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F77367" w14:textId="119BB353" w:rsidR="00D47627" w:rsidRPr="00D47627" w:rsidRDefault="00D47627" w:rsidP="008D7452">
      <w:pPr>
        <w:spacing w:line="480" w:lineRule="auto"/>
        <w:contextualSpacing/>
        <w:jc w:val="center"/>
      </w:pPr>
      <w:r w:rsidRPr="73BE03CF">
        <w:t>Beyond Compliance: Critical Perspectives in Supporting Institutionally Underserved Survivors of Sexual Violence</w:t>
      </w:r>
    </w:p>
    <w:p w14:paraId="43130265" w14:textId="77777777" w:rsidR="00D47627" w:rsidRPr="00D47627" w:rsidRDefault="00D47627" w:rsidP="00134DDB">
      <w:pPr>
        <w:spacing w:line="480" w:lineRule="auto"/>
        <w:contextualSpacing/>
        <w:jc w:val="center"/>
      </w:pPr>
    </w:p>
    <w:p w14:paraId="4B4FBD93" w14:textId="77777777" w:rsidR="00D47627" w:rsidRPr="00D47627" w:rsidRDefault="00D47627" w:rsidP="00134DDB">
      <w:pPr>
        <w:spacing w:line="480" w:lineRule="auto"/>
        <w:contextualSpacing/>
        <w:jc w:val="center"/>
      </w:pPr>
    </w:p>
    <w:p w14:paraId="4D2884EC" w14:textId="77777777" w:rsidR="00D47627" w:rsidRPr="00D47627" w:rsidRDefault="00D47627" w:rsidP="00134DDB">
      <w:pPr>
        <w:spacing w:line="480" w:lineRule="auto"/>
        <w:contextualSpacing/>
        <w:jc w:val="center"/>
      </w:pPr>
    </w:p>
    <w:p w14:paraId="26802761" w14:textId="77777777" w:rsidR="00D47627" w:rsidRPr="00D47627" w:rsidRDefault="00D47627" w:rsidP="00134DDB">
      <w:pPr>
        <w:spacing w:line="480" w:lineRule="auto"/>
        <w:contextualSpacing/>
        <w:jc w:val="center"/>
      </w:pPr>
    </w:p>
    <w:p w14:paraId="1D737F52" w14:textId="77777777" w:rsidR="00D47627" w:rsidRPr="00D47627" w:rsidRDefault="00D47627" w:rsidP="00134DDB">
      <w:pPr>
        <w:spacing w:line="480" w:lineRule="auto"/>
        <w:contextualSpacing/>
        <w:jc w:val="center"/>
      </w:pPr>
    </w:p>
    <w:p w14:paraId="72E82069" w14:textId="77777777" w:rsidR="00D47627" w:rsidRPr="00D47627" w:rsidRDefault="00D47627" w:rsidP="00134DDB">
      <w:pPr>
        <w:spacing w:line="480" w:lineRule="auto"/>
        <w:contextualSpacing/>
        <w:jc w:val="center"/>
      </w:pPr>
    </w:p>
    <w:p w14:paraId="4E30621E" w14:textId="77777777" w:rsidR="00D47627" w:rsidRPr="00D47627" w:rsidRDefault="00D47627" w:rsidP="00134DDB">
      <w:pPr>
        <w:spacing w:line="480" w:lineRule="auto"/>
        <w:contextualSpacing/>
        <w:jc w:val="center"/>
      </w:pPr>
    </w:p>
    <w:p w14:paraId="3130EA0C" w14:textId="77777777" w:rsidR="00D47627" w:rsidRPr="00D47627" w:rsidRDefault="00D47627" w:rsidP="00134DDB">
      <w:pPr>
        <w:spacing w:line="480" w:lineRule="auto"/>
        <w:contextualSpacing/>
        <w:jc w:val="center"/>
      </w:pPr>
      <w:r w:rsidRPr="00D47627">
        <w:t>A Thesis Presented for the</w:t>
      </w:r>
    </w:p>
    <w:p w14:paraId="3C8F9D56" w14:textId="77777777" w:rsidR="00D47627" w:rsidRPr="00D47627" w:rsidRDefault="00D47627" w:rsidP="00134DDB">
      <w:pPr>
        <w:spacing w:line="480" w:lineRule="auto"/>
        <w:contextualSpacing/>
        <w:jc w:val="center"/>
      </w:pPr>
      <w:r w:rsidRPr="00D47627">
        <w:t>Master of Science</w:t>
      </w:r>
    </w:p>
    <w:p w14:paraId="6C93B0F3" w14:textId="77777777" w:rsidR="00D47627" w:rsidRPr="00D47627" w:rsidRDefault="00D47627" w:rsidP="00134DDB">
      <w:pPr>
        <w:spacing w:line="480" w:lineRule="auto"/>
        <w:contextualSpacing/>
        <w:jc w:val="center"/>
      </w:pPr>
      <w:r w:rsidRPr="00D47627">
        <w:t>Degree</w:t>
      </w:r>
    </w:p>
    <w:p w14:paraId="78F849C4" w14:textId="77777777" w:rsidR="00D47627" w:rsidRPr="00D47627" w:rsidRDefault="00D47627" w:rsidP="00134DDB">
      <w:pPr>
        <w:spacing w:line="480" w:lineRule="auto"/>
        <w:contextualSpacing/>
        <w:jc w:val="center"/>
      </w:pPr>
      <w:r w:rsidRPr="00D47627">
        <w:t>The University of Tennessee, Knoxville</w:t>
      </w:r>
    </w:p>
    <w:p w14:paraId="6832EF31" w14:textId="77777777" w:rsidR="00D47627" w:rsidRPr="00D47627" w:rsidRDefault="00D47627" w:rsidP="00134DDB">
      <w:pPr>
        <w:spacing w:line="480" w:lineRule="auto"/>
        <w:contextualSpacing/>
        <w:jc w:val="center"/>
      </w:pPr>
    </w:p>
    <w:p w14:paraId="050F28E9" w14:textId="77777777" w:rsidR="00D47627" w:rsidRPr="00D47627" w:rsidRDefault="00D47627" w:rsidP="00134DDB">
      <w:pPr>
        <w:spacing w:line="480" w:lineRule="auto"/>
        <w:contextualSpacing/>
        <w:jc w:val="center"/>
      </w:pPr>
    </w:p>
    <w:p w14:paraId="31A11AA8" w14:textId="77777777" w:rsidR="00D47627" w:rsidRPr="00D47627" w:rsidRDefault="00D47627" w:rsidP="00134DDB">
      <w:pPr>
        <w:spacing w:line="480" w:lineRule="auto"/>
        <w:contextualSpacing/>
        <w:jc w:val="center"/>
      </w:pPr>
    </w:p>
    <w:p w14:paraId="0C8878B9" w14:textId="77777777" w:rsidR="00D47627" w:rsidRPr="00D47627" w:rsidRDefault="00D47627" w:rsidP="00134DDB">
      <w:pPr>
        <w:spacing w:line="480" w:lineRule="auto"/>
        <w:contextualSpacing/>
        <w:jc w:val="center"/>
      </w:pPr>
    </w:p>
    <w:p w14:paraId="6A8C14F1" w14:textId="77777777" w:rsidR="00D47627" w:rsidRPr="00D47627" w:rsidRDefault="00D47627" w:rsidP="00134DDB">
      <w:pPr>
        <w:spacing w:line="480" w:lineRule="auto"/>
        <w:contextualSpacing/>
        <w:jc w:val="center"/>
      </w:pPr>
    </w:p>
    <w:p w14:paraId="1B0C432F" w14:textId="77777777" w:rsidR="00D47627" w:rsidRPr="00D47627" w:rsidRDefault="00D47627" w:rsidP="00134DDB">
      <w:pPr>
        <w:spacing w:line="480" w:lineRule="auto"/>
        <w:contextualSpacing/>
        <w:jc w:val="center"/>
      </w:pPr>
    </w:p>
    <w:p w14:paraId="407A2F8D" w14:textId="77777777" w:rsidR="00D47627" w:rsidRPr="00D47627" w:rsidRDefault="00D47627" w:rsidP="00134DDB">
      <w:pPr>
        <w:spacing w:line="480" w:lineRule="auto"/>
        <w:contextualSpacing/>
        <w:jc w:val="center"/>
      </w:pPr>
    </w:p>
    <w:p w14:paraId="2A7F0705" w14:textId="77777777" w:rsidR="00D47627" w:rsidRPr="00D47627" w:rsidRDefault="00D47627" w:rsidP="00134DDB">
      <w:pPr>
        <w:spacing w:line="480" w:lineRule="auto"/>
        <w:contextualSpacing/>
        <w:jc w:val="center"/>
      </w:pPr>
    </w:p>
    <w:p w14:paraId="663D19A4" w14:textId="77777777" w:rsidR="00D47627" w:rsidRPr="00D47627" w:rsidRDefault="00D47627" w:rsidP="00134DDB">
      <w:pPr>
        <w:spacing w:line="480" w:lineRule="auto"/>
        <w:contextualSpacing/>
        <w:jc w:val="center"/>
      </w:pPr>
      <w:r w:rsidRPr="00D47627">
        <w:t>William Alexander Martinez</w:t>
      </w:r>
    </w:p>
    <w:p w14:paraId="4697F2B2" w14:textId="7FEAA588" w:rsidR="006A4A09" w:rsidRDefault="00515D8B" w:rsidP="00134DDB">
      <w:pPr>
        <w:spacing w:line="480" w:lineRule="auto"/>
        <w:contextualSpacing/>
        <w:jc w:val="center"/>
      </w:pPr>
      <w:r>
        <w:t xml:space="preserve">May </w:t>
      </w:r>
      <w:r w:rsidR="00A32AD5">
        <w:t>2022</w:t>
      </w:r>
    </w:p>
    <w:p w14:paraId="707BA474" w14:textId="77777777" w:rsidR="008419D0" w:rsidRDefault="008419D0" w:rsidP="00134DDB">
      <w:pPr>
        <w:spacing w:line="480" w:lineRule="auto"/>
        <w:contextualSpacing/>
        <w:jc w:val="center"/>
      </w:pPr>
    </w:p>
    <w:p w14:paraId="1983F845" w14:textId="77777777" w:rsidR="008419D0" w:rsidRDefault="008419D0" w:rsidP="00134DDB">
      <w:pPr>
        <w:spacing w:line="480" w:lineRule="auto"/>
        <w:ind w:right="-4"/>
        <w:contextualSpacing/>
        <w:jc w:val="center"/>
        <w:rPr>
          <w:color w:val="000000"/>
        </w:rPr>
      </w:pPr>
    </w:p>
    <w:p w14:paraId="074DA9AA" w14:textId="77777777" w:rsidR="008419D0" w:rsidRDefault="008419D0" w:rsidP="00134DDB">
      <w:pPr>
        <w:spacing w:line="480" w:lineRule="auto"/>
        <w:ind w:right="-4"/>
        <w:contextualSpacing/>
        <w:jc w:val="center"/>
        <w:rPr>
          <w:color w:val="000000"/>
        </w:rPr>
      </w:pPr>
    </w:p>
    <w:p w14:paraId="0A3C0C13" w14:textId="77777777" w:rsidR="008419D0" w:rsidRDefault="008419D0" w:rsidP="00134DDB">
      <w:pPr>
        <w:spacing w:line="480" w:lineRule="auto"/>
        <w:ind w:right="-4"/>
        <w:contextualSpacing/>
        <w:jc w:val="center"/>
        <w:rPr>
          <w:color w:val="000000"/>
        </w:rPr>
      </w:pPr>
    </w:p>
    <w:p w14:paraId="10F719E3" w14:textId="77777777" w:rsidR="008419D0" w:rsidRDefault="008419D0" w:rsidP="00134DDB">
      <w:pPr>
        <w:spacing w:line="480" w:lineRule="auto"/>
        <w:ind w:right="-4"/>
        <w:contextualSpacing/>
        <w:jc w:val="center"/>
        <w:rPr>
          <w:color w:val="000000"/>
        </w:rPr>
      </w:pPr>
    </w:p>
    <w:p w14:paraId="57D8D62F" w14:textId="77777777" w:rsidR="008419D0" w:rsidRDefault="008419D0" w:rsidP="00134DDB">
      <w:pPr>
        <w:spacing w:line="480" w:lineRule="auto"/>
        <w:ind w:right="-4"/>
        <w:contextualSpacing/>
        <w:jc w:val="center"/>
        <w:rPr>
          <w:color w:val="000000"/>
        </w:rPr>
      </w:pPr>
    </w:p>
    <w:p w14:paraId="78AFDE14" w14:textId="77777777" w:rsidR="00AF05DD" w:rsidRDefault="00AF05DD" w:rsidP="00134DDB">
      <w:pPr>
        <w:spacing w:line="480" w:lineRule="auto"/>
        <w:ind w:right="-4"/>
        <w:contextualSpacing/>
        <w:jc w:val="center"/>
        <w:rPr>
          <w:color w:val="000000"/>
        </w:rPr>
      </w:pPr>
    </w:p>
    <w:p w14:paraId="772561C4" w14:textId="77777777" w:rsidR="00AF05DD" w:rsidRDefault="00AF05DD" w:rsidP="00134DDB">
      <w:pPr>
        <w:spacing w:line="480" w:lineRule="auto"/>
        <w:ind w:right="-4"/>
        <w:contextualSpacing/>
        <w:jc w:val="center"/>
        <w:rPr>
          <w:color w:val="000000"/>
        </w:rPr>
      </w:pPr>
    </w:p>
    <w:p w14:paraId="0AC877DE" w14:textId="77777777" w:rsidR="008419D0" w:rsidRDefault="008419D0" w:rsidP="00134DDB">
      <w:pPr>
        <w:spacing w:line="480" w:lineRule="auto"/>
        <w:ind w:right="-4"/>
        <w:contextualSpacing/>
        <w:jc w:val="center"/>
        <w:rPr>
          <w:color w:val="000000"/>
        </w:rPr>
      </w:pPr>
    </w:p>
    <w:p w14:paraId="75279E9E" w14:textId="4C6B63A5" w:rsidR="008419D0" w:rsidRPr="006F364C" w:rsidRDefault="008419D0" w:rsidP="00134DDB">
      <w:pPr>
        <w:spacing w:line="480" w:lineRule="auto"/>
        <w:ind w:right="-4"/>
        <w:contextualSpacing/>
        <w:jc w:val="center"/>
        <w:rPr>
          <w:color w:val="000000"/>
        </w:rPr>
      </w:pPr>
      <w:r w:rsidRPr="006F364C">
        <w:rPr>
          <w:color w:val="000000"/>
        </w:rPr>
        <w:t>Copyright © 202</w:t>
      </w:r>
      <w:r>
        <w:rPr>
          <w:color w:val="000000"/>
        </w:rPr>
        <w:t>2</w:t>
      </w:r>
      <w:r w:rsidRPr="006F364C">
        <w:rPr>
          <w:color w:val="000000"/>
        </w:rPr>
        <w:t xml:space="preserve"> by </w:t>
      </w:r>
      <w:r>
        <w:rPr>
          <w:color w:val="000000"/>
        </w:rPr>
        <w:t>William A</w:t>
      </w:r>
      <w:r w:rsidR="00515D8B">
        <w:rPr>
          <w:color w:val="000000"/>
        </w:rPr>
        <w:t>lexander</w:t>
      </w:r>
      <w:r w:rsidR="00B00DE0">
        <w:rPr>
          <w:color w:val="000000"/>
        </w:rPr>
        <w:t xml:space="preserve"> </w:t>
      </w:r>
      <w:r>
        <w:rPr>
          <w:color w:val="000000"/>
        </w:rPr>
        <w:t>Martinez</w:t>
      </w:r>
    </w:p>
    <w:p w14:paraId="0BFD0166" w14:textId="77777777" w:rsidR="008419D0" w:rsidRDefault="008419D0" w:rsidP="008D7452">
      <w:pPr>
        <w:widowControl w:val="0"/>
        <w:spacing w:line="480" w:lineRule="auto"/>
        <w:contextualSpacing/>
        <w:jc w:val="center"/>
        <w:rPr>
          <w:color w:val="000000"/>
        </w:rPr>
      </w:pPr>
      <w:r w:rsidRPr="006F364C">
        <w:rPr>
          <w:color w:val="000000"/>
        </w:rPr>
        <w:t>All rights reserved.</w:t>
      </w:r>
    </w:p>
    <w:p w14:paraId="6D6CBF47" w14:textId="69368CD5" w:rsidR="00D35FA6" w:rsidRDefault="00D35FA6">
      <w:pPr>
        <w:spacing w:after="160" w:line="259" w:lineRule="auto"/>
        <w:rPr>
          <w:b/>
          <w:bCs/>
          <w:color w:val="000000"/>
        </w:rPr>
      </w:pPr>
      <w:r>
        <w:rPr>
          <w:b/>
          <w:bCs/>
          <w:color w:val="000000"/>
        </w:rPr>
        <w:br w:type="page"/>
      </w:r>
    </w:p>
    <w:p w14:paraId="45EB60E4" w14:textId="344F4AFE" w:rsidR="009E6E9A" w:rsidRDefault="009E6E9A" w:rsidP="00D35FA6">
      <w:pPr>
        <w:spacing w:line="480" w:lineRule="auto"/>
        <w:ind w:right="-4"/>
        <w:contextualSpacing/>
        <w:jc w:val="center"/>
        <w:rPr>
          <w:b/>
          <w:bCs/>
          <w:color w:val="000000"/>
        </w:rPr>
      </w:pPr>
      <w:r w:rsidRPr="00AF05DD">
        <w:rPr>
          <w:b/>
          <w:bCs/>
          <w:color w:val="000000"/>
        </w:rPr>
        <w:lastRenderedPageBreak/>
        <w:t>Dedication</w:t>
      </w:r>
    </w:p>
    <w:p w14:paraId="50AEDEB8" w14:textId="32B9294A" w:rsidR="00566084" w:rsidRDefault="009E6E9A" w:rsidP="00D24FE2">
      <w:pPr>
        <w:spacing w:line="480" w:lineRule="auto"/>
        <w:ind w:right="-4"/>
        <w:contextualSpacing/>
        <w:rPr>
          <w:color w:val="000000"/>
        </w:rPr>
      </w:pPr>
      <w:r>
        <w:rPr>
          <w:color w:val="000000"/>
        </w:rPr>
        <w:tab/>
        <w:t xml:space="preserve">This study is dedicated to </w:t>
      </w:r>
      <w:r w:rsidR="007F7EA4">
        <w:rPr>
          <w:color w:val="000000"/>
        </w:rPr>
        <w:t>institutionally underserved survivors of sexual and interpersonal violence</w:t>
      </w:r>
      <w:r w:rsidR="009F0D0C">
        <w:rPr>
          <w:color w:val="000000"/>
        </w:rPr>
        <w:t xml:space="preserve"> and those who work to support these survivors</w:t>
      </w:r>
      <w:r w:rsidR="007F7EA4">
        <w:rPr>
          <w:color w:val="000000"/>
        </w:rPr>
        <w:t xml:space="preserve">. </w:t>
      </w:r>
      <w:r w:rsidR="00566084">
        <w:rPr>
          <w:color w:val="000000"/>
        </w:rPr>
        <w:t>To all survivors, I believe you</w:t>
      </w:r>
      <w:r w:rsidR="00AF05DD">
        <w:rPr>
          <w:color w:val="000000"/>
        </w:rPr>
        <w:t xml:space="preserve"> and this is not your fault</w:t>
      </w:r>
      <w:r w:rsidR="00566084">
        <w:rPr>
          <w:color w:val="000000"/>
        </w:rPr>
        <w:t xml:space="preserve">. </w:t>
      </w:r>
      <w:r w:rsidR="002E4B0D">
        <w:rPr>
          <w:color w:val="000000"/>
        </w:rPr>
        <w:t>You are loved,</w:t>
      </w:r>
      <w:r w:rsidR="004A3B57">
        <w:rPr>
          <w:color w:val="000000"/>
        </w:rPr>
        <w:t xml:space="preserve"> appreciated, and admired. </w:t>
      </w:r>
      <w:r w:rsidR="005616AB">
        <w:rPr>
          <w:color w:val="000000"/>
        </w:rPr>
        <w:t xml:space="preserve">Your voice, agency, resilience, and </w:t>
      </w:r>
      <w:r w:rsidR="002E10D9">
        <w:rPr>
          <w:color w:val="000000"/>
        </w:rPr>
        <w:t>being continued to push me</w:t>
      </w:r>
      <w:r w:rsidR="004A3B57">
        <w:rPr>
          <w:color w:val="000000"/>
        </w:rPr>
        <w:t>,</w:t>
      </w:r>
      <w:r w:rsidR="002E10D9">
        <w:rPr>
          <w:color w:val="000000"/>
        </w:rPr>
        <w:t xml:space="preserve"> even when I felt like I had nothing left to give. </w:t>
      </w:r>
    </w:p>
    <w:p w14:paraId="7E371E08" w14:textId="01B53CBB" w:rsidR="006A49C6" w:rsidRDefault="00F609D4" w:rsidP="00D24FE2">
      <w:pPr>
        <w:spacing w:line="480" w:lineRule="auto"/>
        <w:ind w:right="-4" w:firstLine="720"/>
        <w:contextualSpacing/>
        <w:rPr>
          <w:color w:val="000000"/>
        </w:rPr>
      </w:pPr>
      <w:r>
        <w:rPr>
          <w:color w:val="000000"/>
        </w:rPr>
        <w:t>I am forever indebted t</w:t>
      </w:r>
      <w:r w:rsidR="009F0D0C">
        <w:rPr>
          <w:color w:val="000000"/>
        </w:rPr>
        <w:t>o those that support these survivors</w:t>
      </w:r>
      <w:r>
        <w:rPr>
          <w:color w:val="000000"/>
        </w:rPr>
        <w:t xml:space="preserve"> and who took the time to speak with me. </w:t>
      </w:r>
      <w:r w:rsidR="005976A3">
        <w:rPr>
          <w:color w:val="000000"/>
        </w:rPr>
        <w:t xml:space="preserve">Thank you for hard work and heart work. </w:t>
      </w:r>
      <w:r w:rsidR="00566084">
        <w:rPr>
          <w:color w:val="000000"/>
        </w:rPr>
        <w:t>To Wanda Swan, the fiercest advocate, educator, and scholar-practitioner I know,</w:t>
      </w:r>
      <w:r w:rsidR="00151124">
        <w:rPr>
          <w:color w:val="000000"/>
        </w:rPr>
        <w:t xml:space="preserve"> thank </w:t>
      </w:r>
      <w:r w:rsidR="00E02FD8" w:rsidRPr="00E02FD8">
        <w:rPr>
          <w:color w:val="000000"/>
        </w:rPr>
        <w:t xml:space="preserve">you for taking the energy, the time, the emotional labor, and for giving yourself to your work. </w:t>
      </w:r>
      <w:r w:rsidR="00C77CE4">
        <w:rPr>
          <w:color w:val="000000"/>
        </w:rPr>
        <w:t xml:space="preserve">You’ve cultivated a fire within me that </w:t>
      </w:r>
      <w:r w:rsidR="00673D6A">
        <w:rPr>
          <w:color w:val="000000"/>
        </w:rPr>
        <w:t xml:space="preserve">I carry dear to my heart. </w:t>
      </w:r>
    </w:p>
    <w:p w14:paraId="1B402F98" w14:textId="43FB681E" w:rsidR="009E6E9A" w:rsidRDefault="0089580D" w:rsidP="00D24FE2">
      <w:pPr>
        <w:spacing w:line="480" w:lineRule="auto"/>
        <w:ind w:right="-4" w:firstLine="720"/>
        <w:contextualSpacing/>
        <w:rPr>
          <w:color w:val="000000"/>
        </w:rPr>
      </w:pPr>
      <w:r>
        <w:rPr>
          <w:color w:val="000000"/>
        </w:rPr>
        <w:t xml:space="preserve">To my </w:t>
      </w:r>
      <w:r w:rsidR="006A49C6">
        <w:rPr>
          <w:color w:val="000000"/>
        </w:rPr>
        <w:t xml:space="preserve">cherished </w:t>
      </w:r>
      <w:r>
        <w:rPr>
          <w:color w:val="000000"/>
        </w:rPr>
        <w:t>mentors</w:t>
      </w:r>
      <w:r w:rsidR="00151124">
        <w:rPr>
          <w:color w:val="000000"/>
        </w:rPr>
        <w:t xml:space="preserve">, </w:t>
      </w:r>
      <w:r w:rsidR="00D902F1">
        <w:rPr>
          <w:color w:val="000000"/>
        </w:rPr>
        <w:t xml:space="preserve">from Emory to UTK, </w:t>
      </w:r>
      <w:r w:rsidR="00BA0A8C">
        <w:rPr>
          <w:color w:val="000000"/>
        </w:rPr>
        <w:t xml:space="preserve">your existence </w:t>
      </w:r>
      <w:r w:rsidR="002236A5">
        <w:rPr>
          <w:color w:val="000000"/>
        </w:rPr>
        <w:t xml:space="preserve">and resistance showed me that we belong here even when it doesn’t feel like it. To Dorian, Karen, Leia, and </w:t>
      </w:r>
      <w:r w:rsidR="004512E0">
        <w:rPr>
          <w:color w:val="000000"/>
        </w:rPr>
        <w:t xml:space="preserve">Ashley, thank you for putting up with my antics and pushing me in ways I never knew I needed. </w:t>
      </w:r>
    </w:p>
    <w:p w14:paraId="6688974F" w14:textId="0369AFAB" w:rsidR="002C5743" w:rsidRPr="009E6E9A" w:rsidRDefault="005976A3" w:rsidP="00D24FE2">
      <w:pPr>
        <w:spacing w:line="480" w:lineRule="auto"/>
        <w:ind w:right="-4"/>
        <w:contextualSpacing/>
        <w:rPr>
          <w:color w:val="000000"/>
        </w:rPr>
      </w:pPr>
      <w:r>
        <w:rPr>
          <w:color w:val="000000"/>
        </w:rPr>
        <w:tab/>
        <w:t xml:space="preserve">To my </w:t>
      </w:r>
      <w:r w:rsidR="009852CB">
        <w:rPr>
          <w:color w:val="000000"/>
        </w:rPr>
        <w:t>friends</w:t>
      </w:r>
      <w:r w:rsidR="002064D5">
        <w:rPr>
          <w:color w:val="000000"/>
        </w:rPr>
        <w:t xml:space="preserve">, </w:t>
      </w:r>
      <w:r>
        <w:rPr>
          <w:color w:val="000000"/>
        </w:rPr>
        <w:t>family,</w:t>
      </w:r>
      <w:r w:rsidR="002064D5">
        <w:rPr>
          <w:color w:val="000000"/>
        </w:rPr>
        <w:t xml:space="preserve"> and loved ones, </w:t>
      </w:r>
      <w:r w:rsidR="00052A19">
        <w:rPr>
          <w:color w:val="000000"/>
        </w:rPr>
        <w:t>both past and present</w:t>
      </w:r>
      <w:r w:rsidR="002064D5">
        <w:rPr>
          <w:color w:val="000000"/>
        </w:rPr>
        <w:t>,</w:t>
      </w:r>
      <w:r>
        <w:rPr>
          <w:color w:val="000000"/>
        </w:rPr>
        <w:t xml:space="preserve"> I am grateful for your </w:t>
      </w:r>
      <w:r w:rsidR="00BF7EAF">
        <w:rPr>
          <w:color w:val="000000"/>
        </w:rPr>
        <w:t xml:space="preserve">unwavering support in this journey. </w:t>
      </w:r>
      <w:r w:rsidR="005A1F0B">
        <w:rPr>
          <w:color w:val="000000"/>
        </w:rPr>
        <w:t>To my Capybara Coffee family</w:t>
      </w:r>
      <w:r w:rsidR="00CB614A">
        <w:rPr>
          <w:color w:val="000000"/>
        </w:rPr>
        <w:t>, thank you</w:t>
      </w:r>
      <w:r w:rsidR="00027603">
        <w:rPr>
          <w:color w:val="000000"/>
        </w:rPr>
        <w:t xml:space="preserve"> for fueling me and providing a </w:t>
      </w:r>
      <w:r w:rsidR="00CB614A">
        <w:rPr>
          <w:color w:val="000000"/>
        </w:rPr>
        <w:t>space to vent and work</w:t>
      </w:r>
      <w:r w:rsidR="00DC4540">
        <w:rPr>
          <w:color w:val="000000"/>
        </w:rPr>
        <w:t xml:space="preserve"> while indulging in amazing coffee and treats</w:t>
      </w:r>
      <w:r w:rsidR="00CB614A">
        <w:rPr>
          <w:color w:val="000000"/>
        </w:rPr>
        <w:t xml:space="preserve">. </w:t>
      </w:r>
      <w:r w:rsidR="00FF4992">
        <w:rPr>
          <w:color w:val="000000"/>
        </w:rPr>
        <w:t>Club</w:t>
      </w:r>
      <w:r w:rsidR="008B5D4A">
        <w:rPr>
          <w:color w:val="000000"/>
        </w:rPr>
        <w:t xml:space="preserve"> </w:t>
      </w:r>
      <w:r w:rsidR="00FF4992">
        <w:rPr>
          <w:color w:val="000000"/>
        </w:rPr>
        <w:t xml:space="preserve">Capy, </w:t>
      </w:r>
      <w:r w:rsidR="008B5D4A">
        <w:rPr>
          <w:color w:val="000000"/>
        </w:rPr>
        <w:t xml:space="preserve">ily, </w:t>
      </w:r>
      <w:r w:rsidR="00441B91">
        <w:rPr>
          <w:color w:val="000000"/>
        </w:rPr>
        <w:t>thank you for bei</w:t>
      </w:r>
      <w:r w:rsidR="008B5D4A">
        <w:rPr>
          <w:color w:val="000000"/>
        </w:rPr>
        <w:t>ng my ladders when I needed help climbing lol</w:t>
      </w:r>
      <w:r w:rsidR="00FF4992">
        <w:rPr>
          <w:color w:val="000000"/>
        </w:rPr>
        <w:t xml:space="preserve">. </w:t>
      </w:r>
      <w:r w:rsidR="00CB614A">
        <w:rPr>
          <w:color w:val="000000"/>
        </w:rPr>
        <w:t>And last but not least, to</w:t>
      </w:r>
      <w:r w:rsidR="000675C6">
        <w:rPr>
          <w:color w:val="000000"/>
        </w:rPr>
        <w:t xml:space="preserve"> the strongest women in my life: Amber, </w:t>
      </w:r>
      <w:r w:rsidR="00417A61">
        <w:rPr>
          <w:color w:val="000000"/>
        </w:rPr>
        <w:t xml:space="preserve">mom, Janie, and </w:t>
      </w:r>
      <w:r w:rsidR="00052A19">
        <w:rPr>
          <w:color w:val="000000"/>
        </w:rPr>
        <w:t xml:space="preserve">Shirley, </w:t>
      </w:r>
      <w:r w:rsidR="00417A61">
        <w:rPr>
          <w:color w:val="000000"/>
        </w:rPr>
        <w:t>Rose Lee, simply put: I am because of you.</w:t>
      </w:r>
      <w:r w:rsidR="0056416A">
        <w:rPr>
          <w:color w:val="000000"/>
        </w:rPr>
        <w:t xml:space="preserve"> I am humbled to have had a village pour so much into me and hope this accomplishment can be seen as a tangible representation of your love and support.</w:t>
      </w:r>
    </w:p>
    <w:p w14:paraId="0FC37D35" w14:textId="77777777" w:rsidR="009E6E9A" w:rsidRDefault="009E6E9A" w:rsidP="00D24FE2">
      <w:pPr>
        <w:spacing w:line="480" w:lineRule="auto"/>
        <w:ind w:right="-4"/>
        <w:contextualSpacing/>
        <w:jc w:val="center"/>
        <w:rPr>
          <w:color w:val="000000"/>
        </w:rPr>
      </w:pPr>
    </w:p>
    <w:p w14:paraId="00CF6599" w14:textId="77777777" w:rsidR="006A4A09" w:rsidRDefault="006A4A09" w:rsidP="00D24FE2">
      <w:pPr>
        <w:spacing w:line="480" w:lineRule="auto"/>
        <w:ind w:right="-4"/>
        <w:contextualSpacing/>
        <w:jc w:val="center"/>
        <w:rPr>
          <w:color w:val="000000"/>
        </w:rPr>
      </w:pPr>
    </w:p>
    <w:p w14:paraId="2F794ED6" w14:textId="77777777" w:rsidR="006A4A09" w:rsidRDefault="006A4A09" w:rsidP="00D24FE2">
      <w:pPr>
        <w:spacing w:line="480" w:lineRule="auto"/>
        <w:ind w:right="-4"/>
        <w:contextualSpacing/>
        <w:jc w:val="center"/>
        <w:rPr>
          <w:color w:val="000000"/>
        </w:rPr>
      </w:pPr>
    </w:p>
    <w:p w14:paraId="5BD240AF" w14:textId="64E1E5D7" w:rsidR="006A4A09" w:rsidRPr="00075429" w:rsidRDefault="00972C36" w:rsidP="00D24FE2">
      <w:pPr>
        <w:spacing w:line="480" w:lineRule="auto"/>
        <w:ind w:right="-4"/>
        <w:contextualSpacing/>
        <w:jc w:val="center"/>
        <w:rPr>
          <w:b/>
          <w:bCs/>
          <w:color w:val="000000"/>
        </w:rPr>
      </w:pPr>
      <w:r w:rsidRPr="00075429">
        <w:rPr>
          <w:b/>
          <w:bCs/>
          <w:color w:val="000000"/>
        </w:rPr>
        <w:lastRenderedPageBreak/>
        <w:t>Acknowledgements</w:t>
      </w:r>
    </w:p>
    <w:p w14:paraId="19D6EC51" w14:textId="77777777" w:rsidR="007D21D9" w:rsidRDefault="00972C36" w:rsidP="00D24FE2">
      <w:pPr>
        <w:spacing w:line="480" w:lineRule="auto"/>
        <w:ind w:right="-4"/>
        <w:contextualSpacing/>
        <w:rPr>
          <w:color w:val="000000"/>
        </w:rPr>
      </w:pPr>
      <w:r>
        <w:rPr>
          <w:color w:val="000000"/>
        </w:rPr>
        <w:tab/>
      </w:r>
      <w:r w:rsidR="003453EA">
        <w:rPr>
          <w:color w:val="000000"/>
        </w:rPr>
        <w:t xml:space="preserve">Those who get to call Dr. Dorian L. McCoy their thesis/dissertation chair know that </w:t>
      </w:r>
      <w:r w:rsidR="008A7188">
        <w:rPr>
          <w:color w:val="000000"/>
        </w:rPr>
        <w:t xml:space="preserve">only he can manage to infuriate, </w:t>
      </w:r>
      <w:r w:rsidR="001624BC">
        <w:rPr>
          <w:color w:val="000000"/>
        </w:rPr>
        <w:t>care</w:t>
      </w:r>
      <w:r w:rsidR="008A7188">
        <w:rPr>
          <w:color w:val="000000"/>
        </w:rPr>
        <w:t>, push, and love</w:t>
      </w:r>
      <w:r w:rsidR="001624BC">
        <w:rPr>
          <w:color w:val="000000"/>
        </w:rPr>
        <w:t xml:space="preserve"> in a way that Dorian can. </w:t>
      </w:r>
      <w:r w:rsidR="00C3366D">
        <w:rPr>
          <w:color w:val="000000"/>
        </w:rPr>
        <w:t>We joke constantly</w:t>
      </w:r>
      <w:r w:rsidR="006C70B0">
        <w:rPr>
          <w:color w:val="000000"/>
        </w:rPr>
        <w:t>,</w:t>
      </w:r>
      <w:r w:rsidR="00C3366D">
        <w:rPr>
          <w:color w:val="000000"/>
        </w:rPr>
        <w:t xml:space="preserve"> and I’ll never own up to writing this (even though it’s in print), but you’re all right</w:t>
      </w:r>
      <w:r w:rsidR="006C70B0">
        <w:rPr>
          <w:color w:val="000000"/>
        </w:rPr>
        <w:t>…</w:t>
      </w:r>
      <w:r w:rsidR="00B56381">
        <w:rPr>
          <w:color w:val="000000"/>
        </w:rPr>
        <w:t xml:space="preserve"> borderline amazing on some days. </w:t>
      </w:r>
      <w:r w:rsidR="006C70B0">
        <w:rPr>
          <w:color w:val="000000"/>
        </w:rPr>
        <w:t>I am always in awe of all that you do and the way you weave justice into your life. You almost make it look easy</w:t>
      </w:r>
      <w:r w:rsidR="00C9391B">
        <w:rPr>
          <w:color w:val="000000"/>
        </w:rPr>
        <w:t xml:space="preserve"> though I know it is far from that. </w:t>
      </w:r>
    </w:p>
    <w:p w14:paraId="06097F04" w14:textId="3EC800E3" w:rsidR="00C9391B" w:rsidRDefault="000E58B8" w:rsidP="00D24FE2">
      <w:pPr>
        <w:spacing w:line="480" w:lineRule="auto"/>
        <w:ind w:right="-4" w:firstLine="720"/>
        <w:contextualSpacing/>
        <w:rPr>
          <w:color w:val="000000"/>
        </w:rPr>
      </w:pPr>
      <w:r>
        <w:rPr>
          <w:color w:val="000000"/>
        </w:rPr>
        <w:t xml:space="preserve">To Drs. Boyd, Cain, and Blamey, </w:t>
      </w:r>
      <w:r w:rsidR="007C6E13">
        <w:rPr>
          <w:color w:val="000000"/>
        </w:rPr>
        <w:t xml:space="preserve">you are by far the best committee members I could have picked. </w:t>
      </w:r>
      <w:r w:rsidR="007D21D9">
        <w:rPr>
          <w:color w:val="000000"/>
        </w:rPr>
        <w:t xml:space="preserve">A thank you doesn’t even begin to cover it. </w:t>
      </w:r>
      <w:r w:rsidR="007C6E13">
        <w:rPr>
          <w:color w:val="000000"/>
        </w:rPr>
        <w:t xml:space="preserve">Your grace, expertise, </w:t>
      </w:r>
      <w:r w:rsidR="002D67CF">
        <w:rPr>
          <w:color w:val="000000"/>
        </w:rPr>
        <w:t xml:space="preserve">and guidance </w:t>
      </w:r>
      <w:r w:rsidR="006B7DB0">
        <w:rPr>
          <w:color w:val="000000"/>
        </w:rPr>
        <w:t xml:space="preserve">continue to remind me that though academia is hard, it is not devoid of </w:t>
      </w:r>
      <w:r w:rsidR="00F84CAE">
        <w:rPr>
          <w:color w:val="000000"/>
        </w:rPr>
        <w:t xml:space="preserve">compassion and support. </w:t>
      </w:r>
      <w:r w:rsidR="006239E4">
        <w:rPr>
          <w:color w:val="000000"/>
        </w:rPr>
        <w:t xml:space="preserve">I am grateful to have been able to work with the four of you. </w:t>
      </w:r>
      <w:r w:rsidR="00CF5F41">
        <w:rPr>
          <w:color w:val="000000"/>
        </w:rPr>
        <w:t>We did it!</w:t>
      </w:r>
    </w:p>
    <w:p w14:paraId="2C084FDB" w14:textId="7D7B74F9" w:rsidR="00D35FA6" w:rsidRDefault="00D35FA6">
      <w:pPr>
        <w:spacing w:after="160" w:line="259" w:lineRule="auto"/>
        <w:rPr>
          <w:b/>
          <w:bCs/>
        </w:rPr>
      </w:pPr>
      <w:r>
        <w:rPr>
          <w:b/>
          <w:bCs/>
        </w:rPr>
        <w:br w:type="page"/>
      </w:r>
    </w:p>
    <w:p w14:paraId="4DD78FEC" w14:textId="77777777" w:rsidR="006A4A09" w:rsidRDefault="006A4A09" w:rsidP="00797920">
      <w:pPr>
        <w:widowControl w:val="0"/>
        <w:spacing w:line="480" w:lineRule="auto"/>
        <w:contextualSpacing/>
        <w:jc w:val="center"/>
        <w:rPr>
          <w:b/>
          <w:bCs/>
        </w:rPr>
      </w:pPr>
      <w:bookmarkStart w:id="0" w:name="_Toc59983792"/>
      <w:r w:rsidRPr="008651D4">
        <w:rPr>
          <w:b/>
          <w:bCs/>
        </w:rPr>
        <w:lastRenderedPageBreak/>
        <w:t>Abstract</w:t>
      </w:r>
      <w:bookmarkEnd w:id="0"/>
    </w:p>
    <w:p w14:paraId="580EDD96" w14:textId="77777777" w:rsidR="00A32AD5" w:rsidRPr="008C07C7" w:rsidRDefault="00A32AD5" w:rsidP="00D24FE2">
      <w:pPr>
        <w:jc w:val="center"/>
      </w:pPr>
    </w:p>
    <w:p w14:paraId="5A68DD5D" w14:textId="09E933F2" w:rsidR="00D35FA6" w:rsidRDefault="0000204B" w:rsidP="00D24FE2">
      <w:pPr>
        <w:spacing w:line="480" w:lineRule="auto"/>
        <w:ind w:firstLine="720"/>
        <w:contextualSpacing/>
        <w:rPr>
          <w:color w:val="000000"/>
          <w:shd w:val="clear" w:color="auto" w:fill="FFFFFF"/>
        </w:rPr>
      </w:pPr>
      <w:r w:rsidRPr="0000204B">
        <w:rPr>
          <w:color w:val="000000"/>
          <w:shd w:val="clear" w:color="auto" w:fill="FFFFFF"/>
        </w:rPr>
        <w:t xml:space="preserve">Interpersonal </w:t>
      </w:r>
      <w:r w:rsidR="003926F4">
        <w:rPr>
          <w:color w:val="000000"/>
          <w:shd w:val="clear" w:color="auto" w:fill="FFFFFF"/>
        </w:rPr>
        <w:t xml:space="preserve">and sexual </w:t>
      </w:r>
      <w:r w:rsidRPr="0000204B">
        <w:rPr>
          <w:color w:val="000000"/>
          <w:shd w:val="clear" w:color="auto" w:fill="FFFFFF"/>
        </w:rPr>
        <w:t>violence on college campuses is rampant. </w:t>
      </w:r>
      <w:r w:rsidRPr="0000204B">
        <w:rPr>
          <w:color w:val="000000"/>
          <w:bdr w:val="none" w:sz="0" w:space="0" w:color="auto" w:frame="1"/>
          <w:shd w:val="clear" w:color="auto" w:fill="FFFFFF"/>
        </w:rPr>
        <w:t>While federal legislation exists to support survivors of interpersonal violence in higher education via the Violence Against Women Act, Title IX, and Clery Act, support specifically for institutionally underserved survivors of interpersonal violence (IUS) tends to be limited in nature. </w:t>
      </w:r>
      <w:r w:rsidRPr="0000204B">
        <w:rPr>
          <w:color w:val="000000"/>
          <w:shd w:val="clear" w:color="auto" w:fill="FFFFFF"/>
        </w:rPr>
        <w:t>Because of this deficit, institutionally underserved students and survivors of interpersonal violence are often left unsupported</w:t>
      </w:r>
      <w:r w:rsidR="65FFDAA3" w:rsidRPr="0000204B">
        <w:rPr>
          <w:color w:val="000000"/>
          <w:shd w:val="clear" w:color="auto" w:fill="FFFFFF"/>
        </w:rPr>
        <w:t xml:space="preserve"> by interpersonal violence prevention staff members (IVPSM)</w:t>
      </w:r>
      <w:r w:rsidRPr="0000204B">
        <w:rPr>
          <w:color w:val="000000"/>
          <w:shd w:val="clear" w:color="auto" w:fill="FFFFFF"/>
        </w:rPr>
        <w:t xml:space="preserve">. </w:t>
      </w:r>
      <w:r w:rsidR="7F0AED81" w:rsidRPr="0000204B">
        <w:rPr>
          <w:color w:val="000000"/>
          <w:shd w:val="clear" w:color="auto" w:fill="FFFFFF"/>
        </w:rPr>
        <w:t xml:space="preserve">Through semi-structured interviews, </w:t>
      </w:r>
      <w:r w:rsidR="68097725" w:rsidRPr="1FED2457">
        <w:rPr>
          <w:color w:val="000000" w:themeColor="text1"/>
        </w:rPr>
        <w:t xml:space="preserve">this critical multisite case study collected information on the </w:t>
      </w:r>
      <w:r w:rsidR="1FED2457" w:rsidRPr="1FED2457">
        <w:rPr>
          <w:color w:val="000000" w:themeColor="text1"/>
        </w:rPr>
        <w:t>perceptions of IVPSM on IUS support and resources, identif</w:t>
      </w:r>
      <w:r w:rsidR="3B81B7C2" w:rsidRPr="1FED2457">
        <w:rPr>
          <w:color w:val="000000" w:themeColor="text1"/>
        </w:rPr>
        <w:t>ied</w:t>
      </w:r>
      <w:r w:rsidR="1FED2457" w:rsidRPr="1FED2457">
        <w:rPr>
          <w:color w:val="000000" w:themeColor="text1"/>
        </w:rPr>
        <w:t xml:space="preserve"> gaps in education on how to respond and support IUS, and examine</w:t>
      </w:r>
      <w:r w:rsidR="5F986B3D" w:rsidRPr="1FED2457">
        <w:rPr>
          <w:color w:val="000000" w:themeColor="text1"/>
        </w:rPr>
        <w:t>d</w:t>
      </w:r>
      <w:r w:rsidR="1FED2457" w:rsidRPr="1FED2457">
        <w:rPr>
          <w:color w:val="000000" w:themeColor="text1"/>
        </w:rPr>
        <w:t xml:space="preserve"> IVPSM’s social identities and influence of their identities on their work</w:t>
      </w:r>
      <w:r w:rsidR="26C677BF" w:rsidRPr="1FED2457">
        <w:rPr>
          <w:color w:val="000000" w:themeColor="text1"/>
        </w:rPr>
        <w:t>.</w:t>
      </w:r>
      <w:r w:rsidR="1FED2457" w:rsidRPr="0000204B">
        <w:rPr>
          <w:color w:val="000000"/>
          <w:shd w:val="clear" w:color="auto" w:fill="FFFFFF"/>
        </w:rPr>
        <w:t xml:space="preserve"> Data was analyzed through critical race theor</w:t>
      </w:r>
      <w:r w:rsidR="00A32AD5">
        <w:rPr>
          <w:color w:val="000000"/>
          <w:shd w:val="clear" w:color="auto" w:fill="FFFFFF"/>
        </w:rPr>
        <w:t>y</w:t>
      </w:r>
      <w:r w:rsidR="1FED2457" w:rsidRPr="0000204B">
        <w:rPr>
          <w:color w:val="000000"/>
          <w:shd w:val="clear" w:color="auto" w:fill="FFFFFF"/>
        </w:rPr>
        <w:t xml:space="preserve"> and critical trauma theory </w:t>
      </w:r>
      <w:r w:rsidR="00A32AD5">
        <w:rPr>
          <w:color w:val="000000"/>
          <w:shd w:val="clear" w:color="auto" w:fill="FFFFFF"/>
        </w:rPr>
        <w:t xml:space="preserve">lenses </w:t>
      </w:r>
      <w:r w:rsidR="1FED2457" w:rsidRPr="0000204B">
        <w:rPr>
          <w:color w:val="000000"/>
          <w:shd w:val="clear" w:color="auto" w:fill="FFFFFF"/>
        </w:rPr>
        <w:t>with a focus on intersectionality. This research can aid higher education professionals in understanding promising practices in supporting institutionally underserved survivors. </w:t>
      </w:r>
    </w:p>
    <w:p w14:paraId="527A9218" w14:textId="434391FD" w:rsidR="00D35FA6" w:rsidRDefault="00D35FA6">
      <w:pPr>
        <w:spacing w:after="160" w:line="259" w:lineRule="auto"/>
        <w:rPr>
          <w:color w:val="000000"/>
          <w:shd w:val="clear" w:color="auto" w:fill="FFFFFF"/>
        </w:rPr>
      </w:pPr>
    </w:p>
    <w:p w14:paraId="0A76C827" w14:textId="77777777" w:rsidR="0000204B" w:rsidRPr="0000204B" w:rsidRDefault="0000204B" w:rsidP="00D24FE2">
      <w:pPr>
        <w:spacing w:line="480" w:lineRule="auto"/>
        <w:ind w:firstLine="720"/>
        <w:contextualSpacing/>
      </w:pPr>
    </w:p>
    <w:p w14:paraId="197D65BD" w14:textId="77777777" w:rsidR="006A4A09" w:rsidRDefault="006A4A09" w:rsidP="00D24FE2">
      <w:pPr>
        <w:widowControl w:val="0"/>
        <w:spacing w:line="480" w:lineRule="auto"/>
        <w:contextualSpacing/>
        <w:jc w:val="center"/>
      </w:pPr>
      <w:r>
        <w:br w:type="page"/>
      </w:r>
    </w:p>
    <w:sdt>
      <w:sdtPr>
        <w:rPr>
          <w:rFonts w:asciiTheme="minorHAnsi" w:eastAsiaTheme="minorHAnsi" w:hAnsiTheme="minorHAnsi" w:cstheme="minorBidi"/>
          <w:sz w:val="24"/>
          <w:szCs w:val="24"/>
        </w:rPr>
        <w:id w:val="2036767380"/>
        <w:docPartObj>
          <w:docPartGallery w:val="Table of Contents"/>
          <w:docPartUnique/>
        </w:docPartObj>
      </w:sdtPr>
      <w:sdtEndPr>
        <w:rPr>
          <w:rFonts w:ascii="Times New Roman" w:eastAsia="Times New Roman" w:hAnsi="Times New Roman" w:cs="Times New Roman"/>
          <w:noProof/>
        </w:rPr>
      </w:sdtEndPr>
      <w:sdtContent>
        <w:p w14:paraId="187FEC01" w14:textId="3EFDD54A" w:rsidR="00081DDC" w:rsidRPr="00DE5898" w:rsidRDefault="00764DE2" w:rsidP="00D24FE2">
          <w:pPr>
            <w:pStyle w:val="TOCHeading"/>
            <w:tabs>
              <w:tab w:val="left" w:pos="398"/>
              <w:tab w:val="center" w:pos="4680"/>
              <w:tab w:val="left" w:pos="7538"/>
              <w:tab w:val="right" w:leader="dot" w:pos="8640"/>
            </w:tabs>
            <w:spacing w:before="0" w:line="240" w:lineRule="auto"/>
            <w:contextualSpacing/>
            <w:jc w:val="left"/>
            <w:rPr>
              <w:sz w:val="24"/>
              <w:szCs w:val="24"/>
            </w:rPr>
          </w:pPr>
          <w:r w:rsidRPr="00DE5898">
            <w:rPr>
              <w:sz w:val="24"/>
              <w:szCs w:val="24"/>
            </w:rPr>
            <w:tab/>
          </w:r>
          <w:r w:rsidR="00973B3B" w:rsidRPr="00DE5898">
            <w:rPr>
              <w:sz w:val="24"/>
              <w:szCs w:val="24"/>
            </w:rPr>
            <w:tab/>
          </w:r>
          <w:r w:rsidR="00081DDC" w:rsidRPr="006B44E6">
            <w:rPr>
              <w:b/>
              <w:bCs/>
              <w:sz w:val="24"/>
              <w:szCs w:val="24"/>
            </w:rPr>
            <w:t>Table of Contents</w:t>
          </w:r>
          <w:r w:rsidRPr="00DE5898">
            <w:rPr>
              <w:sz w:val="24"/>
              <w:szCs w:val="24"/>
            </w:rPr>
            <w:tab/>
          </w:r>
        </w:p>
        <w:p w14:paraId="00991088" w14:textId="1A256965" w:rsidR="009006CC" w:rsidRDefault="00FE34D2">
          <w:pPr>
            <w:pStyle w:val="TOC1"/>
            <w:rPr>
              <w:rFonts w:asciiTheme="minorHAnsi" w:eastAsiaTheme="minorEastAsia" w:hAnsiTheme="minorHAnsi" w:cstheme="minorBidi"/>
              <w:bCs w:val="0"/>
              <w:noProof/>
              <w:sz w:val="22"/>
              <w:szCs w:val="22"/>
            </w:rPr>
          </w:pPr>
          <w:r>
            <w:rPr>
              <w:rFonts w:cs="Times New Roman"/>
              <w:caps/>
              <w:szCs w:val="24"/>
            </w:rPr>
            <w:fldChar w:fldCharType="begin"/>
          </w:r>
          <w:r>
            <w:rPr>
              <w:rFonts w:cs="Times New Roman"/>
              <w:caps/>
              <w:szCs w:val="24"/>
            </w:rPr>
            <w:instrText xml:space="preserve"> TOC \o "1-3" \h \z \u </w:instrText>
          </w:r>
          <w:r>
            <w:rPr>
              <w:rFonts w:cs="Times New Roman"/>
              <w:caps/>
              <w:szCs w:val="24"/>
            </w:rPr>
            <w:fldChar w:fldCharType="separate"/>
          </w:r>
          <w:hyperlink w:anchor="_Toc100218260" w:history="1">
            <w:r w:rsidR="009006CC" w:rsidRPr="007439A1">
              <w:rPr>
                <w:rStyle w:val="Hyperlink"/>
                <w:noProof/>
              </w:rPr>
              <w:t>Chapter 1: Introduction</w:t>
            </w:r>
            <w:r w:rsidR="009006CC">
              <w:rPr>
                <w:noProof/>
                <w:webHidden/>
              </w:rPr>
              <w:tab/>
            </w:r>
            <w:r w:rsidR="009006CC">
              <w:rPr>
                <w:noProof/>
                <w:webHidden/>
              </w:rPr>
              <w:fldChar w:fldCharType="begin"/>
            </w:r>
            <w:r w:rsidR="009006CC">
              <w:rPr>
                <w:noProof/>
                <w:webHidden/>
              </w:rPr>
              <w:instrText xml:space="preserve"> PAGEREF _Toc100218260 \h </w:instrText>
            </w:r>
            <w:r w:rsidR="009006CC">
              <w:rPr>
                <w:noProof/>
                <w:webHidden/>
              </w:rPr>
            </w:r>
            <w:r w:rsidR="009006CC">
              <w:rPr>
                <w:noProof/>
                <w:webHidden/>
              </w:rPr>
              <w:fldChar w:fldCharType="separate"/>
            </w:r>
            <w:r w:rsidR="009006CC">
              <w:rPr>
                <w:noProof/>
                <w:webHidden/>
              </w:rPr>
              <w:t>1</w:t>
            </w:r>
            <w:r w:rsidR="009006CC">
              <w:rPr>
                <w:noProof/>
                <w:webHidden/>
              </w:rPr>
              <w:fldChar w:fldCharType="end"/>
            </w:r>
          </w:hyperlink>
        </w:p>
        <w:p w14:paraId="0B1BE004" w14:textId="59F86155" w:rsidR="009006CC" w:rsidRDefault="009006CC">
          <w:pPr>
            <w:pStyle w:val="TOC2"/>
            <w:rPr>
              <w:rFonts w:asciiTheme="minorHAnsi" w:eastAsiaTheme="minorEastAsia" w:hAnsiTheme="minorHAnsi" w:cstheme="minorBidi"/>
              <w:noProof/>
              <w:sz w:val="22"/>
              <w:szCs w:val="22"/>
            </w:rPr>
          </w:pPr>
          <w:hyperlink w:anchor="_Toc100218261" w:history="1">
            <w:r w:rsidRPr="007439A1">
              <w:rPr>
                <w:rStyle w:val="Hyperlink"/>
                <w:noProof/>
              </w:rPr>
              <w:t>Sexual Violence in Higher Education</w:t>
            </w:r>
            <w:r>
              <w:rPr>
                <w:noProof/>
                <w:webHidden/>
              </w:rPr>
              <w:tab/>
            </w:r>
            <w:r>
              <w:rPr>
                <w:noProof/>
                <w:webHidden/>
              </w:rPr>
              <w:fldChar w:fldCharType="begin"/>
            </w:r>
            <w:r>
              <w:rPr>
                <w:noProof/>
                <w:webHidden/>
              </w:rPr>
              <w:instrText xml:space="preserve"> PAGEREF _Toc100218261 \h </w:instrText>
            </w:r>
            <w:r>
              <w:rPr>
                <w:noProof/>
                <w:webHidden/>
              </w:rPr>
            </w:r>
            <w:r>
              <w:rPr>
                <w:noProof/>
                <w:webHidden/>
              </w:rPr>
              <w:fldChar w:fldCharType="separate"/>
            </w:r>
            <w:r>
              <w:rPr>
                <w:noProof/>
                <w:webHidden/>
              </w:rPr>
              <w:t>1</w:t>
            </w:r>
            <w:r>
              <w:rPr>
                <w:noProof/>
                <w:webHidden/>
              </w:rPr>
              <w:fldChar w:fldCharType="end"/>
            </w:r>
          </w:hyperlink>
        </w:p>
        <w:p w14:paraId="476DAC2E" w14:textId="23BEF851" w:rsidR="009006CC" w:rsidRDefault="009006CC">
          <w:pPr>
            <w:pStyle w:val="TOC2"/>
            <w:rPr>
              <w:rFonts w:asciiTheme="minorHAnsi" w:eastAsiaTheme="minorEastAsia" w:hAnsiTheme="minorHAnsi" w:cstheme="minorBidi"/>
              <w:noProof/>
              <w:sz w:val="22"/>
              <w:szCs w:val="22"/>
            </w:rPr>
          </w:pPr>
          <w:hyperlink w:anchor="_Toc100218262" w:history="1">
            <w:r w:rsidRPr="007439A1">
              <w:rPr>
                <w:rStyle w:val="Hyperlink"/>
                <w:noProof/>
              </w:rPr>
              <w:t>Sexual Violence Laws and Acts in Higher Education</w:t>
            </w:r>
            <w:r>
              <w:rPr>
                <w:noProof/>
                <w:webHidden/>
              </w:rPr>
              <w:tab/>
            </w:r>
            <w:r>
              <w:rPr>
                <w:noProof/>
                <w:webHidden/>
              </w:rPr>
              <w:fldChar w:fldCharType="begin"/>
            </w:r>
            <w:r>
              <w:rPr>
                <w:noProof/>
                <w:webHidden/>
              </w:rPr>
              <w:instrText xml:space="preserve"> PAGEREF _Toc100218262 \h </w:instrText>
            </w:r>
            <w:r>
              <w:rPr>
                <w:noProof/>
                <w:webHidden/>
              </w:rPr>
            </w:r>
            <w:r>
              <w:rPr>
                <w:noProof/>
                <w:webHidden/>
              </w:rPr>
              <w:fldChar w:fldCharType="separate"/>
            </w:r>
            <w:r>
              <w:rPr>
                <w:noProof/>
                <w:webHidden/>
              </w:rPr>
              <w:t>2</w:t>
            </w:r>
            <w:r>
              <w:rPr>
                <w:noProof/>
                <w:webHidden/>
              </w:rPr>
              <w:fldChar w:fldCharType="end"/>
            </w:r>
          </w:hyperlink>
        </w:p>
        <w:p w14:paraId="557344ED" w14:textId="4BFB91B6" w:rsidR="009006CC" w:rsidRDefault="009006CC">
          <w:pPr>
            <w:pStyle w:val="TOC2"/>
            <w:rPr>
              <w:rFonts w:asciiTheme="minorHAnsi" w:eastAsiaTheme="minorEastAsia" w:hAnsiTheme="minorHAnsi" w:cstheme="minorBidi"/>
              <w:noProof/>
              <w:sz w:val="22"/>
              <w:szCs w:val="22"/>
            </w:rPr>
          </w:pPr>
          <w:hyperlink w:anchor="_Toc100218263" w:history="1">
            <w:r w:rsidRPr="007439A1">
              <w:rPr>
                <w:rStyle w:val="Hyperlink"/>
                <w:noProof/>
              </w:rPr>
              <w:t>Institutionally Underserved Survivor Resource Utilization and Support</w:t>
            </w:r>
            <w:r>
              <w:rPr>
                <w:noProof/>
                <w:webHidden/>
              </w:rPr>
              <w:tab/>
            </w:r>
            <w:r>
              <w:rPr>
                <w:noProof/>
                <w:webHidden/>
              </w:rPr>
              <w:fldChar w:fldCharType="begin"/>
            </w:r>
            <w:r>
              <w:rPr>
                <w:noProof/>
                <w:webHidden/>
              </w:rPr>
              <w:instrText xml:space="preserve"> PAGEREF _Toc100218263 \h </w:instrText>
            </w:r>
            <w:r>
              <w:rPr>
                <w:noProof/>
                <w:webHidden/>
              </w:rPr>
            </w:r>
            <w:r>
              <w:rPr>
                <w:noProof/>
                <w:webHidden/>
              </w:rPr>
              <w:fldChar w:fldCharType="separate"/>
            </w:r>
            <w:r>
              <w:rPr>
                <w:noProof/>
                <w:webHidden/>
              </w:rPr>
              <w:t>5</w:t>
            </w:r>
            <w:r>
              <w:rPr>
                <w:noProof/>
                <w:webHidden/>
              </w:rPr>
              <w:fldChar w:fldCharType="end"/>
            </w:r>
          </w:hyperlink>
        </w:p>
        <w:p w14:paraId="422822F2" w14:textId="72966F59" w:rsidR="009006CC" w:rsidRDefault="009006CC">
          <w:pPr>
            <w:pStyle w:val="TOC2"/>
            <w:rPr>
              <w:rFonts w:asciiTheme="minorHAnsi" w:eastAsiaTheme="minorEastAsia" w:hAnsiTheme="minorHAnsi" w:cstheme="minorBidi"/>
              <w:noProof/>
              <w:sz w:val="22"/>
              <w:szCs w:val="22"/>
            </w:rPr>
          </w:pPr>
          <w:hyperlink w:anchor="_Toc100218264" w:history="1">
            <w:r w:rsidRPr="007439A1">
              <w:rPr>
                <w:rStyle w:val="Hyperlink"/>
                <w:noProof/>
              </w:rPr>
              <w:t>Problem Statement</w:t>
            </w:r>
            <w:r>
              <w:rPr>
                <w:noProof/>
                <w:webHidden/>
              </w:rPr>
              <w:tab/>
            </w:r>
            <w:r>
              <w:rPr>
                <w:noProof/>
                <w:webHidden/>
              </w:rPr>
              <w:fldChar w:fldCharType="begin"/>
            </w:r>
            <w:r>
              <w:rPr>
                <w:noProof/>
                <w:webHidden/>
              </w:rPr>
              <w:instrText xml:space="preserve"> PAGEREF _Toc100218264 \h </w:instrText>
            </w:r>
            <w:r>
              <w:rPr>
                <w:noProof/>
                <w:webHidden/>
              </w:rPr>
            </w:r>
            <w:r>
              <w:rPr>
                <w:noProof/>
                <w:webHidden/>
              </w:rPr>
              <w:fldChar w:fldCharType="separate"/>
            </w:r>
            <w:r>
              <w:rPr>
                <w:noProof/>
                <w:webHidden/>
              </w:rPr>
              <w:t>6</w:t>
            </w:r>
            <w:r>
              <w:rPr>
                <w:noProof/>
                <w:webHidden/>
              </w:rPr>
              <w:fldChar w:fldCharType="end"/>
            </w:r>
          </w:hyperlink>
        </w:p>
        <w:p w14:paraId="18D17881" w14:textId="42AA4B64" w:rsidR="009006CC" w:rsidRDefault="009006CC">
          <w:pPr>
            <w:pStyle w:val="TOC2"/>
            <w:rPr>
              <w:rFonts w:asciiTheme="minorHAnsi" w:eastAsiaTheme="minorEastAsia" w:hAnsiTheme="minorHAnsi" w:cstheme="minorBidi"/>
              <w:noProof/>
              <w:sz w:val="22"/>
              <w:szCs w:val="22"/>
            </w:rPr>
          </w:pPr>
          <w:hyperlink w:anchor="_Toc100218265" w:history="1">
            <w:r w:rsidRPr="007439A1">
              <w:rPr>
                <w:rStyle w:val="Hyperlink"/>
                <w:noProof/>
              </w:rPr>
              <w:t>Methods</w:t>
            </w:r>
            <w:r>
              <w:rPr>
                <w:noProof/>
                <w:webHidden/>
              </w:rPr>
              <w:tab/>
            </w:r>
            <w:r>
              <w:rPr>
                <w:noProof/>
                <w:webHidden/>
              </w:rPr>
              <w:fldChar w:fldCharType="begin"/>
            </w:r>
            <w:r>
              <w:rPr>
                <w:noProof/>
                <w:webHidden/>
              </w:rPr>
              <w:instrText xml:space="preserve"> PAGEREF _Toc100218265 \h </w:instrText>
            </w:r>
            <w:r>
              <w:rPr>
                <w:noProof/>
                <w:webHidden/>
              </w:rPr>
            </w:r>
            <w:r>
              <w:rPr>
                <w:noProof/>
                <w:webHidden/>
              </w:rPr>
              <w:fldChar w:fldCharType="separate"/>
            </w:r>
            <w:r>
              <w:rPr>
                <w:noProof/>
                <w:webHidden/>
              </w:rPr>
              <w:t>8</w:t>
            </w:r>
            <w:r>
              <w:rPr>
                <w:noProof/>
                <w:webHidden/>
              </w:rPr>
              <w:fldChar w:fldCharType="end"/>
            </w:r>
          </w:hyperlink>
        </w:p>
        <w:p w14:paraId="3708B77E" w14:textId="7DE0BAEC" w:rsidR="009006CC" w:rsidRDefault="009006CC">
          <w:pPr>
            <w:pStyle w:val="TOC2"/>
            <w:rPr>
              <w:rFonts w:asciiTheme="minorHAnsi" w:eastAsiaTheme="minorEastAsia" w:hAnsiTheme="minorHAnsi" w:cstheme="minorBidi"/>
              <w:noProof/>
              <w:sz w:val="22"/>
              <w:szCs w:val="22"/>
            </w:rPr>
          </w:pPr>
          <w:hyperlink w:anchor="_Toc100218266" w:history="1">
            <w:r w:rsidRPr="007439A1">
              <w:rPr>
                <w:rStyle w:val="Hyperlink"/>
                <w:noProof/>
              </w:rPr>
              <w:t>Research Questions</w:t>
            </w:r>
            <w:r>
              <w:rPr>
                <w:noProof/>
                <w:webHidden/>
              </w:rPr>
              <w:tab/>
            </w:r>
            <w:r>
              <w:rPr>
                <w:noProof/>
                <w:webHidden/>
              </w:rPr>
              <w:fldChar w:fldCharType="begin"/>
            </w:r>
            <w:r>
              <w:rPr>
                <w:noProof/>
                <w:webHidden/>
              </w:rPr>
              <w:instrText xml:space="preserve"> PAGEREF _Toc100218266 \h </w:instrText>
            </w:r>
            <w:r>
              <w:rPr>
                <w:noProof/>
                <w:webHidden/>
              </w:rPr>
            </w:r>
            <w:r>
              <w:rPr>
                <w:noProof/>
                <w:webHidden/>
              </w:rPr>
              <w:fldChar w:fldCharType="separate"/>
            </w:r>
            <w:r>
              <w:rPr>
                <w:noProof/>
                <w:webHidden/>
              </w:rPr>
              <w:t>8</w:t>
            </w:r>
            <w:r>
              <w:rPr>
                <w:noProof/>
                <w:webHidden/>
              </w:rPr>
              <w:fldChar w:fldCharType="end"/>
            </w:r>
          </w:hyperlink>
        </w:p>
        <w:p w14:paraId="64743350" w14:textId="2EC6AD33" w:rsidR="009006CC" w:rsidRDefault="009006CC">
          <w:pPr>
            <w:pStyle w:val="TOC2"/>
            <w:rPr>
              <w:rFonts w:asciiTheme="minorHAnsi" w:eastAsiaTheme="minorEastAsia" w:hAnsiTheme="minorHAnsi" w:cstheme="minorBidi"/>
              <w:noProof/>
              <w:sz w:val="22"/>
              <w:szCs w:val="22"/>
            </w:rPr>
          </w:pPr>
          <w:hyperlink w:anchor="_Toc100218267" w:history="1">
            <w:r w:rsidRPr="007439A1">
              <w:rPr>
                <w:rStyle w:val="Hyperlink"/>
                <w:noProof/>
              </w:rPr>
              <w:t>Summary</w:t>
            </w:r>
            <w:r>
              <w:rPr>
                <w:noProof/>
                <w:webHidden/>
              </w:rPr>
              <w:tab/>
            </w:r>
            <w:r>
              <w:rPr>
                <w:noProof/>
                <w:webHidden/>
              </w:rPr>
              <w:fldChar w:fldCharType="begin"/>
            </w:r>
            <w:r>
              <w:rPr>
                <w:noProof/>
                <w:webHidden/>
              </w:rPr>
              <w:instrText xml:space="preserve"> PAGEREF _Toc100218267 \h </w:instrText>
            </w:r>
            <w:r>
              <w:rPr>
                <w:noProof/>
                <w:webHidden/>
              </w:rPr>
            </w:r>
            <w:r>
              <w:rPr>
                <w:noProof/>
                <w:webHidden/>
              </w:rPr>
              <w:fldChar w:fldCharType="separate"/>
            </w:r>
            <w:r>
              <w:rPr>
                <w:noProof/>
                <w:webHidden/>
              </w:rPr>
              <w:t>10</w:t>
            </w:r>
            <w:r>
              <w:rPr>
                <w:noProof/>
                <w:webHidden/>
              </w:rPr>
              <w:fldChar w:fldCharType="end"/>
            </w:r>
          </w:hyperlink>
        </w:p>
        <w:p w14:paraId="58E17C65" w14:textId="23F21A00" w:rsidR="009006CC" w:rsidRDefault="009006CC">
          <w:pPr>
            <w:pStyle w:val="TOC2"/>
            <w:rPr>
              <w:rFonts w:asciiTheme="minorHAnsi" w:eastAsiaTheme="minorEastAsia" w:hAnsiTheme="minorHAnsi" w:cstheme="minorBidi"/>
              <w:noProof/>
              <w:sz w:val="22"/>
              <w:szCs w:val="22"/>
            </w:rPr>
          </w:pPr>
          <w:hyperlink w:anchor="_Toc100218268" w:history="1">
            <w:r w:rsidRPr="007439A1">
              <w:rPr>
                <w:rStyle w:val="Hyperlink"/>
                <w:noProof/>
              </w:rPr>
              <w:t>Organization of Study</w:t>
            </w:r>
            <w:r>
              <w:rPr>
                <w:noProof/>
                <w:webHidden/>
              </w:rPr>
              <w:tab/>
            </w:r>
            <w:r>
              <w:rPr>
                <w:noProof/>
                <w:webHidden/>
              </w:rPr>
              <w:fldChar w:fldCharType="begin"/>
            </w:r>
            <w:r>
              <w:rPr>
                <w:noProof/>
                <w:webHidden/>
              </w:rPr>
              <w:instrText xml:space="preserve"> PAGEREF _Toc100218268 \h </w:instrText>
            </w:r>
            <w:r>
              <w:rPr>
                <w:noProof/>
                <w:webHidden/>
              </w:rPr>
            </w:r>
            <w:r>
              <w:rPr>
                <w:noProof/>
                <w:webHidden/>
              </w:rPr>
              <w:fldChar w:fldCharType="separate"/>
            </w:r>
            <w:r>
              <w:rPr>
                <w:noProof/>
                <w:webHidden/>
              </w:rPr>
              <w:t>10</w:t>
            </w:r>
            <w:r>
              <w:rPr>
                <w:noProof/>
                <w:webHidden/>
              </w:rPr>
              <w:fldChar w:fldCharType="end"/>
            </w:r>
          </w:hyperlink>
        </w:p>
        <w:p w14:paraId="5D6E23F4" w14:textId="30F3D0AE" w:rsidR="009006CC" w:rsidRDefault="009006CC">
          <w:pPr>
            <w:pStyle w:val="TOC1"/>
            <w:rPr>
              <w:rFonts w:asciiTheme="minorHAnsi" w:eastAsiaTheme="minorEastAsia" w:hAnsiTheme="minorHAnsi" w:cstheme="minorBidi"/>
              <w:bCs w:val="0"/>
              <w:noProof/>
              <w:sz w:val="22"/>
              <w:szCs w:val="22"/>
            </w:rPr>
          </w:pPr>
          <w:hyperlink w:anchor="_Toc100218269" w:history="1">
            <w:r w:rsidRPr="007439A1">
              <w:rPr>
                <w:rStyle w:val="Hyperlink"/>
                <w:noProof/>
              </w:rPr>
              <w:t>Chapter 2: Review of Literature</w:t>
            </w:r>
            <w:r>
              <w:rPr>
                <w:noProof/>
                <w:webHidden/>
              </w:rPr>
              <w:tab/>
            </w:r>
            <w:r>
              <w:rPr>
                <w:noProof/>
                <w:webHidden/>
              </w:rPr>
              <w:fldChar w:fldCharType="begin"/>
            </w:r>
            <w:r>
              <w:rPr>
                <w:noProof/>
                <w:webHidden/>
              </w:rPr>
              <w:instrText xml:space="preserve"> PAGEREF _Toc100218269 \h </w:instrText>
            </w:r>
            <w:r>
              <w:rPr>
                <w:noProof/>
                <w:webHidden/>
              </w:rPr>
            </w:r>
            <w:r>
              <w:rPr>
                <w:noProof/>
                <w:webHidden/>
              </w:rPr>
              <w:fldChar w:fldCharType="separate"/>
            </w:r>
            <w:r>
              <w:rPr>
                <w:noProof/>
                <w:webHidden/>
              </w:rPr>
              <w:t>11</w:t>
            </w:r>
            <w:r>
              <w:rPr>
                <w:noProof/>
                <w:webHidden/>
              </w:rPr>
              <w:fldChar w:fldCharType="end"/>
            </w:r>
          </w:hyperlink>
        </w:p>
        <w:p w14:paraId="65662BBE" w14:textId="33C70AC1" w:rsidR="009006CC" w:rsidRDefault="009006CC">
          <w:pPr>
            <w:pStyle w:val="TOC2"/>
            <w:rPr>
              <w:rFonts w:asciiTheme="minorHAnsi" w:eastAsiaTheme="minorEastAsia" w:hAnsiTheme="minorHAnsi" w:cstheme="minorBidi"/>
              <w:noProof/>
              <w:sz w:val="22"/>
              <w:szCs w:val="22"/>
            </w:rPr>
          </w:pPr>
          <w:hyperlink w:anchor="_Toc100218270" w:history="1">
            <w:r w:rsidRPr="007439A1">
              <w:rPr>
                <w:rStyle w:val="Hyperlink"/>
                <w:noProof/>
              </w:rPr>
              <w:t>Survey of Interpersonal Violence and Trauma Research</w:t>
            </w:r>
            <w:r>
              <w:rPr>
                <w:noProof/>
                <w:webHidden/>
              </w:rPr>
              <w:tab/>
            </w:r>
            <w:r>
              <w:rPr>
                <w:noProof/>
                <w:webHidden/>
              </w:rPr>
              <w:fldChar w:fldCharType="begin"/>
            </w:r>
            <w:r>
              <w:rPr>
                <w:noProof/>
                <w:webHidden/>
              </w:rPr>
              <w:instrText xml:space="preserve"> PAGEREF _Toc100218270 \h </w:instrText>
            </w:r>
            <w:r>
              <w:rPr>
                <w:noProof/>
                <w:webHidden/>
              </w:rPr>
            </w:r>
            <w:r>
              <w:rPr>
                <w:noProof/>
                <w:webHidden/>
              </w:rPr>
              <w:fldChar w:fldCharType="separate"/>
            </w:r>
            <w:r>
              <w:rPr>
                <w:noProof/>
                <w:webHidden/>
              </w:rPr>
              <w:t>11</w:t>
            </w:r>
            <w:r>
              <w:rPr>
                <w:noProof/>
                <w:webHidden/>
              </w:rPr>
              <w:fldChar w:fldCharType="end"/>
            </w:r>
          </w:hyperlink>
        </w:p>
        <w:p w14:paraId="1BA90BA4" w14:textId="011DC6FB" w:rsidR="009006CC" w:rsidRDefault="009006CC">
          <w:pPr>
            <w:pStyle w:val="TOC3"/>
            <w:rPr>
              <w:rFonts w:asciiTheme="minorHAnsi" w:eastAsiaTheme="minorEastAsia" w:hAnsiTheme="minorHAnsi" w:cstheme="minorBidi"/>
              <w:iCs w:val="0"/>
              <w:noProof/>
              <w:sz w:val="22"/>
              <w:szCs w:val="22"/>
            </w:rPr>
          </w:pPr>
          <w:hyperlink w:anchor="_Toc100218271" w:history="1">
            <w:r w:rsidRPr="007439A1">
              <w:rPr>
                <w:rStyle w:val="Hyperlink"/>
                <w:noProof/>
              </w:rPr>
              <w:t>Theme One: Nonuniversal Terminology, Definitions, and Education Related to IPV</w:t>
            </w:r>
            <w:r>
              <w:rPr>
                <w:noProof/>
                <w:webHidden/>
              </w:rPr>
              <w:tab/>
            </w:r>
            <w:r>
              <w:rPr>
                <w:noProof/>
                <w:webHidden/>
              </w:rPr>
              <w:fldChar w:fldCharType="begin"/>
            </w:r>
            <w:r>
              <w:rPr>
                <w:noProof/>
                <w:webHidden/>
              </w:rPr>
              <w:instrText xml:space="preserve"> PAGEREF _Toc100218271 \h </w:instrText>
            </w:r>
            <w:r>
              <w:rPr>
                <w:noProof/>
                <w:webHidden/>
              </w:rPr>
            </w:r>
            <w:r>
              <w:rPr>
                <w:noProof/>
                <w:webHidden/>
              </w:rPr>
              <w:fldChar w:fldCharType="separate"/>
            </w:r>
            <w:r>
              <w:rPr>
                <w:noProof/>
                <w:webHidden/>
              </w:rPr>
              <w:t>11</w:t>
            </w:r>
            <w:r>
              <w:rPr>
                <w:noProof/>
                <w:webHidden/>
              </w:rPr>
              <w:fldChar w:fldCharType="end"/>
            </w:r>
          </w:hyperlink>
        </w:p>
        <w:p w14:paraId="3F305078" w14:textId="0C75BB5C" w:rsidR="009006CC" w:rsidRDefault="009006CC">
          <w:pPr>
            <w:pStyle w:val="TOC3"/>
            <w:rPr>
              <w:rFonts w:asciiTheme="minorHAnsi" w:eastAsiaTheme="minorEastAsia" w:hAnsiTheme="minorHAnsi" w:cstheme="minorBidi"/>
              <w:iCs w:val="0"/>
              <w:noProof/>
              <w:sz w:val="22"/>
              <w:szCs w:val="22"/>
            </w:rPr>
          </w:pPr>
          <w:hyperlink w:anchor="_Toc100218272" w:history="1">
            <w:r w:rsidRPr="007439A1">
              <w:rPr>
                <w:rStyle w:val="Hyperlink"/>
                <w:noProof/>
              </w:rPr>
              <w:t>Theme Two: Impacts of Violence and Trauma and Barriers to Disclosure</w:t>
            </w:r>
            <w:r>
              <w:rPr>
                <w:noProof/>
                <w:webHidden/>
              </w:rPr>
              <w:tab/>
            </w:r>
            <w:r>
              <w:rPr>
                <w:noProof/>
                <w:webHidden/>
              </w:rPr>
              <w:fldChar w:fldCharType="begin"/>
            </w:r>
            <w:r>
              <w:rPr>
                <w:noProof/>
                <w:webHidden/>
              </w:rPr>
              <w:instrText xml:space="preserve"> PAGEREF _Toc100218272 \h </w:instrText>
            </w:r>
            <w:r>
              <w:rPr>
                <w:noProof/>
                <w:webHidden/>
              </w:rPr>
            </w:r>
            <w:r>
              <w:rPr>
                <w:noProof/>
                <w:webHidden/>
              </w:rPr>
              <w:fldChar w:fldCharType="separate"/>
            </w:r>
            <w:r>
              <w:rPr>
                <w:noProof/>
                <w:webHidden/>
              </w:rPr>
              <w:t>21</w:t>
            </w:r>
            <w:r>
              <w:rPr>
                <w:noProof/>
                <w:webHidden/>
              </w:rPr>
              <w:fldChar w:fldCharType="end"/>
            </w:r>
          </w:hyperlink>
        </w:p>
        <w:p w14:paraId="3B8BE6C8" w14:textId="03612BCE" w:rsidR="009006CC" w:rsidRDefault="009006CC">
          <w:pPr>
            <w:pStyle w:val="TOC3"/>
            <w:rPr>
              <w:rFonts w:asciiTheme="minorHAnsi" w:eastAsiaTheme="minorEastAsia" w:hAnsiTheme="minorHAnsi" w:cstheme="minorBidi"/>
              <w:iCs w:val="0"/>
              <w:noProof/>
              <w:sz w:val="22"/>
              <w:szCs w:val="22"/>
            </w:rPr>
          </w:pPr>
          <w:hyperlink w:anchor="_Toc100218273" w:history="1">
            <w:r w:rsidRPr="007439A1">
              <w:rPr>
                <w:rStyle w:val="Hyperlink"/>
                <w:noProof/>
              </w:rPr>
              <w:t>Theme Three: Lack of IUS Representation and Future Research Directions</w:t>
            </w:r>
            <w:r>
              <w:rPr>
                <w:noProof/>
                <w:webHidden/>
              </w:rPr>
              <w:tab/>
            </w:r>
            <w:r>
              <w:rPr>
                <w:noProof/>
                <w:webHidden/>
              </w:rPr>
              <w:fldChar w:fldCharType="begin"/>
            </w:r>
            <w:r>
              <w:rPr>
                <w:noProof/>
                <w:webHidden/>
              </w:rPr>
              <w:instrText xml:space="preserve"> PAGEREF _Toc100218273 \h </w:instrText>
            </w:r>
            <w:r>
              <w:rPr>
                <w:noProof/>
                <w:webHidden/>
              </w:rPr>
            </w:r>
            <w:r>
              <w:rPr>
                <w:noProof/>
                <w:webHidden/>
              </w:rPr>
              <w:fldChar w:fldCharType="separate"/>
            </w:r>
            <w:r>
              <w:rPr>
                <w:noProof/>
                <w:webHidden/>
              </w:rPr>
              <w:t>22</w:t>
            </w:r>
            <w:r>
              <w:rPr>
                <w:noProof/>
                <w:webHidden/>
              </w:rPr>
              <w:fldChar w:fldCharType="end"/>
            </w:r>
          </w:hyperlink>
        </w:p>
        <w:p w14:paraId="012162AC" w14:textId="03E17444" w:rsidR="009006CC" w:rsidRDefault="009006CC">
          <w:pPr>
            <w:pStyle w:val="TOC2"/>
            <w:rPr>
              <w:rFonts w:asciiTheme="minorHAnsi" w:eastAsiaTheme="minorEastAsia" w:hAnsiTheme="minorHAnsi" w:cstheme="minorBidi"/>
              <w:noProof/>
              <w:sz w:val="22"/>
              <w:szCs w:val="22"/>
            </w:rPr>
          </w:pPr>
          <w:hyperlink w:anchor="_Toc100218274" w:history="1">
            <w:r w:rsidRPr="007439A1">
              <w:rPr>
                <w:rStyle w:val="Hyperlink"/>
                <w:noProof/>
              </w:rPr>
              <w:t>Theoretical Frameworks</w:t>
            </w:r>
            <w:r>
              <w:rPr>
                <w:noProof/>
                <w:webHidden/>
              </w:rPr>
              <w:tab/>
            </w:r>
            <w:r>
              <w:rPr>
                <w:noProof/>
                <w:webHidden/>
              </w:rPr>
              <w:fldChar w:fldCharType="begin"/>
            </w:r>
            <w:r>
              <w:rPr>
                <w:noProof/>
                <w:webHidden/>
              </w:rPr>
              <w:instrText xml:space="preserve"> PAGEREF _Toc100218274 \h </w:instrText>
            </w:r>
            <w:r>
              <w:rPr>
                <w:noProof/>
                <w:webHidden/>
              </w:rPr>
            </w:r>
            <w:r>
              <w:rPr>
                <w:noProof/>
                <w:webHidden/>
              </w:rPr>
              <w:fldChar w:fldCharType="separate"/>
            </w:r>
            <w:r>
              <w:rPr>
                <w:noProof/>
                <w:webHidden/>
              </w:rPr>
              <w:t>23</w:t>
            </w:r>
            <w:r>
              <w:rPr>
                <w:noProof/>
                <w:webHidden/>
              </w:rPr>
              <w:fldChar w:fldCharType="end"/>
            </w:r>
          </w:hyperlink>
        </w:p>
        <w:p w14:paraId="78D3160E" w14:textId="722D7654" w:rsidR="009006CC" w:rsidRDefault="009006CC">
          <w:pPr>
            <w:pStyle w:val="TOC3"/>
            <w:rPr>
              <w:rFonts w:asciiTheme="minorHAnsi" w:eastAsiaTheme="minorEastAsia" w:hAnsiTheme="minorHAnsi" w:cstheme="minorBidi"/>
              <w:iCs w:val="0"/>
              <w:noProof/>
              <w:sz w:val="22"/>
              <w:szCs w:val="22"/>
            </w:rPr>
          </w:pPr>
          <w:hyperlink w:anchor="_Toc100218275" w:history="1">
            <w:r w:rsidRPr="007439A1">
              <w:rPr>
                <w:rStyle w:val="Hyperlink"/>
                <w:noProof/>
              </w:rPr>
              <w:t>Critical Race Theory and Critical Whiteness Studies</w:t>
            </w:r>
            <w:r>
              <w:rPr>
                <w:noProof/>
                <w:webHidden/>
              </w:rPr>
              <w:tab/>
            </w:r>
            <w:r>
              <w:rPr>
                <w:noProof/>
                <w:webHidden/>
              </w:rPr>
              <w:fldChar w:fldCharType="begin"/>
            </w:r>
            <w:r>
              <w:rPr>
                <w:noProof/>
                <w:webHidden/>
              </w:rPr>
              <w:instrText xml:space="preserve"> PAGEREF _Toc100218275 \h </w:instrText>
            </w:r>
            <w:r>
              <w:rPr>
                <w:noProof/>
                <w:webHidden/>
              </w:rPr>
            </w:r>
            <w:r>
              <w:rPr>
                <w:noProof/>
                <w:webHidden/>
              </w:rPr>
              <w:fldChar w:fldCharType="separate"/>
            </w:r>
            <w:r>
              <w:rPr>
                <w:noProof/>
                <w:webHidden/>
              </w:rPr>
              <w:t>23</w:t>
            </w:r>
            <w:r>
              <w:rPr>
                <w:noProof/>
                <w:webHidden/>
              </w:rPr>
              <w:fldChar w:fldCharType="end"/>
            </w:r>
          </w:hyperlink>
        </w:p>
        <w:p w14:paraId="5502126B" w14:textId="36FA26D7" w:rsidR="009006CC" w:rsidRDefault="009006CC">
          <w:pPr>
            <w:pStyle w:val="TOC3"/>
            <w:rPr>
              <w:rFonts w:asciiTheme="minorHAnsi" w:eastAsiaTheme="minorEastAsia" w:hAnsiTheme="minorHAnsi" w:cstheme="minorBidi"/>
              <w:iCs w:val="0"/>
              <w:noProof/>
              <w:sz w:val="22"/>
              <w:szCs w:val="22"/>
            </w:rPr>
          </w:pPr>
          <w:hyperlink w:anchor="_Toc100218276" w:history="1">
            <w:r w:rsidRPr="007439A1">
              <w:rPr>
                <w:rStyle w:val="Hyperlink"/>
                <w:noProof/>
              </w:rPr>
              <w:t>Ethic of Care, Critical Care Theory, and Critical Trauma Studies</w:t>
            </w:r>
            <w:r>
              <w:rPr>
                <w:noProof/>
                <w:webHidden/>
              </w:rPr>
              <w:tab/>
            </w:r>
            <w:r>
              <w:rPr>
                <w:noProof/>
                <w:webHidden/>
              </w:rPr>
              <w:fldChar w:fldCharType="begin"/>
            </w:r>
            <w:r>
              <w:rPr>
                <w:noProof/>
                <w:webHidden/>
              </w:rPr>
              <w:instrText xml:space="preserve"> PAGEREF _Toc100218276 \h </w:instrText>
            </w:r>
            <w:r>
              <w:rPr>
                <w:noProof/>
                <w:webHidden/>
              </w:rPr>
            </w:r>
            <w:r>
              <w:rPr>
                <w:noProof/>
                <w:webHidden/>
              </w:rPr>
              <w:fldChar w:fldCharType="separate"/>
            </w:r>
            <w:r>
              <w:rPr>
                <w:noProof/>
                <w:webHidden/>
              </w:rPr>
              <w:t>26</w:t>
            </w:r>
            <w:r>
              <w:rPr>
                <w:noProof/>
                <w:webHidden/>
              </w:rPr>
              <w:fldChar w:fldCharType="end"/>
            </w:r>
          </w:hyperlink>
        </w:p>
        <w:p w14:paraId="4B897780" w14:textId="37530324" w:rsidR="009006CC" w:rsidRDefault="009006CC">
          <w:pPr>
            <w:pStyle w:val="TOC2"/>
            <w:rPr>
              <w:rFonts w:asciiTheme="minorHAnsi" w:eastAsiaTheme="minorEastAsia" w:hAnsiTheme="minorHAnsi" w:cstheme="minorBidi"/>
              <w:noProof/>
              <w:sz w:val="22"/>
              <w:szCs w:val="22"/>
            </w:rPr>
          </w:pPr>
          <w:hyperlink w:anchor="_Toc100218277" w:history="1">
            <w:r w:rsidRPr="007439A1">
              <w:rPr>
                <w:rStyle w:val="Hyperlink"/>
                <w:noProof/>
              </w:rPr>
              <w:t>Summary</w:t>
            </w:r>
            <w:r>
              <w:rPr>
                <w:noProof/>
                <w:webHidden/>
              </w:rPr>
              <w:tab/>
            </w:r>
            <w:r>
              <w:rPr>
                <w:noProof/>
                <w:webHidden/>
              </w:rPr>
              <w:fldChar w:fldCharType="begin"/>
            </w:r>
            <w:r>
              <w:rPr>
                <w:noProof/>
                <w:webHidden/>
              </w:rPr>
              <w:instrText xml:space="preserve"> PAGEREF _Toc100218277 \h </w:instrText>
            </w:r>
            <w:r>
              <w:rPr>
                <w:noProof/>
                <w:webHidden/>
              </w:rPr>
            </w:r>
            <w:r>
              <w:rPr>
                <w:noProof/>
                <w:webHidden/>
              </w:rPr>
              <w:fldChar w:fldCharType="separate"/>
            </w:r>
            <w:r>
              <w:rPr>
                <w:noProof/>
                <w:webHidden/>
              </w:rPr>
              <w:t>29</w:t>
            </w:r>
            <w:r>
              <w:rPr>
                <w:noProof/>
                <w:webHidden/>
              </w:rPr>
              <w:fldChar w:fldCharType="end"/>
            </w:r>
          </w:hyperlink>
        </w:p>
        <w:p w14:paraId="73BA412A" w14:textId="30674D16" w:rsidR="009006CC" w:rsidRDefault="009006CC">
          <w:pPr>
            <w:pStyle w:val="TOC1"/>
            <w:rPr>
              <w:rFonts w:asciiTheme="minorHAnsi" w:eastAsiaTheme="minorEastAsia" w:hAnsiTheme="minorHAnsi" w:cstheme="minorBidi"/>
              <w:bCs w:val="0"/>
              <w:noProof/>
              <w:sz w:val="22"/>
              <w:szCs w:val="22"/>
            </w:rPr>
          </w:pPr>
          <w:hyperlink w:anchor="_Toc100218278" w:history="1">
            <w:r w:rsidRPr="007439A1">
              <w:rPr>
                <w:rStyle w:val="Hyperlink"/>
                <w:noProof/>
              </w:rPr>
              <w:t>Chapter 3: Methodology</w:t>
            </w:r>
            <w:r>
              <w:rPr>
                <w:noProof/>
                <w:webHidden/>
              </w:rPr>
              <w:tab/>
            </w:r>
            <w:r>
              <w:rPr>
                <w:noProof/>
                <w:webHidden/>
              </w:rPr>
              <w:fldChar w:fldCharType="begin"/>
            </w:r>
            <w:r>
              <w:rPr>
                <w:noProof/>
                <w:webHidden/>
              </w:rPr>
              <w:instrText xml:space="preserve"> PAGEREF _Toc100218278 \h </w:instrText>
            </w:r>
            <w:r>
              <w:rPr>
                <w:noProof/>
                <w:webHidden/>
              </w:rPr>
            </w:r>
            <w:r>
              <w:rPr>
                <w:noProof/>
                <w:webHidden/>
              </w:rPr>
              <w:fldChar w:fldCharType="separate"/>
            </w:r>
            <w:r>
              <w:rPr>
                <w:noProof/>
                <w:webHidden/>
              </w:rPr>
              <w:t>31</w:t>
            </w:r>
            <w:r>
              <w:rPr>
                <w:noProof/>
                <w:webHidden/>
              </w:rPr>
              <w:fldChar w:fldCharType="end"/>
            </w:r>
          </w:hyperlink>
        </w:p>
        <w:p w14:paraId="4B62D607" w14:textId="1FF36EA7" w:rsidR="009006CC" w:rsidRDefault="009006CC">
          <w:pPr>
            <w:pStyle w:val="TOC2"/>
            <w:rPr>
              <w:rFonts w:asciiTheme="minorHAnsi" w:eastAsiaTheme="minorEastAsia" w:hAnsiTheme="minorHAnsi" w:cstheme="minorBidi"/>
              <w:noProof/>
              <w:sz w:val="22"/>
              <w:szCs w:val="22"/>
            </w:rPr>
          </w:pPr>
          <w:hyperlink w:anchor="_Toc100218279" w:history="1">
            <w:r w:rsidRPr="007439A1">
              <w:rPr>
                <w:rStyle w:val="Hyperlink"/>
                <w:noProof/>
              </w:rPr>
              <w:t>Introduction to Study</w:t>
            </w:r>
            <w:r>
              <w:rPr>
                <w:noProof/>
                <w:webHidden/>
              </w:rPr>
              <w:tab/>
            </w:r>
            <w:r>
              <w:rPr>
                <w:noProof/>
                <w:webHidden/>
              </w:rPr>
              <w:fldChar w:fldCharType="begin"/>
            </w:r>
            <w:r>
              <w:rPr>
                <w:noProof/>
                <w:webHidden/>
              </w:rPr>
              <w:instrText xml:space="preserve"> PAGEREF _Toc100218279 \h </w:instrText>
            </w:r>
            <w:r>
              <w:rPr>
                <w:noProof/>
                <w:webHidden/>
              </w:rPr>
            </w:r>
            <w:r>
              <w:rPr>
                <w:noProof/>
                <w:webHidden/>
              </w:rPr>
              <w:fldChar w:fldCharType="separate"/>
            </w:r>
            <w:r>
              <w:rPr>
                <w:noProof/>
                <w:webHidden/>
              </w:rPr>
              <w:t>31</w:t>
            </w:r>
            <w:r>
              <w:rPr>
                <w:noProof/>
                <w:webHidden/>
              </w:rPr>
              <w:fldChar w:fldCharType="end"/>
            </w:r>
          </w:hyperlink>
        </w:p>
        <w:p w14:paraId="29B9A86E" w14:textId="208A3285" w:rsidR="009006CC" w:rsidRDefault="009006CC">
          <w:pPr>
            <w:pStyle w:val="TOC3"/>
            <w:rPr>
              <w:rFonts w:asciiTheme="minorHAnsi" w:eastAsiaTheme="minorEastAsia" w:hAnsiTheme="minorHAnsi" w:cstheme="minorBidi"/>
              <w:iCs w:val="0"/>
              <w:noProof/>
              <w:sz w:val="22"/>
              <w:szCs w:val="22"/>
            </w:rPr>
          </w:pPr>
          <w:hyperlink w:anchor="_Toc100218280" w:history="1">
            <w:r w:rsidRPr="007439A1">
              <w:rPr>
                <w:rStyle w:val="Hyperlink"/>
                <w:noProof/>
              </w:rPr>
              <w:t>Critical Interpretive Framework</w:t>
            </w:r>
            <w:r>
              <w:rPr>
                <w:noProof/>
                <w:webHidden/>
              </w:rPr>
              <w:tab/>
            </w:r>
            <w:r>
              <w:rPr>
                <w:noProof/>
                <w:webHidden/>
              </w:rPr>
              <w:fldChar w:fldCharType="begin"/>
            </w:r>
            <w:r>
              <w:rPr>
                <w:noProof/>
                <w:webHidden/>
              </w:rPr>
              <w:instrText xml:space="preserve"> PAGEREF _Toc100218280 \h </w:instrText>
            </w:r>
            <w:r>
              <w:rPr>
                <w:noProof/>
                <w:webHidden/>
              </w:rPr>
            </w:r>
            <w:r>
              <w:rPr>
                <w:noProof/>
                <w:webHidden/>
              </w:rPr>
              <w:fldChar w:fldCharType="separate"/>
            </w:r>
            <w:r>
              <w:rPr>
                <w:noProof/>
                <w:webHidden/>
              </w:rPr>
              <w:t>31</w:t>
            </w:r>
            <w:r>
              <w:rPr>
                <w:noProof/>
                <w:webHidden/>
              </w:rPr>
              <w:fldChar w:fldCharType="end"/>
            </w:r>
          </w:hyperlink>
        </w:p>
        <w:p w14:paraId="527F4E4A" w14:textId="2D1F356F" w:rsidR="009006CC" w:rsidRDefault="009006CC">
          <w:pPr>
            <w:pStyle w:val="TOC2"/>
            <w:rPr>
              <w:rFonts w:asciiTheme="minorHAnsi" w:eastAsiaTheme="minorEastAsia" w:hAnsiTheme="minorHAnsi" w:cstheme="minorBidi"/>
              <w:noProof/>
              <w:sz w:val="22"/>
              <w:szCs w:val="22"/>
            </w:rPr>
          </w:pPr>
          <w:hyperlink w:anchor="_Toc100218281" w:history="1">
            <w:r w:rsidRPr="007439A1">
              <w:rPr>
                <w:rStyle w:val="Hyperlink"/>
                <w:noProof/>
              </w:rPr>
              <w:t>Methodology</w:t>
            </w:r>
            <w:r>
              <w:rPr>
                <w:noProof/>
                <w:webHidden/>
              </w:rPr>
              <w:tab/>
            </w:r>
            <w:r>
              <w:rPr>
                <w:noProof/>
                <w:webHidden/>
              </w:rPr>
              <w:fldChar w:fldCharType="begin"/>
            </w:r>
            <w:r>
              <w:rPr>
                <w:noProof/>
                <w:webHidden/>
              </w:rPr>
              <w:instrText xml:space="preserve"> PAGEREF _Toc100218281 \h </w:instrText>
            </w:r>
            <w:r>
              <w:rPr>
                <w:noProof/>
                <w:webHidden/>
              </w:rPr>
            </w:r>
            <w:r>
              <w:rPr>
                <w:noProof/>
                <w:webHidden/>
              </w:rPr>
              <w:fldChar w:fldCharType="separate"/>
            </w:r>
            <w:r>
              <w:rPr>
                <w:noProof/>
                <w:webHidden/>
              </w:rPr>
              <w:t>33</w:t>
            </w:r>
            <w:r>
              <w:rPr>
                <w:noProof/>
                <w:webHidden/>
              </w:rPr>
              <w:fldChar w:fldCharType="end"/>
            </w:r>
          </w:hyperlink>
        </w:p>
        <w:p w14:paraId="78EB4DE9" w14:textId="151FFCBD" w:rsidR="009006CC" w:rsidRDefault="009006CC">
          <w:pPr>
            <w:pStyle w:val="TOC3"/>
            <w:rPr>
              <w:rFonts w:asciiTheme="minorHAnsi" w:eastAsiaTheme="minorEastAsia" w:hAnsiTheme="minorHAnsi" w:cstheme="minorBidi"/>
              <w:iCs w:val="0"/>
              <w:noProof/>
              <w:sz w:val="22"/>
              <w:szCs w:val="22"/>
            </w:rPr>
          </w:pPr>
          <w:hyperlink w:anchor="_Toc100218282" w:history="1">
            <w:r w:rsidRPr="007439A1">
              <w:rPr>
                <w:rStyle w:val="Hyperlink"/>
                <w:noProof/>
              </w:rPr>
              <w:t>Critical Methodology</w:t>
            </w:r>
            <w:r>
              <w:rPr>
                <w:noProof/>
                <w:webHidden/>
              </w:rPr>
              <w:tab/>
            </w:r>
            <w:r>
              <w:rPr>
                <w:noProof/>
                <w:webHidden/>
              </w:rPr>
              <w:fldChar w:fldCharType="begin"/>
            </w:r>
            <w:r>
              <w:rPr>
                <w:noProof/>
                <w:webHidden/>
              </w:rPr>
              <w:instrText xml:space="preserve"> PAGEREF _Toc100218282 \h </w:instrText>
            </w:r>
            <w:r>
              <w:rPr>
                <w:noProof/>
                <w:webHidden/>
              </w:rPr>
            </w:r>
            <w:r>
              <w:rPr>
                <w:noProof/>
                <w:webHidden/>
              </w:rPr>
              <w:fldChar w:fldCharType="separate"/>
            </w:r>
            <w:r>
              <w:rPr>
                <w:noProof/>
                <w:webHidden/>
              </w:rPr>
              <w:t>33</w:t>
            </w:r>
            <w:r>
              <w:rPr>
                <w:noProof/>
                <w:webHidden/>
              </w:rPr>
              <w:fldChar w:fldCharType="end"/>
            </w:r>
          </w:hyperlink>
        </w:p>
        <w:p w14:paraId="7618EC76" w14:textId="15200B58" w:rsidR="009006CC" w:rsidRDefault="009006CC">
          <w:pPr>
            <w:pStyle w:val="TOC3"/>
            <w:rPr>
              <w:rFonts w:asciiTheme="minorHAnsi" w:eastAsiaTheme="minorEastAsia" w:hAnsiTheme="minorHAnsi" w:cstheme="minorBidi"/>
              <w:iCs w:val="0"/>
              <w:noProof/>
              <w:sz w:val="22"/>
              <w:szCs w:val="22"/>
            </w:rPr>
          </w:pPr>
          <w:hyperlink w:anchor="_Toc100218283" w:history="1">
            <w:r w:rsidRPr="007439A1">
              <w:rPr>
                <w:rStyle w:val="Hyperlink"/>
                <w:noProof/>
              </w:rPr>
              <w:t>Critical Case Study</w:t>
            </w:r>
            <w:r>
              <w:rPr>
                <w:noProof/>
                <w:webHidden/>
              </w:rPr>
              <w:tab/>
            </w:r>
            <w:r>
              <w:rPr>
                <w:noProof/>
                <w:webHidden/>
              </w:rPr>
              <w:fldChar w:fldCharType="begin"/>
            </w:r>
            <w:r>
              <w:rPr>
                <w:noProof/>
                <w:webHidden/>
              </w:rPr>
              <w:instrText xml:space="preserve"> PAGEREF _Toc100218283 \h </w:instrText>
            </w:r>
            <w:r>
              <w:rPr>
                <w:noProof/>
                <w:webHidden/>
              </w:rPr>
            </w:r>
            <w:r>
              <w:rPr>
                <w:noProof/>
                <w:webHidden/>
              </w:rPr>
              <w:fldChar w:fldCharType="separate"/>
            </w:r>
            <w:r>
              <w:rPr>
                <w:noProof/>
                <w:webHidden/>
              </w:rPr>
              <w:t>33</w:t>
            </w:r>
            <w:r>
              <w:rPr>
                <w:noProof/>
                <w:webHidden/>
              </w:rPr>
              <w:fldChar w:fldCharType="end"/>
            </w:r>
          </w:hyperlink>
        </w:p>
        <w:p w14:paraId="35345EC8" w14:textId="76D575B4" w:rsidR="009006CC" w:rsidRDefault="009006CC">
          <w:pPr>
            <w:pStyle w:val="TOC2"/>
            <w:rPr>
              <w:rFonts w:asciiTheme="minorHAnsi" w:eastAsiaTheme="minorEastAsia" w:hAnsiTheme="minorHAnsi" w:cstheme="minorBidi"/>
              <w:noProof/>
              <w:sz w:val="22"/>
              <w:szCs w:val="22"/>
            </w:rPr>
          </w:pPr>
          <w:hyperlink w:anchor="_Toc100218284" w:history="1">
            <w:r w:rsidRPr="007439A1">
              <w:rPr>
                <w:rStyle w:val="Hyperlink"/>
                <w:noProof/>
              </w:rPr>
              <w:t>Context</w:t>
            </w:r>
            <w:r>
              <w:rPr>
                <w:noProof/>
                <w:webHidden/>
              </w:rPr>
              <w:tab/>
            </w:r>
            <w:r>
              <w:rPr>
                <w:noProof/>
                <w:webHidden/>
              </w:rPr>
              <w:fldChar w:fldCharType="begin"/>
            </w:r>
            <w:r>
              <w:rPr>
                <w:noProof/>
                <w:webHidden/>
              </w:rPr>
              <w:instrText xml:space="preserve"> PAGEREF _Toc100218284 \h </w:instrText>
            </w:r>
            <w:r>
              <w:rPr>
                <w:noProof/>
                <w:webHidden/>
              </w:rPr>
            </w:r>
            <w:r>
              <w:rPr>
                <w:noProof/>
                <w:webHidden/>
              </w:rPr>
              <w:fldChar w:fldCharType="separate"/>
            </w:r>
            <w:r>
              <w:rPr>
                <w:noProof/>
                <w:webHidden/>
              </w:rPr>
              <w:t>35</w:t>
            </w:r>
            <w:r>
              <w:rPr>
                <w:noProof/>
                <w:webHidden/>
              </w:rPr>
              <w:fldChar w:fldCharType="end"/>
            </w:r>
          </w:hyperlink>
        </w:p>
        <w:p w14:paraId="3524F87F" w14:textId="4E099F23" w:rsidR="009006CC" w:rsidRDefault="009006CC">
          <w:pPr>
            <w:pStyle w:val="TOC3"/>
            <w:rPr>
              <w:rFonts w:asciiTheme="minorHAnsi" w:eastAsiaTheme="minorEastAsia" w:hAnsiTheme="minorHAnsi" w:cstheme="minorBidi"/>
              <w:iCs w:val="0"/>
              <w:noProof/>
              <w:sz w:val="22"/>
              <w:szCs w:val="22"/>
            </w:rPr>
          </w:pPr>
          <w:hyperlink w:anchor="_Toc100218285" w:history="1">
            <w:r w:rsidRPr="007439A1">
              <w:rPr>
                <w:rStyle w:val="Hyperlink"/>
                <w:noProof/>
              </w:rPr>
              <w:t>Participants</w:t>
            </w:r>
            <w:r>
              <w:rPr>
                <w:noProof/>
                <w:webHidden/>
              </w:rPr>
              <w:tab/>
            </w:r>
            <w:r>
              <w:rPr>
                <w:noProof/>
                <w:webHidden/>
              </w:rPr>
              <w:fldChar w:fldCharType="begin"/>
            </w:r>
            <w:r>
              <w:rPr>
                <w:noProof/>
                <w:webHidden/>
              </w:rPr>
              <w:instrText xml:space="preserve"> PAGEREF _Toc100218285 \h </w:instrText>
            </w:r>
            <w:r>
              <w:rPr>
                <w:noProof/>
                <w:webHidden/>
              </w:rPr>
            </w:r>
            <w:r>
              <w:rPr>
                <w:noProof/>
                <w:webHidden/>
              </w:rPr>
              <w:fldChar w:fldCharType="separate"/>
            </w:r>
            <w:r>
              <w:rPr>
                <w:noProof/>
                <w:webHidden/>
              </w:rPr>
              <w:t>36</w:t>
            </w:r>
            <w:r>
              <w:rPr>
                <w:noProof/>
                <w:webHidden/>
              </w:rPr>
              <w:fldChar w:fldCharType="end"/>
            </w:r>
          </w:hyperlink>
        </w:p>
        <w:p w14:paraId="665DF1CE" w14:textId="40B0C8CC" w:rsidR="009006CC" w:rsidRDefault="009006CC">
          <w:pPr>
            <w:pStyle w:val="TOC2"/>
            <w:rPr>
              <w:rFonts w:asciiTheme="minorHAnsi" w:eastAsiaTheme="minorEastAsia" w:hAnsiTheme="minorHAnsi" w:cstheme="minorBidi"/>
              <w:noProof/>
              <w:sz w:val="22"/>
              <w:szCs w:val="22"/>
            </w:rPr>
          </w:pPr>
          <w:hyperlink w:anchor="_Toc100218286" w:history="1">
            <w:r w:rsidRPr="007439A1">
              <w:rPr>
                <w:rStyle w:val="Hyperlink"/>
                <w:noProof/>
              </w:rPr>
              <w:t>Data Collection</w:t>
            </w:r>
            <w:r>
              <w:rPr>
                <w:noProof/>
                <w:webHidden/>
              </w:rPr>
              <w:tab/>
            </w:r>
            <w:r>
              <w:rPr>
                <w:noProof/>
                <w:webHidden/>
              </w:rPr>
              <w:fldChar w:fldCharType="begin"/>
            </w:r>
            <w:r>
              <w:rPr>
                <w:noProof/>
                <w:webHidden/>
              </w:rPr>
              <w:instrText xml:space="preserve"> PAGEREF _Toc100218286 \h </w:instrText>
            </w:r>
            <w:r>
              <w:rPr>
                <w:noProof/>
                <w:webHidden/>
              </w:rPr>
            </w:r>
            <w:r>
              <w:rPr>
                <w:noProof/>
                <w:webHidden/>
              </w:rPr>
              <w:fldChar w:fldCharType="separate"/>
            </w:r>
            <w:r>
              <w:rPr>
                <w:noProof/>
                <w:webHidden/>
              </w:rPr>
              <w:t>37</w:t>
            </w:r>
            <w:r>
              <w:rPr>
                <w:noProof/>
                <w:webHidden/>
              </w:rPr>
              <w:fldChar w:fldCharType="end"/>
            </w:r>
          </w:hyperlink>
        </w:p>
        <w:p w14:paraId="3D126B97" w14:textId="6E984470" w:rsidR="009006CC" w:rsidRDefault="009006CC">
          <w:pPr>
            <w:pStyle w:val="TOC3"/>
            <w:rPr>
              <w:rFonts w:asciiTheme="minorHAnsi" w:eastAsiaTheme="minorEastAsia" w:hAnsiTheme="minorHAnsi" w:cstheme="minorBidi"/>
              <w:iCs w:val="0"/>
              <w:noProof/>
              <w:sz w:val="22"/>
              <w:szCs w:val="22"/>
            </w:rPr>
          </w:pPr>
          <w:hyperlink w:anchor="_Toc100218287" w:history="1">
            <w:r w:rsidRPr="007439A1">
              <w:rPr>
                <w:rStyle w:val="Hyperlink"/>
                <w:noProof/>
              </w:rPr>
              <w:t>Semi-Structured Interviews</w:t>
            </w:r>
            <w:r>
              <w:rPr>
                <w:noProof/>
                <w:webHidden/>
              </w:rPr>
              <w:tab/>
            </w:r>
            <w:r>
              <w:rPr>
                <w:noProof/>
                <w:webHidden/>
              </w:rPr>
              <w:fldChar w:fldCharType="begin"/>
            </w:r>
            <w:r>
              <w:rPr>
                <w:noProof/>
                <w:webHidden/>
              </w:rPr>
              <w:instrText xml:space="preserve"> PAGEREF _Toc100218287 \h </w:instrText>
            </w:r>
            <w:r>
              <w:rPr>
                <w:noProof/>
                <w:webHidden/>
              </w:rPr>
            </w:r>
            <w:r>
              <w:rPr>
                <w:noProof/>
                <w:webHidden/>
              </w:rPr>
              <w:fldChar w:fldCharType="separate"/>
            </w:r>
            <w:r>
              <w:rPr>
                <w:noProof/>
                <w:webHidden/>
              </w:rPr>
              <w:t>37</w:t>
            </w:r>
            <w:r>
              <w:rPr>
                <w:noProof/>
                <w:webHidden/>
              </w:rPr>
              <w:fldChar w:fldCharType="end"/>
            </w:r>
          </w:hyperlink>
        </w:p>
        <w:p w14:paraId="06B64E16" w14:textId="0B076CB9" w:rsidR="009006CC" w:rsidRDefault="009006CC">
          <w:pPr>
            <w:pStyle w:val="TOC3"/>
            <w:rPr>
              <w:rFonts w:asciiTheme="minorHAnsi" w:eastAsiaTheme="minorEastAsia" w:hAnsiTheme="minorHAnsi" w:cstheme="minorBidi"/>
              <w:iCs w:val="0"/>
              <w:noProof/>
              <w:sz w:val="22"/>
              <w:szCs w:val="22"/>
            </w:rPr>
          </w:pPr>
          <w:hyperlink w:anchor="_Toc100218288" w:history="1">
            <w:r w:rsidRPr="007439A1">
              <w:rPr>
                <w:rStyle w:val="Hyperlink"/>
                <w:noProof/>
                <w:shd w:val="clear" w:color="auto" w:fill="FFFFFF"/>
              </w:rPr>
              <w:t>Data Analysis</w:t>
            </w:r>
            <w:r>
              <w:rPr>
                <w:noProof/>
                <w:webHidden/>
              </w:rPr>
              <w:tab/>
            </w:r>
            <w:r>
              <w:rPr>
                <w:noProof/>
                <w:webHidden/>
              </w:rPr>
              <w:fldChar w:fldCharType="begin"/>
            </w:r>
            <w:r>
              <w:rPr>
                <w:noProof/>
                <w:webHidden/>
              </w:rPr>
              <w:instrText xml:space="preserve"> PAGEREF _Toc100218288 \h </w:instrText>
            </w:r>
            <w:r>
              <w:rPr>
                <w:noProof/>
                <w:webHidden/>
              </w:rPr>
            </w:r>
            <w:r>
              <w:rPr>
                <w:noProof/>
                <w:webHidden/>
              </w:rPr>
              <w:fldChar w:fldCharType="separate"/>
            </w:r>
            <w:r>
              <w:rPr>
                <w:noProof/>
                <w:webHidden/>
              </w:rPr>
              <w:t>38</w:t>
            </w:r>
            <w:r>
              <w:rPr>
                <w:noProof/>
                <w:webHidden/>
              </w:rPr>
              <w:fldChar w:fldCharType="end"/>
            </w:r>
          </w:hyperlink>
        </w:p>
        <w:p w14:paraId="1ADE4762" w14:textId="14D108A0" w:rsidR="009006CC" w:rsidRDefault="009006CC">
          <w:pPr>
            <w:pStyle w:val="TOC3"/>
            <w:rPr>
              <w:rFonts w:asciiTheme="minorHAnsi" w:eastAsiaTheme="minorEastAsia" w:hAnsiTheme="minorHAnsi" w:cstheme="minorBidi"/>
              <w:iCs w:val="0"/>
              <w:noProof/>
              <w:sz w:val="22"/>
              <w:szCs w:val="22"/>
            </w:rPr>
          </w:pPr>
          <w:hyperlink w:anchor="_Toc100218289" w:history="1">
            <w:r w:rsidRPr="007439A1">
              <w:rPr>
                <w:rStyle w:val="Hyperlink"/>
                <w:noProof/>
              </w:rPr>
              <w:t>Coding</w:t>
            </w:r>
            <w:r>
              <w:rPr>
                <w:noProof/>
                <w:webHidden/>
              </w:rPr>
              <w:tab/>
            </w:r>
            <w:r>
              <w:rPr>
                <w:noProof/>
                <w:webHidden/>
              </w:rPr>
              <w:fldChar w:fldCharType="begin"/>
            </w:r>
            <w:r>
              <w:rPr>
                <w:noProof/>
                <w:webHidden/>
              </w:rPr>
              <w:instrText xml:space="preserve"> PAGEREF _Toc100218289 \h </w:instrText>
            </w:r>
            <w:r>
              <w:rPr>
                <w:noProof/>
                <w:webHidden/>
              </w:rPr>
            </w:r>
            <w:r>
              <w:rPr>
                <w:noProof/>
                <w:webHidden/>
              </w:rPr>
              <w:fldChar w:fldCharType="separate"/>
            </w:r>
            <w:r>
              <w:rPr>
                <w:noProof/>
                <w:webHidden/>
              </w:rPr>
              <w:t>39</w:t>
            </w:r>
            <w:r>
              <w:rPr>
                <w:noProof/>
                <w:webHidden/>
              </w:rPr>
              <w:fldChar w:fldCharType="end"/>
            </w:r>
          </w:hyperlink>
        </w:p>
        <w:p w14:paraId="5C654694" w14:textId="65BA1E63" w:rsidR="009006CC" w:rsidRDefault="009006CC">
          <w:pPr>
            <w:pStyle w:val="TOC2"/>
            <w:rPr>
              <w:rFonts w:asciiTheme="minorHAnsi" w:eastAsiaTheme="minorEastAsia" w:hAnsiTheme="minorHAnsi" w:cstheme="minorBidi"/>
              <w:noProof/>
              <w:sz w:val="22"/>
              <w:szCs w:val="22"/>
            </w:rPr>
          </w:pPr>
          <w:hyperlink w:anchor="_Toc100218290" w:history="1">
            <w:r w:rsidRPr="007439A1">
              <w:rPr>
                <w:rStyle w:val="Hyperlink"/>
                <w:noProof/>
              </w:rPr>
              <w:t>Trustworthiness</w:t>
            </w:r>
            <w:r>
              <w:rPr>
                <w:noProof/>
                <w:webHidden/>
              </w:rPr>
              <w:tab/>
            </w:r>
            <w:r>
              <w:rPr>
                <w:noProof/>
                <w:webHidden/>
              </w:rPr>
              <w:fldChar w:fldCharType="begin"/>
            </w:r>
            <w:r>
              <w:rPr>
                <w:noProof/>
                <w:webHidden/>
              </w:rPr>
              <w:instrText xml:space="preserve"> PAGEREF _Toc100218290 \h </w:instrText>
            </w:r>
            <w:r>
              <w:rPr>
                <w:noProof/>
                <w:webHidden/>
              </w:rPr>
            </w:r>
            <w:r>
              <w:rPr>
                <w:noProof/>
                <w:webHidden/>
              </w:rPr>
              <w:fldChar w:fldCharType="separate"/>
            </w:r>
            <w:r>
              <w:rPr>
                <w:noProof/>
                <w:webHidden/>
              </w:rPr>
              <w:t>40</w:t>
            </w:r>
            <w:r>
              <w:rPr>
                <w:noProof/>
                <w:webHidden/>
              </w:rPr>
              <w:fldChar w:fldCharType="end"/>
            </w:r>
          </w:hyperlink>
        </w:p>
        <w:p w14:paraId="34517CA6" w14:textId="25BB61B6" w:rsidR="009006CC" w:rsidRDefault="009006CC">
          <w:pPr>
            <w:pStyle w:val="TOC3"/>
            <w:rPr>
              <w:rFonts w:asciiTheme="minorHAnsi" w:eastAsiaTheme="minorEastAsia" w:hAnsiTheme="minorHAnsi" w:cstheme="minorBidi"/>
              <w:iCs w:val="0"/>
              <w:noProof/>
              <w:sz w:val="22"/>
              <w:szCs w:val="22"/>
            </w:rPr>
          </w:pPr>
          <w:hyperlink w:anchor="_Toc100218291" w:history="1">
            <w:r w:rsidRPr="007439A1">
              <w:rPr>
                <w:rStyle w:val="Hyperlink"/>
                <w:noProof/>
              </w:rPr>
              <w:t>Peer Review</w:t>
            </w:r>
            <w:r>
              <w:rPr>
                <w:noProof/>
                <w:webHidden/>
              </w:rPr>
              <w:tab/>
            </w:r>
            <w:r>
              <w:rPr>
                <w:noProof/>
                <w:webHidden/>
              </w:rPr>
              <w:fldChar w:fldCharType="begin"/>
            </w:r>
            <w:r>
              <w:rPr>
                <w:noProof/>
                <w:webHidden/>
              </w:rPr>
              <w:instrText xml:space="preserve"> PAGEREF _Toc100218291 \h </w:instrText>
            </w:r>
            <w:r>
              <w:rPr>
                <w:noProof/>
                <w:webHidden/>
              </w:rPr>
            </w:r>
            <w:r>
              <w:rPr>
                <w:noProof/>
                <w:webHidden/>
              </w:rPr>
              <w:fldChar w:fldCharType="separate"/>
            </w:r>
            <w:r>
              <w:rPr>
                <w:noProof/>
                <w:webHidden/>
              </w:rPr>
              <w:t>40</w:t>
            </w:r>
            <w:r>
              <w:rPr>
                <w:noProof/>
                <w:webHidden/>
              </w:rPr>
              <w:fldChar w:fldCharType="end"/>
            </w:r>
          </w:hyperlink>
        </w:p>
        <w:p w14:paraId="3527C0D3" w14:textId="2349B39E" w:rsidR="009006CC" w:rsidRDefault="009006CC">
          <w:pPr>
            <w:pStyle w:val="TOC3"/>
            <w:rPr>
              <w:rFonts w:asciiTheme="minorHAnsi" w:eastAsiaTheme="minorEastAsia" w:hAnsiTheme="minorHAnsi" w:cstheme="minorBidi"/>
              <w:iCs w:val="0"/>
              <w:noProof/>
              <w:sz w:val="22"/>
              <w:szCs w:val="22"/>
            </w:rPr>
          </w:pPr>
          <w:hyperlink w:anchor="_Toc100218292" w:history="1">
            <w:r w:rsidRPr="007439A1">
              <w:rPr>
                <w:rStyle w:val="Hyperlink"/>
                <w:noProof/>
              </w:rPr>
              <w:t>Rich, Thick Descriptions</w:t>
            </w:r>
            <w:r>
              <w:rPr>
                <w:noProof/>
                <w:webHidden/>
              </w:rPr>
              <w:tab/>
            </w:r>
            <w:r>
              <w:rPr>
                <w:noProof/>
                <w:webHidden/>
              </w:rPr>
              <w:fldChar w:fldCharType="begin"/>
            </w:r>
            <w:r>
              <w:rPr>
                <w:noProof/>
                <w:webHidden/>
              </w:rPr>
              <w:instrText xml:space="preserve"> PAGEREF _Toc100218292 \h </w:instrText>
            </w:r>
            <w:r>
              <w:rPr>
                <w:noProof/>
                <w:webHidden/>
              </w:rPr>
            </w:r>
            <w:r>
              <w:rPr>
                <w:noProof/>
                <w:webHidden/>
              </w:rPr>
              <w:fldChar w:fldCharType="separate"/>
            </w:r>
            <w:r>
              <w:rPr>
                <w:noProof/>
                <w:webHidden/>
              </w:rPr>
              <w:t>41</w:t>
            </w:r>
            <w:r>
              <w:rPr>
                <w:noProof/>
                <w:webHidden/>
              </w:rPr>
              <w:fldChar w:fldCharType="end"/>
            </w:r>
          </w:hyperlink>
        </w:p>
        <w:p w14:paraId="511D344B" w14:textId="18B945CA" w:rsidR="009006CC" w:rsidRDefault="009006CC">
          <w:pPr>
            <w:pStyle w:val="TOC3"/>
            <w:rPr>
              <w:rFonts w:asciiTheme="minorHAnsi" w:eastAsiaTheme="minorEastAsia" w:hAnsiTheme="minorHAnsi" w:cstheme="minorBidi"/>
              <w:iCs w:val="0"/>
              <w:noProof/>
              <w:sz w:val="22"/>
              <w:szCs w:val="22"/>
            </w:rPr>
          </w:pPr>
          <w:hyperlink w:anchor="_Toc100218293" w:history="1">
            <w:r w:rsidRPr="007439A1">
              <w:rPr>
                <w:rStyle w:val="Hyperlink"/>
                <w:noProof/>
              </w:rPr>
              <w:t>Member Checking</w:t>
            </w:r>
            <w:r>
              <w:rPr>
                <w:noProof/>
                <w:webHidden/>
              </w:rPr>
              <w:tab/>
            </w:r>
            <w:r>
              <w:rPr>
                <w:noProof/>
                <w:webHidden/>
              </w:rPr>
              <w:fldChar w:fldCharType="begin"/>
            </w:r>
            <w:r>
              <w:rPr>
                <w:noProof/>
                <w:webHidden/>
              </w:rPr>
              <w:instrText xml:space="preserve"> PAGEREF _Toc100218293 \h </w:instrText>
            </w:r>
            <w:r>
              <w:rPr>
                <w:noProof/>
                <w:webHidden/>
              </w:rPr>
            </w:r>
            <w:r>
              <w:rPr>
                <w:noProof/>
                <w:webHidden/>
              </w:rPr>
              <w:fldChar w:fldCharType="separate"/>
            </w:r>
            <w:r>
              <w:rPr>
                <w:noProof/>
                <w:webHidden/>
              </w:rPr>
              <w:t>41</w:t>
            </w:r>
            <w:r>
              <w:rPr>
                <w:noProof/>
                <w:webHidden/>
              </w:rPr>
              <w:fldChar w:fldCharType="end"/>
            </w:r>
          </w:hyperlink>
        </w:p>
        <w:p w14:paraId="686C12AF" w14:textId="3CFE4CBD" w:rsidR="009006CC" w:rsidRDefault="009006CC">
          <w:pPr>
            <w:pStyle w:val="TOC3"/>
            <w:rPr>
              <w:rFonts w:asciiTheme="minorHAnsi" w:eastAsiaTheme="minorEastAsia" w:hAnsiTheme="minorHAnsi" w:cstheme="minorBidi"/>
              <w:iCs w:val="0"/>
              <w:noProof/>
              <w:sz w:val="22"/>
              <w:szCs w:val="22"/>
            </w:rPr>
          </w:pPr>
          <w:hyperlink w:anchor="_Toc100218294" w:history="1">
            <w:r w:rsidRPr="007439A1">
              <w:rPr>
                <w:rStyle w:val="Hyperlink"/>
                <w:noProof/>
              </w:rPr>
              <w:t>Critical Reflexivity</w:t>
            </w:r>
            <w:r>
              <w:rPr>
                <w:noProof/>
                <w:webHidden/>
              </w:rPr>
              <w:tab/>
            </w:r>
            <w:r>
              <w:rPr>
                <w:noProof/>
                <w:webHidden/>
              </w:rPr>
              <w:fldChar w:fldCharType="begin"/>
            </w:r>
            <w:r>
              <w:rPr>
                <w:noProof/>
                <w:webHidden/>
              </w:rPr>
              <w:instrText xml:space="preserve"> PAGEREF _Toc100218294 \h </w:instrText>
            </w:r>
            <w:r>
              <w:rPr>
                <w:noProof/>
                <w:webHidden/>
              </w:rPr>
            </w:r>
            <w:r>
              <w:rPr>
                <w:noProof/>
                <w:webHidden/>
              </w:rPr>
              <w:fldChar w:fldCharType="separate"/>
            </w:r>
            <w:r>
              <w:rPr>
                <w:noProof/>
                <w:webHidden/>
              </w:rPr>
              <w:t>42</w:t>
            </w:r>
            <w:r>
              <w:rPr>
                <w:noProof/>
                <w:webHidden/>
              </w:rPr>
              <w:fldChar w:fldCharType="end"/>
            </w:r>
          </w:hyperlink>
        </w:p>
        <w:p w14:paraId="1515C3EE" w14:textId="2E709B0A" w:rsidR="009006CC" w:rsidRDefault="009006CC">
          <w:pPr>
            <w:pStyle w:val="TOC2"/>
            <w:rPr>
              <w:rFonts w:asciiTheme="minorHAnsi" w:eastAsiaTheme="minorEastAsia" w:hAnsiTheme="minorHAnsi" w:cstheme="minorBidi"/>
              <w:noProof/>
              <w:sz w:val="22"/>
              <w:szCs w:val="22"/>
            </w:rPr>
          </w:pPr>
          <w:hyperlink w:anchor="_Toc100218295" w:history="1">
            <w:r w:rsidRPr="007439A1">
              <w:rPr>
                <w:rStyle w:val="Hyperlink"/>
                <w:noProof/>
                <w:shd w:val="clear" w:color="auto" w:fill="FFFFFF"/>
              </w:rPr>
              <w:t>Positionality and Ethically Important Moments</w:t>
            </w:r>
            <w:r>
              <w:rPr>
                <w:noProof/>
                <w:webHidden/>
              </w:rPr>
              <w:tab/>
            </w:r>
            <w:r>
              <w:rPr>
                <w:noProof/>
                <w:webHidden/>
              </w:rPr>
              <w:fldChar w:fldCharType="begin"/>
            </w:r>
            <w:r>
              <w:rPr>
                <w:noProof/>
                <w:webHidden/>
              </w:rPr>
              <w:instrText xml:space="preserve"> PAGEREF _Toc100218295 \h </w:instrText>
            </w:r>
            <w:r>
              <w:rPr>
                <w:noProof/>
                <w:webHidden/>
              </w:rPr>
            </w:r>
            <w:r>
              <w:rPr>
                <w:noProof/>
                <w:webHidden/>
              </w:rPr>
              <w:fldChar w:fldCharType="separate"/>
            </w:r>
            <w:r>
              <w:rPr>
                <w:noProof/>
                <w:webHidden/>
              </w:rPr>
              <w:t>43</w:t>
            </w:r>
            <w:r>
              <w:rPr>
                <w:noProof/>
                <w:webHidden/>
              </w:rPr>
              <w:fldChar w:fldCharType="end"/>
            </w:r>
          </w:hyperlink>
        </w:p>
        <w:p w14:paraId="7F0A3AB4" w14:textId="0E116A7E" w:rsidR="009006CC" w:rsidRDefault="009006CC">
          <w:pPr>
            <w:pStyle w:val="TOC2"/>
            <w:rPr>
              <w:rFonts w:asciiTheme="minorHAnsi" w:eastAsiaTheme="minorEastAsia" w:hAnsiTheme="minorHAnsi" w:cstheme="minorBidi"/>
              <w:noProof/>
              <w:sz w:val="22"/>
              <w:szCs w:val="22"/>
            </w:rPr>
          </w:pPr>
          <w:hyperlink w:anchor="_Toc100218296" w:history="1">
            <w:r w:rsidRPr="007439A1">
              <w:rPr>
                <w:rStyle w:val="Hyperlink"/>
                <w:noProof/>
              </w:rPr>
              <w:t>Institutional Review Board</w:t>
            </w:r>
            <w:r>
              <w:rPr>
                <w:noProof/>
                <w:webHidden/>
              </w:rPr>
              <w:tab/>
            </w:r>
            <w:r>
              <w:rPr>
                <w:noProof/>
                <w:webHidden/>
              </w:rPr>
              <w:fldChar w:fldCharType="begin"/>
            </w:r>
            <w:r>
              <w:rPr>
                <w:noProof/>
                <w:webHidden/>
              </w:rPr>
              <w:instrText xml:space="preserve"> PAGEREF _Toc100218296 \h </w:instrText>
            </w:r>
            <w:r>
              <w:rPr>
                <w:noProof/>
                <w:webHidden/>
              </w:rPr>
            </w:r>
            <w:r>
              <w:rPr>
                <w:noProof/>
                <w:webHidden/>
              </w:rPr>
              <w:fldChar w:fldCharType="separate"/>
            </w:r>
            <w:r>
              <w:rPr>
                <w:noProof/>
                <w:webHidden/>
              </w:rPr>
              <w:t>46</w:t>
            </w:r>
            <w:r>
              <w:rPr>
                <w:noProof/>
                <w:webHidden/>
              </w:rPr>
              <w:fldChar w:fldCharType="end"/>
            </w:r>
          </w:hyperlink>
        </w:p>
        <w:p w14:paraId="467B02E7" w14:textId="1150269D" w:rsidR="009006CC" w:rsidRDefault="009006CC">
          <w:pPr>
            <w:pStyle w:val="TOC2"/>
            <w:rPr>
              <w:rFonts w:asciiTheme="minorHAnsi" w:eastAsiaTheme="minorEastAsia" w:hAnsiTheme="minorHAnsi" w:cstheme="minorBidi"/>
              <w:noProof/>
              <w:sz w:val="22"/>
              <w:szCs w:val="22"/>
            </w:rPr>
          </w:pPr>
          <w:hyperlink w:anchor="_Toc100218297" w:history="1">
            <w:r w:rsidRPr="007439A1">
              <w:rPr>
                <w:rStyle w:val="Hyperlink"/>
                <w:noProof/>
                <w:shd w:val="clear" w:color="auto" w:fill="FFFFFF"/>
              </w:rPr>
              <w:t>Summary</w:t>
            </w:r>
            <w:r>
              <w:rPr>
                <w:noProof/>
                <w:webHidden/>
              </w:rPr>
              <w:tab/>
            </w:r>
            <w:r>
              <w:rPr>
                <w:noProof/>
                <w:webHidden/>
              </w:rPr>
              <w:fldChar w:fldCharType="begin"/>
            </w:r>
            <w:r>
              <w:rPr>
                <w:noProof/>
                <w:webHidden/>
              </w:rPr>
              <w:instrText xml:space="preserve"> PAGEREF _Toc100218297 \h </w:instrText>
            </w:r>
            <w:r>
              <w:rPr>
                <w:noProof/>
                <w:webHidden/>
              </w:rPr>
            </w:r>
            <w:r>
              <w:rPr>
                <w:noProof/>
                <w:webHidden/>
              </w:rPr>
              <w:fldChar w:fldCharType="separate"/>
            </w:r>
            <w:r>
              <w:rPr>
                <w:noProof/>
                <w:webHidden/>
              </w:rPr>
              <w:t>47</w:t>
            </w:r>
            <w:r>
              <w:rPr>
                <w:noProof/>
                <w:webHidden/>
              </w:rPr>
              <w:fldChar w:fldCharType="end"/>
            </w:r>
          </w:hyperlink>
        </w:p>
        <w:p w14:paraId="782B26F7" w14:textId="5BBF698D" w:rsidR="009006CC" w:rsidRDefault="009006CC">
          <w:pPr>
            <w:pStyle w:val="TOC1"/>
            <w:rPr>
              <w:rFonts w:asciiTheme="minorHAnsi" w:eastAsiaTheme="minorEastAsia" w:hAnsiTheme="minorHAnsi" w:cstheme="minorBidi"/>
              <w:bCs w:val="0"/>
              <w:noProof/>
              <w:sz w:val="22"/>
              <w:szCs w:val="22"/>
            </w:rPr>
          </w:pPr>
          <w:hyperlink w:anchor="_Toc100218298" w:history="1">
            <w:r w:rsidRPr="007439A1">
              <w:rPr>
                <w:rStyle w:val="Hyperlink"/>
                <w:noProof/>
              </w:rPr>
              <w:t>Chapter 4: Findings</w:t>
            </w:r>
            <w:r>
              <w:rPr>
                <w:noProof/>
                <w:webHidden/>
              </w:rPr>
              <w:tab/>
            </w:r>
            <w:r>
              <w:rPr>
                <w:noProof/>
                <w:webHidden/>
              </w:rPr>
              <w:fldChar w:fldCharType="begin"/>
            </w:r>
            <w:r>
              <w:rPr>
                <w:noProof/>
                <w:webHidden/>
              </w:rPr>
              <w:instrText xml:space="preserve"> PAGEREF _Toc100218298 \h </w:instrText>
            </w:r>
            <w:r>
              <w:rPr>
                <w:noProof/>
                <w:webHidden/>
              </w:rPr>
            </w:r>
            <w:r>
              <w:rPr>
                <w:noProof/>
                <w:webHidden/>
              </w:rPr>
              <w:fldChar w:fldCharType="separate"/>
            </w:r>
            <w:r>
              <w:rPr>
                <w:noProof/>
                <w:webHidden/>
              </w:rPr>
              <w:t>48</w:t>
            </w:r>
            <w:r>
              <w:rPr>
                <w:noProof/>
                <w:webHidden/>
              </w:rPr>
              <w:fldChar w:fldCharType="end"/>
            </w:r>
          </w:hyperlink>
        </w:p>
        <w:p w14:paraId="2A82C3C6" w14:textId="66ABC75D" w:rsidR="009006CC" w:rsidRDefault="009006CC">
          <w:pPr>
            <w:pStyle w:val="TOC2"/>
            <w:rPr>
              <w:rFonts w:asciiTheme="minorHAnsi" w:eastAsiaTheme="minorEastAsia" w:hAnsiTheme="minorHAnsi" w:cstheme="minorBidi"/>
              <w:noProof/>
              <w:sz w:val="22"/>
              <w:szCs w:val="22"/>
            </w:rPr>
          </w:pPr>
          <w:hyperlink w:anchor="_Toc100218299" w:history="1">
            <w:r w:rsidRPr="007439A1">
              <w:rPr>
                <w:rStyle w:val="Hyperlink"/>
                <w:noProof/>
              </w:rPr>
              <w:t>Profile of Sample Group and Major Themes</w:t>
            </w:r>
            <w:r>
              <w:rPr>
                <w:noProof/>
                <w:webHidden/>
              </w:rPr>
              <w:tab/>
            </w:r>
            <w:r>
              <w:rPr>
                <w:noProof/>
                <w:webHidden/>
              </w:rPr>
              <w:fldChar w:fldCharType="begin"/>
            </w:r>
            <w:r>
              <w:rPr>
                <w:noProof/>
                <w:webHidden/>
              </w:rPr>
              <w:instrText xml:space="preserve"> PAGEREF _Toc100218299 \h </w:instrText>
            </w:r>
            <w:r>
              <w:rPr>
                <w:noProof/>
                <w:webHidden/>
              </w:rPr>
            </w:r>
            <w:r>
              <w:rPr>
                <w:noProof/>
                <w:webHidden/>
              </w:rPr>
              <w:fldChar w:fldCharType="separate"/>
            </w:r>
            <w:r>
              <w:rPr>
                <w:noProof/>
                <w:webHidden/>
              </w:rPr>
              <w:t>48</w:t>
            </w:r>
            <w:r>
              <w:rPr>
                <w:noProof/>
                <w:webHidden/>
              </w:rPr>
              <w:fldChar w:fldCharType="end"/>
            </w:r>
          </w:hyperlink>
        </w:p>
        <w:p w14:paraId="759D4816" w14:textId="38476DE2" w:rsidR="009006CC" w:rsidRDefault="009006CC">
          <w:pPr>
            <w:pStyle w:val="TOC2"/>
            <w:rPr>
              <w:rFonts w:asciiTheme="minorHAnsi" w:eastAsiaTheme="minorEastAsia" w:hAnsiTheme="minorHAnsi" w:cstheme="minorBidi"/>
              <w:noProof/>
              <w:sz w:val="22"/>
              <w:szCs w:val="22"/>
            </w:rPr>
          </w:pPr>
          <w:hyperlink w:anchor="_Toc100218300" w:history="1">
            <w:r w:rsidRPr="007439A1">
              <w:rPr>
                <w:rStyle w:val="Hyperlink"/>
                <w:noProof/>
              </w:rPr>
              <w:t>Institutional Betrayal</w:t>
            </w:r>
            <w:r>
              <w:rPr>
                <w:noProof/>
                <w:webHidden/>
              </w:rPr>
              <w:tab/>
            </w:r>
            <w:r>
              <w:rPr>
                <w:noProof/>
                <w:webHidden/>
              </w:rPr>
              <w:fldChar w:fldCharType="begin"/>
            </w:r>
            <w:r>
              <w:rPr>
                <w:noProof/>
                <w:webHidden/>
              </w:rPr>
              <w:instrText xml:space="preserve"> PAGEREF _Toc100218300 \h </w:instrText>
            </w:r>
            <w:r>
              <w:rPr>
                <w:noProof/>
                <w:webHidden/>
              </w:rPr>
            </w:r>
            <w:r>
              <w:rPr>
                <w:noProof/>
                <w:webHidden/>
              </w:rPr>
              <w:fldChar w:fldCharType="separate"/>
            </w:r>
            <w:r>
              <w:rPr>
                <w:noProof/>
                <w:webHidden/>
              </w:rPr>
              <w:t>48</w:t>
            </w:r>
            <w:r>
              <w:rPr>
                <w:noProof/>
                <w:webHidden/>
              </w:rPr>
              <w:fldChar w:fldCharType="end"/>
            </w:r>
          </w:hyperlink>
        </w:p>
        <w:p w14:paraId="2DE366EF" w14:textId="443318E6" w:rsidR="009006CC" w:rsidRDefault="009006CC">
          <w:pPr>
            <w:pStyle w:val="TOC3"/>
            <w:rPr>
              <w:rFonts w:asciiTheme="minorHAnsi" w:eastAsiaTheme="minorEastAsia" w:hAnsiTheme="minorHAnsi" w:cstheme="minorBidi"/>
              <w:iCs w:val="0"/>
              <w:noProof/>
              <w:sz w:val="22"/>
              <w:szCs w:val="22"/>
            </w:rPr>
          </w:pPr>
          <w:hyperlink w:anchor="_Toc100218301" w:history="1">
            <w:r w:rsidRPr="007439A1">
              <w:rPr>
                <w:rStyle w:val="Hyperlink"/>
                <w:noProof/>
              </w:rPr>
              <w:t>Lack of Trust in Policies and Procedures</w:t>
            </w:r>
            <w:r>
              <w:rPr>
                <w:noProof/>
                <w:webHidden/>
              </w:rPr>
              <w:tab/>
            </w:r>
            <w:r>
              <w:rPr>
                <w:noProof/>
                <w:webHidden/>
              </w:rPr>
              <w:fldChar w:fldCharType="begin"/>
            </w:r>
            <w:r>
              <w:rPr>
                <w:noProof/>
                <w:webHidden/>
              </w:rPr>
              <w:instrText xml:space="preserve"> PAGEREF _Toc100218301 \h </w:instrText>
            </w:r>
            <w:r>
              <w:rPr>
                <w:noProof/>
                <w:webHidden/>
              </w:rPr>
            </w:r>
            <w:r>
              <w:rPr>
                <w:noProof/>
                <w:webHidden/>
              </w:rPr>
              <w:fldChar w:fldCharType="separate"/>
            </w:r>
            <w:r>
              <w:rPr>
                <w:noProof/>
                <w:webHidden/>
              </w:rPr>
              <w:t>48</w:t>
            </w:r>
            <w:r>
              <w:rPr>
                <w:noProof/>
                <w:webHidden/>
              </w:rPr>
              <w:fldChar w:fldCharType="end"/>
            </w:r>
          </w:hyperlink>
        </w:p>
        <w:p w14:paraId="07F0AAE1" w14:textId="1F62855F" w:rsidR="009006CC" w:rsidRDefault="009006CC">
          <w:pPr>
            <w:pStyle w:val="TOC3"/>
            <w:rPr>
              <w:rFonts w:asciiTheme="minorHAnsi" w:eastAsiaTheme="minorEastAsia" w:hAnsiTheme="minorHAnsi" w:cstheme="minorBidi"/>
              <w:iCs w:val="0"/>
              <w:noProof/>
              <w:sz w:val="22"/>
              <w:szCs w:val="22"/>
            </w:rPr>
          </w:pPr>
          <w:hyperlink w:anchor="_Toc100218302" w:history="1">
            <w:r w:rsidRPr="007439A1">
              <w:rPr>
                <w:rStyle w:val="Hyperlink"/>
                <w:noProof/>
              </w:rPr>
              <w:t>Lack of Support for Professionals</w:t>
            </w:r>
            <w:r>
              <w:rPr>
                <w:noProof/>
                <w:webHidden/>
              </w:rPr>
              <w:tab/>
            </w:r>
            <w:r>
              <w:rPr>
                <w:noProof/>
                <w:webHidden/>
              </w:rPr>
              <w:fldChar w:fldCharType="begin"/>
            </w:r>
            <w:r>
              <w:rPr>
                <w:noProof/>
                <w:webHidden/>
              </w:rPr>
              <w:instrText xml:space="preserve"> PAGEREF _Toc100218302 \h </w:instrText>
            </w:r>
            <w:r>
              <w:rPr>
                <w:noProof/>
                <w:webHidden/>
              </w:rPr>
            </w:r>
            <w:r>
              <w:rPr>
                <w:noProof/>
                <w:webHidden/>
              </w:rPr>
              <w:fldChar w:fldCharType="separate"/>
            </w:r>
            <w:r>
              <w:rPr>
                <w:noProof/>
                <w:webHidden/>
              </w:rPr>
              <w:t>52</w:t>
            </w:r>
            <w:r>
              <w:rPr>
                <w:noProof/>
                <w:webHidden/>
              </w:rPr>
              <w:fldChar w:fldCharType="end"/>
            </w:r>
          </w:hyperlink>
        </w:p>
        <w:p w14:paraId="36D83B3A" w14:textId="560E7700" w:rsidR="009006CC" w:rsidRDefault="009006CC">
          <w:pPr>
            <w:pStyle w:val="TOC3"/>
            <w:rPr>
              <w:rFonts w:asciiTheme="minorHAnsi" w:eastAsiaTheme="minorEastAsia" w:hAnsiTheme="minorHAnsi" w:cstheme="minorBidi"/>
              <w:iCs w:val="0"/>
              <w:noProof/>
              <w:sz w:val="22"/>
              <w:szCs w:val="22"/>
            </w:rPr>
          </w:pPr>
          <w:hyperlink w:anchor="_Toc100218303" w:history="1">
            <w:r w:rsidRPr="007439A1">
              <w:rPr>
                <w:rStyle w:val="Hyperlink"/>
                <w:noProof/>
              </w:rPr>
              <w:t>Summary</w:t>
            </w:r>
            <w:r>
              <w:rPr>
                <w:noProof/>
                <w:webHidden/>
              </w:rPr>
              <w:tab/>
            </w:r>
            <w:r>
              <w:rPr>
                <w:noProof/>
                <w:webHidden/>
              </w:rPr>
              <w:fldChar w:fldCharType="begin"/>
            </w:r>
            <w:r>
              <w:rPr>
                <w:noProof/>
                <w:webHidden/>
              </w:rPr>
              <w:instrText xml:space="preserve"> PAGEREF _Toc100218303 \h </w:instrText>
            </w:r>
            <w:r>
              <w:rPr>
                <w:noProof/>
                <w:webHidden/>
              </w:rPr>
            </w:r>
            <w:r>
              <w:rPr>
                <w:noProof/>
                <w:webHidden/>
              </w:rPr>
              <w:fldChar w:fldCharType="separate"/>
            </w:r>
            <w:r>
              <w:rPr>
                <w:noProof/>
                <w:webHidden/>
              </w:rPr>
              <w:t>54</w:t>
            </w:r>
            <w:r>
              <w:rPr>
                <w:noProof/>
                <w:webHidden/>
              </w:rPr>
              <w:fldChar w:fldCharType="end"/>
            </w:r>
          </w:hyperlink>
        </w:p>
        <w:p w14:paraId="2064F078" w14:textId="3B2EC800" w:rsidR="009006CC" w:rsidRDefault="009006CC">
          <w:pPr>
            <w:pStyle w:val="TOC2"/>
            <w:rPr>
              <w:rFonts w:asciiTheme="minorHAnsi" w:eastAsiaTheme="minorEastAsia" w:hAnsiTheme="minorHAnsi" w:cstheme="minorBidi"/>
              <w:noProof/>
              <w:sz w:val="22"/>
              <w:szCs w:val="22"/>
            </w:rPr>
          </w:pPr>
          <w:hyperlink w:anchor="_Toc100218304" w:history="1">
            <w:r w:rsidRPr="007439A1">
              <w:rPr>
                <w:rStyle w:val="Hyperlink"/>
                <w:noProof/>
              </w:rPr>
              <w:t>Expanding Current Conceptualization and Praxis</w:t>
            </w:r>
            <w:r>
              <w:rPr>
                <w:noProof/>
                <w:webHidden/>
              </w:rPr>
              <w:tab/>
            </w:r>
            <w:r>
              <w:rPr>
                <w:noProof/>
                <w:webHidden/>
              </w:rPr>
              <w:fldChar w:fldCharType="begin"/>
            </w:r>
            <w:r>
              <w:rPr>
                <w:noProof/>
                <w:webHidden/>
              </w:rPr>
              <w:instrText xml:space="preserve"> PAGEREF _Toc100218304 \h </w:instrText>
            </w:r>
            <w:r>
              <w:rPr>
                <w:noProof/>
                <w:webHidden/>
              </w:rPr>
            </w:r>
            <w:r>
              <w:rPr>
                <w:noProof/>
                <w:webHidden/>
              </w:rPr>
              <w:fldChar w:fldCharType="separate"/>
            </w:r>
            <w:r>
              <w:rPr>
                <w:noProof/>
                <w:webHidden/>
              </w:rPr>
              <w:t>55</w:t>
            </w:r>
            <w:r>
              <w:rPr>
                <w:noProof/>
                <w:webHidden/>
              </w:rPr>
              <w:fldChar w:fldCharType="end"/>
            </w:r>
          </w:hyperlink>
        </w:p>
        <w:p w14:paraId="5B6A019C" w14:textId="4553A69B" w:rsidR="009006CC" w:rsidRDefault="009006CC">
          <w:pPr>
            <w:pStyle w:val="TOC3"/>
            <w:rPr>
              <w:rFonts w:asciiTheme="minorHAnsi" w:eastAsiaTheme="minorEastAsia" w:hAnsiTheme="minorHAnsi" w:cstheme="minorBidi"/>
              <w:iCs w:val="0"/>
              <w:noProof/>
              <w:sz w:val="22"/>
              <w:szCs w:val="22"/>
            </w:rPr>
          </w:pPr>
          <w:hyperlink w:anchor="_Toc100218305" w:history="1">
            <w:r w:rsidRPr="007439A1">
              <w:rPr>
                <w:rStyle w:val="Hyperlink"/>
                <w:noProof/>
              </w:rPr>
              <w:t>Challenging Stereotypes of IPV and Revamping Education</w:t>
            </w:r>
            <w:r>
              <w:rPr>
                <w:noProof/>
                <w:webHidden/>
              </w:rPr>
              <w:tab/>
            </w:r>
            <w:r>
              <w:rPr>
                <w:noProof/>
                <w:webHidden/>
              </w:rPr>
              <w:fldChar w:fldCharType="begin"/>
            </w:r>
            <w:r>
              <w:rPr>
                <w:noProof/>
                <w:webHidden/>
              </w:rPr>
              <w:instrText xml:space="preserve"> PAGEREF _Toc100218305 \h </w:instrText>
            </w:r>
            <w:r>
              <w:rPr>
                <w:noProof/>
                <w:webHidden/>
              </w:rPr>
            </w:r>
            <w:r>
              <w:rPr>
                <w:noProof/>
                <w:webHidden/>
              </w:rPr>
              <w:fldChar w:fldCharType="separate"/>
            </w:r>
            <w:r>
              <w:rPr>
                <w:noProof/>
                <w:webHidden/>
              </w:rPr>
              <w:t>55</w:t>
            </w:r>
            <w:r>
              <w:rPr>
                <w:noProof/>
                <w:webHidden/>
              </w:rPr>
              <w:fldChar w:fldCharType="end"/>
            </w:r>
          </w:hyperlink>
        </w:p>
        <w:p w14:paraId="0CCCAB98" w14:textId="66BFE754" w:rsidR="009006CC" w:rsidRDefault="009006CC">
          <w:pPr>
            <w:pStyle w:val="TOC3"/>
            <w:rPr>
              <w:rFonts w:asciiTheme="minorHAnsi" w:eastAsiaTheme="minorEastAsia" w:hAnsiTheme="minorHAnsi" w:cstheme="minorBidi"/>
              <w:iCs w:val="0"/>
              <w:noProof/>
              <w:sz w:val="22"/>
              <w:szCs w:val="22"/>
            </w:rPr>
          </w:pPr>
          <w:hyperlink w:anchor="_Toc100218306" w:history="1">
            <w:r w:rsidRPr="007439A1">
              <w:rPr>
                <w:rStyle w:val="Hyperlink"/>
                <w:noProof/>
              </w:rPr>
              <w:t>Summary</w:t>
            </w:r>
            <w:r>
              <w:rPr>
                <w:noProof/>
                <w:webHidden/>
              </w:rPr>
              <w:tab/>
            </w:r>
            <w:r>
              <w:rPr>
                <w:noProof/>
                <w:webHidden/>
              </w:rPr>
              <w:fldChar w:fldCharType="begin"/>
            </w:r>
            <w:r>
              <w:rPr>
                <w:noProof/>
                <w:webHidden/>
              </w:rPr>
              <w:instrText xml:space="preserve"> PAGEREF _Toc100218306 \h </w:instrText>
            </w:r>
            <w:r>
              <w:rPr>
                <w:noProof/>
                <w:webHidden/>
              </w:rPr>
            </w:r>
            <w:r>
              <w:rPr>
                <w:noProof/>
                <w:webHidden/>
              </w:rPr>
              <w:fldChar w:fldCharType="separate"/>
            </w:r>
            <w:r>
              <w:rPr>
                <w:noProof/>
                <w:webHidden/>
              </w:rPr>
              <w:t>58</w:t>
            </w:r>
            <w:r>
              <w:rPr>
                <w:noProof/>
                <w:webHidden/>
              </w:rPr>
              <w:fldChar w:fldCharType="end"/>
            </w:r>
          </w:hyperlink>
        </w:p>
        <w:p w14:paraId="22DFAB9B" w14:textId="1317AA8D" w:rsidR="009006CC" w:rsidRDefault="009006CC">
          <w:pPr>
            <w:pStyle w:val="TOC2"/>
            <w:rPr>
              <w:rFonts w:asciiTheme="minorHAnsi" w:eastAsiaTheme="minorEastAsia" w:hAnsiTheme="minorHAnsi" w:cstheme="minorBidi"/>
              <w:noProof/>
              <w:sz w:val="22"/>
              <w:szCs w:val="22"/>
            </w:rPr>
          </w:pPr>
          <w:hyperlink w:anchor="_Toc100218307" w:history="1">
            <w:r w:rsidRPr="007439A1">
              <w:rPr>
                <w:rStyle w:val="Hyperlink"/>
                <w:noProof/>
              </w:rPr>
              <w:t>Embracing Prevention and Identity as Inextricable to IPV Work</w:t>
            </w:r>
            <w:r>
              <w:rPr>
                <w:noProof/>
                <w:webHidden/>
              </w:rPr>
              <w:tab/>
            </w:r>
            <w:r>
              <w:rPr>
                <w:noProof/>
                <w:webHidden/>
              </w:rPr>
              <w:fldChar w:fldCharType="begin"/>
            </w:r>
            <w:r>
              <w:rPr>
                <w:noProof/>
                <w:webHidden/>
              </w:rPr>
              <w:instrText xml:space="preserve"> PAGEREF _Toc100218307 \h </w:instrText>
            </w:r>
            <w:r>
              <w:rPr>
                <w:noProof/>
                <w:webHidden/>
              </w:rPr>
            </w:r>
            <w:r>
              <w:rPr>
                <w:noProof/>
                <w:webHidden/>
              </w:rPr>
              <w:fldChar w:fldCharType="separate"/>
            </w:r>
            <w:r>
              <w:rPr>
                <w:noProof/>
                <w:webHidden/>
              </w:rPr>
              <w:t>58</w:t>
            </w:r>
            <w:r>
              <w:rPr>
                <w:noProof/>
                <w:webHidden/>
              </w:rPr>
              <w:fldChar w:fldCharType="end"/>
            </w:r>
          </w:hyperlink>
        </w:p>
        <w:p w14:paraId="79C7146C" w14:textId="2354D9B8" w:rsidR="009006CC" w:rsidRDefault="009006CC">
          <w:pPr>
            <w:pStyle w:val="TOC3"/>
            <w:rPr>
              <w:rFonts w:asciiTheme="minorHAnsi" w:eastAsiaTheme="minorEastAsia" w:hAnsiTheme="minorHAnsi" w:cstheme="minorBidi"/>
              <w:iCs w:val="0"/>
              <w:noProof/>
              <w:sz w:val="22"/>
              <w:szCs w:val="22"/>
            </w:rPr>
          </w:pPr>
          <w:hyperlink w:anchor="_Toc100218308" w:history="1">
            <w:r w:rsidRPr="007439A1">
              <w:rPr>
                <w:rStyle w:val="Hyperlink"/>
                <w:noProof/>
              </w:rPr>
              <w:t>Summary</w:t>
            </w:r>
            <w:r>
              <w:rPr>
                <w:noProof/>
                <w:webHidden/>
              </w:rPr>
              <w:tab/>
            </w:r>
            <w:r>
              <w:rPr>
                <w:noProof/>
                <w:webHidden/>
              </w:rPr>
              <w:fldChar w:fldCharType="begin"/>
            </w:r>
            <w:r>
              <w:rPr>
                <w:noProof/>
                <w:webHidden/>
              </w:rPr>
              <w:instrText xml:space="preserve"> PAGEREF _Toc100218308 \h </w:instrText>
            </w:r>
            <w:r>
              <w:rPr>
                <w:noProof/>
                <w:webHidden/>
              </w:rPr>
            </w:r>
            <w:r>
              <w:rPr>
                <w:noProof/>
                <w:webHidden/>
              </w:rPr>
              <w:fldChar w:fldCharType="separate"/>
            </w:r>
            <w:r>
              <w:rPr>
                <w:noProof/>
                <w:webHidden/>
              </w:rPr>
              <w:t>62</w:t>
            </w:r>
            <w:r>
              <w:rPr>
                <w:noProof/>
                <w:webHidden/>
              </w:rPr>
              <w:fldChar w:fldCharType="end"/>
            </w:r>
          </w:hyperlink>
        </w:p>
        <w:p w14:paraId="65677F80" w14:textId="2F0D9F9F" w:rsidR="009006CC" w:rsidRDefault="009006CC">
          <w:pPr>
            <w:pStyle w:val="TOC2"/>
            <w:rPr>
              <w:rFonts w:asciiTheme="minorHAnsi" w:eastAsiaTheme="minorEastAsia" w:hAnsiTheme="minorHAnsi" w:cstheme="minorBidi"/>
              <w:noProof/>
              <w:sz w:val="22"/>
              <w:szCs w:val="22"/>
            </w:rPr>
          </w:pPr>
          <w:hyperlink w:anchor="_Toc100218309" w:history="1">
            <w:r w:rsidRPr="007439A1">
              <w:rPr>
                <w:rStyle w:val="Hyperlink"/>
                <w:noProof/>
              </w:rPr>
              <w:t>Student Utilization and Office Limitations</w:t>
            </w:r>
            <w:r>
              <w:rPr>
                <w:noProof/>
                <w:webHidden/>
              </w:rPr>
              <w:tab/>
            </w:r>
            <w:r>
              <w:rPr>
                <w:noProof/>
                <w:webHidden/>
              </w:rPr>
              <w:fldChar w:fldCharType="begin"/>
            </w:r>
            <w:r>
              <w:rPr>
                <w:noProof/>
                <w:webHidden/>
              </w:rPr>
              <w:instrText xml:space="preserve"> PAGEREF _Toc100218309 \h </w:instrText>
            </w:r>
            <w:r>
              <w:rPr>
                <w:noProof/>
                <w:webHidden/>
              </w:rPr>
            </w:r>
            <w:r>
              <w:rPr>
                <w:noProof/>
                <w:webHidden/>
              </w:rPr>
              <w:fldChar w:fldCharType="separate"/>
            </w:r>
            <w:r>
              <w:rPr>
                <w:noProof/>
                <w:webHidden/>
              </w:rPr>
              <w:t>62</w:t>
            </w:r>
            <w:r>
              <w:rPr>
                <w:noProof/>
                <w:webHidden/>
              </w:rPr>
              <w:fldChar w:fldCharType="end"/>
            </w:r>
          </w:hyperlink>
        </w:p>
        <w:p w14:paraId="4E932C8A" w14:textId="6264767C" w:rsidR="009006CC" w:rsidRDefault="009006CC">
          <w:pPr>
            <w:pStyle w:val="TOC3"/>
            <w:rPr>
              <w:rFonts w:asciiTheme="minorHAnsi" w:eastAsiaTheme="minorEastAsia" w:hAnsiTheme="minorHAnsi" w:cstheme="minorBidi"/>
              <w:iCs w:val="0"/>
              <w:noProof/>
              <w:sz w:val="22"/>
              <w:szCs w:val="22"/>
            </w:rPr>
          </w:pPr>
          <w:hyperlink w:anchor="_Toc100218310" w:history="1">
            <w:r w:rsidRPr="007439A1">
              <w:rPr>
                <w:rStyle w:val="Hyperlink"/>
                <w:noProof/>
              </w:rPr>
              <w:t>Student Utilization</w:t>
            </w:r>
            <w:r>
              <w:rPr>
                <w:noProof/>
                <w:webHidden/>
              </w:rPr>
              <w:tab/>
            </w:r>
            <w:r>
              <w:rPr>
                <w:noProof/>
                <w:webHidden/>
              </w:rPr>
              <w:fldChar w:fldCharType="begin"/>
            </w:r>
            <w:r>
              <w:rPr>
                <w:noProof/>
                <w:webHidden/>
              </w:rPr>
              <w:instrText xml:space="preserve"> PAGEREF _Toc100218310 \h </w:instrText>
            </w:r>
            <w:r>
              <w:rPr>
                <w:noProof/>
                <w:webHidden/>
              </w:rPr>
            </w:r>
            <w:r>
              <w:rPr>
                <w:noProof/>
                <w:webHidden/>
              </w:rPr>
              <w:fldChar w:fldCharType="separate"/>
            </w:r>
            <w:r>
              <w:rPr>
                <w:noProof/>
                <w:webHidden/>
              </w:rPr>
              <w:t>62</w:t>
            </w:r>
            <w:r>
              <w:rPr>
                <w:noProof/>
                <w:webHidden/>
              </w:rPr>
              <w:fldChar w:fldCharType="end"/>
            </w:r>
          </w:hyperlink>
        </w:p>
        <w:p w14:paraId="7F207834" w14:textId="60801456" w:rsidR="009006CC" w:rsidRDefault="009006CC">
          <w:pPr>
            <w:pStyle w:val="TOC3"/>
            <w:rPr>
              <w:rFonts w:asciiTheme="minorHAnsi" w:eastAsiaTheme="minorEastAsia" w:hAnsiTheme="minorHAnsi" w:cstheme="minorBidi"/>
              <w:iCs w:val="0"/>
              <w:noProof/>
              <w:sz w:val="22"/>
              <w:szCs w:val="22"/>
            </w:rPr>
          </w:pPr>
          <w:hyperlink w:anchor="_Toc100218311" w:history="1">
            <w:r w:rsidRPr="007439A1">
              <w:rPr>
                <w:rStyle w:val="Hyperlink"/>
                <w:noProof/>
              </w:rPr>
              <w:t>Office Limitations</w:t>
            </w:r>
            <w:r>
              <w:rPr>
                <w:noProof/>
                <w:webHidden/>
              </w:rPr>
              <w:tab/>
            </w:r>
            <w:r>
              <w:rPr>
                <w:noProof/>
                <w:webHidden/>
              </w:rPr>
              <w:fldChar w:fldCharType="begin"/>
            </w:r>
            <w:r>
              <w:rPr>
                <w:noProof/>
                <w:webHidden/>
              </w:rPr>
              <w:instrText xml:space="preserve"> PAGEREF _Toc100218311 \h </w:instrText>
            </w:r>
            <w:r>
              <w:rPr>
                <w:noProof/>
                <w:webHidden/>
              </w:rPr>
            </w:r>
            <w:r>
              <w:rPr>
                <w:noProof/>
                <w:webHidden/>
              </w:rPr>
              <w:fldChar w:fldCharType="separate"/>
            </w:r>
            <w:r>
              <w:rPr>
                <w:noProof/>
                <w:webHidden/>
              </w:rPr>
              <w:t>66</w:t>
            </w:r>
            <w:r>
              <w:rPr>
                <w:noProof/>
                <w:webHidden/>
              </w:rPr>
              <w:fldChar w:fldCharType="end"/>
            </w:r>
          </w:hyperlink>
        </w:p>
        <w:p w14:paraId="1BB06D70" w14:textId="3622544F" w:rsidR="009006CC" w:rsidRDefault="009006CC">
          <w:pPr>
            <w:pStyle w:val="TOC3"/>
            <w:rPr>
              <w:rFonts w:asciiTheme="minorHAnsi" w:eastAsiaTheme="minorEastAsia" w:hAnsiTheme="minorHAnsi" w:cstheme="minorBidi"/>
              <w:iCs w:val="0"/>
              <w:noProof/>
              <w:sz w:val="22"/>
              <w:szCs w:val="22"/>
            </w:rPr>
          </w:pPr>
          <w:hyperlink w:anchor="_Toc100218312" w:history="1">
            <w:r w:rsidRPr="007439A1">
              <w:rPr>
                <w:rStyle w:val="Hyperlink"/>
                <w:noProof/>
              </w:rPr>
              <w:t>Summary</w:t>
            </w:r>
            <w:r>
              <w:rPr>
                <w:noProof/>
                <w:webHidden/>
              </w:rPr>
              <w:tab/>
            </w:r>
            <w:r>
              <w:rPr>
                <w:noProof/>
                <w:webHidden/>
              </w:rPr>
              <w:fldChar w:fldCharType="begin"/>
            </w:r>
            <w:r>
              <w:rPr>
                <w:noProof/>
                <w:webHidden/>
              </w:rPr>
              <w:instrText xml:space="preserve"> PAGEREF _Toc100218312 \h </w:instrText>
            </w:r>
            <w:r>
              <w:rPr>
                <w:noProof/>
                <w:webHidden/>
              </w:rPr>
            </w:r>
            <w:r>
              <w:rPr>
                <w:noProof/>
                <w:webHidden/>
              </w:rPr>
              <w:fldChar w:fldCharType="separate"/>
            </w:r>
            <w:r>
              <w:rPr>
                <w:noProof/>
                <w:webHidden/>
              </w:rPr>
              <w:t>67</w:t>
            </w:r>
            <w:r>
              <w:rPr>
                <w:noProof/>
                <w:webHidden/>
              </w:rPr>
              <w:fldChar w:fldCharType="end"/>
            </w:r>
          </w:hyperlink>
        </w:p>
        <w:p w14:paraId="5A630F9E" w14:textId="637A2A89" w:rsidR="009006CC" w:rsidRDefault="009006CC">
          <w:pPr>
            <w:pStyle w:val="TOC2"/>
            <w:rPr>
              <w:rFonts w:asciiTheme="minorHAnsi" w:eastAsiaTheme="minorEastAsia" w:hAnsiTheme="minorHAnsi" w:cstheme="minorBidi"/>
              <w:noProof/>
              <w:sz w:val="22"/>
              <w:szCs w:val="22"/>
            </w:rPr>
          </w:pPr>
          <w:hyperlink w:anchor="_Toc100218313" w:history="1">
            <w:r w:rsidRPr="007439A1">
              <w:rPr>
                <w:rStyle w:val="Hyperlink"/>
                <w:noProof/>
              </w:rPr>
              <w:t>Summary</w:t>
            </w:r>
            <w:r>
              <w:rPr>
                <w:noProof/>
                <w:webHidden/>
              </w:rPr>
              <w:tab/>
            </w:r>
            <w:r>
              <w:rPr>
                <w:noProof/>
                <w:webHidden/>
              </w:rPr>
              <w:fldChar w:fldCharType="begin"/>
            </w:r>
            <w:r>
              <w:rPr>
                <w:noProof/>
                <w:webHidden/>
              </w:rPr>
              <w:instrText xml:space="preserve"> PAGEREF _Toc100218313 \h </w:instrText>
            </w:r>
            <w:r>
              <w:rPr>
                <w:noProof/>
                <w:webHidden/>
              </w:rPr>
            </w:r>
            <w:r>
              <w:rPr>
                <w:noProof/>
                <w:webHidden/>
              </w:rPr>
              <w:fldChar w:fldCharType="separate"/>
            </w:r>
            <w:r>
              <w:rPr>
                <w:noProof/>
                <w:webHidden/>
              </w:rPr>
              <w:t>68</w:t>
            </w:r>
            <w:r>
              <w:rPr>
                <w:noProof/>
                <w:webHidden/>
              </w:rPr>
              <w:fldChar w:fldCharType="end"/>
            </w:r>
          </w:hyperlink>
        </w:p>
        <w:p w14:paraId="255B0780" w14:textId="6103EAD8" w:rsidR="009006CC" w:rsidRDefault="009006CC">
          <w:pPr>
            <w:pStyle w:val="TOC1"/>
            <w:rPr>
              <w:rFonts w:asciiTheme="minorHAnsi" w:eastAsiaTheme="minorEastAsia" w:hAnsiTheme="minorHAnsi" w:cstheme="minorBidi"/>
              <w:bCs w:val="0"/>
              <w:noProof/>
              <w:sz w:val="22"/>
              <w:szCs w:val="22"/>
            </w:rPr>
          </w:pPr>
          <w:hyperlink w:anchor="_Toc100218314" w:history="1">
            <w:r w:rsidRPr="007439A1">
              <w:rPr>
                <w:rStyle w:val="Hyperlink"/>
                <w:noProof/>
              </w:rPr>
              <w:t>Chapter 5: Discussion and Implications</w:t>
            </w:r>
            <w:r>
              <w:rPr>
                <w:noProof/>
                <w:webHidden/>
              </w:rPr>
              <w:tab/>
            </w:r>
            <w:r>
              <w:rPr>
                <w:noProof/>
                <w:webHidden/>
              </w:rPr>
              <w:fldChar w:fldCharType="begin"/>
            </w:r>
            <w:r>
              <w:rPr>
                <w:noProof/>
                <w:webHidden/>
              </w:rPr>
              <w:instrText xml:space="preserve"> PAGEREF _Toc100218314 \h </w:instrText>
            </w:r>
            <w:r>
              <w:rPr>
                <w:noProof/>
                <w:webHidden/>
              </w:rPr>
            </w:r>
            <w:r>
              <w:rPr>
                <w:noProof/>
                <w:webHidden/>
              </w:rPr>
              <w:fldChar w:fldCharType="separate"/>
            </w:r>
            <w:r>
              <w:rPr>
                <w:noProof/>
                <w:webHidden/>
              </w:rPr>
              <w:t>69</w:t>
            </w:r>
            <w:r>
              <w:rPr>
                <w:noProof/>
                <w:webHidden/>
              </w:rPr>
              <w:fldChar w:fldCharType="end"/>
            </w:r>
          </w:hyperlink>
        </w:p>
        <w:p w14:paraId="303B90F1" w14:textId="4C013DD4" w:rsidR="009006CC" w:rsidRDefault="009006CC">
          <w:pPr>
            <w:pStyle w:val="TOC2"/>
            <w:rPr>
              <w:rFonts w:asciiTheme="minorHAnsi" w:eastAsiaTheme="minorEastAsia" w:hAnsiTheme="minorHAnsi" w:cstheme="minorBidi"/>
              <w:noProof/>
              <w:sz w:val="22"/>
              <w:szCs w:val="22"/>
            </w:rPr>
          </w:pPr>
          <w:hyperlink w:anchor="_Toc100218315" w:history="1">
            <w:r w:rsidRPr="007439A1">
              <w:rPr>
                <w:rStyle w:val="Hyperlink"/>
                <w:noProof/>
              </w:rPr>
              <w:t>Navigating the Politics and Contexts of Mistrust in Institutions</w:t>
            </w:r>
            <w:r>
              <w:rPr>
                <w:noProof/>
                <w:webHidden/>
              </w:rPr>
              <w:tab/>
            </w:r>
            <w:r>
              <w:rPr>
                <w:noProof/>
                <w:webHidden/>
              </w:rPr>
              <w:fldChar w:fldCharType="begin"/>
            </w:r>
            <w:r>
              <w:rPr>
                <w:noProof/>
                <w:webHidden/>
              </w:rPr>
              <w:instrText xml:space="preserve"> PAGEREF _Toc100218315 \h </w:instrText>
            </w:r>
            <w:r>
              <w:rPr>
                <w:noProof/>
                <w:webHidden/>
              </w:rPr>
            </w:r>
            <w:r>
              <w:rPr>
                <w:noProof/>
                <w:webHidden/>
              </w:rPr>
              <w:fldChar w:fldCharType="separate"/>
            </w:r>
            <w:r>
              <w:rPr>
                <w:noProof/>
                <w:webHidden/>
              </w:rPr>
              <w:t>69</w:t>
            </w:r>
            <w:r>
              <w:rPr>
                <w:noProof/>
                <w:webHidden/>
              </w:rPr>
              <w:fldChar w:fldCharType="end"/>
            </w:r>
          </w:hyperlink>
        </w:p>
        <w:p w14:paraId="7834466A" w14:textId="64601BAC" w:rsidR="009006CC" w:rsidRDefault="009006CC">
          <w:pPr>
            <w:pStyle w:val="TOC2"/>
            <w:rPr>
              <w:rFonts w:asciiTheme="minorHAnsi" w:eastAsiaTheme="minorEastAsia" w:hAnsiTheme="minorHAnsi" w:cstheme="minorBidi"/>
              <w:noProof/>
              <w:sz w:val="22"/>
              <w:szCs w:val="22"/>
            </w:rPr>
          </w:pPr>
          <w:hyperlink w:anchor="_Toc100218316" w:history="1">
            <w:r w:rsidRPr="007439A1">
              <w:rPr>
                <w:rStyle w:val="Hyperlink"/>
                <w:noProof/>
              </w:rPr>
              <w:t>Lack of Education, Organizations, and Data Exchanges for IVPSMs</w:t>
            </w:r>
            <w:r>
              <w:rPr>
                <w:noProof/>
                <w:webHidden/>
              </w:rPr>
              <w:tab/>
            </w:r>
            <w:r>
              <w:rPr>
                <w:noProof/>
                <w:webHidden/>
              </w:rPr>
              <w:fldChar w:fldCharType="begin"/>
            </w:r>
            <w:r>
              <w:rPr>
                <w:noProof/>
                <w:webHidden/>
              </w:rPr>
              <w:instrText xml:space="preserve"> PAGEREF _Toc100218316 \h </w:instrText>
            </w:r>
            <w:r>
              <w:rPr>
                <w:noProof/>
                <w:webHidden/>
              </w:rPr>
            </w:r>
            <w:r>
              <w:rPr>
                <w:noProof/>
                <w:webHidden/>
              </w:rPr>
              <w:fldChar w:fldCharType="separate"/>
            </w:r>
            <w:r>
              <w:rPr>
                <w:noProof/>
                <w:webHidden/>
              </w:rPr>
              <w:t>71</w:t>
            </w:r>
            <w:r>
              <w:rPr>
                <w:noProof/>
                <w:webHidden/>
              </w:rPr>
              <w:fldChar w:fldCharType="end"/>
            </w:r>
          </w:hyperlink>
        </w:p>
        <w:p w14:paraId="087E3AAF" w14:textId="71459AF0" w:rsidR="009006CC" w:rsidRDefault="009006CC">
          <w:pPr>
            <w:pStyle w:val="TOC2"/>
            <w:rPr>
              <w:rFonts w:asciiTheme="minorHAnsi" w:eastAsiaTheme="minorEastAsia" w:hAnsiTheme="minorHAnsi" w:cstheme="minorBidi"/>
              <w:noProof/>
              <w:sz w:val="22"/>
              <w:szCs w:val="22"/>
            </w:rPr>
          </w:pPr>
          <w:hyperlink w:anchor="_Toc100218317" w:history="1">
            <w:r w:rsidRPr="007439A1">
              <w:rPr>
                <w:rStyle w:val="Hyperlink"/>
                <w:noProof/>
              </w:rPr>
              <w:t>Implications of Identity and Power</w:t>
            </w:r>
            <w:r>
              <w:rPr>
                <w:noProof/>
                <w:webHidden/>
              </w:rPr>
              <w:tab/>
            </w:r>
            <w:r>
              <w:rPr>
                <w:noProof/>
                <w:webHidden/>
              </w:rPr>
              <w:fldChar w:fldCharType="begin"/>
            </w:r>
            <w:r>
              <w:rPr>
                <w:noProof/>
                <w:webHidden/>
              </w:rPr>
              <w:instrText xml:space="preserve"> PAGEREF _Toc100218317 \h </w:instrText>
            </w:r>
            <w:r>
              <w:rPr>
                <w:noProof/>
                <w:webHidden/>
              </w:rPr>
            </w:r>
            <w:r>
              <w:rPr>
                <w:noProof/>
                <w:webHidden/>
              </w:rPr>
              <w:fldChar w:fldCharType="separate"/>
            </w:r>
            <w:r>
              <w:rPr>
                <w:noProof/>
                <w:webHidden/>
              </w:rPr>
              <w:t>73</w:t>
            </w:r>
            <w:r>
              <w:rPr>
                <w:noProof/>
                <w:webHidden/>
              </w:rPr>
              <w:fldChar w:fldCharType="end"/>
            </w:r>
          </w:hyperlink>
        </w:p>
        <w:p w14:paraId="6D9E0DE2" w14:textId="767B2DC0" w:rsidR="009006CC" w:rsidRDefault="009006CC">
          <w:pPr>
            <w:pStyle w:val="TOC2"/>
            <w:rPr>
              <w:rFonts w:asciiTheme="minorHAnsi" w:eastAsiaTheme="minorEastAsia" w:hAnsiTheme="minorHAnsi" w:cstheme="minorBidi"/>
              <w:noProof/>
              <w:sz w:val="22"/>
              <w:szCs w:val="22"/>
            </w:rPr>
          </w:pPr>
          <w:hyperlink w:anchor="_Toc100218318" w:history="1">
            <w:r w:rsidRPr="007439A1">
              <w:rPr>
                <w:rStyle w:val="Hyperlink"/>
                <w:noProof/>
              </w:rPr>
              <w:t>Future Research</w:t>
            </w:r>
            <w:r>
              <w:rPr>
                <w:noProof/>
                <w:webHidden/>
              </w:rPr>
              <w:tab/>
            </w:r>
            <w:r>
              <w:rPr>
                <w:noProof/>
                <w:webHidden/>
              </w:rPr>
              <w:fldChar w:fldCharType="begin"/>
            </w:r>
            <w:r>
              <w:rPr>
                <w:noProof/>
                <w:webHidden/>
              </w:rPr>
              <w:instrText xml:space="preserve"> PAGEREF _Toc100218318 \h </w:instrText>
            </w:r>
            <w:r>
              <w:rPr>
                <w:noProof/>
                <w:webHidden/>
              </w:rPr>
            </w:r>
            <w:r>
              <w:rPr>
                <w:noProof/>
                <w:webHidden/>
              </w:rPr>
              <w:fldChar w:fldCharType="separate"/>
            </w:r>
            <w:r>
              <w:rPr>
                <w:noProof/>
                <w:webHidden/>
              </w:rPr>
              <w:t>76</w:t>
            </w:r>
            <w:r>
              <w:rPr>
                <w:noProof/>
                <w:webHidden/>
              </w:rPr>
              <w:fldChar w:fldCharType="end"/>
            </w:r>
          </w:hyperlink>
        </w:p>
        <w:p w14:paraId="63878DC9" w14:textId="33CFF296" w:rsidR="009006CC" w:rsidRDefault="009006CC">
          <w:pPr>
            <w:pStyle w:val="TOC2"/>
            <w:rPr>
              <w:rFonts w:asciiTheme="minorHAnsi" w:eastAsiaTheme="minorEastAsia" w:hAnsiTheme="minorHAnsi" w:cstheme="minorBidi"/>
              <w:noProof/>
              <w:sz w:val="22"/>
              <w:szCs w:val="22"/>
            </w:rPr>
          </w:pPr>
          <w:hyperlink w:anchor="_Toc100218319" w:history="1">
            <w:r w:rsidRPr="007439A1">
              <w:rPr>
                <w:rStyle w:val="Hyperlink"/>
                <w:noProof/>
              </w:rPr>
              <w:t>Conclusion</w:t>
            </w:r>
            <w:r>
              <w:rPr>
                <w:noProof/>
                <w:webHidden/>
              </w:rPr>
              <w:tab/>
            </w:r>
            <w:r>
              <w:rPr>
                <w:noProof/>
                <w:webHidden/>
              </w:rPr>
              <w:fldChar w:fldCharType="begin"/>
            </w:r>
            <w:r>
              <w:rPr>
                <w:noProof/>
                <w:webHidden/>
              </w:rPr>
              <w:instrText xml:space="preserve"> PAGEREF _Toc100218319 \h </w:instrText>
            </w:r>
            <w:r>
              <w:rPr>
                <w:noProof/>
                <w:webHidden/>
              </w:rPr>
            </w:r>
            <w:r>
              <w:rPr>
                <w:noProof/>
                <w:webHidden/>
              </w:rPr>
              <w:fldChar w:fldCharType="separate"/>
            </w:r>
            <w:r>
              <w:rPr>
                <w:noProof/>
                <w:webHidden/>
              </w:rPr>
              <w:t>77</w:t>
            </w:r>
            <w:r>
              <w:rPr>
                <w:noProof/>
                <w:webHidden/>
              </w:rPr>
              <w:fldChar w:fldCharType="end"/>
            </w:r>
          </w:hyperlink>
        </w:p>
        <w:p w14:paraId="62574D6E" w14:textId="0D737AA8" w:rsidR="009006CC" w:rsidRDefault="009006CC">
          <w:pPr>
            <w:pStyle w:val="TOC1"/>
            <w:rPr>
              <w:rFonts w:asciiTheme="minorHAnsi" w:eastAsiaTheme="minorEastAsia" w:hAnsiTheme="minorHAnsi" w:cstheme="minorBidi"/>
              <w:bCs w:val="0"/>
              <w:noProof/>
              <w:sz w:val="22"/>
              <w:szCs w:val="22"/>
            </w:rPr>
          </w:pPr>
          <w:hyperlink w:anchor="_Toc100218320" w:history="1">
            <w:r w:rsidRPr="007439A1">
              <w:rPr>
                <w:rStyle w:val="Hyperlink"/>
                <w:noProof/>
              </w:rPr>
              <w:t>Appendices</w:t>
            </w:r>
            <w:r>
              <w:rPr>
                <w:noProof/>
                <w:webHidden/>
              </w:rPr>
              <w:tab/>
            </w:r>
            <w:r>
              <w:rPr>
                <w:noProof/>
                <w:webHidden/>
              </w:rPr>
              <w:fldChar w:fldCharType="begin"/>
            </w:r>
            <w:r>
              <w:rPr>
                <w:noProof/>
                <w:webHidden/>
              </w:rPr>
              <w:instrText xml:space="preserve"> PAGEREF _Toc100218320 \h </w:instrText>
            </w:r>
            <w:r>
              <w:rPr>
                <w:noProof/>
                <w:webHidden/>
              </w:rPr>
            </w:r>
            <w:r>
              <w:rPr>
                <w:noProof/>
                <w:webHidden/>
              </w:rPr>
              <w:fldChar w:fldCharType="separate"/>
            </w:r>
            <w:r>
              <w:rPr>
                <w:noProof/>
                <w:webHidden/>
              </w:rPr>
              <w:t>103</w:t>
            </w:r>
            <w:r>
              <w:rPr>
                <w:noProof/>
                <w:webHidden/>
              </w:rPr>
              <w:fldChar w:fldCharType="end"/>
            </w:r>
          </w:hyperlink>
        </w:p>
        <w:p w14:paraId="4A426700" w14:textId="7B8EDD4F" w:rsidR="009006CC" w:rsidRDefault="009006CC">
          <w:pPr>
            <w:pStyle w:val="TOC2"/>
            <w:rPr>
              <w:rFonts w:asciiTheme="minorHAnsi" w:eastAsiaTheme="minorEastAsia" w:hAnsiTheme="minorHAnsi" w:cstheme="minorBidi"/>
              <w:noProof/>
              <w:sz w:val="22"/>
              <w:szCs w:val="22"/>
            </w:rPr>
          </w:pPr>
          <w:hyperlink w:anchor="_Toc100218321" w:history="1">
            <w:r w:rsidRPr="007439A1">
              <w:rPr>
                <w:rStyle w:val="Hyperlink"/>
                <w:noProof/>
              </w:rPr>
              <w:t>Appendix A – Participation Recruitment Email</w:t>
            </w:r>
            <w:r>
              <w:rPr>
                <w:noProof/>
                <w:webHidden/>
              </w:rPr>
              <w:tab/>
            </w:r>
            <w:r>
              <w:rPr>
                <w:noProof/>
                <w:webHidden/>
              </w:rPr>
              <w:fldChar w:fldCharType="begin"/>
            </w:r>
            <w:r>
              <w:rPr>
                <w:noProof/>
                <w:webHidden/>
              </w:rPr>
              <w:instrText xml:space="preserve"> PAGEREF _Toc100218321 \h </w:instrText>
            </w:r>
            <w:r>
              <w:rPr>
                <w:noProof/>
                <w:webHidden/>
              </w:rPr>
            </w:r>
            <w:r>
              <w:rPr>
                <w:noProof/>
                <w:webHidden/>
              </w:rPr>
              <w:fldChar w:fldCharType="separate"/>
            </w:r>
            <w:r>
              <w:rPr>
                <w:noProof/>
                <w:webHidden/>
              </w:rPr>
              <w:t>103</w:t>
            </w:r>
            <w:r>
              <w:rPr>
                <w:noProof/>
                <w:webHidden/>
              </w:rPr>
              <w:fldChar w:fldCharType="end"/>
            </w:r>
          </w:hyperlink>
        </w:p>
        <w:p w14:paraId="7076565F" w14:textId="77560C37" w:rsidR="009006CC" w:rsidRDefault="009006CC">
          <w:pPr>
            <w:pStyle w:val="TOC2"/>
            <w:rPr>
              <w:rFonts w:asciiTheme="minorHAnsi" w:eastAsiaTheme="minorEastAsia" w:hAnsiTheme="minorHAnsi" w:cstheme="minorBidi"/>
              <w:noProof/>
              <w:sz w:val="22"/>
              <w:szCs w:val="22"/>
            </w:rPr>
          </w:pPr>
          <w:hyperlink w:anchor="_Toc100218322" w:history="1">
            <w:r w:rsidRPr="007439A1">
              <w:rPr>
                <w:rStyle w:val="Hyperlink"/>
                <w:noProof/>
              </w:rPr>
              <w:t>Appendix B – Participation Survey</w:t>
            </w:r>
            <w:r>
              <w:rPr>
                <w:noProof/>
                <w:webHidden/>
              </w:rPr>
              <w:tab/>
            </w:r>
            <w:r>
              <w:rPr>
                <w:noProof/>
                <w:webHidden/>
              </w:rPr>
              <w:fldChar w:fldCharType="begin"/>
            </w:r>
            <w:r>
              <w:rPr>
                <w:noProof/>
                <w:webHidden/>
              </w:rPr>
              <w:instrText xml:space="preserve"> PAGEREF _Toc100218322 \h </w:instrText>
            </w:r>
            <w:r>
              <w:rPr>
                <w:noProof/>
                <w:webHidden/>
              </w:rPr>
            </w:r>
            <w:r>
              <w:rPr>
                <w:noProof/>
                <w:webHidden/>
              </w:rPr>
              <w:fldChar w:fldCharType="separate"/>
            </w:r>
            <w:r>
              <w:rPr>
                <w:noProof/>
                <w:webHidden/>
              </w:rPr>
              <w:t>104</w:t>
            </w:r>
            <w:r>
              <w:rPr>
                <w:noProof/>
                <w:webHidden/>
              </w:rPr>
              <w:fldChar w:fldCharType="end"/>
            </w:r>
          </w:hyperlink>
        </w:p>
        <w:p w14:paraId="06DC5F85" w14:textId="2DB1CA61" w:rsidR="009006CC" w:rsidRDefault="009006CC">
          <w:pPr>
            <w:pStyle w:val="TOC2"/>
            <w:rPr>
              <w:rFonts w:asciiTheme="minorHAnsi" w:eastAsiaTheme="minorEastAsia" w:hAnsiTheme="minorHAnsi" w:cstheme="minorBidi"/>
              <w:noProof/>
              <w:sz w:val="22"/>
              <w:szCs w:val="22"/>
            </w:rPr>
          </w:pPr>
          <w:hyperlink w:anchor="_Toc100218323" w:history="1">
            <w:r w:rsidRPr="007439A1">
              <w:rPr>
                <w:rStyle w:val="Hyperlink"/>
                <w:noProof/>
              </w:rPr>
              <w:t>Appendix C – Participation Interview Request</w:t>
            </w:r>
            <w:r>
              <w:rPr>
                <w:noProof/>
                <w:webHidden/>
              </w:rPr>
              <w:tab/>
            </w:r>
            <w:r>
              <w:rPr>
                <w:noProof/>
                <w:webHidden/>
              </w:rPr>
              <w:fldChar w:fldCharType="begin"/>
            </w:r>
            <w:r>
              <w:rPr>
                <w:noProof/>
                <w:webHidden/>
              </w:rPr>
              <w:instrText xml:space="preserve"> PAGEREF _Toc100218323 \h </w:instrText>
            </w:r>
            <w:r>
              <w:rPr>
                <w:noProof/>
                <w:webHidden/>
              </w:rPr>
            </w:r>
            <w:r>
              <w:rPr>
                <w:noProof/>
                <w:webHidden/>
              </w:rPr>
              <w:fldChar w:fldCharType="separate"/>
            </w:r>
            <w:r>
              <w:rPr>
                <w:noProof/>
                <w:webHidden/>
              </w:rPr>
              <w:t>105</w:t>
            </w:r>
            <w:r>
              <w:rPr>
                <w:noProof/>
                <w:webHidden/>
              </w:rPr>
              <w:fldChar w:fldCharType="end"/>
            </w:r>
          </w:hyperlink>
        </w:p>
        <w:p w14:paraId="4F491F19" w14:textId="4AFC908C" w:rsidR="009006CC" w:rsidRDefault="009006CC">
          <w:pPr>
            <w:pStyle w:val="TOC2"/>
            <w:rPr>
              <w:rFonts w:asciiTheme="minorHAnsi" w:eastAsiaTheme="minorEastAsia" w:hAnsiTheme="minorHAnsi" w:cstheme="minorBidi"/>
              <w:noProof/>
              <w:sz w:val="22"/>
              <w:szCs w:val="22"/>
            </w:rPr>
          </w:pPr>
          <w:hyperlink w:anchor="_Toc100218324" w:history="1">
            <w:r w:rsidRPr="007439A1">
              <w:rPr>
                <w:rStyle w:val="Hyperlink"/>
                <w:noProof/>
              </w:rPr>
              <w:t>Appendix D - Consent for Research Participation</w:t>
            </w:r>
            <w:r>
              <w:rPr>
                <w:noProof/>
                <w:webHidden/>
              </w:rPr>
              <w:tab/>
            </w:r>
            <w:r>
              <w:rPr>
                <w:noProof/>
                <w:webHidden/>
              </w:rPr>
              <w:fldChar w:fldCharType="begin"/>
            </w:r>
            <w:r>
              <w:rPr>
                <w:noProof/>
                <w:webHidden/>
              </w:rPr>
              <w:instrText xml:space="preserve"> PAGEREF _Toc100218324 \h </w:instrText>
            </w:r>
            <w:r>
              <w:rPr>
                <w:noProof/>
                <w:webHidden/>
              </w:rPr>
            </w:r>
            <w:r>
              <w:rPr>
                <w:noProof/>
                <w:webHidden/>
              </w:rPr>
              <w:fldChar w:fldCharType="separate"/>
            </w:r>
            <w:r>
              <w:rPr>
                <w:noProof/>
                <w:webHidden/>
              </w:rPr>
              <w:t>106</w:t>
            </w:r>
            <w:r>
              <w:rPr>
                <w:noProof/>
                <w:webHidden/>
              </w:rPr>
              <w:fldChar w:fldCharType="end"/>
            </w:r>
          </w:hyperlink>
        </w:p>
        <w:p w14:paraId="433ADB3F" w14:textId="61D9E0A3" w:rsidR="009006CC" w:rsidRDefault="009006CC">
          <w:pPr>
            <w:pStyle w:val="TOC2"/>
            <w:rPr>
              <w:rFonts w:asciiTheme="minorHAnsi" w:eastAsiaTheme="minorEastAsia" w:hAnsiTheme="minorHAnsi" w:cstheme="minorBidi"/>
              <w:noProof/>
              <w:sz w:val="22"/>
              <w:szCs w:val="22"/>
            </w:rPr>
          </w:pPr>
          <w:hyperlink w:anchor="_Toc100218325" w:history="1">
            <w:r w:rsidRPr="007439A1">
              <w:rPr>
                <w:rStyle w:val="Hyperlink"/>
                <w:noProof/>
              </w:rPr>
              <w:t>Appendix E – Trauma Resource Guide</w:t>
            </w:r>
            <w:r>
              <w:rPr>
                <w:noProof/>
                <w:webHidden/>
              </w:rPr>
              <w:tab/>
            </w:r>
            <w:r>
              <w:rPr>
                <w:noProof/>
                <w:webHidden/>
              </w:rPr>
              <w:fldChar w:fldCharType="begin"/>
            </w:r>
            <w:r>
              <w:rPr>
                <w:noProof/>
                <w:webHidden/>
              </w:rPr>
              <w:instrText xml:space="preserve"> PAGEREF _Toc100218325 \h </w:instrText>
            </w:r>
            <w:r>
              <w:rPr>
                <w:noProof/>
                <w:webHidden/>
              </w:rPr>
            </w:r>
            <w:r>
              <w:rPr>
                <w:noProof/>
                <w:webHidden/>
              </w:rPr>
              <w:fldChar w:fldCharType="separate"/>
            </w:r>
            <w:r>
              <w:rPr>
                <w:noProof/>
                <w:webHidden/>
              </w:rPr>
              <w:t>110</w:t>
            </w:r>
            <w:r>
              <w:rPr>
                <w:noProof/>
                <w:webHidden/>
              </w:rPr>
              <w:fldChar w:fldCharType="end"/>
            </w:r>
          </w:hyperlink>
        </w:p>
        <w:p w14:paraId="43F9DF92" w14:textId="3504991E" w:rsidR="009006CC" w:rsidRDefault="009006CC">
          <w:pPr>
            <w:pStyle w:val="TOC2"/>
            <w:rPr>
              <w:rFonts w:asciiTheme="minorHAnsi" w:eastAsiaTheme="minorEastAsia" w:hAnsiTheme="minorHAnsi" w:cstheme="minorBidi"/>
              <w:noProof/>
              <w:sz w:val="22"/>
              <w:szCs w:val="22"/>
            </w:rPr>
          </w:pPr>
          <w:hyperlink w:anchor="_Toc100218326" w:history="1">
            <w:r w:rsidRPr="007439A1">
              <w:rPr>
                <w:rStyle w:val="Hyperlink"/>
                <w:noProof/>
              </w:rPr>
              <w:t>Appendix F – Interview Protocol</w:t>
            </w:r>
            <w:r>
              <w:rPr>
                <w:noProof/>
                <w:webHidden/>
              </w:rPr>
              <w:tab/>
            </w:r>
            <w:r>
              <w:rPr>
                <w:noProof/>
                <w:webHidden/>
              </w:rPr>
              <w:fldChar w:fldCharType="begin"/>
            </w:r>
            <w:r>
              <w:rPr>
                <w:noProof/>
                <w:webHidden/>
              </w:rPr>
              <w:instrText xml:space="preserve"> PAGEREF _Toc100218326 \h </w:instrText>
            </w:r>
            <w:r>
              <w:rPr>
                <w:noProof/>
                <w:webHidden/>
              </w:rPr>
            </w:r>
            <w:r>
              <w:rPr>
                <w:noProof/>
                <w:webHidden/>
              </w:rPr>
              <w:fldChar w:fldCharType="separate"/>
            </w:r>
            <w:r>
              <w:rPr>
                <w:noProof/>
                <w:webHidden/>
              </w:rPr>
              <w:t>111</w:t>
            </w:r>
            <w:r>
              <w:rPr>
                <w:noProof/>
                <w:webHidden/>
              </w:rPr>
              <w:fldChar w:fldCharType="end"/>
            </w:r>
          </w:hyperlink>
        </w:p>
        <w:p w14:paraId="6402BC27" w14:textId="3F1B5019" w:rsidR="009006CC" w:rsidRDefault="009006CC">
          <w:pPr>
            <w:pStyle w:val="TOC2"/>
            <w:rPr>
              <w:rFonts w:asciiTheme="minorHAnsi" w:eastAsiaTheme="minorEastAsia" w:hAnsiTheme="minorHAnsi" w:cstheme="minorBidi"/>
              <w:noProof/>
              <w:sz w:val="22"/>
              <w:szCs w:val="22"/>
            </w:rPr>
          </w:pPr>
          <w:hyperlink w:anchor="_Toc100218327" w:history="1">
            <w:r w:rsidRPr="007439A1">
              <w:rPr>
                <w:rStyle w:val="Hyperlink"/>
                <w:noProof/>
              </w:rPr>
              <w:t>Appendix G – Table 1: Participant Demographic and Resource Information</w:t>
            </w:r>
            <w:r>
              <w:rPr>
                <w:noProof/>
                <w:webHidden/>
              </w:rPr>
              <w:tab/>
            </w:r>
            <w:r>
              <w:rPr>
                <w:noProof/>
                <w:webHidden/>
              </w:rPr>
              <w:fldChar w:fldCharType="begin"/>
            </w:r>
            <w:r>
              <w:rPr>
                <w:noProof/>
                <w:webHidden/>
              </w:rPr>
              <w:instrText xml:space="preserve"> PAGEREF _Toc100218327 \h </w:instrText>
            </w:r>
            <w:r>
              <w:rPr>
                <w:noProof/>
                <w:webHidden/>
              </w:rPr>
            </w:r>
            <w:r>
              <w:rPr>
                <w:noProof/>
                <w:webHidden/>
              </w:rPr>
              <w:fldChar w:fldCharType="separate"/>
            </w:r>
            <w:r>
              <w:rPr>
                <w:noProof/>
                <w:webHidden/>
              </w:rPr>
              <w:t>113</w:t>
            </w:r>
            <w:r>
              <w:rPr>
                <w:noProof/>
                <w:webHidden/>
              </w:rPr>
              <w:fldChar w:fldCharType="end"/>
            </w:r>
          </w:hyperlink>
        </w:p>
        <w:p w14:paraId="57F91562" w14:textId="1767C26C" w:rsidR="009006CC" w:rsidRDefault="009006CC">
          <w:pPr>
            <w:pStyle w:val="TOC2"/>
            <w:rPr>
              <w:rFonts w:asciiTheme="minorHAnsi" w:eastAsiaTheme="minorEastAsia" w:hAnsiTheme="minorHAnsi" w:cstheme="minorBidi"/>
              <w:noProof/>
              <w:sz w:val="22"/>
              <w:szCs w:val="22"/>
            </w:rPr>
          </w:pPr>
          <w:hyperlink w:anchor="_Toc100218328" w:history="1">
            <w:r w:rsidRPr="007439A1">
              <w:rPr>
                <w:rStyle w:val="Hyperlink"/>
                <w:noProof/>
              </w:rPr>
              <w:t>Appendix H – Table 2: Student Utilization and Resource Referral Comparison</w:t>
            </w:r>
            <w:r>
              <w:rPr>
                <w:noProof/>
                <w:webHidden/>
              </w:rPr>
              <w:tab/>
            </w:r>
            <w:r>
              <w:rPr>
                <w:noProof/>
                <w:webHidden/>
              </w:rPr>
              <w:fldChar w:fldCharType="begin"/>
            </w:r>
            <w:r>
              <w:rPr>
                <w:noProof/>
                <w:webHidden/>
              </w:rPr>
              <w:instrText xml:space="preserve"> PAGEREF _Toc100218328 \h </w:instrText>
            </w:r>
            <w:r>
              <w:rPr>
                <w:noProof/>
                <w:webHidden/>
              </w:rPr>
            </w:r>
            <w:r>
              <w:rPr>
                <w:noProof/>
                <w:webHidden/>
              </w:rPr>
              <w:fldChar w:fldCharType="separate"/>
            </w:r>
            <w:r>
              <w:rPr>
                <w:noProof/>
                <w:webHidden/>
              </w:rPr>
              <w:t>114</w:t>
            </w:r>
            <w:r>
              <w:rPr>
                <w:noProof/>
                <w:webHidden/>
              </w:rPr>
              <w:fldChar w:fldCharType="end"/>
            </w:r>
          </w:hyperlink>
        </w:p>
        <w:p w14:paraId="09B63C0D" w14:textId="746F6161" w:rsidR="009006CC" w:rsidRDefault="009006CC">
          <w:pPr>
            <w:pStyle w:val="TOC2"/>
            <w:rPr>
              <w:rFonts w:asciiTheme="minorHAnsi" w:eastAsiaTheme="minorEastAsia" w:hAnsiTheme="minorHAnsi" w:cstheme="minorBidi"/>
              <w:noProof/>
              <w:sz w:val="22"/>
              <w:szCs w:val="22"/>
            </w:rPr>
          </w:pPr>
          <w:hyperlink w:anchor="_Toc100218329" w:history="1">
            <w:r w:rsidRPr="007439A1">
              <w:rPr>
                <w:rStyle w:val="Hyperlink"/>
                <w:noProof/>
              </w:rPr>
              <w:t>Appendix I – IRB Approval</w:t>
            </w:r>
            <w:r>
              <w:rPr>
                <w:noProof/>
                <w:webHidden/>
              </w:rPr>
              <w:tab/>
            </w:r>
            <w:r>
              <w:rPr>
                <w:noProof/>
                <w:webHidden/>
              </w:rPr>
              <w:fldChar w:fldCharType="begin"/>
            </w:r>
            <w:r>
              <w:rPr>
                <w:noProof/>
                <w:webHidden/>
              </w:rPr>
              <w:instrText xml:space="preserve"> PAGEREF _Toc100218329 \h </w:instrText>
            </w:r>
            <w:r>
              <w:rPr>
                <w:noProof/>
                <w:webHidden/>
              </w:rPr>
            </w:r>
            <w:r>
              <w:rPr>
                <w:noProof/>
                <w:webHidden/>
              </w:rPr>
              <w:fldChar w:fldCharType="separate"/>
            </w:r>
            <w:r>
              <w:rPr>
                <w:noProof/>
                <w:webHidden/>
              </w:rPr>
              <w:t>115</w:t>
            </w:r>
            <w:r>
              <w:rPr>
                <w:noProof/>
                <w:webHidden/>
              </w:rPr>
              <w:fldChar w:fldCharType="end"/>
            </w:r>
          </w:hyperlink>
        </w:p>
        <w:p w14:paraId="2F2A8455" w14:textId="097FA684" w:rsidR="009006CC" w:rsidRDefault="009006CC">
          <w:pPr>
            <w:pStyle w:val="TOC1"/>
            <w:rPr>
              <w:rFonts w:asciiTheme="minorHAnsi" w:eastAsiaTheme="minorEastAsia" w:hAnsiTheme="minorHAnsi" w:cstheme="minorBidi"/>
              <w:bCs w:val="0"/>
              <w:noProof/>
              <w:sz w:val="22"/>
              <w:szCs w:val="22"/>
            </w:rPr>
          </w:pPr>
          <w:hyperlink w:anchor="_Toc100218330" w:history="1">
            <w:r w:rsidRPr="007439A1">
              <w:rPr>
                <w:rStyle w:val="Hyperlink"/>
                <w:noProof/>
              </w:rPr>
              <w:t>Vita</w:t>
            </w:r>
            <w:r>
              <w:rPr>
                <w:noProof/>
                <w:webHidden/>
              </w:rPr>
              <w:tab/>
            </w:r>
            <w:r>
              <w:rPr>
                <w:noProof/>
                <w:webHidden/>
              </w:rPr>
              <w:fldChar w:fldCharType="begin"/>
            </w:r>
            <w:r>
              <w:rPr>
                <w:noProof/>
                <w:webHidden/>
              </w:rPr>
              <w:instrText xml:space="preserve"> PAGEREF _Toc100218330 \h </w:instrText>
            </w:r>
            <w:r>
              <w:rPr>
                <w:noProof/>
                <w:webHidden/>
              </w:rPr>
            </w:r>
            <w:r>
              <w:rPr>
                <w:noProof/>
                <w:webHidden/>
              </w:rPr>
              <w:fldChar w:fldCharType="separate"/>
            </w:r>
            <w:r>
              <w:rPr>
                <w:noProof/>
                <w:webHidden/>
              </w:rPr>
              <w:t>117</w:t>
            </w:r>
            <w:r>
              <w:rPr>
                <w:noProof/>
                <w:webHidden/>
              </w:rPr>
              <w:fldChar w:fldCharType="end"/>
            </w:r>
          </w:hyperlink>
        </w:p>
        <w:p w14:paraId="7E8D9370" w14:textId="0D2380E8" w:rsidR="00081DDC" w:rsidRDefault="00FE34D2" w:rsidP="008D7452">
          <w:pPr>
            <w:tabs>
              <w:tab w:val="right" w:leader="dot" w:pos="8640"/>
            </w:tabs>
            <w:contextualSpacing/>
          </w:pPr>
          <w:r>
            <w:rPr>
              <w:caps/>
            </w:rPr>
            <w:fldChar w:fldCharType="end"/>
          </w:r>
        </w:p>
      </w:sdtContent>
    </w:sdt>
    <w:p w14:paraId="6A544055" w14:textId="17CCFA3E" w:rsidR="003E6F9E" w:rsidRDefault="003E6F9E" w:rsidP="00D24FE2">
      <w:pPr>
        <w:spacing w:line="480" w:lineRule="auto"/>
        <w:contextualSpacing/>
      </w:pPr>
    </w:p>
    <w:p w14:paraId="42C881EC" w14:textId="6D178310" w:rsidR="006A4A09" w:rsidRDefault="006A4A09" w:rsidP="00D24FE2">
      <w:pPr>
        <w:pStyle w:val="Heading1"/>
        <w:contextualSpacing/>
      </w:pPr>
    </w:p>
    <w:p w14:paraId="212D2369" w14:textId="77777777" w:rsidR="006A4A09" w:rsidRDefault="006A4A09" w:rsidP="00D24FE2">
      <w:pPr>
        <w:spacing w:line="480" w:lineRule="auto"/>
        <w:contextualSpacing/>
      </w:pPr>
    </w:p>
    <w:p w14:paraId="5BB44377" w14:textId="77777777" w:rsidR="006A4A09" w:rsidRDefault="006A4A09" w:rsidP="00D24FE2">
      <w:pPr>
        <w:widowControl w:val="0"/>
        <w:spacing w:line="480" w:lineRule="auto"/>
        <w:contextualSpacing/>
        <w:sectPr w:rsidR="006A4A09" w:rsidSect="00E77986">
          <w:footerReference w:type="even" r:id="rId8"/>
          <w:footerReference w:type="default" r:id="rId9"/>
          <w:pgSz w:w="12240" w:h="15840"/>
          <w:pgMar w:top="1440" w:right="1440" w:bottom="1440" w:left="1440" w:header="720" w:footer="720" w:gutter="0"/>
          <w:pgNumType w:fmt="lowerRoman" w:start="1"/>
          <w:cols w:space="720"/>
          <w:titlePg/>
          <w:docGrid w:linePitch="360"/>
        </w:sectPr>
      </w:pPr>
    </w:p>
    <w:p w14:paraId="4BA82513" w14:textId="77777777" w:rsidR="00D47627" w:rsidRPr="00D47627" w:rsidRDefault="00D47627" w:rsidP="00D24FE2">
      <w:pPr>
        <w:pStyle w:val="Heading1"/>
        <w:contextualSpacing/>
      </w:pPr>
      <w:bookmarkStart w:id="1" w:name="_Toc59983793"/>
      <w:bookmarkStart w:id="2" w:name="_Toc100218260"/>
      <w:r>
        <w:lastRenderedPageBreak/>
        <w:t>Chapter 1: Introduction</w:t>
      </w:r>
      <w:bookmarkEnd w:id="1"/>
      <w:bookmarkEnd w:id="2"/>
    </w:p>
    <w:p w14:paraId="0CA3289D" w14:textId="77777777" w:rsidR="00D47627" w:rsidRPr="005240A6" w:rsidRDefault="00D47627" w:rsidP="00D24FE2">
      <w:pPr>
        <w:pStyle w:val="Heading2"/>
        <w:contextualSpacing/>
      </w:pPr>
      <w:bookmarkStart w:id="3" w:name="_Toc59983794"/>
      <w:bookmarkStart w:id="4" w:name="_Toc100218261"/>
      <w:r>
        <w:t>Sexual Violence in Higher Education</w:t>
      </w:r>
      <w:bookmarkEnd w:id="3"/>
      <w:bookmarkEnd w:id="4"/>
    </w:p>
    <w:p w14:paraId="6A59D949" w14:textId="7547BFAB" w:rsidR="00D47627" w:rsidRPr="00D47627" w:rsidRDefault="00D47627" w:rsidP="00D24FE2">
      <w:pPr>
        <w:spacing w:line="480" w:lineRule="auto"/>
        <w:ind w:firstLine="810"/>
        <w:contextualSpacing/>
        <w:rPr>
          <w:color w:val="000000"/>
        </w:rPr>
      </w:pPr>
      <w:r w:rsidRPr="7A0DE6B0">
        <w:rPr>
          <w:color w:val="000000" w:themeColor="text1"/>
        </w:rPr>
        <w:t>Across the United States, interpersonal violence, the “intentional use of physical force or power against other persons by an individual or small groups of individuals [which may be] physical, psychological/emotional, or sexual in nature” is pervasive (Mercy et al., 2017). On college campuses, interpersonal violence rates reflect this larger systemic issue (</w:t>
      </w:r>
      <w:r w:rsidR="0035323B" w:rsidRPr="7A0DE6B0">
        <w:rPr>
          <w:color w:val="000000" w:themeColor="text1"/>
        </w:rPr>
        <w:t>Cantor et al., 2020</w:t>
      </w:r>
      <w:r w:rsidRPr="7A0DE6B0">
        <w:rPr>
          <w:color w:val="000000" w:themeColor="text1"/>
        </w:rPr>
        <w:t>). Fedina (2018) found that scholars rarely account for the intersection of students’ race and gender when focusing on prevalence rates. While there is no one single agency that analyzes campus sexual violence statistics, several studies have contributed hypotheses and data to elucidate the prevalence of interpersonal violence on college campuses:</w:t>
      </w:r>
    </w:p>
    <w:p w14:paraId="13F1C5F3" w14:textId="77777777" w:rsidR="00D47627" w:rsidRPr="00D47627" w:rsidRDefault="7551E3CA" w:rsidP="00D24FE2">
      <w:pPr>
        <w:numPr>
          <w:ilvl w:val="0"/>
          <w:numId w:val="1"/>
        </w:numPr>
        <w:spacing w:line="480" w:lineRule="auto"/>
        <w:contextualSpacing/>
        <w:rPr>
          <w:rFonts w:eastAsia="Calibri" w:cs="Times New Roman (Body CS)"/>
          <w:color w:val="000000"/>
        </w:rPr>
      </w:pPr>
      <w:r w:rsidRPr="06DD8069">
        <w:rPr>
          <w:rFonts w:eastAsia="Calibri" w:cs="Times New Roman (Body CS)"/>
          <w:color w:val="000000" w:themeColor="text1"/>
        </w:rPr>
        <w:t>Rates of interpersonal violence on college campuses in the United States have not declined since the 1980s (</w:t>
      </w:r>
      <w:r w:rsidRPr="06DD8069">
        <w:rPr>
          <w:color w:val="000000" w:themeColor="text1"/>
        </w:rPr>
        <w:t>National Academies of Sciences, Engineering, and Medicine, 2018</w:t>
      </w:r>
      <w:r w:rsidRPr="06DD8069">
        <w:rPr>
          <w:rFonts w:eastAsia="Calibri" w:cs="Times New Roman (Body CS)"/>
          <w:color w:val="000000" w:themeColor="text1"/>
        </w:rPr>
        <w:t xml:space="preserve">). </w:t>
      </w:r>
    </w:p>
    <w:p w14:paraId="3D43BB7E" w14:textId="77777777" w:rsidR="00D47627" w:rsidRPr="00D47627" w:rsidRDefault="7551E3CA" w:rsidP="00D24FE2">
      <w:pPr>
        <w:numPr>
          <w:ilvl w:val="0"/>
          <w:numId w:val="1"/>
        </w:numPr>
        <w:spacing w:line="480" w:lineRule="auto"/>
        <w:contextualSpacing/>
        <w:rPr>
          <w:rFonts w:eastAsia="Calibri" w:cs="Times New Roman (Body CS)"/>
          <w:color w:val="000000"/>
        </w:rPr>
      </w:pPr>
      <w:r w:rsidRPr="06DD8069">
        <w:rPr>
          <w:color w:val="000000" w:themeColor="text1"/>
        </w:rPr>
        <w:t xml:space="preserve">One in five women and one in sixteen men are sexually assaulted while in college (Krebs et al., 2016. </w:t>
      </w:r>
    </w:p>
    <w:p w14:paraId="6A7C9DCC" w14:textId="77777777" w:rsidR="00D47627" w:rsidRPr="00D47627" w:rsidRDefault="7551E3CA" w:rsidP="00D24FE2">
      <w:pPr>
        <w:numPr>
          <w:ilvl w:val="0"/>
          <w:numId w:val="1"/>
        </w:numPr>
        <w:spacing w:line="480" w:lineRule="auto"/>
        <w:contextualSpacing/>
        <w:rPr>
          <w:color w:val="000000"/>
        </w:rPr>
      </w:pPr>
      <w:r w:rsidRPr="06DD8069">
        <w:rPr>
          <w:rFonts w:eastAsia="Calibri" w:cs="Times New Roman (Body CS)"/>
          <w:color w:val="000000" w:themeColor="text1"/>
        </w:rPr>
        <w:t>One in six college-age female survivors received assistance from a victim services agency (</w:t>
      </w:r>
      <w:r w:rsidRPr="06DD8069">
        <w:rPr>
          <w:color w:val="000000" w:themeColor="text1"/>
        </w:rPr>
        <w:t>Cantor et al., 2015).</w:t>
      </w:r>
    </w:p>
    <w:p w14:paraId="49BE90D2" w14:textId="77777777" w:rsidR="00D47627" w:rsidRPr="00D47627" w:rsidRDefault="7551E3CA" w:rsidP="00D24FE2">
      <w:pPr>
        <w:numPr>
          <w:ilvl w:val="0"/>
          <w:numId w:val="1"/>
        </w:numPr>
        <w:spacing w:line="480" w:lineRule="auto"/>
        <w:contextualSpacing/>
        <w:rPr>
          <w:color w:val="000000"/>
        </w:rPr>
      </w:pPr>
      <w:r w:rsidRPr="06DD8069">
        <w:rPr>
          <w:color w:val="000000" w:themeColor="text1"/>
        </w:rPr>
        <w:t>Eleven percent of all students experience rape or sexual assault through physical force, violence, or incapacitation (among all graduate and undergraduate students) (Cantor et al., 2015).</w:t>
      </w:r>
    </w:p>
    <w:p w14:paraId="2EC6AFD7" w14:textId="77777777" w:rsidR="00D47627" w:rsidRPr="00D47627" w:rsidRDefault="7551E3CA" w:rsidP="00D24FE2">
      <w:pPr>
        <w:numPr>
          <w:ilvl w:val="0"/>
          <w:numId w:val="1"/>
        </w:numPr>
        <w:spacing w:line="480" w:lineRule="auto"/>
        <w:contextualSpacing/>
        <w:rPr>
          <w:color w:val="000000"/>
        </w:rPr>
      </w:pPr>
      <w:r w:rsidRPr="06DD8069">
        <w:rPr>
          <w:color w:val="000000" w:themeColor="text1"/>
        </w:rPr>
        <w:t xml:space="preserve">Among graduate and professional students, 9% of females and 2% of males experience rape or sexual assault through physical force, violence, or incapacitation </w:t>
      </w:r>
      <w:r w:rsidRPr="06DD8069">
        <w:rPr>
          <w:rFonts w:eastAsia="Calibri" w:cs="Times New Roman (Body CS)"/>
          <w:color w:val="000000" w:themeColor="text1"/>
        </w:rPr>
        <w:t>(</w:t>
      </w:r>
      <w:r w:rsidRPr="06DD8069">
        <w:rPr>
          <w:color w:val="000000" w:themeColor="text1"/>
        </w:rPr>
        <w:t>Cantor et al., 2015).</w:t>
      </w:r>
    </w:p>
    <w:p w14:paraId="1754A5FF" w14:textId="77777777" w:rsidR="00D47627" w:rsidRPr="00D47627" w:rsidRDefault="7551E3CA" w:rsidP="00D24FE2">
      <w:pPr>
        <w:numPr>
          <w:ilvl w:val="0"/>
          <w:numId w:val="1"/>
        </w:numPr>
        <w:spacing w:line="480" w:lineRule="auto"/>
        <w:contextualSpacing/>
        <w:rPr>
          <w:color w:val="000000"/>
        </w:rPr>
      </w:pPr>
      <w:r w:rsidRPr="06DD8069">
        <w:rPr>
          <w:color w:val="000000" w:themeColor="text1"/>
        </w:rPr>
        <w:lastRenderedPageBreak/>
        <w:t xml:space="preserve">Among undergraduate students, 23% of females and 5% of males experience rape or sexual assault through physical force, violence, or incapacitation </w:t>
      </w:r>
      <w:r w:rsidRPr="06DD8069">
        <w:rPr>
          <w:rFonts w:eastAsia="Calibri" w:cs="Times New Roman (Body CS)"/>
          <w:color w:val="000000" w:themeColor="text1"/>
        </w:rPr>
        <w:t>(</w:t>
      </w:r>
      <w:r w:rsidRPr="06DD8069">
        <w:rPr>
          <w:color w:val="000000" w:themeColor="text1"/>
        </w:rPr>
        <w:t>Cantor et al., 2015).</w:t>
      </w:r>
    </w:p>
    <w:p w14:paraId="2570E7C7" w14:textId="77777777" w:rsidR="00D47627" w:rsidRPr="00D47627" w:rsidRDefault="7551E3CA" w:rsidP="00D24FE2">
      <w:pPr>
        <w:numPr>
          <w:ilvl w:val="0"/>
          <w:numId w:val="1"/>
        </w:numPr>
        <w:spacing w:line="480" w:lineRule="auto"/>
        <w:contextualSpacing/>
        <w:rPr>
          <w:color w:val="000000"/>
        </w:rPr>
      </w:pPr>
      <w:r w:rsidRPr="06DD8069">
        <w:rPr>
          <w:color w:val="000000" w:themeColor="text1"/>
        </w:rPr>
        <w:t xml:space="preserve">Four percent of students have experienced stalking since entering college </w:t>
      </w:r>
      <w:r w:rsidRPr="06DD8069">
        <w:rPr>
          <w:rFonts w:eastAsia="Calibri" w:cs="Times New Roman (Body CS)"/>
          <w:color w:val="000000" w:themeColor="text1"/>
        </w:rPr>
        <w:t>(</w:t>
      </w:r>
      <w:r w:rsidRPr="06DD8069">
        <w:rPr>
          <w:color w:val="000000" w:themeColor="text1"/>
        </w:rPr>
        <w:t>Cantor et al., 2015).</w:t>
      </w:r>
    </w:p>
    <w:p w14:paraId="77788359" w14:textId="77777777" w:rsidR="00D47627" w:rsidRPr="0065371F" w:rsidRDefault="7551E3CA" w:rsidP="00D24FE2">
      <w:pPr>
        <w:numPr>
          <w:ilvl w:val="0"/>
          <w:numId w:val="1"/>
        </w:numPr>
        <w:spacing w:line="480" w:lineRule="auto"/>
        <w:contextualSpacing/>
        <w:rPr>
          <w:rFonts w:eastAsia="Calibri" w:cs="Times New Roman (Body CS)"/>
          <w:color w:val="000000"/>
        </w:rPr>
      </w:pPr>
      <w:r w:rsidRPr="06DD8069">
        <w:rPr>
          <w:rFonts w:eastAsia="Calibri" w:cs="Times New Roman (Body CS)"/>
          <w:color w:val="000000" w:themeColor="text1"/>
        </w:rPr>
        <w:t>Twenty-one percent of TGQN (transgender, genderqueer, nonconforming) college students have been sexually assaulted, compared to 18% of non-TGQN females and 4% of non-TGQN males (</w:t>
      </w:r>
      <w:r w:rsidRPr="06DD8069">
        <w:rPr>
          <w:color w:val="000000" w:themeColor="text1"/>
        </w:rPr>
        <w:t>Cantor et al., 2015).</w:t>
      </w:r>
    </w:p>
    <w:p w14:paraId="5A46D6D9" w14:textId="08D857F9" w:rsidR="007E697B" w:rsidRPr="00D47627" w:rsidRDefault="00A4155B" w:rsidP="007D72A2">
      <w:pPr>
        <w:spacing w:line="480" w:lineRule="auto"/>
        <w:contextualSpacing/>
        <w:rPr>
          <w:rFonts w:eastAsia="Calibri" w:cs="Times New Roman (Body CS)"/>
          <w:color w:val="000000"/>
        </w:rPr>
      </w:pPr>
      <w:r>
        <w:rPr>
          <w:color w:val="000000" w:themeColor="text1"/>
        </w:rPr>
        <w:tab/>
      </w:r>
      <w:r w:rsidR="007E697B" w:rsidRPr="1E72CAD0">
        <w:rPr>
          <w:color w:val="000000" w:themeColor="text1"/>
        </w:rPr>
        <w:t xml:space="preserve">To address interpersonal violence on campuses, several </w:t>
      </w:r>
      <w:r w:rsidR="00E96DDB" w:rsidRPr="1E72CAD0">
        <w:rPr>
          <w:color w:val="000000" w:themeColor="text1"/>
        </w:rPr>
        <w:t>companies have developed training modules for universities to utilize</w:t>
      </w:r>
      <w:r w:rsidR="001426D3" w:rsidRPr="1E72CAD0">
        <w:rPr>
          <w:color w:val="000000" w:themeColor="text1"/>
        </w:rPr>
        <w:t xml:space="preserve"> for education on consent, active bystander, and </w:t>
      </w:r>
      <w:r w:rsidR="003C2DC1" w:rsidRPr="1E72CAD0">
        <w:rPr>
          <w:color w:val="000000" w:themeColor="text1"/>
        </w:rPr>
        <w:t xml:space="preserve">healthy relationships. </w:t>
      </w:r>
    </w:p>
    <w:p w14:paraId="6553E72A" w14:textId="66223D5F" w:rsidR="00D47627" w:rsidRPr="00D47627" w:rsidRDefault="00D47627" w:rsidP="008D7452">
      <w:pPr>
        <w:pStyle w:val="Heading2"/>
        <w:contextualSpacing/>
      </w:pPr>
      <w:bookmarkStart w:id="5" w:name="_Toc59983795"/>
      <w:bookmarkStart w:id="6" w:name="_Toc100218262"/>
      <w:r>
        <w:t xml:space="preserve">Sexual Violence </w:t>
      </w:r>
      <w:r w:rsidR="00B81807">
        <w:t>Laws and Acts in</w:t>
      </w:r>
      <w:r>
        <w:t xml:space="preserve"> Higher Education</w:t>
      </w:r>
      <w:bookmarkEnd w:id="5"/>
      <w:bookmarkEnd w:id="6"/>
    </w:p>
    <w:p w14:paraId="5ED81D95" w14:textId="0A544C3B" w:rsidR="00D47627" w:rsidRPr="00D47627" w:rsidRDefault="00D47627">
      <w:pPr>
        <w:spacing w:line="480" w:lineRule="auto"/>
        <w:ind w:firstLine="720"/>
        <w:contextualSpacing/>
        <w:rPr>
          <w:color w:val="000000"/>
        </w:rPr>
      </w:pPr>
      <w:r w:rsidRPr="00D47627">
        <w:rPr>
          <w:color w:val="000000"/>
        </w:rPr>
        <w:t>Title IX, passed as part of the Education Amendments of 1972, acts as a follow-up to the Civil Rights Act of 1964 which did not legally protect individuals from sex-discrimination at educational institutions (Vojdik, 2017). Title IX, in its current form as the</w:t>
      </w:r>
      <w:r w:rsidRPr="00D47627">
        <w:rPr>
          <w:rFonts w:ascii="Arial" w:hAnsi="Arial" w:cs="Arial"/>
          <w:b/>
          <w:bCs/>
          <w:color w:val="000000"/>
          <w:sz w:val="21"/>
          <w:szCs w:val="21"/>
          <w:shd w:val="clear" w:color="auto" w:fill="FFFFFF"/>
        </w:rPr>
        <w:t xml:space="preserve"> </w:t>
      </w:r>
      <w:r w:rsidRPr="00D47627">
        <w:rPr>
          <w:color w:val="000000"/>
        </w:rPr>
        <w:t xml:space="preserve">Patsy T. Mink Equal Opportunity in Education Act of </w:t>
      </w:r>
      <w:r w:rsidR="009B6850">
        <w:rPr>
          <w:color w:val="000000"/>
        </w:rPr>
        <w:t>2002</w:t>
      </w:r>
      <w:r w:rsidRPr="00D47627">
        <w:rPr>
          <w:color w:val="000000"/>
        </w:rPr>
        <w:t>, includes the verbiage, “no person in the United States shall, on the basis of sex, be excluded from participation in, be denied the benefits of, or be subjected to discrimination under any education program or activity receiving federal financial assistance</w:t>
      </w:r>
      <w:r w:rsidR="00545911">
        <w:rPr>
          <w:color w:val="000000"/>
        </w:rPr>
        <w:t xml:space="preserve">.” In 2021, </w:t>
      </w:r>
      <w:r w:rsidR="005A28E8" w:rsidRPr="005A28E8">
        <w:rPr>
          <w:color w:val="000000"/>
        </w:rPr>
        <w:t>The U.S. Department of Education's Office for Civil Rights</w:t>
      </w:r>
      <w:r w:rsidR="006431F8">
        <w:rPr>
          <w:color w:val="000000"/>
        </w:rPr>
        <w:t>,</w:t>
      </w:r>
      <w:r w:rsidR="005A28E8">
        <w:rPr>
          <w:color w:val="000000"/>
        </w:rPr>
        <w:t xml:space="preserve"> under the Biden administration</w:t>
      </w:r>
      <w:r w:rsidR="006431F8">
        <w:rPr>
          <w:color w:val="000000"/>
        </w:rPr>
        <w:t>,</w:t>
      </w:r>
      <w:r w:rsidR="005A28E8">
        <w:rPr>
          <w:color w:val="000000"/>
        </w:rPr>
        <w:t xml:space="preserve"> issued a </w:t>
      </w:r>
      <w:r w:rsidR="004653D4">
        <w:rPr>
          <w:color w:val="000000"/>
        </w:rPr>
        <w:t xml:space="preserve">Notice of Interpretation </w:t>
      </w:r>
      <w:r w:rsidR="004653D4" w:rsidRPr="004653D4">
        <w:rPr>
          <w:color w:val="000000"/>
        </w:rPr>
        <w:t xml:space="preserve">explaining that </w:t>
      </w:r>
      <w:r w:rsidR="002A6516">
        <w:rPr>
          <w:color w:val="000000"/>
        </w:rPr>
        <w:t>“</w:t>
      </w:r>
      <w:r w:rsidR="004653D4" w:rsidRPr="004653D4">
        <w:rPr>
          <w:color w:val="000000"/>
        </w:rPr>
        <w:t xml:space="preserve">discrimination on the basis of sex </w:t>
      </w:r>
      <w:r w:rsidR="007919B5">
        <w:rPr>
          <w:color w:val="000000"/>
        </w:rPr>
        <w:t>[</w:t>
      </w:r>
      <w:r w:rsidR="004653D4" w:rsidRPr="004653D4">
        <w:rPr>
          <w:color w:val="000000"/>
        </w:rPr>
        <w:t>include</w:t>
      </w:r>
      <w:r w:rsidR="007919B5">
        <w:rPr>
          <w:color w:val="000000"/>
        </w:rPr>
        <w:t>s]</w:t>
      </w:r>
      <w:r w:rsidR="004653D4" w:rsidRPr="004653D4">
        <w:rPr>
          <w:color w:val="000000"/>
        </w:rPr>
        <w:t>: (</w:t>
      </w:r>
      <w:r w:rsidR="007919B5">
        <w:rPr>
          <w:color w:val="000000"/>
        </w:rPr>
        <w:t>a</w:t>
      </w:r>
      <w:r w:rsidR="004653D4" w:rsidRPr="004653D4">
        <w:rPr>
          <w:color w:val="000000"/>
        </w:rPr>
        <w:t>) discrimination based on sexual orientation; and (</w:t>
      </w:r>
      <w:r w:rsidR="007919B5">
        <w:rPr>
          <w:color w:val="000000"/>
        </w:rPr>
        <w:t>b</w:t>
      </w:r>
      <w:r w:rsidR="004653D4" w:rsidRPr="004653D4">
        <w:rPr>
          <w:color w:val="000000"/>
        </w:rPr>
        <w:t xml:space="preserve">) discrimination based on gender </w:t>
      </w:r>
      <w:r w:rsidR="00712410" w:rsidRPr="004653D4">
        <w:rPr>
          <w:color w:val="000000"/>
        </w:rPr>
        <w:t>identity.</w:t>
      </w:r>
      <w:r w:rsidR="00712410">
        <w:rPr>
          <w:color w:val="000000"/>
        </w:rPr>
        <w:t xml:space="preserve"> </w:t>
      </w:r>
      <w:r w:rsidR="00712410" w:rsidRPr="00D47627">
        <w:rPr>
          <w:color w:val="000000"/>
        </w:rPr>
        <w:t>Additionally</w:t>
      </w:r>
      <w:r w:rsidRPr="00D47627">
        <w:rPr>
          <w:color w:val="000000"/>
        </w:rPr>
        <w:t xml:space="preserve">, Title IX requires that every university has a Title IX Coordinator to oversee correct reporting. </w:t>
      </w:r>
      <w:r w:rsidRPr="6FE95D0F">
        <w:rPr>
          <w:i/>
          <w:iCs/>
          <w:color w:val="000000"/>
        </w:rPr>
        <w:t>Alexander v. Yale</w:t>
      </w:r>
      <w:r w:rsidRPr="00D47627">
        <w:rPr>
          <w:color w:val="000000"/>
        </w:rPr>
        <w:t xml:space="preserve"> (1980) was the first case that brought sexual harassment charges under Title IX to an educational institution and allowed for sexual </w:t>
      </w:r>
      <w:r w:rsidRPr="00D47627">
        <w:rPr>
          <w:color w:val="000000"/>
        </w:rPr>
        <w:lastRenderedPageBreak/>
        <w:t xml:space="preserve">harassment experienced by female students to be included under the purview of sex discrimination. </w:t>
      </w:r>
    </w:p>
    <w:p w14:paraId="23F3C97A" w14:textId="0F5F3023" w:rsidR="00D47627" w:rsidRDefault="00D47627">
      <w:pPr>
        <w:spacing w:line="480" w:lineRule="auto"/>
        <w:ind w:firstLine="720"/>
        <w:contextualSpacing/>
        <w:rPr>
          <w:color w:val="000000"/>
        </w:rPr>
      </w:pPr>
      <w:r w:rsidRPr="00D47627">
        <w:rPr>
          <w:color w:val="000000"/>
        </w:rPr>
        <w:t>Another statue intended to protect students is the Jeanne Clery Disclosure of Campus Security Policy and Campus Crime Statistics Act (2016), a federal statute requiring institutions of higher education that receive federal funds to report certain crime statistics to students, faculty, and staff. After the murder of a white</w:t>
      </w:r>
      <w:r w:rsidRPr="00D47627">
        <w:rPr>
          <w:color w:val="000000"/>
          <w:vertAlign w:val="superscript"/>
        </w:rPr>
        <w:footnoteReference w:id="2"/>
      </w:r>
      <w:r w:rsidRPr="00D47627">
        <w:rPr>
          <w:color w:val="000000"/>
        </w:rPr>
        <w:t xml:space="preserve"> Lehigh University first-year student, Jeanne Clery, by a student on campus, Clery’s parents began a movement to ensure universities reported incidents of certain crimes and issue timely warnings if these crimes put the community at risk. After reviewing crime logs and reports around the time of Jeanne’s murder, the Clerys discovered a trend of robbery and violent crime in the area which university police and administration did not originally share with the public (</w:t>
      </w:r>
      <w:r w:rsidR="00F851EA">
        <w:rPr>
          <w:color w:val="000000"/>
        </w:rPr>
        <w:t>Karjane</w:t>
      </w:r>
      <w:r w:rsidRPr="00D47627">
        <w:rPr>
          <w:color w:val="000000"/>
        </w:rPr>
        <w:t xml:space="preserve"> et al., 2002). </w:t>
      </w:r>
    </w:p>
    <w:p w14:paraId="261520DE" w14:textId="75BF4BD6" w:rsidR="00DC11F5" w:rsidRDefault="00DC0E15" w:rsidP="007D72A2">
      <w:pPr>
        <w:spacing w:line="480" w:lineRule="auto"/>
      </w:pPr>
      <w:r>
        <w:tab/>
      </w:r>
      <w:r w:rsidR="00DC11F5" w:rsidRPr="6FE95D0F">
        <w:t xml:space="preserve">The United States Congress enacted the Campus Sexual Assault Victims' Bill of </w:t>
      </w:r>
      <w:r w:rsidR="006A3D12">
        <w:t>Rights</w:t>
      </w:r>
      <w:r w:rsidR="00486A97">
        <w:t xml:space="preserve"> </w:t>
      </w:r>
      <w:r w:rsidR="00DC11F5" w:rsidRPr="6FE95D0F">
        <w:t>as a part of the Higher Education Amendments of 1992</w:t>
      </w:r>
      <w:r w:rsidR="00C30CBE">
        <w:t>.</w:t>
      </w:r>
      <w:r w:rsidR="00DC11F5" w:rsidRPr="6FE95D0F">
        <w:t xml:space="preserve"> </w:t>
      </w:r>
      <w:r w:rsidR="00FB4A0F" w:rsidRPr="6FE95D0F">
        <w:t xml:space="preserve"> The Campus Sexual Assault Victims’ Bill of Rights includes:</w:t>
      </w:r>
    </w:p>
    <w:p w14:paraId="5844824A" w14:textId="40398664" w:rsidR="00FB4A0F" w:rsidRPr="00FB4A0F" w:rsidRDefault="5F42C2D8" w:rsidP="008D7452">
      <w:pPr>
        <w:pStyle w:val="ListParagraph"/>
        <w:numPr>
          <w:ilvl w:val="0"/>
          <w:numId w:val="11"/>
        </w:numPr>
        <w:spacing w:line="480" w:lineRule="auto"/>
      </w:pPr>
      <w:r>
        <w:t>Accuser and accused must have the same opportunity to have others present</w:t>
      </w:r>
    </w:p>
    <w:p w14:paraId="57474266" w14:textId="5410120F" w:rsidR="00FB4A0F" w:rsidRPr="00FB4A0F" w:rsidRDefault="5F42C2D8">
      <w:pPr>
        <w:pStyle w:val="ListParagraph"/>
        <w:numPr>
          <w:ilvl w:val="0"/>
          <w:numId w:val="11"/>
        </w:numPr>
        <w:spacing w:line="480" w:lineRule="auto"/>
      </w:pPr>
      <w:r>
        <w:t>Both parties shall be informed of the outcome of any disciplinary proceeding</w:t>
      </w:r>
    </w:p>
    <w:p w14:paraId="63CB2403" w14:textId="79ADB9FE" w:rsidR="00FB4A0F" w:rsidRPr="00FB4A0F" w:rsidRDefault="5F42C2D8">
      <w:pPr>
        <w:pStyle w:val="ListParagraph"/>
        <w:numPr>
          <w:ilvl w:val="0"/>
          <w:numId w:val="11"/>
        </w:numPr>
        <w:spacing w:line="480" w:lineRule="auto"/>
      </w:pPr>
      <w:r>
        <w:t>Survivors shall be informed of their options to notify law enforcement</w:t>
      </w:r>
    </w:p>
    <w:p w14:paraId="03316295" w14:textId="5F66B4C3" w:rsidR="00FB4A0F" w:rsidRPr="00FB4A0F" w:rsidRDefault="5F42C2D8">
      <w:pPr>
        <w:pStyle w:val="ListParagraph"/>
        <w:numPr>
          <w:ilvl w:val="0"/>
          <w:numId w:val="11"/>
        </w:numPr>
        <w:spacing w:line="480" w:lineRule="auto"/>
      </w:pPr>
      <w:r>
        <w:t>Survivors shall be notified of counseling services</w:t>
      </w:r>
    </w:p>
    <w:p w14:paraId="5D54A6E2" w14:textId="4293B57D" w:rsidR="00FB4A0F" w:rsidRDefault="5F42C2D8">
      <w:pPr>
        <w:pStyle w:val="ListParagraph"/>
        <w:numPr>
          <w:ilvl w:val="0"/>
          <w:numId w:val="11"/>
        </w:numPr>
        <w:spacing w:line="480" w:lineRule="auto"/>
      </w:pPr>
      <w:r>
        <w:t>Survivors shall be notified of options for changing academic and living situations.</w:t>
      </w:r>
    </w:p>
    <w:p w14:paraId="2B758B0B" w14:textId="1C2E770F" w:rsidR="004411A8" w:rsidRDefault="00023FD9">
      <w:pPr>
        <w:spacing w:line="480" w:lineRule="auto"/>
      </w:pPr>
      <w:r w:rsidRPr="6FE95D0F">
        <w:lastRenderedPageBreak/>
        <w:t xml:space="preserve">In </w:t>
      </w:r>
      <w:r w:rsidR="0099164B" w:rsidRPr="6FE95D0F">
        <w:t xml:space="preserve">2016, </w:t>
      </w:r>
      <w:r w:rsidR="00E559C2">
        <w:t>Congress introduced the</w:t>
      </w:r>
      <w:r w:rsidR="00486A97">
        <w:t xml:space="preserve"> </w:t>
      </w:r>
      <w:r w:rsidR="0099164B" w:rsidRPr="6FE95D0F">
        <w:t xml:space="preserve">Survivors’ Bill of Rights </w:t>
      </w:r>
      <w:r w:rsidR="00486A97">
        <w:t>which</w:t>
      </w:r>
      <w:r w:rsidR="00E559C2">
        <w:t xml:space="preserve"> became</w:t>
      </w:r>
      <w:r w:rsidR="00E559C2" w:rsidRPr="6FE95D0F">
        <w:t xml:space="preserve"> </w:t>
      </w:r>
      <w:r w:rsidR="00FA5119" w:rsidRPr="6FE95D0F">
        <w:t xml:space="preserve">law </w:t>
      </w:r>
      <w:r w:rsidR="00486A97">
        <w:t>that same year</w:t>
      </w:r>
      <w:r w:rsidR="00E559C2">
        <w:t>. This legislation</w:t>
      </w:r>
      <w:r w:rsidR="007E22EA">
        <w:t xml:space="preserve"> </w:t>
      </w:r>
      <w:r w:rsidR="004411A8" w:rsidRPr="6FE95D0F">
        <w:t>amended the federal criminal code to establish statutory rights for</w:t>
      </w:r>
      <w:r w:rsidR="00827955">
        <w:t xml:space="preserve"> all</w:t>
      </w:r>
      <w:r w:rsidR="004411A8" w:rsidRPr="6FE95D0F">
        <w:t xml:space="preserve"> sexual assault survivors</w:t>
      </w:r>
      <w:r w:rsidR="00827955">
        <w:t xml:space="preserve">, not just those in educational settings, </w:t>
      </w:r>
      <w:r w:rsidR="004411A8" w:rsidRPr="6FE95D0F">
        <w:t xml:space="preserve">including the right to: </w:t>
      </w:r>
    </w:p>
    <w:p w14:paraId="3084FCD0" w14:textId="79C9E42B" w:rsidR="004411A8" w:rsidRDefault="00F86A2C">
      <w:pPr>
        <w:pStyle w:val="ListParagraph"/>
        <w:numPr>
          <w:ilvl w:val="0"/>
          <w:numId w:val="41"/>
        </w:numPr>
        <w:spacing w:line="480" w:lineRule="auto"/>
      </w:pPr>
      <w:r>
        <w:t>N</w:t>
      </w:r>
      <w:r w:rsidR="004411A8" w:rsidRPr="6FE95D0F">
        <w:t xml:space="preserve">ot be prevented from receiving a forensic medical examination and not be charged for an examination; </w:t>
      </w:r>
    </w:p>
    <w:p w14:paraId="4DE3675D" w14:textId="51433AF5" w:rsidR="004411A8" w:rsidRDefault="00F86A2C">
      <w:pPr>
        <w:pStyle w:val="ListParagraph"/>
        <w:numPr>
          <w:ilvl w:val="0"/>
          <w:numId w:val="41"/>
        </w:numPr>
        <w:spacing w:line="480" w:lineRule="auto"/>
      </w:pPr>
      <w:r>
        <w:t>H</w:t>
      </w:r>
      <w:r w:rsidR="004411A8" w:rsidRPr="6FE95D0F">
        <w:t xml:space="preserve">ave a sexual assault evidence collection kit (i.e., a rape kit) preserved for 20 years or the maximum applicable statute of limitations, whichever is shorter; </w:t>
      </w:r>
    </w:p>
    <w:p w14:paraId="0D789672" w14:textId="1B39B43B" w:rsidR="00E4182C" w:rsidRDefault="00F86A2C">
      <w:pPr>
        <w:pStyle w:val="ListParagraph"/>
        <w:numPr>
          <w:ilvl w:val="0"/>
          <w:numId w:val="41"/>
        </w:numPr>
        <w:spacing w:line="480" w:lineRule="auto"/>
      </w:pPr>
      <w:r>
        <w:t>R</w:t>
      </w:r>
      <w:r w:rsidR="004411A8" w:rsidRPr="6FE95D0F">
        <w:t>eceive written notification prior to destruction or disposal of a rape kit;</w:t>
      </w:r>
      <w:r w:rsidR="00E4182C">
        <w:t xml:space="preserve"> </w:t>
      </w:r>
      <w:r w:rsidR="004411A8" w:rsidRPr="6FE95D0F">
        <w:t xml:space="preserve">and </w:t>
      </w:r>
    </w:p>
    <w:p w14:paraId="5F076C8F" w14:textId="0FC3EC24" w:rsidR="00B2464C" w:rsidRPr="00E74A2C" w:rsidRDefault="00F86A2C">
      <w:pPr>
        <w:pStyle w:val="ListParagraph"/>
        <w:numPr>
          <w:ilvl w:val="0"/>
          <w:numId w:val="41"/>
        </w:numPr>
        <w:spacing w:line="480" w:lineRule="auto"/>
      </w:pPr>
      <w:r>
        <w:t>B</w:t>
      </w:r>
      <w:r w:rsidR="004411A8" w:rsidRPr="6FE95D0F">
        <w:t>e informed of these rights and policies.</w:t>
      </w:r>
    </w:p>
    <w:p w14:paraId="5A8519D2" w14:textId="77777777" w:rsidR="00D47627" w:rsidRPr="00D47627" w:rsidRDefault="00D47627">
      <w:pPr>
        <w:spacing w:line="480" w:lineRule="auto"/>
        <w:ind w:firstLine="720"/>
        <w:contextualSpacing/>
        <w:rPr>
          <w:color w:val="000000"/>
        </w:rPr>
      </w:pPr>
      <w:r w:rsidRPr="6FE95D0F">
        <w:rPr>
          <w:color w:val="000000" w:themeColor="text1"/>
        </w:rPr>
        <w:t>In another act of legislation, the Violence Against Women Reauthorization Act of 2013 (34 CFR § 668.46 [VAWA]) modified some of the requirements and language of the Clery Act (Murphy &amp; Brunt, 2017). Guidelines under VAWA require institutions of higher education to specify definitions of consent, develop prevention programming for students and employees (which in many cases is done through active bystander intervention programming), and added additional reporting obligations for categories of domestic violence, dating violence, and stalking that Clery did not have (Murphy &amp; Brunt, 2017). VAWA attempted to address individuals from varying backgrounds by requiring that programming be:</w:t>
      </w:r>
    </w:p>
    <w:p w14:paraId="3035110B" w14:textId="77777777" w:rsidR="00712410" w:rsidRDefault="00D47627">
      <w:pPr>
        <w:spacing w:line="480" w:lineRule="auto"/>
        <w:ind w:left="720"/>
        <w:contextualSpacing/>
        <w:rPr>
          <w:color w:val="000000" w:themeColor="text1"/>
        </w:rPr>
      </w:pPr>
      <w:r w:rsidRPr="6FE95D0F">
        <w:rPr>
          <w:color w:val="000000" w:themeColor="text1"/>
        </w:rPr>
        <w:t>comprehensive, intentional, and integrated programming, initiatives, strategies, and campaigns intended to end dating violence, domestic violence, sexual assault, and stalking that are culturally relevant, inclusive of diverse communities and identities, sustainable, responsive to community needs, and informed by research or assessed for value, effectiveness, or outcome. (668.46(a))</w:t>
      </w:r>
    </w:p>
    <w:p w14:paraId="35686DD4" w14:textId="5EFD2303" w:rsidR="0028321D" w:rsidRPr="00C27499" w:rsidRDefault="00D47627">
      <w:pPr>
        <w:spacing w:line="480" w:lineRule="auto"/>
        <w:contextualSpacing/>
      </w:pPr>
      <w:r w:rsidRPr="00C27499">
        <w:lastRenderedPageBreak/>
        <w:t xml:space="preserve">While more inclusive in some respects than previous legislation, VAWA still remained largely vague and left to institutional interpretation on how to best address the needs of its diverse population. </w:t>
      </w:r>
      <w:bookmarkStart w:id="7" w:name="_Toc59983796"/>
    </w:p>
    <w:p w14:paraId="71909D49" w14:textId="1D1D706F" w:rsidR="00B41E49" w:rsidRPr="00D05215" w:rsidRDefault="0037305E">
      <w:pPr>
        <w:pStyle w:val="Heading2"/>
        <w:contextualSpacing/>
      </w:pPr>
      <w:bookmarkStart w:id="8" w:name="_Toc100218263"/>
      <w:r>
        <w:t>I</w:t>
      </w:r>
      <w:r w:rsidR="00D47627">
        <w:t>nstitutionally Underserved Survivor Resource Utilization and Support</w:t>
      </w:r>
      <w:bookmarkEnd w:id="7"/>
      <w:bookmarkEnd w:id="8"/>
    </w:p>
    <w:p w14:paraId="4F95067D" w14:textId="5413EE65" w:rsidR="00D47627" w:rsidRPr="00D47627" w:rsidRDefault="00D47627">
      <w:pPr>
        <w:spacing w:line="480" w:lineRule="auto"/>
        <w:ind w:firstLine="720"/>
        <w:contextualSpacing/>
        <w:rPr>
          <w:color w:val="000000"/>
        </w:rPr>
      </w:pPr>
      <w:r w:rsidRPr="6FE95D0F">
        <w:rPr>
          <w:color w:val="000000" w:themeColor="text1"/>
        </w:rPr>
        <w:t>The mismanaging of Title IX cases has led to feelings of lack of trust and of support by several higher education institutions (</w:t>
      </w:r>
      <w:r w:rsidR="00A77866">
        <w:rPr>
          <w:color w:val="000000" w:themeColor="text1"/>
        </w:rPr>
        <w:t>Wiersma-Mosley &amp; DiLoreto, 2018</w:t>
      </w:r>
      <w:r w:rsidRPr="6FE95D0F">
        <w:rPr>
          <w:color w:val="000000" w:themeColor="text1"/>
        </w:rPr>
        <w:t xml:space="preserve">). In a report completed by The National Academies of Sciences, Engineering, and Medicine (2018), researchers stated that “students who experienced sexual harassment by faculty/staff and endorsed a race or ethnicity other than white (non-Hispanic) perceived their campus as less safe than the other female STEM students” (p. 285). </w:t>
      </w:r>
    </w:p>
    <w:p w14:paraId="2326CC9E" w14:textId="29D99A11" w:rsidR="00D47627" w:rsidRPr="00D47627" w:rsidRDefault="00D47627">
      <w:pPr>
        <w:spacing w:line="480" w:lineRule="auto"/>
        <w:ind w:firstLine="720"/>
        <w:contextualSpacing/>
        <w:rPr>
          <w:color w:val="000000"/>
        </w:rPr>
      </w:pPr>
      <w:r w:rsidRPr="6FE95D0F">
        <w:rPr>
          <w:color w:val="000000" w:themeColor="text1"/>
        </w:rPr>
        <w:t xml:space="preserve">In their capacity as Title IX officers, many in the field have more than one role on campus, such as working in diversity and inclusion offices or in human resources, and often times stay in their roles less than five years (Brown, 2019). With institutions often failing to require diversity and inclusion training or more specified trauma-informed care techniques in the hiring and onboarding process, often times Title IX officers feel unprepared for their roles, particularly when working with students from differing identities (Steele, 2018). The racial composition and lack of diverse </w:t>
      </w:r>
      <w:r w:rsidR="00BD7714" w:rsidRPr="6FE95D0F">
        <w:rPr>
          <w:color w:val="000000" w:themeColor="text1"/>
        </w:rPr>
        <w:t>IVPSM</w:t>
      </w:r>
      <w:r w:rsidRPr="6FE95D0F">
        <w:rPr>
          <w:color w:val="000000" w:themeColor="text1"/>
        </w:rPr>
        <w:t xml:space="preserve"> could also play a role in the feeling of discomfort some students have with interpersonal violence processes. </w:t>
      </w:r>
      <w:r w:rsidR="00682FCA">
        <w:rPr>
          <w:color w:val="000000" w:themeColor="text1"/>
        </w:rPr>
        <w:t>In the few studies conducted on IVPSM identity</w:t>
      </w:r>
      <w:r w:rsidR="00C2542C">
        <w:rPr>
          <w:color w:val="000000" w:themeColor="text1"/>
        </w:rPr>
        <w:t>,</w:t>
      </w:r>
      <w:r w:rsidR="00C76585">
        <w:rPr>
          <w:color w:val="000000" w:themeColor="text1"/>
        </w:rPr>
        <w:t xml:space="preserve"> </w:t>
      </w:r>
      <w:r w:rsidRPr="6FE95D0F">
        <w:rPr>
          <w:color w:val="000000" w:themeColor="text1"/>
        </w:rPr>
        <w:t>most Title IX Coordinators identif</w:t>
      </w:r>
      <w:r w:rsidR="00C2542C">
        <w:rPr>
          <w:color w:val="000000" w:themeColor="text1"/>
        </w:rPr>
        <w:t>ied</w:t>
      </w:r>
      <w:r w:rsidRPr="6FE95D0F">
        <w:rPr>
          <w:color w:val="000000" w:themeColor="text1"/>
        </w:rPr>
        <w:t xml:space="preserve"> as white women</w:t>
      </w:r>
      <w:r w:rsidR="00C2542C">
        <w:rPr>
          <w:color w:val="000000" w:themeColor="text1"/>
        </w:rPr>
        <w:t xml:space="preserve"> (</w:t>
      </w:r>
      <w:r w:rsidR="008D4254">
        <w:rPr>
          <w:color w:val="000000" w:themeColor="text1"/>
        </w:rPr>
        <w:t>Cruz, 202</w:t>
      </w:r>
      <w:r w:rsidR="00133C26">
        <w:rPr>
          <w:color w:val="000000" w:themeColor="text1"/>
        </w:rPr>
        <w:t>1</w:t>
      </w:r>
      <w:r w:rsidR="008D4254">
        <w:rPr>
          <w:color w:val="000000" w:themeColor="text1"/>
        </w:rPr>
        <w:t>; Wiersma-Mosley</w:t>
      </w:r>
      <w:r w:rsidR="00C76585">
        <w:rPr>
          <w:color w:val="000000" w:themeColor="text1"/>
        </w:rPr>
        <w:t>, 2018)</w:t>
      </w:r>
      <w:r w:rsidRPr="6FE95D0F">
        <w:rPr>
          <w:color w:val="000000" w:themeColor="text1"/>
        </w:rPr>
        <w:t xml:space="preserve">. Lack of cultural competency and an ability to grasp </w:t>
      </w:r>
      <w:r w:rsidRPr="6FE95D0F">
        <w:rPr>
          <w:i/>
          <w:iCs/>
          <w:color w:val="000000" w:themeColor="text1"/>
        </w:rPr>
        <w:t>intersectionality</w:t>
      </w:r>
      <w:r w:rsidRPr="6FE95D0F">
        <w:rPr>
          <w:color w:val="000000" w:themeColor="text1"/>
        </w:rPr>
        <w:t xml:space="preserve">, a term coined by Crenshaw (1991) to describe the interwoven oppressions that those with many marginalized identities experience, dampers Title IX officers’ ability to address a diverse student population. </w:t>
      </w:r>
    </w:p>
    <w:p w14:paraId="22848FC2" w14:textId="766C42A6" w:rsidR="00D47627" w:rsidRPr="00D47627" w:rsidRDefault="00D47627">
      <w:pPr>
        <w:spacing w:line="480" w:lineRule="auto"/>
        <w:ind w:firstLine="720"/>
        <w:contextualSpacing/>
        <w:rPr>
          <w:color w:val="000000"/>
        </w:rPr>
      </w:pPr>
      <w:r w:rsidRPr="6FE95D0F">
        <w:rPr>
          <w:color w:val="000000" w:themeColor="text1"/>
        </w:rPr>
        <w:lastRenderedPageBreak/>
        <w:t xml:space="preserve">Inconsistencies in reporting structures for Title IX and Clery officers, </w:t>
      </w:r>
      <w:r w:rsidR="00171F66" w:rsidRPr="6FE95D0F">
        <w:rPr>
          <w:color w:val="000000" w:themeColor="text1"/>
        </w:rPr>
        <w:t>those</w:t>
      </w:r>
      <w:r w:rsidRPr="6FE95D0F">
        <w:rPr>
          <w:color w:val="000000" w:themeColor="text1"/>
        </w:rPr>
        <w:t xml:space="preserve"> involved in Title IX/Clery cases (i.e., conduct, housing, administrators, etc.), and lack of streamlined information and communication can often damper interpersonal violence support (</w:t>
      </w:r>
      <w:r w:rsidR="009716B5">
        <w:rPr>
          <w:color w:val="000000" w:themeColor="text1"/>
        </w:rPr>
        <w:t>Beavers &amp; Halabi, 2017</w:t>
      </w:r>
      <w:r w:rsidRPr="6FE95D0F">
        <w:rPr>
          <w:color w:val="000000" w:themeColor="text1"/>
        </w:rPr>
        <w:t xml:space="preserve">). In some cases, definitions of prohibited conduct versus what conduct violates Title IX policies can sometimes confuse individuals on proper reporting. The chronic stress put on Title IX officers to comply with the law, university constituents, and survivors has put many Title IX officers in positions of emotional fatigue (Klein, 2016). According to one Title IX coordinator: </w:t>
      </w:r>
    </w:p>
    <w:p w14:paraId="61B1606C" w14:textId="457DA97B" w:rsidR="007D3951" w:rsidRPr="00D47627" w:rsidRDefault="00D47627">
      <w:pPr>
        <w:spacing w:line="480" w:lineRule="auto"/>
        <w:ind w:left="720"/>
        <w:contextualSpacing/>
        <w:rPr>
          <w:color w:val="000000"/>
        </w:rPr>
      </w:pPr>
      <w:r w:rsidRPr="6FE95D0F">
        <w:rPr>
          <w:color w:val="000000" w:themeColor="text1"/>
        </w:rPr>
        <w:t>When students report, they’re putting their faith in the institution to do something. But Title IX officials are neutral fact finders, not advocates. They have to tell students who come forward, ‘The person you accused has rights, too.’ Many victims don’t see fairness in that statement. They see someone who’s not taking sexual misconduct seriously. Robinette Kelley, a former Title IX coordinator at Iowa State University, said there’s not much she can do about that. ‘We’re supposed to be compliant, not compassionate.’” (Brown, 2019, para. 59)</w:t>
      </w:r>
    </w:p>
    <w:p w14:paraId="587C3532" w14:textId="77777777" w:rsidR="00D47627" w:rsidRPr="00D47627" w:rsidRDefault="00D47627">
      <w:pPr>
        <w:spacing w:line="480" w:lineRule="auto"/>
        <w:contextualSpacing/>
        <w:rPr>
          <w:b/>
          <w:bCs/>
        </w:rPr>
      </w:pPr>
      <w:r w:rsidRPr="6FE95D0F">
        <w:rPr>
          <w:color w:val="000000" w:themeColor="text1"/>
        </w:rPr>
        <w:t>While juggling federal compliance, many Title IX officers also serve as survivor advocates, a position that sometimes places the two roles in fundamental opposition to one another as Robinette Kelley mentioned. With a lack of institutional support and a lack of training, Title IX officers can feel as though they are overworked and failing their students, especially students with marginalized identities who already lack trust in institutions (Brown, 2019).</w:t>
      </w:r>
    </w:p>
    <w:p w14:paraId="30119F13" w14:textId="77777777" w:rsidR="00D47627" w:rsidRPr="00D47627" w:rsidRDefault="00D47627">
      <w:pPr>
        <w:pStyle w:val="Heading2"/>
        <w:contextualSpacing/>
      </w:pPr>
      <w:bookmarkStart w:id="9" w:name="_Toc59983797"/>
      <w:bookmarkStart w:id="10" w:name="_Toc100218264"/>
      <w:r>
        <w:t>Problem Statement</w:t>
      </w:r>
      <w:bookmarkEnd w:id="9"/>
      <w:bookmarkEnd w:id="10"/>
    </w:p>
    <w:p w14:paraId="2F106290" w14:textId="2533A34A" w:rsidR="00D47627" w:rsidRPr="00D47627" w:rsidRDefault="00D47627">
      <w:pPr>
        <w:spacing w:line="480" w:lineRule="auto"/>
        <w:ind w:firstLine="720"/>
        <w:contextualSpacing/>
      </w:pPr>
      <w:r w:rsidRPr="6FE95D0F">
        <w:t xml:space="preserve">While Title IX offices and survivor support services have traditionally been directed by and typically served female students from wealthy and white backgrounds, student populations </w:t>
      </w:r>
      <w:r w:rsidRPr="6FE95D0F">
        <w:lastRenderedPageBreak/>
        <w:t>have become much more diverse (D</w:t>
      </w:r>
      <w:r w:rsidR="00F17C85">
        <w:t>avis &amp; Fry</w:t>
      </w:r>
      <w:r w:rsidRPr="6FE95D0F">
        <w:t xml:space="preserve">, 2019). For populations with more privileged identities, the disruptions to learning that sexual violence can have on one’s mental, physical, and emotional well-being can make attending classes, participating in co-curricular initiatives, and other daily activities seem impossible; by adding institutionally underserved identities to an already intense load, the intersections of identities and negative experiences can create extremely debilitating situations (Rape, Abuse &amp; Incest National Network, 2020). In terms of sexual violence, federal mandates have required protocols and support for survivors on college campuses, but little is known about resource utilization and survivor support services for </w:t>
      </w:r>
      <w:r w:rsidR="00203697" w:rsidRPr="6FE95D0F">
        <w:t>IUS.</w:t>
      </w:r>
      <w:r w:rsidRPr="6FE95D0F">
        <w:t xml:space="preserve"> While most universities employ diversity offices for identities such as race, gender, sexuality, etc., few universities offer specific resources for survivors with historically underserved identities. As universities admit a more diverse student population, there has become a pervasive need to create specific resources for these institutionally underserved students that utilize critical perspectives, praxes, and methodologies.</w:t>
      </w:r>
    </w:p>
    <w:p w14:paraId="2F3301CD" w14:textId="732CAFBF" w:rsidR="008641AD" w:rsidRPr="00791AC5" w:rsidRDefault="00D47627">
      <w:pPr>
        <w:spacing w:line="480" w:lineRule="auto"/>
        <w:ind w:firstLine="720"/>
        <w:contextualSpacing/>
        <w:rPr>
          <w:color w:val="000000" w:themeColor="text1"/>
        </w:rPr>
      </w:pPr>
      <w:r w:rsidRPr="7A0DE6B0">
        <w:t>While there has been an increase in representation of historically underserved populations on college campuses, there has not been a proportional increase of support services offered for these groups of students</w:t>
      </w:r>
      <w:r w:rsidR="00387ACD" w:rsidRPr="7A0DE6B0">
        <w:t xml:space="preserve"> (</w:t>
      </w:r>
      <w:r w:rsidR="00B8600E" w:rsidRPr="7A0DE6B0">
        <w:t>Harris &amp; Linder, 2017</w:t>
      </w:r>
      <w:r w:rsidR="00841AAB" w:rsidRPr="7A0DE6B0">
        <w:t>; Hirsch &amp; Khan, 2020</w:t>
      </w:r>
      <w:r w:rsidR="00B8600E" w:rsidRPr="7A0DE6B0">
        <w:t>).</w:t>
      </w:r>
      <w:r w:rsidRPr="7A0DE6B0">
        <w:t xml:space="preserve"> </w:t>
      </w:r>
      <w:r w:rsidR="4EAD25C9" w:rsidRPr="7A0DE6B0">
        <w:rPr>
          <w:color w:val="000000" w:themeColor="text1"/>
        </w:rPr>
        <w:t xml:space="preserve">The purpose of this study </w:t>
      </w:r>
      <w:r w:rsidR="00F47923" w:rsidRPr="7A0DE6B0">
        <w:rPr>
          <w:color w:val="000000" w:themeColor="text1"/>
        </w:rPr>
        <w:t>was</w:t>
      </w:r>
      <w:r w:rsidR="4EAD25C9" w:rsidRPr="7A0DE6B0">
        <w:rPr>
          <w:color w:val="000000" w:themeColor="text1"/>
        </w:rPr>
        <w:t xml:space="preserve"> to interrogate perceptions of </w:t>
      </w:r>
      <w:r w:rsidR="00B019E7" w:rsidRPr="7A0DE6B0">
        <w:rPr>
          <w:color w:val="000000" w:themeColor="text1"/>
        </w:rPr>
        <w:t>IVPSM</w:t>
      </w:r>
      <w:r w:rsidR="4EAD25C9" w:rsidRPr="7A0DE6B0">
        <w:rPr>
          <w:color w:val="000000" w:themeColor="text1"/>
        </w:rPr>
        <w:t xml:space="preserve"> on IUS support and resources, identify gaps in education on how to respond and support IUS, and examine </w:t>
      </w:r>
      <w:r w:rsidR="00B019E7" w:rsidRPr="7A0DE6B0">
        <w:rPr>
          <w:color w:val="000000" w:themeColor="text1"/>
        </w:rPr>
        <w:t>IVPSM’s</w:t>
      </w:r>
      <w:r w:rsidR="4EAD25C9" w:rsidRPr="7A0DE6B0">
        <w:rPr>
          <w:color w:val="000000" w:themeColor="text1"/>
        </w:rPr>
        <w:t xml:space="preserve"> social identities and influence of their identities on their work</w:t>
      </w:r>
      <w:r w:rsidRPr="7A0DE6B0">
        <w:rPr>
          <w:color w:val="000000" w:themeColor="text1"/>
        </w:rPr>
        <w:t xml:space="preserve">. Additionally, this study will </w:t>
      </w:r>
      <w:r w:rsidR="00625193" w:rsidRPr="7A0DE6B0">
        <w:rPr>
          <w:color w:val="000000" w:themeColor="text1"/>
        </w:rPr>
        <w:t>highlight</w:t>
      </w:r>
      <w:r w:rsidRPr="7A0DE6B0">
        <w:rPr>
          <w:color w:val="000000" w:themeColor="text1"/>
        </w:rPr>
        <w:t xml:space="preserve"> best praxis in supporting IUS</w:t>
      </w:r>
      <w:r w:rsidR="00625193" w:rsidRPr="7A0DE6B0">
        <w:rPr>
          <w:color w:val="000000" w:themeColor="text1"/>
        </w:rPr>
        <w:t xml:space="preserve"> on the campuses researched</w:t>
      </w:r>
      <w:r w:rsidR="72CFA6F7" w:rsidRPr="7A0DE6B0">
        <w:rPr>
          <w:color w:val="000000" w:themeColor="text1"/>
        </w:rPr>
        <w:t xml:space="preserve"> in accordance with the literature surveyed</w:t>
      </w:r>
      <w:r w:rsidRPr="7A0DE6B0">
        <w:rPr>
          <w:color w:val="000000" w:themeColor="text1"/>
        </w:rPr>
        <w:t xml:space="preserve">. Lastly, this study will center the </w:t>
      </w:r>
      <w:r w:rsidR="009E7CD9" w:rsidRPr="7A0DE6B0">
        <w:rPr>
          <w:color w:val="000000" w:themeColor="text1"/>
        </w:rPr>
        <w:t xml:space="preserve">needs </w:t>
      </w:r>
      <w:r w:rsidRPr="7A0DE6B0">
        <w:rPr>
          <w:color w:val="000000" w:themeColor="text1"/>
        </w:rPr>
        <w:t>of Students of Color and those in the LGBTQ+ community who have historically not been centered in this work as they are often in the margins of society (Crenshaw, 1991; Harris &amp; Linder, 2017; Hong &amp; Marine, 2018).</w:t>
      </w:r>
    </w:p>
    <w:p w14:paraId="3906610B" w14:textId="77777777" w:rsidR="00D47627" w:rsidRPr="00D47627" w:rsidRDefault="00D47627">
      <w:pPr>
        <w:pStyle w:val="Heading2"/>
        <w:contextualSpacing/>
      </w:pPr>
      <w:bookmarkStart w:id="11" w:name="_Toc59983798"/>
      <w:bookmarkStart w:id="12" w:name="_Toc100218265"/>
      <w:r>
        <w:lastRenderedPageBreak/>
        <w:t>Methods</w:t>
      </w:r>
      <w:bookmarkEnd w:id="11"/>
      <w:bookmarkEnd w:id="12"/>
    </w:p>
    <w:p w14:paraId="3CE37E9A" w14:textId="6C953956" w:rsidR="00864D36" w:rsidRPr="00812E5E" w:rsidRDefault="00D47627">
      <w:pPr>
        <w:tabs>
          <w:tab w:val="left" w:pos="6733"/>
        </w:tabs>
        <w:snapToGrid w:val="0"/>
        <w:spacing w:line="480" w:lineRule="auto"/>
        <w:ind w:firstLine="720"/>
        <w:contextualSpacing/>
        <w:rPr>
          <w:color w:val="000000" w:themeColor="text1"/>
        </w:rPr>
      </w:pPr>
      <w:r w:rsidRPr="7A0DE6B0">
        <w:rPr>
          <w:color w:val="000000" w:themeColor="text1"/>
        </w:rPr>
        <w:t>The</w:t>
      </w:r>
      <w:r w:rsidR="698C5B6C" w:rsidRPr="7A0DE6B0">
        <w:rPr>
          <w:color w:val="000000" w:themeColor="text1"/>
        </w:rPr>
        <w:t xml:space="preserve"> </w:t>
      </w:r>
      <w:r w:rsidRPr="7A0DE6B0">
        <w:rPr>
          <w:color w:val="000000" w:themeColor="text1"/>
        </w:rPr>
        <w:t xml:space="preserve">study </w:t>
      </w:r>
      <w:r w:rsidR="00791AC5" w:rsidRPr="7A0DE6B0">
        <w:rPr>
          <w:color w:val="000000" w:themeColor="text1"/>
        </w:rPr>
        <w:t>used</w:t>
      </w:r>
      <w:r w:rsidRPr="7A0DE6B0">
        <w:rPr>
          <w:color w:val="000000" w:themeColor="text1"/>
        </w:rPr>
        <w:t xml:space="preserve"> critical methodology and critical multisite case study methodology to examine </w:t>
      </w:r>
      <w:r w:rsidR="00A712F1" w:rsidRPr="7A0DE6B0">
        <w:rPr>
          <w:color w:val="000000" w:themeColor="text1"/>
        </w:rPr>
        <w:t>four</w:t>
      </w:r>
      <w:r w:rsidR="384B3565" w:rsidRPr="7A0DE6B0">
        <w:rPr>
          <w:color w:val="000000" w:themeColor="text1"/>
        </w:rPr>
        <w:t xml:space="preserve"> </w:t>
      </w:r>
      <w:r w:rsidR="002C6BDD" w:rsidRPr="7A0DE6B0">
        <w:rPr>
          <w:color w:val="000000" w:themeColor="text1"/>
        </w:rPr>
        <w:t xml:space="preserve">of the </w:t>
      </w:r>
      <w:r w:rsidR="00A84C2B">
        <w:rPr>
          <w:color w:val="000000" w:themeColor="text1"/>
        </w:rPr>
        <w:t xml:space="preserve">fourteen </w:t>
      </w:r>
      <w:r w:rsidR="002C6BDD" w:rsidRPr="7A0DE6B0">
        <w:rPr>
          <w:color w:val="000000" w:themeColor="text1"/>
        </w:rPr>
        <w:t xml:space="preserve">Southeastern Conference (SEC) </w:t>
      </w:r>
      <w:r w:rsidRPr="7A0DE6B0">
        <w:rPr>
          <w:color w:val="000000" w:themeColor="text1"/>
        </w:rPr>
        <w:t>institutions</w:t>
      </w:r>
      <w:r w:rsidR="00A84C2B">
        <w:rPr>
          <w:color w:val="000000" w:themeColor="text1"/>
        </w:rPr>
        <w:t>: U</w:t>
      </w:r>
      <w:r w:rsidR="00A84C2B" w:rsidRPr="007D1A68">
        <w:rPr>
          <w:color w:val="000000" w:themeColor="text1"/>
        </w:rPr>
        <w:t xml:space="preserve">niversity of Alabama, University of Arkansas, Auburn University, University of Florida, University of Georgia, University of Kentucky, Louisiana State University, University of Mississippi, Mississippi State University, University of Missouri, University of South Carolina, University of Tennessee, Texas A&amp;M University, and Vanderbilt University </w:t>
      </w:r>
      <w:r w:rsidR="00812E5E" w:rsidRPr="7A0DE6B0">
        <w:rPr>
          <w:color w:val="000000" w:themeColor="text1"/>
        </w:rPr>
        <w:t>To uphold participant confidentiality,</w:t>
      </w:r>
      <w:r w:rsidR="00213C88">
        <w:rPr>
          <w:color w:val="000000" w:themeColor="text1"/>
        </w:rPr>
        <w:t xml:space="preserve"> the specific</w:t>
      </w:r>
      <w:r w:rsidR="00812E5E" w:rsidRPr="7A0DE6B0">
        <w:rPr>
          <w:color w:val="000000" w:themeColor="text1"/>
        </w:rPr>
        <w:t xml:space="preserve"> institution names </w:t>
      </w:r>
      <w:r w:rsidR="00AB35B3">
        <w:rPr>
          <w:color w:val="000000" w:themeColor="text1"/>
        </w:rPr>
        <w:t xml:space="preserve">and participant names will not be reported. </w:t>
      </w:r>
      <w:r w:rsidR="01A6FD91" w:rsidRPr="7A0DE6B0">
        <w:rPr>
          <w:color w:val="000000" w:themeColor="text1"/>
        </w:rPr>
        <w:t xml:space="preserve">The purpose of this study </w:t>
      </w:r>
      <w:r w:rsidR="00F47923" w:rsidRPr="7A0DE6B0">
        <w:rPr>
          <w:color w:val="000000" w:themeColor="text1"/>
        </w:rPr>
        <w:t xml:space="preserve">was </w:t>
      </w:r>
      <w:r w:rsidR="01A6FD91" w:rsidRPr="7A0DE6B0">
        <w:rPr>
          <w:color w:val="000000" w:themeColor="text1"/>
        </w:rPr>
        <w:t xml:space="preserve">to interrogate perceptions of </w:t>
      </w:r>
      <w:r w:rsidR="001E33E3" w:rsidRPr="7A0DE6B0">
        <w:rPr>
          <w:color w:val="000000" w:themeColor="text1"/>
        </w:rPr>
        <w:t>IVPSM</w:t>
      </w:r>
      <w:r w:rsidR="01A6FD91" w:rsidRPr="7A0DE6B0">
        <w:rPr>
          <w:color w:val="000000" w:themeColor="text1"/>
        </w:rPr>
        <w:t xml:space="preserve">s on IUS support and resources, identify gaps in education on how to respond and support IUS, and examine </w:t>
      </w:r>
      <w:r w:rsidR="00046DBF" w:rsidRPr="7A0DE6B0">
        <w:rPr>
          <w:color w:val="000000" w:themeColor="text1"/>
        </w:rPr>
        <w:t>IVPSM’</w:t>
      </w:r>
      <w:r w:rsidR="01A6FD91" w:rsidRPr="7A0DE6B0">
        <w:rPr>
          <w:color w:val="000000" w:themeColor="text1"/>
        </w:rPr>
        <w:t>s social identities and influence of their identities on their work.</w:t>
      </w:r>
      <w:r w:rsidR="00812E5E" w:rsidRPr="7A0DE6B0">
        <w:rPr>
          <w:color w:val="000000" w:themeColor="text1"/>
        </w:rPr>
        <w:t xml:space="preserve"> </w:t>
      </w:r>
      <w:r w:rsidRPr="7A0DE6B0">
        <w:rPr>
          <w:color w:val="000000" w:themeColor="text1"/>
        </w:rPr>
        <w:t>As methodologies that enable researchers to examine power structures and oppression, critical methodology and critical case study methodology are best suited for this study. To inform these methodologies, critical trauma and critical race</w:t>
      </w:r>
      <w:r w:rsidR="002E7593">
        <w:rPr>
          <w:color w:val="000000" w:themeColor="text1"/>
        </w:rPr>
        <w:t>-informed</w:t>
      </w:r>
      <w:r w:rsidRPr="7A0DE6B0">
        <w:rPr>
          <w:color w:val="000000" w:themeColor="text1"/>
        </w:rPr>
        <w:t xml:space="preserve"> epistemologies </w:t>
      </w:r>
      <w:r w:rsidR="00791AC5" w:rsidRPr="7A0DE6B0">
        <w:rPr>
          <w:color w:val="000000" w:themeColor="text1"/>
        </w:rPr>
        <w:t>were</w:t>
      </w:r>
      <w:r w:rsidRPr="7A0DE6B0">
        <w:rPr>
          <w:color w:val="000000" w:themeColor="text1"/>
        </w:rPr>
        <w:t xml:space="preserve"> embedded. Utilizing data collected from semi-structured interviews with those who work with IUS, case studies of each institution </w:t>
      </w:r>
      <w:r w:rsidR="00791AC5" w:rsidRPr="7A0DE6B0">
        <w:rPr>
          <w:color w:val="000000" w:themeColor="text1"/>
        </w:rPr>
        <w:t>were</w:t>
      </w:r>
      <w:r w:rsidRPr="7A0DE6B0">
        <w:rPr>
          <w:color w:val="000000" w:themeColor="text1"/>
        </w:rPr>
        <w:t xml:space="preserve"> created. Promising practices for supporting IUS w</w:t>
      </w:r>
      <w:r w:rsidR="00791AC5" w:rsidRPr="7A0DE6B0">
        <w:rPr>
          <w:color w:val="000000" w:themeColor="text1"/>
        </w:rPr>
        <w:t xml:space="preserve">as </w:t>
      </w:r>
      <w:r w:rsidRPr="7A0DE6B0">
        <w:rPr>
          <w:color w:val="000000" w:themeColor="text1"/>
        </w:rPr>
        <w:t xml:space="preserve">also highlighted. These results and promising practices </w:t>
      </w:r>
      <w:r w:rsidR="7CCD0CA8" w:rsidRPr="7A0DE6B0">
        <w:rPr>
          <w:color w:val="000000" w:themeColor="text1"/>
        </w:rPr>
        <w:t>may contribute</w:t>
      </w:r>
      <w:r w:rsidR="5D127A0D" w:rsidRPr="7A0DE6B0">
        <w:rPr>
          <w:color w:val="000000" w:themeColor="text1"/>
        </w:rPr>
        <w:t xml:space="preserve"> </w:t>
      </w:r>
      <w:r w:rsidRPr="7A0DE6B0">
        <w:rPr>
          <w:color w:val="000000" w:themeColor="text1"/>
        </w:rPr>
        <w:t xml:space="preserve">to the dearth of IUS-specific literature and </w:t>
      </w:r>
      <w:r w:rsidR="329388DC" w:rsidRPr="7A0DE6B0">
        <w:rPr>
          <w:color w:val="000000" w:themeColor="text1"/>
        </w:rPr>
        <w:t xml:space="preserve">may </w:t>
      </w:r>
      <w:r w:rsidRPr="7A0DE6B0">
        <w:rPr>
          <w:color w:val="000000" w:themeColor="text1"/>
        </w:rPr>
        <w:t xml:space="preserve">add depth to current campus sexual violence literature. </w:t>
      </w:r>
    </w:p>
    <w:p w14:paraId="6A6E5813" w14:textId="58D3535D" w:rsidR="00D47627" w:rsidRPr="00D47627" w:rsidRDefault="00D47627">
      <w:pPr>
        <w:pStyle w:val="Heading2"/>
        <w:contextualSpacing/>
      </w:pPr>
      <w:bookmarkStart w:id="13" w:name="_Toc59983799"/>
      <w:bookmarkStart w:id="14" w:name="_Toc100218266"/>
      <w:r>
        <w:t>Research Questions</w:t>
      </w:r>
      <w:bookmarkEnd w:id="13"/>
      <w:bookmarkEnd w:id="14"/>
    </w:p>
    <w:p w14:paraId="2635C0EC" w14:textId="5B851D73" w:rsidR="00D47627" w:rsidRPr="00D47627" w:rsidRDefault="00D47627">
      <w:pPr>
        <w:tabs>
          <w:tab w:val="left" w:pos="6733"/>
        </w:tabs>
        <w:snapToGrid w:val="0"/>
        <w:spacing w:line="480" w:lineRule="auto"/>
        <w:ind w:firstLine="720"/>
        <w:contextualSpacing/>
        <w:rPr>
          <w:color w:val="000000"/>
        </w:rPr>
      </w:pPr>
      <w:r w:rsidRPr="6FE95D0F">
        <w:rPr>
          <w:color w:val="000000" w:themeColor="text1"/>
        </w:rPr>
        <w:t xml:space="preserve">There are </w:t>
      </w:r>
      <w:r w:rsidR="00480F7A" w:rsidRPr="6FE95D0F">
        <w:rPr>
          <w:color w:val="000000" w:themeColor="text1"/>
        </w:rPr>
        <w:t>four</w:t>
      </w:r>
      <w:r w:rsidRPr="6FE95D0F">
        <w:rPr>
          <w:color w:val="000000" w:themeColor="text1"/>
        </w:rPr>
        <w:t xml:space="preserve"> research questions central to this study’s purpose:  </w:t>
      </w:r>
    </w:p>
    <w:p w14:paraId="571D26B8" w14:textId="07E94106" w:rsidR="00066559" w:rsidRDefault="00066559">
      <w:pPr>
        <w:numPr>
          <w:ilvl w:val="0"/>
          <w:numId w:val="7"/>
        </w:numPr>
        <w:adjustRightInd w:val="0"/>
        <w:snapToGrid w:val="0"/>
        <w:spacing w:line="480" w:lineRule="auto"/>
        <w:ind w:left="1080"/>
        <w:contextualSpacing/>
      </w:pPr>
      <w:r w:rsidRPr="7A0DE6B0">
        <w:t xml:space="preserve">What are the perceptions </w:t>
      </w:r>
      <w:r w:rsidR="00AA583A" w:rsidRPr="7A0DE6B0">
        <w:t xml:space="preserve">interpersonal violence prevention </w:t>
      </w:r>
      <w:r w:rsidR="00BD1DB3" w:rsidRPr="7A0DE6B0">
        <w:t>staff members</w:t>
      </w:r>
      <w:r w:rsidRPr="7A0DE6B0">
        <w:t xml:space="preserve"> have of sexual violence resource utilization and support for institutionally underserved survivors at their university? </w:t>
      </w:r>
    </w:p>
    <w:p w14:paraId="14633717" w14:textId="2D657CC4" w:rsidR="00066559" w:rsidRPr="00D37F62" w:rsidRDefault="00066559">
      <w:pPr>
        <w:numPr>
          <w:ilvl w:val="0"/>
          <w:numId w:val="7"/>
        </w:numPr>
        <w:adjustRightInd w:val="0"/>
        <w:snapToGrid w:val="0"/>
        <w:spacing w:line="480" w:lineRule="auto"/>
        <w:ind w:left="1080"/>
        <w:contextualSpacing/>
      </w:pPr>
      <w:r w:rsidRPr="7A0DE6B0">
        <w:lastRenderedPageBreak/>
        <w:t xml:space="preserve">What are the perceptions </w:t>
      </w:r>
      <w:r w:rsidR="00AA583A" w:rsidRPr="7A0DE6B0">
        <w:t xml:space="preserve">interpersonal violence </w:t>
      </w:r>
      <w:r w:rsidR="00BD1DB3" w:rsidRPr="7A0DE6B0">
        <w:t>prevention staff members</w:t>
      </w:r>
      <w:r w:rsidRPr="7A0DE6B0">
        <w:t xml:space="preserve"> have of their own intersectional identities and the impacts identity may have on the work they do?</w:t>
      </w:r>
    </w:p>
    <w:p w14:paraId="3D452374" w14:textId="77777777" w:rsidR="00066559" w:rsidRDefault="00066559">
      <w:pPr>
        <w:numPr>
          <w:ilvl w:val="0"/>
          <w:numId w:val="7"/>
        </w:numPr>
        <w:adjustRightInd w:val="0"/>
        <w:snapToGrid w:val="0"/>
        <w:spacing w:line="480" w:lineRule="auto"/>
        <w:ind w:left="1080"/>
        <w:contextualSpacing/>
      </w:pPr>
      <w:r w:rsidRPr="7A0DE6B0">
        <w:t>How do universities support institutionally underserved survivors?</w:t>
      </w:r>
    </w:p>
    <w:p w14:paraId="4DB52BC4" w14:textId="0B0D1FEC" w:rsidR="001021F6" w:rsidRDefault="00066559">
      <w:pPr>
        <w:numPr>
          <w:ilvl w:val="0"/>
          <w:numId w:val="7"/>
        </w:numPr>
        <w:adjustRightInd w:val="0"/>
        <w:snapToGrid w:val="0"/>
        <w:spacing w:line="480" w:lineRule="auto"/>
        <w:ind w:left="1080"/>
        <w:contextualSpacing/>
      </w:pPr>
      <w:r w:rsidRPr="6FE95D0F">
        <w:t xml:space="preserve">What education do faculty, staff, and students receive in supporting institutionally underserved survivors?  </w:t>
      </w:r>
    </w:p>
    <w:p w14:paraId="4D142869" w14:textId="5F00BF96" w:rsidR="00D47627" w:rsidRPr="001021F6" w:rsidRDefault="6F8788A3">
      <w:pPr>
        <w:adjustRightInd w:val="0"/>
        <w:snapToGrid w:val="0"/>
        <w:spacing w:line="480" w:lineRule="auto"/>
        <w:contextualSpacing/>
        <w:jc w:val="center"/>
        <w:rPr>
          <w:color w:val="000000" w:themeColor="text1"/>
        </w:rPr>
      </w:pPr>
      <w:r w:rsidRPr="001021F6">
        <w:rPr>
          <w:b/>
          <w:bCs/>
          <w:color w:val="000000" w:themeColor="text1"/>
        </w:rPr>
        <w:t>Key Terms</w:t>
      </w:r>
    </w:p>
    <w:p w14:paraId="3403CAC0" w14:textId="77777777" w:rsidR="00DA47D8" w:rsidRDefault="00D47627">
      <w:pPr>
        <w:spacing w:line="480" w:lineRule="auto"/>
        <w:contextualSpacing/>
        <w:rPr>
          <w:color w:val="000000" w:themeColor="text1"/>
        </w:rPr>
      </w:pPr>
      <w:r w:rsidRPr="7A0DE6B0">
        <w:rPr>
          <w:b/>
          <w:bCs/>
          <w:i/>
          <w:iCs/>
          <w:color w:val="000000" w:themeColor="text1"/>
        </w:rPr>
        <w:t>Institutionally Underserved Survivors (IUS)</w:t>
      </w:r>
      <w:r w:rsidRPr="7A0DE6B0">
        <w:rPr>
          <w:b/>
          <w:bCs/>
          <w:color w:val="000000" w:themeColor="text1"/>
        </w:rPr>
        <w:t>:</w:t>
      </w:r>
      <w:r w:rsidRPr="7A0DE6B0">
        <w:rPr>
          <w:color w:val="000000" w:themeColor="text1"/>
        </w:rPr>
        <w:t xml:space="preserve"> </w:t>
      </w:r>
    </w:p>
    <w:p w14:paraId="57999032" w14:textId="79B22380" w:rsidR="00D47627" w:rsidRDefault="00D47627">
      <w:pPr>
        <w:spacing w:line="480" w:lineRule="auto"/>
        <w:ind w:firstLine="720"/>
        <w:contextualSpacing/>
      </w:pPr>
      <w:r w:rsidRPr="7A0DE6B0">
        <w:rPr>
          <w:color w:val="000000" w:themeColor="text1"/>
        </w:rPr>
        <w:t>Echo-Hawk (2019) tweeted</w:t>
      </w:r>
      <w:r w:rsidR="00DA47D8">
        <w:t>, “</w:t>
      </w:r>
      <w:r w:rsidRPr="7A0DE6B0">
        <w:t xml:space="preserve">we are not a </w:t>
      </w:r>
      <w:r w:rsidR="00DA47D8">
        <w:t>’</w:t>
      </w:r>
      <w:r w:rsidRPr="7A0DE6B0">
        <w:t>historically</w:t>
      </w:r>
      <w:r w:rsidR="00DA47D8">
        <w:t>’</w:t>
      </w:r>
      <w:r w:rsidRPr="7A0DE6B0">
        <w:t xml:space="preserve"> underserved population. My history is one of ancestors survived so I could thrive. My history didn't start with </w:t>
      </w:r>
      <w:r w:rsidR="00DA47D8">
        <w:t>‘</w:t>
      </w:r>
      <w:r w:rsidRPr="7A0DE6B0">
        <w:t>western civilization.</w:t>
      </w:r>
      <w:r w:rsidR="00DA47D8">
        <w:t>’</w:t>
      </w:r>
      <w:r w:rsidRPr="7A0DE6B0">
        <w:t xml:space="preserve"> I am colonially underserved. I am institutionally underserved. And I am historically resilient #INDIGENOUS</w:t>
      </w:r>
      <w:r w:rsidR="00DA47D8">
        <w:t>.”</w:t>
      </w:r>
      <w:r w:rsidRPr="7A0DE6B0">
        <w:t xml:space="preserve">Pulling from this framework, institutionally underserved students are those who have been marginalized and oppressed. Recognizing that the Indigenous experience is unique to those who hold this identity, borrowing this term is meant to highlight communities who are also institutionally underserved. While the terms victim and survivor are sometimes used interchangeably, the term survivor typically pushes back on the deficit mindset that is associated with the term victim (Boyle &amp; Rogers, 2020; Hockett &amp; Saucier, 2015; Papendick &amp; Bohner, 2017; RAINN, 2020). </w:t>
      </w:r>
    </w:p>
    <w:p w14:paraId="6B890EE4" w14:textId="77777777" w:rsidR="00DA47D8" w:rsidRDefault="00AA583A">
      <w:pPr>
        <w:spacing w:line="480" w:lineRule="auto"/>
        <w:rPr>
          <w:b/>
          <w:bCs/>
        </w:rPr>
      </w:pPr>
      <w:r w:rsidRPr="7A0DE6B0">
        <w:rPr>
          <w:b/>
          <w:bCs/>
          <w:i/>
          <w:iCs/>
        </w:rPr>
        <w:t>Interpersonal violence prevention</w:t>
      </w:r>
      <w:r w:rsidR="009E4847" w:rsidRPr="7A0DE6B0">
        <w:rPr>
          <w:b/>
          <w:bCs/>
          <w:i/>
          <w:iCs/>
        </w:rPr>
        <w:t xml:space="preserve"> staff members </w:t>
      </w:r>
      <w:r w:rsidR="0087441D" w:rsidRPr="7A0DE6B0">
        <w:rPr>
          <w:b/>
          <w:bCs/>
          <w:i/>
          <w:iCs/>
        </w:rPr>
        <w:t>(IV</w:t>
      </w:r>
      <w:r w:rsidR="00E73A59" w:rsidRPr="7A0DE6B0">
        <w:rPr>
          <w:b/>
          <w:bCs/>
          <w:i/>
          <w:iCs/>
        </w:rPr>
        <w:t>P</w:t>
      </w:r>
      <w:r w:rsidR="0087441D" w:rsidRPr="7A0DE6B0">
        <w:rPr>
          <w:b/>
          <w:bCs/>
          <w:i/>
          <w:iCs/>
        </w:rPr>
        <w:t>SM)</w:t>
      </w:r>
      <w:r w:rsidR="002D449B" w:rsidRPr="7A0DE6B0">
        <w:rPr>
          <w:b/>
          <w:bCs/>
        </w:rPr>
        <w:t xml:space="preserve">: </w:t>
      </w:r>
    </w:p>
    <w:p w14:paraId="73BD63B2" w14:textId="4208ED6C" w:rsidR="00F302D6" w:rsidRPr="00F302D6" w:rsidRDefault="00C15ADA">
      <w:pPr>
        <w:spacing w:line="480" w:lineRule="auto"/>
        <w:ind w:firstLine="720"/>
      </w:pPr>
      <w:r w:rsidRPr="7A0DE6B0">
        <w:t>The</w:t>
      </w:r>
      <w:r w:rsidR="002050AF" w:rsidRPr="7A0DE6B0">
        <w:t xml:space="preserve"> National Association of </w:t>
      </w:r>
      <w:r w:rsidR="00532A9A" w:rsidRPr="7A0DE6B0">
        <w:t>Student Personnel Administrators [NASPA]</w:t>
      </w:r>
      <w:r w:rsidR="007D436F" w:rsidRPr="7A0DE6B0">
        <w:t xml:space="preserve"> (2021)</w:t>
      </w:r>
      <w:r w:rsidR="0088517E" w:rsidRPr="7A0DE6B0">
        <w:t xml:space="preserve"> utilizes </w:t>
      </w:r>
      <w:r w:rsidR="00986CBE" w:rsidRPr="7A0DE6B0">
        <w:t>the phrasing “Sexual and Relationship Violence Prevention, Education, and Response</w:t>
      </w:r>
      <w:r w:rsidR="007129B2" w:rsidRPr="7A0DE6B0">
        <w:t xml:space="preserve"> (SRVPER)</w:t>
      </w:r>
      <w:r w:rsidR="00986CBE" w:rsidRPr="7A0DE6B0">
        <w:t xml:space="preserve">” </w:t>
      </w:r>
      <w:r w:rsidR="00DC55BE" w:rsidRPr="7A0DE6B0">
        <w:t xml:space="preserve">to describe the student affairs </w:t>
      </w:r>
      <w:r w:rsidR="007944CA" w:rsidRPr="7A0DE6B0">
        <w:t xml:space="preserve">professionals </w:t>
      </w:r>
      <w:r w:rsidR="003033DD" w:rsidRPr="7A0DE6B0">
        <w:t>“whose work involves working on dating/domestic violence, stalking, and sexual assault on campus.</w:t>
      </w:r>
      <w:r w:rsidR="00083CF5" w:rsidRPr="7A0DE6B0">
        <w:t>”</w:t>
      </w:r>
      <w:r w:rsidR="006C4154" w:rsidRPr="7A0DE6B0">
        <w:t xml:space="preserve"> </w:t>
      </w:r>
      <w:r w:rsidR="0017530B" w:rsidRPr="7A0DE6B0">
        <w:t xml:space="preserve">I have intentionally chosen to </w:t>
      </w:r>
      <w:r w:rsidR="0017530B" w:rsidRPr="7A0DE6B0">
        <w:lastRenderedPageBreak/>
        <w:t xml:space="preserve">use interpersonal violence to be as inclusive as possible of the wide range of </w:t>
      </w:r>
      <w:r w:rsidR="00997D7A" w:rsidRPr="7A0DE6B0">
        <w:t xml:space="preserve">situations these </w:t>
      </w:r>
      <w:r w:rsidR="00046DBF" w:rsidRPr="7A0DE6B0">
        <w:t>IVPSM</w:t>
      </w:r>
      <w:r w:rsidR="00997D7A" w:rsidRPr="7A0DE6B0">
        <w:t xml:space="preserve">s </w:t>
      </w:r>
      <w:r w:rsidR="006C4154" w:rsidRPr="7A0DE6B0">
        <w:t>encounter</w:t>
      </w:r>
      <w:r w:rsidR="00E73A59" w:rsidRPr="7A0DE6B0">
        <w:t xml:space="preserve">. The usage of </w:t>
      </w:r>
      <w:r w:rsidR="00974D72" w:rsidRPr="7A0DE6B0">
        <w:rPr>
          <w:i/>
          <w:iCs/>
        </w:rPr>
        <w:t>prevention</w:t>
      </w:r>
      <w:r w:rsidR="00974D72" w:rsidRPr="7A0DE6B0">
        <w:t xml:space="preserve"> does not attempt to undervalue the education, response, advocacy, and support that these </w:t>
      </w:r>
      <w:r w:rsidR="00046DBF" w:rsidRPr="7A0DE6B0">
        <w:t>IVPSM</w:t>
      </w:r>
      <w:r w:rsidR="00974D72" w:rsidRPr="7A0DE6B0">
        <w:t xml:space="preserve">s provide but merely acts to </w:t>
      </w:r>
      <w:r w:rsidR="0065417A" w:rsidRPr="7A0DE6B0">
        <w:t xml:space="preserve">shorten the </w:t>
      </w:r>
      <w:r w:rsidR="00C028DF" w:rsidRPr="7A0DE6B0">
        <w:t xml:space="preserve">abbreviation. </w:t>
      </w:r>
    </w:p>
    <w:p w14:paraId="393DAD66" w14:textId="16245EF3" w:rsidR="00D47627" w:rsidRPr="00D47627" w:rsidRDefault="00D47627">
      <w:pPr>
        <w:pStyle w:val="Heading2"/>
        <w:contextualSpacing/>
      </w:pPr>
      <w:bookmarkStart w:id="15" w:name="_Toc59983801"/>
      <w:bookmarkStart w:id="16" w:name="_Toc100218267"/>
      <w:r w:rsidRPr="00D47627">
        <w:t>Summary</w:t>
      </w:r>
      <w:bookmarkEnd w:id="15"/>
      <w:bookmarkEnd w:id="16"/>
    </w:p>
    <w:p w14:paraId="49F04475" w14:textId="6C87D311" w:rsidR="00FC5ADD" w:rsidRPr="00D47627" w:rsidRDefault="00210EC2">
      <w:pPr>
        <w:spacing w:line="480" w:lineRule="auto"/>
        <w:contextualSpacing/>
      </w:pPr>
      <w:r>
        <w:tab/>
      </w:r>
      <w:r w:rsidR="5BF51701" w:rsidRPr="00D47627">
        <w:t xml:space="preserve">Interpersonal violence on college campuses is pervasive and rampant (Wooten &amp; Mitchell, 2016). While federal legislation exists to support survivors of interpersonal violence in higher education via the Violence Against Women Act, Title IX, and Clery Act, support specifically for institutionally underserved survivors of interpersonal violence (IUS) tends to be limited in nature (Harris &amp; Linder, 2017). </w:t>
      </w:r>
      <w:r w:rsidR="007F29CB">
        <w:t xml:space="preserve">This study focused on the role of individual’s providing support or response to reports.  </w:t>
      </w:r>
      <w:r w:rsidR="00A12C46">
        <w:t>Discussed more in-depth in Chapter 2</w:t>
      </w:r>
      <w:r w:rsidR="00270320">
        <w:t>, p</w:t>
      </w:r>
      <w:r w:rsidR="007F29CB">
        <w:t xml:space="preserve">revention and response are two separate issues in the work of Title IX, Clery, and institutional health and wellness initiatives. </w:t>
      </w:r>
      <w:r w:rsidR="5BF51701" w:rsidRPr="00D47627">
        <w:t>IUS tend to experience discrimination and oppression due to their identities and oftentimes describe a double burden of being a survivor and having a historically underserved identity (Harris &amp; Linder, 2017; Hong &amp; Mari</w:t>
      </w:r>
      <w:r w:rsidR="007154F8">
        <w:t>n</w:t>
      </w:r>
      <w:r w:rsidR="5BF51701" w:rsidRPr="00D47627">
        <w:t>e, 2018). This study</w:t>
      </w:r>
      <w:r w:rsidR="5E5DDB38">
        <w:t xml:space="preserve"> </w:t>
      </w:r>
      <w:r w:rsidR="5BF51701" w:rsidRPr="00D47627">
        <w:t>provide</w:t>
      </w:r>
      <w:r w:rsidR="5E5DDB38">
        <w:t>d</w:t>
      </w:r>
      <w:r w:rsidR="5BF51701" w:rsidRPr="00D47627">
        <w:t xml:space="preserve"> insight into current support measures for IUS and elucidate</w:t>
      </w:r>
      <w:r w:rsidR="5E5DDB38">
        <w:t>d</w:t>
      </w:r>
      <w:r w:rsidR="5BF51701" w:rsidRPr="00D47627">
        <w:t xml:space="preserve"> best practices to support this community. </w:t>
      </w:r>
    </w:p>
    <w:p w14:paraId="201F7116" w14:textId="3105E18E" w:rsidR="00D47627" w:rsidRPr="00D47627" w:rsidRDefault="00D47627">
      <w:pPr>
        <w:pStyle w:val="Heading2"/>
        <w:contextualSpacing/>
      </w:pPr>
      <w:bookmarkStart w:id="17" w:name="_Toc59983802"/>
      <w:bookmarkStart w:id="18" w:name="_Toc100218268"/>
      <w:r>
        <w:t>Organization of Study</w:t>
      </w:r>
      <w:bookmarkEnd w:id="17"/>
      <w:bookmarkEnd w:id="18"/>
    </w:p>
    <w:p w14:paraId="5C2EBDB9" w14:textId="3201FB84" w:rsidR="7A0DE6B0" w:rsidRDefault="00D47627">
      <w:pPr>
        <w:spacing w:line="480" w:lineRule="auto"/>
        <w:ind w:firstLine="720"/>
        <w:contextualSpacing/>
      </w:pPr>
      <w:r w:rsidRPr="7A0DE6B0">
        <w:t>This study is organized into five chapters. In Chapter One, the study’s topic, its significance, and the research questions were introduced. In Chapter Two, I review</w:t>
      </w:r>
      <w:r w:rsidR="66F87D57" w:rsidRPr="7A0DE6B0">
        <w:t>ed</w:t>
      </w:r>
      <w:r w:rsidRPr="7A0DE6B0">
        <w:t xml:space="preserve"> the relevant literature related to the topic, including Title IX and higher education, the current state of sexual violence legislation, and intersections of sexual violence and social identity. Chapter Three outline</w:t>
      </w:r>
      <w:r w:rsidR="6F82B091" w:rsidRPr="7A0DE6B0">
        <w:t>d</w:t>
      </w:r>
      <w:r w:rsidRPr="7A0DE6B0">
        <w:t xml:space="preserve"> the study’s</w:t>
      </w:r>
      <w:r w:rsidR="270D5F19" w:rsidRPr="7A0DE6B0">
        <w:t xml:space="preserve"> research</w:t>
      </w:r>
      <w:r w:rsidR="00437400" w:rsidRPr="7A0DE6B0">
        <w:t xml:space="preserve"> methods</w:t>
      </w:r>
      <w:r w:rsidRPr="7A0DE6B0">
        <w:t>. I present the study’s findings in Chapter Four and the implications for practice and future research in Chapter Five</w:t>
      </w:r>
    </w:p>
    <w:p w14:paraId="23530757" w14:textId="77777777" w:rsidR="00B25A34" w:rsidRPr="007B0C95" w:rsidRDefault="00B25A34">
      <w:pPr>
        <w:pStyle w:val="Heading1"/>
        <w:contextualSpacing/>
      </w:pPr>
      <w:bookmarkStart w:id="19" w:name="_Toc59983803"/>
      <w:bookmarkStart w:id="20" w:name="_Toc100218269"/>
      <w:r w:rsidRPr="007B0C95">
        <w:lastRenderedPageBreak/>
        <w:t>Chapter 2: Review of Literature</w:t>
      </w:r>
      <w:bookmarkEnd w:id="19"/>
      <w:bookmarkEnd w:id="20"/>
    </w:p>
    <w:p w14:paraId="434D69A6" w14:textId="77777777" w:rsidR="00B25A34" w:rsidRPr="00B25A34" w:rsidRDefault="00B25A34">
      <w:pPr>
        <w:pStyle w:val="Heading2"/>
        <w:contextualSpacing/>
      </w:pPr>
      <w:bookmarkStart w:id="21" w:name="_Toc59983804"/>
      <w:bookmarkStart w:id="22" w:name="_Toc100218270"/>
      <w:r w:rsidRPr="00B25A34">
        <w:t>Survey of Interpersonal Violence and Trauma Research</w:t>
      </w:r>
      <w:bookmarkEnd w:id="21"/>
      <w:bookmarkEnd w:id="22"/>
    </w:p>
    <w:p w14:paraId="0BDAE55E" w14:textId="21B205AF" w:rsidR="00B25A34" w:rsidRPr="00B25A34" w:rsidRDefault="00B25A34">
      <w:pPr>
        <w:spacing w:line="480" w:lineRule="auto"/>
        <w:contextualSpacing/>
        <w:rPr>
          <w:color w:val="000000"/>
        </w:rPr>
      </w:pPr>
      <w:r w:rsidRPr="00B25A34">
        <w:rPr>
          <w:b/>
          <w:bCs/>
          <w:color w:val="000000" w:themeColor="text1"/>
        </w:rPr>
        <w:tab/>
      </w:r>
      <w:r w:rsidR="1218B2DF" w:rsidRPr="00B25A34">
        <w:rPr>
          <w:color w:val="000000"/>
        </w:rPr>
        <w:t>The scope of interpersonal violence (IPV) and trauma research is broad in nature and ranges from international IPV prevalence rates and intervention strategies to U.S. trauma-informed campus sexual violence advocacy. Literature published from 2015 to 2020 along with commonly cited, seminal texts were reviewed. In particular, A top-down approach was utilized, starting with general interpersonal violence and trauma definitions and concluding with research on interpersonal violence in U.S. institutions of higher education. The survey of literature yielded three themes. The first theme identified was nonuniversal terminology</w:t>
      </w:r>
      <w:r w:rsidR="00A45EA3">
        <w:rPr>
          <w:color w:val="000000"/>
        </w:rPr>
        <w:t xml:space="preserve">, </w:t>
      </w:r>
      <w:r w:rsidR="1218B2DF" w:rsidRPr="00B25A34">
        <w:rPr>
          <w:color w:val="000000"/>
        </w:rPr>
        <w:t>definitions</w:t>
      </w:r>
      <w:r w:rsidR="00A45EA3">
        <w:rPr>
          <w:color w:val="000000"/>
        </w:rPr>
        <w:t>, and education</w:t>
      </w:r>
      <w:r w:rsidR="1218B2DF" w:rsidRPr="00B25A34">
        <w:rPr>
          <w:color w:val="000000"/>
        </w:rPr>
        <w:t xml:space="preserve"> related to interpersonal violence. The emotional, psychological, economic, and political </w:t>
      </w:r>
      <w:r w:rsidR="1218B2DF" w:rsidRPr="00B25A34">
        <w:rPr>
          <w:color w:val="000000" w:themeColor="text1"/>
        </w:rPr>
        <w:t xml:space="preserve">effects </w:t>
      </w:r>
      <w:r w:rsidR="1218B2DF" w:rsidRPr="00B25A34">
        <w:rPr>
          <w:color w:val="000000"/>
        </w:rPr>
        <w:t xml:space="preserve">of interpersonal violence and trauma and barriers to disclosure comprised the </w:t>
      </w:r>
      <w:r w:rsidR="7FDBE2D8">
        <w:rPr>
          <w:color w:val="000000"/>
        </w:rPr>
        <w:t xml:space="preserve">second </w:t>
      </w:r>
      <w:r w:rsidR="1218B2DF" w:rsidRPr="00B25A34">
        <w:rPr>
          <w:color w:val="000000"/>
        </w:rPr>
        <w:t>theme.</w:t>
      </w:r>
      <w:r w:rsidR="7FDBE2D8">
        <w:rPr>
          <w:color w:val="000000"/>
        </w:rPr>
        <w:t xml:space="preserve"> </w:t>
      </w:r>
      <w:r w:rsidR="00A45EA3" w:rsidRPr="00A45EA3">
        <w:rPr>
          <w:color w:val="000000"/>
        </w:rPr>
        <w:t>Lack of IUS Representation and Future Research Directions</w:t>
      </w:r>
      <w:r w:rsidR="35020AF6">
        <w:rPr>
          <w:color w:val="000000"/>
        </w:rPr>
        <w:t xml:space="preserve"> was the third theme.</w:t>
      </w:r>
      <w:r w:rsidR="1218B2DF" w:rsidRPr="00B25A34">
        <w:rPr>
          <w:color w:val="000000"/>
        </w:rPr>
        <w:t xml:space="preserve"> </w:t>
      </w:r>
      <w:r w:rsidR="1218B2DF" w:rsidRPr="00B25A34">
        <w:rPr>
          <w:color w:val="000000" w:themeColor="text1"/>
        </w:rPr>
        <w:t>T</w:t>
      </w:r>
      <w:r w:rsidR="1218B2DF" w:rsidRPr="00B25A34">
        <w:rPr>
          <w:color w:val="000000"/>
        </w:rPr>
        <w:t xml:space="preserve">he </w:t>
      </w:r>
      <w:r w:rsidR="6E33FB7D">
        <w:rPr>
          <w:color w:val="000000"/>
        </w:rPr>
        <w:t>fourth t</w:t>
      </w:r>
      <w:r w:rsidR="1218B2DF" w:rsidRPr="00B25A34">
        <w:rPr>
          <w:color w:val="000000"/>
        </w:rPr>
        <w:t xml:space="preserve">heme was a lack of focus and representation of institutionally underserved survivors and future directions for IPV and IUS work. Building on research aimed at intentionally including IUS in university policies and procedures, the theoretical frameworks (Critical Race Theory, Critical Whiteness Studies, and Critical Trauma Studies) used in this study </w:t>
      </w:r>
      <w:r w:rsidR="1218B2DF" w:rsidRPr="00B25A34">
        <w:rPr>
          <w:color w:val="000000" w:themeColor="text1"/>
        </w:rPr>
        <w:t xml:space="preserve">to guide the critical methodology </w:t>
      </w:r>
      <w:r w:rsidR="1218B2DF" w:rsidRPr="00B25A34">
        <w:rPr>
          <w:color w:val="000000"/>
        </w:rPr>
        <w:t xml:space="preserve">are discussed. </w:t>
      </w:r>
    </w:p>
    <w:p w14:paraId="679DF561" w14:textId="2BD175A9" w:rsidR="00B25A34" w:rsidRPr="001C1AC2" w:rsidRDefault="1218B2DF">
      <w:pPr>
        <w:pStyle w:val="Heading3"/>
        <w:contextualSpacing/>
      </w:pPr>
      <w:bookmarkStart w:id="23" w:name="_Toc59983805"/>
      <w:bookmarkStart w:id="24" w:name="_Toc100218271"/>
      <w:r>
        <w:t xml:space="preserve">Theme One: </w:t>
      </w:r>
      <w:bookmarkEnd w:id="23"/>
      <w:r w:rsidR="00626C2A">
        <w:t xml:space="preserve">Nonuniversal </w:t>
      </w:r>
      <w:r w:rsidR="00A45EA3">
        <w:t>Terminology, Definitions, and Education Related to IPV</w:t>
      </w:r>
      <w:bookmarkEnd w:id="24"/>
    </w:p>
    <w:p w14:paraId="31DB66DA" w14:textId="77777777" w:rsidR="00B25A34" w:rsidRPr="001C1AC2" w:rsidRDefault="00B25A34">
      <w:pPr>
        <w:pStyle w:val="Heading4"/>
        <w:contextualSpacing/>
      </w:pPr>
      <w:r w:rsidRPr="001C1AC2">
        <w:t>Violence</w:t>
      </w:r>
    </w:p>
    <w:p w14:paraId="49058027" w14:textId="77777777" w:rsidR="00B25A34" w:rsidRPr="00B25A34" w:rsidRDefault="00B25A34">
      <w:pPr>
        <w:spacing w:line="480" w:lineRule="auto"/>
        <w:ind w:firstLine="720"/>
        <w:contextualSpacing/>
        <w:rPr>
          <w:color w:val="000000" w:themeColor="text1"/>
        </w:rPr>
      </w:pPr>
      <w:r w:rsidRPr="00B25A34">
        <w:rPr>
          <w:color w:val="000000" w:themeColor="text1"/>
        </w:rPr>
        <w:t xml:space="preserve">In the interpersonal violence literature surveyed, key terms included </w:t>
      </w:r>
      <w:r w:rsidRPr="00B25A34">
        <w:rPr>
          <w:i/>
          <w:iCs/>
          <w:color w:val="000000" w:themeColor="text1"/>
        </w:rPr>
        <w:t>interpersonal violence</w:t>
      </w:r>
      <w:r w:rsidRPr="00B25A34">
        <w:rPr>
          <w:color w:val="000000" w:themeColor="text1"/>
        </w:rPr>
        <w:t xml:space="preserve">, </w:t>
      </w:r>
      <w:r w:rsidRPr="00B25A34">
        <w:rPr>
          <w:i/>
          <w:iCs/>
          <w:color w:val="000000" w:themeColor="text1"/>
        </w:rPr>
        <w:t>family or partner violence, community violence, intimate partner violence/domestic violence, sexual violence, and sexual harassment</w:t>
      </w:r>
      <w:r w:rsidRPr="00B25A34">
        <w:rPr>
          <w:color w:val="000000" w:themeColor="text1"/>
        </w:rPr>
        <w:t xml:space="preserve">. While international entities and U.S. legislation defined some of these terms, the presence of overlapping and occasionally </w:t>
      </w:r>
      <w:r w:rsidRPr="00B25A34">
        <w:rPr>
          <w:color w:val="000000" w:themeColor="text1"/>
        </w:rPr>
        <w:lastRenderedPageBreak/>
        <w:t xml:space="preserve">contradicting definitions existed, especially from state-to-state in the U.S. (DeMatteo, 2015; </w:t>
      </w:r>
      <w:r w:rsidRPr="00B25A34">
        <w:t>Patsy Mink Equal Opportunity in Education Act</w:t>
      </w:r>
      <w:r w:rsidRPr="00B25A34">
        <w:rPr>
          <w:color w:val="000000" w:themeColor="text1"/>
        </w:rPr>
        <w:t xml:space="preserve"> of 2002; Title VII of the Civil Rights Act of 1964). Key terms and definitions typically cited three sources: The Centers for Disease Control and Prevention; The U.S. Department of Justice, Office on Violence Against Women; and the Rape, Abuse, &amp; Incest National Network. When referring specifically to college campuses, two additional sources – The Clery Center and U.S. Department of Education, Office of Civil Rights- were often cited.  </w:t>
      </w:r>
    </w:p>
    <w:p w14:paraId="73123287" w14:textId="77777777" w:rsidR="00B25A34" w:rsidRPr="00B25A34" w:rsidRDefault="00B25A34">
      <w:pPr>
        <w:spacing w:line="480" w:lineRule="auto"/>
        <w:ind w:firstLine="720"/>
        <w:contextualSpacing/>
        <w:rPr>
          <w:color w:val="000000" w:themeColor="text1"/>
        </w:rPr>
      </w:pPr>
      <w:r w:rsidRPr="00B25A34">
        <w:rPr>
          <w:color w:val="000000" w:themeColor="text1"/>
        </w:rPr>
        <w:t>Interpersonal violence is one of the most inclusive terms, often encompassing several forms of violence. According to Mercy et al. (2017), interpersonal violence involves:</w:t>
      </w:r>
    </w:p>
    <w:p w14:paraId="1C29677F" w14:textId="77777777" w:rsidR="00B25A34" w:rsidRPr="00B25A34" w:rsidRDefault="1218B2DF">
      <w:pPr>
        <w:spacing w:line="480" w:lineRule="auto"/>
        <w:ind w:left="720"/>
        <w:contextualSpacing/>
        <w:rPr>
          <w:color w:val="000000"/>
          <w:shd w:val="clear" w:color="auto" w:fill="FFFFFF"/>
        </w:rPr>
      </w:pPr>
      <w:r w:rsidRPr="00B25A34">
        <w:rPr>
          <w:color w:val="000000"/>
          <w:shd w:val="clear" w:color="auto" w:fill="FFFFFF"/>
        </w:rPr>
        <w:t xml:space="preserve">The intentional use of physical force or power against other persons by an individual or small group of individuals. Interpersonal violence may be physical, sexual, or psychological (also called emotional violence), and it may involve deprivation and neglect. Acts of interpersonal violence can be further divided into family or partner violence and community violence: </w:t>
      </w:r>
    </w:p>
    <w:p w14:paraId="7B742FC0" w14:textId="77777777" w:rsidR="00B25A34" w:rsidRPr="00B25A34" w:rsidRDefault="1218B2DF">
      <w:pPr>
        <w:spacing w:line="480" w:lineRule="auto"/>
        <w:ind w:left="720" w:firstLine="720"/>
        <w:contextualSpacing/>
      </w:pPr>
      <w:r w:rsidRPr="7711E6CA">
        <w:rPr>
          <w:i/>
          <w:iCs/>
        </w:rPr>
        <w:t>Family</w:t>
      </w:r>
      <w:r w:rsidRPr="7711E6CA">
        <w:t> or </w:t>
      </w:r>
      <w:r w:rsidRPr="7711E6CA">
        <w:rPr>
          <w:i/>
          <w:iCs/>
        </w:rPr>
        <w:t>partner violence</w:t>
      </w:r>
      <w:r w:rsidRPr="7711E6CA">
        <w:t> refers to violence within the family or between intimate partners. It includes child maltreatment, dating and intimate partner violence (IPV), and elder maltreatment.</w:t>
      </w:r>
    </w:p>
    <w:p w14:paraId="3F61DD68" w14:textId="5F51CAA3" w:rsidR="00B25A34" w:rsidRPr="00B25A34" w:rsidRDefault="1218B2DF">
      <w:pPr>
        <w:spacing w:line="480" w:lineRule="auto"/>
        <w:ind w:left="720" w:firstLine="720"/>
        <w:contextualSpacing/>
      </w:pPr>
      <w:r w:rsidRPr="7711E6CA">
        <w:rPr>
          <w:i/>
          <w:iCs/>
        </w:rPr>
        <w:t>Community violence</w:t>
      </w:r>
      <w:r w:rsidRPr="7711E6CA">
        <w:t> occurs among individuals who are not related by family ties but who may know each other. It includes youth violence, bullying, assault, rape or sexual assault by acquaintances or strangers, and violence that occurs in institutional settings such as schools, workplaces, and prisons. (pp.71-72)</w:t>
      </w:r>
    </w:p>
    <w:p w14:paraId="2877A30B" w14:textId="77777777" w:rsidR="00B25A34" w:rsidRPr="00B25A34" w:rsidRDefault="1218B2DF">
      <w:pPr>
        <w:spacing w:line="480" w:lineRule="auto"/>
        <w:ind w:firstLine="720"/>
        <w:contextualSpacing/>
      </w:pPr>
      <w:r w:rsidRPr="7711E6CA">
        <w:rPr>
          <w:i/>
          <w:iCs/>
        </w:rPr>
        <w:t>Intimate partner violence</w:t>
      </w:r>
      <w:r w:rsidRPr="7711E6CA">
        <w:t xml:space="preserve"> included “physical violence, sexual violence, stalking and psychological aggression (including coercive tactics) by a current or former intimate partner (i.e., </w:t>
      </w:r>
      <w:r w:rsidRPr="7711E6CA">
        <w:lastRenderedPageBreak/>
        <w:t xml:space="preserve">spouse, boyfriend/girlfriend, dating partner, or ongoing sexual partner)” (Breiding, 2015, p. 11). The National Coalition Against Domestic Violence [NCADV] (n.d.) described </w:t>
      </w:r>
      <w:r w:rsidRPr="7711E6CA">
        <w:rPr>
          <w:i/>
          <w:iCs/>
        </w:rPr>
        <w:t xml:space="preserve">domestic violence </w:t>
      </w:r>
      <w:r w:rsidRPr="7711E6CA">
        <w:t xml:space="preserve">as “willful intimidation, physical assault, battery, sexual assault, and/or other abusive behavior as part of a systematic pattern of power and control perpetrated by one intimate partner against another. It includes physical violence, sexual violence, psychological violence, and emotional abuse” (para. 1). The Department of Justice, Office on Violence Against Women [OVW] (n.d.) stated: </w:t>
      </w:r>
    </w:p>
    <w:p w14:paraId="498BC434" w14:textId="20EFBE5D" w:rsidR="00B25A34" w:rsidRPr="00B25A34" w:rsidRDefault="1218B2DF">
      <w:pPr>
        <w:spacing w:line="480" w:lineRule="auto"/>
        <w:ind w:left="720"/>
        <w:contextualSpacing/>
      </w:pPr>
      <w:r w:rsidRPr="7711E6CA">
        <w:t>The term “domestic violence” includes felony or misdemeanor crimes of violence committed by a current or former spouse or intimate partner of the victim, by a person with whom the victim shares a child in common, by a person who is cohabitating with or has cohabitated with the victim as a spouse or intimate partner, by a person similarly situated to a spouse of the victim under the domestic or family violence laws of the jurisdiction receiving grant monies, or by any other person against an adult or youth victim who is protected from that person’s acts under the domestic or family violence laws of the jurisdiction. (OVW, n.d., para. 4)</w:t>
      </w:r>
    </w:p>
    <w:p w14:paraId="11F2D450" w14:textId="70B28438" w:rsidR="00B25A34" w:rsidRPr="00B25A34" w:rsidRDefault="1218B2DF">
      <w:pPr>
        <w:spacing w:line="480" w:lineRule="auto"/>
        <w:ind w:firstLine="720"/>
        <w:contextualSpacing/>
      </w:pPr>
      <w:r w:rsidRPr="7711E6CA">
        <w:t>A shift from utilizing domestic violence and instead using intimate partner violence existed in the literature; some organizations distinctly use domestic violence to refer to violence within a household; whereas intimate partner violence may occur between people not living together in the same household (Moorer, 2019; Wallace</w:t>
      </w:r>
      <w:r w:rsidR="002628F9">
        <w:t xml:space="preserve"> et al.</w:t>
      </w:r>
      <w:r w:rsidRPr="7711E6CA">
        <w:t>, 201</w:t>
      </w:r>
      <w:r w:rsidR="002628F9">
        <w:t>8</w:t>
      </w:r>
      <w:r w:rsidRPr="7711E6CA">
        <w:t xml:space="preserve">). </w:t>
      </w:r>
    </w:p>
    <w:p w14:paraId="2BC7B73D" w14:textId="77777777" w:rsidR="00B25A34" w:rsidRPr="00B25A34" w:rsidRDefault="1218B2DF">
      <w:pPr>
        <w:spacing w:line="480" w:lineRule="auto"/>
        <w:ind w:firstLine="720"/>
        <w:contextualSpacing/>
      </w:pPr>
      <w:r w:rsidRPr="7711E6CA">
        <w:rPr>
          <w:color w:val="000000" w:themeColor="text1"/>
        </w:rPr>
        <w:t xml:space="preserve">Sexual violence is “a non-legal term that refers to crimes such as sexual assault, rape, and sexual abuse” </w:t>
      </w:r>
      <w:r w:rsidRPr="7711E6CA">
        <w:rPr>
          <w:b/>
          <w:bCs/>
          <w:color w:val="000000" w:themeColor="text1"/>
        </w:rPr>
        <w:t>(</w:t>
      </w:r>
      <w:r w:rsidRPr="7711E6CA">
        <w:rPr>
          <w:color w:val="000000" w:themeColor="text1"/>
        </w:rPr>
        <w:t xml:space="preserve">The Rape, Abuse &amp; Incest National Network [RAINN], 2020, para. 1). </w:t>
      </w:r>
      <w:r w:rsidRPr="7711E6CA">
        <w:t xml:space="preserve">The Office on Violence Against Women [OVW] (n.d.) states that “the term ‘sexual assault’ means any nonconsensual sexual act proscribed by Federal, tribal, or State law, including when the </w:t>
      </w:r>
      <w:r w:rsidRPr="7711E6CA">
        <w:lastRenderedPageBreak/>
        <w:t xml:space="preserve">victim lacks capacity to consent” (para. 4). Legal definitions and campus definitions of these terms and terms such as </w:t>
      </w:r>
      <w:r w:rsidRPr="7711E6CA">
        <w:rPr>
          <w:i/>
          <w:iCs/>
        </w:rPr>
        <w:t xml:space="preserve">consent, sexual assault, and sexual abuse </w:t>
      </w:r>
      <w:r w:rsidRPr="7711E6CA">
        <w:t xml:space="preserve">vary from state-to-state (RAINN, 2020). </w:t>
      </w:r>
    </w:p>
    <w:p w14:paraId="27CD5F27" w14:textId="36216986" w:rsidR="00B25A34" w:rsidRPr="00B25A34" w:rsidRDefault="1218B2DF">
      <w:pPr>
        <w:spacing w:line="480" w:lineRule="auto"/>
        <w:ind w:firstLine="720"/>
        <w:contextualSpacing/>
      </w:pPr>
      <w:r w:rsidRPr="7711E6CA">
        <w:t xml:space="preserve">One definition that remains </w:t>
      </w:r>
      <w:r w:rsidR="009931D3" w:rsidRPr="7711E6CA">
        <w:t>consistent</w:t>
      </w:r>
      <w:r w:rsidRPr="7711E6CA">
        <w:t xml:space="preserve"> among universities and the literature surveyed is that of </w:t>
      </w:r>
      <w:r w:rsidRPr="7711E6CA">
        <w:rPr>
          <w:i/>
          <w:iCs/>
        </w:rPr>
        <w:t>sexual harassment</w:t>
      </w:r>
      <w:r w:rsidRPr="7711E6CA">
        <w:t>. Under the U.S. Department of Education Title IX Final Rule (2020), sexual harassment is defined as:</w:t>
      </w:r>
    </w:p>
    <w:p w14:paraId="0CC8134B" w14:textId="77777777" w:rsidR="00B25A34" w:rsidRPr="00B25A34" w:rsidRDefault="091637B4">
      <w:pPr>
        <w:numPr>
          <w:ilvl w:val="0"/>
          <w:numId w:val="5"/>
        </w:numPr>
        <w:shd w:val="clear" w:color="auto" w:fill="FFFFFF" w:themeFill="background1"/>
        <w:spacing w:line="480" w:lineRule="auto"/>
        <w:contextualSpacing/>
        <w:rPr>
          <w:color w:val="000000"/>
        </w:rPr>
      </w:pPr>
      <w:r w:rsidRPr="06DD8069">
        <w:rPr>
          <w:color w:val="000000" w:themeColor="text1"/>
        </w:rPr>
        <w:t>A school employee conditioning an educational benefit or service upon a person’s participation in unwelcome sexual conduct (often called “quid pro quo” harassment);</w:t>
      </w:r>
    </w:p>
    <w:p w14:paraId="7298D998" w14:textId="77777777" w:rsidR="00B25A34" w:rsidRPr="00B25A34" w:rsidRDefault="091637B4">
      <w:pPr>
        <w:numPr>
          <w:ilvl w:val="0"/>
          <w:numId w:val="5"/>
        </w:numPr>
        <w:shd w:val="clear" w:color="auto" w:fill="FFFFFF" w:themeFill="background1"/>
        <w:spacing w:line="480" w:lineRule="auto"/>
        <w:contextualSpacing/>
        <w:rPr>
          <w:color w:val="000000"/>
        </w:rPr>
      </w:pPr>
      <w:r w:rsidRPr="06DD8069">
        <w:rPr>
          <w:color w:val="000000" w:themeColor="text1"/>
        </w:rPr>
        <w:t xml:space="preserve">Unwelcome conduct determined by a reasonable person to be so severe, pervasive, and objectively offensive that it effectively denies a person equal access to the school’s education program or activity; or </w:t>
      </w:r>
    </w:p>
    <w:p w14:paraId="47A3AF3A" w14:textId="08F9A5B0" w:rsidR="00B25A34" w:rsidRPr="00BD233F" w:rsidRDefault="091637B4">
      <w:pPr>
        <w:numPr>
          <w:ilvl w:val="0"/>
          <w:numId w:val="5"/>
        </w:numPr>
        <w:shd w:val="clear" w:color="auto" w:fill="FFFFFF" w:themeFill="background1"/>
        <w:spacing w:line="480" w:lineRule="auto"/>
        <w:contextualSpacing/>
        <w:rPr>
          <w:color w:val="000000"/>
        </w:rPr>
      </w:pPr>
      <w:r w:rsidRPr="06DD8069">
        <w:rPr>
          <w:color w:val="000000" w:themeColor="text1"/>
        </w:rPr>
        <w:t>Sexual assault, dating violence, domestic violence, or stalking (as those offenses are defined in the Clery Act, 20 U.S.C. § 1092(f), and the Violence Against Women Act, 34 U.S.C. § 12291(a) (p. 1)</w:t>
      </w:r>
    </w:p>
    <w:p w14:paraId="5F53C1CC" w14:textId="300B893B" w:rsidR="00BD233F" w:rsidRPr="00B25A34" w:rsidRDefault="1218B2DF">
      <w:pPr>
        <w:shd w:val="clear" w:color="auto" w:fill="FFFFFF" w:themeFill="background1"/>
        <w:spacing w:line="480" w:lineRule="auto"/>
        <w:contextualSpacing/>
        <w:rPr>
          <w:color w:val="000000"/>
        </w:rPr>
      </w:pPr>
      <w:r w:rsidRPr="7711E6CA">
        <w:rPr>
          <w:color w:val="000000" w:themeColor="text1"/>
        </w:rPr>
        <w:t>These new regulations allow the U.S. Department of Education’s (2020) Title IX regulations to “recognize that sexual harassment, including sexual assault, is unlawful sex discrimination;” and gives a legally</w:t>
      </w:r>
      <w:r w:rsidR="6F312BE7" w:rsidRPr="7711E6CA">
        <w:rPr>
          <w:color w:val="000000" w:themeColor="text1"/>
        </w:rPr>
        <w:t xml:space="preserve"> </w:t>
      </w:r>
      <w:r w:rsidRPr="7711E6CA">
        <w:rPr>
          <w:color w:val="000000" w:themeColor="text1"/>
        </w:rPr>
        <w:t xml:space="preserve">binding definition in place of previous definitions given solely through guidance documents (p. 1). While denoting and connoting similar meanings, variances in interpersonal violence definitions seem to contribute to a lack of comprehension of policies and regulations (Anderson, 2020). As the broadest and most all-encompassing term, </w:t>
      </w:r>
      <w:r w:rsidRPr="7711E6CA">
        <w:rPr>
          <w:i/>
          <w:iCs/>
          <w:color w:val="000000" w:themeColor="text1"/>
        </w:rPr>
        <w:t>interpersonal violence</w:t>
      </w:r>
      <w:r w:rsidRPr="7711E6CA">
        <w:rPr>
          <w:color w:val="000000" w:themeColor="text1"/>
        </w:rPr>
        <w:t xml:space="preserve"> will be used throughout this study to refer to the forms of violence institutionally underserved survivors encounter. </w:t>
      </w:r>
    </w:p>
    <w:p w14:paraId="14358C4C" w14:textId="2E0E66D5" w:rsidR="7711E6CA" w:rsidRDefault="7711E6CA">
      <w:pPr>
        <w:pStyle w:val="Heading4"/>
      </w:pPr>
    </w:p>
    <w:p w14:paraId="4F97A9E6" w14:textId="77777777" w:rsidR="00B25A34" w:rsidRPr="00B25A34" w:rsidRDefault="1218B2DF">
      <w:pPr>
        <w:pStyle w:val="Heading4"/>
        <w:contextualSpacing/>
      </w:pPr>
      <w:r>
        <w:lastRenderedPageBreak/>
        <w:t xml:space="preserve">Trauma </w:t>
      </w:r>
    </w:p>
    <w:p w14:paraId="085DBECA" w14:textId="391D0A7B" w:rsidR="00B25A34" w:rsidRPr="00B25A34" w:rsidRDefault="00B25A34">
      <w:pPr>
        <w:spacing w:line="480" w:lineRule="auto"/>
        <w:contextualSpacing/>
        <w:rPr>
          <w:color w:val="000000"/>
          <w:shd w:val="clear" w:color="auto" w:fill="FFFFFF"/>
        </w:rPr>
      </w:pPr>
      <w:r w:rsidRPr="00B25A34">
        <w:rPr>
          <w:b/>
          <w:bCs/>
          <w:color w:val="000000"/>
        </w:rPr>
        <w:tab/>
      </w:r>
      <w:r w:rsidR="241FA5E5" w:rsidRPr="00B25A34">
        <w:rPr>
          <w:color w:val="000000"/>
        </w:rPr>
        <w:t>Like</w:t>
      </w:r>
      <w:r w:rsidR="1218B2DF" w:rsidRPr="00B25A34">
        <w:rPr>
          <w:color w:val="000000"/>
        </w:rPr>
        <w:t xml:space="preserve"> interpersonal violence, the definitions of </w:t>
      </w:r>
      <w:r w:rsidR="1218B2DF" w:rsidRPr="7711E6CA">
        <w:rPr>
          <w:i/>
          <w:iCs/>
          <w:color w:val="000000"/>
        </w:rPr>
        <w:t>trauma</w:t>
      </w:r>
      <w:r w:rsidR="1218B2DF" w:rsidRPr="00B25A34">
        <w:rPr>
          <w:color w:val="000000"/>
        </w:rPr>
        <w:t xml:space="preserve"> are varied and non-ubiquitous (Pai et al., 2017). According to the American Psychiatric Association’s (2013) </w:t>
      </w:r>
      <w:r w:rsidR="1218B2DF" w:rsidRPr="7711E6CA">
        <w:rPr>
          <w:i/>
          <w:iCs/>
          <w:color w:val="000000"/>
        </w:rPr>
        <w:t>Diagnostic and Statistical Manual of Mental Disorders</w:t>
      </w:r>
      <w:r w:rsidR="1218B2DF" w:rsidRPr="00B25A34">
        <w:rPr>
          <w:color w:val="000000"/>
        </w:rPr>
        <w:t xml:space="preserve"> (5th ed.; </w:t>
      </w:r>
      <w:r w:rsidR="1218B2DF" w:rsidRPr="7711E6CA">
        <w:rPr>
          <w:i/>
          <w:iCs/>
          <w:color w:val="000000"/>
        </w:rPr>
        <w:t>DSM-5</w:t>
      </w:r>
      <w:r w:rsidR="1218B2DF" w:rsidRPr="00B25A34">
        <w:rPr>
          <w:color w:val="000000"/>
        </w:rPr>
        <w:t>),</w:t>
      </w:r>
      <w:r w:rsidR="1218B2DF" w:rsidRPr="7711E6CA">
        <w:rPr>
          <w:i/>
          <w:iCs/>
          <w:color w:val="000000"/>
        </w:rPr>
        <w:t xml:space="preserve"> </w:t>
      </w:r>
      <w:r w:rsidR="1218B2DF" w:rsidRPr="00B25A34">
        <w:rPr>
          <w:color w:val="000000"/>
        </w:rPr>
        <w:t xml:space="preserve">exposure to a traumatic event requires </w:t>
      </w:r>
      <w:r w:rsidR="1218B2DF" w:rsidRPr="00B25A34">
        <w:rPr>
          <w:color w:val="000000"/>
          <w:shd w:val="clear" w:color="auto" w:fill="FFFFFF"/>
        </w:rPr>
        <w:t xml:space="preserve">“actual or threatened death, serious injury, or sexual violence” (p. 271), but an explicit definition of trauma is not given. Briere and Scott (2015) describe the </w:t>
      </w:r>
      <w:r w:rsidR="1218B2DF" w:rsidRPr="7711E6CA">
        <w:rPr>
          <w:i/>
          <w:iCs/>
          <w:color w:val="000000"/>
          <w:shd w:val="clear" w:color="auto" w:fill="FFFFFF"/>
        </w:rPr>
        <w:t>DSM-5</w:t>
      </w:r>
      <w:r w:rsidR="1218B2DF" w:rsidRPr="00B25A34">
        <w:rPr>
          <w:color w:val="000000"/>
          <w:shd w:val="clear" w:color="auto" w:fill="FFFFFF"/>
        </w:rPr>
        <w:t xml:space="preserve"> definition of trauma as being broad on the surface but fairly restrictive underneath the surface as events do not need to explicitly occur for someone to think they are traumatic. The Substance Abuse and Mental Health Services Administration (2012), describes that trauma can occur:</w:t>
      </w:r>
    </w:p>
    <w:p w14:paraId="643AA6ED" w14:textId="77777777" w:rsidR="00B25A34" w:rsidRPr="00B25A34" w:rsidDel="00BD233F" w:rsidRDefault="1218B2DF">
      <w:pPr>
        <w:spacing w:line="480" w:lineRule="auto"/>
        <w:ind w:left="720"/>
        <w:contextualSpacing/>
        <w:rPr>
          <w:color w:val="000000"/>
          <w:shd w:val="clear" w:color="auto" w:fill="FFFFFF"/>
        </w:rPr>
      </w:pPr>
      <w:r w:rsidRPr="00B25A34">
        <w:rPr>
          <w:color w:val="000000"/>
          <w:shd w:val="clear" w:color="auto" w:fill="FFFFFF"/>
        </w:rPr>
        <w:t>From an event, series of events, or set of circumstances that is experienced by an individual as physically or emotionally harmful or life threatening and that has lasting adverse effects on the individual’s functioning and mental, physical, social, emotional, or spiritual well-being. (p. 7)</w:t>
      </w:r>
    </w:p>
    <w:p w14:paraId="23C15312" w14:textId="7A488ADF" w:rsidR="00FC650C" w:rsidRPr="00B25A34" w:rsidRDefault="1218B2DF">
      <w:pPr>
        <w:spacing w:line="480" w:lineRule="auto"/>
        <w:ind w:firstLine="720"/>
        <w:contextualSpacing/>
        <w:rPr>
          <w:color w:val="000000"/>
          <w:shd w:val="clear" w:color="auto" w:fill="FFFFFF"/>
        </w:rPr>
      </w:pPr>
      <w:r w:rsidRPr="00B25A34">
        <w:rPr>
          <w:color w:val="000000"/>
          <w:shd w:val="clear" w:color="auto" w:fill="FFFFFF"/>
        </w:rPr>
        <w:t>Trauma can be described as a complicated term that is usually characterized by proximity to a traumatic event, the duration/thought of the event recurring, one’s subjective response to the traumatic event, and the short-term and long-term effects the traumatic event may cause (American Psychological Association, 2020; SAM</w:t>
      </w:r>
      <w:r w:rsidR="004F4A58">
        <w:rPr>
          <w:color w:val="000000"/>
          <w:shd w:val="clear" w:color="auto" w:fill="FFFFFF"/>
        </w:rPr>
        <w:t>H</w:t>
      </w:r>
      <w:r w:rsidRPr="00B25A34">
        <w:rPr>
          <w:color w:val="000000"/>
          <w:shd w:val="clear" w:color="auto" w:fill="FFFFFF"/>
        </w:rPr>
        <w:t>SA, 2014). While there may be universal events that are considered traumatic- the loss of a loved one, a violent car accident, or mass genocide and violence- trauma is culturally</w:t>
      </w:r>
      <w:r w:rsidR="5F09554A" w:rsidRPr="00B25A34">
        <w:rPr>
          <w:color w:val="000000"/>
          <w:shd w:val="clear" w:color="auto" w:fill="FFFFFF"/>
        </w:rPr>
        <w:t xml:space="preserve"> </w:t>
      </w:r>
      <w:r w:rsidRPr="00B25A34">
        <w:rPr>
          <w:color w:val="000000"/>
          <w:shd w:val="clear" w:color="auto" w:fill="FFFFFF"/>
        </w:rPr>
        <w:t>bound and individually</w:t>
      </w:r>
      <w:r w:rsidR="39630125" w:rsidRPr="00B25A34">
        <w:rPr>
          <w:color w:val="000000"/>
          <w:shd w:val="clear" w:color="auto" w:fill="FFFFFF"/>
        </w:rPr>
        <w:t xml:space="preserve"> </w:t>
      </w:r>
      <w:r w:rsidRPr="00B25A34">
        <w:rPr>
          <w:color w:val="000000"/>
          <w:shd w:val="clear" w:color="auto" w:fill="FFFFFF"/>
        </w:rPr>
        <w:t>experienced meaning that trauma is informed by space, time, and context (May &amp; Wisco, 2016; van der Kolk, 2014). In similar fashion to the definition of interpersonal violence, the definition of trauma offered by SAM</w:t>
      </w:r>
      <w:r w:rsidR="004F4A58">
        <w:rPr>
          <w:color w:val="000000"/>
          <w:shd w:val="clear" w:color="auto" w:fill="FFFFFF"/>
        </w:rPr>
        <w:t>H</w:t>
      </w:r>
      <w:r w:rsidRPr="00B25A34">
        <w:rPr>
          <w:color w:val="000000"/>
          <w:shd w:val="clear" w:color="auto" w:fill="FFFFFF"/>
        </w:rPr>
        <w:t xml:space="preserve">SA (2012) will be used throughout this study. As an umbrella term, many forms of </w:t>
      </w:r>
      <w:r w:rsidRPr="00B25A34">
        <w:rPr>
          <w:color w:val="000000"/>
          <w:shd w:val="clear" w:color="auto" w:fill="FFFFFF"/>
        </w:rPr>
        <w:lastRenderedPageBreak/>
        <w:t xml:space="preserve">trauma exist which will be discussed in the following sections (Development Services, Inc., 2016). </w:t>
      </w:r>
    </w:p>
    <w:p w14:paraId="38734208" w14:textId="626915E7" w:rsidR="00B25A34" w:rsidRPr="00B25A34" w:rsidDel="00747AE0" w:rsidRDefault="1218B2DF">
      <w:pPr>
        <w:spacing w:line="480" w:lineRule="auto"/>
        <w:ind w:firstLine="720"/>
        <w:contextualSpacing/>
        <w:rPr>
          <w:color w:val="000000"/>
          <w:shd w:val="clear" w:color="auto" w:fill="FFFFFF"/>
        </w:rPr>
      </w:pPr>
      <w:r w:rsidRPr="7711E6CA">
        <w:rPr>
          <w:rStyle w:val="Heading5Char"/>
          <w:rFonts w:eastAsiaTheme="minorEastAsia"/>
        </w:rPr>
        <w:t>Oppression Trauma and Racial Battle Fatigue</w:t>
      </w:r>
      <w:r w:rsidRPr="00B25A34">
        <w:rPr>
          <w:b/>
          <w:bCs/>
          <w:color w:val="000000"/>
          <w:shd w:val="clear" w:color="auto" w:fill="FFFFFF"/>
        </w:rPr>
        <w:t xml:space="preserve">. </w:t>
      </w:r>
      <w:r w:rsidRPr="00B25A34">
        <w:rPr>
          <w:color w:val="000000"/>
          <w:shd w:val="clear" w:color="auto" w:fill="FFFFFF"/>
        </w:rPr>
        <w:t>According to Nelson (20</w:t>
      </w:r>
      <w:r w:rsidR="009C1F9B">
        <w:rPr>
          <w:color w:val="000000"/>
          <w:shd w:val="clear" w:color="auto" w:fill="FFFFFF"/>
        </w:rPr>
        <w:t>20</w:t>
      </w:r>
      <w:r w:rsidRPr="00B25A34">
        <w:rPr>
          <w:color w:val="000000"/>
          <w:shd w:val="clear" w:color="auto" w:fill="FFFFFF"/>
        </w:rPr>
        <w:t>):</w:t>
      </w:r>
    </w:p>
    <w:p w14:paraId="2B44F615" w14:textId="1A514491" w:rsidR="00B25A34" w:rsidRPr="00B25A34" w:rsidRDefault="1218B2DF" w:rsidP="0052370E">
      <w:pPr>
        <w:spacing w:line="480" w:lineRule="auto"/>
        <w:contextualSpacing/>
        <w:rPr>
          <w:color w:val="000000" w:themeColor="text1"/>
        </w:rPr>
      </w:pPr>
      <w:r w:rsidRPr="7711E6CA">
        <w:rPr>
          <w:color w:val="000000" w:themeColor="text1"/>
        </w:rPr>
        <w:t>Oppression based-trauma can be described as exposure to and lived experiences of personally mediated, institutional and structural forms of oppression (Jones, 2000) through symbolic, emotional, verbal, physical, sexual or economic manifestations, across one’s lifespan. Oppression-based trauma exposure includes but is not limited to linguicism, racism, sexism, classism, homophobia, transphobia, xenophobia, islamophobia, colonialism, political, historical and intergenerational trauma, and acts of oppression because of one’s immigration- or refugee-, or former incarceration status. (p. 10)</w:t>
      </w:r>
    </w:p>
    <w:p w14:paraId="0FA13B4E" w14:textId="77777777" w:rsidR="00B25A34" w:rsidRPr="00B25A34" w:rsidRDefault="1218B2DF" w:rsidP="0052370E">
      <w:pPr>
        <w:spacing w:line="480" w:lineRule="auto"/>
        <w:ind w:firstLine="720"/>
        <w:contextualSpacing/>
        <w:rPr>
          <w:b/>
          <w:bCs/>
          <w:color w:val="000000"/>
          <w:shd w:val="clear" w:color="auto" w:fill="FFFFFF"/>
        </w:rPr>
      </w:pPr>
      <w:r w:rsidRPr="7711E6CA">
        <w:rPr>
          <w:color w:val="000000" w:themeColor="text1"/>
        </w:rPr>
        <w:t xml:space="preserve">Oppression-based trauma results from discrimination and oppression faced because of at least one marginalized identity. Those with multiple marginalized identities may feel oppression trauma differently as the effects of oppression on more than one identity may be experienced (Caldwell &amp; Leighton, 2018; Harris &amp; Linder, 2017; Menakem, 2017).  </w:t>
      </w:r>
    </w:p>
    <w:p w14:paraId="376CD13D" w14:textId="77777777" w:rsidR="00B25A34" w:rsidRPr="00B25A34" w:rsidRDefault="1218B2DF" w:rsidP="008D7452">
      <w:pPr>
        <w:spacing w:line="480" w:lineRule="auto"/>
        <w:ind w:firstLine="720"/>
        <w:contextualSpacing/>
        <w:rPr>
          <w:color w:val="000000"/>
          <w:shd w:val="clear" w:color="auto" w:fill="FFFFFF"/>
        </w:rPr>
      </w:pPr>
      <w:r w:rsidRPr="7711E6CA">
        <w:rPr>
          <w:rStyle w:val="Heading5Char"/>
          <w:rFonts w:eastAsiaTheme="minorEastAsia"/>
        </w:rPr>
        <w:t>Collective and Historical Trauma</w:t>
      </w:r>
      <w:r w:rsidRPr="00B25A34">
        <w:rPr>
          <w:b/>
          <w:bCs/>
          <w:color w:val="000000"/>
          <w:shd w:val="clear" w:color="auto" w:fill="FFFFFF"/>
        </w:rPr>
        <w:t xml:space="preserve">. </w:t>
      </w:r>
      <w:r w:rsidRPr="00B25A34">
        <w:rPr>
          <w:color w:val="000000"/>
          <w:shd w:val="clear" w:color="auto" w:fill="FFFFFF"/>
        </w:rPr>
        <w:t xml:space="preserve">Collective trauma can be described as a “blow to the basic tissues of social life that damages the bonds attaching people together and impairs the prevailing sense of community” (Erikson, 1976). Collective trauma impacts a larger group of people at one given time given that a whole community experiences the trauma together. In the U.S., common collective trauma experiences revolve around 9/11; Pearl Harbor; and natural disasters that hit specific communities such as the Joplin, Missouri tornado, Hurricane Katrina or Hurricane Andrew (Saul, 2013). The effects of this trauma exist in the psyche of people well after the event. Historical trauma is “cumulative emotional and psychological wounding over the lifespan and across generations, emanating from massive group trauma experiences” that exist </w:t>
      </w:r>
      <w:r w:rsidRPr="00B25A34">
        <w:rPr>
          <w:color w:val="000000"/>
          <w:shd w:val="clear" w:color="auto" w:fill="FFFFFF"/>
        </w:rPr>
        <w:lastRenderedPageBreak/>
        <w:t xml:space="preserve">even in those who did not experience the trauma directly (Brave Heart, 2011, p. 7). Mass genocides and forced relocations of Indigenous folks, the enslavement of Black and African American people, and the atrocities of the Holocaust, from a historical trauma standpoint, continue to impact descendants of those who lived during these conditions. </w:t>
      </w:r>
    </w:p>
    <w:p w14:paraId="64A3E9F3" w14:textId="4928A3E9" w:rsidR="00B25A34" w:rsidRDefault="1218B2DF" w:rsidP="008D7452">
      <w:pPr>
        <w:spacing w:line="480" w:lineRule="auto"/>
        <w:ind w:firstLine="720"/>
        <w:contextualSpacing/>
        <w:rPr>
          <w:shd w:val="clear" w:color="auto" w:fill="FFFFFF"/>
        </w:rPr>
      </w:pPr>
      <w:r w:rsidRPr="7711E6CA">
        <w:rPr>
          <w:rStyle w:val="Heading5Char"/>
          <w:rFonts w:eastAsiaTheme="minorEastAsia"/>
        </w:rPr>
        <w:t>Vicarious Trauma</w:t>
      </w:r>
      <w:r w:rsidRPr="00B25A34">
        <w:rPr>
          <w:b/>
          <w:bCs/>
          <w:shd w:val="clear" w:color="auto" w:fill="FFFFFF"/>
        </w:rPr>
        <w:t xml:space="preserve">. </w:t>
      </w:r>
      <w:r w:rsidRPr="00B25A34">
        <w:rPr>
          <w:shd w:val="clear" w:color="auto" w:fill="FFFFFF"/>
        </w:rPr>
        <w:t>Vicarious trauma typically manifests in caregivers responding to other’s trauma (van der Merwe &amp; Hunt, 2019) and can be described as the “cost of caring” (Figley, 1982). The American Counseling Association (2020) states, “vicarious trauma is the emotional residue of exposure that counselors have from working with people as they are hearing their trauma stories and become witnesses to the pain, fear, and terror that trauma survivors have endured” (p. 1). Specific to IPV in higher education, this form of trauma typically impacts those responding to disclosure of interpersonal violence such as resident assistants, Title IX coordinators, other professional</w:t>
      </w:r>
      <w:r w:rsidR="6060F587" w:rsidRPr="00B25A34">
        <w:rPr>
          <w:shd w:val="clear" w:color="auto" w:fill="FFFFFF"/>
        </w:rPr>
        <w:t>s,</w:t>
      </w:r>
      <w:r w:rsidRPr="00B25A34">
        <w:rPr>
          <w:shd w:val="clear" w:color="auto" w:fill="FFFFFF"/>
        </w:rPr>
        <w:t xml:space="preserve"> and student leaders with counseling roles. </w:t>
      </w:r>
    </w:p>
    <w:p w14:paraId="17150416" w14:textId="22B7D86E" w:rsidR="00AA2599" w:rsidRPr="00AA2599" w:rsidRDefault="003946B3">
      <w:pPr>
        <w:pStyle w:val="Heading4"/>
        <w:contextualSpacing/>
      </w:pPr>
      <w:r>
        <w:t>Compliance, Advocacy, Prevention, and Response</w:t>
      </w:r>
    </w:p>
    <w:p w14:paraId="7C1839FC" w14:textId="40BBF0AE" w:rsidR="00AA2599" w:rsidRDefault="339F0E38">
      <w:pPr>
        <w:spacing w:line="480" w:lineRule="auto"/>
        <w:ind w:firstLine="720"/>
        <w:rPr>
          <w:color w:val="000000" w:themeColor="text1"/>
        </w:rPr>
      </w:pPr>
      <w:r w:rsidRPr="7711E6CA">
        <w:rPr>
          <w:color w:val="000000" w:themeColor="text1"/>
        </w:rPr>
        <w:t>Within the literature, tensions among IVPSM as compliance officials</w:t>
      </w:r>
      <w:r w:rsidR="0052370E">
        <w:rPr>
          <w:color w:val="000000" w:themeColor="text1"/>
        </w:rPr>
        <w:t xml:space="preserve"> </w:t>
      </w:r>
      <w:r w:rsidRPr="7711E6CA">
        <w:rPr>
          <w:color w:val="000000" w:themeColor="text1"/>
        </w:rPr>
        <w:t xml:space="preserve">or advocacy officials </w:t>
      </w:r>
      <w:r w:rsidR="009A5707">
        <w:rPr>
          <w:color w:val="000000" w:themeColor="text1"/>
        </w:rPr>
        <w:t>and the r</w:t>
      </w:r>
      <w:r w:rsidR="00FD7227">
        <w:rPr>
          <w:color w:val="000000" w:themeColor="text1"/>
        </w:rPr>
        <w:t>esponsibility</w:t>
      </w:r>
      <w:r w:rsidR="009A5707">
        <w:rPr>
          <w:color w:val="000000" w:themeColor="text1"/>
        </w:rPr>
        <w:t xml:space="preserve"> of prevention and response </w:t>
      </w:r>
      <w:r w:rsidRPr="7711E6CA">
        <w:rPr>
          <w:color w:val="000000" w:themeColor="text1"/>
        </w:rPr>
        <w:t xml:space="preserve">exist (Brubaker, 2019; </w:t>
      </w:r>
      <w:r w:rsidR="005A59E4">
        <w:rPr>
          <w:color w:val="000000" w:themeColor="text1"/>
        </w:rPr>
        <w:t>Henkle</w:t>
      </w:r>
      <w:r w:rsidR="005A59E4" w:rsidRPr="7711E6CA">
        <w:rPr>
          <w:color w:val="000000" w:themeColor="text1"/>
        </w:rPr>
        <w:t xml:space="preserve"> </w:t>
      </w:r>
      <w:r w:rsidR="00752B07">
        <w:rPr>
          <w:color w:val="000000" w:themeColor="text1"/>
        </w:rPr>
        <w:t>et al.</w:t>
      </w:r>
      <w:r w:rsidRPr="7711E6CA">
        <w:rPr>
          <w:color w:val="000000" w:themeColor="text1"/>
        </w:rPr>
        <w:t>, 2020</w:t>
      </w:r>
      <w:r w:rsidR="00247E97">
        <w:rPr>
          <w:color w:val="000000" w:themeColor="text1"/>
        </w:rPr>
        <w:t xml:space="preserve">). </w:t>
      </w:r>
      <w:r w:rsidR="005A59E4">
        <w:rPr>
          <w:color w:val="000000" w:themeColor="text1"/>
        </w:rPr>
        <w:t>Henkle</w:t>
      </w:r>
      <w:r w:rsidRPr="7711E6CA">
        <w:rPr>
          <w:color w:val="000000" w:themeColor="text1"/>
        </w:rPr>
        <w:t xml:space="preserve"> </w:t>
      </w:r>
      <w:r w:rsidR="00752B07">
        <w:rPr>
          <w:color w:val="000000" w:themeColor="text1"/>
        </w:rPr>
        <w:t>et al.,</w:t>
      </w:r>
      <w:r w:rsidR="0052370E">
        <w:rPr>
          <w:color w:val="000000" w:themeColor="text1"/>
        </w:rPr>
        <w:t xml:space="preserve"> </w:t>
      </w:r>
      <w:r w:rsidRPr="7711E6CA">
        <w:rPr>
          <w:color w:val="000000" w:themeColor="text1"/>
        </w:rPr>
        <w:t>(2020) describe that stereotypes of Title IX coordinators often include Title IX coordinators solely being compliance-drive</w:t>
      </w:r>
      <w:r w:rsidR="00E90E90">
        <w:rPr>
          <w:color w:val="000000" w:themeColor="text1"/>
        </w:rPr>
        <w:t>n</w:t>
      </w:r>
      <w:r w:rsidR="00105B22">
        <w:rPr>
          <w:color w:val="000000" w:themeColor="text1"/>
        </w:rPr>
        <w:t>, connected to the legal system,</w:t>
      </w:r>
      <w:r w:rsidR="00F65CD7">
        <w:rPr>
          <w:color w:val="000000" w:themeColor="text1"/>
        </w:rPr>
        <w:t xml:space="preserve"> and</w:t>
      </w:r>
      <w:r w:rsidR="0052370E">
        <w:rPr>
          <w:color w:val="000000" w:themeColor="text1"/>
        </w:rPr>
        <w:t xml:space="preserve"> </w:t>
      </w:r>
      <w:r w:rsidRPr="7711E6CA">
        <w:rPr>
          <w:color w:val="000000" w:themeColor="text1"/>
        </w:rPr>
        <w:t>not trauma-informed</w:t>
      </w:r>
      <w:r w:rsidR="0052370E">
        <w:rPr>
          <w:color w:val="000000" w:themeColor="text1"/>
        </w:rPr>
        <w:t>.</w:t>
      </w:r>
      <w:r w:rsidR="00F65CD7">
        <w:rPr>
          <w:color w:val="000000" w:themeColor="text1"/>
        </w:rPr>
        <w:t xml:space="preserve"> In this role, Title IX officials</w:t>
      </w:r>
      <w:r w:rsidR="0052370E">
        <w:rPr>
          <w:color w:val="000000" w:themeColor="text1"/>
        </w:rPr>
        <w:t>’</w:t>
      </w:r>
      <w:r w:rsidR="00F65CD7">
        <w:rPr>
          <w:color w:val="000000" w:themeColor="text1"/>
        </w:rPr>
        <w:t xml:space="preserve"> </w:t>
      </w:r>
      <w:r w:rsidR="00534ACA">
        <w:rPr>
          <w:color w:val="000000" w:themeColor="text1"/>
        </w:rPr>
        <w:t xml:space="preserve">main role is in institutional compliance as opposed to survivor advocacy. </w:t>
      </w:r>
      <w:r w:rsidR="2E79E8A5" w:rsidRPr="7711E6CA">
        <w:rPr>
          <w:color w:val="000000" w:themeColor="text1"/>
        </w:rPr>
        <w:t>A</w:t>
      </w:r>
      <w:r w:rsidRPr="7711E6CA">
        <w:rPr>
          <w:color w:val="000000" w:themeColor="text1"/>
        </w:rPr>
        <w:t>dditionally, stereotypes of advocates include these individuals being more activist than administrative partners</w:t>
      </w:r>
      <w:r w:rsidR="0052370E">
        <w:rPr>
          <w:color w:val="000000" w:themeColor="text1"/>
        </w:rPr>
        <w:t>;</w:t>
      </w:r>
      <w:r w:rsidRPr="7711E6CA">
        <w:rPr>
          <w:color w:val="000000" w:themeColor="text1"/>
        </w:rPr>
        <w:t xml:space="preserve"> </w:t>
      </w:r>
      <w:r w:rsidR="00105B22">
        <w:rPr>
          <w:color w:val="000000" w:themeColor="text1"/>
        </w:rPr>
        <w:t xml:space="preserve">who are </w:t>
      </w:r>
      <w:r w:rsidRPr="7711E6CA">
        <w:rPr>
          <w:color w:val="000000" w:themeColor="text1"/>
        </w:rPr>
        <w:t xml:space="preserve">anti-reporting, hyper-obsessed with victimization, and preoccupied with confidentiality. </w:t>
      </w:r>
      <w:r w:rsidR="00AD3AF8">
        <w:rPr>
          <w:color w:val="000000" w:themeColor="text1"/>
        </w:rPr>
        <w:t xml:space="preserve">Survivor advocates support survivors by representing their goals and wishes, connecting them to campus and community resources, </w:t>
      </w:r>
      <w:r w:rsidR="00746F62">
        <w:rPr>
          <w:color w:val="000000" w:themeColor="text1"/>
        </w:rPr>
        <w:t xml:space="preserve">and occasionally act as proxies for survivors to represent their perspectives (Brubaker &amp; Mancini, 2017). </w:t>
      </w:r>
      <w:r w:rsidRPr="7711E6CA">
        <w:rPr>
          <w:color w:val="000000" w:themeColor="text1"/>
        </w:rPr>
        <w:t xml:space="preserve">Due to their </w:t>
      </w:r>
      <w:r w:rsidRPr="7711E6CA">
        <w:rPr>
          <w:color w:val="000000" w:themeColor="text1"/>
        </w:rPr>
        <w:lastRenderedPageBreak/>
        <w:t xml:space="preserve">reporting obligations set forth by the </w:t>
      </w:r>
      <w:r w:rsidR="68F16B4B" w:rsidRPr="7711E6CA">
        <w:rPr>
          <w:color w:val="000000" w:themeColor="text1"/>
        </w:rPr>
        <w:t xml:space="preserve">U.S. </w:t>
      </w:r>
      <w:r w:rsidRPr="7711E6CA">
        <w:rPr>
          <w:color w:val="000000" w:themeColor="text1"/>
        </w:rPr>
        <w:t xml:space="preserve">Department of Education, Title IX Coordinators often have a higher status within the institution than advocates and prevention educators (Brubaker, 2019; </w:t>
      </w:r>
      <w:r w:rsidR="00F22BAF">
        <w:rPr>
          <w:color w:val="000000" w:themeColor="text1"/>
        </w:rPr>
        <w:t>Brubaker &amp; Keegan, 2019</w:t>
      </w:r>
      <w:r w:rsidRPr="7711E6CA">
        <w:rPr>
          <w:color w:val="000000" w:themeColor="text1"/>
        </w:rPr>
        <w:t>). Title IX coordinators are often charged with “going beyond compliance” to include a more advocate, trauma-informed focus as solely reporting IPV data does not support survivors (</w:t>
      </w:r>
      <w:r w:rsidR="009B0A56">
        <w:rPr>
          <w:color w:val="000000" w:themeColor="text1"/>
        </w:rPr>
        <w:t>Brubaker &amp; Keegan, 2019</w:t>
      </w:r>
      <w:r w:rsidRPr="7711E6CA">
        <w:rPr>
          <w:color w:val="000000" w:themeColor="text1"/>
        </w:rPr>
        <w:t>; Steiner, 2019).</w:t>
      </w:r>
    </w:p>
    <w:p w14:paraId="7B56E792" w14:textId="52CEAE8A" w:rsidR="00934B6C" w:rsidRDefault="001053C5">
      <w:pPr>
        <w:pStyle w:val="Heading4"/>
        <w:contextualSpacing/>
        <w:rPr>
          <w:b w:val="0"/>
          <w:bCs w:val="0"/>
          <w:i w:val="0"/>
          <w:iCs w:val="0"/>
        </w:rPr>
      </w:pPr>
      <w:r>
        <w:rPr>
          <w:i w:val="0"/>
          <w:iCs w:val="0"/>
        </w:rPr>
        <w:tab/>
      </w:r>
      <w:r>
        <w:rPr>
          <w:b w:val="0"/>
          <w:bCs w:val="0"/>
          <w:i w:val="0"/>
          <w:iCs w:val="0"/>
        </w:rPr>
        <w:t>When discussing interpersonal violence at the college and university-level</w:t>
      </w:r>
      <w:r w:rsidR="00C75389">
        <w:rPr>
          <w:b w:val="0"/>
          <w:bCs w:val="0"/>
          <w:i w:val="0"/>
          <w:iCs w:val="0"/>
        </w:rPr>
        <w:t xml:space="preserve">, interpersonal wellness and violence prevention offices often utilized terms like </w:t>
      </w:r>
      <w:r w:rsidR="005B2706">
        <w:rPr>
          <w:b w:val="0"/>
          <w:bCs w:val="0"/>
        </w:rPr>
        <w:t>health promotion</w:t>
      </w:r>
      <w:r w:rsidR="005B2706">
        <w:rPr>
          <w:b w:val="0"/>
          <w:bCs w:val="0"/>
          <w:i w:val="0"/>
          <w:iCs w:val="0"/>
        </w:rPr>
        <w:t xml:space="preserve">, </w:t>
      </w:r>
      <w:r w:rsidR="005B2706">
        <w:rPr>
          <w:b w:val="0"/>
          <w:bCs w:val="0"/>
        </w:rPr>
        <w:t>wellness</w:t>
      </w:r>
      <w:r w:rsidR="005B2706">
        <w:rPr>
          <w:b w:val="0"/>
          <w:bCs w:val="0"/>
          <w:i w:val="0"/>
          <w:iCs w:val="0"/>
        </w:rPr>
        <w:t xml:space="preserve">, and </w:t>
      </w:r>
      <w:r w:rsidR="005B2706">
        <w:rPr>
          <w:b w:val="0"/>
          <w:bCs w:val="0"/>
        </w:rPr>
        <w:t>prevention</w:t>
      </w:r>
      <w:r w:rsidR="005B2706">
        <w:rPr>
          <w:b w:val="0"/>
          <w:bCs w:val="0"/>
          <w:i w:val="0"/>
          <w:iCs w:val="0"/>
        </w:rPr>
        <w:t xml:space="preserve">. According to </w:t>
      </w:r>
      <w:r w:rsidR="00FD004B">
        <w:rPr>
          <w:b w:val="0"/>
          <w:bCs w:val="0"/>
          <w:i w:val="0"/>
          <w:iCs w:val="0"/>
        </w:rPr>
        <w:t xml:space="preserve">the World Health Organization (2021), health promotion </w:t>
      </w:r>
      <w:r w:rsidR="003138A3">
        <w:rPr>
          <w:b w:val="0"/>
          <w:bCs w:val="0"/>
          <w:i w:val="0"/>
          <w:iCs w:val="0"/>
        </w:rPr>
        <w:t>“</w:t>
      </w:r>
      <w:r w:rsidR="003138A3" w:rsidRPr="003138A3">
        <w:rPr>
          <w:b w:val="0"/>
          <w:bCs w:val="0"/>
          <w:i w:val="0"/>
          <w:iCs w:val="0"/>
        </w:rPr>
        <w:t>is the process of enabling people to increase control over, and to improve, their health. It moves beyond a focus on individual behaviour towards a wide range of social and environmental interventions</w:t>
      </w:r>
      <w:r w:rsidR="003138A3">
        <w:rPr>
          <w:b w:val="0"/>
          <w:bCs w:val="0"/>
          <w:i w:val="0"/>
          <w:iCs w:val="0"/>
        </w:rPr>
        <w:t xml:space="preserve">” (para. 1). </w:t>
      </w:r>
      <w:r w:rsidR="00310DF1">
        <w:rPr>
          <w:b w:val="0"/>
          <w:bCs w:val="0"/>
          <w:i w:val="0"/>
          <w:iCs w:val="0"/>
        </w:rPr>
        <w:t xml:space="preserve">Health promotion can include building healthy settings in social institutions </w:t>
      </w:r>
      <w:r w:rsidR="00A3000A">
        <w:rPr>
          <w:b w:val="0"/>
          <w:bCs w:val="0"/>
          <w:i w:val="0"/>
          <w:iCs w:val="0"/>
        </w:rPr>
        <w:t>like education systems</w:t>
      </w:r>
      <w:r w:rsidR="00310DF1">
        <w:rPr>
          <w:b w:val="0"/>
          <w:bCs w:val="0"/>
          <w:i w:val="0"/>
          <w:iCs w:val="0"/>
        </w:rPr>
        <w:t xml:space="preserve">, healthcare systems, and </w:t>
      </w:r>
      <w:r w:rsidR="00A3000A">
        <w:rPr>
          <w:b w:val="0"/>
          <w:bCs w:val="0"/>
          <w:i w:val="0"/>
          <w:iCs w:val="0"/>
        </w:rPr>
        <w:t>the legal system</w:t>
      </w:r>
      <w:r w:rsidR="00310DF1">
        <w:rPr>
          <w:b w:val="0"/>
          <w:bCs w:val="0"/>
          <w:i w:val="0"/>
          <w:iCs w:val="0"/>
        </w:rPr>
        <w:t>.</w:t>
      </w:r>
      <w:r w:rsidR="003138A3">
        <w:rPr>
          <w:b w:val="0"/>
          <w:bCs w:val="0"/>
          <w:i w:val="0"/>
          <w:iCs w:val="0"/>
        </w:rPr>
        <w:t xml:space="preserve"> </w:t>
      </w:r>
      <w:r w:rsidR="00C43C8D">
        <w:rPr>
          <w:b w:val="0"/>
          <w:bCs w:val="0"/>
          <w:i w:val="0"/>
          <w:iCs w:val="0"/>
        </w:rPr>
        <w:t xml:space="preserve">The </w:t>
      </w:r>
      <w:r w:rsidR="000C35EF">
        <w:rPr>
          <w:b w:val="0"/>
          <w:bCs w:val="0"/>
          <w:i w:val="0"/>
          <w:iCs w:val="0"/>
        </w:rPr>
        <w:t xml:space="preserve">Rural Health Information Hub </w:t>
      </w:r>
      <w:r w:rsidR="00982B8D">
        <w:rPr>
          <w:b w:val="0"/>
          <w:bCs w:val="0"/>
          <w:i w:val="0"/>
          <w:iCs w:val="0"/>
        </w:rPr>
        <w:t xml:space="preserve">(2021) differentiated between wellness and prevention. </w:t>
      </w:r>
      <w:r w:rsidR="00FC6099">
        <w:rPr>
          <w:b w:val="0"/>
          <w:bCs w:val="0"/>
          <w:i w:val="0"/>
          <w:iCs w:val="0"/>
        </w:rPr>
        <w:t>Specifically,</w:t>
      </w:r>
      <w:r w:rsidR="00934B6C">
        <w:rPr>
          <w:b w:val="0"/>
          <w:bCs w:val="0"/>
          <w:i w:val="0"/>
          <w:iCs w:val="0"/>
        </w:rPr>
        <w:t xml:space="preserve"> RHI Hub stated, </w:t>
      </w:r>
    </w:p>
    <w:p w14:paraId="42980CE3" w14:textId="130B36FD" w:rsidR="00934B6C" w:rsidRPr="00934B6C" w:rsidRDefault="00934B6C">
      <w:pPr>
        <w:pStyle w:val="Heading4"/>
        <w:ind w:left="720"/>
        <w:contextualSpacing/>
        <w:rPr>
          <w:b w:val="0"/>
          <w:bCs w:val="0"/>
          <w:i w:val="0"/>
          <w:iCs w:val="0"/>
        </w:rPr>
      </w:pPr>
      <w:r w:rsidRPr="00934B6C">
        <w:rPr>
          <w:b w:val="0"/>
          <w:bCs w:val="0"/>
          <w:i w:val="0"/>
          <w:iCs w:val="0"/>
        </w:rPr>
        <w:t>Disease prevention differs from health promotion because it focuses on specific efforts aimed at reducing the development and severity of chronic diseases and other morbidities.</w:t>
      </w:r>
    </w:p>
    <w:p w14:paraId="6D819D51" w14:textId="4ED93194" w:rsidR="00934B6C" w:rsidRPr="00934B6C" w:rsidRDefault="00934B6C">
      <w:pPr>
        <w:pStyle w:val="Heading4"/>
        <w:ind w:left="720"/>
        <w:contextualSpacing/>
        <w:rPr>
          <w:b w:val="0"/>
          <w:bCs w:val="0"/>
          <w:i w:val="0"/>
          <w:iCs w:val="0"/>
        </w:rPr>
      </w:pPr>
      <w:r w:rsidRPr="00934B6C">
        <w:rPr>
          <w:b w:val="0"/>
          <w:bCs w:val="0"/>
          <w:i w:val="0"/>
          <w:iCs w:val="0"/>
        </w:rPr>
        <w:t>Wellness is related to health promotion and disease prevention. Wellness is described as the attitudes and active decisions made by an individual that contribute to positive health behaviors and outcomes.</w:t>
      </w:r>
    </w:p>
    <w:p w14:paraId="12BD2248" w14:textId="50F65A7A" w:rsidR="00383142" w:rsidRDefault="00934B6C">
      <w:pPr>
        <w:pStyle w:val="Heading4"/>
        <w:ind w:left="720"/>
        <w:contextualSpacing/>
        <w:rPr>
          <w:b w:val="0"/>
          <w:bCs w:val="0"/>
          <w:i w:val="0"/>
          <w:iCs w:val="0"/>
        </w:rPr>
      </w:pPr>
      <w:r w:rsidRPr="00934B6C">
        <w:rPr>
          <w:b w:val="0"/>
          <w:bCs w:val="0"/>
          <w:i w:val="0"/>
          <w:iCs w:val="0"/>
        </w:rPr>
        <w:t xml:space="preserve">Health promotion and disease prevention programs often address social determinants of health, which influence modifiable risk behaviors. Social determinants of health are the </w:t>
      </w:r>
      <w:r w:rsidRPr="00934B6C">
        <w:rPr>
          <w:b w:val="0"/>
          <w:bCs w:val="0"/>
          <w:i w:val="0"/>
          <w:iCs w:val="0"/>
        </w:rPr>
        <w:lastRenderedPageBreak/>
        <w:t>economic, social, cultural, and political conditions in which people are born, grow, and live that affect health status</w:t>
      </w:r>
      <w:r>
        <w:rPr>
          <w:b w:val="0"/>
          <w:bCs w:val="0"/>
          <w:i w:val="0"/>
          <w:iCs w:val="0"/>
        </w:rPr>
        <w:t xml:space="preserve"> </w:t>
      </w:r>
      <w:r w:rsidR="00776962">
        <w:rPr>
          <w:b w:val="0"/>
          <w:bCs w:val="0"/>
          <w:i w:val="0"/>
          <w:iCs w:val="0"/>
        </w:rPr>
        <w:t xml:space="preserve">(para. 2). </w:t>
      </w:r>
    </w:p>
    <w:p w14:paraId="09EF0B62" w14:textId="0AF2C9AD" w:rsidR="00BB3510" w:rsidRDefault="00183AE9">
      <w:pPr>
        <w:spacing w:line="480" w:lineRule="auto"/>
      </w:pPr>
      <w:r>
        <w:t xml:space="preserve">Prevention programming was often described using </w:t>
      </w:r>
      <w:r w:rsidR="00EA7616">
        <w:t xml:space="preserve">the three-tiered </w:t>
      </w:r>
      <w:r>
        <w:t>Public Health Model</w:t>
      </w:r>
      <w:r w:rsidR="00EA7616">
        <w:t xml:space="preserve"> (PHM)</w:t>
      </w:r>
      <w:r w:rsidR="002424F0">
        <w:t xml:space="preserve"> developed by </w:t>
      </w:r>
      <w:r w:rsidR="00F00A51">
        <w:t>the Institute of Medicine in 1994</w:t>
      </w:r>
      <w:r w:rsidR="00D93755">
        <w:t xml:space="preserve">. </w:t>
      </w:r>
      <w:r w:rsidR="009D3F41">
        <w:t xml:space="preserve">Herkett and Kopp (2008) </w:t>
      </w:r>
      <w:r w:rsidR="00BB3510">
        <w:t>specified that prevention can be divided into three categories: primary prevention, secondary prevention, and tertiary prevention</w:t>
      </w:r>
      <w:r w:rsidR="000E533C">
        <w:t>,</w:t>
      </w:r>
    </w:p>
    <w:p w14:paraId="73EDC899" w14:textId="20A61C3F" w:rsidR="000E533C" w:rsidRDefault="000E533C">
      <w:pPr>
        <w:spacing w:line="480" w:lineRule="auto"/>
        <w:ind w:left="720"/>
      </w:pPr>
      <w:r w:rsidRPr="000E533C">
        <w:t>Primary prevention targets entire communities to reduce the incidence of a disorder or the occurrence of new cases. Secondary prevention aims to reduce the prevalence and recurrence of interpersonal violence by targeting individuals who have been exposed to violence or are at risk for exposure. The model’s tertiary level of interpersonal violence prevention works to reduce the consequences and complications arising from the problem or disorder once it manifests. Prevention efforts can target entire general populations (universal prevention), subgroups that are vulnerable to violence exposure or perpetration (selected prevention), and individuals with early signs of exposure or perpetration (indicated prevention)</w:t>
      </w:r>
      <w:r>
        <w:t xml:space="preserve"> (para. 4).</w:t>
      </w:r>
    </w:p>
    <w:p w14:paraId="7FE828FD" w14:textId="3E296C2A" w:rsidR="003946B3" w:rsidRPr="00306F76" w:rsidRDefault="00620284" w:rsidP="00306F76">
      <w:pPr>
        <w:spacing w:line="480" w:lineRule="auto"/>
        <w:ind w:firstLine="720"/>
      </w:pPr>
      <w:r w:rsidRPr="00306F76">
        <w:t>Most programs that address collegiate interpersonal violence utilize a primary prevention approach</w:t>
      </w:r>
      <w:r w:rsidR="00D763B6" w:rsidRPr="00306F76">
        <w:t xml:space="preserve">: educating college students on IPV, active bystander skills, healthy relationships, and consent. RAINN and </w:t>
      </w:r>
      <w:r w:rsidR="00C324E5" w:rsidRPr="00306F76">
        <w:t xml:space="preserve">NASPA’s Culture of Respect offered a </w:t>
      </w:r>
      <w:r w:rsidR="00E15937" w:rsidRPr="00306F76">
        <w:t xml:space="preserve">detailed programming matrix and outline describing common collegiate IPV programs including </w:t>
      </w:r>
      <w:r w:rsidR="00D9750C" w:rsidRPr="00306F76">
        <w:t>Green Dot</w:t>
      </w:r>
      <w:r w:rsidR="0024114F" w:rsidRPr="00306F76">
        <w:t xml:space="preserve"> College Prevention Strategy, Bringing in the Bystander®, </w:t>
      </w:r>
      <w:r w:rsidR="00702BA0" w:rsidRPr="00306F76">
        <w:t>and the DA</w:t>
      </w:r>
      <w:r w:rsidR="005E2B22" w:rsidRPr="00306F76">
        <w:t>TE SAFE Project (</w:t>
      </w:r>
      <w:r w:rsidR="002B60E8" w:rsidRPr="00306F76">
        <w:t>NASPA Culture of Respect, 2021; RAINN, 2021).</w:t>
      </w:r>
      <w:r w:rsidR="00FA59EB" w:rsidRPr="00306F76">
        <w:t xml:space="preserve"> </w:t>
      </w:r>
      <w:r w:rsidR="003775E3" w:rsidRPr="00306F76">
        <w:t xml:space="preserve">According to the Department of Education (2021), “if a school knows or reasonably should know about sexual harassment or sexual violence that creates a hostile environment, the school must take immediate action to eliminate the sexual harassment or sexual </w:t>
      </w:r>
      <w:r w:rsidR="003775E3" w:rsidRPr="00306F76">
        <w:lastRenderedPageBreak/>
        <w:t xml:space="preserve">violence, prevent its recurrence, and address its effects.” </w:t>
      </w:r>
      <w:r w:rsidR="001D1168" w:rsidRPr="00306F76">
        <w:t xml:space="preserve">Under Title IX mandates, universities </w:t>
      </w:r>
      <w:r w:rsidR="008719ED" w:rsidRPr="00306F76">
        <w:t>are not specifically guided on the type of response or prevention education students must receive</w:t>
      </w:r>
      <w:r w:rsidR="003A394F" w:rsidRPr="00306F76">
        <w:t>;</w:t>
      </w:r>
      <w:r w:rsidR="00905A58" w:rsidRPr="00306F76">
        <w:t xml:space="preserve"> only on </w:t>
      </w:r>
      <w:r w:rsidR="003A394F" w:rsidRPr="00306F76">
        <w:t xml:space="preserve">the specific procedures and policies universities must take when a complaint arises. </w:t>
      </w:r>
    </w:p>
    <w:p w14:paraId="06D2951B" w14:textId="6DCA8090" w:rsidR="00D66807" w:rsidRPr="00306F76" w:rsidRDefault="003946B3" w:rsidP="00306F76">
      <w:pPr>
        <w:spacing w:line="480" w:lineRule="auto"/>
        <w:rPr>
          <w:color w:val="000000"/>
        </w:rPr>
      </w:pPr>
      <w:r w:rsidRPr="00306F76">
        <w:tab/>
      </w:r>
      <w:r w:rsidRPr="00306F76">
        <w:rPr>
          <w:color w:val="000000"/>
        </w:rPr>
        <w:t xml:space="preserve">The concept of institutional response and the responsibility of the response </w:t>
      </w:r>
      <w:r w:rsidR="00782FBF" w:rsidRPr="00306F76">
        <w:rPr>
          <w:color w:val="000000"/>
        </w:rPr>
        <w:t>is also a point of content</w:t>
      </w:r>
      <w:r w:rsidR="003F57CB" w:rsidRPr="00306F76">
        <w:rPr>
          <w:color w:val="000000"/>
        </w:rPr>
        <w:t xml:space="preserve">ion. </w:t>
      </w:r>
      <w:r w:rsidR="002565C7" w:rsidRPr="00306F76">
        <w:rPr>
          <w:color w:val="000000"/>
        </w:rPr>
        <w:t>O</w:t>
      </w:r>
      <w:r w:rsidR="00235C4A" w:rsidRPr="00306F76">
        <w:rPr>
          <w:color w:val="000000"/>
        </w:rPr>
        <w:t>rganizational tensions among IVPSM</w:t>
      </w:r>
      <w:r w:rsidR="002565C7" w:rsidRPr="00306F76">
        <w:rPr>
          <w:color w:val="000000"/>
        </w:rPr>
        <w:t>s</w:t>
      </w:r>
      <w:r w:rsidR="00235C4A" w:rsidRPr="00306F76">
        <w:rPr>
          <w:color w:val="000000"/>
        </w:rPr>
        <w:t xml:space="preserve"> could be characterized through an occupational orientation </w:t>
      </w:r>
      <w:r w:rsidR="00310302" w:rsidRPr="00306F76">
        <w:rPr>
          <w:color w:val="000000"/>
        </w:rPr>
        <w:t xml:space="preserve">dimension </w:t>
      </w:r>
      <w:r w:rsidR="00235C4A" w:rsidRPr="00306F76">
        <w:rPr>
          <w:color w:val="000000"/>
        </w:rPr>
        <w:t>or action orientation</w:t>
      </w:r>
      <w:r w:rsidR="00310302" w:rsidRPr="00306F76">
        <w:rPr>
          <w:color w:val="000000"/>
        </w:rPr>
        <w:t xml:space="preserve"> dimension</w:t>
      </w:r>
      <w:r w:rsidR="002565C7" w:rsidRPr="00306F76">
        <w:rPr>
          <w:color w:val="000000"/>
        </w:rPr>
        <w:t xml:space="preserve"> (D’Enbeau, 2017)</w:t>
      </w:r>
      <w:r w:rsidR="00235C4A" w:rsidRPr="00306F76">
        <w:rPr>
          <w:color w:val="000000"/>
        </w:rPr>
        <w:t>. In the occupational orientation</w:t>
      </w:r>
      <w:r w:rsidR="00310302" w:rsidRPr="00306F76">
        <w:rPr>
          <w:color w:val="000000"/>
        </w:rPr>
        <w:t xml:space="preserve"> dimension</w:t>
      </w:r>
      <w:r w:rsidR="00235C4A" w:rsidRPr="00306F76">
        <w:rPr>
          <w:color w:val="000000"/>
        </w:rPr>
        <w:t>, perceptions of response changed d</w:t>
      </w:r>
      <w:r w:rsidR="00571326" w:rsidRPr="00306F76">
        <w:rPr>
          <w:color w:val="000000"/>
        </w:rPr>
        <w:t xml:space="preserve">ependent on where </w:t>
      </w:r>
      <w:r w:rsidR="00AB294E" w:rsidRPr="00306F76">
        <w:rPr>
          <w:color w:val="000000"/>
        </w:rPr>
        <w:t>IVPSMs were located (e.g., in human resources; health centers; Title IX</w:t>
      </w:r>
      <w:r w:rsidR="003F7736" w:rsidRPr="00306F76">
        <w:rPr>
          <w:color w:val="000000"/>
        </w:rPr>
        <w:t xml:space="preserve"> or equity offices; survivor advocate offices)</w:t>
      </w:r>
      <w:r w:rsidR="002565C7" w:rsidRPr="00306F76">
        <w:rPr>
          <w:color w:val="000000"/>
        </w:rPr>
        <w:t>.</w:t>
      </w:r>
      <w:r w:rsidR="00235C4A" w:rsidRPr="00306F76">
        <w:rPr>
          <w:color w:val="000000"/>
        </w:rPr>
        <w:t xml:space="preserve"> </w:t>
      </w:r>
      <w:r w:rsidR="002565C7" w:rsidRPr="00306F76">
        <w:rPr>
          <w:color w:val="000000"/>
        </w:rPr>
        <w:t>W</w:t>
      </w:r>
      <w:r w:rsidR="00CC726D" w:rsidRPr="00306F76">
        <w:rPr>
          <w:color w:val="000000"/>
        </w:rPr>
        <w:t>ithin this study, tension</w:t>
      </w:r>
      <w:r w:rsidR="002565C7" w:rsidRPr="00306F76">
        <w:rPr>
          <w:color w:val="000000"/>
        </w:rPr>
        <w:t>s</w:t>
      </w:r>
      <w:r w:rsidR="00CC726D" w:rsidRPr="00306F76">
        <w:rPr>
          <w:color w:val="000000"/>
        </w:rPr>
        <w:t xml:space="preserve"> were often seen between compliance-</w:t>
      </w:r>
      <w:r w:rsidR="00281A1B" w:rsidRPr="00306F76">
        <w:rPr>
          <w:color w:val="000000"/>
        </w:rPr>
        <w:t>centered</w:t>
      </w:r>
      <w:r w:rsidR="00CC726D" w:rsidRPr="00306F76">
        <w:rPr>
          <w:color w:val="000000"/>
        </w:rPr>
        <w:t xml:space="preserve"> </w:t>
      </w:r>
      <w:r w:rsidR="00281A1B" w:rsidRPr="00306F76">
        <w:rPr>
          <w:color w:val="000000"/>
        </w:rPr>
        <w:t xml:space="preserve">officials (more often </w:t>
      </w:r>
      <w:r w:rsidR="00CE7142" w:rsidRPr="00306F76">
        <w:rPr>
          <w:color w:val="000000"/>
        </w:rPr>
        <w:t xml:space="preserve">human resources, </w:t>
      </w:r>
      <w:r w:rsidR="00281A1B" w:rsidRPr="00306F76">
        <w:rPr>
          <w:color w:val="000000"/>
        </w:rPr>
        <w:t>Title IX</w:t>
      </w:r>
      <w:r w:rsidR="00CE7142" w:rsidRPr="00306F76">
        <w:rPr>
          <w:color w:val="000000"/>
        </w:rPr>
        <w:t xml:space="preserve">, </w:t>
      </w:r>
      <w:r w:rsidR="00281A1B" w:rsidRPr="00306F76">
        <w:rPr>
          <w:color w:val="000000"/>
        </w:rPr>
        <w:t>and Clery coordinators) and student affairs-centered officials (more often survivor advocates, case managers, and health educators</w:t>
      </w:r>
      <w:r w:rsidR="002565C7" w:rsidRPr="00306F76">
        <w:rPr>
          <w:color w:val="000000"/>
        </w:rPr>
        <w:t xml:space="preserve">; </w:t>
      </w:r>
      <w:r w:rsidR="00FD67DC" w:rsidRPr="00306F76">
        <w:rPr>
          <w:color w:val="000000"/>
        </w:rPr>
        <w:t>D’Enbeau, 2017).</w:t>
      </w:r>
      <w:r w:rsidR="00281A1B" w:rsidRPr="00306F76">
        <w:rPr>
          <w:color w:val="000000"/>
        </w:rPr>
        <w:t xml:space="preserve"> </w:t>
      </w:r>
      <w:r w:rsidR="005C2F8A" w:rsidRPr="00306F76">
        <w:rPr>
          <w:color w:val="000000"/>
        </w:rPr>
        <w:t>In an action orientation dimension, tensions arose through how members focused either on proactive (prevention-based) interventions based in case management versus reactive (response-based) solutions based in mandates/compliance (D’Enbeau, 2017). In both dimensions, due to the ambiguity in law interpretation and the potential financial consequences of non-compliance for institutions, IVPSMs often centralized mandates in violence prevention conversations with responses ultimately being led by compliance officials (D’Enbeau, 2017, p. 244). The manner of response and support provided for survivors also depended on these dimensions. While responses from survivor-focused advocates and IVPSMs tended to be in the form of resource referral (e.g., directing survivors to mental health resources; accompanying survivors to hospitals), compliance-focused IVPSMs tended to respond with university and/or law enforcement reporting options. (Amar et al.,2014; Brubaker, 2019; Brubaker &amp; Mancini, 2017; D’Enbeau, 2017)</w:t>
      </w:r>
      <w:bookmarkStart w:id="25" w:name="_Toc59983806"/>
      <w:r w:rsidR="00D66807" w:rsidRPr="00306F76">
        <w:rPr>
          <w:color w:val="000000"/>
        </w:rPr>
        <w:t>.</w:t>
      </w:r>
    </w:p>
    <w:p w14:paraId="7F52F27B" w14:textId="553C5696" w:rsidR="00B25A34" w:rsidRPr="00B25A34" w:rsidRDefault="1218B2DF">
      <w:pPr>
        <w:pStyle w:val="Heading3"/>
        <w:contextualSpacing/>
      </w:pPr>
      <w:bookmarkStart w:id="26" w:name="_Toc100218272"/>
      <w:r>
        <w:lastRenderedPageBreak/>
        <w:t>Theme Two: Impacts of Violence and Trauma and Barriers to Disclosure</w:t>
      </w:r>
      <w:bookmarkEnd w:id="25"/>
      <w:bookmarkEnd w:id="26"/>
    </w:p>
    <w:p w14:paraId="2C2D4568" w14:textId="0DAA4504" w:rsidR="00B25A34" w:rsidRPr="00B25A34" w:rsidRDefault="00B25A34">
      <w:pPr>
        <w:spacing w:line="480" w:lineRule="auto"/>
        <w:contextualSpacing/>
        <w:rPr>
          <w:color w:val="000000" w:themeColor="text1"/>
        </w:rPr>
      </w:pPr>
      <w:r w:rsidRPr="00B25A34">
        <w:rPr>
          <w:b/>
          <w:bCs/>
          <w:color w:val="000000"/>
        </w:rPr>
        <w:tab/>
      </w:r>
      <w:r w:rsidR="1218B2DF" w:rsidRPr="00B25A34">
        <w:rPr>
          <w:color w:val="000000"/>
        </w:rPr>
        <w:t>Violence and trauma can have several impacts on survivors in all aspects of their lives (RAINN, 2020). Psychological distress from interpersonal violence can manifest in depression, post-traumatic stress disorder (PTSD), suicidality, sleep disorders, panic attacks, dissociation, eating disorders, and substance abuse to name a few (Basile et al., 2020; RAINN, 2020). As a result of psychological distress, academics, social life, work life, and many other facets of life can be impacted (B</w:t>
      </w:r>
      <w:r w:rsidR="00D765DC">
        <w:rPr>
          <w:color w:val="000000"/>
        </w:rPr>
        <w:t>ennett</w:t>
      </w:r>
      <w:r w:rsidR="1218B2DF" w:rsidRPr="00B25A34">
        <w:rPr>
          <w:color w:val="000000"/>
        </w:rPr>
        <w:t xml:space="preserve"> et al., </w:t>
      </w:r>
      <w:r w:rsidR="00B07867" w:rsidRPr="00B25A34">
        <w:rPr>
          <w:color w:val="000000"/>
        </w:rPr>
        <w:t>2017;</w:t>
      </w:r>
      <w:r w:rsidR="00B07867">
        <w:rPr>
          <w:color w:val="000000"/>
        </w:rPr>
        <w:t xml:space="preserve"> Carey</w:t>
      </w:r>
      <w:r w:rsidR="003C3299">
        <w:rPr>
          <w:color w:val="000000"/>
        </w:rPr>
        <w:t xml:space="preserve"> et al., 2018</w:t>
      </w:r>
      <w:r w:rsidR="1218B2DF" w:rsidRPr="00B25A34">
        <w:rPr>
          <w:color w:val="000000"/>
        </w:rPr>
        <w:t xml:space="preserve">). </w:t>
      </w:r>
      <w:r w:rsidR="1218B2DF" w:rsidRPr="00B25A34">
        <w:rPr>
          <w:color w:val="000000" w:themeColor="text1"/>
        </w:rPr>
        <w:t>By adding microaggressions, discrimination, and other feelings of alienation with interpersonal violence, marginalized students tend to experience interpersonal violence in different ways (Hardy</w:t>
      </w:r>
      <w:r w:rsidR="00566031">
        <w:rPr>
          <w:color w:val="000000" w:themeColor="text1"/>
        </w:rPr>
        <w:t xml:space="preserve"> &amp;</w:t>
      </w:r>
      <w:r w:rsidR="00661E57">
        <w:rPr>
          <w:color w:val="000000" w:themeColor="text1"/>
        </w:rPr>
        <w:t xml:space="preserve"> </w:t>
      </w:r>
      <w:r w:rsidR="00661E57" w:rsidRPr="0004706A">
        <w:rPr>
          <w:color w:val="333333"/>
          <w:spacing w:val="4"/>
          <w:shd w:val="clear" w:color="auto" w:fill="FCFCFC"/>
        </w:rPr>
        <w:t>Chakraborti</w:t>
      </w:r>
      <w:r w:rsidR="1218B2DF" w:rsidRPr="00B25A34">
        <w:rPr>
          <w:color w:val="000000" w:themeColor="text1"/>
        </w:rPr>
        <w:t>, 2020; National Academies of Sciences, Engineering, and Medicine, 2018). Missing work/school, dependence on abusers, and inability to find safe childcare can all contribute to the economic impacts of interpersonal violence (</w:t>
      </w:r>
      <w:r w:rsidR="1218B2DF" w:rsidRPr="00B25A34">
        <w:rPr>
          <w:rFonts w:eastAsia="Times"/>
          <w:color w:val="000000" w:themeColor="text1"/>
        </w:rPr>
        <w:t>Breiding et al.</w:t>
      </w:r>
      <w:r w:rsidR="1218B2DF" w:rsidRPr="00B25A34">
        <w:rPr>
          <w:color w:val="000000" w:themeColor="text1"/>
        </w:rPr>
        <w:t xml:space="preserve">, 2017; Stupakis, 2019; World Health Organization, 2014). </w:t>
      </w:r>
    </w:p>
    <w:p w14:paraId="2AA94DF2" w14:textId="05F03F42" w:rsidR="00CE7A60" w:rsidRDefault="00B25A34">
      <w:pPr>
        <w:spacing w:line="480" w:lineRule="auto"/>
        <w:contextualSpacing/>
      </w:pPr>
      <w:r w:rsidRPr="00B25A34">
        <w:rPr>
          <w:color w:val="000000" w:themeColor="text1"/>
        </w:rPr>
        <w:tab/>
      </w:r>
      <w:r w:rsidR="1218B2DF" w:rsidRPr="00B25A34">
        <w:rPr>
          <w:color w:val="000000" w:themeColor="text1"/>
        </w:rPr>
        <w:t xml:space="preserve">Barriers to disclosing interpersonal violence include the prevalence of rape myths/culture on campuses, concerns </w:t>
      </w:r>
      <w:r w:rsidR="4BA0A543" w:rsidRPr="00B25A34">
        <w:rPr>
          <w:color w:val="000000" w:themeColor="text1"/>
        </w:rPr>
        <w:t>about</w:t>
      </w:r>
      <w:r w:rsidR="1218B2DF" w:rsidRPr="00B25A34">
        <w:rPr>
          <w:color w:val="000000" w:themeColor="text1"/>
        </w:rPr>
        <w:t xml:space="preserve"> stigma</w:t>
      </w:r>
      <w:r w:rsidR="36674289" w:rsidRPr="00B25A34">
        <w:rPr>
          <w:color w:val="000000" w:themeColor="text1"/>
        </w:rPr>
        <w:t>s</w:t>
      </w:r>
      <w:r w:rsidR="1218B2DF" w:rsidRPr="00B25A34">
        <w:rPr>
          <w:color w:val="000000" w:themeColor="text1"/>
        </w:rPr>
        <w:t>, lack of knowledge of reporting structures, and wanting to forget about the experience (</w:t>
      </w:r>
      <w:r w:rsidR="00492322">
        <w:rPr>
          <w:color w:val="000000" w:themeColor="text1"/>
        </w:rPr>
        <w:t>Muscari &amp; Fleming</w:t>
      </w:r>
      <w:r w:rsidR="1218B2DF" w:rsidRPr="00B25A34">
        <w:rPr>
          <w:color w:val="000000" w:themeColor="text1"/>
        </w:rPr>
        <w:t xml:space="preserve">, 2019; </w:t>
      </w:r>
      <w:r w:rsidR="00414A9B">
        <w:rPr>
          <w:color w:val="000000" w:themeColor="text1"/>
        </w:rPr>
        <w:t xml:space="preserve">Mennicke, 2021; </w:t>
      </w:r>
      <w:r w:rsidR="1218B2DF" w:rsidRPr="00B25A34">
        <w:rPr>
          <w:color w:val="000000" w:themeColor="text1"/>
        </w:rPr>
        <w:t xml:space="preserve">Smidt et al., 2019). </w:t>
      </w:r>
      <w:r w:rsidR="468ECF3B">
        <w:rPr>
          <w:color w:val="000000" w:themeColor="text1"/>
        </w:rPr>
        <w:t>Institutional betrayal/mistrust refers to “</w:t>
      </w:r>
      <w:r w:rsidR="468ECF3B" w:rsidRPr="7711E6CA">
        <w:t>wrongdoings perpetrated by an institution upon individuals dependent on that institution, including failure to prevent or respond supportively to wrongdoings by individuals (e.g.</w:t>
      </w:r>
      <w:r w:rsidR="468ECF3B" w:rsidRPr="00F82C51">
        <w:t xml:space="preserve"> sexual assault) committed within the context of the institution” (Smith &amp; Freyd, 2013, p. 119</w:t>
      </w:r>
      <w:r w:rsidR="468ECF3B">
        <w:t xml:space="preserve">). </w:t>
      </w:r>
      <w:r w:rsidR="468ECF3B" w:rsidRPr="004675B7">
        <w:rPr>
          <w:color w:val="000000" w:themeColor="text1"/>
        </w:rPr>
        <w:t>Fears of institutional mistrust and betrayal can be fueled by discriminatory policies/procedures</w:t>
      </w:r>
      <w:r w:rsidR="468ECF3B">
        <w:rPr>
          <w:color w:val="000000" w:themeColor="text1"/>
        </w:rPr>
        <w:t>.</w:t>
      </w:r>
      <w:r w:rsidR="468ECF3B" w:rsidRPr="00B25A34">
        <w:rPr>
          <w:color w:val="000000" w:themeColor="text1"/>
        </w:rPr>
        <w:t xml:space="preserve"> </w:t>
      </w:r>
      <w:r w:rsidR="1218B2DF" w:rsidRPr="00B25A34">
        <w:rPr>
          <w:color w:val="000000" w:themeColor="text1"/>
        </w:rPr>
        <w:t xml:space="preserve">In addition, feelings of shame, judgement, and fear also tended to resonate with survivors who did not report (Spencer et al., 2017). Lastly, concerns </w:t>
      </w:r>
      <w:r w:rsidR="356A18C6" w:rsidRPr="00B25A34">
        <w:rPr>
          <w:color w:val="000000" w:themeColor="text1"/>
        </w:rPr>
        <w:t>about</w:t>
      </w:r>
      <w:r w:rsidR="1218B2DF" w:rsidRPr="00B25A34">
        <w:rPr>
          <w:color w:val="000000" w:themeColor="text1"/>
        </w:rPr>
        <w:t xml:space="preserve"> potential re-traumatization and encountering </w:t>
      </w:r>
      <w:r w:rsidR="604842BF">
        <w:rPr>
          <w:color w:val="000000" w:themeColor="text1"/>
        </w:rPr>
        <w:t>IVPSM</w:t>
      </w:r>
      <w:r w:rsidR="1218B2DF" w:rsidRPr="00B25A34">
        <w:rPr>
          <w:color w:val="000000" w:themeColor="text1"/>
        </w:rPr>
        <w:t xml:space="preserve">s who </w:t>
      </w:r>
      <w:r w:rsidR="445B0FEF" w:rsidRPr="00B25A34">
        <w:rPr>
          <w:color w:val="000000" w:themeColor="text1"/>
        </w:rPr>
        <w:t>a</w:t>
      </w:r>
      <w:r w:rsidR="1218B2DF" w:rsidRPr="00B25A34">
        <w:rPr>
          <w:color w:val="000000" w:themeColor="text1"/>
        </w:rPr>
        <w:t xml:space="preserve">re not culturally competent </w:t>
      </w:r>
      <w:r w:rsidR="1218B2DF" w:rsidRPr="00B25A34">
        <w:rPr>
          <w:color w:val="000000" w:themeColor="text1"/>
        </w:rPr>
        <w:lastRenderedPageBreak/>
        <w:t xml:space="preserve">were also present (Spencer et al., 2020). According to the Human Rights Campaign (n.d.), </w:t>
      </w:r>
      <w:r w:rsidR="1218B2DF" w:rsidRPr="00B25A34">
        <w:rPr>
          <w:rFonts w:eastAsia="Times"/>
          <w:color w:val="111111"/>
        </w:rPr>
        <w:t xml:space="preserve">“for LGBTQ survivors of sexual assault, their identities – and the discrimination they face surrounding those identities – often make them hesitant to seek help from police, hospitals, shelters or rape crisis centers, the very resources that are supposed to help them” (para. 2). Similar distrust in social institutions exists within communities of color (Howard, 2018). </w:t>
      </w:r>
      <w:r>
        <w:tab/>
      </w:r>
      <w:bookmarkStart w:id="27" w:name="_Toc59983807"/>
    </w:p>
    <w:p w14:paraId="40EB4267" w14:textId="15A65F78" w:rsidR="00B25A34" w:rsidRPr="00B25A34" w:rsidRDefault="1218B2DF">
      <w:pPr>
        <w:pStyle w:val="Heading3"/>
        <w:contextualSpacing/>
      </w:pPr>
      <w:bookmarkStart w:id="28" w:name="_Toc100218273"/>
      <w:r>
        <w:t xml:space="preserve">Theme </w:t>
      </w:r>
      <w:r w:rsidR="31B26161">
        <w:t>Three</w:t>
      </w:r>
      <w:r>
        <w:t>: Lack of IUS Representation and Future Research Directions</w:t>
      </w:r>
      <w:bookmarkEnd w:id="27"/>
      <w:bookmarkEnd w:id="28"/>
    </w:p>
    <w:p w14:paraId="1C5F4535" w14:textId="77777777" w:rsidR="00B25A34" w:rsidRPr="00B25A34" w:rsidRDefault="00B25A34">
      <w:pPr>
        <w:shd w:val="clear" w:color="auto" w:fill="FFFFFF" w:themeFill="background1"/>
        <w:spacing w:line="480" w:lineRule="auto"/>
        <w:contextualSpacing/>
        <w:rPr>
          <w:color w:val="000000" w:themeColor="text1"/>
        </w:rPr>
      </w:pPr>
      <w:r w:rsidRPr="00B25A34">
        <w:rPr>
          <w:b/>
          <w:bCs/>
          <w:color w:val="000000"/>
        </w:rPr>
        <w:tab/>
      </w:r>
      <w:r w:rsidR="1218B2DF" w:rsidRPr="00B25A34">
        <w:rPr>
          <w:color w:val="000000"/>
        </w:rPr>
        <w:t xml:space="preserve">The last theme revolved around recognizing who is and who is not discussed in the literature. </w:t>
      </w:r>
      <w:r w:rsidR="1218B2DF" w:rsidRPr="00B25A34">
        <w:rPr>
          <w:color w:val="000000" w:themeColor="text1"/>
        </w:rPr>
        <w:t>Most current research, when discussing identity and campus interpersonal violence primarily focuses on women, specifically white women. Consequently, sparse data on gender and sexual minorities and on People of Color exists in the literature. According to the National Academies of Sciences, Engineering, and Medicine (2018):</w:t>
      </w:r>
    </w:p>
    <w:p w14:paraId="0DEEC94A" w14:textId="77777777" w:rsidR="00B25A34" w:rsidRPr="00B25A34" w:rsidRDefault="1218B2DF">
      <w:pPr>
        <w:spacing w:line="480" w:lineRule="auto"/>
        <w:ind w:left="720"/>
        <w:contextualSpacing/>
        <w:rPr>
          <w:color w:val="000000" w:themeColor="text1"/>
        </w:rPr>
      </w:pPr>
      <w:r w:rsidRPr="7711E6CA">
        <w:rPr>
          <w:color w:val="000000" w:themeColor="text1"/>
        </w:rPr>
        <w:t>A challenge for any survey that is particularly important for sexual harassment</w:t>
      </w:r>
    </w:p>
    <w:p w14:paraId="1CACD6DB" w14:textId="77777777" w:rsidR="00B25A34" w:rsidRPr="00B25A34" w:rsidRDefault="1218B2DF">
      <w:pPr>
        <w:spacing w:line="480" w:lineRule="auto"/>
        <w:ind w:left="720"/>
        <w:contextualSpacing/>
        <w:rPr>
          <w:color w:val="000000" w:themeColor="text1"/>
        </w:rPr>
      </w:pPr>
      <w:r w:rsidRPr="7711E6CA">
        <w:rPr>
          <w:color w:val="000000" w:themeColor="text1"/>
        </w:rPr>
        <w:t>surveys are their ability to gather information about non-majority members</w:t>
      </w:r>
    </w:p>
    <w:p w14:paraId="2DBB412A" w14:textId="77777777" w:rsidR="00B25A34" w:rsidRPr="00B25A34" w:rsidRDefault="1218B2DF">
      <w:pPr>
        <w:spacing w:line="480" w:lineRule="auto"/>
        <w:ind w:left="720"/>
        <w:contextualSpacing/>
        <w:rPr>
          <w:color w:val="000000" w:themeColor="text1"/>
        </w:rPr>
      </w:pPr>
      <w:r w:rsidRPr="7711E6CA">
        <w:rPr>
          <w:color w:val="000000" w:themeColor="text1"/>
        </w:rPr>
        <w:t>of a given workplace or campus. Often women of color and sexual- and gender minority</w:t>
      </w:r>
    </w:p>
    <w:p w14:paraId="03BFA52E" w14:textId="77777777" w:rsidR="00B25A34" w:rsidRPr="00B25A34" w:rsidRDefault="1218B2DF">
      <w:pPr>
        <w:spacing w:line="480" w:lineRule="auto"/>
        <w:ind w:left="720"/>
        <w:contextualSpacing/>
        <w:rPr>
          <w:color w:val="000000" w:themeColor="text1"/>
        </w:rPr>
      </w:pPr>
      <w:r w:rsidRPr="7711E6CA">
        <w:rPr>
          <w:color w:val="000000" w:themeColor="text1"/>
        </w:rPr>
        <w:t>women have been underrepresented among survey respondents, resulting</w:t>
      </w:r>
    </w:p>
    <w:p w14:paraId="612BBDB4" w14:textId="7ECA1DA6" w:rsidR="00B25A34" w:rsidRPr="00B25A34" w:rsidRDefault="1218B2DF">
      <w:pPr>
        <w:spacing w:line="480" w:lineRule="auto"/>
        <w:ind w:left="720"/>
        <w:contextualSpacing/>
        <w:rPr>
          <w:color w:val="000000" w:themeColor="text1"/>
        </w:rPr>
      </w:pPr>
      <w:r w:rsidRPr="7711E6CA">
        <w:rPr>
          <w:color w:val="000000" w:themeColor="text1"/>
        </w:rPr>
        <w:t>in unreliable prevalence rates for these specific populations. (p. 33)</w:t>
      </w:r>
    </w:p>
    <w:p w14:paraId="66199FD2" w14:textId="77777777" w:rsidR="00B25A34" w:rsidRPr="00B25A34" w:rsidRDefault="1218B2DF">
      <w:pPr>
        <w:spacing w:line="480" w:lineRule="auto"/>
        <w:contextualSpacing/>
        <w:rPr>
          <w:color w:val="000000" w:themeColor="text1"/>
        </w:rPr>
      </w:pPr>
      <w:r w:rsidRPr="7711E6CA">
        <w:rPr>
          <w:color w:val="000000" w:themeColor="text1"/>
        </w:rPr>
        <w:t xml:space="preserve">Because such a large gap exists in researching the effects that multiple marginalized identities have on the experiences of interpersonal violence, a large group of students on college campuses is often unaccounted for when consensus data is utilized. </w:t>
      </w:r>
    </w:p>
    <w:p w14:paraId="001517AE" w14:textId="703DAD06" w:rsidR="00B25A34" w:rsidRPr="00B25A34" w:rsidRDefault="1218B2DF">
      <w:pPr>
        <w:spacing w:line="480" w:lineRule="auto"/>
        <w:ind w:firstLine="720"/>
        <w:contextualSpacing/>
      </w:pPr>
      <w:r w:rsidRPr="00B25A34">
        <w:rPr>
          <w:color w:val="000000"/>
          <w:shd w:val="clear" w:color="auto" w:fill="FFFFFF"/>
        </w:rPr>
        <w:t>While there has been an increase in the number of historically underserved students on college campuses, there has not been a proportional increase of support services offered for these groups of students</w:t>
      </w:r>
      <w:r w:rsidRPr="7711E6CA">
        <w:rPr>
          <w:color w:val="000000" w:themeColor="text1"/>
        </w:rPr>
        <w:t xml:space="preserve"> </w:t>
      </w:r>
      <w:r w:rsidRPr="00B25A34">
        <w:rPr>
          <w:color w:val="000000"/>
          <w:shd w:val="clear" w:color="auto" w:fill="FFFFFF"/>
        </w:rPr>
        <w:t xml:space="preserve">(Duran, 2019; McCoy et al., 2017; Steinas, 2020). In terms of sexual violence, federal mandates have required protocols and support for survivors on college campuses, but </w:t>
      </w:r>
      <w:r w:rsidRPr="00B25A34">
        <w:rPr>
          <w:color w:val="000000"/>
          <w:shd w:val="clear" w:color="auto" w:fill="FFFFFF"/>
        </w:rPr>
        <w:lastRenderedPageBreak/>
        <w:t>little is known about the intersections of identity, resource utilization, and survivor support for IUS. Moy</w:t>
      </w:r>
      <w:r w:rsidR="00B07867">
        <w:rPr>
          <w:color w:val="000000"/>
          <w:shd w:val="clear" w:color="auto" w:fill="FFFFFF"/>
        </w:rPr>
        <w:t>l</w:t>
      </w:r>
      <w:r w:rsidRPr="00B25A34">
        <w:rPr>
          <w:color w:val="000000"/>
          <w:shd w:val="clear" w:color="auto" w:fill="FFFFFF"/>
        </w:rPr>
        <w:t>an and Javorka (20</w:t>
      </w:r>
      <w:r w:rsidR="00B07867">
        <w:rPr>
          <w:color w:val="000000"/>
          <w:shd w:val="clear" w:color="auto" w:fill="FFFFFF"/>
        </w:rPr>
        <w:t>20</w:t>
      </w:r>
      <w:r w:rsidRPr="00B25A34">
        <w:rPr>
          <w:color w:val="000000"/>
          <w:shd w:val="clear" w:color="auto" w:fill="FFFFFF"/>
        </w:rPr>
        <w:t>), suggested that future sexual violence research should investigate the availability of services for college students, what university processes and services feel like to survivors, and how these practices are improved or constrained by policy at different levels. </w:t>
      </w:r>
    </w:p>
    <w:p w14:paraId="443A2043" w14:textId="77777777" w:rsidR="00B25A34" w:rsidRPr="00B25A34" w:rsidRDefault="1218B2DF">
      <w:pPr>
        <w:pStyle w:val="Heading2"/>
        <w:contextualSpacing/>
      </w:pPr>
      <w:bookmarkStart w:id="29" w:name="_Toc59983808"/>
      <w:bookmarkStart w:id="30" w:name="_Toc100218274"/>
      <w:r>
        <w:t>Theoretical Frameworks</w:t>
      </w:r>
      <w:bookmarkEnd w:id="29"/>
      <w:bookmarkEnd w:id="30"/>
    </w:p>
    <w:p w14:paraId="04F49112" w14:textId="77777777" w:rsidR="00B25A34" w:rsidRPr="00B25A34" w:rsidRDefault="1218B2DF">
      <w:pPr>
        <w:pStyle w:val="Heading3"/>
        <w:contextualSpacing/>
      </w:pPr>
      <w:bookmarkStart w:id="31" w:name="_Toc59983809"/>
      <w:bookmarkStart w:id="32" w:name="_Toc100218275"/>
      <w:r>
        <w:t>Critical Race Theory and Critical Whiteness Studies</w:t>
      </w:r>
      <w:bookmarkEnd w:id="31"/>
      <w:bookmarkEnd w:id="32"/>
    </w:p>
    <w:p w14:paraId="356E21C7" w14:textId="77777777" w:rsidR="00B25A34" w:rsidRPr="00B25A34" w:rsidRDefault="00B25A34">
      <w:pPr>
        <w:spacing w:line="480" w:lineRule="auto"/>
        <w:contextualSpacing/>
        <w:rPr>
          <w:color w:val="000000" w:themeColor="text1"/>
        </w:rPr>
      </w:pPr>
      <w:r w:rsidRPr="00B25A34">
        <w:rPr>
          <w:b/>
          <w:bCs/>
          <w:color w:val="000000" w:themeColor="text1"/>
        </w:rPr>
        <w:tab/>
      </w:r>
      <w:r w:rsidR="1218B2DF" w:rsidRPr="00B25A34">
        <w:rPr>
          <w:color w:val="000000" w:themeColor="text1"/>
        </w:rPr>
        <w:t xml:space="preserve">According to Ladson-Billings (1998), Critical Race Theory emerged out of Critical Legal Studies inability to focus on the struggles of People of Color and has a focus on social justice, liberation, and economic empowerment. It is a movement comprising scholars committed to challenging and disrupting the status quo of racial hierarchy within social institutions. Ladson-Billings and Tate (1995) asserted that race, gender, sexual orientation, and other social identities are significant factors affecting educational access, attainment, and justice in the United States; and therefore, continue to repeat the conditions of inequity in education for many students. While theorists from a variety of fields have contributed to the current landscape of Critical Race Theory, several tenets remain fairly persistent through most literature. McCoy and Rodricks (2015) stated that these tenets include the permanence of racism; experiential knowledge and counterstorytelling; interest convergence theory; intersectionality; whiteness as property; critique of liberalism; and commitment to social justice. In this study, I specifically use the following Critical Race tenants: intersectionality; whiteness as property; critique of liberalism; interest convergence; and commitment to social justice. </w:t>
      </w:r>
    </w:p>
    <w:p w14:paraId="5D1298A5" w14:textId="208933D4" w:rsidR="00B25A34" w:rsidRPr="00B25A34" w:rsidRDefault="00B25A34">
      <w:pPr>
        <w:spacing w:line="480" w:lineRule="auto"/>
        <w:contextualSpacing/>
        <w:rPr>
          <w:color w:val="000000" w:themeColor="text1"/>
        </w:rPr>
      </w:pPr>
      <w:r w:rsidRPr="00B25A34">
        <w:rPr>
          <w:color w:val="000000" w:themeColor="text1"/>
        </w:rPr>
        <w:tab/>
      </w:r>
      <w:r w:rsidR="1218B2DF" w:rsidRPr="7711E6CA">
        <w:rPr>
          <w:i/>
          <w:iCs/>
          <w:color w:val="000000" w:themeColor="text1"/>
        </w:rPr>
        <w:t>Intersectionality</w:t>
      </w:r>
      <w:r w:rsidR="1218B2DF" w:rsidRPr="00B25A34">
        <w:rPr>
          <w:color w:val="000000" w:themeColor="text1"/>
        </w:rPr>
        <w:t xml:space="preserve">, defined by Crenshaw (1991) describes the multitude of social identities one has while navigating systems of oppression and privilege. Social identities such as </w:t>
      </w:r>
      <w:r w:rsidR="1218B2DF" w:rsidRPr="00B25A34">
        <w:rPr>
          <w:color w:val="000000" w:themeColor="text1"/>
        </w:rPr>
        <w:lastRenderedPageBreak/>
        <w:t xml:space="preserve">socioeconomic status, race, ethnicity, gender, sexual orientation, and ability often overlap and are interwoven to shape our experiences. Originally described by Harris (1993), </w:t>
      </w:r>
      <w:r w:rsidR="1218B2DF" w:rsidRPr="7711E6CA">
        <w:rPr>
          <w:i/>
          <w:iCs/>
          <w:color w:val="000000" w:themeColor="text1"/>
        </w:rPr>
        <w:t>whiteness as property</w:t>
      </w:r>
      <w:r w:rsidR="1218B2DF" w:rsidRPr="00B25A34">
        <w:rPr>
          <w:color w:val="000000" w:themeColor="text1"/>
        </w:rPr>
        <w:t xml:space="preserve"> refers to “assumptions, privileges, and benefits” (p. 1713) that come with being white. Since “white identity and whiteness were sources of privilege and protection; their absence meant being the object of property” (Harris, 1993,</w:t>
      </w:r>
      <w:r w:rsidR="00352429">
        <w:rPr>
          <w:color w:val="000000" w:themeColor="text1"/>
        </w:rPr>
        <w:t xml:space="preserve"> p.</w:t>
      </w:r>
      <w:r w:rsidR="1218B2DF" w:rsidRPr="00B25A34">
        <w:rPr>
          <w:color w:val="000000" w:themeColor="text1"/>
        </w:rPr>
        <w:t xml:space="preserve"> 1721). In higher education, whiteness as property can be seen in dominant narratives within classrooms such as white characters and white European/American literature alongside white, western epistemologies being centered in curriculum. According to Brown </w:t>
      </w:r>
      <w:r w:rsidR="00EC4962">
        <w:rPr>
          <w:color w:val="000000" w:themeColor="text1"/>
        </w:rPr>
        <w:t xml:space="preserve">&amp; Brown </w:t>
      </w:r>
      <w:r w:rsidR="1218B2DF" w:rsidRPr="00B25A34">
        <w:rPr>
          <w:color w:val="000000" w:themeColor="text1"/>
        </w:rPr>
        <w:t>(20</w:t>
      </w:r>
      <w:r w:rsidR="00EC4962">
        <w:rPr>
          <w:color w:val="000000" w:themeColor="text1"/>
        </w:rPr>
        <w:t>20</w:t>
      </w:r>
      <w:r w:rsidR="1218B2DF" w:rsidRPr="00B25A34">
        <w:rPr>
          <w:color w:val="000000" w:themeColor="text1"/>
        </w:rPr>
        <w:t xml:space="preserve">), centering whiteness in curricula and in campus policies and legislation has currently shaped the ways in which institutions of higher education continually perpetuate the idea that college is for a certain group of individuals. </w:t>
      </w:r>
    </w:p>
    <w:p w14:paraId="2D76EB7A" w14:textId="662BE6F1" w:rsidR="00B25A34" w:rsidRPr="00B25A34" w:rsidRDefault="1218B2DF">
      <w:pPr>
        <w:spacing w:line="480" w:lineRule="auto"/>
        <w:ind w:firstLine="720"/>
        <w:contextualSpacing/>
        <w:rPr>
          <w:color w:val="000000" w:themeColor="text1"/>
        </w:rPr>
      </w:pPr>
      <w:r w:rsidRPr="7711E6CA">
        <w:rPr>
          <w:color w:val="000000" w:themeColor="text1"/>
        </w:rPr>
        <w:t xml:space="preserve">In a </w:t>
      </w:r>
      <w:r w:rsidRPr="7711E6CA">
        <w:rPr>
          <w:i/>
          <w:iCs/>
          <w:color w:val="000000" w:themeColor="text1"/>
        </w:rPr>
        <w:t>critique of liberalism</w:t>
      </w:r>
      <w:r w:rsidRPr="7711E6CA">
        <w:rPr>
          <w:color w:val="000000" w:themeColor="text1"/>
        </w:rPr>
        <w:t xml:space="preserve">, Critical Race theorists typically criticize notions of meritocracy, equal opportunity, incremental change, and policies that support a capitalist agenda. Soloranzo </w:t>
      </w:r>
      <w:r w:rsidR="00940D89">
        <w:rPr>
          <w:color w:val="000000" w:themeColor="text1"/>
        </w:rPr>
        <w:t>(1997</w:t>
      </w:r>
      <w:r w:rsidRPr="7711E6CA">
        <w:rPr>
          <w:color w:val="000000" w:themeColor="text1"/>
        </w:rPr>
        <w:t xml:space="preserve">) believed that these concepts “camouflage for the self-interest, power, and privilege of dominant groups in U.S. society” (p. </w:t>
      </w:r>
      <w:r w:rsidR="00B07025">
        <w:rPr>
          <w:color w:val="000000" w:themeColor="text1"/>
        </w:rPr>
        <w:t>6</w:t>
      </w:r>
      <w:r w:rsidRPr="7711E6CA">
        <w:rPr>
          <w:color w:val="000000" w:themeColor="text1"/>
        </w:rPr>
        <w:t xml:space="preserve">). Liberalism also seems to sugar coat interpersonal violence to make the concept more digestible (Kalbaga &amp; Spencer, 2019). Using language such as </w:t>
      </w:r>
      <w:r w:rsidRPr="7711E6CA">
        <w:rPr>
          <w:i/>
          <w:iCs/>
          <w:color w:val="000000" w:themeColor="text1"/>
        </w:rPr>
        <w:t>nonconsensual sexual penetration</w:t>
      </w:r>
      <w:r w:rsidRPr="7711E6CA">
        <w:rPr>
          <w:color w:val="000000" w:themeColor="text1"/>
        </w:rPr>
        <w:t xml:space="preserve"> instead of rape, adding modifiers such as </w:t>
      </w:r>
      <w:r w:rsidRPr="7711E6CA">
        <w:rPr>
          <w:i/>
          <w:iCs/>
          <w:color w:val="000000" w:themeColor="text1"/>
        </w:rPr>
        <w:t>acquaintance, date, or party</w:t>
      </w:r>
      <w:r w:rsidRPr="7711E6CA">
        <w:rPr>
          <w:color w:val="000000" w:themeColor="text1"/>
        </w:rPr>
        <w:t xml:space="preserve"> in front of rape, or even refusing to name institutional, systemic and structural violence as mitigating factors for violence forces the idea that interpersonal violence is a fluke of the system and occurs on an individual level (Kulbaga &amp; Spencer, 2019). In a specific critique of liberalism, a phenomenon known as </w:t>
      </w:r>
      <w:r w:rsidRPr="7711E6CA">
        <w:rPr>
          <w:i/>
          <w:iCs/>
          <w:color w:val="000000" w:themeColor="text1"/>
        </w:rPr>
        <w:t>interest convergence</w:t>
      </w:r>
      <w:r w:rsidRPr="7711E6CA">
        <w:rPr>
          <w:color w:val="000000" w:themeColor="text1"/>
        </w:rPr>
        <w:t xml:space="preserve"> emerged. According to Bell (1980), interest convergence explains that the interests of marginalized people are only invested in when they align with the interests of those in power. Bell (1980) uses the </w:t>
      </w:r>
      <w:r w:rsidRPr="7711E6CA">
        <w:rPr>
          <w:i/>
          <w:iCs/>
          <w:color w:val="000000" w:themeColor="text1"/>
        </w:rPr>
        <w:t>Brown v. Board of Education</w:t>
      </w:r>
      <w:r w:rsidRPr="7711E6CA">
        <w:rPr>
          <w:color w:val="000000" w:themeColor="text1"/>
        </w:rPr>
        <w:t xml:space="preserve"> case to describe that desegregation was only passed because there was a vested </w:t>
      </w:r>
      <w:r w:rsidRPr="7711E6CA">
        <w:rPr>
          <w:color w:val="000000" w:themeColor="text1"/>
        </w:rPr>
        <w:lastRenderedPageBreak/>
        <w:t xml:space="preserve">interest in being seen as a progressive nation among other reasons. Lastly, </w:t>
      </w:r>
      <w:r w:rsidRPr="7711E6CA">
        <w:rPr>
          <w:i/>
          <w:iCs/>
          <w:color w:val="000000" w:themeColor="text1"/>
        </w:rPr>
        <w:t>a commitment to social justice</w:t>
      </w:r>
      <w:r w:rsidRPr="7711E6CA">
        <w:rPr>
          <w:color w:val="000000" w:themeColor="text1"/>
        </w:rPr>
        <w:t xml:space="preserve"> ensures what </w:t>
      </w:r>
      <w:r w:rsidR="00480445">
        <w:rPr>
          <w:color w:val="000000" w:themeColor="text1"/>
        </w:rPr>
        <w:t>Adams et al.,</w:t>
      </w:r>
      <w:r w:rsidR="00BB6807">
        <w:rPr>
          <w:color w:val="000000" w:themeColor="text1"/>
        </w:rPr>
        <w:t xml:space="preserve"> 2007)</w:t>
      </w:r>
      <w:r w:rsidRPr="7711E6CA">
        <w:rPr>
          <w:color w:val="000000" w:themeColor="text1"/>
        </w:rPr>
        <w:t>) defined as social justice:</w:t>
      </w:r>
    </w:p>
    <w:p w14:paraId="651E2CA7" w14:textId="2B15BAE8" w:rsidR="00B25A34" w:rsidRPr="00B25A34" w:rsidRDefault="1218B2DF">
      <w:pPr>
        <w:spacing w:line="480" w:lineRule="auto"/>
        <w:ind w:left="720"/>
        <w:contextualSpacing/>
        <w:rPr>
          <w:color w:val="000000" w:themeColor="text1"/>
        </w:rPr>
      </w:pPr>
      <w:r w:rsidRPr="7711E6CA">
        <w:rPr>
          <w:color w:val="000000" w:themeColor="text1"/>
        </w:rPr>
        <w:t>full and equal participation of all groups in a society that is mutually shaped to meet their needs. Social justice includes a vision of society in which the distribution of resources is equitable and all members are physically and psychologically safe and secure. (p. 21)</w:t>
      </w:r>
    </w:p>
    <w:p w14:paraId="51A3FC47" w14:textId="77777777" w:rsidR="00B25A34" w:rsidRPr="00B25A34" w:rsidRDefault="1218B2DF">
      <w:pPr>
        <w:spacing w:line="480" w:lineRule="auto"/>
        <w:contextualSpacing/>
        <w:rPr>
          <w:color w:val="000000" w:themeColor="text1"/>
        </w:rPr>
      </w:pPr>
      <w:r w:rsidRPr="7711E6CA">
        <w:rPr>
          <w:color w:val="000000" w:themeColor="text1"/>
        </w:rPr>
        <w:t>By centering social justice into the CRT framework, a focus on positive change, praxis, and action is emphasized (Soloranzo &amp; Yosso, 2001).</w:t>
      </w:r>
    </w:p>
    <w:p w14:paraId="1B120211" w14:textId="58C35285" w:rsidR="00B25A34" w:rsidRPr="00B25A34" w:rsidRDefault="1218B2DF">
      <w:pPr>
        <w:spacing w:line="480" w:lineRule="auto"/>
        <w:ind w:firstLine="720"/>
        <w:contextualSpacing/>
      </w:pPr>
      <w:r w:rsidRPr="00B25A34">
        <w:rPr>
          <w:color w:val="000000" w:themeColor="text1"/>
        </w:rPr>
        <w:t xml:space="preserve">Because most Title IX coordinators and </w:t>
      </w:r>
      <w:r w:rsidR="604842BF">
        <w:rPr>
          <w:color w:val="000000" w:themeColor="text1"/>
        </w:rPr>
        <w:t>IVPSM</w:t>
      </w:r>
      <w:r w:rsidRPr="00B25A34">
        <w:rPr>
          <w:color w:val="000000" w:themeColor="text1"/>
        </w:rPr>
        <w:t>s identify as white women, interrogating whiteness is also important in this study (</w:t>
      </w:r>
      <w:r w:rsidRPr="00B25A34">
        <w:rPr>
          <w:color w:val="1C1D1E"/>
          <w:bdr w:val="none" w:sz="0" w:space="0" w:color="auto" w:frame="1"/>
        </w:rPr>
        <w:t>Wiersma-Mosley &amp;</w:t>
      </w:r>
      <w:r w:rsidRPr="00B25A34">
        <w:rPr>
          <w:color w:val="1C1D1E"/>
          <w:u w:val="single"/>
          <w:bdr w:val="none" w:sz="0" w:space="0" w:color="auto" w:frame="1"/>
        </w:rPr>
        <w:t xml:space="preserve"> </w:t>
      </w:r>
      <w:r w:rsidRPr="00B25A34">
        <w:rPr>
          <w:color w:val="1C1D1E"/>
          <w:bdr w:val="none" w:sz="0" w:space="0" w:color="auto" w:frame="1"/>
        </w:rPr>
        <w:t xml:space="preserve">DiLoreto, 2018). </w:t>
      </w:r>
      <w:r w:rsidRPr="00B25A34">
        <w:t xml:space="preserve">Frankenberg (1993) referred to whiteness as “a location of structural advantage, . . . a standpoint, . . . and a set of cultural practices that are usually unmarked and unnamed” (p. 1). To understand the complexities and intricacies of relationship between oppressors and the oppressed, Critical Whiteness Studies emerged (Applebaum, 2010). </w:t>
      </w:r>
      <w:r w:rsidRPr="00B25A34">
        <w:rPr>
          <w:color w:val="000000"/>
          <w:bdr w:val="none" w:sz="0" w:space="0" w:color="auto" w:frame="1"/>
        </w:rPr>
        <w:t xml:space="preserve">While tenants for Critical Whiteness Studies are not as clearly defined as CRT, three guiding principles are present in the literature: </w:t>
      </w:r>
      <w:r w:rsidRPr="7711E6CA">
        <w:rPr>
          <w:i/>
          <w:iCs/>
          <w:color w:val="000000"/>
          <w:bdr w:val="none" w:sz="0" w:space="0" w:color="auto" w:frame="1"/>
        </w:rPr>
        <w:t xml:space="preserve">white complicity, epistemologies of ignorance, </w:t>
      </w:r>
      <w:r w:rsidRPr="00B25A34">
        <w:rPr>
          <w:color w:val="000000"/>
          <w:bdr w:val="none" w:sz="0" w:space="0" w:color="auto" w:frame="1"/>
        </w:rPr>
        <w:t xml:space="preserve">and </w:t>
      </w:r>
      <w:r w:rsidRPr="7711E6CA">
        <w:rPr>
          <w:i/>
          <w:iCs/>
          <w:color w:val="000000"/>
          <w:bdr w:val="none" w:sz="0" w:space="0" w:color="auto" w:frame="1"/>
        </w:rPr>
        <w:t>white normativity</w:t>
      </w:r>
      <w:r w:rsidRPr="00B25A34">
        <w:rPr>
          <w:color w:val="000000"/>
          <w:bdr w:val="none" w:sz="0" w:space="0" w:color="auto" w:frame="1"/>
        </w:rPr>
        <w:t xml:space="preserve">. </w:t>
      </w:r>
      <w:r w:rsidRPr="7711E6CA">
        <w:rPr>
          <w:i/>
          <w:iCs/>
          <w:color w:val="000000"/>
          <w:bdr w:val="none" w:sz="0" w:space="0" w:color="auto" w:frame="1"/>
        </w:rPr>
        <w:t xml:space="preserve">White complicity </w:t>
      </w:r>
      <w:r w:rsidRPr="00B25A34">
        <w:rPr>
          <w:color w:val="000000"/>
          <w:bdr w:val="none" w:sz="0" w:space="0" w:color="auto" w:frame="1"/>
        </w:rPr>
        <w:t xml:space="preserve">refers to how </w:t>
      </w:r>
      <w:r w:rsidRPr="00B25A34">
        <w:rPr>
          <w:color w:val="000000" w:themeColor="text1"/>
        </w:rPr>
        <w:t>white people, even with the best of intentions, benefit</w:t>
      </w:r>
      <w:r w:rsidRPr="00B25A34">
        <w:rPr>
          <w:color w:val="000000"/>
          <w:bdr w:val="none" w:sz="0" w:space="0" w:color="auto" w:frame="1"/>
        </w:rPr>
        <w:t xml:space="preserve"> from whiteness; because of this benefit, white people </w:t>
      </w:r>
      <w:r w:rsidRPr="00B25A34">
        <w:rPr>
          <w:color w:val="000000" w:themeColor="text1"/>
        </w:rPr>
        <w:t>maintain</w:t>
      </w:r>
      <w:r w:rsidRPr="00B25A34">
        <w:rPr>
          <w:color w:val="000000"/>
          <w:bdr w:val="none" w:sz="0" w:space="0" w:color="auto" w:frame="1"/>
        </w:rPr>
        <w:t xml:space="preserve"> and produce mechanisms of white supremacy </w:t>
      </w:r>
      <w:r w:rsidRPr="00B25A34">
        <w:rPr>
          <w:color w:val="000000" w:themeColor="text1"/>
        </w:rPr>
        <w:t>to retain</w:t>
      </w:r>
      <w:r w:rsidRPr="00B25A34">
        <w:rPr>
          <w:color w:val="000000"/>
          <w:bdr w:val="none" w:sz="0" w:space="0" w:color="auto" w:frame="1"/>
        </w:rPr>
        <w:t xml:space="preserve"> this power (Applebaum, 2010)</w:t>
      </w:r>
      <w:r w:rsidRPr="7711E6CA">
        <w:rPr>
          <w:i/>
          <w:iCs/>
          <w:color w:val="000000"/>
          <w:bdr w:val="none" w:sz="0" w:space="0" w:color="auto" w:frame="1"/>
        </w:rPr>
        <w:t xml:space="preserve">. </w:t>
      </w:r>
      <w:r w:rsidRPr="00B25A34">
        <w:rPr>
          <w:color w:val="000000"/>
          <w:bdr w:val="none" w:sz="0" w:space="0" w:color="auto" w:frame="1"/>
        </w:rPr>
        <w:t xml:space="preserve">Mills (1997) described </w:t>
      </w:r>
      <w:r w:rsidRPr="7711E6CA">
        <w:rPr>
          <w:i/>
          <w:iCs/>
          <w:color w:val="000000"/>
          <w:bdr w:val="none" w:sz="0" w:space="0" w:color="auto" w:frame="1"/>
        </w:rPr>
        <w:t xml:space="preserve">epistemologies of ignorance </w:t>
      </w:r>
      <w:r w:rsidRPr="00B25A34">
        <w:rPr>
          <w:color w:val="000000"/>
          <w:bdr w:val="none" w:sz="0" w:space="0" w:color="auto" w:frame="1"/>
        </w:rPr>
        <w:t xml:space="preserve">as a mutual, unspoken agreement by white people to claim a collective white ignorance and amnesia to white peoples’ role in oppressive structures and the effects of white supremacy. </w:t>
      </w:r>
      <w:r w:rsidRPr="00B25A34">
        <w:t xml:space="preserve">Under this perspective, the conditions, traumas, and experiences of marginalized people are minimized and casted aside. Sullivan and Tuana (2007) emphasized that this phenomenon is “far from accidental… [and] deliberately cultivated by [white people], an act made easier by a vast array of institutional </w:t>
      </w:r>
      <w:r w:rsidRPr="00B25A34">
        <w:lastRenderedPageBreak/>
        <w:t xml:space="preserve">systems supporting white peoples’ obliviousness to the worlds of people of color” (p. 35). Yancy (2018) coined </w:t>
      </w:r>
      <w:r w:rsidRPr="7711E6CA">
        <w:rPr>
          <w:i/>
          <w:iCs/>
        </w:rPr>
        <w:t>white normativity</w:t>
      </w:r>
      <w:r w:rsidRPr="00B25A34">
        <w:t xml:space="preserve"> which refers to whiteness being the default, privileged race. Similar to </w:t>
      </w:r>
      <w:r w:rsidRPr="7711E6CA">
        <w:rPr>
          <w:i/>
          <w:iCs/>
        </w:rPr>
        <w:t>whiteness as property</w:t>
      </w:r>
      <w:r w:rsidRPr="00B25A34">
        <w:t xml:space="preserve"> in CRT, whiteness permeates all aspects of higher education including curriculum content, policy focus, and faculty/administrator demographic composition.</w:t>
      </w:r>
    </w:p>
    <w:p w14:paraId="1CE60A96" w14:textId="5FDFD94A" w:rsidR="00B25A34" w:rsidRPr="00B25A34" w:rsidRDefault="1218B2DF">
      <w:pPr>
        <w:spacing w:line="480" w:lineRule="auto"/>
        <w:ind w:firstLine="720"/>
        <w:contextualSpacing/>
      </w:pPr>
      <w:r w:rsidRPr="7711E6CA">
        <w:t xml:space="preserve">While critics of Critical Whiteness Studies claim this theory refocuses the attention on white people as opposed to those people they marginalize, many critical scholars believe CWS elucidates power relations (Cabrera et al., 2017; Chen, 2017; Matias et al., 2014). </w:t>
      </w:r>
      <w:r w:rsidRPr="7711E6CA">
        <w:rPr>
          <w:color w:val="000000" w:themeColor="text1"/>
        </w:rPr>
        <w:t xml:space="preserve">Cabrera et al. (2017) stated, "diversity and Critical Race Theory (CRT) scholars will find value in this… ‘missing link’ [Critical Whiteness Studies] in their analyses (i.e., one cannot understand the marginalization of Students of Color if there is no one doing the marginalizing)" (p. 7). For a more intentional understanding of how race and other social identities interact in support for IUS, both CRT and CWS </w:t>
      </w:r>
      <w:r w:rsidR="797A2527" w:rsidRPr="7711E6CA">
        <w:rPr>
          <w:color w:val="000000" w:themeColor="text1"/>
        </w:rPr>
        <w:t>are</w:t>
      </w:r>
      <w:r w:rsidRPr="7711E6CA">
        <w:rPr>
          <w:color w:val="000000" w:themeColor="text1"/>
        </w:rPr>
        <w:t xml:space="preserve"> used.</w:t>
      </w:r>
    </w:p>
    <w:p w14:paraId="443FCE4A" w14:textId="46FCF371" w:rsidR="00CE6BA0" w:rsidRPr="00CE6BA0" w:rsidRDefault="09C7D1CF">
      <w:pPr>
        <w:pStyle w:val="Heading3"/>
        <w:contextualSpacing/>
      </w:pPr>
      <w:bookmarkStart w:id="33" w:name="_Toc59983810"/>
      <w:bookmarkStart w:id="34" w:name="_Toc100218276"/>
      <w:r>
        <w:t xml:space="preserve">Ethic of Care, </w:t>
      </w:r>
      <w:r w:rsidR="1218B2DF">
        <w:t>Critical Care Theory</w:t>
      </w:r>
      <w:r>
        <w:t xml:space="preserve">, </w:t>
      </w:r>
      <w:r w:rsidR="1218B2DF">
        <w:t>and Critical Trauma Studies</w:t>
      </w:r>
      <w:bookmarkEnd w:id="33"/>
      <w:bookmarkEnd w:id="34"/>
    </w:p>
    <w:p w14:paraId="406E57D5" w14:textId="01B18BCF" w:rsidR="00757765" w:rsidRDefault="00B25A34" w:rsidP="0077193D">
      <w:pPr>
        <w:spacing w:line="480" w:lineRule="auto"/>
        <w:contextualSpacing/>
        <w:rPr>
          <w:color w:val="000000" w:themeColor="text1"/>
        </w:rPr>
      </w:pPr>
      <w:r w:rsidRPr="00B25A34">
        <w:rPr>
          <w:b/>
          <w:bCs/>
          <w:color w:val="000000" w:themeColor="text1"/>
        </w:rPr>
        <w:tab/>
      </w:r>
      <w:r w:rsidR="1218B2DF" w:rsidRPr="00B25A34">
        <w:rPr>
          <w:color w:val="000000" w:themeColor="text1"/>
        </w:rPr>
        <w:t>Tronto and Fisher (199</w:t>
      </w:r>
      <w:r w:rsidR="00356347">
        <w:rPr>
          <w:color w:val="000000" w:themeColor="text1"/>
        </w:rPr>
        <w:t>0</w:t>
      </w:r>
      <w:r w:rsidR="1218B2DF" w:rsidRPr="00B25A34">
        <w:rPr>
          <w:color w:val="000000" w:themeColor="text1"/>
        </w:rPr>
        <w:t xml:space="preserve">) defined caring as, “species activity that includes everything that we do to maintain, continue, and repair our 'world' so that we can live in it as well as possible” (p. 103).  </w:t>
      </w:r>
      <w:r w:rsidR="11E965D5" w:rsidRPr="7711E6CA">
        <w:rPr>
          <w:color w:val="000000" w:themeColor="text1"/>
        </w:rPr>
        <w:t xml:space="preserve">In essence, the support </w:t>
      </w:r>
      <w:r w:rsidR="002F4583">
        <w:rPr>
          <w:color w:val="000000" w:themeColor="text1"/>
        </w:rPr>
        <w:t>student affairs professionals and specifically I</w:t>
      </w:r>
      <w:r w:rsidR="000A7146">
        <w:rPr>
          <w:color w:val="000000" w:themeColor="text1"/>
        </w:rPr>
        <w:t>VPSM</w:t>
      </w:r>
      <w:r w:rsidR="00054436">
        <w:rPr>
          <w:color w:val="000000" w:themeColor="text1"/>
        </w:rPr>
        <w:t xml:space="preserve"> </w:t>
      </w:r>
      <w:r w:rsidR="11E965D5">
        <w:rPr>
          <w:color w:val="000000" w:themeColor="text1"/>
        </w:rPr>
        <w:t>provide students functions as a form of caring</w:t>
      </w:r>
      <w:r w:rsidR="1C962953">
        <w:rPr>
          <w:color w:val="000000" w:themeColor="text1"/>
        </w:rPr>
        <w:t xml:space="preserve">. </w:t>
      </w:r>
      <w:r w:rsidR="2270AA4C">
        <w:rPr>
          <w:color w:val="000000" w:themeColor="text1"/>
        </w:rPr>
        <w:t xml:space="preserve">Though </w:t>
      </w:r>
      <w:r w:rsidR="2270AA4C">
        <w:rPr>
          <w:color w:val="000000"/>
        </w:rPr>
        <w:t xml:space="preserve">providing support for survivors of interpersonal violence is not explicitly stated in the Title IX regulations, </w:t>
      </w:r>
      <w:r w:rsidR="1C962953">
        <w:rPr>
          <w:color w:val="000000" w:themeColor="text1"/>
        </w:rPr>
        <w:t>Nodding</w:t>
      </w:r>
      <w:r w:rsidR="5D7F71E2">
        <w:rPr>
          <w:color w:val="000000" w:themeColor="text1"/>
        </w:rPr>
        <w:t>’</w:t>
      </w:r>
      <w:r w:rsidR="1C962953">
        <w:rPr>
          <w:color w:val="000000" w:themeColor="text1"/>
        </w:rPr>
        <w:t>s (</w:t>
      </w:r>
      <w:r w:rsidR="002D5640">
        <w:rPr>
          <w:color w:val="000000" w:themeColor="text1"/>
        </w:rPr>
        <w:t>1984</w:t>
      </w:r>
      <w:r w:rsidR="1C962953">
        <w:rPr>
          <w:color w:val="000000" w:themeColor="text1"/>
        </w:rPr>
        <w:t xml:space="preserve">) </w:t>
      </w:r>
      <w:r w:rsidR="5D7F71E2">
        <w:rPr>
          <w:color w:val="000000" w:themeColor="text1"/>
        </w:rPr>
        <w:t xml:space="preserve">Ethic of Care framework </w:t>
      </w:r>
      <w:r w:rsidR="32E3354A">
        <w:rPr>
          <w:color w:val="000000" w:themeColor="text1"/>
        </w:rPr>
        <w:t xml:space="preserve">explains student affairs professional’s </w:t>
      </w:r>
      <w:r w:rsidR="4B89847F" w:rsidRPr="7711E6CA">
        <w:rPr>
          <w:color w:val="000000" w:themeColor="text1"/>
        </w:rPr>
        <w:t xml:space="preserve">responsibility </w:t>
      </w:r>
      <w:r w:rsidR="38D1B46B" w:rsidRPr="7711E6CA">
        <w:rPr>
          <w:color w:val="000000" w:themeColor="text1"/>
        </w:rPr>
        <w:t>for</w:t>
      </w:r>
      <w:r w:rsidR="4B89847F">
        <w:rPr>
          <w:color w:val="000000" w:themeColor="text1"/>
        </w:rPr>
        <w:t xml:space="preserve"> supporting the students</w:t>
      </w:r>
      <w:r w:rsidR="4B89847F" w:rsidRPr="7711E6CA">
        <w:rPr>
          <w:color w:val="000000" w:themeColor="text1"/>
        </w:rPr>
        <w:t xml:space="preserve"> </w:t>
      </w:r>
      <w:r w:rsidR="0003269E">
        <w:rPr>
          <w:color w:val="000000" w:themeColor="text1"/>
        </w:rPr>
        <w:t xml:space="preserve">these professionals </w:t>
      </w:r>
      <w:r w:rsidR="4B89847F">
        <w:rPr>
          <w:color w:val="000000" w:themeColor="text1"/>
        </w:rPr>
        <w:t>serve</w:t>
      </w:r>
      <w:r w:rsidR="2270AA4C">
        <w:rPr>
          <w:color w:val="000000" w:themeColor="text1"/>
        </w:rPr>
        <w:t xml:space="preserve"> and why many institutions </w:t>
      </w:r>
      <w:r w:rsidR="32FB0081">
        <w:rPr>
          <w:color w:val="000000" w:themeColor="text1"/>
        </w:rPr>
        <w:t xml:space="preserve">have support measures in place for students. </w:t>
      </w:r>
      <w:r w:rsidR="6B4D725A">
        <w:rPr>
          <w:color w:val="000000" w:themeColor="text1"/>
        </w:rPr>
        <w:t>According to the Ethic of Care framework</w:t>
      </w:r>
      <w:r w:rsidR="5C2A3230">
        <w:rPr>
          <w:color w:val="000000" w:themeColor="text1"/>
        </w:rPr>
        <w:t xml:space="preserve">, student affairs professionals </w:t>
      </w:r>
      <w:r w:rsidR="2DB692D8">
        <w:rPr>
          <w:color w:val="000000" w:themeColor="text1"/>
        </w:rPr>
        <w:t xml:space="preserve">should help students navigate their rights, freedoms, and responsibilities </w:t>
      </w:r>
      <w:r w:rsidR="19966E3B">
        <w:rPr>
          <w:color w:val="000000" w:themeColor="text1"/>
        </w:rPr>
        <w:t xml:space="preserve">by establishing caring relationships. </w:t>
      </w:r>
      <w:r w:rsidR="3C5BB10F">
        <w:rPr>
          <w:color w:val="000000" w:themeColor="text1"/>
        </w:rPr>
        <w:t>These caring relationships can be</w:t>
      </w:r>
      <w:r w:rsidR="2BA858DE">
        <w:rPr>
          <w:color w:val="000000" w:themeColor="text1"/>
        </w:rPr>
        <w:t xml:space="preserve"> expressed</w:t>
      </w:r>
      <w:r w:rsidR="3C5BB10F">
        <w:rPr>
          <w:color w:val="000000" w:themeColor="text1"/>
        </w:rPr>
        <w:t xml:space="preserve"> by </w:t>
      </w:r>
      <w:r w:rsidR="2BA858DE">
        <w:rPr>
          <w:color w:val="000000" w:themeColor="text1"/>
        </w:rPr>
        <w:t xml:space="preserve">engaging in </w:t>
      </w:r>
      <w:r w:rsidR="3C5BB10F">
        <w:rPr>
          <w:color w:val="000000" w:themeColor="text1"/>
        </w:rPr>
        <w:t xml:space="preserve">cultural competence, social justice, and risk </w:t>
      </w:r>
      <w:r w:rsidR="3C5BB10F">
        <w:rPr>
          <w:color w:val="000000" w:themeColor="text1"/>
        </w:rPr>
        <w:lastRenderedPageBreak/>
        <w:t xml:space="preserve">management </w:t>
      </w:r>
      <w:r w:rsidR="7B39AB2D" w:rsidRPr="00B4690D">
        <w:rPr>
          <w:color w:val="000000" w:themeColor="text1"/>
        </w:rPr>
        <w:t>(</w:t>
      </w:r>
      <w:r w:rsidR="00757DBB">
        <w:rPr>
          <w:color w:val="000000" w:themeColor="text1"/>
        </w:rPr>
        <w:t>Pacquiao, 2</w:t>
      </w:r>
      <w:r w:rsidR="00E01456">
        <w:rPr>
          <w:color w:val="000000" w:themeColor="text1"/>
        </w:rPr>
        <w:t>008</w:t>
      </w:r>
      <w:r w:rsidR="5280F0B6" w:rsidRPr="00B4690D">
        <w:rPr>
          <w:color w:val="000000" w:themeColor="text1"/>
        </w:rPr>
        <w:t>)</w:t>
      </w:r>
      <w:r w:rsidR="5280F0B6">
        <w:rPr>
          <w:color w:val="000000" w:themeColor="text1"/>
        </w:rPr>
        <w:t xml:space="preserve">. </w:t>
      </w:r>
      <w:r w:rsidR="11E965D5">
        <w:rPr>
          <w:color w:val="000000"/>
        </w:rPr>
        <w:t>According to the American College Health Association (</w:t>
      </w:r>
      <w:r w:rsidR="00D57DFB">
        <w:rPr>
          <w:color w:val="000000"/>
        </w:rPr>
        <w:t>2016</w:t>
      </w:r>
      <w:r w:rsidR="11E965D5">
        <w:rPr>
          <w:color w:val="000000"/>
        </w:rPr>
        <w:t>), common support measures for students</w:t>
      </w:r>
      <w:r w:rsidR="006310AA">
        <w:rPr>
          <w:color w:val="000000"/>
        </w:rPr>
        <w:t xml:space="preserve"> who have experienced interpersonal violence</w:t>
      </w:r>
      <w:r w:rsidR="11E965D5">
        <w:rPr>
          <w:color w:val="000000"/>
        </w:rPr>
        <w:t xml:space="preserve"> include connecting students to offices that can provide temporary academic relief, counseling and medical services, and housing accommodations. </w:t>
      </w:r>
    </w:p>
    <w:p w14:paraId="13B961B1" w14:textId="00E262BA" w:rsidR="00B25A34" w:rsidRPr="00B25A34" w:rsidRDefault="1218B2DF" w:rsidP="0077193D">
      <w:pPr>
        <w:spacing w:line="480" w:lineRule="auto"/>
        <w:ind w:firstLine="720"/>
        <w:contextualSpacing/>
        <w:rPr>
          <w:color w:val="000000" w:themeColor="text1"/>
        </w:rPr>
      </w:pPr>
      <w:r w:rsidRPr="7711E6CA">
        <w:rPr>
          <w:color w:val="000000" w:themeColor="text1"/>
        </w:rPr>
        <w:t>Developed by Falk-Rafael (2005), Critical Care Theory is comprised of feminist theories, Watson’s (1979) Theory of Human Caring which set forth ten tenets of care for nurses, and the work of Nightingale which focused on nurses as advocates utilizing a tree with branches and roots as a visual, these formative theorists/theories form the roots for Critical Care Theory (Falk-Rafael, 2005).</w:t>
      </w:r>
      <w:r w:rsidR="7EF410F4" w:rsidRPr="7711E6CA">
        <w:rPr>
          <w:color w:val="000000" w:themeColor="text1"/>
        </w:rPr>
        <w:t xml:space="preserve"> </w:t>
      </w:r>
      <w:r w:rsidRPr="00B25A34">
        <w:rPr>
          <w:color w:val="000000" w:themeColor="text1"/>
        </w:rPr>
        <w:t xml:space="preserve">Critical Caring Theory consists of seven “carative” health-promoting processes [CHPPs] (Falk-Rafael, 2005). Falk-Rafael (2005) demonstrated these carative CHPPs as tree branches and are bound together by </w:t>
      </w:r>
      <w:r w:rsidRPr="7711E6CA">
        <w:rPr>
          <w:i/>
          <w:iCs/>
          <w:color w:val="000000" w:themeColor="text1"/>
        </w:rPr>
        <w:t>critical caring as a way of being, knowing, and choosing</w:t>
      </w:r>
      <w:r w:rsidRPr="00B25A34">
        <w:rPr>
          <w:color w:val="000000" w:themeColor="text1"/>
        </w:rPr>
        <w:t xml:space="preserve">; </w:t>
      </w:r>
      <w:r w:rsidRPr="7711E6CA">
        <w:rPr>
          <w:i/>
          <w:iCs/>
          <w:color w:val="000000" w:themeColor="text1"/>
        </w:rPr>
        <w:t>preparing self</w:t>
      </w:r>
      <w:r w:rsidRPr="00B25A34">
        <w:rPr>
          <w:color w:val="000000" w:themeColor="text1"/>
        </w:rPr>
        <w:t xml:space="preserve">; </w:t>
      </w:r>
      <w:r w:rsidRPr="7711E6CA">
        <w:rPr>
          <w:i/>
          <w:iCs/>
          <w:color w:val="000000" w:themeColor="text1"/>
        </w:rPr>
        <w:t>developing and maintaining helping-trusting relationships</w:t>
      </w:r>
      <w:r w:rsidRPr="00B25A34">
        <w:rPr>
          <w:color w:val="000000" w:themeColor="text1"/>
        </w:rPr>
        <w:t xml:space="preserve">. The branches represent: </w:t>
      </w:r>
      <w:r w:rsidRPr="7711E6CA">
        <w:rPr>
          <w:i/>
          <w:iCs/>
          <w:color w:val="000000" w:themeColor="text1"/>
        </w:rPr>
        <w:t>using systemic reflexive approach; engaging in transpersonal teaching-learning; providing, creating, and/or maintaining supportive and sustainable environments; meeting needs and building capacity; and being open and attending to spiritual-mysterious and existential dimensions</w:t>
      </w:r>
      <w:r w:rsidRPr="00B25A34">
        <w:rPr>
          <w:color w:val="000000" w:themeColor="text1"/>
        </w:rPr>
        <w:t xml:space="preserve">. According to Dickson </w:t>
      </w:r>
      <w:r w:rsidR="27FC9753" w:rsidRPr="00B25A34">
        <w:rPr>
          <w:color w:val="000000" w:themeColor="text1"/>
        </w:rPr>
        <w:t>and</w:t>
      </w:r>
      <w:r w:rsidRPr="00B25A34">
        <w:rPr>
          <w:color w:val="000000" w:themeColor="text1"/>
        </w:rPr>
        <w:t xml:space="preserve"> Lobo (2017):</w:t>
      </w:r>
    </w:p>
    <w:p w14:paraId="49E5726E" w14:textId="77777777" w:rsidR="00B25A34" w:rsidRPr="00B25A34" w:rsidRDefault="1218B2DF" w:rsidP="0077193D">
      <w:pPr>
        <w:spacing w:line="480" w:lineRule="auto"/>
        <w:ind w:left="720"/>
        <w:contextualSpacing/>
        <w:rPr>
          <w:color w:val="000000" w:themeColor="text1"/>
        </w:rPr>
      </w:pPr>
      <w:r w:rsidRPr="7711E6CA">
        <w:rPr>
          <w:color w:val="000000" w:themeColor="text1"/>
        </w:rPr>
        <w:t>two [CHPP] processes define critical caring as a way of being (ontology), knowing</w:t>
      </w:r>
    </w:p>
    <w:p w14:paraId="0B072FFF" w14:textId="4BB2A99A" w:rsidR="7711E6CA" w:rsidRDefault="1218B2DF" w:rsidP="0077193D">
      <w:pPr>
        <w:spacing w:line="480" w:lineRule="auto"/>
        <w:ind w:left="720"/>
        <w:contextualSpacing/>
        <w:rPr>
          <w:color w:val="000000" w:themeColor="text1"/>
        </w:rPr>
      </w:pPr>
      <w:r w:rsidRPr="7711E6CA">
        <w:rPr>
          <w:color w:val="000000" w:themeColor="text1"/>
        </w:rPr>
        <w:t>(epistemology), and choosing (ethics). The other five processes define critical caring as praxis, an action/reflection practice (the tree branches in Figure 1). Falk-Rafael created all seven processes to provide a lens with which to view the core of public health nursing practice: caring for individuals, families, communities and populations, the environments in which they live, and the policies that affect them</w:t>
      </w:r>
      <w:r w:rsidR="7E3E1243" w:rsidRPr="7711E6CA">
        <w:rPr>
          <w:color w:val="000000" w:themeColor="text1"/>
        </w:rPr>
        <w:t xml:space="preserve">. </w:t>
      </w:r>
      <w:r w:rsidRPr="7711E6CA">
        <w:rPr>
          <w:color w:val="000000" w:themeColor="text1"/>
        </w:rPr>
        <w:t>(p. 3</w:t>
      </w:r>
      <w:r w:rsidR="00DC66D1">
        <w:rPr>
          <w:color w:val="000000" w:themeColor="text1"/>
        </w:rPr>
        <w:t>)</w:t>
      </w:r>
    </w:p>
    <w:p w14:paraId="072ED9BC" w14:textId="77777777" w:rsidR="00B25A34" w:rsidRPr="00B25A34" w:rsidRDefault="1218B2DF" w:rsidP="0077193D">
      <w:pPr>
        <w:spacing w:line="480" w:lineRule="auto"/>
        <w:contextualSpacing/>
        <w:rPr>
          <w:color w:val="000000" w:themeColor="text1"/>
        </w:rPr>
      </w:pPr>
      <w:r w:rsidRPr="7711E6CA">
        <w:rPr>
          <w:color w:val="000000" w:themeColor="text1"/>
        </w:rPr>
        <w:lastRenderedPageBreak/>
        <w:t xml:space="preserve">As a comprehensive theory, Critical Care Theory focuses social justice, power, and advocacy in relation to healthcare inequality. Within Critical Care Theory, the concept of critical reflexivity, an internal evaluation of one’s power, privilege, and desire to help others must be interrogated before engaging with survivors (Josephsen, 2014). </w:t>
      </w:r>
    </w:p>
    <w:p w14:paraId="3B4FADCC" w14:textId="12D1C8C6" w:rsidR="00DC66D1" w:rsidRDefault="00B25A34" w:rsidP="0077193D">
      <w:pPr>
        <w:spacing w:line="480" w:lineRule="auto"/>
        <w:contextualSpacing/>
        <w:rPr>
          <w:color w:val="000000" w:themeColor="text1"/>
        </w:rPr>
      </w:pPr>
      <w:r w:rsidRPr="00B25A34">
        <w:rPr>
          <w:color w:val="000000" w:themeColor="text1"/>
        </w:rPr>
        <w:tab/>
      </w:r>
      <w:r w:rsidR="1218B2DF" w:rsidRPr="00B25A34">
        <w:rPr>
          <w:color w:val="000000" w:themeColor="text1"/>
        </w:rPr>
        <w:t xml:space="preserve">Critical Trauma theorists recognize that individuals experience trauma differently based upon socialization. Outside of the individual, Critical Trauma theorists recognize the importance as seeing trauma as a cultural phenomenon that may affect a whole group of people (Casper &amp; Wertheimer, 2016). Current studies in epigenetics, the study of changes in gene expression caused by external factors including trauma, may be present in generations that may not have experienced the trauma directly (i.e., current generations who are descendants of slaves; current generations who are descendants of Holocaust survivors) (Van der Kolk, 2015). Trauma-informed care, a component of critical trauma praxis, “understands and considers the pervasive nature of trauma and promotes environments of healing and recovery rather than practices and services that may inadvertently re-traumatize” (University at Buffalo, 2020). One key to preventing re-traumatization, a phenomenon where one becomes triggered and suffers an emotional response mimicking the traumatic experience, is to change the framing of the question: “What is wrong with you?” to “How can I best help you?” This shift refocuses the patient as a </w:t>
      </w:r>
      <w:r w:rsidR="1218B2DF" w:rsidRPr="7711E6CA">
        <w:rPr>
          <w:i/>
          <w:iCs/>
          <w:color w:val="000000" w:themeColor="text1"/>
        </w:rPr>
        <w:t xml:space="preserve">resilient </w:t>
      </w:r>
      <w:r w:rsidR="1218B2DF" w:rsidRPr="00B25A34">
        <w:rPr>
          <w:color w:val="000000" w:themeColor="text1"/>
        </w:rPr>
        <w:t xml:space="preserve">human with lived experiences as opposed to a </w:t>
      </w:r>
      <w:r w:rsidR="1218B2DF" w:rsidRPr="7711E6CA">
        <w:rPr>
          <w:i/>
          <w:iCs/>
          <w:color w:val="000000" w:themeColor="text1"/>
        </w:rPr>
        <w:t>broken</w:t>
      </w:r>
      <w:r w:rsidR="1218B2DF" w:rsidRPr="00B25A34">
        <w:rPr>
          <w:color w:val="000000" w:themeColor="text1"/>
        </w:rPr>
        <w:t xml:space="preserve"> [sic] human that must be fixed (University at Buffalo, 2020). By assuming that everyone has experienced trauma, one can put themselves in the best position to avoid retraumatizing and creating a more inclusive environment for others. Both Critical Care theorists and Critical Trauma theorists emphasize the necessity of engaging with critical pedagogy that seeks to transform the way researchers discuss power, privilege, and oppression within social institutions</w:t>
      </w:r>
    </w:p>
    <w:p w14:paraId="288E5EF6" w14:textId="421F1626" w:rsidR="00B25A34" w:rsidRPr="00B25A34" w:rsidRDefault="1218B2DF" w:rsidP="0077193D">
      <w:pPr>
        <w:pStyle w:val="Heading2"/>
        <w:contextualSpacing/>
        <w:rPr>
          <w:color w:val="000000" w:themeColor="text1"/>
        </w:rPr>
      </w:pPr>
      <w:bookmarkStart w:id="35" w:name="_Toc59983811"/>
      <w:bookmarkStart w:id="36" w:name="_Toc100218277"/>
      <w:r>
        <w:lastRenderedPageBreak/>
        <w:t>Summary</w:t>
      </w:r>
      <w:bookmarkEnd w:id="35"/>
      <w:bookmarkEnd w:id="36"/>
    </w:p>
    <w:p w14:paraId="78DDC527" w14:textId="5AC27D02" w:rsidR="00B25A34" w:rsidRDefault="1218B2DF" w:rsidP="0077193D">
      <w:pPr>
        <w:spacing w:line="480" w:lineRule="auto"/>
        <w:ind w:firstLine="720"/>
        <w:contextualSpacing/>
        <w:rPr>
          <w:color w:val="000000" w:themeColor="text1"/>
        </w:rPr>
      </w:pPr>
      <w:r w:rsidRPr="7711E6CA">
        <w:rPr>
          <w:color w:val="000000" w:themeColor="text1"/>
        </w:rPr>
        <w:t>Three themes emerged from the literature review: non-universal terminology</w:t>
      </w:r>
      <w:r w:rsidR="00980488">
        <w:rPr>
          <w:color w:val="000000" w:themeColor="text1"/>
        </w:rPr>
        <w:t>,</w:t>
      </w:r>
      <w:r w:rsidRPr="7711E6CA">
        <w:rPr>
          <w:color w:val="000000" w:themeColor="text1"/>
        </w:rPr>
        <w:t xml:space="preserve"> definitions</w:t>
      </w:r>
      <w:r w:rsidR="00980488">
        <w:rPr>
          <w:color w:val="000000" w:themeColor="text1"/>
        </w:rPr>
        <w:t>, and education</w:t>
      </w:r>
      <w:r w:rsidRPr="7711E6CA">
        <w:rPr>
          <w:color w:val="000000" w:themeColor="text1"/>
        </w:rPr>
        <w:t xml:space="preserve">; effects of interpersonal violence and barriers to disclosure; and lack of representation of IUS and future directions for interpersonal violence research. Because interpersonal violence and trauma are pervasive and rampant in U.S. society and higher and education, understanding the nuances of terms and definitions is important to IPV care work (RAINN, 2020). </w:t>
      </w:r>
      <w:r w:rsidR="006D0A8E">
        <w:rPr>
          <w:color w:val="000000" w:themeColor="text1"/>
        </w:rPr>
        <w:t>Additionally, understanding prevention strategies and education programs that target specific audiences (</w:t>
      </w:r>
      <w:r w:rsidR="00B27DA5">
        <w:rPr>
          <w:color w:val="000000" w:themeColor="text1"/>
        </w:rPr>
        <w:t>i.e.</w:t>
      </w:r>
      <w:r w:rsidR="006D0A8E">
        <w:rPr>
          <w:color w:val="000000" w:themeColor="text1"/>
        </w:rPr>
        <w:t xml:space="preserve">., college students, </w:t>
      </w:r>
      <w:r w:rsidR="00B27DA5">
        <w:rPr>
          <w:color w:val="000000" w:themeColor="text1"/>
        </w:rPr>
        <w:t xml:space="preserve">undergraduate </w:t>
      </w:r>
      <w:r w:rsidR="006D0A8E">
        <w:rPr>
          <w:color w:val="000000" w:themeColor="text1"/>
        </w:rPr>
        <w:t>college women</w:t>
      </w:r>
      <w:r w:rsidR="00B27DA5">
        <w:rPr>
          <w:color w:val="000000" w:themeColor="text1"/>
        </w:rPr>
        <w:t xml:space="preserve">) was cited as an important part of selecting campus IPV </w:t>
      </w:r>
      <w:r w:rsidR="007C1C2C">
        <w:rPr>
          <w:color w:val="000000" w:themeColor="text1"/>
        </w:rPr>
        <w:t>education programs.</w:t>
      </w:r>
      <w:r w:rsidR="006D0A8E">
        <w:rPr>
          <w:color w:val="000000" w:themeColor="text1"/>
        </w:rPr>
        <w:t xml:space="preserve"> </w:t>
      </w:r>
      <w:r w:rsidRPr="7711E6CA">
        <w:rPr>
          <w:color w:val="000000" w:themeColor="text1"/>
        </w:rPr>
        <w:t xml:space="preserve">Effects of interpersonal violence affect the psychological, emotional, physical, economic, and political well-being of survivors (Breiding, 2017). Several barriers to disclosure of interpersonal violence by IUS include the prevalence of rape myths/culture on campuses, fears of institutional </w:t>
      </w:r>
      <w:r w:rsidR="1E7FCA99" w:rsidRPr="7711E6CA">
        <w:rPr>
          <w:color w:val="000000" w:themeColor="text1"/>
        </w:rPr>
        <w:t xml:space="preserve">mistrust and </w:t>
      </w:r>
      <w:r w:rsidRPr="7711E6CA">
        <w:rPr>
          <w:color w:val="000000" w:themeColor="text1"/>
        </w:rPr>
        <w:t xml:space="preserve">betrayal via discriminatory policies/procedures, concerns regarding stigma, lack of knowledge of reporting structures, and wanting to forget about the experience (Fleming &amp; Muscari, 2019; Smidt et al., 2019). The lack of representation of institutionally underserved survivors demonstrated a gap in literature and increasing research on IUS was often the topic of future directions in collegiate interpersonal violence research (Harris &amp; Linder, 2017; Linder, 2019). </w:t>
      </w:r>
    </w:p>
    <w:p w14:paraId="20EC2711" w14:textId="3C56D15B" w:rsidR="7A0DE6B0" w:rsidRDefault="06DC50B9" w:rsidP="0077193D">
      <w:pPr>
        <w:spacing w:line="480" w:lineRule="auto"/>
        <w:ind w:firstLine="720"/>
        <w:rPr>
          <w:color w:val="000000" w:themeColor="text1"/>
        </w:rPr>
      </w:pPr>
      <w:r w:rsidRPr="7711E6CA">
        <w:rPr>
          <w:color w:val="000000" w:themeColor="text1"/>
        </w:rPr>
        <w:t>To be cognizant of the specific needs of interpersonal violence and trauma survivors, intersectional approaches have been developed (Nelson, 2020). Trauma-informed care is an approach where professionals realize that most people (including care workers) have experienced some form of trauma and understand trauma’s negative effect on someone’s well-being (</w:t>
      </w:r>
      <w:r w:rsidR="00A05018">
        <w:rPr>
          <w:color w:val="000000" w:themeColor="text1"/>
        </w:rPr>
        <w:t>University at Buffalo, 2020</w:t>
      </w:r>
      <w:r w:rsidRPr="7711E6CA">
        <w:rPr>
          <w:color w:val="000000" w:themeColor="text1"/>
        </w:rPr>
        <w:t xml:space="preserve">). Nelson (2020) proposes that Critical Trauma Theory is </w:t>
      </w:r>
      <w:r w:rsidR="09BC98BD" w:rsidRPr="7711E6CA">
        <w:rPr>
          <w:color w:val="000000" w:themeColor="text1"/>
        </w:rPr>
        <w:t xml:space="preserve">an </w:t>
      </w:r>
      <w:r w:rsidRPr="7711E6CA">
        <w:rPr>
          <w:color w:val="000000" w:themeColor="text1"/>
        </w:rPr>
        <w:t xml:space="preserve">anti-oppressive, socially just, and action-oriented framework that can be used to change institutional </w:t>
      </w:r>
      <w:r w:rsidRPr="7711E6CA">
        <w:rPr>
          <w:color w:val="000000" w:themeColor="text1"/>
        </w:rPr>
        <w:lastRenderedPageBreak/>
        <w:t>policies and practices. Similarly, Critical Race Theory allows theorists to examine inequities and propose social-justice oriented solutions aimed at ameliorating the conditions of the oppressed (</w:t>
      </w:r>
      <w:r w:rsidR="004F12E8">
        <w:rPr>
          <w:color w:val="000000" w:themeColor="text1"/>
        </w:rPr>
        <w:t>Amiot, 2020; Dixson</w:t>
      </w:r>
      <w:r w:rsidR="00BA7541">
        <w:rPr>
          <w:color w:val="000000" w:themeColor="text1"/>
        </w:rPr>
        <w:t xml:space="preserve">, </w:t>
      </w:r>
      <w:r w:rsidR="004F12E8">
        <w:rPr>
          <w:color w:val="000000" w:themeColor="text1"/>
        </w:rPr>
        <w:t xml:space="preserve">2017; </w:t>
      </w:r>
      <w:r w:rsidR="00BA7541">
        <w:rPr>
          <w:color w:val="000000" w:themeColor="text1"/>
        </w:rPr>
        <w:t>Lee, 2018; Patton, 2015</w:t>
      </w:r>
      <w:r w:rsidR="68CC8912" w:rsidRPr="7711E6CA">
        <w:rPr>
          <w:color w:val="000000" w:themeColor="text1"/>
        </w:rPr>
        <w:t>).</w:t>
      </w:r>
    </w:p>
    <w:p w14:paraId="6561A0C0" w14:textId="77777777" w:rsidR="00DC66D1" w:rsidRDefault="00DC66D1" w:rsidP="0077193D">
      <w:pPr>
        <w:spacing w:line="480" w:lineRule="auto"/>
        <w:ind w:firstLine="720"/>
        <w:rPr>
          <w:color w:val="000000" w:themeColor="text1"/>
        </w:rPr>
      </w:pPr>
    </w:p>
    <w:p w14:paraId="316D2E6C" w14:textId="77777777" w:rsidR="00DC66D1" w:rsidRDefault="00DC66D1" w:rsidP="0077193D">
      <w:pPr>
        <w:spacing w:line="480" w:lineRule="auto"/>
        <w:ind w:firstLine="720"/>
        <w:rPr>
          <w:color w:val="000000" w:themeColor="text1"/>
        </w:rPr>
      </w:pPr>
    </w:p>
    <w:p w14:paraId="5EA749A6" w14:textId="77777777" w:rsidR="00DC66D1" w:rsidRDefault="00DC66D1" w:rsidP="0077193D">
      <w:pPr>
        <w:spacing w:line="480" w:lineRule="auto"/>
        <w:ind w:firstLine="720"/>
        <w:rPr>
          <w:color w:val="000000" w:themeColor="text1"/>
        </w:rPr>
      </w:pPr>
    </w:p>
    <w:p w14:paraId="603BA760" w14:textId="77777777" w:rsidR="00DC66D1" w:rsidRDefault="00DC66D1" w:rsidP="0077193D">
      <w:pPr>
        <w:spacing w:line="480" w:lineRule="auto"/>
        <w:ind w:firstLine="720"/>
        <w:rPr>
          <w:color w:val="000000" w:themeColor="text1"/>
        </w:rPr>
      </w:pPr>
    </w:p>
    <w:p w14:paraId="612183C3" w14:textId="77777777" w:rsidR="00DC66D1" w:rsidRDefault="00DC66D1" w:rsidP="0077193D">
      <w:pPr>
        <w:spacing w:line="480" w:lineRule="auto"/>
        <w:ind w:firstLine="720"/>
        <w:rPr>
          <w:color w:val="000000" w:themeColor="text1"/>
        </w:rPr>
      </w:pPr>
    </w:p>
    <w:p w14:paraId="44BB33ED" w14:textId="77777777" w:rsidR="00DC66D1" w:rsidRDefault="00DC66D1" w:rsidP="0077193D">
      <w:pPr>
        <w:spacing w:line="480" w:lineRule="auto"/>
        <w:ind w:firstLine="720"/>
        <w:rPr>
          <w:color w:val="000000" w:themeColor="text1"/>
        </w:rPr>
      </w:pPr>
    </w:p>
    <w:p w14:paraId="04355F42" w14:textId="77777777" w:rsidR="00DC66D1" w:rsidRDefault="00DC66D1" w:rsidP="0077193D">
      <w:pPr>
        <w:spacing w:line="480" w:lineRule="auto"/>
        <w:ind w:firstLine="720"/>
        <w:rPr>
          <w:color w:val="000000" w:themeColor="text1"/>
        </w:rPr>
      </w:pPr>
    </w:p>
    <w:p w14:paraId="4BD6041E" w14:textId="77777777" w:rsidR="00DC66D1" w:rsidRDefault="00DC66D1" w:rsidP="0077193D">
      <w:pPr>
        <w:spacing w:line="480" w:lineRule="auto"/>
        <w:ind w:firstLine="720"/>
        <w:rPr>
          <w:color w:val="000000" w:themeColor="text1"/>
        </w:rPr>
      </w:pPr>
    </w:p>
    <w:p w14:paraId="7F339B1D" w14:textId="77777777" w:rsidR="00DC66D1" w:rsidRDefault="00DC66D1" w:rsidP="0077193D">
      <w:pPr>
        <w:spacing w:line="480" w:lineRule="auto"/>
        <w:ind w:firstLine="720"/>
        <w:rPr>
          <w:color w:val="000000" w:themeColor="text1"/>
        </w:rPr>
      </w:pPr>
    </w:p>
    <w:p w14:paraId="3E17D283" w14:textId="77777777" w:rsidR="00DC66D1" w:rsidRDefault="00DC66D1" w:rsidP="0077193D">
      <w:pPr>
        <w:spacing w:line="480" w:lineRule="auto"/>
        <w:ind w:firstLine="720"/>
        <w:rPr>
          <w:color w:val="000000" w:themeColor="text1"/>
        </w:rPr>
      </w:pPr>
    </w:p>
    <w:p w14:paraId="26A164FF" w14:textId="77777777" w:rsidR="00DC66D1" w:rsidRDefault="00DC66D1" w:rsidP="0077193D">
      <w:pPr>
        <w:spacing w:line="480" w:lineRule="auto"/>
        <w:ind w:firstLine="720"/>
        <w:rPr>
          <w:color w:val="000000" w:themeColor="text1"/>
        </w:rPr>
      </w:pPr>
    </w:p>
    <w:p w14:paraId="4999C7B1" w14:textId="77777777" w:rsidR="00DC66D1" w:rsidRDefault="00DC66D1" w:rsidP="0077193D">
      <w:pPr>
        <w:spacing w:line="480" w:lineRule="auto"/>
        <w:ind w:firstLine="720"/>
        <w:rPr>
          <w:color w:val="000000" w:themeColor="text1"/>
        </w:rPr>
      </w:pPr>
    </w:p>
    <w:p w14:paraId="068AFE2C" w14:textId="77777777" w:rsidR="00DC66D1" w:rsidRDefault="00DC66D1" w:rsidP="0077193D">
      <w:pPr>
        <w:spacing w:line="480" w:lineRule="auto"/>
        <w:ind w:firstLine="720"/>
        <w:rPr>
          <w:color w:val="000000" w:themeColor="text1"/>
        </w:rPr>
      </w:pPr>
    </w:p>
    <w:p w14:paraId="4E03BC88" w14:textId="77777777" w:rsidR="00DC66D1" w:rsidRDefault="00DC66D1" w:rsidP="0077193D">
      <w:pPr>
        <w:spacing w:line="480" w:lineRule="auto"/>
        <w:ind w:firstLine="720"/>
        <w:rPr>
          <w:color w:val="000000" w:themeColor="text1"/>
        </w:rPr>
      </w:pPr>
    </w:p>
    <w:p w14:paraId="4DCEB7F9" w14:textId="77777777" w:rsidR="00DC66D1" w:rsidRDefault="00DC66D1" w:rsidP="0077193D">
      <w:pPr>
        <w:spacing w:line="480" w:lineRule="auto"/>
        <w:ind w:firstLine="720"/>
        <w:rPr>
          <w:color w:val="000000" w:themeColor="text1"/>
        </w:rPr>
      </w:pPr>
    </w:p>
    <w:p w14:paraId="6B28ADB6" w14:textId="77777777" w:rsidR="00DC66D1" w:rsidRDefault="00DC66D1" w:rsidP="0077193D">
      <w:pPr>
        <w:spacing w:line="480" w:lineRule="auto"/>
        <w:ind w:firstLine="720"/>
        <w:rPr>
          <w:color w:val="000000" w:themeColor="text1"/>
        </w:rPr>
      </w:pPr>
    </w:p>
    <w:p w14:paraId="7DB70766" w14:textId="77777777" w:rsidR="00DC66D1" w:rsidRDefault="00DC66D1" w:rsidP="0077193D">
      <w:pPr>
        <w:spacing w:line="480" w:lineRule="auto"/>
        <w:ind w:firstLine="720"/>
        <w:rPr>
          <w:color w:val="000000" w:themeColor="text1"/>
        </w:rPr>
      </w:pPr>
    </w:p>
    <w:p w14:paraId="1CDC357D" w14:textId="77777777" w:rsidR="00DC66D1" w:rsidRDefault="00DC66D1" w:rsidP="00B124D2">
      <w:pPr>
        <w:spacing w:line="480" w:lineRule="auto"/>
      </w:pPr>
    </w:p>
    <w:p w14:paraId="2FE27900" w14:textId="77777777" w:rsidR="00C27136" w:rsidRDefault="00C27136" w:rsidP="0077193D">
      <w:pPr>
        <w:pStyle w:val="Heading1"/>
        <w:contextualSpacing/>
      </w:pPr>
      <w:bookmarkStart w:id="37" w:name="_Toc59983812"/>
    </w:p>
    <w:p w14:paraId="692B6BAC" w14:textId="77777777" w:rsidR="00C27136" w:rsidRDefault="00C27136" w:rsidP="0077193D">
      <w:pPr>
        <w:pStyle w:val="Heading1"/>
        <w:contextualSpacing/>
      </w:pPr>
    </w:p>
    <w:p w14:paraId="33474578" w14:textId="1E48C7F3" w:rsidR="007D1A68" w:rsidRPr="00266A48" w:rsidRDefault="007D1A68" w:rsidP="0077193D">
      <w:pPr>
        <w:pStyle w:val="Heading1"/>
        <w:contextualSpacing/>
      </w:pPr>
      <w:bookmarkStart w:id="38" w:name="_Toc100218278"/>
      <w:r w:rsidRPr="00266A48">
        <w:lastRenderedPageBreak/>
        <w:t>Chapter 3: Methodology</w:t>
      </w:r>
      <w:bookmarkEnd w:id="37"/>
      <w:bookmarkEnd w:id="38"/>
    </w:p>
    <w:p w14:paraId="5040EAEE" w14:textId="77777777" w:rsidR="007D1A68" w:rsidRPr="00266A48" w:rsidRDefault="007D1A68" w:rsidP="0077193D">
      <w:pPr>
        <w:pStyle w:val="Heading2"/>
        <w:contextualSpacing/>
      </w:pPr>
      <w:bookmarkStart w:id="39" w:name="_Toc59983813"/>
      <w:bookmarkStart w:id="40" w:name="_Toc100218279"/>
      <w:r w:rsidRPr="00266A48">
        <w:t>Introduction to Study</w:t>
      </w:r>
      <w:bookmarkEnd w:id="39"/>
      <w:bookmarkEnd w:id="40"/>
    </w:p>
    <w:p w14:paraId="65817A3C" w14:textId="6E1C92D6" w:rsidR="007D1A68" w:rsidRPr="007D1A68" w:rsidRDefault="0479D7E5" w:rsidP="0077193D">
      <w:pPr>
        <w:tabs>
          <w:tab w:val="left" w:pos="6733"/>
        </w:tabs>
        <w:spacing w:line="480" w:lineRule="auto"/>
        <w:ind w:firstLine="720"/>
        <w:contextualSpacing/>
        <w:rPr>
          <w:color w:val="000000" w:themeColor="text1"/>
        </w:rPr>
      </w:pPr>
      <w:r w:rsidRPr="7711E6CA">
        <w:rPr>
          <w:color w:val="000000" w:themeColor="text1"/>
        </w:rPr>
        <w:t xml:space="preserve">The proposed study </w:t>
      </w:r>
      <w:r w:rsidR="797A2527" w:rsidRPr="7711E6CA">
        <w:rPr>
          <w:color w:val="000000" w:themeColor="text1"/>
        </w:rPr>
        <w:t>used</w:t>
      </w:r>
      <w:r w:rsidRPr="7711E6CA">
        <w:rPr>
          <w:color w:val="000000" w:themeColor="text1"/>
        </w:rPr>
        <w:t xml:space="preserve"> critical methodology to examine </w:t>
      </w:r>
      <w:r w:rsidR="18242704" w:rsidRPr="7711E6CA">
        <w:rPr>
          <w:color w:val="000000" w:themeColor="text1"/>
        </w:rPr>
        <w:t>four</w:t>
      </w:r>
      <w:r w:rsidRPr="7711E6CA">
        <w:rPr>
          <w:color w:val="000000" w:themeColor="text1"/>
        </w:rPr>
        <w:t xml:space="preserve"> institutions with similar student populations in the Southeastern Conference (SEC). </w:t>
      </w:r>
      <w:r w:rsidR="4A65179A" w:rsidRPr="7711E6CA">
        <w:rPr>
          <w:color w:val="000000" w:themeColor="text1"/>
        </w:rPr>
        <w:t xml:space="preserve"> </w:t>
      </w:r>
      <w:r w:rsidR="38C37709" w:rsidRPr="7711E6CA">
        <w:rPr>
          <w:color w:val="000000" w:themeColor="text1"/>
        </w:rPr>
        <w:t xml:space="preserve">The purpose of this study </w:t>
      </w:r>
      <w:r w:rsidR="7E466D36" w:rsidRPr="7711E6CA">
        <w:rPr>
          <w:color w:val="000000" w:themeColor="text1"/>
        </w:rPr>
        <w:t xml:space="preserve">was </w:t>
      </w:r>
      <w:r w:rsidR="38C37709" w:rsidRPr="7711E6CA">
        <w:rPr>
          <w:color w:val="000000" w:themeColor="text1"/>
        </w:rPr>
        <w:t xml:space="preserve">to interrogate perceptions of </w:t>
      </w:r>
      <w:r w:rsidR="604842BF" w:rsidRPr="7711E6CA">
        <w:rPr>
          <w:color w:val="000000" w:themeColor="text1"/>
        </w:rPr>
        <w:t>IVPSM</w:t>
      </w:r>
      <w:r w:rsidR="38C37709" w:rsidRPr="7711E6CA">
        <w:rPr>
          <w:color w:val="000000" w:themeColor="text1"/>
        </w:rPr>
        <w:t xml:space="preserve">s on IUS support and resources, identify gaps in education on how to respond and support IUS, and examine </w:t>
      </w:r>
      <w:r w:rsidR="604842BF" w:rsidRPr="7711E6CA">
        <w:rPr>
          <w:color w:val="000000" w:themeColor="text1"/>
        </w:rPr>
        <w:t>IVPSM</w:t>
      </w:r>
      <w:r w:rsidR="38C37709" w:rsidRPr="7711E6CA">
        <w:rPr>
          <w:color w:val="000000" w:themeColor="text1"/>
        </w:rPr>
        <w:t>’</w:t>
      </w:r>
      <w:r w:rsidR="21B71305" w:rsidRPr="7711E6CA">
        <w:rPr>
          <w:color w:val="000000" w:themeColor="text1"/>
        </w:rPr>
        <w:t>s</w:t>
      </w:r>
      <w:r w:rsidR="38C37709" w:rsidRPr="7711E6CA">
        <w:rPr>
          <w:color w:val="000000" w:themeColor="text1"/>
        </w:rPr>
        <w:t xml:space="preserve"> social identities and influence of their identities on their work</w:t>
      </w:r>
      <w:r w:rsidR="4A65179A" w:rsidRPr="7711E6CA">
        <w:rPr>
          <w:color w:val="000000" w:themeColor="text1"/>
        </w:rPr>
        <w:t>.</w:t>
      </w:r>
      <w:r w:rsidR="38C37709" w:rsidRPr="7711E6CA">
        <w:rPr>
          <w:color w:val="000000" w:themeColor="text1"/>
        </w:rPr>
        <w:t xml:space="preserve"> </w:t>
      </w:r>
      <w:r w:rsidRPr="7711E6CA">
        <w:rPr>
          <w:color w:val="000000" w:themeColor="text1"/>
        </w:rPr>
        <w:t xml:space="preserve">Utilizing this data, case studies of each institution </w:t>
      </w:r>
      <w:r w:rsidR="797A2527" w:rsidRPr="7711E6CA">
        <w:rPr>
          <w:color w:val="000000" w:themeColor="text1"/>
        </w:rPr>
        <w:t>were</w:t>
      </w:r>
      <w:r w:rsidRPr="7711E6CA">
        <w:rPr>
          <w:color w:val="000000" w:themeColor="text1"/>
        </w:rPr>
        <w:t xml:space="preserve"> created and promising practices for supporting IUS </w:t>
      </w:r>
      <w:r w:rsidR="797A2527" w:rsidRPr="7711E6CA">
        <w:rPr>
          <w:color w:val="000000" w:themeColor="text1"/>
        </w:rPr>
        <w:t>were</w:t>
      </w:r>
      <w:r w:rsidRPr="7711E6CA">
        <w:rPr>
          <w:color w:val="000000" w:themeColor="text1"/>
        </w:rPr>
        <w:t xml:space="preserve"> highlighted. These results and promising practices </w:t>
      </w:r>
      <w:r w:rsidR="797A2527" w:rsidRPr="7711E6CA">
        <w:rPr>
          <w:color w:val="000000" w:themeColor="text1"/>
        </w:rPr>
        <w:t>added</w:t>
      </w:r>
      <w:r w:rsidRPr="7711E6CA">
        <w:rPr>
          <w:color w:val="000000" w:themeColor="text1"/>
        </w:rPr>
        <w:t xml:space="preserve"> to the dearth of IUS-specific literature and depth to current campus sexual violence literature. There are </w:t>
      </w:r>
      <w:r w:rsidR="27151E2D" w:rsidRPr="7711E6CA">
        <w:rPr>
          <w:color w:val="000000" w:themeColor="text1"/>
        </w:rPr>
        <w:t>four</w:t>
      </w:r>
      <w:r w:rsidRPr="7711E6CA">
        <w:rPr>
          <w:color w:val="000000" w:themeColor="text1"/>
        </w:rPr>
        <w:t xml:space="preserve"> research questions central to this study’s purpose:  </w:t>
      </w:r>
    </w:p>
    <w:p w14:paraId="36B0414F" w14:textId="04D4C344" w:rsidR="001419CA" w:rsidRDefault="27151E2D" w:rsidP="0077193D">
      <w:pPr>
        <w:numPr>
          <w:ilvl w:val="0"/>
          <w:numId w:val="10"/>
        </w:numPr>
        <w:adjustRightInd w:val="0"/>
        <w:snapToGrid w:val="0"/>
        <w:spacing w:line="480" w:lineRule="auto"/>
        <w:contextualSpacing/>
      </w:pPr>
      <w:r w:rsidRPr="7711E6CA">
        <w:t xml:space="preserve">What are the perceptions </w:t>
      </w:r>
      <w:r w:rsidR="54560D9E" w:rsidRPr="7711E6CA">
        <w:t xml:space="preserve">interpersonal violence prevention </w:t>
      </w:r>
      <w:r w:rsidR="21B71305" w:rsidRPr="7711E6CA">
        <w:t>staff member</w:t>
      </w:r>
      <w:r w:rsidRPr="7711E6CA">
        <w:t>s have of sexual violence resource utilization and support for institutionally underserved survivors at their university? </w:t>
      </w:r>
    </w:p>
    <w:p w14:paraId="22C63989" w14:textId="01139545" w:rsidR="001419CA" w:rsidRPr="00D37F62" w:rsidRDefault="27151E2D" w:rsidP="0077193D">
      <w:pPr>
        <w:numPr>
          <w:ilvl w:val="0"/>
          <w:numId w:val="10"/>
        </w:numPr>
        <w:adjustRightInd w:val="0"/>
        <w:snapToGrid w:val="0"/>
        <w:spacing w:line="480" w:lineRule="auto"/>
        <w:contextualSpacing/>
      </w:pPr>
      <w:r w:rsidRPr="7711E6CA">
        <w:t xml:space="preserve">What are the perceptions </w:t>
      </w:r>
      <w:r w:rsidR="54560D9E" w:rsidRPr="7711E6CA">
        <w:t xml:space="preserve">interpersonal violence prevention </w:t>
      </w:r>
      <w:r w:rsidR="21B71305" w:rsidRPr="7711E6CA">
        <w:t>staff member</w:t>
      </w:r>
      <w:r w:rsidRPr="7711E6CA">
        <w:t>s have of their own intersectional identities and the impacts identity may have on the work they do?</w:t>
      </w:r>
    </w:p>
    <w:p w14:paraId="2999FB56" w14:textId="77777777" w:rsidR="001419CA" w:rsidRPr="00D37F62" w:rsidRDefault="27151E2D" w:rsidP="0077193D">
      <w:pPr>
        <w:numPr>
          <w:ilvl w:val="0"/>
          <w:numId w:val="10"/>
        </w:numPr>
        <w:adjustRightInd w:val="0"/>
        <w:snapToGrid w:val="0"/>
        <w:spacing w:line="480" w:lineRule="auto"/>
        <w:contextualSpacing/>
      </w:pPr>
      <w:r w:rsidRPr="7711E6CA">
        <w:t>How do universities support institutionally underserved survivors?</w:t>
      </w:r>
    </w:p>
    <w:p w14:paraId="37CE0661" w14:textId="05C74951" w:rsidR="00C1176A" w:rsidRPr="00D24258" w:rsidRDefault="27151E2D" w:rsidP="00C1176A">
      <w:pPr>
        <w:numPr>
          <w:ilvl w:val="0"/>
          <w:numId w:val="10"/>
        </w:numPr>
        <w:adjustRightInd w:val="0"/>
        <w:snapToGrid w:val="0"/>
        <w:spacing w:line="480" w:lineRule="auto"/>
        <w:contextualSpacing/>
      </w:pPr>
      <w:r w:rsidRPr="7711E6CA">
        <w:t xml:space="preserve">What education do faculty, staff, and students receive in supporting institutionally underserved survivors?  </w:t>
      </w:r>
    </w:p>
    <w:p w14:paraId="19147C28" w14:textId="51482A29" w:rsidR="007D1A68" w:rsidRPr="00D6042A" w:rsidRDefault="0479D7E5" w:rsidP="0077193D">
      <w:pPr>
        <w:pStyle w:val="Heading3"/>
        <w:contextualSpacing/>
      </w:pPr>
      <w:bookmarkStart w:id="41" w:name="_Toc59983814"/>
      <w:bookmarkStart w:id="42" w:name="_Toc100218280"/>
      <w:r>
        <w:t xml:space="preserve">Critical </w:t>
      </w:r>
      <w:r w:rsidR="08A0C49F">
        <w:t>Interpretive</w:t>
      </w:r>
      <w:r>
        <w:t xml:space="preserve"> </w:t>
      </w:r>
      <w:r w:rsidR="7E78E17F">
        <w:t>Framework</w:t>
      </w:r>
      <w:bookmarkEnd w:id="41"/>
      <w:bookmarkEnd w:id="42"/>
    </w:p>
    <w:p w14:paraId="250F9A67" w14:textId="7F78997A" w:rsidR="0052370E" w:rsidRDefault="02BE605D" w:rsidP="0077193D">
      <w:pPr>
        <w:spacing w:line="480" w:lineRule="auto"/>
        <w:ind w:firstLine="720"/>
        <w:contextualSpacing/>
        <w:rPr>
          <w:color w:val="000000" w:themeColor="text1"/>
        </w:rPr>
      </w:pPr>
      <w:r w:rsidRPr="7711E6CA">
        <w:rPr>
          <w:color w:val="000000" w:themeColor="text1"/>
        </w:rPr>
        <w:t xml:space="preserve">As a researcher, </w:t>
      </w:r>
      <w:r w:rsidR="53DF26C5" w:rsidRPr="7711E6CA">
        <w:rPr>
          <w:color w:val="000000" w:themeColor="text1"/>
        </w:rPr>
        <w:t>I consider myself a</w:t>
      </w:r>
      <w:r w:rsidR="0479D7E5" w:rsidRPr="7711E6CA">
        <w:rPr>
          <w:color w:val="000000" w:themeColor="text1"/>
        </w:rPr>
        <w:t xml:space="preserve"> critical </w:t>
      </w:r>
      <w:r w:rsidR="325DED36" w:rsidRPr="7711E6CA">
        <w:rPr>
          <w:color w:val="000000" w:themeColor="text1"/>
        </w:rPr>
        <w:t>interpreti</w:t>
      </w:r>
      <w:r w:rsidR="4062A1C5" w:rsidRPr="7711E6CA">
        <w:rPr>
          <w:color w:val="000000" w:themeColor="text1"/>
        </w:rPr>
        <w:t>vis</w:t>
      </w:r>
      <w:r w:rsidR="53DF26C5" w:rsidRPr="7711E6CA">
        <w:rPr>
          <w:color w:val="000000" w:themeColor="text1"/>
        </w:rPr>
        <w:t>t</w:t>
      </w:r>
      <w:r w:rsidR="7224596C" w:rsidRPr="7711E6CA">
        <w:rPr>
          <w:color w:val="000000" w:themeColor="text1"/>
        </w:rPr>
        <w:t xml:space="preserve"> (Cain et al.</w:t>
      </w:r>
      <w:r w:rsidR="1001B551" w:rsidRPr="7711E6CA">
        <w:rPr>
          <w:color w:val="000000" w:themeColor="text1"/>
        </w:rPr>
        <w:t>, 2020; Mir &amp; Mir, 2002</w:t>
      </w:r>
      <w:r w:rsidR="01A5E477" w:rsidRPr="7711E6CA">
        <w:rPr>
          <w:color w:val="000000" w:themeColor="text1"/>
        </w:rPr>
        <w:t>; Sipe &amp; Constaple, 1996</w:t>
      </w:r>
      <w:r w:rsidR="1001B551" w:rsidRPr="7711E6CA">
        <w:rPr>
          <w:color w:val="000000" w:themeColor="text1"/>
        </w:rPr>
        <w:t>)</w:t>
      </w:r>
      <w:r w:rsidR="53DF26C5" w:rsidRPr="7711E6CA">
        <w:rPr>
          <w:color w:val="000000" w:themeColor="text1"/>
        </w:rPr>
        <w:t xml:space="preserve">. </w:t>
      </w:r>
      <w:r w:rsidR="4237A65B" w:rsidRPr="7711E6CA">
        <w:rPr>
          <w:color w:val="000000" w:themeColor="text1"/>
        </w:rPr>
        <w:t xml:space="preserve">I </w:t>
      </w:r>
      <w:r w:rsidR="079CAA60" w:rsidRPr="7711E6CA">
        <w:rPr>
          <w:color w:val="000000" w:themeColor="text1"/>
        </w:rPr>
        <w:t xml:space="preserve">believe truth and Truth </w:t>
      </w:r>
      <w:r w:rsidR="2156EB75" w:rsidRPr="7711E6CA">
        <w:rPr>
          <w:color w:val="000000" w:themeColor="text1"/>
        </w:rPr>
        <w:t>lies</w:t>
      </w:r>
      <w:r w:rsidR="079CAA60" w:rsidRPr="7711E6CA">
        <w:rPr>
          <w:color w:val="000000" w:themeColor="text1"/>
        </w:rPr>
        <w:t xml:space="preserve"> in</w:t>
      </w:r>
      <w:r w:rsidR="3EA03B2C" w:rsidRPr="7711E6CA">
        <w:rPr>
          <w:color w:val="000000" w:themeColor="text1"/>
        </w:rPr>
        <w:t xml:space="preserve"> </w:t>
      </w:r>
      <w:r w:rsidR="0B93897D" w:rsidRPr="7711E6CA">
        <w:rPr>
          <w:color w:val="000000" w:themeColor="text1"/>
        </w:rPr>
        <w:t xml:space="preserve">analyzing both individuals </w:t>
      </w:r>
      <w:r w:rsidR="5C10DA43" w:rsidRPr="7711E6CA">
        <w:rPr>
          <w:color w:val="000000" w:themeColor="text1"/>
        </w:rPr>
        <w:t xml:space="preserve">and their experiences </w:t>
      </w:r>
      <w:r w:rsidR="0B93897D" w:rsidRPr="7711E6CA">
        <w:rPr>
          <w:color w:val="000000" w:themeColor="text1"/>
        </w:rPr>
        <w:t xml:space="preserve">within a system and </w:t>
      </w:r>
      <w:r w:rsidR="5C10DA43" w:rsidRPr="7711E6CA">
        <w:rPr>
          <w:color w:val="000000" w:themeColor="text1"/>
        </w:rPr>
        <w:t xml:space="preserve">the power structures in place that make a system function. </w:t>
      </w:r>
      <w:r w:rsidR="1A9E8B1F" w:rsidRPr="7711E6CA">
        <w:rPr>
          <w:color w:val="000000" w:themeColor="text1"/>
        </w:rPr>
        <w:lastRenderedPageBreak/>
        <w:t xml:space="preserve">To me, ethics, reflexivity, and accessibility </w:t>
      </w:r>
      <w:r w:rsidR="229FE8BE" w:rsidRPr="7711E6CA">
        <w:rPr>
          <w:color w:val="000000" w:themeColor="text1"/>
        </w:rPr>
        <w:t xml:space="preserve">should be </w:t>
      </w:r>
      <w:r w:rsidR="6B9FB77D" w:rsidRPr="7711E6CA">
        <w:rPr>
          <w:color w:val="000000" w:themeColor="text1"/>
        </w:rPr>
        <w:t xml:space="preserve">continuously </w:t>
      </w:r>
      <w:r w:rsidR="229FE8BE" w:rsidRPr="7711E6CA">
        <w:rPr>
          <w:color w:val="000000" w:themeColor="text1"/>
        </w:rPr>
        <w:t xml:space="preserve">embedded in the research process. </w:t>
      </w:r>
      <w:r w:rsidR="0479D7E5" w:rsidRPr="7711E6CA">
        <w:rPr>
          <w:color w:val="000000" w:themeColor="text1"/>
        </w:rPr>
        <w:t xml:space="preserve">According to </w:t>
      </w:r>
      <w:r w:rsidR="417E385A" w:rsidRPr="7711E6CA">
        <w:rPr>
          <w:color w:val="000000" w:themeColor="text1"/>
        </w:rPr>
        <w:t>Doolin</w:t>
      </w:r>
      <w:r w:rsidR="0D9EA030" w:rsidRPr="7711E6CA">
        <w:rPr>
          <w:color w:val="000000" w:themeColor="text1"/>
        </w:rPr>
        <w:t xml:space="preserve"> </w:t>
      </w:r>
      <w:r w:rsidR="15DCBA11" w:rsidRPr="7711E6CA">
        <w:rPr>
          <w:color w:val="000000" w:themeColor="text1"/>
        </w:rPr>
        <w:t>and</w:t>
      </w:r>
      <w:r w:rsidR="27E8DE3F" w:rsidRPr="7711E6CA">
        <w:rPr>
          <w:color w:val="000000" w:themeColor="text1"/>
        </w:rPr>
        <w:t xml:space="preserve"> </w:t>
      </w:r>
      <w:r w:rsidR="00F36E76">
        <w:rPr>
          <w:color w:val="000000" w:themeColor="text1"/>
        </w:rPr>
        <w:t xml:space="preserve">McLeod </w:t>
      </w:r>
      <w:r w:rsidR="24DE7698" w:rsidRPr="7711E6CA">
        <w:rPr>
          <w:color w:val="000000" w:themeColor="text1"/>
        </w:rPr>
        <w:t>(</w:t>
      </w:r>
      <w:r w:rsidR="61349722" w:rsidRPr="7711E6CA">
        <w:rPr>
          <w:color w:val="000000" w:themeColor="text1"/>
        </w:rPr>
        <w:t>2005</w:t>
      </w:r>
      <w:r w:rsidR="0479D7E5" w:rsidRPr="7711E6CA">
        <w:t xml:space="preserve">), </w:t>
      </w:r>
      <w:r w:rsidR="0479D7E5" w:rsidRPr="7711E6CA">
        <w:rPr>
          <w:color w:val="000000" w:themeColor="text1"/>
        </w:rPr>
        <w:t xml:space="preserve">critical </w:t>
      </w:r>
      <w:r w:rsidR="2C66C315" w:rsidRPr="7711E6CA">
        <w:rPr>
          <w:color w:val="000000" w:themeColor="text1"/>
        </w:rPr>
        <w:t>interpr</w:t>
      </w:r>
      <w:r w:rsidR="4C52DBA7" w:rsidRPr="7711E6CA">
        <w:rPr>
          <w:color w:val="000000" w:themeColor="text1"/>
        </w:rPr>
        <w:t>et</w:t>
      </w:r>
      <w:r w:rsidR="2C66C315" w:rsidRPr="7711E6CA">
        <w:rPr>
          <w:color w:val="000000" w:themeColor="text1"/>
        </w:rPr>
        <w:t xml:space="preserve">ivist </w:t>
      </w:r>
      <w:r w:rsidR="50E5D0DE" w:rsidRPr="7711E6CA">
        <w:rPr>
          <w:color w:val="000000" w:themeColor="text1"/>
        </w:rPr>
        <w:t>perspective</w:t>
      </w:r>
      <w:r w:rsidR="2C66C315" w:rsidRPr="7711E6CA">
        <w:rPr>
          <w:color w:val="000000" w:themeColor="text1"/>
        </w:rPr>
        <w:t xml:space="preserve"> </w:t>
      </w:r>
      <w:r w:rsidR="0479D7E5" w:rsidRPr="7711E6CA">
        <w:rPr>
          <w:color w:val="000000" w:themeColor="text1"/>
        </w:rPr>
        <w:t>analyze the power structures</w:t>
      </w:r>
      <w:r w:rsidR="5DB9E69D" w:rsidRPr="7711E6CA">
        <w:rPr>
          <w:color w:val="000000" w:themeColor="text1"/>
        </w:rPr>
        <w:t>, status quo,</w:t>
      </w:r>
      <w:r w:rsidR="0479D7E5" w:rsidRPr="7711E6CA">
        <w:rPr>
          <w:color w:val="000000" w:themeColor="text1"/>
        </w:rPr>
        <w:t xml:space="preserve"> and sociohistorical contexts of social</w:t>
      </w:r>
      <w:r w:rsidR="5DB9E69D" w:rsidRPr="7711E6CA">
        <w:rPr>
          <w:color w:val="000000" w:themeColor="text1"/>
        </w:rPr>
        <w:t xml:space="preserve"> institutions and participants involved</w:t>
      </w:r>
      <w:r w:rsidR="0479D7E5" w:rsidRPr="7711E6CA">
        <w:rPr>
          <w:color w:val="000000" w:themeColor="text1"/>
        </w:rPr>
        <w:t xml:space="preserve">. </w:t>
      </w:r>
      <w:r w:rsidR="50E5D0DE" w:rsidRPr="7711E6CA">
        <w:rPr>
          <w:color w:val="000000" w:themeColor="text1"/>
        </w:rPr>
        <w:t xml:space="preserve">This study is informed by </w:t>
      </w:r>
      <w:r w:rsidR="5C9D375D" w:rsidRPr="7711E6CA">
        <w:rPr>
          <w:color w:val="000000" w:themeColor="text1"/>
        </w:rPr>
        <w:t xml:space="preserve">three theoretical frameworks: 1) </w:t>
      </w:r>
      <w:r w:rsidR="50E5D0DE" w:rsidRPr="7711E6CA">
        <w:rPr>
          <w:color w:val="000000" w:themeColor="text1"/>
        </w:rPr>
        <w:t>Critical Race Theory</w:t>
      </w:r>
      <w:r w:rsidR="189A200C" w:rsidRPr="7711E6CA">
        <w:rPr>
          <w:color w:val="000000" w:themeColor="text1"/>
        </w:rPr>
        <w:t xml:space="preserve">; 2) </w:t>
      </w:r>
      <w:r w:rsidR="50E5D0DE" w:rsidRPr="7711E6CA">
        <w:rPr>
          <w:color w:val="000000" w:themeColor="text1"/>
        </w:rPr>
        <w:t>Critical Whiteness Theory</w:t>
      </w:r>
      <w:r w:rsidR="0915DA11" w:rsidRPr="7711E6CA">
        <w:rPr>
          <w:color w:val="000000" w:themeColor="text1"/>
        </w:rPr>
        <w:t>;</w:t>
      </w:r>
      <w:r w:rsidR="50E5D0DE" w:rsidRPr="7711E6CA">
        <w:rPr>
          <w:color w:val="000000" w:themeColor="text1"/>
        </w:rPr>
        <w:t xml:space="preserve"> and</w:t>
      </w:r>
      <w:r w:rsidR="3F77E844" w:rsidRPr="7711E6CA">
        <w:rPr>
          <w:color w:val="000000" w:themeColor="text1"/>
        </w:rPr>
        <w:t xml:space="preserve"> 3)</w:t>
      </w:r>
      <w:r w:rsidR="50E5D0DE" w:rsidRPr="7711E6CA">
        <w:rPr>
          <w:color w:val="000000" w:themeColor="text1"/>
        </w:rPr>
        <w:t xml:space="preserve"> Critical Trauma Theory </w:t>
      </w:r>
      <w:r w:rsidR="50E5D0DE" w:rsidRPr="7711E6CA">
        <w:t>(Charmaz, 20</w:t>
      </w:r>
      <w:r w:rsidR="00480032">
        <w:t>1</w:t>
      </w:r>
      <w:r w:rsidR="009667FF">
        <w:t>7</w:t>
      </w:r>
      <w:r w:rsidR="50E5D0DE" w:rsidRPr="7711E6CA">
        <w:t>; Clarke, 2005; Lather, 1991; Miller et al., 2017)</w:t>
      </w:r>
      <w:r w:rsidR="50E5D0DE" w:rsidRPr="7711E6CA">
        <w:rPr>
          <w:color w:val="000000" w:themeColor="text1"/>
        </w:rPr>
        <w:t xml:space="preserve">. </w:t>
      </w:r>
    </w:p>
    <w:p w14:paraId="7BFCBCDD" w14:textId="6683DE21" w:rsidR="00DC66D1" w:rsidRDefault="0479D7E5" w:rsidP="00797920">
      <w:pPr>
        <w:spacing w:line="480" w:lineRule="auto"/>
        <w:ind w:firstLine="720"/>
        <w:contextualSpacing/>
      </w:pPr>
      <w:r w:rsidRPr="7711E6CA">
        <w:rPr>
          <w:color w:val="000000" w:themeColor="text1"/>
        </w:rPr>
        <w:t>Both Critical Race Theory and Critical Trauma Theory centralize intersecting social identities (I.e., race, class, gender, sexual orientation, etc.), center the experiences and needs of survivors, analyze power hierarchies that fuel systems of oppression (i.e., racism, classism, heterosexism, etc.), and explore the lived experiences and traumas of the oppressed with the intent of creating positive social change (López &amp; Gadsden, 2017; Nelson et al., 2020; Roche et al., 2020; Shimmin et al., 2017). Critical Trauma theorists recognize that individuals experience trauma specific to the person based upon their biopsychology and interactions with social institutions such as their families, their schools, and the criminal justice system. Critical Trauma theorists recognize the importance as seeing trauma as a cultural phenomenon that may impact a group of people (Casper &amp; Wertheimer, 2016). The impacts of trauma, via epigenetics, a chemical marker of trauma on a population, may be present in generations that may not have experienced the trauma directly (i.e., current generations who are descendants of slaves; current generations who are descendants of Holocaust survivors) (Van der Kolk, 2015). Considering this, institutionally underserved survivors of sexual violence may experience trauma intergenerationally from genetics, oppression, and sexual violence (</w:t>
      </w:r>
      <w:bookmarkStart w:id="43" w:name="_Toc59983815"/>
      <w:r w:rsidR="007D1A68" w:rsidRPr="007D1A68">
        <w:t>Harris &amp; Linder, 2017)</w:t>
      </w:r>
      <w:r w:rsidR="0052370E">
        <w:t>.</w:t>
      </w:r>
    </w:p>
    <w:p w14:paraId="0265A859" w14:textId="77777777" w:rsidR="00B124D2" w:rsidRDefault="00B124D2" w:rsidP="0077193D"/>
    <w:p w14:paraId="45A823B4" w14:textId="760EA408" w:rsidR="00B124D2" w:rsidRDefault="00B124D2" w:rsidP="0077193D"/>
    <w:p w14:paraId="2AB7CA42" w14:textId="77777777" w:rsidR="0052370E" w:rsidRDefault="0052370E" w:rsidP="0077193D"/>
    <w:p w14:paraId="40B65633" w14:textId="77777777" w:rsidR="00B124D2" w:rsidRPr="00DC66D1" w:rsidRDefault="00B124D2" w:rsidP="0077193D"/>
    <w:p w14:paraId="0FFE5533" w14:textId="175057F6" w:rsidR="007D1A68" w:rsidRPr="007D1A68" w:rsidRDefault="0479D7E5" w:rsidP="0077193D">
      <w:pPr>
        <w:pStyle w:val="Heading2"/>
        <w:contextualSpacing/>
      </w:pPr>
      <w:bookmarkStart w:id="44" w:name="_Toc100218281"/>
      <w:r>
        <w:lastRenderedPageBreak/>
        <w:t>Methodology</w:t>
      </w:r>
      <w:bookmarkEnd w:id="43"/>
      <w:bookmarkEnd w:id="44"/>
    </w:p>
    <w:p w14:paraId="2B17308A" w14:textId="77777777" w:rsidR="007D1A68" w:rsidRPr="007D1A68" w:rsidRDefault="0479D7E5" w:rsidP="0077193D">
      <w:pPr>
        <w:pStyle w:val="Heading3"/>
        <w:contextualSpacing/>
      </w:pPr>
      <w:bookmarkStart w:id="45" w:name="_Toc59983816"/>
      <w:bookmarkStart w:id="46" w:name="_Toc100218282"/>
      <w:r>
        <w:t>Critical Methodology</w:t>
      </w:r>
      <w:bookmarkEnd w:id="45"/>
      <w:bookmarkEnd w:id="46"/>
    </w:p>
    <w:p w14:paraId="33ADDBA6" w14:textId="2832E9FE" w:rsidR="007D1A68" w:rsidRPr="007D1A68" w:rsidRDefault="0479D7E5" w:rsidP="0077193D">
      <w:pPr>
        <w:spacing w:line="480" w:lineRule="auto"/>
        <w:ind w:firstLine="720"/>
        <w:contextualSpacing/>
      </w:pPr>
      <w:r w:rsidRPr="007D1A68">
        <w:t>Critical methodology critiques and analyzes power structures and inequality in social phenomena (Merrian &amp; Tisdell, 2016). A core basis of critical methodology is that “all thought is mediated by power relations that are historically and socially constructed” and “must be connected to an attempt to confront the injustice of a particular society” (Kincheloe, McLaren, &amp; Steinberg, 2011, p. 164). As an eclectic methodology, critical methodology pulls from numerous frameworks including quare theory, feminist theory, critical race theory,</w:t>
      </w:r>
      <w:r w:rsidRPr="007D1A68">
        <w:rPr>
          <w:shd w:val="clear" w:color="auto" w:fill="FFFFFF"/>
        </w:rPr>
        <w:t xml:space="preserve"> intersectionality, queer theory, critical trauma studies, and critical ethnography (Merrian &amp; Tisdell, 2016). </w:t>
      </w:r>
      <w:r w:rsidRPr="007D1A68">
        <w:t>In this particular study</w:t>
      </w:r>
      <w:r w:rsidRPr="007D1A68">
        <w:rPr>
          <w:shd w:val="clear" w:color="auto" w:fill="FFFFFF"/>
        </w:rPr>
        <w:t xml:space="preserve">, critical methodology </w:t>
      </w:r>
      <w:r w:rsidR="797A2527">
        <w:rPr>
          <w:shd w:val="clear" w:color="auto" w:fill="FFFFFF"/>
        </w:rPr>
        <w:t>served</w:t>
      </w:r>
      <w:r w:rsidRPr="007D1A68">
        <w:rPr>
          <w:shd w:val="clear" w:color="auto" w:fill="FFFFFF"/>
        </w:rPr>
        <w:t xml:space="preserve"> as a framework for studying the</w:t>
      </w:r>
      <w:r w:rsidRPr="007D1A68">
        <w:t xml:space="preserve"> inequalities in interpersonal violence support in higher education for </w:t>
      </w:r>
      <w:r w:rsidRPr="007D1A68">
        <w:rPr>
          <w:shd w:val="clear" w:color="auto" w:fill="FFFFFF"/>
        </w:rPr>
        <w:t>IUS.</w:t>
      </w:r>
    </w:p>
    <w:p w14:paraId="2FD04E04" w14:textId="4613E3D7" w:rsidR="007D1A68" w:rsidRPr="007D1A68" w:rsidRDefault="0479D7E5" w:rsidP="0077193D">
      <w:pPr>
        <w:spacing w:line="480" w:lineRule="auto"/>
        <w:ind w:firstLine="720"/>
        <w:contextualSpacing/>
      </w:pPr>
      <w:r w:rsidRPr="7711E6CA">
        <w:t xml:space="preserve">Critical multisite case study </w:t>
      </w:r>
      <w:r w:rsidR="797A2527" w:rsidRPr="7711E6CA">
        <w:t>was</w:t>
      </w:r>
      <w:r w:rsidRPr="7711E6CA">
        <w:t xml:space="preserve"> used across </w:t>
      </w:r>
      <w:r w:rsidR="360D45B4" w:rsidRPr="7711E6CA">
        <w:t xml:space="preserve">four of these </w:t>
      </w:r>
      <w:r w:rsidRPr="7711E6CA">
        <w:t>seven institutions:</w:t>
      </w:r>
    </w:p>
    <w:p w14:paraId="476AFF0C" w14:textId="77777777" w:rsidR="007D600F" w:rsidRPr="00ED7E40" w:rsidRDefault="503C5AB5" w:rsidP="0077193D">
      <w:pPr>
        <w:tabs>
          <w:tab w:val="left" w:pos="6733"/>
        </w:tabs>
        <w:snapToGrid w:val="0"/>
        <w:spacing w:line="480" w:lineRule="auto"/>
        <w:ind w:firstLine="720"/>
        <w:contextualSpacing/>
        <w:rPr>
          <w:color w:val="000000"/>
        </w:rPr>
      </w:pPr>
      <w:r w:rsidRPr="7711E6CA">
        <w:rPr>
          <w:color w:val="000000" w:themeColor="text1"/>
        </w:rPr>
        <w:t xml:space="preserve">Auburn University (30,440 students) </w:t>
      </w:r>
    </w:p>
    <w:p w14:paraId="6EC74B72" w14:textId="77777777" w:rsidR="007D600F" w:rsidRPr="00ED7E40" w:rsidRDefault="503C5AB5" w:rsidP="0077193D">
      <w:pPr>
        <w:tabs>
          <w:tab w:val="left" w:pos="6733"/>
        </w:tabs>
        <w:snapToGrid w:val="0"/>
        <w:spacing w:line="480" w:lineRule="auto"/>
        <w:ind w:firstLine="720"/>
        <w:contextualSpacing/>
        <w:rPr>
          <w:color w:val="000000"/>
        </w:rPr>
      </w:pPr>
      <w:r w:rsidRPr="7711E6CA">
        <w:rPr>
          <w:color w:val="000000" w:themeColor="text1"/>
        </w:rPr>
        <w:t xml:space="preserve">Louisiana State University (30.983 students) </w:t>
      </w:r>
    </w:p>
    <w:p w14:paraId="6EA63751" w14:textId="77777777" w:rsidR="007D600F" w:rsidRPr="00ED7E40" w:rsidRDefault="503C5AB5" w:rsidP="0077193D">
      <w:pPr>
        <w:tabs>
          <w:tab w:val="left" w:pos="6733"/>
        </w:tabs>
        <w:snapToGrid w:val="0"/>
        <w:spacing w:line="480" w:lineRule="auto"/>
        <w:ind w:firstLine="720"/>
        <w:contextualSpacing/>
        <w:rPr>
          <w:color w:val="000000"/>
        </w:rPr>
      </w:pPr>
      <w:r w:rsidRPr="7711E6CA">
        <w:rPr>
          <w:color w:val="000000" w:themeColor="text1"/>
        </w:rPr>
        <w:t xml:space="preserve">University of Alabama (38,390 students) </w:t>
      </w:r>
    </w:p>
    <w:p w14:paraId="79A515A2" w14:textId="77777777" w:rsidR="007D600F" w:rsidDel="00ED7E40" w:rsidRDefault="503C5AB5" w:rsidP="0077193D">
      <w:pPr>
        <w:tabs>
          <w:tab w:val="left" w:pos="6733"/>
        </w:tabs>
        <w:snapToGrid w:val="0"/>
        <w:spacing w:line="480" w:lineRule="auto"/>
        <w:ind w:firstLine="720"/>
        <w:contextualSpacing/>
        <w:rPr>
          <w:color w:val="000000"/>
        </w:rPr>
      </w:pPr>
      <w:r w:rsidRPr="7711E6CA">
        <w:rPr>
          <w:color w:val="000000" w:themeColor="text1"/>
        </w:rPr>
        <w:t>University of Georgia (38,652 students)</w:t>
      </w:r>
    </w:p>
    <w:p w14:paraId="4D3BE7C1" w14:textId="77777777" w:rsidR="007D600F" w:rsidRPr="00ED7E40" w:rsidRDefault="503C5AB5" w:rsidP="0077193D">
      <w:pPr>
        <w:tabs>
          <w:tab w:val="left" w:pos="6733"/>
        </w:tabs>
        <w:snapToGrid w:val="0"/>
        <w:spacing w:line="480" w:lineRule="auto"/>
        <w:ind w:firstLine="720"/>
        <w:contextualSpacing/>
        <w:rPr>
          <w:color w:val="000000"/>
        </w:rPr>
      </w:pPr>
      <w:r w:rsidRPr="7711E6CA">
        <w:rPr>
          <w:color w:val="000000" w:themeColor="text1"/>
        </w:rPr>
        <w:t xml:space="preserve">University of Kentucky (29,182 students) </w:t>
      </w:r>
    </w:p>
    <w:p w14:paraId="0E36B35A" w14:textId="77777777" w:rsidR="007D600F" w:rsidRDefault="503C5AB5" w:rsidP="0077193D">
      <w:pPr>
        <w:tabs>
          <w:tab w:val="left" w:pos="6733"/>
        </w:tabs>
        <w:snapToGrid w:val="0"/>
        <w:spacing w:line="480" w:lineRule="auto"/>
        <w:ind w:firstLine="720"/>
        <w:contextualSpacing/>
        <w:rPr>
          <w:color w:val="000000" w:themeColor="text1"/>
        </w:rPr>
      </w:pPr>
      <w:r w:rsidRPr="7711E6CA">
        <w:rPr>
          <w:color w:val="000000" w:themeColor="text1"/>
        </w:rPr>
        <w:t xml:space="preserve">University of Missouri (29,843 students) </w:t>
      </w:r>
    </w:p>
    <w:p w14:paraId="7FF0AC59" w14:textId="38C0F23A" w:rsidR="00EA71E4" w:rsidRPr="00ED7E40" w:rsidRDefault="00EA71E4" w:rsidP="0077193D">
      <w:pPr>
        <w:tabs>
          <w:tab w:val="left" w:pos="6733"/>
        </w:tabs>
        <w:snapToGrid w:val="0"/>
        <w:spacing w:line="480" w:lineRule="auto"/>
        <w:ind w:firstLine="720"/>
        <w:contextualSpacing/>
        <w:rPr>
          <w:color w:val="000000"/>
        </w:rPr>
      </w:pPr>
      <w:r>
        <w:rPr>
          <w:color w:val="000000" w:themeColor="text1"/>
        </w:rPr>
        <w:t>University of South Carolina (34,795 students)</w:t>
      </w:r>
    </w:p>
    <w:p w14:paraId="5CD42CEC" w14:textId="6C451E6D" w:rsidR="007D1A68" w:rsidRPr="007D1A68" w:rsidRDefault="0479D7E5" w:rsidP="00EA71E4">
      <w:pPr>
        <w:pStyle w:val="Heading3"/>
        <w:contextualSpacing/>
      </w:pPr>
      <w:bookmarkStart w:id="47" w:name="_Toc59983817"/>
      <w:bookmarkStart w:id="48" w:name="_Toc100218283"/>
      <w:r>
        <w:t>Critical Case Study</w:t>
      </w:r>
      <w:bookmarkEnd w:id="47"/>
      <w:bookmarkEnd w:id="48"/>
    </w:p>
    <w:p w14:paraId="52CC318D" w14:textId="2F939911" w:rsidR="007D1A68" w:rsidRPr="007D1A68" w:rsidRDefault="0479D7E5" w:rsidP="0077193D">
      <w:pPr>
        <w:spacing w:line="480" w:lineRule="auto"/>
        <w:ind w:firstLine="720"/>
        <w:contextualSpacing/>
      </w:pPr>
      <w:r w:rsidRPr="7711E6CA">
        <w:t xml:space="preserve">According to Merrian and Tisdell (2016), “if the unit of analysis is a bounded system — a case, such as a person, a program, or an event — one would label such a study a “qualitative case study” (p. 24). Yin (2013) described case studies as empirical analysis that investigates a </w:t>
      </w:r>
      <w:r w:rsidRPr="7711E6CA">
        <w:lastRenderedPageBreak/>
        <w:t xml:space="preserve">social phenomenon within its real-life context. Critical case studies utilize information-oriented sampling where specific cases are expected to have certain information content (Flyvbjerg, 2006; McCoy et al., 2015; Merrian &amp; Tisdell, 2016). A critical case study details and critiques a phenomenon in its specific sociopolitical context using multiple data sources and collection methods. This method allows for a researcher “to answer the ‘what’ research question but also to explore ‘why’ and ‘how’” (Baxter &amp; Jack, 2008; Yin, 2013). Smith (1978) describes the </w:t>
      </w:r>
      <w:r w:rsidRPr="7711E6CA">
        <w:rPr>
          <w:i/>
          <w:iCs/>
        </w:rPr>
        <w:t>what</w:t>
      </w:r>
      <w:r w:rsidRPr="7711E6CA">
        <w:t xml:space="preserve"> of a case study as a </w:t>
      </w:r>
      <w:r w:rsidRPr="7711E6CA">
        <w:rPr>
          <w:i/>
          <w:iCs/>
        </w:rPr>
        <w:t xml:space="preserve">bounded system </w:t>
      </w:r>
      <w:r w:rsidRPr="7711E6CA">
        <w:t>which sets parameters for the study. This study w</w:t>
      </w:r>
      <w:r w:rsidR="797A2527" w:rsidRPr="7711E6CA">
        <w:t xml:space="preserve">as </w:t>
      </w:r>
      <w:r w:rsidRPr="7711E6CA">
        <w:t xml:space="preserve">bounded by geographic location and institutional affiliation (the Southeastern Conference) and student enrollment population (enrollment of at least 29,000 but not exceeding 39,000 according to the 2019-2020 enrollment data from The Integrated Postsecondary Education Data System (IPEDS), U.S. Department of Education. Whereas, other forms of qualitative research revolve around the focus of the study, case study focuses on the unit of analysis, making it the most suitable for this study (Merrian &amp; Tisdell, 2016). </w:t>
      </w:r>
    </w:p>
    <w:p w14:paraId="7E95C390" w14:textId="57BC9241" w:rsidR="007D1A68" w:rsidRPr="007D1A68" w:rsidRDefault="0479D7E5" w:rsidP="0077193D">
      <w:pPr>
        <w:spacing w:line="480" w:lineRule="auto"/>
        <w:ind w:firstLine="720"/>
        <w:contextualSpacing/>
      </w:pPr>
      <w:r w:rsidRPr="7711E6CA">
        <w:t>Flyvbjerg (2006) identified common misunderstandings about case study research including the notion that practical/experiential knowledge being less valuable than theoretical knowledge and the potential for researchers bias verification. Stake (2010) underscored the constructivism perspective that case study methodology creates where learning is considered an active and subjective process based on one’s knowledge which is constructed from experiences. From Stake’s (2010) framework, the context of the phenomenon and the conditions in which the phenomenon occurred becomes central to understanding the why. This undermines the idea that context-dependent (practical) knowledge being less valuable than context-independent (theoretical) knowledge. Critically examining the context surrounding the researcher is equally important to understanding the context of the participants in the case study (Bettez, 201</w:t>
      </w:r>
      <w:r w:rsidR="009F605F">
        <w:t>5</w:t>
      </w:r>
      <w:r w:rsidRPr="7711E6CA">
        <w:t xml:space="preserve">). </w:t>
      </w:r>
      <w:r w:rsidRPr="7711E6CA">
        <w:lastRenderedPageBreak/>
        <w:t xml:space="preserve">Recognizing that researchers may bring bias to their research, case studies allow for researchers to revise their hypotheses to mitigate potential verification bias (Flyvbjerg, 2006). In this study, </w:t>
      </w:r>
      <w:r w:rsidR="2DF1AD99" w:rsidRPr="7711E6CA">
        <w:t>interview</w:t>
      </w:r>
      <w:r w:rsidR="74B22AE5" w:rsidRPr="7711E6CA">
        <w:t>s</w:t>
      </w:r>
      <w:r w:rsidRPr="7711E6CA">
        <w:t xml:space="preserve"> </w:t>
      </w:r>
      <w:r w:rsidR="2DF1AD99" w:rsidRPr="7711E6CA">
        <w:t>allowed</w:t>
      </w:r>
      <w:r w:rsidRPr="7711E6CA">
        <w:t xml:space="preserve"> for both researcher and participants to engage in collaborative meaning-making and critical examinations of all contexts.</w:t>
      </w:r>
    </w:p>
    <w:p w14:paraId="527C673E" w14:textId="77777777" w:rsidR="007D1A68" w:rsidRPr="007D1A68" w:rsidRDefault="0479D7E5" w:rsidP="0077193D">
      <w:pPr>
        <w:pStyle w:val="Heading2"/>
        <w:contextualSpacing/>
      </w:pPr>
      <w:bookmarkStart w:id="49" w:name="_Toc59983818"/>
      <w:bookmarkStart w:id="50" w:name="_Toc100218284"/>
      <w:r>
        <w:t>Context</w:t>
      </w:r>
      <w:bookmarkEnd w:id="49"/>
      <w:bookmarkEnd w:id="50"/>
    </w:p>
    <w:p w14:paraId="0991A026" w14:textId="7F49233F" w:rsidR="007D1A68" w:rsidRPr="007D1A68" w:rsidRDefault="007D1A68" w:rsidP="0077193D">
      <w:pPr>
        <w:autoSpaceDE w:val="0"/>
        <w:autoSpaceDN w:val="0"/>
        <w:adjustRightInd w:val="0"/>
        <w:snapToGrid w:val="0"/>
        <w:spacing w:line="480" w:lineRule="auto"/>
        <w:contextualSpacing/>
        <w:rPr>
          <w:color w:val="000000" w:themeColor="text1"/>
        </w:rPr>
      </w:pPr>
      <w:r w:rsidRPr="007D1A68">
        <w:rPr>
          <w:b/>
          <w:bCs/>
          <w:color w:val="000000" w:themeColor="text1"/>
        </w:rPr>
        <w:tab/>
      </w:r>
      <w:r w:rsidR="0479D7E5" w:rsidRPr="007D1A68">
        <w:rPr>
          <w:color w:val="000000" w:themeColor="text1"/>
        </w:rPr>
        <w:t>This study examine</w:t>
      </w:r>
      <w:r w:rsidR="57A6C52B">
        <w:rPr>
          <w:color w:val="000000" w:themeColor="text1"/>
        </w:rPr>
        <w:t>d</w:t>
      </w:r>
      <w:r w:rsidR="0479D7E5" w:rsidRPr="007D1A68">
        <w:rPr>
          <w:color w:val="000000" w:themeColor="text1"/>
        </w:rPr>
        <w:t xml:space="preserve"> sexual violence </w:t>
      </w:r>
      <w:r w:rsidR="604842BF">
        <w:rPr>
          <w:color w:val="000000" w:themeColor="text1"/>
        </w:rPr>
        <w:t>IVPSM</w:t>
      </w:r>
      <w:r w:rsidR="0479D7E5" w:rsidRPr="007D1A68">
        <w:rPr>
          <w:color w:val="000000" w:themeColor="text1"/>
        </w:rPr>
        <w:t xml:space="preserve">s’ perceptions of support for IUS. Specific to Title IX, </w:t>
      </w:r>
      <w:r w:rsidR="0479D7E5" w:rsidRPr="007D1A68">
        <w:rPr>
          <w:color w:val="000000" w:themeColor="text1"/>
          <w:shd w:val="clear" w:color="auto" w:fill="FFFFFF"/>
        </w:rPr>
        <w:t>regulations released by the U.S. Department of Education’s Office of Civil Rights in May 2020 require universities to prominently “display important information about the school’s Title IX policies and procedures on their website; contact information for the school’s Title IX Coordinator(s); [and] the school’s non-discrimination policy; and any training materials used to train the school’s Title IX personnel” by August 14, 2020</w:t>
      </w:r>
      <w:r w:rsidR="0479D7E5" w:rsidRPr="007D1A68">
        <w:rPr>
          <w:color w:val="000000" w:themeColor="text1"/>
        </w:rPr>
        <w:t xml:space="preserve">. Because of these new regulations, websites recently have been updated to reflect these new federal mandates and potential resources for IUS. </w:t>
      </w:r>
      <w:r w:rsidR="0B1AFEAB">
        <w:rPr>
          <w:color w:val="000000" w:themeColor="text1"/>
        </w:rPr>
        <w:t>With these updates, I w</w:t>
      </w:r>
      <w:r w:rsidR="57A6C52B">
        <w:rPr>
          <w:color w:val="000000" w:themeColor="text1"/>
        </w:rPr>
        <w:t xml:space="preserve">as </w:t>
      </w:r>
      <w:r w:rsidR="0B1AFEAB">
        <w:rPr>
          <w:color w:val="000000" w:themeColor="text1"/>
        </w:rPr>
        <w:t xml:space="preserve">able to attain contact information for those working in interpersonal violence/wellness. </w:t>
      </w:r>
      <w:r w:rsidR="0479D7E5" w:rsidRPr="007D1A68">
        <w:rPr>
          <w:color w:val="000000" w:themeColor="text1"/>
        </w:rPr>
        <w:t xml:space="preserve">While Title IX mandates influence all universities, specific focus will be given on schools in the Southeastern Conference (SEC). </w:t>
      </w:r>
    </w:p>
    <w:p w14:paraId="32B9977D" w14:textId="73F34F3C" w:rsidR="007D1A68" w:rsidRDefault="007D1A68" w:rsidP="0077193D">
      <w:pPr>
        <w:autoSpaceDE w:val="0"/>
        <w:autoSpaceDN w:val="0"/>
        <w:adjustRightInd w:val="0"/>
        <w:snapToGrid w:val="0"/>
        <w:spacing w:line="480" w:lineRule="auto"/>
        <w:contextualSpacing/>
        <w:rPr>
          <w:color w:val="000000" w:themeColor="text1"/>
        </w:rPr>
      </w:pPr>
      <w:r w:rsidRPr="007D1A68">
        <w:rPr>
          <w:color w:val="000000" w:themeColor="text1"/>
        </w:rPr>
        <w:tab/>
      </w:r>
      <w:r w:rsidR="0479D7E5" w:rsidRPr="007D1A68">
        <w:rPr>
          <w:color w:val="000000" w:themeColor="text1"/>
        </w:rPr>
        <w:t xml:space="preserve">The SEC is comprised of fourteen universities in the United States:  University of Alabama, University of Arkansas, Auburn University, University of Florida, University of Georgia, University of Kentucky, Louisiana State University, University of Mississippi, Mississippi State University, University of Missouri, University of South Carolina, University of Tennessee, Texas A&amp;M University, and Vanderbilt University (The SEC Network, 2018). Most institutions in the SEC are located in the southeastern region of the United States and are considered public, land-grant, flagship campuses for their state ranging in student populations from 13,500 to 69,000 students (The SEC Network, 2018). </w:t>
      </w:r>
    </w:p>
    <w:p w14:paraId="5833A7B5" w14:textId="291E42D8" w:rsidR="008D0300" w:rsidRPr="007D1A68" w:rsidRDefault="008D0300" w:rsidP="0077193D">
      <w:pPr>
        <w:autoSpaceDE w:val="0"/>
        <w:autoSpaceDN w:val="0"/>
        <w:adjustRightInd w:val="0"/>
        <w:snapToGrid w:val="0"/>
        <w:spacing w:line="480" w:lineRule="auto"/>
        <w:contextualSpacing/>
        <w:rPr>
          <w:color w:val="000000" w:themeColor="text1"/>
        </w:rPr>
      </w:pPr>
      <w:r>
        <w:rPr>
          <w:color w:val="000000" w:themeColor="text1"/>
        </w:rPr>
        <w:lastRenderedPageBreak/>
        <w:tab/>
      </w:r>
      <w:r w:rsidR="0B1AFEAB">
        <w:rPr>
          <w:color w:val="000000" w:themeColor="text1"/>
        </w:rPr>
        <w:t xml:space="preserve">Data was collected during </w:t>
      </w:r>
      <w:r w:rsidR="47406D7B">
        <w:rPr>
          <w:color w:val="000000" w:themeColor="text1"/>
        </w:rPr>
        <w:t>a time of several concurring pandemics</w:t>
      </w:r>
      <w:r w:rsidR="0B1AFEAB">
        <w:rPr>
          <w:color w:val="000000" w:themeColor="text1"/>
        </w:rPr>
        <w:t xml:space="preserve">. </w:t>
      </w:r>
      <w:r w:rsidR="2839233D">
        <w:rPr>
          <w:color w:val="000000" w:themeColor="text1"/>
        </w:rPr>
        <w:t>The global COVID-19 pandemic changed the ways in which colleges and universities interacted with their students</w:t>
      </w:r>
      <w:r w:rsidR="7BCC7C19">
        <w:rPr>
          <w:color w:val="000000" w:themeColor="text1"/>
        </w:rPr>
        <w:t xml:space="preserve">, especially in the </w:t>
      </w:r>
      <w:r w:rsidR="56B2BE45">
        <w:rPr>
          <w:color w:val="000000" w:themeColor="text1"/>
        </w:rPr>
        <w:t xml:space="preserve">virtual/in-person </w:t>
      </w:r>
      <w:r w:rsidR="7BCC7C19">
        <w:rPr>
          <w:color w:val="000000" w:themeColor="text1"/>
        </w:rPr>
        <w:t xml:space="preserve">modality of </w:t>
      </w:r>
      <w:r w:rsidR="56B2BE45">
        <w:rPr>
          <w:color w:val="000000" w:themeColor="text1"/>
        </w:rPr>
        <w:t>classes and resources</w:t>
      </w:r>
      <w:r w:rsidR="2839233D">
        <w:rPr>
          <w:color w:val="000000" w:themeColor="text1"/>
        </w:rPr>
        <w:t xml:space="preserve"> (</w:t>
      </w:r>
      <w:r w:rsidR="4ECFF9F5" w:rsidRPr="7711E6CA">
        <w:rPr>
          <w:color w:val="000000" w:themeColor="text1"/>
        </w:rPr>
        <w:t>June,</w:t>
      </w:r>
      <w:r w:rsidR="4ECFF9F5">
        <w:rPr>
          <w:color w:val="000000" w:themeColor="text1"/>
        </w:rPr>
        <w:t xml:space="preserve"> 2020). </w:t>
      </w:r>
      <w:r w:rsidR="0D9EDA01">
        <w:rPr>
          <w:color w:val="000000" w:themeColor="text1"/>
        </w:rPr>
        <w:t xml:space="preserve">Racial and social injustice has long plagued the United </w:t>
      </w:r>
      <w:r w:rsidR="51E0219A">
        <w:rPr>
          <w:color w:val="000000" w:themeColor="text1"/>
        </w:rPr>
        <w:t>States and</w:t>
      </w:r>
      <w:r w:rsidR="7ECC179F">
        <w:rPr>
          <w:color w:val="000000" w:themeColor="text1"/>
        </w:rPr>
        <w:t xml:space="preserve"> could be seen through the disproportionate impact of COVID-19 on marginalized communities</w:t>
      </w:r>
      <w:r w:rsidR="4950D1F1">
        <w:rPr>
          <w:color w:val="000000" w:themeColor="text1"/>
        </w:rPr>
        <w:t xml:space="preserve"> (Centers for Disease Control and Prevention, 2021). </w:t>
      </w:r>
      <w:r w:rsidR="6690FDEB">
        <w:rPr>
          <w:color w:val="000000" w:themeColor="text1"/>
        </w:rPr>
        <w:t xml:space="preserve">Police brutality, mass shootings, and violence </w:t>
      </w:r>
      <w:r w:rsidR="66E7514E">
        <w:rPr>
          <w:color w:val="000000" w:themeColor="text1"/>
        </w:rPr>
        <w:t>fueled by hate and bias</w:t>
      </w:r>
      <w:r w:rsidR="13EA1908">
        <w:rPr>
          <w:color w:val="000000" w:themeColor="text1"/>
        </w:rPr>
        <w:t xml:space="preserve"> also occurred during data collection. </w:t>
      </w:r>
      <w:r w:rsidR="3F8F2300">
        <w:rPr>
          <w:color w:val="000000" w:themeColor="text1"/>
        </w:rPr>
        <w:t xml:space="preserve">As microclimates of the national climate, colleges and universities are not impervious to </w:t>
      </w:r>
      <w:r w:rsidR="3524078D">
        <w:rPr>
          <w:color w:val="000000" w:themeColor="text1"/>
        </w:rPr>
        <w:t>outside influences</w:t>
      </w:r>
      <w:r w:rsidR="09D44960" w:rsidRPr="7711E6CA">
        <w:rPr>
          <w:color w:val="000000" w:themeColor="text1"/>
        </w:rPr>
        <w:t xml:space="preserve"> and these contexts must be </w:t>
      </w:r>
      <w:r w:rsidR="58D4CF74" w:rsidRPr="7711E6CA">
        <w:rPr>
          <w:color w:val="000000" w:themeColor="text1"/>
        </w:rPr>
        <w:t>considered</w:t>
      </w:r>
      <w:r w:rsidR="09D44960">
        <w:rPr>
          <w:color w:val="000000" w:themeColor="text1"/>
        </w:rPr>
        <w:t xml:space="preserve"> </w:t>
      </w:r>
      <w:r w:rsidR="2F63D402">
        <w:rPr>
          <w:color w:val="000000" w:themeColor="text1"/>
        </w:rPr>
        <w:t>when employing a critical interpretivist epistemology</w:t>
      </w:r>
      <w:r w:rsidR="1BAF9C1E">
        <w:rPr>
          <w:color w:val="000000" w:themeColor="text1"/>
        </w:rPr>
        <w:t xml:space="preserve"> to </w:t>
      </w:r>
      <w:r w:rsidR="734D3928">
        <w:rPr>
          <w:color w:val="000000" w:themeColor="text1"/>
        </w:rPr>
        <w:t xml:space="preserve">elucidate </w:t>
      </w:r>
      <w:r w:rsidR="1BAF9C1E">
        <w:rPr>
          <w:color w:val="000000" w:themeColor="text1"/>
        </w:rPr>
        <w:t>both the researcher’s and participants</w:t>
      </w:r>
      <w:r w:rsidR="0BFA9F6A">
        <w:rPr>
          <w:color w:val="000000" w:themeColor="text1"/>
        </w:rPr>
        <w:t>’</w:t>
      </w:r>
      <w:r w:rsidR="1BAF9C1E">
        <w:rPr>
          <w:color w:val="000000" w:themeColor="text1"/>
        </w:rPr>
        <w:t xml:space="preserve"> perspectives</w:t>
      </w:r>
      <w:r w:rsidR="734D3928">
        <w:rPr>
          <w:color w:val="000000" w:themeColor="text1"/>
        </w:rPr>
        <w:t xml:space="preserve">. </w:t>
      </w:r>
    </w:p>
    <w:p w14:paraId="14F56D68" w14:textId="77777777" w:rsidR="007D1A68" w:rsidRPr="007D1A68" w:rsidRDefault="007D1A68" w:rsidP="0077193D">
      <w:pPr>
        <w:pStyle w:val="Heading3"/>
        <w:contextualSpacing/>
      </w:pPr>
      <w:bookmarkStart w:id="51" w:name="_Toc59983819"/>
      <w:bookmarkStart w:id="52" w:name="_Toc100218285"/>
      <w:r w:rsidRPr="007D1A68">
        <w:t>Participants</w:t>
      </w:r>
      <w:bookmarkEnd w:id="51"/>
      <w:bookmarkEnd w:id="52"/>
    </w:p>
    <w:p w14:paraId="2672DDD7" w14:textId="77777777" w:rsidR="007D1A68" w:rsidRPr="007D1A68" w:rsidRDefault="007D1A68" w:rsidP="0077193D">
      <w:pPr>
        <w:snapToGrid w:val="0"/>
        <w:spacing w:line="480" w:lineRule="auto"/>
        <w:contextualSpacing/>
        <w:rPr>
          <w:color w:val="000000" w:themeColor="text1"/>
        </w:rPr>
      </w:pPr>
      <w:r w:rsidRPr="007D1A68">
        <w:rPr>
          <w:b/>
          <w:bCs/>
          <w:color w:val="000000" w:themeColor="text1"/>
        </w:rPr>
        <w:tab/>
      </w:r>
      <w:r w:rsidRPr="007D1A68">
        <w:rPr>
          <w:color w:val="000000" w:themeColor="text1"/>
        </w:rPr>
        <w:t>Merrian and Tisdell (2016) described criterion-based sampling as a sampling method that requires participants fall into key parameters and attributes to be eligible for study. Criteria for participation in this study include:</w:t>
      </w:r>
    </w:p>
    <w:p w14:paraId="1FB53748" w14:textId="77777777" w:rsidR="007D1A68" w:rsidRPr="007D1A68" w:rsidRDefault="0310D57E" w:rsidP="0077193D">
      <w:pPr>
        <w:numPr>
          <w:ilvl w:val="0"/>
          <w:numId w:val="6"/>
        </w:numPr>
        <w:spacing w:line="480" w:lineRule="auto"/>
        <w:contextualSpacing/>
        <w:rPr>
          <w:color w:val="000000" w:themeColor="text1"/>
        </w:rPr>
      </w:pPr>
      <w:r w:rsidRPr="06DD8069">
        <w:rPr>
          <w:color w:val="000000" w:themeColor="text1"/>
        </w:rPr>
        <w:t>University employees working in either a Title IX Office or interpersonal wellness position that have direct contact with IUS.</w:t>
      </w:r>
    </w:p>
    <w:p w14:paraId="06168526" w14:textId="77777777" w:rsidR="007D1A68" w:rsidRPr="007D1A68" w:rsidRDefault="0310D57E" w:rsidP="0077193D">
      <w:pPr>
        <w:numPr>
          <w:ilvl w:val="0"/>
          <w:numId w:val="6"/>
        </w:numPr>
        <w:spacing w:line="480" w:lineRule="auto"/>
        <w:contextualSpacing/>
        <w:rPr>
          <w:color w:val="000000" w:themeColor="text1"/>
        </w:rPr>
      </w:pPr>
      <w:r w:rsidRPr="06DD8069">
        <w:rPr>
          <w:color w:val="000000" w:themeColor="text1"/>
        </w:rPr>
        <w:t>Regularly utilize their university’s Title IX/interpersonal violence policy and resources for IUS.</w:t>
      </w:r>
    </w:p>
    <w:p w14:paraId="1CCB9A60" w14:textId="731F9F94" w:rsidR="7711E6CA" w:rsidRDefault="0479D7E5" w:rsidP="0077193D">
      <w:pPr>
        <w:spacing w:line="480" w:lineRule="auto"/>
        <w:ind w:firstLine="720"/>
        <w:contextualSpacing/>
      </w:pPr>
      <w:r w:rsidRPr="7711E6CA">
        <w:rPr>
          <w:color w:val="000000" w:themeColor="text1"/>
        </w:rPr>
        <w:t xml:space="preserve">Per federal Title IX regulations, a Title IX coordinator must be established at every university receiving federal funds (Patsy Mink Equal Opportunity Education Act, </w:t>
      </w:r>
      <w:r w:rsidR="00BA2AF9">
        <w:rPr>
          <w:color w:val="000000" w:themeColor="text1"/>
        </w:rPr>
        <w:t>2002</w:t>
      </w:r>
      <w:r w:rsidRPr="7711E6CA">
        <w:rPr>
          <w:color w:val="000000" w:themeColor="text1"/>
        </w:rPr>
        <w:t xml:space="preserve">). In most cases, universities will also employ Deputy Title IX coordinators and have </w:t>
      </w:r>
      <w:r w:rsidR="604842BF" w:rsidRPr="7711E6CA">
        <w:rPr>
          <w:color w:val="000000" w:themeColor="text1"/>
        </w:rPr>
        <w:t>IVPSM</w:t>
      </w:r>
      <w:r w:rsidRPr="7711E6CA">
        <w:rPr>
          <w:color w:val="000000" w:themeColor="text1"/>
        </w:rPr>
        <w:t xml:space="preserve">s dedicated to interpersonal wellness on campus. </w:t>
      </w:r>
      <w:r w:rsidR="001B7588">
        <w:rPr>
          <w:color w:val="000000" w:themeColor="text1"/>
        </w:rPr>
        <w:t>Recruitment tools such as t</w:t>
      </w:r>
      <w:r w:rsidR="00714467">
        <w:rPr>
          <w:color w:val="000000" w:themeColor="text1"/>
        </w:rPr>
        <w:t xml:space="preserve">he participation recruitment email (Appendix A), </w:t>
      </w:r>
      <w:r w:rsidR="0057338B">
        <w:rPr>
          <w:color w:val="000000" w:themeColor="text1"/>
        </w:rPr>
        <w:t xml:space="preserve">participation survey (Appendix B), participation interview request </w:t>
      </w:r>
      <w:r w:rsidR="00093FC2">
        <w:rPr>
          <w:color w:val="000000" w:themeColor="text1"/>
        </w:rPr>
        <w:t xml:space="preserve">(Appendix C), </w:t>
      </w:r>
      <w:r w:rsidR="00093FC2">
        <w:rPr>
          <w:color w:val="000000" w:themeColor="text1"/>
        </w:rPr>
        <w:lastRenderedPageBreak/>
        <w:t>and the consent for research participation (Appendix D)</w:t>
      </w:r>
      <w:r w:rsidR="001B7588">
        <w:rPr>
          <w:color w:val="000000" w:themeColor="text1"/>
        </w:rPr>
        <w:t xml:space="preserve"> can be found in A</w:t>
      </w:r>
      <w:r w:rsidR="00944DF4">
        <w:rPr>
          <w:color w:val="000000" w:themeColor="text1"/>
        </w:rPr>
        <w:t xml:space="preserve">ppendix section. </w:t>
      </w:r>
      <w:r w:rsidRPr="7711E6CA">
        <w:rPr>
          <w:color w:val="000000" w:themeColor="text1"/>
        </w:rPr>
        <w:t>I interview</w:t>
      </w:r>
      <w:r w:rsidR="60468F68" w:rsidRPr="7711E6CA">
        <w:rPr>
          <w:color w:val="000000" w:themeColor="text1"/>
        </w:rPr>
        <w:t>ed</w:t>
      </w:r>
      <w:r w:rsidRPr="7711E6CA">
        <w:rPr>
          <w:color w:val="000000" w:themeColor="text1"/>
        </w:rPr>
        <w:t xml:space="preserve"> </w:t>
      </w:r>
      <w:r w:rsidR="1DCF1088" w:rsidRPr="7711E6CA">
        <w:rPr>
          <w:color w:val="000000" w:themeColor="text1"/>
        </w:rPr>
        <w:t xml:space="preserve">four </w:t>
      </w:r>
      <w:r w:rsidRPr="7711E6CA">
        <w:rPr>
          <w:color w:val="000000" w:themeColor="text1"/>
        </w:rPr>
        <w:t xml:space="preserve">participants for this critical multisite case study. </w:t>
      </w:r>
      <w:r w:rsidR="008543F9">
        <w:t>To protect the identities of those involved in the study, pseudonyms were used for participants and their institution. Participants included Denise from Delta University, Beth from Beta University, Carrie from Alpha University, and Anna from Kappa University. Findings that could reveal their identity and institutional affiliation w</w:t>
      </w:r>
      <w:r w:rsidR="008543F9" w:rsidRPr="42FD2E13">
        <w:t>ere</w:t>
      </w:r>
      <w:r w:rsidR="008543F9">
        <w:t xml:space="preserve"> reported as an aggregate as opposed to individual profiles. Demographic profiles of the four participants are summarized in Appendix </w:t>
      </w:r>
      <w:r w:rsidR="00E57D34">
        <w:t>G</w:t>
      </w:r>
      <w:r w:rsidR="008543F9">
        <w:t xml:space="preserve"> - Table 1: Participant Demographic Information.</w:t>
      </w:r>
    </w:p>
    <w:p w14:paraId="4F55F1CF" w14:textId="77777777" w:rsidR="007D1A68" w:rsidRPr="007D1A68" w:rsidRDefault="0479D7E5" w:rsidP="0077193D">
      <w:pPr>
        <w:pStyle w:val="Heading2"/>
        <w:contextualSpacing/>
      </w:pPr>
      <w:bookmarkStart w:id="53" w:name="_Toc59983820"/>
      <w:bookmarkStart w:id="54" w:name="_Toc100218286"/>
      <w:r>
        <w:t>Data Collection</w:t>
      </w:r>
      <w:bookmarkEnd w:id="53"/>
      <w:bookmarkEnd w:id="54"/>
    </w:p>
    <w:p w14:paraId="00DAB00B" w14:textId="1D28720C" w:rsidR="00474C5E" w:rsidRPr="00DB1D9C" w:rsidDel="000A68C2" w:rsidRDefault="007D1A68" w:rsidP="0077193D">
      <w:pPr>
        <w:spacing w:line="480" w:lineRule="auto"/>
        <w:contextualSpacing/>
      </w:pPr>
      <w:r w:rsidRPr="007D1A68">
        <w:rPr>
          <w:b/>
          <w:bCs/>
          <w:color w:val="000000" w:themeColor="text1"/>
        </w:rPr>
        <w:tab/>
      </w:r>
      <w:r w:rsidR="0479D7E5" w:rsidRPr="007D1A68">
        <w:rPr>
          <w:color w:val="000000" w:themeColor="text1"/>
        </w:rPr>
        <w:t xml:space="preserve">Data </w:t>
      </w:r>
      <w:r w:rsidR="6537C545">
        <w:rPr>
          <w:color w:val="000000" w:themeColor="text1"/>
        </w:rPr>
        <w:t>was</w:t>
      </w:r>
      <w:r w:rsidR="0479D7E5" w:rsidRPr="007D1A68">
        <w:rPr>
          <w:color w:val="000000" w:themeColor="text1"/>
        </w:rPr>
        <w:t xml:space="preserve"> collected from an analysis of </w:t>
      </w:r>
      <w:r w:rsidR="6FC1C623">
        <w:rPr>
          <w:color w:val="000000" w:themeColor="text1"/>
        </w:rPr>
        <w:t>s</w:t>
      </w:r>
      <w:r w:rsidR="0479D7E5" w:rsidRPr="007D1A68">
        <w:rPr>
          <w:color w:val="000000" w:themeColor="text1"/>
        </w:rPr>
        <w:t>emi-structured interview</w:t>
      </w:r>
      <w:r w:rsidR="00DA6805">
        <w:rPr>
          <w:color w:val="000000" w:themeColor="text1"/>
        </w:rPr>
        <w:t>s with IV</w:t>
      </w:r>
      <w:r w:rsidR="000A7146">
        <w:rPr>
          <w:color w:val="000000" w:themeColor="text1"/>
        </w:rPr>
        <w:t>P</w:t>
      </w:r>
      <w:r w:rsidR="00DA6805">
        <w:rPr>
          <w:color w:val="000000" w:themeColor="text1"/>
        </w:rPr>
        <w:t>SM</w:t>
      </w:r>
      <w:r w:rsidR="0479D7E5" w:rsidRPr="007D1A68">
        <w:rPr>
          <w:color w:val="000000" w:themeColor="text1"/>
        </w:rPr>
        <w:t xml:space="preserve">. Using </w:t>
      </w:r>
      <w:r w:rsidR="0479D7E5" w:rsidRPr="007D1A68">
        <w:t>Marshall and Rossman’s (2006) seven analytic phases (described in detail later) data will be coded and analyzed for emergent themes to contribute to the formation of cases. The unit of analysis for this case study is the institution’s interpersonal violence offices</w:t>
      </w:r>
      <w:r w:rsidR="0F366A67">
        <w:t>.</w:t>
      </w:r>
      <w:r w:rsidR="00D549DB">
        <w:t xml:space="preserve"> </w:t>
      </w:r>
    </w:p>
    <w:p w14:paraId="14BBC9DD" w14:textId="5B4D8DC8" w:rsidR="007D1A68" w:rsidRPr="007D1A68" w:rsidRDefault="0479D7E5" w:rsidP="0077193D">
      <w:pPr>
        <w:pStyle w:val="Heading3"/>
        <w:contextualSpacing/>
      </w:pPr>
      <w:bookmarkStart w:id="55" w:name="_Toc59983821"/>
      <w:bookmarkStart w:id="56" w:name="_Toc100218287"/>
      <w:r>
        <w:t>Semi-Structured Interviews</w:t>
      </w:r>
      <w:bookmarkEnd w:id="55"/>
      <w:bookmarkEnd w:id="56"/>
    </w:p>
    <w:p w14:paraId="22A4903E" w14:textId="67D7097C" w:rsidR="00747AE0" w:rsidRPr="00EE25CE" w:rsidRDefault="0479D7E5" w:rsidP="0077193D">
      <w:pPr>
        <w:spacing w:line="480" w:lineRule="auto"/>
        <w:ind w:firstLine="720"/>
        <w:contextualSpacing/>
        <w:rPr>
          <w:color w:val="000000" w:themeColor="text1"/>
          <w:shd w:val="clear" w:color="auto" w:fill="FFFFFF"/>
        </w:rPr>
      </w:pPr>
      <w:r w:rsidRPr="007D1A68">
        <w:rPr>
          <w:rFonts w:eastAsia="Times"/>
          <w:color w:val="000000" w:themeColor="text1"/>
        </w:rPr>
        <w:t>Merriam and Tisdell (2016) suggested that interviewing is the best methodology for engaging individuals in extensive case studies. Semi-structured interviews will occur with those who work in interpersonal violence and alongside IUS. A semi-structured interview with some guiding questions formed before the interview “</w:t>
      </w:r>
      <w:r w:rsidRPr="007D1A68">
        <w:rPr>
          <w:color w:val="000000" w:themeColor="text1"/>
          <w:shd w:val="clear" w:color="auto" w:fill="FFFFFF"/>
        </w:rPr>
        <w:t xml:space="preserve">allows the researcher to respond to the situation at hand, to the emerging worldview of the respondent, and to new ideas on the topic” (Merriam &amp; Tisdell, 2016, p. 110). Engaging with these new ideas and by analyzing data throughout the data collection process, modifications to the interview protocol will be made to aid in flow, probing, and content (Castillo-Montoya, 2016). By having the flexibility to both engage in a conversation and keep the conversation somewhat guided with a semi-structured interview </w:t>
      </w:r>
      <w:r w:rsidRPr="007D1A68">
        <w:rPr>
          <w:color w:val="000000" w:themeColor="text1"/>
          <w:shd w:val="clear" w:color="auto" w:fill="FFFFFF"/>
        </w:rPr>
        <w:lastRenderedPageBreak/>
        <w:t xml:space="preserve">protocol </w:t>
      </w:r>
      <w:r w:rsidR="6863F3EA">
        <w:rPr>
          <w:color w:val="000000" w:themeColor="text1"/>
          <w:shd w:val="clear" w:color="auto" w:fill="FFFFFF"/>
        </w:rPr>
        <w:t>allowed</w:t>
      </w:r>
      <w:r w:rsidRPr="007D1A68">
        <w:rPr>
          <w:color w:val="000000" w:themeColor="text1"/>
          <w:shd w:val="clear" w:color="auto" w:fill="FFFFFF"/>
        </w:rPr>
        <w:t xml:space="preserve"> for a rich discussion where an environment of mutual learning </w:t>
      </w:r>
      <w:r w:rsidR="6863F3EA">
        <w:rPr>
          <w:color w:val="000000" w:themeColor="text1"/>
          <w:shd w:val="clear" w:color="auto" w:fill="FFFFFF"/>
        </w:rPr>
        <w:t>was</w:t>
      </w:r>
      <w:r w:rsidRPr="007D1A68">
        <w:rPr>
          <w:color w:val="000000" w:themeColor="text1"/>
          <w:shd w:val="clear" w:color="auto" w:fill="FFFFFF"/>
        </w:rPr>
        <w:t xml:space="preserve"> created (Manning &amp; Kunkel, 2014). Interviews last</w:t>
      </w:r>
      <w:r w:rsidR="6863F3EA">
        <w:rPr>
          <w:color w:val="000000" w:themeColor="text1"/>
          <w:shd w:val="clear" w:color="auto" w:fill="FFFFFF"/>
        </w:rPr>
        <w:t>ed</w:t>
      </w:r>
      <w:r w:rsidRPr="007D1A68">
        <w:rPr>
          <w:color w:val="000000" w:themeColor="text1"/>
          <w:shd w:val="clear" w:color="auto" w:fill="FFFFFF"/>
        </w:rPr>
        <w:t xml:space="preserve"> approximately 60-75 minutes (See Appendix </w:t>
      </w:r>
      <w:r w:rsidR="003D0E17">
        <w:rPr>
          <w:color w:val="000000" w:themeColor="text1"/>
          <w:shd w:val="clear" w:color="auto" w:fill="FFFFFF"/>
        </w:rPr>
        <w:t>F</w:t>
      </w:r>
      <w:r w:rsidRPr="007D1A68">
        <w:rPr>
          <w:color w:val="000000" w:themeColor="text1"/>
          <w:shd w:val="clear" w:color="auto" w:fill="FFFFFF"/>
        </w:rPr>
        <w:t xml:space="preserve"> for interview protocol). </w:t>
      </w:r>
      <w:r w:rsidR="002F19AE">
        <w:rPr>
          <w:color w:val="000000" w:themeColor="text1"/>
          <w:shd w:val="clear" w:color="auto" w:fill="FFFFFF"/>
        </w:rPr>
        <w:t xml:space="preserve">Participants were given a trauma resource guide after member checking was completed (see Appendix </w:t>
      </w:r>
      <w:r w:rsidR="00B06DB6">
        <w:rPr>
          <w:color w:val="000000" w:themeColor="text1"/>
          <w:shd w:val="clear" w:color="auto" w:fill="FFFFFF"/>
        </w:rPr>
        <w:t xml:space="preserve">E). </w:t>
      </w:r>
    </w:p>
    <w:p w14:paraId="2AE13A8C" w14:textId="77777777" w:rsidR="007D1A68" w:rsidRPr="007D1A68" w:rsidRDefault="0479D7E5" w:rsidP="0077193D">
      <w:pPr>
        <w:pStyle w:val="Heading3"/>
        <w:contextualSpacing/>
      </w:pPr>
      <w:bookmarkStart w:id="57" w:name="_Toc59983822"/>
      <w:bookmarkStart w:id="58" w:name="_Toc100218288"/>
      <w:r w:rsidRPr="007D1A68">
        <w:rPr>
          <w:shd w:val="clear" w:color="auto" w:fill="FFFFFF"/>
        </w:rPr>
        <w:t>Data Analysis</w:t>
      </w:r>
      <w:bookmarkEnd w:id="57"/>
      <w:bookmarkEnd w:id="58"/>
    </w:p>
    <w:p w14:paraId="1D8FCF2D" w14:textId="0DC6F8ED" w:rsidR="007D1A68" w:rsidRPr="007D1A68" w:rsidRDefault="0479D7E5" w:rsidP="0077193D">
      <w:pPr>
        <w:spacing w:line="480" w:lineRule="auto"/>
        <w:ind w:firstLine="720"/>
        <w:contextualSpacing/>
      </w:pPr>
      <w:r w:rsidRPr="7711E6CA">
        <w:t xml:space="preserve">Marshall and Rossman (2006) recommended “preliminary research questions and the related literature…as guidelines for data analysis” (p. 156) and coding conceptualization. Coding allows a researcher to identify relevant data and themes that might be useful in addressing the research question (Merrian &amp; Tisdell, 2016). </w:t>
      </w:r>
      <w:r w:rsidRPr="7711E6CA">
        <w:rPr>
          <w:color w:val="000000" w:themeColor="text1"/>
        </w:rPr>
        <w:t xml:space="preserve">The data analysis process </w:t>
      </w:r>
      <w:r w:rsidR="53FF6129" w:rsidRPr="7711E6CA">
        <w:rPr>
          <w:color w:val="000000" w:themeColor="text1"/>
        </w:rPr>
        <w:t>was</w:t>
      </w:r>
      <w:r w:rsidRPr="7711E6CA">
        <w:rPr>
          <w:color w:val="000000" w:themeColor="text1"/>
        </w:rPr>
        <w:t xml:space="preserve"> guided by </w:t>
      </w:r>
      <w:r w:rsidRPr="7711E6CA">
        <w:t xml:space="preserve">Marshall and Rossman’s (2006) seven analytic phases: </w:t>
      </w:r>
    </w:p>
    <w:p w14:paraId="129831DD" w14:textId="0258993B" w:rsidR="007D1A68" w:rsidRPr="007D1A68" w:rsidRDefault="0479D7E5" w:rsidP="0077193D">
      <w:pPr>
        <w:spacing w:line="480" w:lineRule="auto"/>
        <w:ind w:left="720"/>
        <w:contextualSpacing/>
      </w:pPr>
      <w:r w:rsidRPr="7711E6CA">
        <w:t>(a) organizing the data; (b) immersion in the data; (c) generating categories and themes; (d) coding the data; (e) offering interpretations through analytic memos; (f) searching for alternative understandings; and (g) writing the report…”</w:t>
      </w:r>
      <w:r w:rsidR="3C7F7D6A" w:rsidRPr="7711E6CA">
        <w:t xml:space="preserve"> </w:t>
      </w:r>
      <w:r w:rsidRPr="7711E6CA">
        <w:t>(p. 156)</w:t>
      </w:r>
    </w:p>
    <w:p w14:paraId="73BDB037" w14:textId="253324E0" w:rsidR="007D1A68" w:rsidRPr="007D1A68" w:rsidRDefault="0479D7E5" w:rsidP="0077193D">
      <w:pPr>
        <w:spacing w:line="480" w:lineRule="auto"/>
        <w:contextualSpacing/>
      </w:pPr>
      <w:r w:rsidRPr="7711E6CA">
        <w:t xml:space="preserve">Intertwining the seven analytic phases via critical methodology informed by critical </w:t>
      </w:r>
      <w:r w:rsidR="5171F6A8" w:rsidRPr="7711E6CA">
        <w:t>interpretivist</w:t>
      </w:r>
      <w:r w:rsidRPr="7711E6CA">
        <w:t xml:space="preserve"> epistemology (Charmaz, 20</w:t>
      </w:r>
      <w:r w:rsidR="009667FF">
        <w:t>17</w:t>
      </w:r>
      <w:r w:rsidRPr="7711E6CA">
        <w:t xml:space="preserve">; Clarke, 2005; Lather, 1991; Miller et al., 2017; </w:t>
      </w:r>
      <w:r w:rsidRPr="7711E6CA">
        <w:rPr>
          <w:color w:val="000000" w:themeColor="text1"/>
        </w:rPr>
        <w:t>Mirchandani</w:t>
      </w:r>
      <w:r w:rsidRPr="7711E6CA">
        <w:t>, 2005) foregrounds the importance of understanding the relationships among lived experiences, traumas, intersectionality, positionality, and power structures (</w:t>
      </w:r>
      <w:r w:rsidRPr="7711E6CA">
        <w:rPr>
          <w:color w:val="000000" w:themeColor="text1"/>
        </w:rPr>
        <w:t>López &amp; Gadsden, 2017; Nelson et al., 2020; Roche et al., 2020; Shimmin et al., 2017)</w:t>
      </w:r>
      <w:r w:rsidRPr="7711E6CA">
        <w:t xml:space="preserve">. As an IUS myself, </w:t>
      </w:r>
      <w:r w:rsidR="733EBAA2" w:rsidRPr="7711E6CA">
        <w:t>I engaged</w:t>
      </w:r>
      <w:r w:rsidRPr="7711E6CA">
        <w:t xml:space="preserve"> with participants who </w:t>
      </w:r>
      <w:r w:rsidR="733EBAA2" w:rsidRPr="7711E6CA">
        <w:t xml:space="preserve">did </w:t>
      </w:r>
      <w:r w:rsidRPr="7711E6CA">
        <w:t xml:space="preserve">not share similar identities or experiences as me. In a dialogic method during interviews, meaning-making </w:t>
      </w:r>
      <w:r w:rsidR="153319DB" w:rsidRPr="7711E6CA">
        <w:t>occurred</w:t>
      </w:r>
      <w:r w:rsidRPr="7711E6CA">
        <w:t xml:space="preserve"> via dialogue in a space where the researcher and the participants collaborate</w:t>
      </w:r>
      <w:r w:rsidR="733EBAA2" w:rsidRPr="7711E6CA">
        <w:t>d</w:t>
      </w:r>
      <w:r w:rsidRPr="7711E6CA">
        <w:t xml:space="preserve"> to learn from one another (Freire, 1968). The inductive and collaborative nature of meaning-making ensure</w:t>
      </w:r>
      <w:r w:rsidR="733EBAA2" w:rsidRPr="7711E6CA">
        <w:t>d</w:t>
      </w:r>
      <w:r w:rsidRPr="7711E6CA">
        <w:t xml:space="preserve"> that the experiences of both the researcher and participants </w:t>
      </w:r>
      <w:r w:rsidR="733EBAA2" w:rsidRPr="7711E6CA">
        <w:t>w</w:t>
      </w:r>
      <w:r w:rsidR="12A4465B" w:rsidRPr="7711E6CA">
        <w:t>ere</w:t>
      </w:r>
      <w:r w:rsidRPr="7711E6CA">
        <w:t xml:space="preserve"> </w:t>
      </w:r>
      <w:r w:rsidR="41853F59" w:rsidRPr="7711E6CA">
        <w:t>considered</w:t>
      </w:r>
      <w:r w:rsidRPr="7711E6CA">
        <w:t xml:space="preserve">. </w:t>
      </w:r>
    </w:p>
    <w:p w14:paraId="4F1E3261" w14:textId="1F39D7CB" w:rsidR="007D1A68" w:rsidRPr="007D1A68" w:rsidRDefault="0479D7E5" w:rsidP="0077193D">
      <w:pPr>
        <w:pStyle w:val="Heading3"/>
        <w:contextualSpacing/>
      </w:pPr>
      <w:bookmarkStart w:id="59" w:name="_Toc59983823"/>
      <w:bookmarkStart w:id="60" w:name="_Toc100218289"/>
      <w:r>
        <w:lastRenderedPageBreak/>
        <w:t>Coding</w:t>
      </w:r>
      <w:bookmarkEnd w:id="59"/>
      <w:bookmarkEnd w:id="60"/>
    </w:p>
    <w:p w14:paraId="547F8B94" w14:textId="3002FB48" w:rsidR="007D1A68" w:rsidRPr="007D1A68" w:rsidRDefault="0479D7E5" w:rsidP="0077193D">
      <w:pPr>
        <w:spacing w:line="480" w:lineRule="auto"/>
        <w:ind w:firstLine="720"/>
        <w:contextualSpacing/>
      </w:pPr>
      <w:r w:rsidRPr="7711E6CA">
        <w:t>Coding, the annotation of data used by researchers to allow for the recalling of patterns and themes salient to the research, is an essential process in analyzing data (</w:t>
      </w:r>
      <w:r w:rsidRPr="7711E6CA">
        <w:rPr>
          <w:color w:val="000000" w:themeColor="text1"/>
        </w:rPr>
        <w:t>Merrian &amp; Tisdell, 2016)</w:t>
      </w:r>
      <w:r w:rsidRPr="7711E6CA">
        <w:t xml:space="preserve">. The coding process </w:t>
      </w:r>
      <w:r w:rsidR="090DEADC" w:rsidRPr="7711E6CA">
        <w:t>began</w:t>
      </w:r>
      <w:r w:rsidRPr="7711E6CA">
        <w:t xml:space="preserve"> with </w:t>
      </w:r>
      <w:r w:rsidRPr="7711E6CA">
        <w:rPr>
          <w:i/>
          <w:iCs/>
        </w:rPr>
        <w:t>open coding</w:t>
      </w:r>
      <w:r w:rsidRPr="7711E6CA">
        <w:t xml:space="preserve">, where initial themes and patterns are identified; </w:t>
      </w:r>
      <w:r w:rsidRPr="7711E6CA">
        <w:rPr>
          <w:i/>
          <w:iCs/>
        </w:rPr>
        <w:t>axial coding</w:t>
      </w:r>
      <w:r w:rsidRPr="7711E6CA">
        <w:t>,</w:t>
      </w:r>
      <w:r w:rsidRPr="7711E6CA">
        <w:rPr>
          <w:i/>
          <w:iCs/>
        </w:rPr>
        <w:t xml:space="preserve"> </w:t>
      </w:r>
      <w:r w:rsidRPr="7711E6CA">
        <w:t xml:space="preserve">where open codes are grouped together based on similarity; and </w:t>
      </w:r>
      <w:r w:rsidRPr="7711E6CA">
        <w:rPr>
          <w:i/>
          <w:iCs/>
        </w:rPr>
        <w:t>analytical coding</w:t>
      </w:r>
      <w:r w:rsidRPr="7711E6CA">
        <w:t xml:space="preserve">, where overarching themes based on interpretation and meaning-making are gathered (Richards, 2015).  I </w:t>
      </w:r>
      <w:r w:rsidR="090DEADC" w:rsidRPr="7711E6CA">
        <w:t>began</w:t>
      </w:r>
      <w:r w:rsidRPr="7711E6CA">
        <w:t xml:space="preserve"> the coding process by immersing myself in the data and recognizing that data is contextually bound by intersectional identities that inform experiences. By examining transcripts for common themes, experiences, thoughts, and suggestions for praxis, a clearer picture of the perceptions of IUS support from </w:t>
      </w:r>
      <w:r w:rsidR="604842BF" w:rsidRPr="7711E6CA">
        <w:t>IVPSM</w:t>
      </w:r>
      <w:r w:rsidRPr="7711E6CA">
        <w:t xml:space="preserve">s </w:t>
      </w:r>
      <w:r w:rsidR="090DEADC" w:rsidRPr="7711E6CA">
        <w:t>was</w:t>
      </w:r>
      <w:r w:rsidRPr="7711E6CA">
        <w:t xml:space="preserve"> created.</w:t>
      </w:r>
    </w:p>
    <w:p w14:paraId="54D8F188" w14:textId="5246A79A" w:rsidR="008543F9" w:rsidRPr="000570A1" w:rsidRDefault="0479D7E5" w:rsidP="000570A1">
      <w:pPr>
        <w:spacing w:line="480" w:lineRule="auto"/>
        <w:ind w:firstLine="720"/>
        <w:contextualSpacing/>
      </w:pPr>
      <w:r w:rsidRPr="000570A1">
        <w:t xml:space="preserve">The final phase of this study </w:t>
      </w:r>
      <w:r w:rsidR="090DEADC" w:rsidRPr="000570A1">
        <w:t>employed</w:t>
      </w:r>
      <w:r w:rsidRPr="000570A1">
        <w:t xml:space="preserve"> a content analysis of the data from interviews with </w:t>
      </w:r>
      <w:r w:rsidR="604842BF" w:rsidRPr="000570A1">
        <w:t>IVPSM</w:t>
      </w:r>
      <w:r w:rsidRPr="000570A1">
        <w:t xml:space="preserve">s. Stories of experiences in higher education and schooling are contextual and bounded by social, historical, and political variables and viewpoints that give meaning to experiences (Mcdonald, 2017). To underscore critical methodology, the perspectives of those working directly with students, the identities these professionals have, and the power hierarchies that enable barriers in survivor support </w:t>
      </w:r>
      <w:r w:rsidR="090DEADC" w:rsidRPr="000570A1">
        <w:t>were</w:t>
      </w:r>
      <w:r w:rsidRPr="000570A1">
        <w:t xml:space="preserve"> examined. Data </w:t>
      </w:r>
      <w:r w:rsidR="090DEADC" w:rsidRPr="000570A1">
        <w:t>were</w:t>
      </w:r>
      <w:r w:rsidRPr="000570A1">
        <w:t xml:space="preserve"> analyzed concurrently with data collection to ensure emerging themes can be interrogated throughout interviews (Merriam &amp; Tisdell, 2016). Covarrubias (2011) emphasized that we, as researchers, must commit to centering intersectionality throughout the entire research process which includes highlighting the experiences of Students of Color in non-deficit manners while simultaneously examining oppression and trauma to create spaces where equitable educational access and opportunities exist. While Students of Color </w:t>
      </w:r>
      <w:r w:rsidR="3B269A4F" w:rsidRPr="000570A1">
        <w:t xml:space="preserve">were not </w:t>
      </w:r>
      <w:r w:rsidRPr="000570A1">
        <w:t xml:space="preserve">interviewed in this study, perceptions of those who support IUS </w:t>
      </w:r>
      <w:r w:rsidR="3B269A4F" w:rsidRPr="000570A1">
        <w:t>were</w:t>
      </w:r>
      <w:r w:rsidRPr="000570A1">
        <w:t xml:space="preserve"> critically examined to better understand how higher education professionals </w:t>
      </w:r>
      <w:r w:rsidRPr="000570A1">
        <w:lastRenderedPageBreak/>
        <w:t xml:space="preserve">can better serve IUS. As part of critical methodology, an examination of differential power structures, support, and policies from the perception of those who support IUS </w:t>
      </w:r>
      <w:r w:rsidR="3B269A4F" w:rsidRPr="000570A1">
        <w:t>was</w:t>
      </w:r>
      <w:r w:rsidRPr="000570A1">
        <w:t xml:space="preserve"> conducted.</w:t>
      </w:r>
      <w:bookmarkStart w:id="61" w:name="_Toc59983824"/>
    </w:p>
    <w:p w14:paraId="618DCFC3" w14:textId="77777777" w:rsidR="007D1A68" w:rsidRPr="007D1A68" w:rsidRDefault="0479D7E5" w:rsidP="0077193D">
      <w:pPr>
        <w:pStyle w:val="Heading2"/>
        <w:contextualSpacing/>
      </w:pPr>
      <w:bookmarkStart w:id="62" w:name="_Toc100218290"/>
      <w:r>
        <w:t>Trustworthiness</w:t>
      </w:r>
      <w:bookmarkEnd w:id="61"/>
      <w:bookmarkEnd w:id="62"/>
    </w:p>
    <w:p w14:paraId="186858F0" w14:textId="037DAF77" w:rsidR="007D1A68" w:rsidRPr="007D1A68" w:rsidRDefault="007D1A68" w:rsidP="0077193D">
      <w:pPr>
        <w:spacing w:line="480" w:lineRule="auto"/>
        <w:contextualSpacing/>
      </w:pPr>
      <w:r w:rsidRPr="007D1A68">
        <w:rPr>
          <w:b/>
          <w:bCs/>
          <w:color w:val="000000" w:themeColor="text1"/>
        </w:rPr>
        <w:tab/>
      </w:r>
      <w:r w:rsidR="0479D7E5" w:rsidRPr="007D1A68">
        <w:rPr>
          <w:color w:val="000000" w:themeColor="text1"/>
        </w:rPr>
        <w:t xml:space="preserve">Trustworthiness or rigor of a study refers to the degree of confidence in data, interpretation, and methods used to ensure the quality of a study (Pilot &amp; Beck, 2014; Amankwaa, 2016). Licthmen (2013) believed that trustworthy qualitative research makes explicit the researcher’s role and relationship to those studied, makes a case that the topic of the study is important, elucidates how the study was done, and makes a convincing presentation. </w:t>
      </w:r>
      <w:r w:rsidR="0479D7E5" w:rsidRPr="007D1A68">
        <w:t xml:space="preserve">Lincoln and Guba (1985) suggested that the value of a research study is strengthened by its trustworthiness and is established via: </w:t>
      </w:r>
      <w:r w:rsidR="0479D7E5" w:rsidRPr="7711E6CA">
        <w:rPr>
          <w:i/>
          <w:iCs/>
        </w:rPr>
        <w:t>credibility</w:t>
      </w:r>
      <w:r w:rsidR="0479D7E5" w:rsidRPr="007D1A68">
        <w:t xml:space="preserve"> - confidence in the 'truth' of the finding; </w:t>
      </w:r>
      <w:r w:rsidR="0479D7E5" w:rsidRPr="7711E6CA">
        <w:rPr>
          <w:i/>
          <w:iCs/>
        </w:rPr>
        <w:t>transferability</w:t>
      </w:r>
      <w:r w:rsidR="0479D7E5" w:rsidRPr="007D1A68">
        <w:t xml:space="preserve"> - showing that the findings have applicability in other contexts; </w:t>
      </w:r>
      <w:r w:rsidR="0479D7E5" w:rsidRPr="7711E6CA">
        <w:rPr>
          <w:i/>
          <w:iCs/>
        </w:rPr>
        <w:t>dependability</w:t>
      </w:r>
      <w:r w:rsidR="0479D7E5" w:rsidRPr="007D1A68">
        <w:t xml:space="preserve"> - showing that the findings are consistent and could be repeated; </w:t>
      </w:r>
      <w:r w:rsidR="0479D7E5" w:rsidRPr="7711E6CA">
        <w:rPr>
          <w:i/>
          <w:iCs/>
        </w:rPr>
        <w:t>confirmability</w:t>
      </w:r>
      <w:r w:rsidR="0479D7E5" w:rsidRPr="007D1A68">
        <w:t xml:space="preserve"> - a degree of neutrality or the extent to which the findings of a study are shaped by the respondents and not researcher bias, motivation, or interest (p. 300) . I </w:t>
      </w:r>
      <w:r w:rsidR="3B269A4F">
        <w:t>engaged</w:t>
      </w:r>
      <w:r w:rsidR="0479D7E5" w:rsidRPr="007D1A68">
        <w:t xml:space="preserve"> in the following methods to ensure the trustworthiness of the study. </w:t>
      </w:r>
    </w:p>
    <w:p w14:paraId="7628B4A5" w14:textId="77777777" w:rsidR="007D1A68" w:rsidRPr="007D1A68" w:rsidRDefault="0479D7E5" w:rsidP="0077193D">
      <w:pPr>
        <w:pStyle w:val="Heading3"/>
        <w:contextualSpacing/>
      </w:pPr>
      <w:bookmarkStart w:id="63" w:name="_Toc59983825"/>
      <w:bookmarkStart w:id="64" w:name="_Toc100218291"/>
      <w:r>
        <w:t>Peer Review</w:t>
      </w:r>
      <w:bookmarkEnd w:id="63"/>
      <w:bookmarkEnd w:id="64"/>
    </w:p>
    <w:p w14:paraId="12A70665" w14:textId="3C74D626" w:rsidR="007D1A68" w:rsidRPr="007D1A68" w:rsidRDefault="007D1A68" w:rsidP="0077193D">
      <w:pPr>
        <w:spacing w:line="480" w:lineRule="auto"/>
        <w:contextualSpacing/>
        <w:rPr>
          <w:b/>
          <w:bCs/>
          <w:color w:val="000000" w:themeColor="text1"/>
        </w:rPr>
      </w:pPr>
      <w:r w:rsidRPr="007D1A68">
        <w:rPr>
          <w:b/>
          <w:bCs/>
          <w:color w:val="000000" w:themeColor="text1"/>
        </w:rPr>
        <w:tab/>
      </w:r>
      <w:r w:rsidR="0479D7E5" w:rsidRPr="007D1A68">
        <w:rPr>
          <w:color w:val="000000" w:themeColor="text1"/>
        </w:rPr>
        <w:t xml:space="preserve">Biddix (2018) described </w:t>
      </w:r>
      <w:r w:rsidR="0479D7E5" w:rsidRPr="7711E6CA">
        <w:rPr>
          <w:i/>
          <w:iCs/>
          <w:color w:val="000000" w:themeColor="text1"/>
        </w:rPr>
        <w:t>peer review</w:t>
      </w:r>
      <w:r w:rsidR="0479D7E5" w:rsidRPr="007D1A68">
        <w:rPr>
          <w:color w:val="000000" w:themeColor="text1"/>
        </w:rPr>
        <w:t xml:space="preserve"> as a group of experts who have thoroughly examined the presented research in terms of content, applicability, and methodology. In this study, my thesis committee </w:t>
      </w:r>
      <w:r w:rsidR="45FF9865">
        <w:rPr>
          <w:color w:val="000000" w:themeColor="text1"/>
        </w:rPr>
        <w:t>served</w:t>
      </w:r>
      <w:r w:rsidR="0479D7E5" w:rsidRPr="007D1A68">
        <w:rPr>
          <w:color w:val="000000" w:themeColor="text1"/>
        </w:rPr>
        <w:t xml:space="preserve"> as this group of experts to help critically analyze my work via a thesis proposal defense and final thesis defense. As content experts in the field of higher education with specific expertise relevant to this work, committee members </w:t>
      </w:r>
      <w:r w:rsidR="45FF9865">
        <w:rPr>
          <w:color w:val="000000" w:themeColor="text1"/>
        </w:rPr>
        <w:t>provided</w:t>
      </w:r>
      <w:r w:rsidR="0479D7E5" w:rsidRPr="007D1A68">
        <w:rPr>
          <w:color w:val="000000" w:themeColor="text1"/>
        </w:rPr>
        <w:t xml:space="preserve"> an assessment and guidance on appropriate data collection, analysis, and contribution to the field.</w:t>
      </w:r>
    </w:p>
    <w:p w14:paraId="070B4AA9" w14:textId="77777777" w:rsidR="00C27136" w:rsidRDefault="00C27136" w:rsidP="0077193D">
      <w:pPr>
        <w:pStyle w:val="Heading3"/>
        <w:contextualSpacing/>
      </w:pPr>
      <w:bookmarkStart w:id="65" w:name="_Toc59983826"/>
    </w:p>
    <w:p w14:paraId="2CAD0C43" w14:textId="31904747" w:rsidR="007D1A68" w:rsidRPr="007D1A68" w:rsidRDefault="0479D7E5" w:rsidP="0077193D">
      <w:pPr>
        <w:pStyle w:val="Heading3"/>
        <w:contextualSpacing/>
      </w:pPr>
      <w:bookmarkStart w:id="66" w:name="_Toc100218292"/>
      <w:r>
        <w:lastRenderedPageBreak/>
        <w:t>Rich, Thick Descriptions</w:t>
      </w:r>
      <w:bookmarkEnd w:id="65"/>
      <w:bookmarkEnd w:id="66"/>
    </w:p>
    <w:p w14:paraId="1ABFE998" w14:textId="52D0BA87" w:rsidR="0040295C" w:rsidRDefault="007D1A68" w:rsidP="0077193D">
      <w:pPr>
        <w:spacing w:line="480" w:lineRule="auto"/>
        <w:rPr>
          <w:b/>
          <w:bCs/>
        </w:rPr>
      </w:pPr>
      <w:r w:rsidRPr="007D1A68">
        <w:tab/>
      </w:r>
      <w:bookmarkStart w:id="67" w:name="_Toc88486351"/>
      <w:bookmarkStart w:id="68" w:name="_Toc89338593"/>
      <w:r w:rsidR="0479D7E5" w:rsidRPr="0040295C">
        <w:t>As a method of ensuring transferability, rich, thick descriptions extensively describe the setting of the study, findings, context, field notes, documents, and participant interview notes (Merrian &amp; Tisdell, 2016). Lincoln and Guba (1985) emphasized that transferability can be achieved by creating a “thick description of the sending context so that someone in a potential receiving context may assess the similarity between them and . . . the study” (p. 125). I include</w:t>
      </w:r>
      <w:r w:rsidR="45FF9865" w:rsidRPr="0040295C">
        <w:t xml:space="preserve">d </w:t>
      </w:r>
      <w:r w:rsidR="0479D7E5" w:rsidRPr="0040295C">
        <w:t>thick, rich descriptions throughout the research and analysis process and</w:t>
      </w:r>
      <w:r w:rsidR="45FF9865" w:rsidRPr="0040295C">
        <w:t xml:space="preserve"> </w:t>
      </w:r>
      <w:r w:rsidR="0479D7E5" w:rsidRPr="0040295C">
        <w:t>provide</w:t>
      </w:r>
      <w:r w:rsidR="0B4DCE7C" w:rsidRPr="0040295C">
        <w:t>d the</w:t>
      </w:r>
      <w:r w:rsidR="0479D7E5" w:rsidRPr="0040295C">
        <w:t xml:space="preserve"> associated documents in the findings and appendi</w:t>
      </w:r>
      <w:r w:rsidR="00C06E8D">
        <w:t>ces</w:t>
      </w:r>
      <w:bookmarkStart w:id="69" w:name="_Toc59983827"/>
      <w:bookmarkEnd w:id="67"/>
      <w:bookmarkEnd w:id="68"/>
      <w:r w:rsidR="00880B00">
        <w:t xml:space="preserve">. </w:t>
      </w:r>
    </w:p>
    <w:p w14:paraId="1E8A3DD4" w14:textId="6DEC3BD2" w:rsidR="007D1A68" w:rsidRPr="0040295C" w:rsidRDefault="0040295C" w:rsidP="0077193D">
      <w:pPr>
        <w:pStyle w:val="Heading3"/>
        <w:contextualSpacing/>
      </w:pPr>
      <w:bookmarkStart w:id="70" w:name="_Toc100218293"/>
      <w:r w:rsidRPr="0040295C">
        <w:t>M</w:t>
      </w:r>
      <w:r w:rsidR="0479D7E5" w:rsidRPr="0040295C">
        <w:t>ember Checking</w:t>
      </w:r>
      <w:bookmarkEnd w:id="69"/>
      <w:bookmarkEnd w:id="70"/>
    </w:p>
    <w:p w14:paraId="24FCDEA8" w14:textId="6704B714" w:rsidR="007D1A68" w:rsidRDefault="007D1A68" w:rsidP="0077193D">
      <w:pPr>
        <w:spacing w:line="480" w:lineRule="auto"/>
        <w:contextualSpacing/>
        <w:rPr>
          <w:color w:val="000000" w:themeColor="text1"/>
        </w:rPr>
      </w:pPr>
      <w:r w:rsidRPr="007D1A68">
        <w:rPr>
          <w:b/>
          <w:bCs/>
          <w:color w:val="000000" w:themeColor="text1"/>
        </w:rPr>
        <w:tab/>
      </w:r>
      <w:r w:rsidR="0479D7E5" w:rsidRPr="007D1A68">
        <w:rPr>
          <w:color w:val="000000" w:themeColor="text1"/>
        </w:rPr>
        <w:t>Member checking refers to eliciting feedback on content one has gathered during the interview process and preliminary interpretations of those findings to ensure one is representing participant’s thoughts well (Merrian &amp; Tisdell, 2016). According to Maxwell (2013), t</w:t>
      </w:r>
      <w:r w:rsidR="0479D7E5" w:rsidRPr="007D1A68">
        <w:rPr>
          <w:color w:val="000000" w:themeColor="text1"/>
          <w:shd w:val="clear" w:color="auto" w:fill="FFFFFF"/>
        </w:rPr>
        <w:t xml:space="preserve">his is the single most important way of ruling out the possibility of misinterpreting the meaning of what participants say and do and the perspective they have on what is going on, as well as being an important way of identifying your own biases and misunderstanding of what you observed” </w:t>
      </w:r>
      <w:r w:rsidR="0479D7E5" w:rsidRPr="007D1A68">
        <w:rPr>
          <w:color w:val="000000" w:themeColor="text1"/>
        </w:rPr>
        <w:t xml:space="preserve">(pp. 126-127). In tandem with critical reflexivity and remaining engaged with the mutual meaning-making process, member checking </w:t>
      </w:r>
      <w:r w:rsidR="0D47152D">
        <w:rPr>
          <w:color w:val="000000" w:themeColor="text1"/>
        </w:rPr>
        <w:t>was</w:t>
      </w:r>
      <w:r w:rsidR="0479D7E5" w:rsidRPr="007D1A68">
        <w:rPr>
          <w:color w:val="000000" w:themeColor="text1"/>
        </w:rPr>
        <w:t xml:space="preserve"> completed at every step of the research process. Any adjustments that should be made to data collection </w:t>
      </w:r>
      <w:r w:rsidR="0D47152D" w:rsidRPr="7711E6CA">
        <w:rPr>
          <w:color w:val="000000" w:themeColor="text1"/>
        </w:rPr>
        <w:t>methods</w:t>
      </w:r>
      <w:r w:rsidR="0D47152D">
        <w:rPr>
          <w:color w:val="000000" w:themeColor="text1"/>
        </w:rPr>
        <w:t xml:space="preserve"> were</w:t>
      </w:r>
      <w:r w:rsidR="0479D7E5" w:rsidRPr="007D1A68">
        <w:rPr>
          <w:color w:val="000000" w:themeColor="text1"/>
        </w:rPr>
        <w:t xml:space="preserve"> recorded in field notes, a collection of a researcher’s thoughts and observed experiences during the research process,</w:t>
      </w:r>
      <w:r w:rsidR="0479D7E5" w:rsidRPr="007D1A68">
        <w:t xml:space="preserve"> </w:t>
      </w:r>
      <w:r w:rsidR="0479D7E5" w:rsidRPr="007D1A68">
        <w:rPr>
          <w:color w:val="000000" w:themeColor="text1"/>
        </w:rPr>
        <w:t xml:space="preserve">and placed in the appendix (Allen, 2017). </w:t>
      </w:r>
    </w:p>
    <w:p w14:paraId="51415335" w14:textId="2FC5C550" w:rsidR="003D16C8" w:rsidRDefault="5EC22C42" w:rsidP="0077193D">
      <w:pPr>
        <w:spacing w:line="480" w:lineRule="auto"/>
        <w:contextualSpacing/>
        <w:rPr>
          <w:b/>
          <w:bCs/>
          <w:color w:val="000000" w:themeColor="text1"/>
        </w:rPr>
      </w:pPr>
      <w:r w:rsidRPr="7711E6CA">
        <w:rPr>
          <w:b/>
          <w:bCs/>
          <w:color w:val="000000" w:themeColor="text1"/>
        </w:rPr>
        <w:t xml:space="preserve">Participant </w:t>
      </w:r>
      <w:r w:rsidR="1B4FEC79" w:rsidRPr="7711E6CA">
        <w:rPr>
          <w:b/>
          <w:bCs/>
          <w:color w:val="000000" w:themeColor="text1"/>
        </w:rPr>
        <w:t xml:space="preserve">Follow Up with Resource Guide </w:t>
      </w:r>
    </w:p>
    <w:p w14:paraId="389E078C" w14:textId="098CE3E4" w:rsidR="00EE25CE" w:rsidRPr="00037B05" w:rsidRDefault="00037B05" w:rsidP="0077193D">
      <w:pPr>
        <w:spacing w:line="480" w:lineRule="auto"/>
        <w:contextualSpacing/>
        <w:rPr>
          <w:color w:val="000000" w:themeColor="text1"/>
        </w:rPr>
      </w:pPr>
      <w:r>
        <w:rPr>
          <w:b/>
          <w:bCs/>
          <w:color w:val="000000" w:themeColor="text1"/>
        </w:rPr>
        <w:tab/>
      </w:r>
      <w:r w:rsidR="59878A15" w:rsidRPr="7711E6CA">
        <w:rPr>
          <w:color w:val="000000" w:themeColor="text1"/>
        </w:rPr>
        <w:t xml:space="preserve">The discussion of trauma, survivors, and </w:t>
      </w:r>
      <w:r w:rsidR="15D07500" w:rsidRPr="7711E6CA">
        <w:rPr>
          <w:color w:val="000000" w:themeColor="text1"/>
        </w:rPr>
        <w:t xml:space="preserve">the </w:t>
      </w:r>
      <w:r w:rsidR="59878A15" w:rsidRPr="7711E6CA">
        <w:rPr>
          <w:color w:val="000000" w:themeColor="text1"/>
        </w:rPr>
        <w:t>work interpersonal wellness staff do</w:t>
      </w:r>
      <w:r w:rsidR="762A7DF1" w:rsidRPr="7711E6CA">
        <w:rPr>
          <w:color w:val="000000" w:themeColor="text1"/>
        </w:rPr>
        <w:t>es</w:t>
      </w:r>
      <w:r w:rsidR="59878A15" w:rsidRPr="7711E6CA">
        <w:rPr>
          <w:color w:val="000000" w:themeColor="text1"/>
        </w:rPr>
        <w:t xml:space="preserve"> potentially </w:t>
      </w:r>
      <w:r w:rsidR="208A73B0" w:rsidRPr="7711E6CA">
        <w:rPr>
          <w:color w:val="000000" w:themeColor="text1"/>
        </w:rPr>
        <w:t xml:space="preserve">can </w:t>
      </w:r>
      <w:r w:rsidR="59878A15">
        <w:rPr>
          <w:color w:val="000000" w:themeColor="text1"/>
        </w:rPr>
        <w:t>be a triggering topic. P</w:t>
      </w:r>
      <w:r w:rsidR="5EC22C42">
        <w:rPr>
          <w:color w:val="000000" w:themeColor="text1"/>
        </w:rPr>
        <w:t>articipants w</w:t>
      </w:r>
      <w:r w:rsidR="0574AC5F">
        <w:rPr>
          <w:color w:val="000000" w:themeColor="text1"/>
        </w:rPr>
        <w:t>ere</w:t>
      </w:r>
      <w:r w:rsidR="5EC22C42" w:rsidRPr="7711E6CA">
        <w:rPr>
          <w:color w:val="000000" w:themeColor="text1"/>
        </w:rPr>
        <w:t xml:space="preserve"> </w:t>
      </w:r>
      <w:r w:rsidR="66A0B919" w:rsidRPr="7711E6CA">
        <w:rPr>
          <w:color w:val="000000" w:themeColor="text1"/>
        </w:rPr>
        <w:t xml:space="preserve">provided a </w:t>
      </w:r>
      <w:r w:rsidR="5EC22C42">
        <w:rPr>
          <w:color w:val="000000" w:themeColor="text1"/>
        </w:rPr>
        <w:t>guide listing resources</w:t>
      </w:r>
      <w:r w:rsidR="19088F79">
        <w:rPr>
          <w:color w:val="000000" w:themeColor="text1"/>
        </w:rPr>
        <w:t xml:space="preserve"> for </w:t>
      </w:r>
      <w:r w:rsidR="19088F79">
        <w:rPr>
          <w:color w:val="000000" w:themeColor="text1"/>
        </w:rPr>
        <w:lastRenderedPageBreak/>
        <w:t>support. Anonymity w</w:t>
      </w:r>
      <w:r w:rsidR="0574AC5F">
        <w:rPr>
          <w:color w:val="000000" w:themeColor="text1"/>
        </w:rPr>
        <w:t xml:space="preserve">as </w:t>
      </w:r>
      <w:r w:rsidR="19088F79">
        <w:rPr>
          <w:color w:val="000000" w:themeColor="text1"/>
        </w:rPr>
        <w:t xml:space="preserve">of utmost importance to ensure that candid conversations </w:t>
      </w:r>
      <w:r w:rsidR="0574AC5F">
        <w:rPr>
          <w:color w:val="000000" w:themeColor="text1"/>
        </w:rPr>
        <w:t>were</w:t>
      </w:r>
      <w:r w:rsidR="19088F79">
        <w:rPr>
          <w:color w:val="000000" w:themeColor="text1"/>
        </w:rPr>
        <w:t xml:space="preserve"> had while </w:t>
      </w:r>
      <w:r w:rsidR="5F3DCE23">
        <w:rPr>
          <w:color w:val="000000" w:themeColor="text1"/>
        </w:rPr>
        <w:t xml:space="preserve">ensuring </w:t>
      </w:r>
      <w:r w:rsidR="19088F79">
        <w:rPr>
          <w:color w:val="000000" w:themeColor="text1"/>
        </w:rPr>
        <w:t xml:space="preserve">participants </w:t>
      </w:r>
      <w:r w:rsidR="5F3DCE23" w:rsidRPr="7711E6CA">
        <w:rPr>
          <w:color w:val="000000" w:themeColor="text1"/>
        </w:rPr>
        <w:t>d</w:t>
      </w:r>
      <w:r w:rsidR="7B5F9251" w:rsidRPr="7711E6CA">
        <w:rPr>
          <w:color w:val="000000" w:themeColor="text1"/>
        </w:rPr>
        <w:t>id</w:t>
      </w:r>
      <w:r w:rsidR="5F3DCE23" w:rsidRPr="7711E6CA">
        <w:rPr>
          <w:color w:val="000000" w:themeColor="text1"/>
        </w:rPr>
        <w:t xml:space="preserve"> not have to worry </w:t>
      </w:r>
      <w:r w:rsidR="4F5C11A4" w:rsidRPr="7711E6CA">
        <w:rPr>
          <w:color w:val="000000" w:themeColor="text1"/>
        </w:rPr>
        <w:t>about</w:t>
      </w:r>
      <w:r w:rsidR="5F3DCE23">
        <w:rPr>
          <w:color w:val="000000" w:themeColor="text1"/>
        </w:rPr>
        <w:t xml:space="preserve"> negative repercussions for participating. </w:t>
      </w:r>
      <w:r w:rsidR="2F38ACF2">
        <w:rPr>
          <w:color w:val="000000" w:themeColor="text1"/>
        </w:rPr>
        <w:t xml:space="preserve">Supporting those who offer support for IUS is also important as care workers sometimes forget to care for themselves. </w:t>
      </w:r>
    </w:p>
    <w:p w14:paraId="13F69EB6" w14:textId="77777777" w:rsidR="007D1A68" w:rsidRPr="007D1A68" w:rsidRDefault="0479D7E5" w:rsidP="0077193D">
      <w:pPr>
        <w:pStyle w:val="Heading3"/>
        <w:contextualSpacing/>
      </w:pPr>
      <w:bookmarkStart w:id="71" w:name="_Toc59983828"/>
      <w:bookmarkStart w:id="72" w:name="_Toc100218294"/>
      <w:r>
        <w:t>Critical Reflexivity</w:t>
      </w:r>
      <w:bookmarkEnd w:id="71"/>
      <w:bookmarkEnd w:id="72"/>
    </w:p>
    <w:p w14:paraId="2B6BC330" w14:textId="61811DD2" w:rsidR="00944DF4" w:rsidRDefault="0479D7E5" w:rsidP="00A33D46">
      <w:pPr>
        <w:spacing w:line="480" w:lineRule="auto"/>
        <w:ind w:firstLine="720"/>
        <w:contextualSpacing/>
      </w:pPr>
      <w:r w:rsidRPr="7711E6CA">
        <w:rPr>
          <w:color w:val="000000" w:themeColor="text1"/>
        </w:rPr>
        <w:t xml:space="preserve">Pillow (2010) conceptualized that reflexivity, “is focused upon ‘what I know’ and ‘how I know it’ and entails an ongoing conversation about experience while simultaneously living in the moment” (p. 273). In </w:t>
      </w:r>
      <w:r w:rsidRPr="7711E6CA">
        <w:rPr>
          <w:i/>
          <w:iCs/>
          <w:color w:val="000000" w:themeColor="text1"/>
        </w:rPr>
        <w:t>critical</w:t>
      </w:r>
      <w:r w:rsidRPr="7711E6CA">
        <w:rPr>
          <w:color w:val="000000" w:themeColor="text1"/>
        </w:rPr>
        <w:t> </w:t>
      </w:r>
      <w:r w:rsidRPr="7711E6CA">
        <w:rPr>
          <w:i/>
          <w:iCs/>
          <w:color w:val="000000" w:themeColor="text1"/>
        </w:rPr>
        <w:t>reflexivity</w:t>
      </w:r>
      <w:r w:rsidRPr="7711E6CA">
        <w:rPr>
          <w:color w:val="000000" w:themeColor="text1"/>
        </w:rPr>
        <w:t>, a researcher must strive to be aware of how power operates in the various aspects of conducting and writing research. According to Bettez (201</w:t>
      </w:r>
      <w:r w:rsidR="008F7095">
        <w:rPr>
          <w:color w:val="000000" w:themeColor="text1"/>
        </w:rPr>
        <w:t>5</w:t>
      </w:r>
      <w:r w:rsidRPr="7711E6CA">
        <w:rPr>
          <w:color w:val="000000" w:themeColor="text1"/>
        </w:rPr>
        <w:t xml:space="preserve">), “as part of being critically reflexive, researchers must be open and accountable to the varied aspects of ethical research practices: how the researcher conducts the research [and] how the researcher attends to participants’ concerns” (p. 940). As a core tenant of critical methodology, analysis of all power structures, including those between researcher and participants, colleagues, mentors along with the study’s focus of participants and IUS </w:t>
      </w:r>
      <w:r w:rsidR="0574AC5F" w:rsidRPr="7711E6CA">
        <w:rPr>
          <w:color w:val="000000" w:themeColor="text1"/>
        </w:rPr>
        <w:t>were</w:t>
      </w:r>
      <w:r w:rsidRPr="7711E6CA">
        <w:rPr>
          <w:color w:val="000000" w:themeColor="text1"/>
        </w:rPr>
        <w:t xml:space="preserve"> examined. Additionally, critical reflexivity requires that researchers must interrogate how the work might “contribute to dismantling societal social structures that perpetuate oppression” (Subedi, 2006, p. 575). By recognizing and probing some of these barriers IUS experience, a foundation for more inclusive praxis to drive policies and procedures can be created. I </w:t>
      </w:r>
      <w:r w:rsidR="482C5F8B" w:rsidRPr="7711E6CA">
        <w:rPr>
          <w:color w:val="000000" w:themeColor="text1"/>
        </w:rPr>
        <w:t>engaged</w:t>
      </w:r>
      <w:r w:rsidRPr="7711E6CA">
        <w:rPr>
          <w:color w:val="000000" w:themeColor="text1"/>
        </w:rPr>
        <w:t xml:space="preserve"> with critical reflexivity via a positionality statement situating myself in relation to the research; journaling my thoughts, emotions, and concerns throughout the whole process; and continuously collaborate</w:t>
      </w:r>
      <w:r w:rsidR="482C5F8B" w:rsidRPr="7711E6CA">
        <w:rPr>
          <w:color w:val="000000" w:themeColor="text1"/>
        </w:rPr>
        <w:t>d</w:t>
      </w:r>
      <w:r w:rsidRPr="7711E6CA">
        <w:rPr>
          <w:color w:val="000000" w:themeColor="text1"/>
        </w:rPr>
        <w:t xml:space="preserve"> with participants to ensure collected data and inferences correctly represent</w:t>
      </w:r>
      <w:r w:rsidR="482C5F8B" w:rsidRPr="7711E6CA">
        <w:rPr>
          <w:color w:val="000000" w:themeColor="text1"/>
        </w:rPr>
        <w:t>ed</w:t>
      </w:r>
      <w:r w:rsidRPr="7711E6CA">
        <w:rPr>
          <w:color w:val="000000" w:themeColor="text1"/>
        </w:rPr>
        <w:t xml:space="preserve"> their ideas (</w:t>
      </w:r>
      <w:r w:rsidRPr="7711E6CA">
        <w:t xml:space="preserve">Gemignani, 2017; </w:t>
      </w:r>
      <w:r w:rsidRPr="7711E6CA">
        <w:rPr>
          <w:color w:val="000000" w:themeColor="text1"/>
        </w:rPr>
        <w:t>Merria</w:t>
      </w:r>
      <w:r w:rsidR="0052370E">
        <w:rPr>
          <w:color w:val="000000" w:themeColor="text1"/>
        </w:rPr>
        <w:t>m</w:t>
      </w:r>
      <w:r w:rsidRPr="7711E6CA">
        <w:rPr>
          <w:color w:val="000000" w:themeColor="text1"/>
        </w:rPr>
        <w:t xml:space="preserve"> &amp; Tisdell, 2016; Pillow, 2016</w:t>
      </w:r>
      <w:r w:rsidRPr="7711E6CA">
        <w:t xml:space="preserve">). </w:t>
      </w:r>
    </w:p>
    <w:p w14:paraId="3161E552" w14:textId="77777777" w:rsidR="009006CC" w:rsidRPr="007D1A68" w:rsidRDefault="009006CC" w:rsidP="00A33D46">
      <w:pPr>
        <w:spacing w:line="480" w:lineRule="auto"/>
        <w:ind w:firstLine="720"/>
        <w:contextualSpacing/>
        <w:rPr>
          <w:b/>
          <w:bCs/>
        </w:rPr>
      </w:pPr>
    </w:p>
    <w:p w14:paraId="0B87BDA2" w14:textId="11493A57" w:rsidR="007D1A68" w:rsidRDefault="00A47799" w:rsidP="0077193D">
      <w:pPr>
        <w:pStyle w:val="Heading2"/>
        <w:contextualSpacing/>
        <w:rPr>
          <w:shd w:val="clear" w:color="auto" w:fill="FFFFFF"/>
        </w:rPr>
      </w:pPr>
      <w:bookmarkStart w:id="73" w:name="_Toc100218295"/>
      <w:r>
        <w:rPr>
          <w:shd w:val="clear" w:color="auto" w:fill="FFFFFF"/>
        </w:rPr>
        <w:lastRenderedPageBreak/>
        <w:t>Positionality and Ethically Important Moments</w:t>
      </w:r>
      <w:bookmarkEnd w:id="73"/>
    </w:p>
    <w:p w14:paraId="11B31D4D" w14:textId="2E6F4DBE" w:rsidR="006B2B86" w:rsidRPr="0052370E" w:rsidRDefault="00463EB6" w:rsidP="00FD69E9">
      <w:pPr>
        <w:snapToGrid w:val="0"/>
        <w:spacing w:line="480" w:lineRule="auto"/>
        <w:ind w:firstLine="720"/>
        <w:contextualSpacing/>
        <w:rPr>
          <w:color w:val="000000" w:themeColor="text1"/>
          <w:shd w:val="clear" w:color="auto" w:fill="FFFFFF"/>
        </w:rPr>
      </w:pPr>
      <w:r w:rsidRPr="7711E6CA">
        <w:rPr>
          <w:color w:val="000000" w:themeColor="text1"/>
        </w:rPr>
        <w:t>Positioning oneself in relationship to the research requires critical reflections on one’s experiences including trauma, feelings, affinities to certain philosophies, and potential biases (Cain et al., 2019</w:t>
      </w:r>
      <w:r>
        <w:rPr>
          <w:color w:val="000000" w:themeColor="text1"/>
        </w:rPr>
        <w:t xml:space="preserve">; </w:t>
      </w:r>
      <w:r w:rsidRPr="7711E6CA">
        <w:rPr>
          <w:color w:val="000000" w:themeColor="text1"/>
        </w:rPr>
        <w:t xml:space="preserve">Dwyer </w:t>
      </w:r>
      <w:r>
        <w:rPr>
          <w:color w:val="000000" w:themeColor="text1"/>
        </w:rPr>
        <w:t>&amp;</w:t>
      </w:r>
      <w:r>
        <w:rPr>
          <w:color w:val="000000" w:themeColor="text1"/>
          <w:shd w:val="clear" w:color="auto" w:fill="FFFFFF"/>
        </w:rPr>
        <w:t xml:space="preserve"> Buckell</w:t>
      </w:r>
      <w:r>
        <w:rPr>
          <w:color w:val="000000" w:themeColor="text1"/>
        </w:rPr>
        <w:t xml:space="preserve">, </w:t>
      </w:r>
      <w:r w:rsidRPr="7711E6CA">
        <w:rPr>
          <w:color w:val="000000" w:themeColor="text1"/>
        </w:rPr>
        <w:t>2009</w:t>
      </w:r>
      <w:r>
        <w:rPr>
          <w:color w:val="000000" w:themeColor="text1"/>
        </w:rPr>
        <w:t xml:space="preserve">; </w:t>
      </w:r>
      <w:r w:rsidRPr="7711E6CA">
        <w:rPr>
          <w:color w:val="000000" w:themeColor="text1"/>
        </w:rPr>
        <w:t>Hoover &amp; Morrow, 2015</w:t>
      </w:r>
      <w:r w:rsidRPr="007D1A68">
        <w:rPr>
          <w:color w:val="000000" w:themeColor="text1"/>
          <w:shd w:val="clear" w:color="auto" w:fill="FFFFFF"/>
        </w:rPr>
        <w:t>.</w:t>
      </w:r>
      <w:r w:rsidRPr="7711E6CA">
        <w:rPr>
          <w:color w:val="000000" w:themeColor="text1"/>
        </w:rPr>
        <w:t xml:space="preserve">) </w:t>
      </w:r>
      <w:r w:rsidR="006B2B86" w:rsidRPr="007D1A68">
        <w:rPr>
          <w:color w:val="000000" w:themeColor="text1"/>
          <w:shd w:val="clear" w:color="auto" w:fill="FFFFFF"/>
        </w:rPr>
        <w:t xml:space="preserve">As a College Student Personnel graduate student at the University of Tennessee, Knoxville, I </w:t>
      </w:r>
      <w:r w:rsidR="006B2B86">
        <w:rPr>
          <w:color w:val="000000" w:themeColor="text1"/>
          <w:shd w:val="clear" w:color="auto" w:fill="FFFFFF"/>
        </w:rPr>
        <w:t xml:space="preserve">most recently served as the Pride Center (LGBTQ+ Resource and Advocacy Center) Graduate Research Assistant from 2020-2021. Prior to that, I </w:t>
      </w:r>
      <w:r w:rsidR="006B2B86" w:rsidRPr="007D1A68">
        <w:rPr>
          <w:color w:val="000000" w:themeColor="text1"/>
          <w:shd w:val="clear" w:color="auto" w:fill="FFFFFF"/>
        </w:rPr>
        <w:t>serve</w:t>
      </w:r>
      <w:r w:rsidR="006B2B86">
        <w:rPr>
          <w:color w:val="000000" w:themeColor="text1"/>
          <w:shd w:val="clear" w:color="auto" w:fill="FFFFFF"/>
        </w:rPr>
        <w:t>d</w:t>
      </w:r>
      <w:r w:rsidR="006B2B86" w:rsidRPr="007D1A68">
        <w:rPr>
          <w:color w:val="000000" w:themeColor="text1"/>
          <w:shd w:val="clear" w:color="auto" w:fill="FFFFFF"/>
        </w:rPr>
        <w:t xml:space="preserve"> as the Interpersonal Wellness Graduate Assistant in the Center for Health Education and Wellness</w:t>
      </w:r>
      <w:r w:rsidR="006B2B86">
        <w:rPr>
          <w:color w:val="000000" w:themeColor="text1"/>
          <w:shd w:val="clear" w:color="auto" w:fill="FFFFFF"/>
        </w:rPr>
        <w:t xml:space="preserve"> from 2019-2020</w:t>
      </w:r>
      <w:r w:rsidR="006B2B86" w:rsidRPr="007D1A68">
        <w:rPr>
          <w:color w:val="000000" w:themeColor="text1"/>
          <w:shd w:val="clear" w:color="auto" w:fill="FFFFFF"/>
        </w:rPr>
        <w:t xml:space="preserve">. From 2015-2019, I worked in residence life and housing in various roles, but as someone who responded to more than 50 cases of interpersonal violence, including stalking and non-consensual sexual penetration, I noticed trends of which student populations I was seeing and those I was not. In my experience, survivors from more privileged backgrounds (white cis-gender women) tend to seek support services more often than their institutionally underserved peers. Throughout my time as a student affairs professional, I have noticed a trend of </w:t>
      </w:r>
      <w:r w:rsidR="006B2B86">
        <w:rPr>
          <w:color w:val="000000" w:themeColor="text1"/>
          <w:shd w:val="clear" w:color="auto" w:fill="FFFFFF"/>
        </w:rPr>
        <w:t>S</w:t>
      </w:r>
      <w:r w:rsidR="006B2B86" w:rsidRPr="007D1A68">
        <w:rPr>
          <w:color w:val="000000" w:themeColor="text1"/>
          <w:shd w:val="clear" w:color="auto" w:fill="FFFFFF"/>
        </w:rPr>
        <w:t xml:space="preserve">tudents of </w:t>
      </w:r>
      <w:r w:rsidR="006B2B86">
        <w:rPr>
          <w:color w:val="000000" w:themeColor="text1"/>
          <w:shd w:val="clear" w:color="auto" w:fill="FFFFFF"/>
        </w:rPr>
        <w:t>C</w:t>
      </w:r>
      <w:r w:rsidR="006B2B86" w:rsidRPr="007D1A68">
        <w:rPr>
          <w:color w:val="000000" w:themeColor="text1"/>
          <w:shd w:val="clear" w:color="auto" w:fill="FFFFFF"/>
        </w:rPr>
        <w:t>olor and/or queer students not wanting to disclose interpersonal violence. As a first-generation, low-income, gay Latino, who is also a survivor of interpersonal violence, I have found myself wanting to uncover potential barriers to disclosure to best serve marginalized students. </w:t>
      </w:r>
    </w:p>
    <w:p w14:paraId="4A85EF75" w14:textId="06457316" w:rsidR="00463EB6" w:rsidRPr="0052370E" w:rsidRDefault="00463EB6" w:rsidP="0052370E">
      <w:pPr>
        <w:snapToGrid w:val="0"/>
        <w:spacing w:line="480" w:lineRule="auto"/>
        <w:ind w:firstLine="720"/>
        <w:contextualSpacing/>
      </w:pPr>
      <w:r>
        <w:rPr>
          <w:color w:val="000000" w:themeColor="text1"/>
        </w:rPr>
        <w:t xml:space="preserve">Dwyer </w:t>
      </w:r>
      <w:r w:rsidR="00AF097F">
        <w:rPr>
          <w:color w:val="000000" w:themeColor="text1"/>
        </w:rPr>
        <w:t>and</w:t>
      </w:r>
      <w:r>
        <w:rPr>
          <w:color w:val="000000" w:themeColor="text1"/>
        </w:rPr>
        <w:t xml:space="preserve"> Bucknell (2009) </w:t>
      </w:r>
      <w:r w:rsidRPr="7711E6CA">
        <w:rPr>
          <w:color w:val="000000" w:themeColor="text1"/>
        </w:rPr>
        <w:t xml:space="preserve">stated, </w:t>
      </w:r>
      <w:r>
        <w:rPr>
          <w:color w:val="000000" w:themeColor="text1"/>
        </w:rPr>
        <w:t xml:space="preserve">regardless of the researcher’s insider or outside role, </w:t>
      </w:r>
      <w:r w:rsidRPr="7711E6CA">
        <w:t xml:space="preserve">a researcher must assess their relationship to the research and participants at all steps of project design and study. Furthermore, </w:t>
      </w:r>
      <w:r w:rsidR="00AF097F">
        <w:t>they</w:t>
      </w:r>
      <w:r>
        <w:t xml:space="preserve"> emphasized that researchers often occupy both an insider and an outsider status, what they call an </w:t>
      </w:r>
      <w:r w:rsidRPr="7711E6CA">
        <w:rPr>
          <w:i/>
          <w:iCs/>
        </w:rPr>
        <w:t>insider-outsider</w:t>
      </w:r>
      <w:r>
        <w:t xml:space="preserve"> role, challenging the dichotomy </w:t>
      </w:r>
      <w:r w:rsidR="00881171">
        <w:t xml:space="preserve">of </w:t>
      </w:r>
      <w:r w:rsidR="00881171" w:rsidRPr="00881171">
        <w:rPr>
          <w:i/>
          <w:iCs/>
        </w:rPr>
        <w:t>us</w:t>
      </w:r>
      <w:r w:rsidR="00881171" w:rsidRPr="0052370E">
        <w:rPr>
          <w:i/>
          <w:iCs/>
        </w:rPr>
        <w:t xml:space="preserve"> </w:t>
      </w:r>
      <w:r w:rsidR="00881171">
        <w:t xml:space="preserve">versus </w:t>
      </w:r>
      <w:r w:rsidR="00881171" w:rsidRPr="0052370E">
        <w:rPr>
          <w:i/>
          <w:iCs/>
        </w:rPr>
        <w:t>them</w:t>
      </w:r>
      <w:r w:rsidR="00881171">
        <w:t xml:space="preserve">, </w:t>
      </w:r>
      <w:r w:rsidR="00881171" w:rsidRPr="0052370E">
        <w:rPr>
          <w:i/>
          <w:iCs/>
        </w:rPr>
        <w:t xml:space="preserve">researcher </w:t>
      </w:r>
      <w:r w:rsidR="00881171">
        <w:t xml:space="preserve">versus </w:t>
      </w:r>
      <w:r w:rsidR="00881171" w:rsidRPr="0052370E">
        <w:rPr>
          <w:i/>
          <w:iCs/>
        </w:rPr>
        <w:t>participant,</w:t>
      </w:r>
      <w:r w:rsidR="00881171">
        <w:t xml:space="preserve"> </w:t>
      </w:r>
      <w:r w:rsidRPr="00881171">
        <w:t>and</w:t>
      </w:r>
      <w:r>
        <w:t xml:space="preserve"> underscoring </w:t>
      </w:r>
      <w:r w:rsidR="00881171">
        <w:t>the</w:t>
      </w:r>
      <w:r>
        <w:t xml:space="preserve"> </w:t>
      </w:r>
      <w:r w:rsidR="00881171">
        <w:t>mutual meaning-making process</w:t>
      </w:r>
      <w:r>
        <w:t xml:space="preserve">. </w:t>
      </w:r>
      <w:r w:rsidR="00195C64">
        <w:t xml:space="preserve">While there were dozens of ethically important moments, navigating my role as an </w:t>
      </w:r>
      <w:r w:rsidR="00195C64">
        <w:lastRenderedPageBreak/>
        <w:t xml:space="preserve">insider-outsider </w:t>
      </w:r>
      <w:r w:rsidR="00021D72">
        <w:t xml:space="preserve">was by far the most </w:t>
      </w:r>
      <w:r w:rsidR="00B42060">
        <w:t xml:space="preserve">paramount. </w:t>
      </w:r>
      <w:r w:rsidR="00E658FE">
        <w:t>Coming into this research</w:t>
      </w:r>
      <w:r w:rsidR="00B42060">
        <w:t xml:space="preserve"> as an insider, </w:t>
      </w:r>
      <w:r w:rsidR="00E658FE">
        <w:t>I knew I had assumptions about those involved with supporting IUS</w:t>
      </w:r>
      <w:r w:rsidR="00AF097F">
        <w:t>s</w:t>
      </w:r>
      <w:r w:rsidR="00E658FE">
        <w:t xml:space="preserve">. </w:t>
      </w:r>
      <w:r w:rsidR="00BD5B6A">
        <w:t>In my experience, those working as IVPSM</w:t>
      </w:r>
      <w:r w:rsidR="00AF097F">
        <w:t>s</w:t>
      </w:r>
      <w:r w:rsidR="00BD5B6A">
        <w:t xml:space="preserve"> </w:t>
      </w:r>
      <w:r w:rsidR="00601A0F">
        <w:t xml:space="preserve">often have a close relationship to </w:t>
      </w:r>
      <w:r w:rsidR="002E5E63">
        <w:t>IPV</w:t>
      </w:r>
      <w:r w:rsidR="00AF097F">
        <w:t>s</w:t>
      </w:r>
      <w:r w:rsidR="002E5E63">
        <w:t xml:space="preserve">, either as a survivor themselves or as someone who knows a survivor personally. </w:t>
      </w:r>
      <w:r w:rsidR="00075C2E">
        <w:t xml:space="preserve">While the purpose of this study was not necessarily </w:t>
      </w:r>
      <w:r w:rsidR="00AF097F">
        <w:t xml:space="preserve">to </w:t>
      </w:r>
      <w:r w:rsidR="00075C2E">
        <w:t xml:space="preserve">discuss their </w:t>
      </w:r>
      <w:r w:rsidR="00BB15FD">
        <w:t>own experiences with IPV</w:t>
      </w:r>
      <w:r w:rsidR="00AF097F">
        <w:t>s</w:t>
      </w:r>
      <w:r w:rsidR="00BB15FD">
        <w:t>, I knew we would often have conversations about what brought IVPSM</w:t>
      </w:r>
      <w:r w:rsidR="00AF097F">
        <w:t>s</w:t>
      </w:r>
      <w:r w:rsidR="00BB15FD">
        <w:t xml:space="preserve"> to the field </w:t>
      </w:r>
      <w:r w:rsidR="003A67D6">
        <w:t xml:space="preserve">which could point to their experiences. </w:t>
      </w:r>
      <w:r w:rsidR="00353CAF">
        <w:t xml:space="preserve">As a survivor myself, I knew this could be potentially traumatizing. </w:t>
      </w:r>
      <w:r w:rsidR="00242F71">
        <w:t xml:space="preserve">Extreme care </w:t>
      </w:r>
      <w:r w:rsidR="00861D66">
        <w:t xml:space="preserve">was given </w:t>
      </w:r>
      <w:r w:rsidR="00242F71">
        <w:t xml:space="preserve">in not interrupting participants, </w:t>
      </w:r>
      <w:r w:rsidR="00861D66">
        <w:t>offering comfort breaks during the process, and giving a trauma guide post-interview.</w:t>
      </w:r>
      <w:r w:rsidR="00023EC6">
        <w:t xml:space="preserve"> The safety and well-being of my participants was also forefront. </w:t>
      </w:r>
      <w:r w:rsidR="0013015F">
        <w:t xml:space="preserve">As a student who navigated IPV support resources, I was an outsider </w:t>
      </w:r>
      <w:r w:rsidR="007F3FD1">
        <w:t>as someone who was not an IVPSM.</w:t>
      </w:r>
      <w:r w:rsidR="00723508">
        <w:t xml:space="preserve"> In my student role, I had </w:t>
      </w:r>
      <w:r w:rsidR="007F3FD1">
        <w:t>experienced institutional betrayal</w:t>
      </w:r>
      <w:r w:rsidR="00A35CE0">
        <w:t xml:space="preserve"> and </w:t>
      </w:r>
      <w:r w:rsidR="00723508">
        <w:t>been exposed to</w:t>
      </w:r>
      <w:r w:rsidR="00AD0D6A">
        <w:t xml:space="preserve"> constant </w:t>
      </w:r>
      <w:r w:rsidR="00723508">
        <w:t xml:space="preserve">negative </w:t>
      </w:r>
      <w:r w:rsidR="00AD0D6A">
        <w:t>press surrounding</w:t>
      </w:r>
      <w:r w:rsidR="006718E5">
        <w:t xml:space="preserve"> institutional noncompliance </w:t>
      </w:r>
      <w:r w:rsidR="00AD0D6A">
        <w:t xml:space="preserve">and Title IX mishandling. </w:t>
      </w:r>
      <w:r w:rsidR="00950C7F">
        <w:t>I knew that while mishandling occurred</w:t>
      </w:r>
      <w:r w:rsidR="004E3AB6">
        <w:t>,</w:t>
      </w:r>
      <w:r w:rsidR="00D26353">
        <w:t xml:space="preserve"> </w:t>
      </w:r>
      <w:r w:rsidR="00950C7F">
        <w:t>there were often behind-the-scenes decisions and rationale that I was not privy to as someone who does not work as an IPVSM</w:t>
      </w:r>
      <w:r w:rsidR="00AF097F">
        <w:t>.</w:t>
      </w:r>
      <w:r w:rsidR="00950C7F">
        <w:t xml:space="preserve"> </w:t>
      </w:r>
      <w:r w:rsidR="006E0051">
        <w:t xml:space="preserve">Coming into this </w:t>
      </w:r>
      <w:r w:rsidR="004E3AB6">
        <w:t xml:space="preserve">study, I also knew that most SEC institutions had some type of Title IX investigation that had occurred within the past </w:t>
      </w:r>
      <w:r w:rsidR="00F65C43">
        <w:t xml:space="preserve">10 years (Department of Education, 2022). </w:t>
      </w:r>
      <w:r w:rsidR="00DA6776">
        <w:t>I often had to stop myself to sit in the fact that institutional betrayal was occurring, students were being negatively affected, and</w:t>
      </w:r>
      <w:r w:rsidR="00DE4468">
        <w:t xml:space="preserve"> some IVPSM</w:t>
      </w:r>
      <w:r w:rsidR="00AF097F">
        <w:t>s</w:t>
      </w:r>
      <w:r w:rsidR="00BE4554">
        <w:t xml:space="preserve"> were complacent in </w:t>
      </w:r>
      <w:r w:rsidR="00116B8E">
        <w:t>mishandlings. I gave all of my participants the benefit of the doubt in actively supporting IUS</w:t>
      </w:r>
      <w:r w:rsidR="00AF097F">
        <w:t>s</w:t>
      </w:r>
      <w:r w:rsidR="00116B8E">
        <w:t xml:space="preserve"> despite </w:t>
      </w:r>
      <w:r w:rsidR="00AF097F">
        <w:t xml:space="preserve">institutional </w:t>
      </w:r>
      <w:r w:rsidR="00116B8E">
        <w:t xml:space="preserve">reputation.  </w:t>
      </w:r>
      <w:r w:rsidR="00DA6776">
        <w:t xml:space="preserve"> </w:t>
      </w:r>
    </w:p>
    <w:p w14:paraId="4982C635" w14:textId="77777777" w:rsidR="00A33D46" w:rsidRDefault="0479D7E5" w:rsidP="008D7452">
      <w:pPr>
        <w:snapToGrid w:val="0"/>
        <w:spacing w:line="480" w:lineRule="auto"/>
        <w:ind w:firstLine="720"/>
        <w:contextualSpacing/>
        <w:rPr>
          <w:color w:val="000000"/>
          <w:shd w:val="clear" w:color="auto" w:fill="FFFFFF"/>
        </w:rPr>
      </w:pPr>
      <w:r w:rsidRPr="007D1A68">
        <w:rPr>
          <w:color w:val="000000" w:themeColor="text1"/>
          <w:shd w:val="clear" w:color="auto" w:fill="FFFFFF"/>
        </w:rPr>
        <w:t xml:space="preserve">While I am a firm believer in survivors, as a student affairs scholar practitioner, I am charged with serving all students and collaborating with fellow student affairs professionals to ensure students receive the support they deserve. As a critical race scholar focusing on trauma studies, I recognize that privilege and oppression are contextually bound by time, space, and </w:t>
      </w:r>
      <w:r w:rsidRPr="007D1A68">
        <w:rPr>
          <w:color w:val="000000" w:themeColor="text1"/>
          <w:shd w:val="clear" w:color="auto" w:fill="FFFFFF"/>
        </w:rPr>
        <w:lastRenderedPageBreak/>
        <w:t>place and that more likely than not, people come to these situations having experienced some form of trauma. I recognize</w:t>
      </w:r>
      <w:r w:rsidR="5B5E2EAE">
        <w:rPr>
          <w:color w:val="000000" w:themeColor="text1"/>
          <w:shd w:val="clear" w:color="auto" w:fill="FFFFFF"/>
        </w:rPr>
        <w:t>d</w:t>
      </w:r>
      <w:r w:rsidRPr="007D1A68">
        <w:rPr>
          <w:color w:val="000000" w:themeColor="text1"/>
          <w:shd w:val="clear" w:color="auto" w:fill="FFFFFF"/>
        </w:rPr>
        <w:t xml:space="preserve"> I can be critical of whiteness and heterosexism and </w:t>
      </w:r>
      <w:r w:rsidR="5B5E2EAE">
        <w:rPr>
          <w:color w:val="000000" w:themeColor="text1"/>
          <w:shd w:val="clear" w:color="auto" w:fill="FFFFFF"/>
        </w:rPr>
        <w:t>consistently worked</w:t>
      </w:r>
      <w:r w:rsidRPr="007D1A68">
        <w:rPr>
          <w:color w:val="000000" w:themeColor="text1"/>
          <w:shd w:val="clear" w:color="auto" w:fill="FFFFFF"/>
        </w:rPr>
        <w:t xml:space="preserve"> to ensure any experiences I have had with discrimination or trauma </w:t>
      </w:r>
      <w:r w:rsidR="5B5E2EAE">
        <w:rPr>
          <w:color w:val="000000" w:themeColor="text1"/>
          <w:shd w:val="clear" w:color="auto" w:fill="FFFFFF"/>
        </w:rPr>
        <w:t>did</w:t>
      </w:r>
      <w:r w:rsidRPr="007D1A68">
        <w:rPr>
          <w:color w:val="000000" w:themeColor="text1"/>
          <w:shd w:val="clear" w:color="auto" w:fill="FFFFFF"/>
        </w:rPr>
        <w:t xml:space="preserve"> not negatively affect how I engage</w:t>
      </w:r>
      <w:r w:rsidR="5B5E2EAE">
        <w:rPr>
          <w:color w:val="000000" w:themeColor="text1"/>
          <w:shd w:val="clear" w:color="auto" w:fill="FFFFFF"/>
        </w:rPr>
        <w:t>d</w:t>
      </w:r>
      <w:r w:rsidRPr="007D1A68">
        <w:rPr>
          <w:color w:val="000000" w:themeColor="text1"/>
          <w:shd w:val="clear" w:color="auto" w:fill="FFFFFF"/>
        </w:rPr>
        <w:t xml:space="preserve"> with participants or the data. During the data </w:t>
      </w:r>
      <w:r w:rsidR="00CF0670">
        <w:rPr>
          <w:color w:val="000000" w:themeColor="text1"/>
          <w:shd w:val="clear" w:color="auto" w:fill="FFFFFF"/>
        </w:rPr>
        <w:t xml:space="preserve">collection, analysis, </w:t>
      </w:r>
      <w:r w:rsidRPr="007D1A68">
        <w:rPr>
          <w:color w:val="000000" w:themeColor="text1"/>
          <w:shd w:val="clear" w:color="auto" w:fill="FFFFFF"/>
        </w:rPr>
        <w:t>and</w:t>
      </w:r>
      <w:r w:rsidR="00CF0670">
        <w:rPr>
          <w:color w:val="000000" w:themeColor="text1"/>
          <w:shd w:val="clear" w:color="auto" w:fill="FFFFFF"/>
        </w:rPr>
        <w:t xml:space="preserve"> </w:t>
      </w:r>
      <w:r w:rsidRPr="007D1A68">
        <w:rPr>
          <w:color w:val="000000" w:themeColor="text1"/>
          <w:shd w:val="clear" w:color="auto" w:fill="FFFFFF"/>
        </w:rPr>
        <w:t>meaning</w:t>
      </w:r>
      <w:r w:rsidR="5ADBF095" w:rsidRPr="007D1A68">
        <w:rPr>
          <w:color w:val="000000" w:themeColor="text1"/>
          <w:shd w:val="clear" w:color="auto" w:fill="FFFFFF"/>
        </w:rPr>
        <w:t xml:space="preserve"> </w:t>
      </w:r>
      <w:r w:rsidRPr="007D1A68">
        <w:rPr>
          <w:color w:val="000000" w:themeColor="text1"/>
          <w:shd w:val="clear" w:color="auto" w:fill="FFFFFF"/>
        </w:rPr>
        <w:t>making</w:t>
      </w:r>
      <w:r w:rsidR="00CF0670">
        <w:rPr>
          <w:color w:val="000000" w:themeColor="text1"/>
          <w:shd w:val="clear" w:color="auto" w:fill="FFFFFF"/>
        </w:rPr>
        <w:t xml:space="preserve"> processes</w:t>
      </w:r>
      <w:r w:rsidRPr="007D1A68">
        <w:rPr>
          <w:color w:val="000000" w:themeColor="text1"/>
          <w:shd w:val="clear" w:color="auto" w:fill="FFFFFF"/>
        </w:rPr>
        <w:t xml:space="preserve">, </w:t>
      </w:r>
      <w:r w:rsidR="005C2F8A">
        <w:rPr>
          <w:color w:val="000000"/>
          <w:shd w:val="clear" w:color="auto" w:fill="FFFFFF"/>
        </w:rPr>
        <w:t>I intentionally sought out opportunities to challenge myself and have others challenge me to ensure </w:t>
      </w:r>
      <w:r w:rsidR="005C2F8A" w:rsidRPr="00A33D46">
        <w:rPr>
          <w:bdr w:val="none" w:sz="0" w:space="0" w:color="auto" w:frame="1"/>
        </w:rPr>
        <w:t>bias</w:t>
      </w:r>
      <w:r w:rsidR="005C2F8A" w:rsidRPr="00A33D46">
        <w:rPr>
          <w:shd w:val="clear" w:color="auto" w:fill="FFFFFF"/>
        </w:rPr>
        <w:t> was identified and critically reflected on to uphold an </w:t>
      </w:r>
      <w:r w:rsidR="005C2F8A" w:rsidRPr="00A33D46">
        <w:rPr>
          <w:bdr w:val="none" w:sz="0" w:space="0" w:color="auto" w:frame="1"/>
        </w:rPr>
        <w:t>ethical</w:t>
      </w:r>
      <w:r w:rsidR="005C2F8A" w:rsidRPr="00A33D46">
        <w:rPr>
          <w:shd w:val="clear" w:color="auto" w:fill="FFFFFF"/>
        </w:rPr>
        <w:t> </w:t>
      </w:r>
      <w:r w:rsidR="005C2F8A">
        <w:rPr>
          <w:color w:val="000000"/>
          <w:shd w:val="clear" w:color="auto" w:fill="FFFFFF"/>
        </w:rPr>
        <w:t>qualitative research study.</w:t>
      </w:r>
    </w:p>
    <w:p w14:paraId="6DF44E3D" w14:textId="5EDFC483" w:rsidR="00A7544D" w:rsidRDefault="0082382A" w:rsidP="008D7452">
      <w:pPr>
        <w:snapToGrid w:val="0"/>
        <w:spacing w:line="480" w:lineRule="auto"/>
        <w:ind w:firstLine="720"/>
        <w:contextualSpacing/>
        <w:rPr>
          <w:color w:val="000000" w:themeColor="text1"/>
          <w:shd w:val="clear" w:color="auto" w:fill="FFFFFF"/>
        </w:rPr>
      </w:pPr>
      <w:r w:rsidRPr="0082382A">
        <w:rPr>
          <w:color w:val="000000" w:themeColor="text1"/>
          <w:shd w:val="clear" w:color="auto" w:fill="FFFFFF"/>
        </w:rPr>
        <w:t xml:space="preserve">Guillemin </w:t>
      </w:r>
      <w:r w:rsidR="001E59FD">
        <w:rPr>
          <w:color w:val="000000" w:themeColor="text1"/>
          <w:shd w:val="clear" w:color="auto" w:fill="FFFFFF"/>
        </w:rPr>
        <w:t>and</w:t>
      </w:r>
      <w:r w:rsidRPr="0082382A">
        <w:rPr>
          <w:color w:val="000000" w:themeColor="text1"/>
          <w:shd w:val="clear" w:color="auto" w:fill="FFFFFF"/>
        </w:rPr>
        <w:t xml:space="preserve"> Gillam (2004) describe two dimensions of ethics in qualitative research: “(a) procedural ethics which usually involves seeking approval from a relevant ethics committee to undertake research involving humans; and (b) “ethics in practice” or the everyday ethical issues that arise in the doing of research” (p. 263). When discussing the ethics of practice, researcher</w:t>
      </w:r>
      <w:r w:rsidR="001E59FD">
        <w:rPr>
          <w:color w:val="000000" w:themeColor="text1"/>
          <w:shd w:val="clear" w:color="auto" w:fill="FFFFFF"/>
        </w:rPr>
        <w:t>s</w:t>
      </w:r>
      <w:r w:rsidRPr="0082382A">
        <w:rPr>
          <w:color w:val="000000" w:themeColor="text1"/>
          <w:shd w:val="clear" w:color="auto" w:fill="FFFFFF"/>
        </w:rPr>
        <w:t xml:space="preserve"> engage </w:t>
      </w:r>
      <w:r w:rsidR="001E59FD">
        <w:rPr>
          <w:color w:val="000000" w:themeColor="text1"/>
          <w:shd w:val="clear" w:color="auto" w:fill="FFFFFF"/>
        </w:rPr>
        <w:t xml:space="preserve">in </w:t>
      </w:r>
      <w:r w:rsidRPr="0082382A">
        <w:rPr>
          <w:color w:val="000000" w:themeColor="text1"/>
          <w:shd w:val="clear" w:color="auto" w:fill="FFFFFF"/>
        </w:rPr>
        <w:t xml:space="preserve">what Guillemin </w:t>
      </w:r>
      <w:r w:rsidR="001E59FD">
        <w:rPr>
          <w:color w:val="000000" w:themeColor="text1"/>
          <w:shd w:val="clear" w:color="auto" w:fill="FFFFFF"/>
        </w:rPr>
        <w:t>and</w:t>
      </w:r>
      <w:r w:rsidRPr="0082382A">
        <w:rPr>
          <w:color w:val="000000" w:themeColor="text1"/>
          <w:shd w:val="clear" w:color="auto" w:fill="FFFFFF"/>
        </w:rPr>
        <w:t xml:space="preserve"> Gillam (2004) call “ethical competence </w:t>
      </w:r>
      <w:r w:rsidR="001E59FD">
        <w:rPr>
          <w:color w:val="000000" w:themeColor="text1"/>
          <w:shd w:val="clear" w:color="auto" w:fill="FFFFFF"/>
        </w:rPr>
        <w:t>[</w:t>
      </w:r>
      <w:r w:rsidRPr="0082382A">
        <w:rPr>
          <w:color w:val="000000" w:themeColor="text1"/>
          <w:shd w:val="clear" w:color="auto" w:fill="FFFFFF"/>
        </w:rPr>
        <w:t>or</w:t>
      </w:r>
      <w:r w:rsidR="001E59FD">
        <w:rPr>
          <w:color w:val="000000" w:themeColor="text1"/>
          <w:shd w:val="clear" w:color="auto" w:fill="FFFFFF"/>
        </w:rPr>
        <w:t>]</w:t>
      </w:r>
      <w:r w:rsidRPr="0082382A">
        <w:rPr>
          <w:color w:val="000000" w:themeColor="text1"/>
          <w:shd w:val="clear" w:color="auto" w:fill="FFFFFF"/>
        </w:rPr>
        <w:t xml:space="preserve"> the researcher’s willingness to acknowledge the ethical dimension of research practice, [their] ability to actually recognize this ethical dimension when it comes into play, and [their] ability to think through ethical issues and respond appropriately” (p. 269). </w:t>
      </w:r>
      <w:r w:rsidR="005A7B13">
        <w:rPr>
          <w:color w:val="000000" w:themeColor="text1"/>
          <w:shd w:val="clear" w:color="auto" w:fill="FFFFFF"/>
        </w:rPr>
        <w:t xml:space="preserve">The process of choosing </w:t>
      </w:r>
      <w:r w:rsidR="00D17A50">
        <w:rPr>
          <w:color w:val="000000" w:themeColor="text1"/>
          <w:shd w:val="clear" w:color="auto" w:fill="FFFFFF"/>
        </w:rPr>
        <w:t xml:space="preserve">a particular approach to research and the key decisions that are made are called </w:t>
      </w:r>
      <w:r w:rsidR="00D17A50">
        <w:rPr>
          <w:i/>
          <w:iCs/>
          <w:color w:val="000000" w:themeColor="text1"/>
          <w:shd w:val="clear" w:color="auto" w:fill="FFFFFF"/>
        </w:rPr>
        <w:t>ethically important moments</w:t>
      </w:r>
      <w:r w:rsidR="008869FD">
        <w:rPr>
          <w:color w:val="000000" w:themeColor="text1"/>
          <w:shd w:val="clear" w:color="auto" w:fill="FFFFFF"/>
        </w:rPr>
        <w:t xml:space="preserve"> (Guillemin &amp; Gillam, 2004, p. 261).</w:t>
      </w:r>
      <w:r w:rsidR="00D17A50">
        <w:rPr>
          <w:i/>
          <w:iCs/>
          <w:color w:val="000000" w:themeColor="text1"/>
          <w:shd w:val="clear" w:color="auto" w:fill="FFFFFF"/>
        </w:rPr>
        <w:t xml:space="preserve"> </w:t>
      </w:r>
      <w:r w:rsidRPr="0082382A">
        <w:rPr>
          <w:color w:val="000000" w:themeColor="text1"/>
          <w:shd w:val="clear" w:color="auto" w:fill="FFFFFF"/>
        </w:rPr>
        <w:t xml:space="preserve">By engaging with reflexivity, </w:t>
      </w:r>
      <w:r w:rsidR="00F62B83">
        <w:rPr>
          <w:color w:val="000000" w:themeColor="text1"/>
          <w:shd w:val="clear" w:color="auto" w:fill="FFFFFF"/>
        </w:rPr>
        <w:t>I found myself engaging with these critically important moments often</w:t>
      </w:r>
      <w:r w:rsidR="00E63995">
        <w:rPr>
          <w:color w:val="000000" w:themeColor="text1"/>
          <w:shd w:val="clear" w:color="auto" w:fill="FFFFFF"/>
        </w:rPr>
        <w:t>,</w:t>
      </w:r>
      <w:r w:rsidR="00F62B83">
        <w:rPr>
          <w:color w:val="000000" w:themeColor="text1"/>
          <w:shd w:val="clear" w:color="auto" w:fill="FFFFFF"/>
        </w:rPr>
        <w:t xml:space="preserve"> by </w:t>
      </w:r>
      <w:r w:rsidRPr="0082382A">
        <w:rPr>
          <w:color w:val="000000" w:themeColor="text1"/>
          <w:shd w:val="clear" w:color="auto" w:fill="FFFFFF"/>
        </w:rPr>
        <w:t xml:space="preserve">constantly analyzing how </w:t>
      </w:r>
      <w:r w:rsidR="00F62B83">
        <w:rPr>
          <w:color w:val="000000" w:themeColor="text1"/>
          <w:shd w:val="clear" w:color="auto" w:fill="FFFFFF"/>
        </w:rPr>
        <w:t xml:space="preserve">my </w:t>
      </w:r>
      <w:r w:rsidRPr="0082382A">
        <w:rPr>
          <w:color w:val="000000" w:themeColor="text1"/>
          <w:shd w:val="clear" w:color="auto" w:fill="FFFFFF"/>
        </w:rPr>
        <w:t xml:space="preserve">identities, experiences, and stances affect the power relations and contexts between those involved in the research process. </w:t>
      </w:r>
    </w:p>
    <w:p w14:paraId="3D0508B3" w14:textId="13A74113" w:rsidR="00A33D46" w:rsidRPr="007D1A68" w:rsidRDefault="0082382A" w:rsidP="009006CC">
      <w:pPr>
        <w:snapToGrid w:val="0"/>
        <w:spacing w:line="480" w:lineRule="auto"/>
        <w:ind w:firstLine="720"/>
        <w:contextualSpacing/>
        <w:rPr>
          <w:color w:val="000000" w:themeColor="text1"/>
          <w:shd w:val="clear" w:color="auto" w:fill="FFFFFF"/>
        </w:rPr>
      </w:pPr>
      <w:r w:rsidRPr="0082382A">
        <w:rPr>
          <w:color w:val="000000" w:themeColor="text1"/>
          <w:shd w:val="clear" w:color="auto" w:fill="FFFFFF"/>
        </w:rPr>
        <w:t xml:space="preserve">I </w:t>
      </w:r>
      <w:r w:rsidR="004F5C5E">
        <w:rPr>
          <w:color w:val="000000" w:themeColor="text1"/>
          <w:shd w:val="clear" w:color="auto" w:fill="FFFFFF"/>
        </w:rPr>
        <w:t>thoroughly believe</w:t>
      </w:r>
      <w:r w:rsidRPr="0082382A">
        <w:rPr>
          <w:color w:val="000000" w:themeColor="text1"/>
          <w:shd w:val="clear" w:color="auto" w:fill="FFFFFF"/>
        </w:rPr>
        <w:t xml:space="preserve"> that qualitative research and reflexivity are iterative, bolstering processes. Why I am interested in this research, how I show up in these research spaces, why I constructed the research process in the manner I did, what techniques and paradigms I am using </w:t>
      </w:r>
      <w:r w:rsidRPr="0082382A">
        <w:rPr>
          <w:color w:val="000000" w:themeColor="text1"/>
          <w:shd w:val="clear" w:color="auto" w:fill="FFFFFF"/>
        </w:rPr>
        <w:lastRenderedPageBreak/>
        <w:t>for analyzing, and how I am ensuring participants fe</w:t>
      </w:r>
      <w:r w:rsidR="00236C4C">
        <w:rPr>
          <w:color w:val="000000" w:themeColor="text1"/>
          <w:shd w:val="clear" w:color="auto" w:fill="FFFFFF"/>
        </w:rPr>
        <w:t>lt</w:t>
      </w:r>
      <w:r w:rsidRPr="0082382A">
        <w:rPr>
          <w:color w:val="000000" w:themeColor="text1"/>
          <w:shd w:val="clear" w:color="auto" w:fill="FFFFFF"/>
        </w:rPr>
        <w:t xml:space="preserve"> heard and safe are all </w:t>
      </w:r>
      <w:r w:rsidR="00A7544D">
        <w:rPr>
          <w:color w:val="000000" w:themeColor="text1"/>
          <w:shd w:val="clear" w:color="auto" w:fill="FFFFFF"/>
        </w:rPr>
        <w:t>ethically important moments</w:t>
      </w:r>
      <w:r w:rsidRPr="0082382A">
        <w:rPr>
          <w:color w:val="000000" w:themeColor="text1"/>
          <w:shd w:val="clear" w:color="auto" w:fill="FFFFFF"/>
        </w:rPr>
        <w:t xml:space="preserve"> that </w:t>
      </w:r>
      <w:r w:rsidR="00236C4C">
        <w:rPr>
          <w:color w:val="000000" w:themeColor="text1"/>
          <w:shd w:val="clear" w:color="auto" w:fill="FFFFFF"/>
        </w:rPr>
        <w:t xml:space="preserve">were </w:t>
      </w:r>
      <w:r w:rsidRPr="0082382A">
        <w:rPr>
          <w:color w:val="000000" w:themeColor="text1"/>
          <w:shd w:val="clear" w:color="auto" w:fill="FFFFFF"/>
        </w:rPr>
        <w:t>in my mind before, while, and after I conducted</w:t>
      </w:r>
      <w:r w:rsidR="00236C4C">
        <w:rPr>
          <w:color w:val="000000" w:themeColor="text1"/>
          <w:shd w:val="clear" w:color="auto" w:fill="FFFFFF"/>
        </w:rPr>
        <w:t xml:space="preserve"> this</w:t>
      </w:r>
      <w:r w:rsidRPr="0082382A">
        <w:rPr>
          <w:color w:val="000000" w:themeColor="text1"/>
          <w:shd w:val="clear" w:color="auto" w:fill="FFFFFF"/>
        </w:rPr>
        <w:t xml:space="preserve"> research. As a gay, biracial Latino who is white-passing, lives with migraines, anxiety, depression, and ADHD</w:t>
      </w:r>
      <w:r w:rsidR="00E63995">
        <w:rPr>
          <w:color w:val="000000" w:themeColor="text1"/>
          <w:shd w:val="clear" w:color="auto" w:fill="FFFFFF"/>
        </w:rPr>
        <w:t>,</w:t>
      </w:r>
      <w:r w:rsidRPr="0082382A">
        <w:rPr>
          <w:color w:val="000000" w:themeColor="text1"/>
          <w:shd w:val="clear" w:color="auto" w:fill="FFFFFF"/>
        </w:rPr>
        <w:t xml:space="preserve"> and who has a first-generation, low-income background, I kn</w:t>
      </w:r>
      <w:r w:rsidR="00E63995">
        <w:rPr>
          <w:color w:val="000000" w:themeColor="text1"/>
          <w:shd w:val="clear" w:color="auto" w:fill="FFFFFF"/>
        </w:rPr>
        <w:t>o</w:t>
      </w:r>
      <w:r w:rsidRPr="0082382A">
        <w:rPr>
          <w:color w:val="000000" w:themeColor="text1"/>
          <w:shd w:val="clear" w:color="auto" w:fill="FFFFFF"/>
        </w:rPr>
        <w:t>w that I navigate the world in a manner that is directly in response to my identities. As a survivor of interpersonal violence, I also kn</w:t>
      </w:r>
      <w:r w:rsidR="00E63995">
        <w:rPr>
          <w:color w:val="000000" w:themeColor="text1"/>
          <w:shd w:val="clear" w:color="auto" w:fill="FFFFFF"/>
        </w:rPr>
        <w:t>o</w:t>
      </w:r>
      <w:r w:rsidRPr="0082382A">
        <w:rPr>
          <w:color w:val="000000" w:themeColor="text1"/>
          <w:shd w:val="clear" w:color="auto" w:fill="FFFFFF"/>
        </w:rPr>
        <w:t>w that I am tied to this work on a soul level which comes with pros and cons. I kn</w:t>
      </w:r>
      <w:r w:rsidR="00721EB0">
        <w:rPr>
          <w:color w:val="000000" w:themeColor="text1"/>
          <w:shd w:val="clear" w:color="auto" w:fill="FFFFFF"/>
        </w:rPr>
        <w:t>e</w:t>
      </w:r>
      <w:r w:rsidRPr="0082382A">
        <w:rPr>
          <w:color w:val="000000" w:themeColor="text1"/>
          <w:shd w:val="clear" w:color="auto" w:fill="FFFFFF"/>
        </w:rPr>
        <w:t xml:space="preserve">w that I </w:t>
      </w:r>
      <w:r w:rsidR="00721EB0">
        <w:rPr>
          <w:color w:val="000000" w:themeColor="text1"/>
          <w:shd w:val="clear" w:color="auto" w:fill="FFFFFF"/>
        </w:rPr>
        <w:t>was</w:t>
      </w:r>
      <w:r w:rsidRPr="0082382A">
        <w:rPr>
          <w:color w:val="000000" w:themeColor="text1"/>
          <w:shd w:val="clear" w:color="auto" w:fill="FFFFFF"/>
        </w:rPr>
        <w:t xml:space="preserve"> at risk of retraumatizing myself, of potentially burning out, or of potentially giving away my experiences to participants (some people are so perceptive and know when someone has been through similar experiences). Lastly, I am a man doing work in a historically and understandably women-dominated arena. I recognize</w:t>
      </w:r>
      <w:r w:rsidR="00721EB0">
        <w:rPr>
          <w:color w:val="000000" w:themeColor="text1"/>
          <w:shd w:val="clear" w:color="auto" w:fill="FFFFFF"/>
        </w:rPr>
        <w:t>d</w:t>
      </w:r>
      <w:r w:rsidRPr="0082382A">
        <w:rPr>
          <w:color w:val="000000" w:themeColor="text1"/>
          <w:shd w:val="clear" w:color="auto" w:fill="FFFFFF"/>
        </w:rPr>
        <w:t xml:space="preserve"> that more often than not, interpersonal violence takes the form of men abusing women. I kn</w:t>
      </w:r>
      <w:r w:rsidR="00721EB0">
        <w:rPr>
          <w:color w:val="000000" w:themeColor="text1"/>
          <w:shd w:val="clear" w:color="auto" w:fill="FFFFFF"/>
        </w:rPr>
        <w:t>e</w:t>
      </w:r>
      <w:r w:rsidRPr="0082382A">
        <w:rPr>
          <w:color w:val="000000" w:themeColor="text1"/>
          <w:shd w:val="clear" w:color="auto" w:fill="FFFFFF"/>
        </w:rPr>
        <w:t xml:space="preserve">w there might be folks who </w:t>
      </w:r>
      <w:r w:rsidR="00721EB0">
        <w:rPr>
          <w:color w:val="000000" w:themeColor="text1"/>
          <w:shd w:val="clear" w:color="auto" w:fill="FFFFFF"/>
        </w:rPr>
        <w:t>were</w:t>
      </w:r>
      <w:r w:rsidRPr="0082382A">
        <w:rPr>
          <w:color w:val="000000" w:themeColor="text1"/>
          <w:shd w:val="clear" w:color="auto" w:fill="FFFFFF"/>
        </w:rPr>
        <w:t xml:space="preserve"> uncomfortable with talking to a man given the nature of gender-based violence, and I </w:t>
      </w:r>
      <w:r w:rsidR="00721EB0">
        <w:rPr>
          <w:color w:val="000000" w:themeColor="text1"/>
          <w:shd w:val="clear" w:color="auto" w:fill="FFFFFF"/>
        </w:rPr>
        <w:t>would have tried my best to be</w:t>
      </w:r>
      <w:r w:rsidRPr="0082382A">
        <w:rPr>
          <w:color w:val="000000" w:themeColor="text1"/>
          <w:shd w:val="clear" w:color="auto" w:fill="FFFFFF"/>
        </w:rPr>
        <w:t xml:space="preserve"> okay with that</w:t>
      </w:r>
      <w:r w:rsidR="00721EB0">
        <w:rPr>
          <w:color w:val="000000" w:themeColor="text1"/>
          <w:shd w:val="clear" w:color="auto" w:fill="FFFFFF"/>
        </w:rPr>
        <w:t xml:space="preserve"> if it occurred</w:t>
      </w:r>
      <w:r w:rsidRPr="0082382A">
        <w:rPr>
          <w:color w:val="000000" w:themeColor="text1"/>
          <w:shd w:val="clear" w:color="auto" w:fill="FFFFFF"/>
        </w:rPr>
        <w:t>. I constantly assess</w:t>
      </w:r>
      <w:r w:rsidR="00721EB0">
        <w:rPr>
          <w:color w:val="000000" w:themeColor="text1"/>
          <w:shd w:val="clear" w:color="auto" w:fill="FFFFFF"/>
        </w:rPr>
        <w:t>ed</w:t>
      </w:r>
      <w:r w:rsidRPr="0082382A">
        <w:rPr>
          <w:color w:val="000000" w:themeColor="text1"/>
          <w:shd w:val="clear" w:color="auto" w:fill="FFFFFF"/>
        </w:rPr>
        <w:t xml:space="preserve"> myself, how I show</w:t>
      </w:r>
      <w:r w:rsidR="00721EB0">
        <w:rPr>
          <w:color w:val="000000" w:themeColor="text1"/>
          <w:shd w:val="clear" w:color="auto" w:fill="FFFFFF"/>
        </w:rPr>
        <w:t xml:space="preserve">ed </w:t>
      </w:r>
      <w:r w:rsidRPr="0082382A">
        <w:rPr>
          <w:color w:val="000000" w:themeColor="text1"/>
          <w:shd w:val="clear" w:color="auto" w:fill="FFFFFF"/>
        </w:rPr>
        <w:t>up, how I present</w:t>
      </w:r>
      <w:r w:rsidR="00721EB0">
        <w:rPr>
          <w:color w:val="000000" w:themeColor="text1"/>
          <w:shd w:val="clear" w:color="auto" w:fill="FFFFFF"/>
        </w:rPr>
        <w:t>ed</w:t>
      </w:r>
      <w:r w:rsidRPr="0082382A">
        <w:rPr>
          <w:color w:val="000000" w:themeColor="text1"/>
          <w:shd w:val="clear" w:color="auto" w:fill="FFFFFF"/>
        </w:rPr>
        <w:t xml:space="preserve"> my work, and how I intentionally tr</w:t>
      </w:r>
      <w:r w:rsidR="00721EB0">
        <w:rPr>
          <w:color w:val="000000" w:themeColor="text1"/>
          <w:shd w:val="clear" w:color="auto" w:fill="FFFFFF"/>
        </w:rPr>
        <w:t xml:space="preserve">ied </w:t>
      </w:r>
      <w:r w:rsidRPr="0082382A">
        <w:rPr>
          <w:color w:val="000000" w:themeColor="text1"/>
          <w:shd w:val="clear" w:color="auto" w:fill="FFFFFF"/>
        </w:rPr>
        <w:t xml:space="preserve">not to retraumatize or harm those </w:t>
      </w:r>
      <w:r w:rsidR="00E63995">
        <w:rPr>
          <w:color w:val="000000" w:themeColor="text1"/>
          <w:shd w:val="clear" w:color="auto" w:fill="FFFFFF"/>
        </w:rPr>
        <w:t xml:space="preserve">with whom </w:t>
      </w:r>
      <w:r w:rsidRPr="0082382A">
        <w:rPr>
          <w:color w:val="000000" w:themeColor="text1"/>
          <w:shd w:val="clear" w:color="auto" w:fill="FFFFFF"/>
        </w:rPr>
        <w:t xml:space="preserve">I work. </w:t>
      </w:r>
      <w:r w:rsidR="00691859">
        <w:rPr>
          <w:color w:val="000000" w:themeColor="text1"/>
          <w:shd w:val="clear" w:color="auto" w:fill="FFFFFF"/>
        </w:rPr>
        <w:t>Quoting former UT Knoxville Dean of Students Shea Kidd Brown</w:t>
      </w:r>
      <w:r w:rsidRPr="0082382A">
        <w:rPr>
          <w:color w:val="000000" w:themeColor="text1"/>
          <w:shd w:val="clear" w:color="auto" w:fill="FFFFFF"/>
        </w:rPr>
        <w:t>, the work I do is “hard work and heart work</w:t>
      </w:r>
      <w:r w:rsidR="00691859">
        <w:rPr>
          <w:color w:val="000000" w:themeColor="text1"/>
          <w:shd w:val="clear" w:color="auto" w:fill="FFFFFF"/>
        </w:rPr>
        <w:t>;</w:t>
      </w:r>
      <w:r w:rsidRPr="0082382A">
        <w:rPr>
          <w:color w:val="000000" w:themeColor="text1"/>
          <w:shd w:val="clear" w:color="auto" w:fill="FFFFFF"/>
        </w:rPr>
        <w:t xml:space="preserve">” and </w:t>
      </w:r>
      <w:r w:rsidR="00EA13DE">
        <w:rPr>
          <w:color w:val="000000" w:themeColor="text1"/>
          <w:shd w:val="clear" w:color="auto" w:fill="FFFFFF"/>
        </w:rPr>
        <w:t>with that, I</w:t>
      </w:r>
      <w:r w:rsidRPr="0082382A">
        <w:rPr>
          <w:color w:val="000000" w:themeColor="text1"/>
          <w:shd w:val="clear" w:color="auto" w:fill="FFFFFF"/>
        </w:rPr>
        <w:t xml:space="preserve"> center</w:t>
      </w:r>
      <w:r w:rsidR="00721EB0">
        <w:rPr>
          <w:color w:val="000000" w:themeColor="text1"/>
          <w:shd w:val="clear" w:color="auto" w:fill="FFFFFF"/>
        </w:rPr>
        <w:t>ed</w:t>
      </w:r>
      <w:r w:rsidRPr="0082382A">
        <w:rPr>
          <w:color w:val="000000" w:themeColor="text1"/>
          <w:shd w:val="clear" w:color="auto" w:fill="FFFFFF"/>
        </w:rPr>
        <w:t xml:space="preserve"> empathy and inclusion in </w:t>
      </w:r>
      <w:r w:rsidR="00721EB0">
        <w:rPr>
          <w:color w:val="000000" w:themeColor="text1"/>
          <w:shd w:val="clear" w:color="auto" w:fill="FFFFFF"/>
        </w:rPr>
        <w:t xml:space="preserve">this </w:t>
      </w:r>
      <w:r w:rsidRPr="0082382A">
        <w:rPr>
          <w:color w:val="000000" w:themeColor="text1"/>
          <w:shd w:val="clear" w:color="auto" w:fill="FFFFFF"/>
        </w:rPr>
        <w:t xml:space="preserve">research and </w:t>
      </w:r>
      <w:r w:rsidR="00312B76">
        <w:rPr>
          <w:color w:val="000000" w:themeColor="text1"/>
          <w:shd w:val="clear" w:color="auto" w:fill="FFFFFF"/>
        </w:rPr>
        <w:t xml:space="preserve">my </w:t>
      </w:r>
      <w:r w:rsidRPr="0082382A">
        <w:rPr>
          <w:color w:val="000000" w:themeColor="text1"/>
          <w:shd w:val="clear" w:color="auto" w:fill="FFFFFF"/>
        </w:rPr>
        <w:t>identity as a</w:t>
      </w:r>
      <w:r w:rsidR="00EA13DE">
        <w:rPr>
          <w:color w:val="000000" w:themeColor="text1"/>
          <w:shd w:val="clear" w:color="auto" w:fill="FFFFFF"/>
        </w:rPr>
        <w:t xml:space="preserve">n insider-outsider </w:t>
      </w:r>
      <w:r w:rsidRPr="0082382A">
        <w:rPr>
          <w:color w:val="000000" w:themeColor="text1"/>
          <w:shd w:val="clear" w:color="auto" w:fill="FFFFFF"/>
        </w:rPr>
        <w:t>scholar</w:t>
      </w:r>
      <w:r w:rsidR="00EA13DE">
        <w:rPr>
          <w:color w:val="000000" w:themeColor="text1"/>
          <w:shd w:val="clear" w:color="auto" w:fill="FFFFFF"/>
        </w:rPr>
        <w:t xml:space="preserve"> of IPV</w:t>
      </w:r>
      <w:r w:rsidRPr="0082382A">
        <w:rPr>
          <w:color w:val="000000" w:themeColor="text1"/>
          <w:shd w:val="clear" w:color="auto" w:fill="FFFFFF"/>
        </w:rPr>
        <w:t xml:space="preserve">. </w:t>
      </w:r>
    </w:p>
    <w:p w14:paraId="2AC05E4A" w14:textId="77777777" w:rsidR="007D1A68" w:rsidRPr="007D1A68" w:rsidRDefault="0479D7E5" w:rsidP="00C27136">
      <w:pPr>
        <w:pStyle w:val="Heading2"/>
        <w:contextualSpacing/>
      </w:pPr>
      <w:bookmarkStart w:id="74" w:name="_Toc59983830"/>
      <w:bookmarkStart w:id="75" w:name="_Toc100218296"/>
      <w:r>
        <w:t>Institutional Review Board</w:t>
      </w:r>
      <w:bookmarkEnd w:id="74"/>
      <w:bookmarkEnd w:id="75"/>
    </w:p>
    <w:p w14:paraId="30EDFC93" w14:textId="4D226A5A" w:rsidR="007D1A68" w:rsidRPr="007D1A68" w:rsidRDefault="0479D7E5">
      <w:pPr>
        <w:snapToGrid w:val="0"/>
        <w:spacing w:line="480" w:lineRule="auto"/>
        <w:ind w:firstLine="720"/>
        <w:contextualSpacing/>
        <w:rPr>
          <w:rFonts w:eastAsia="MS Mincho"/>
          <w:lang w:eastAsia="ja-JP"/>
        </w:rPr>
      </w:pPr>
      <w:r w:rsidRPr="7711E6CA">
        <w:rPr>
          <w:rFonts w:eastAsia="MS Mincho"/>
          <w:lang w:eastAsia="ja-JP"/>
        </w:rPr>
        <w:t>This study adhere</w:t>
      </w:r>
      <w:r w:rsidR="233F3F1E" w:rsidRPr="7711E6CA">
        <w:rPr>
          <w:rFonts w:eastAsia="MS Mincho"/>
          <w:lang w:eastAsia="ja-JP"/>
        </w:rPr>
        <w:t>d</w:t>
      </w:r>
      <w:r w:rsidRPr="7711E6CA">
        <w:rPr>
          <w:rFonts w:eastAsia="MS Mincho"/>
          <w:lang w:eastAsia="ja-JP"/>
        </w:rPr>
        <w:t xml:space="preserve"> to ethical guidelines for research, including a formal review and approval by the Institutional Review Board (IRB) (University of Tennessee Institutional Review Board, 2012). </w:t>
      </w:r>
      <w:r w:rsidR="00692E8E">
        <w:rPr>
          <w:rFonts w:eastAsia="MS Mincho"/>
          <w:lang w:eastAsia="ja-JP"/>
        </w:rPr>
        <w:t xml:space="preserve">IRB approval can be found in Appendix I. </w:t>
      </w:r>
      <w:r w:rsidRPr="7711E6CA">
        <w:rPr>
          <w:rFonts w:eastAsia="MS Mincho"/>
          <w:lang w:eastAsia="ja-JP"/>
        </w:rPr>
        <w:t>I use</w:t>
      </w:r>
      <w:r w:rsidR="233F3F1E" w:rsidRPr="7711E6CA">
        <w:rPr>
          <w:rFonts w:eastAsia="MS Mincho"/>
          <w:lang w:eastAsia="ja-JP"/>
        </w:rPr>
        <w:t>d</w:t>
      </w:r>
      <w:r w:rsidRPr="7711E6CA">
        <w:rPr>
          <w:rFonts w:eastAsia="MS Mincho"/>
          <w:lang w:eastAsia="ja-JP"/>
        </w:rPr>
        <w:t xml:space="preserve"> pseudonyms for the institutions and participant names to ensure ethical practice and a level of anonymity (Biddix, 2018). To protect the identities of participants and their affiliations, I remove</w:t>
      </w:r>
      <w:r w:rsidR="233F3F1E" w:rsidRPr="7711E6CA">
        <w:rPr>
          <w:rFonts w:eastAsia="MS Mincho"/>
          <w:lang w:eastAsia="ja-JP"/>
        </w:rPr>
        <w:t>d</w:t>
      </w:r>
      <w:r w:rsidRPr="7711E6CA">
        <w:rPr>
          <w:rFonts w:eastAsia="MS Mincho"/>
          <w:lang w:eastAsia="ja-JP"/>
        </w:rPr>
        <w:t xml:space="preserve"> distinguishing terms and/or </w:t>
      </w:r>
      <w:r w:rsidRPr="7711E6CA">
        <w:rPr>
          <w:rFonts w:eastAsia="MS Mincho"/>
          <w:lang w:eastAsia="ja-JP"/>
        </w:rPr>
        <w:lastRenderedPageBreak/>
        <w:t>phrases from the transcripts. I store</w:t>
      </w:r>
      <w:r w:rsidR="233F3F1E" w:rsidRPr="7711E6CA">
        <w:rPr>
          <w:rFonts w:eastAsia="MS Mincho"/>
          <w:lang w:eastAsia="ja-JP"/>
        </w:rPr>
        <w:t>d</w:t>
      </w:r>
      <w:r w:rsidRPr="7711E6CA">
        <w:rPr>
          <w:rFonts w:eastAsia="MS Mincho"/>
          <w:lang w:eastAsia="ja-JP"/>
        </w:rPr>
        <w:t xml:space="preserve"> video recordings of the interviews on a password-encrypted computer and external hard drive-in accordance with the IRB. Participants sign</w:t>
      </w:r>
      <w:r w:rsidR="233F3F1E" w:rsidRPr="7711E6CA">
        <w:rPr>
          <w:rFonts w:eastAsia="MS Mincho"/>
          <w:lang w:eastAsia="ja-JP"/>
        </w:rPr>
        <w:t>ed</w:t>
      </w:r>
      <w:r w:rsidRPr="7711E6CA">
        <w:rPr>
          <w:rFonts w:eastAsia="MS Mincho"/>
          <w:lang w:eastAsia="ja-JP"/>
        </w:rPr>
        <w:t xml:space="preserve"> informed consent forms digitally, also stored with password protection.</w:t>
      </w:r>
    </w:p>
    <w:p w14:paraId="34FF5604" w14:textId="77777777" w:rsidR="007D1A68" w:rsidRPr="007D1A68" w:rsidRDefault="0479D7E5">
      <w:pPr>
        <w:pStyle w:val="Heading2"/>
        <w:contextualSpacing/>
        <w:rPr>
          <w:shd w:val="clear" w:color="auto" w:fill="FFFFFF"/>
        </w:rPr>
      </w:pPr>
      <w:bookmarkStart w:id="76" w:name="_Toc59983831"/>
      <w:bookmarkStart w:id="77" w:name="_Toc100218297"/>
      <w:r w:rsidRPr="007D1A68">
        <w:rPr>
          <w:shd w:val="clear" w:color="auto" w:fill="FFFFFF"/>
        </w:rPr>
        <w:t>Summary</w:t>
      </w:r>
      <w:bookmarkEnd w:id="76"/>
      <w:bookmarkEnd w:id="77"/>
      <w:r w:rsidRPr="007D1A68">
        <w:rPr>
          <w:shd w:val="clear" w:color="auto" w:fill="FFFFFF"/>
        </w:rPr>
        <w:t xml:space="preserve"> </w:t>
      </w:r>
    </w:p>
    <w:p w14:paraId="74AFC219" w14:textId="550E0871" w:rsidR="007D1A68" w:rsidDel="00F85CD1" w:rsidRDefault="007D1A68">
      <w:pPr>
        <w:autoSpaceDE w:val="0"/>
        <w:autoSpaceDN w:val="0"/>
        <w:adjustRightInd w:val="0"/>
        <w:snapToGrid w:val="0"/>
        <w:spacing w:line="480" w:lineRule="auto"/>
        <w:contextualSpacing/>
        <w:rPr>
          <w:color w:val="000000" w:themeColor="text1"/>
        </w:rPr>
      </w:pPr>
      <w:r w:rsidRPr="007D1A68">
        <w:rPr>
          <w:color w:val="000000" w:themeColor="text1"/>
        </w:rPr>
        <w:tab/>
      </w:r>
      <w:r w:rsidR="0479D7E5" w:rsidRPr="007D1A68">
        <w:rPr>
          <w:color w:val="000000" w:themeColor="text1"/>
        </w:rPr>
        <w:t>Th</w:t>
      </w:r>
      <w:r w:rsidR="7E466D36">
        <w:rPr>
          <w:color w:val="000000" w:themeColor="text1"/>
        </w:rPr>
        <w:t xml:space="preserve">is study </w:t>
      </w:r>
      <w:r w:rsidR="0479D7E5" w:rsidRPr="007D1A68">
        <w:rPr>
          <w:color w:val="000000" w:themeColor="text1"/>
        </w:rPr>
        <w:t>use</w:t>
      </w:r>
      <w:r w:rsidR="7E466D36">
        <w:rPr>
          <w:color w:val="000000" w:themeColor="text1"/>
        </w:rPr>
        <w:t xml:space="preserve">d </w:t>
      </w:r>
      <w:r w:rsidR="0479D7E5" w:rsidRPr="007D1A68">
        <w:rPr>
          <w:color w:val="000000" w:themeColor="text1"/>
        </w:rPr>
        <w:t xml:space="preserve">critical methodology to examine </w:t>
      </w:r>
      <w:r w:rsidR="54049D7E">
        <w:rPr>
          <w:color w:val="000000" w:themeColor="text1"/>
        </w:rPr>
        <w:t xml:space="preserve">four </w:t>
      </w:r>
      <w:r w:rsidR="0479D7E5" w:rsidRPr="007D1A68">
        <w:rPr>
          <w:color w:val="000000" w:themeColor="text1"/>
        </w:rPr>
        <w:t>institutions with</w:t>
      </w:r>
      <w:r w:rsidR="54049D7E">
        <w:rPr>
          <w:color w:val="000000" w:themeColor="text1"/>
        </w:rPr>
        <w:t>in t</w:t>
      </w:r>
      <w:r w:rsidR="0479D7E5" w:rsidRPr="007D1A68">
        <w:rPr>
          <w:color w:val="000000" w:themeColor="text1"/>
        </w:rPr>
        <w:t xml:space="preserve">he Southeastern Conference (SEC). Since critical </w:t>
      </w:r>
      <w:r w:rsidR="54049D7E">
        <w:rPr>
          <w:color w:val="000000" w:themeColor="text1"/>
        </w:rPr>
        <w:t xml:space="preserve">interpretivist </w:t>
      </w:r>
      <w:r w:rsidR="0479D7E5" w:rsidRPr="007D1A68">
        <w:rPr>
          <w:color w:val="000000" w:themeColor="text1"/>
        </w:rPr>
        <w:t>epistemology inform</w:t>
      </w:r>
      <w:r w:rsidR="7E466D36">
        <w:rPr>
          <w:color w:val="000000" w:themeColor="text1"/>
        </w:rPr>
        <w:t>ed</w:t>
      </w:r>
      <w:r w:rsidR="0479D7E5" w:rsidRPr="007D1A68">
        <w:rPr>
          <w:color w:val="000000" w:themeColor="text1"/>
        </w:rPr>
        <w:t xml:space="preserve"> this work, critical methodology </w:t>
      </w:r>
      <w:r w:rsidR="7E466D36">
        <w:rPr>
          <w:color w:val="000000" w:themeColor="text1"/>
        </w:rPr>
        <w:t>was</w:t>
      </w:r>
      <w:r w:rsidR="0479D7E5" w:rsidRPr="007D1A68">
        <w:rPr>
          <w:color w:val="000000" w:themeColor="text1"/>
        </w:rPr>
        <w:t xml:space="preserve"> the most appropriate methodology to employ to analyze the sociohistorical contexts leading to the conditions for IUS on these campuses. </w:t>
      </w:r>
      <w:r w:rsidR="17C4FD9C" w:rsidRPr="73BE03CF">
        <w:rPr>
          <w:color w:val="000000" w:themeColor="text1"/>
        </w:rPr>
        <w:t xml:space="preserve">The purpose of this study </w:t>
      </w:r>
      <w:r w:rsidR="7E466D36">
        <w:rPr>
          <w:color w:val="000000" w:themeColor="text1"/>
        </w:rPr>
        <w:t>was</w:t>
      </w:r>
      <w:r w:rsidR="17C4FD9C" w:rsidRPr="73BE03CF">
        <w:rPr>
          <w:color w:val="000000" w:themeColor="text1"/>
        </w:rPr>
        <w:t xml:space="preserve"> to interrogate perceptions of sexual violence </w:t>
      </w:r>
      <w:r w:rsidR="604842BF">
        <w:rPr>
          <w:color w:val="000000" w:themeColor="text1"/>
        </w:rPr>
        <w:t>IVPSM</w:t>
      </w:r>
      <w:r w:rsidR="17C4FD9C" w:rsidRPr="73BE03CF">
        <w:rPr>
          <w:color w:val="000000" w:themeColor="text1"/>
        </w:rPr>
        <w:t xml:space="preserve">s on IUS support and resources, identify gaps in education on how to respond and support IUS, and examine </w:t>
      </w:r>
      <w:r w:rsidR="604842BF">
        <w:rPr>
          <w:color w:val="000000" w:themeColor="text1"/>
        </w:rPr>
        <w:t>IVPSM</w:t>
      </w:r>
      <w:r w:rsidR="67E3FC65">
        <w:rPr>
          <w:color w:val="000000" w:themeColor="text1"/>
        </w:rPr>
        <w:t>’s</w:t>
      </w:r>
      <w:r w:rsidR="17C4FD9C" w:rsidRPr="73BE03CF">
        <w:rPr>
          <w:color w:val="000000" w:themeColor="text1"/>
        </w:rPr>
        <w:t xml:space="preserve"> social identities and influence of their identities on their work</w:t>
      </w:r>
      <w:r w:rsidR="0479D7E5" w:rsidRPr="007D1A68">
        <w:rPr>
          <w:color w:val="000000" w:themeColor="text1"/>
        </w:rPr>
        <w:t xml:space="preserve">. Utilizing this data, case studies of each institution’s interpersonal wellness offices </w:t>
      </w:r>
      <w:r w:rsidR="300ED330">
        <w:rPr>
          <w:color w:val="000000" w:themeColor="text1"/>
        </w:rPr>
        <w:t>were created</w:t>
      </w:r>
      <w:r w:rsidR="0479D7E5" w:rsidRPr="007D1A68">
        <w:rPr>
          <w:color w:val="000000" w:themeColor="text1"/>
        </w:rPr>
        <w:t xml:space="preserve"> and analyzed to compile promising practices for supporting IUS</w:t>
      </w:r>
      <w:r w:rsidR="36AB2A56">
        <w:rPr>
          <w:color w:val="000000" w:themeColor="text1"/>
        </w:rPr>
        <w:t xml:space="preserve"> according to the literature surveyed</w:t>
      </w:r>
      <w:r w:rsidR="0479D7E5" w:rsidRPr="007D1A68">
        <w:rPr>
          <w:color w:val="000000" w:themeColor="text1"/>
        </w:rPr>
        <w:t>. These findings and promising practices contribute</w:t>
      </w:r>
      <w:r w:rsidR="300ED330">
        <w:rPr>
          <w:color w:val="000000" w:themeColor="text1"/>
        </w:rPr>
        <w:t>d</w:t>
      </w:r>
      <w:r w:rsidR="0479D7E5" w:rsidRPr="007D1A68">
        <w:rPr>
          <w:color w:val="000000" w:themeColor="text1"/>
        </w:rPr>
        <w:t xml:space="preserve"> to expanding the limited amount of IUS-specific research and provide</w:t>
      </w:r>
      <w:r w:rsidR="300ED330">
        <w:rPr>
          <w:color w:val="000000" w:themeColor="text1"/>
        </w:rPr>
        <w:t>d</w:t>
      </w:r>
      <w:r w:rsidR="0479D7E5" w:rsidRPr="007D1A68">
        <w:rPr>
          <w:color w:val="000000" w:themeColor="text1"/>
        </w:rPr>
        <w:t xml:space="preserve"> a more intersectional perspective in current campus sexual violence literature. To emphasize trustworthiness, peer review; thick, rich descriptions; member checking; and critical reflexivity </w:t>
      </w:r>
      <w:r w:rsidR="233F3F1E">
        <w:rPr>
          <w:color w:val="000000" w:themeColor="text1"/>
        </w:rPr>
        <w:t>were</w:t>
      </w:r>
      <w:r w:rsidR="0479D7E5" w:rsidRPr="007D1A68">
        <w:rPr>
          <w:color w:val="000000" w:themeColor="text1"/>
        </w:rPr>
        <w:t xml:space="preserve"> employed. A positionality statement centering the experiences and identities I hold and their relationship to the research is provided. </w:t>
      </w:r>
    </w:p>
    <w:p w14:paraId="2759B5F6" w14:textId="710A093F" w:rsidR="00DB1D9C" w:rsidRDefault="00DB1D9C"/>
    <w:p w14:paraId="5187D20B" w14:textId="5076CAF2" w:rsidR="7711E6CA" w:rsidRDefault="7711E6CA">
      <w:r>
        <w:br w:type="page"/>
      </w:r>
    </w:p>
    <w:p w14:paraId="5CEE701E" w14:textId="77777777" w:rsidR="00DA0E34" w:rsidRPr="00FA3209" w:rsidRDefault="00DA0E34">
      <w:pPr>
        <w:pStyle w:val="Heading1"/>
        <w:contextualSpacing/>
        <w:rPr>
          <w:b w:val="0"/>
          <w:bCs w:val="0"/>
        </w:rPr>
      </w:pPr>
      <w:bookmarkStart w:id="78" w:name="_Toc100218298"/>
      <w:r>
        <w:lastRenderedPageBreak/>
        <w:t>Chapter 4: Findings</w:t>
      </w:r>
      <w:bookmarkEnd w:id="78"/>
    </w:p>
    <w:p w14:paraId="4250073D" w14:textId="77777777" w:rsidR="00DA0E34" w:rsidRDefault="00DA0E34">
      <w:pPr>
        <w:pStyle w:val="Heading2"/>
      </w:pPr>
      <w:bookmarkStart w:id="79" w:name="_Toc100218299"/>
      <w:r>
        <w:t>Profile of Sample Group and Major Themes</w:t>
      </w:r>
      <w:bookmarkEnd w:id="79"/>
    </w:p>
    <w:p w14:paraId="6E97DF43" w14:textId="27764493" w:rsidR="00F747B4" w:rsidRDefault="00DA0E34">
      <w:pPr>
        <w:spacing w:line="480" w:lineRule="auto"/>
      </w:pPr>
      <w:r>
        <w:tab/>
      </w:r>
      <w:r w:rsidR="709C3D67">
        <w:t>Four primary</w:t>
      </w:r>
      <w:r w:rsidR="79B4CA4F">
        <w:t xml:space="preserve"> </w:t>
      </w:r>
      <w:r w:rsidR="54076CFC">
        <w:t xml:space="preserve">themes emerged </w:t>
      </w:r>
      <w:r w:rsidR="2E718512">
        <w:t>from</w:t>
      </w:r>
      <w:r w:rsidR="54076CFC">
        <w:t xml:space="preserve"> the analysis of the participant interviews: (</w:t>
      </w:r>
      <w:r w:rsidR="4AB36F98">
        <w:t>a</w:t>
      </w:r>
      <w:r w:rsidR="54076CFC">
        <w:t>) institutional betrayal and mistrust, (</w:t>
      </w:r>
      <w:r w:rsidR="4AB36F98">
        <w:t>b</w:t>
      </w:r>
      <w:r w:rsidR="54076CFC">
        <w:t>) expanding current conceptualizations and praxis of interpersonal violence, (</w:t>
      </w:r>
      <w:r w:rsidR="4AB36F98">
        <w:t>c</w:t>
      </w:r>
      <w:r w:rsidR="54076CFC">
        <w:t>) identity as inextricable to IPV work, and (</w:t>
      </w:r>
      <w:r w:rsidR="4AB36F98">
        <w:t>d</w:t>
      </w:r>
      <w:r w:rsidR="54076CFC">
        <w:t>)</w:t>
      </w:r>
      <w:r w:rsidR="54076CFC" w:rsidDel="00AE2991">
        <w:t xml:space="preserve"> </w:t>
      </w:r>
      <w:r w:rsidR="0721B624">
        <w:t xml:space="preserve">office </w:t>
      </w:r>
      <w:r w:rsidR="5CAF83F8">
        <w:t xml:space="preserve">operations and </w:t>
      </w:r>
      <w:r w:rsidR="54076CFC">
        <w:t xml:space="preserve">limitations. In this chapter, I </w:t>
      </w:r>
      <w:r w:rsidR="780094AB">
        <w:t>present</w:t>
      </w:r>
      <w:r w:rsidR="4BDEDB56">
        <w:t xml:space="preserve"> the four pr</w:t>
      </w:r>
      <w:r w:rsidR="2B3F2FDC">
        <w:t>ominent</w:t>
      </w:r>
      <w:r w:rsidR="4BDEDB56">
        <w:t xml:space="preserve"> </w:t>
      </w:r>
      <w:r w:rsidR="54076CFC">
        <w:t xml:space="preserve">themes </w:t>
      </w:r>
      <w:r w:rsidR="74026FA8">
        <w:t xml:space="preserve">and </w:t>
      </w:r>
      <w:r w:rsidR="5CB82C0D">
        <w:t xml:space="preserve">include participants’ </w:t>
      </w:r>
      <w:r w:rsidR="7BD70D56">
        <w:t>narrative</w:t>
      </w:r>
      <w:r w:rsidR="038903CF">
        <w:t>s</w:t>
      </w:r>
      <w:r w:rsidR="5CB82C0D">
        <w:t xml:space="preserve"> to illuminate each theme</w:t>
      </w:r>
      <w:r w:rsidR="74026FA8">
        <w:t xml:space="preserve">. </w:t>
      </w:r>
    </w:p>
    <w:p w14:paraId="15A1AC75" w14:textId="77777777" w:rsidR="00DA0E34" w:rsidRDefault="00DA0E34">
      <w:pPr>
        <w:pStyle w:val="Heading2"/>
      </w:pPr>
      <w:bookmarkStart w:id="80" w:name="_Toc100218300"/>
      <w:r>
        <w:t>Institutional Betrayal</w:t>
      </w:r>
      <w:bookmarkEnd w:id="80"/>
    </w:p>
    <w:p w14:paraId="2CDD7AAC" w14:textId="4749A96D" w:rsidR="003C13B1" w:rsidRDefault="00DA0E34">
      <w:pPr>
        <w:spacing w:line="480" w:lineRule="auto"/>
      </w:pPr>
      <w:r>
        <w:tab/>
      </w:r>
      <w:r w:rsidR="54076CFC" w:rsidRPr="00737788">
        <w:rPr>
          <w:i/>
          <w:iCs/>
        </w:rPr>
        <w:t xml:space="preserve"> </w:t>
      </w:r>
      <w:r w:rsidR="785310D5" w:rsidRPr="00737788">
        <w:rPr>
          <w:i/>
          <w:iCs/>
        </w:rPr>
        <w:t>I</w:t>
      </w:r>
      <w:r w:rsidR="54076CFC" w:rsidRPr="00737788">
        <w:rPr>
          <w:i/>
          <w:iCs/>
        </w:rPr>
        <w:t>nstitutional</w:t>
      </w:r>
      <w:r w:rsidR="54076CFC" w:rsidRPr="06DD8069">
        <w:rPr>
          <w:i/>
          <w:iCs/>
        </w:rPr>
        <w:t xml:space="preserve"> betrayal</w:t>
      </w:r>
      <w:r w:rsidR="54076CFC">
        <w:t xml:space="preserve"> (known also as </w:t>
      </w:r>
      <w:r w:rsidR="54076CFC" w:rsidRPr="06DD8069">
        <w:rPr>
          <w:i/>
          <w:iCs/>
        </w:rPr>
        <w:t xml:space="preserve">institutional mistrust </w:t>
      </w:r>
      <w:r w:rsidR="54076CFC">
        <w:t xml:space="preserve">or </w:t>
      </w:r>
      <w:r w:rsidR="54076CFC" w:rsidRPr="06DD8069">
        <w:rPr>
          <w:i/>
          <w:iCs/>
        </w:rPr>
        <w:t>distrust</w:t>
      </w:r>
      <w:r w:rsidR="54076CFC">
        <w:t xml:space="preserve">) </w:t>
      </w:r>
      <w:r w:rsidR="54076CFC" w:rsidRPr="00F82C51">
        <w:t>refers to “wrongdoings perpetrated by an institution upon individuals dependent on that institution, including failure to prevent or respond supportively to wrongdoings by individuals (e.g.</w:t>
      </w:r>
      <w:r w:rsidR="17AD5B30" w:rsidRPr="00F82C51">
        <w:t>,</w:t>
      </w:r>
      <w:r w:rsidR="54076CFC" w:rsidRPr="00F82C51">
        <w:t xml:space="preserve"> sexual assault) committed within the context of the institution” (Smith &amp; Freyd, 2013, p. 119). </w:t>
      </w:r>
      <w:r w:rsidR="003C13B1">
        <w:t xml:space="preserve">Participants focused on two social institutions: the legal system and their universities. </w:t>
      </w:r>
    </w:p>
    <w:p w14:paraId="522A6F15" w14:textId="5AF4607C" w:rsidR="00826E0F" w:rsidRDefault="6A17C815">
      <w:pPr>
        <w:spacing w:line="480" w:lineRule="auto"/>
      </w:pPr>
      <w:r>
        <w:t xml:space="preserve">While not explicitly </w:t>
      </w:r>
      <w:r w:rsidR="09AF4A92">
        <w:t xml:space="preserve">using the </w:t>
      </w:r>
      <w:r w:rsidR="04453105">
        <w:t xml:space="preserve">term, </w:t>
      </w:r>
      <w:r w:rsidR="09AF4A92">
        <w:t xml:space="preserve">participants </w:t>
      </w:r>
      <w:r w:rsidR="04453105">
        <w:t xml:space="preserve">described institutional betrayal and mistrust </w:t>
      </w:r>
      <w:r w:rsidR="143DBBCD">
        <w:t>as</w:t>
      </w:r>
      <w:r w:rsidR="04453105">
        <w:t xml:space="preserve"> </w:t>
      </w:r>
      <w:r w:rsidR="09AF4A92">
        <w:t xml:space="preserve">a </w:t>
      </w:r>
      <w:r w:rsidR="0D9AEA31">
        <w:t xml:space="preserve">lack of trust </w:t>
      </w:r>
      <w:r w:rsidR="039D39BA">
        <w:t>in and knowledge about</w:t>
      </w:r>
      <w:r w:rsidR="0D9AEA31">
        <w:t xml:space="preserve"> policies and procedures</w:t>
      </w:r>
      <w:r w:rsidR="5A48E2E7">
        <w:t xml:space="preserve"> </w:t>
      </w:r>
      <w:r w:rsidR="473C7864">
        <w:t>to support IUS</w:t>
      </w:r>
      <w:r w:rsidR="4C8FC29D">
        <w:t>s</w:t>
      </w:r>
      <w:r w:rsidR="003C13B1">
        <w:t xml:space="preserve"> at their universities</w:t>
      </w:r>
      <w:r w:rsidR="473C7864">
        <w:t xml:space="preserve">. </w:t>
      </w:r>
      <w:r w:rsidR="4C5E41DE">
        <w:t xml:space="preserve">A lack of </w:t>
      </w:r>
      <w:r w:rsidR="2685D7A0">
        <w:t>support (</w:t>
      </w:r>
      <w:r w:rsidR="06BC44F4">
        <w:t xml:space="preserve">e.g., </w:t>
      </w:r>
      <w:r w:rsidR="2685D7A0">
        <w:t>financial</w:t>
      </w:r>
      <w:r w:rsidR="0AB82905">
        <w:t xml:space="preserve">, infrastructural, </w:t>
      </w:r>
      <w:r w:rsidR="2685D7A0">
        <w:t>and educational) for IVPSM</w:t>
      </w:r>
      <w:r w:rsidR="17042E16">
        <w:t>s</w:t>
      </w:r>
      <w:r w:rsidR="4C5E41DE">
        <w:t xml:space="preserve"> </w:t>
      </w:r>
      <w:r w:rsidR="003C13B1">
        <w:t xml:space="preserve">from their educational institutions </w:t>
      </w:r>
      <w:r w:rsidR="4C5E41DE">
        <w:t xml:space="preserve">also contributed to </w:t>
      </w:r>
      <w:r w:rsidR="003C13B1">
        <w:t xml:space="preserve">feelings of institutional betrayal. </w:t>
      </w:r>
    </w:p>
    <w:p w14:paraId="20BEA89F" w14:textId="0A4D4A5C" w:rsidR="00DA0E34" w:rsidRPr="00072F15" w:rsidRDefault="00DA0E34">
      <w:pPr>
        <w:pStyle w:val="Heading3"/>
      </w:pPr>
      <w:bookmarkStart w:id="81" w:name="_Toc100218301"/>
      <w:r>
        <w:t>Lack of Trust in Policies and Procedures</w:t>
      </w:r>
      <w:bookmarkEnd w:id="81"/>
    </w:p>
    <w:p w14:paraId="4D579DEC" w14:textId="5BE42613" w:rsidR="00DA0E34" w:rsidRDefault="001218BE">
      <w:pPr>
        <w:spacing w:line="480" w:lineRule="auto"/>
        <w:ind w:firstLine="720"/>
      </w:pPr>
      <w:r>
        <w:t>When discussing a lack of trust in policies and procedures, p</w:t>
      </w:r>
      <w:r w:rsidR="7EDC90AB">
        <w:t xml:space="preserve">articipants often felt the need to situate their answers within the contexts of COVID-19, police brutality, </w:t>
      </w:r>
      <w:r w:rsidR="000441A0">
        <w:t xml:space="preserve">and </w:t>
      </w:r>
      <w:r w:rsidR="7EDC90AB">
        <w:t>racial injustice.</w:t>
      </w:r>
      <w:r w:rsidR="007A34AE">
        <w:t xml:space="preserve"> </w:t>
      </w:r>
      <w:r w:rsidR="7EDC90AB">
        <w:t xml:space="preserve"> </w:t>
      </w:r>
      <w:r w:rsidR="10A67839">
        <w:t>Participants</w:t>
      </w:r>
      <w:r w:rsidR="7EDC90AB">
        <w:t xml:space="preserve"> would relate institutional betrayal to the last time their institution mishandled a Title IX case</w:t>
      </w:r>
      <w:r w:rsidR="00A37A9C">
        <w:t xml:space="preserve">, a racial incident, and/or student demands to discuss </w:t>
      </w:r>
      <w:r w:rsidR="00E4672C">
        <w:t>racism engrained in their universities</w:t>
      </w:r>
      <w:r w:rsidR="7EDC90AB">
        <w:t xml:space="preserve">. </w:t>
      </w:r>
      <w:r w:rsidR="0072540A">
        <w:t xml:space="preserve">Participants </w:t>
      </w:r>
      <w:r w:rsidR="7EDC90AB">
        <w:t>mention</w:t>
      </w:r>
      <w:r w:rsidR="2124568B">
        <w:t>ed</w:t>
      </w:r>
      <w:r w:rsidR="7EDC90AB">
        <w:t xml:space="preserve"> institutional betrayal sometimes came through their </w:t>
      </w:r>
      <w:r w:rsidR="7EDC90AB">
        <w:lastRenderedPageBreak/>
        <w:t>experiences working with students who did not trust university policies and procedures</w:t>
      </w:r>
      <w:r w:rsidR="00D10C7B">
        <w:t>, such as bias incident reporting processes</w:t>
      </w:r>
      <w:r w:rsidR="7EDC90AB">
        <w:t xml:space="preserve">. </w:t>
      </w:r>
      <w:r w:rsidR="00D10C7B">
        <w:t xml:space="preserve">All participants mentioned bias incident reporting options, but included students not knowing about specific reporting processes and students’ hesitancy to use those services since the policies were new or did not yield the results students </w:t>
      </w:r>
      <w:r w:rsidR="3943743C">
        <w:t>desir</w:t>
      </w:r>
      <w:r w:rsidR="00D10C7B">
        <w:t xml:space="preserve">ed. </w:t>
      </w:r>
      <w:r w:rsidR="7EDC90AB">
        <w:t>Beth</w:t>
      </w:r>
      <w:r w:rsidR="0A0A2FF6">
        <w:t>,</w:t>
      </w:r>
      <w:r w:rsidR="7EDC90AB">
        <w:t xml:space="preserve"> from Beta University stated</w:t>
      </w:r>
      <w:r w:rsidR="63C584D4">
        <w:t>:</w:t>
      </w:r>
    </w:p>
    <w:p w14:paraId="35524F7C" w14:textId="13071A4D" w:rsidR="00DA0E34" w:rsidRPr="00F767FA" w:rsidRDefault="7EDC90AB">
      <w:pPr>
        <w:spacing w:line="480" w:lineRule="auto"/>
        <w:ind w:left="720"/>
      </w:pPr>
      <w:r>
        <w:t xml:space="preserve">After protests and social movements </w:t>
      </w:r>
      <w:r w:rsidR="00B86B72">
        <w:t xml:space="preserve">[referring to police brutality and protests against racism] </w:t>
      </w:r>
      <w:r>
        <w:t>this past year, there has been a bias incident hotline created. Our students do not believe in it, though. They don’t trust it, so it’s not really being used. We do have policies in place to protect our</w:t>
      </w:r>
      <w:r w:rsidR="003312EE">
        <w:t xml:space="preserve"> S</w:t>
      </w:r>
      <w:r>
        <w:t xml:space="preserve">tudents of </w:t>
      </w:r>
      <w:r w:rsidR="003312EE">
        <w:t>C</w:t>
      </w:r>
      <w:r>
        <w:t xml:space="preserve">olor. </w:t>
      </w:r>
      <w:r w:rsidRPr="00454B25">
        <w:t>They say we have a policy that protects our trans students. I don’t see it being enacted very often</w:t>
      </w:r>
      <w:r w:rsidR="00B87CBC">
        <w:t>, a</w:t>
      </w:r>
      <w:r>
        <w:t xml:space="preserve">nd </w:t>
      </w:r>
      <w:r w:rsidRPr="00454B25">
        <w:t>I have a feeling it would take something</w:t>
      </w:r>
      <w:r w:rsidR="00B87CBC">
        <w:t xml:space="preserve"> [egregious]</w:t>
      </w:r>
      <w:r>
        <w:t xml:space="preserve"> before </w:t>
      </w:r>
      <w:r w:rsidR="00B87CBC">
        <w:t>[</w:t>
      </w:r>
      <w:r w:rsidRPr="00454B25">
        <w:t>higher administration</w:t>
      </w:r>
      <w:r w:rsidR="00B87CBC">
        <w:t>]</w:t>
      </w:r>
      <w:r>
        <w:t xml:space="preserve"> would do somethin</w:t>
      </w:r>
      <w:r w:rsidR="000C62E1">
        <w:t>g</w:t>
      </w:r>
      <w:r w:rsidR="1B3DE358">
        <w:t xml:space="preserve">. </w:t>
      </w:r>
      <w:r w:rsidR="00B87CBC">
        <w:t>We</w:t>
      </w:r>
      <w:r w:rsidR="000C62E1">
        <w:t xml:space="preserve"> have our students who are experiencing things that for them </w:t>
      </w:r>
      <w:r w:rsidR="7B3B6549">
        <w:t>[are]</w:t>
      </w:r>
      <w:r w:rsidR="000C62E1">
        <w:t xml:space="preserve"> egregious, but administration doesn’t see it at that level</w:t>
      </w:r>
      <w:r w:rsidR="09128470">
        <w:t>.</w:t>
      </w:r>
      <w:r w:rsidR="004F6A21">
        <w:t xml:space="preserve"> </w:t>
      </w:r>
      <w:r w:rsidR="00A0DAD3">
        <w:t>S</w:t>
      </w:r>
      <w:r w:rsidR="004F6A21">
        <w:t>o</w:t>
      </w:r>
      <w:r w:rsidR="74B74352">
        <w:t>,</w:t>
      </w:r>
      <w:r w:rsidR="004F6A21">
        <w:t xml:space="preserve"> I think there’s a big difference between what’s in policy and what’s in practice.</w:t>
      </w:r>
    </w:p>
    <w:p w14:paraId="054ED5E5" w14:textId="34453538" w:rsidR="00F93E86" w:rsidRDefault="7EDC90AB">
      <w:pPr>
        <w:spacing w:line="480" w:lineRule="auto"/>
      </w:pPr>
      <w:r>
        <w:t xml:space="preserve">Beth mentioned the difficulty in supporting institutional procedures and policies given so many students do not believe or trust in them. </w:t>
      </w:r>
      <w:r w:rsidR="006733F2">
        <w:t>Anna</w:t>
      </w:r>
      <w:r w:rsidR="7274BDD5">
        <w:t>,</w:t>
      </w:r>
      <w:r w:rsidR="006733F2">
        <w:t xml:space="preserve"> from Kappa University, </w:t>
      </w:r>
      <w:r w:rsidR="00C3081F">
        <w:t xml:space="preserve">had similar experiences </w:t>
      </w:r>
      <w:r w:rsidR="006733F2">
        <w:t xml:space="preserve">given previous issues related to Title IX on her campus. She </w:t>
      </w:r>
      <w:r w:rsidR="56B0E82E">
        <w:t>comment</w:t>
      </w:r>
      <w:r w:rsidR="006733F2">
        <w:t xml:space="preserve">ed, “unfortunately, it took a horrible report and continued fallout for some action to happen here.” </w:t>
      </w:r>
      <w:r w:rsidR="00157543">
        <w:t xml:space="preserve">Beth </w:t>
      </w:r>
      <w:r w:rsidR="006733F2">
        <w:t>and Anna</w:t>
      </w:r>
      <w:r w:rsidR="00157543">
        <w:t xml:space="preserve"> </w:t>
      </w:r>
      <w:r w:rsidR="6C925993">
        <w:t>agreed</w:t>
      </w:r>
      <w:r w:rsidR="70C31F59">
        <w:t>,</w:t>
      </w:r>
      <w:r w:rsidR="6C925993">
        <w:t xml:space="preserve"> change</w:t>
      </w:r>
      <w:r w:rsidR="00157543">
        <w:t xml:space="preserve"> only occurred when institutions garnered </w:t>
      </w:r>
      <w:r w:rsidR="00E948CD">
        <w:t xml:space="preserve">either </w:t>
      </w:r>
      <w:r w:rsidR="00157543">
        <w:t>enough negative press and</w:t>
      </w:r>
      <w:r w:rsidR="00E948CD">
        <w:t>/or</w:t>
      </w:r>
      <w:r w:rsidR="00157543">
        <w:t xml:space="preserve"> constituent influence. </w:t>
      </w:r>
    </w:p>
    <w:p w14:paraId="4CD79EB5" w14:textId="1F258F98" w:rsidR="00DC4FB8" w:rsidRDefault="00E948CD">
      <w:pPr>
        <w:spacing w:line="480" w:lineRule="auto"/>
        <w:ind w:firstLine="720"/>
      </w:pPr>
      <w:r>
        <w:t xml:space="preserve">Policies to protect historically underserved identities varied across </w:t>
      </w:r>
      <w:r w:rsidR="407E6D34">
        <w:t>institution</w:t>
      </w:r>
      <w:r w:rsidR="0815EA46">
        <w:t>s</w:t>
      </w:r>
      <w:r w:rsidR="407E6D34">
        <w:t>.</w:t>
      </w:r>
      <w:r>
        <w:t xml:space="preserve"> </w:t>
      </w:r>
      <w:r w:rsidR="5675D594">
        <w:t xml:space="preserve">Denise </w:t>
      </w:r>
      <w:r w:rsidR="690FE994">
        <w:t>acknowledged</w:t>
      </w:r>
      <w:r w:rsidR="5675D594">
        <w:t xml:space="preserve"> “</w:t>
      </w:r>
      <w:r w:rsidR="06A40525">
        <w:t>other</w:t>
      </w:r>
      <w:r w:rsidR="5675D594">
        <w:t xml:space="preserve"> than</w:t>
      </w:r>
      <w:r w:rsidR="000405CB">
        <w:t xml:space="preserve"> what’s in </w:t>
      </w:r>
      <w:r w:rsidR="5675D594">
        <w:t>the Title IX policy</w:t>
      </w:r>
      <w:r w:rsidR="000405CB">
        <w:t>… We do have a reporting process for discriminatory behavior, but I don’t think there’s any policies in place [specifically for IUSs].</w:t>
      </w:r>
      <w:r w:rsidR="5675D594">
        <w:t>”</w:t>
      </w:r>
      <w:r w:rsidR="000405CB">
        <w:t xml:space="preserve"> </w:t>
      </w:r>
      <w:r w:rsidR="000405CB">
        <w:lastRenderedPageBreak/>
        <w:t>To Denise’s knowledge, the institution on</w:t>
      </w:r>
      <w:r w:rsidR="00856E21">
        <w:t>ly</w:t>
      </w:r>
      <w:r w:rsidR="000405CB">
        <w:t xml:space="preserve"> protected IUSs</w:t>
      </w:r>
      <w:r w:rsidR="00856E21">
        <w:t xml:space="preserve"> from sex discrimination via Title IX. Carrie’s institution, Alpha University, has “an administrative regulation [that] says folks cannot be discriminated against on the basis of any protected class which covers race, socioeconomic class, gender, and ability</w:t>
      </w:r>
      <w:r w:rsidR="00E613EF">
        <w:t xml:space="preserve">” the </w:t>
      </w:r>
      <w:r w:rsidR="008178B6">
        <w:t>institution’s</w:t>
      </w:r>
      <w:r w:rsidR="00E613EF">
        <w:t xml:space="preserve"> equity and diversity office enforces. She elaborated, </w:t>
      </w:r>
      <w:r w:rsidR="00E613EF" w:rsidRPr="4E3E86E2">
        <w:rPr>
          <w:rStyle w:val="normaltextrun"/>
        </w:rPr>
        <w:t>“y</w:t>
      </w:r>
      <w:r w:rsidR="00856E21" w:rsidRPr="4E3E86E2">
        <w:rPr>
          <w:rStyle w:val="normaltextrun"/>
        </w:rPr>
        <w:t xml:space="preserve">ou can't be discriminated against </w:t>
      </w:r>
      <w:r w:rsidR="00E613EF" w:rsidRPr="4E3E86E2">
        <w:rPr>
          <w:rStyle w:val="normaltextrun"/>
        </w:rPr>
        <w:t xml:space="preserve">[those protected classes when we are] </w:t>
      </w:r>
      <w:r w:rsidR="00856E21" w:rsidRPr="4E3E86E2">
        <w:rPr>
          <w:rStyle w:val="normaltextrun"/>
        </w:rPr>
        <w:t>hiring and</w:t>
      </w:r>
      <w:r w:rsidR="00E613EF" w:rsidRPr="4E3E86E2">
        <w:rPr>
          <w:rStyle w:val="normaltextrun"/>
        </w:rPr>
        <w:t xml:space="preserve"> [this]</w:t>
      </w:r>
      <w:r w:rsidR="00856E21" w:rsidRPr="4E3E86E2">
        <w:rPr>
          <w:rStyle w:val="normaltextrun"/>
        </w:rPr>
        <w:t xml:space="preserve"> ap</w:t>
      </w:r>
      <w:r w:rsidR="00E613EF" w:rsidRPr="4E3E86E2">
        <w:rPr>
          <w:rStyle w:val="normaltextrun"/>
        </w:rPr>
        <w:t>plies to everyone on campus –</w:t>
      </w:r>
      <w:r w:rsidR="00856E21" w:rsidRPr="4E3E86E2">
        <w:rPr>
          <w:rStyle w:val="normaltextrun"/>
        </w:rPr>
        <w:t xml:space="preserve"> students, f</w:t>
      </w:r>
      <w:r w:rsidR="00E613EF" w:rsidRPr="4E3E86E2">
        <w:rPr>
          <w:rStyle w:val="normaltextrun"/>
        </w:rPr>
        <w:t>aculty, or staff. T</w:t>
      </w:r>
      <w:r w:rsidR="00856E21" w:rsidRPr="4E3E86E2">
        <w:rPr>
          <w:rStyle w:val="normaltextrun"/>
        </w:rPr>
        <w:t>here are things specifically within the st</w:t>
      </w:r>
      <w:r w:rsidR="00E613EF" w:rsidRPr="4E3E86E2">
        <w:rPr>
          <w:rStyle w:val="normaltextrun"/>
        </w:rPr>
        <w:t xml:space="preserve">udent code of conduct that </w:t>
      </w:r>
      <w:r w:rsidR="00856E21" w:rsidRPr="4E3E86E2">
        <w:rPr>
          <w:rStyle w:val="normaltextrun"/>
        </w:rPr>
        <w:t xml:space="preserve">address </w:t>
      </w:r>
      <w:r w:rsidR="00E613EF" w:rsidRPr="4E3E86E2">
        <w:rPr>
          <w:rStyle w:val="normaltextrun"/>
        </w:rPr>
        <w:t>[anti-discrimination]</w:t>
      </w:r>
      <w:r w:rsidR="00856E21" w:rsidRPr="4E3E86E2">
        <w:rPr>
          <w:rStyle w:val="normaltextrun"/>
        </w:rPr>
        <w:t>, as well</w:t>
      </w:r>
      <w:r w:rsidR="1A509ECE" w:rsidRPr="4E3E86E2">
        <w:rPr>
          <w:rStyle w:val="normaltextrun"/>
        </w:rPr>
        <w:t>.</w:t>
      </w:r>
      <w:r w:rsidR="1A509ECE">
        <w:t>”</w:t>
      </w:r>
      <w:r w:rsidR="2F2F4805">
        <w:t xml:space="preserve"> </w:t>
      </w:r>
      <w:r w:rsidR="3D73EC90">
        <w:t>She</w:t>
      </w:r>
      <w:r w:rsidR="00E613EF">
        <w:t xml:space="preserve"> pointed to protection from discrimination in hiring practices and through their code of conduct. Although IUSs are protected when they go through hiring processes, it remained unclear as to whether IUSs </w:t>
      </w:r>
      <w:r w:rsidR="00DC4FB8">
        <w:t>were specifically protected from discrimination within other aspects of the university (e.g</w:t>
      </w:r>
      <w:r w:rsidR="54586D48">
        <w:t>.</w:t>
      </w:r>
      <w:r w:rsidR="57CAF770">
        <w:t>,</w:t>
      </w:r>
      <w:r w:rsidR="00DC4FB8">
        <w:t xml:space="preserve"> housing, classrooms, social locations, etc.). Anna, like her peers, identified a bias incident reporting system and explained</w:t>
      </w:r>
      <w:r w:rsidR="4EA72E62">
        <w:t>:</w:t>
      </w:r>
    </w:p>
    <w:p w14:paraId="46D77E5B" w14:textId="0C8BDCB8" w:rsidR="003F357D" w:rsidRDefault="00F93E86">
      <w:pPr>
        <w:spacing w:line="480" w:lineRule="auto"/>
        <w:ind w:left="720"/>
      </w:pPr>
      <w:r>
        <w:t xml:space="preserve">There is a process </w:t>
      </w:r>
      <w:r w:rsidR="00EE32C7">
        <w:t>for those types of complaints or grievances</w:t>
      </w:r>
      <w:r w:rsidR="00DC4FB8">
        <w:t>, but</w:t>
      </w:r>
      <w:r w:rsidR="00EE32C7">
        <w:t xml:space="preserve"> I’m not super familiar with it</w:t>
      </w:r>
      <w:r w:rsidR="00396454">
        <w:t>.</w:t>
      </w:r>
      <w:r w:rsidR="00EE32C7">
        <w:t xml:space="preserve"> I believe that there was recently</w:t>
      </w:r>
      <w:r w:rsidR="5B4C4512">
        <w:t xml:space="preserve"> </w:t>
      </w:r>
      <w:r w:rsidR="00EE32C7">
        <w:t xml:space="preserve">some sort of </w:t>
      </w:r>
      <w:r w:rsidR="003F0F07">
        <w:t xml:space="preserve">[new] </w:t>
      </w:r>
      <w:r w:rsidR="00EE32C7">
        <w:t>policy</w:t>
      </w:r>
      <w:r w:rsidR="00C766E3">
        <w:t>…</w:t>
      </w:r>
      <w:r w:rsidR="00DC4FB8" w:rsidRPr="4E3E86E2">
        <w:rPr>
          <w:rStyle w:val="normaltextrun"/>
        </w:rPr>
        <w:t xml:space="preserve">that was improved or maybe just developed, [I am] not 100% sure on that, but I know that there's been a lot of policy talk and changing here. </w:t>
      </w:r>
      <w:r w:rsidR="00DC4FB8">
        <w:t>S</w:t>
      </w:r>
      <w:r w:rsidR="733273E3">
        <w:t>peaking</w:t>
      </w:r>
      <w:r w:rsidR="00C766E3">
        <w:t xml:space="preserve"> </w:t>
      </w:r>
      <w:r w:rsidR="00B93768">
        <w:t xml:space="preserve">[of this] </w:t>
      </w:r>
      <w:r w:rsidR="00C766E3">
        <w:t xml:space="preserve">state, someone can still be fired </w:t>
      </w:r>
      <w:r w:rsidR="1BD07937">
        <w:t>for</w:t>
      </w:r>
      <w:r w:rsidR="00C766E3">
        <w:t xml:space="preserve"> disclosing their gender or sexuality, so I wouldn’t be surprised if we just initiated a policy</w:t>
      </w:r>
      <w:r w:rsidR="00396454">
        <w:t xml:space="preserve"> [on this campus</w:t>
      </w:r>
      <w:r w:rsidR="7AFD40BD">
        <w:t>]</w:t>
      </w:r>
    </w:p>
    <w:p w14:paraId="40A9330E" w14:textId="764DA176" w:rsidR="002512FC" w:rsidRDefault="00396454">
      <w:pPr>
        <w:spacing w:line="480" w:lineRule="auto"/>
      </w:pPr>
      <w:r>
        <w:t xml:space="preserve">Anna indicated hesitancy and lack of knowledge on the presence and/or modification of an existing discrimination policy. By contextualizing the state’s position on gender and sexuality in employment practices, Anna alluded to the climate on her campus as an SEC institution heavily influenced by state politics. </w:t>
      </w:r>
      <w:r w:rsidR="00A6298A">
        <w:t xml:space="preserve">While bias incident reporting options and non-discrimination policies were present for many of these institutions, participants mentioned that </w:t>
      </w:r>
      <w:r w:rsidR="005B062C">
        <w:t xml:space="preserve">they and </w:t>
      </w:r>
      <w:r w:rsidR="00A6298A">
        <w:t xml:space="preserve">their </w:t>
      </w:r>
      <w:r w:rsidR="00A6298A">
        <w:lastRenderedPageBreak/>
        <w:t xml:space="preserve">students </w:t>
      </w:r>
      <w:r w:rsidR="005B062C">
        <w:t>were</w:t>
      </w:r>
      <w:r w:rsidR="00A6298A">
        <w:t xml:space="preserve"> not comfortable or familiar with these </w:t>
      </w:r>
      <w:r w:rsidR="78D22CA3">
        <w:t xml:space="preserve">policies and </w:t>
      </w:r>
      <w:r w:rsidR="00A6298A">
        <w:t>processes</w:t>
      </w:r>
      <w:r w:rsidR="6C1A6953">
        <w:t>, which</w:t>
      </w:r>
      <w:r w:rsidR="00057F19">
        <w:t xml:space="preserve"> </w:t>
      </w:r>
      <w:r w:rsidR="00BF7AC0">
        <w:t>contribut</w:t>
      </w:r>
      <w:r w:rsidR="1BB05813">
        <w:t>ed</w:t>
      </w:r>
      <w:r w:rsidR="00BF7AC0">
        <w:t xml:space="preserve"> to </w:t>
      </w:r>
      <w:r w:rsidR="63B2414C">
        <w:t>institutional</w:t>
      </w:r>
      <w:r w:rsidR="00EB07E6">
        <w:t xml:space="preserve"> mistrust</w:t>
      </w:r>
      <w:r w:rsidR="00057F19">
        <w:t>.</w:t>
      </w:r>
      <w:r w:rsidR="00EB07E6">
        <w:t xml:space="preserve"> </w:t>
      </w:r>
    </w:p>
    <w:p w14:paraId="71FF030F" w14:textId="690FFF02" w:rsidR="00FE1305" w:rsidRDefault="005B062C">
      <w:pPr>
        <w:spacing w:line="480" w:lineRule="auto"/>
        <w:ind w:firstLine="720"/>
      </w:pPr>
      <w:r>
        <w:t>Like Anna’s discussion of state policies and legislation</w:t>
      </w:r>
      <w:r w:rsidR="60D3F72E">
        <w:t>,</w:t>
      </w:r>
      <w:r>
        <w:t xml:space="preserve"> Denise</w:t>
      </w:r>
      <w:r w:rsidR="00C04A42">
        <w:t xml:space="preserve"> </w:t>
      </w:r>
      <w:r w:rsidR="3FD9B951">
        <w:t>d</w:t>
      </w:r>
      <w:r w:rsidR="04F44805">
        <w:t>escribed</w:t>
      </w:r>
      <w:r w:rsidR="00C04A42">
        <w:t xml:space="preserve"> the intricacies of </w:t>
      </w:r>
      <w:r w:rsidR="00340FBC">
        <w:t xml:space="preserve">students </w:t>
      </w:r>
      <w:r w:rsidR="00C46B97">
        <w:t>using her office</w:t>
      </w:r>
      <w:r w:rsidR="00B64A69">
        <w:t xml:space="preserve"> </w:t>
      </w:r>
      <w:r w:rsidR="00C04A42">
        <w:t>and the potential for law enforcement to become involved</w:t>
      </w:r>
      <w:r w:rsidR="003C61DB">
        <w:t>:</w:t>
      </w:r>
    </w:p>
    <w:p w14:paraId="6293FE5F" w14:textId="5CE3F8C3" w:rsidR="003C61DB" w:rsidRDefault="7ED2EF86">
      <w:pPr>
        <w:spacing w:line="480" w:lineRule="auto"/>
        <w:ind w:left="720"/>
        <w:rPr>
          <w:rStyle w:val="normaltextrun"/>
          <w:color w:val="000000" w:themeColor="text1"/>
        </w:rPr>
      </w:pPr>
      <w:r>
        <w:t>...</w:t>
      </w:r>
      <w:r w:rsidR="00F70B71">
        <w:t>cultural mistrust from Students of Color makes total sense and they’re certainly entitled to that</w:t>
      </w:r>
      <w:r w:rsidR="00BB58CE">
        <w:t xml:space="preserve">. I’m trying to incorporate anti-racist </w:t>
      </w:r>
      <w:r w:rsidR="00C75398">
        <w:t xml:space="preserve">practices into [the] work. [One time], </w:t>
      </w:r>
      <w:r w:rsidR="00D03D53">
        <w:rPr>
          <w:rStyle w:val="normaltextrun"/>
          <w:color w:val="000000"/>
          <w:shd w:val="clear" w:color="auto" w:fill="FFFFFF"/>
        </w:rPr>
        <w:t>I was working with a Survivor of Color and she wanted to report to the </w:t>
      </w:r>
      <w:r w:rsidR="00D03D53">
        <w:rPr>
          <w:rStyle w:val="findhit"/>
          <w:color w:val="000000"/>
          <w:shd w:val="clear" w:color="auto" w:fill="FFFFFF"/>
        </w:rPr>
        <w:t>police</w:t>
      </w:r>
      <w:r w:rsidR="00D03D53" w:rsidRPr="6F2F45DE">
        <w:rPr>
          <w:rStyle w:val="normaltextrun"/>
          <w:color w:val="000000" w:themeColor="text1"/>
        </w:rPr>
        <w:t>. And I asked her, </w:t>
      </w:r>
      <w:r w:rsidR="1E2AC699" w:rsidRPr="6F2F45DE">
        <w:rPr>
          <w:rStyle w:val="normaltextrun"/>
          <w:color w:val="000000" w:themeColor="text1"/>
        </w:rPr>
        <w:t>“</w:t>
      </w:r>
      <w:r w:rsidR="00D03D53">
        <w:rPr>
          <w:rStyle w:val="normaltextrun"/>
          <w:color w:val="000000"/>
          <w:shd w:val="clear" w:color="auto" w:fill="FFFFFF"/>
        </w:rPr>
        <w:t>would you prefer a detective of color</w:t>
      </w:r>
      <w:r w:rsidR="28A15CD7" w:rsidRPr="6F2F45DE">
        <w:rPr>
          <w:rStyle w:val="normaltextrun"/>
          <w:color w:val="000000" w:themeColor="text1"/>
        </w:rPr>
        <w:t>?</w:t>
      </w:r>
      <w:r w:rsidR="7021B8DC" w:rsidRPr="6F2F45DE">
        <w:rPr>
          <w:rStyle w:val="normaltextrun"/>
          <w:color w:val="000000" w:themeColor="text1"/>
        </w:rPr>
        <w:t>”</w:t>
      </w:r>
      <w:r w:rsidR="00D03D53">
        <w:rPr>
          <w:rStyle w:val="normaltextrun"/>
          <w:color w:val="000000"/>
          <w:shd w:val="clear" w:color="auto" w:fill="FFFFFF"/>
        </w:rPr>
        <w:t xml:space="preserve"> and she's </w:t>
      </w:r>
      <w:r w:rsidR="00F128C4">
        <w:rPr>
          <w:rStyle w:val="normaltextrun"/>
          <w:color w:val="000000"/>
          <w:shd w:val="clear" w:color="auto" w:fill="FFFFFF"/>
        </w:rPr>
        <w:t>[replied]</w:t>
      </w:r>
      <w:r w:rsidR="00D03D53" w:rsidRPr="6F2F45DE">
        <w:rPr>
          <w:rStyle w:val="normaltextrun"/>
          <w:color w:val="000000" w:themeColor="text1"/>
        </w:rPr>
        <w:t xml:space="preserve">, </w:t>
      </w:r>
      <w:r w:rsidR="39CA966B" w:rsidRPr="6F2F45DE">
        <w:rPr>
          <w:rStyle w:val="normaltextrun"/>
          <w:color w:val="000000" w:themeColor="text1"/>
        </w:rPr>
        <w:t>“</w:t>
      </w:r>
      <w:r w:rsidR="00D03D53" w:rsidRPr="6F2F45DE">
        <w:rPr>
          <w:rStyle w:val="normaltextrun"/>
          <w:color w:val="000000" w:themeColor="text1"/>
        </w:rPr>
        <w:t xml:space="preserve">that would be really great if it could be a </w:t>
      </w:r>
      <w:r w:rsidR="3D51313F" w:rsidRPr="6F2F45DE">
        <w:rPr>
          <w:rStyle w:val="normaltextrun"/>
          <w:color w:val="000000" w:themeColor="text1"/>
        </w:rPr>
        <w:t>P</w:t>
      </w:r>
      <w:r w:rsidR="00D03D53" w:rsidRPr="6F2F45DE">
        <w:rPr>
          <w:rStyle w:val="normaltextrun"/>
          <w:color w:val="000000" w:themeColor="text1"/>
        </w:rPr>
        <w:t xml:space="preserve">erson of </w:t>
      </w:r>
      <w:r w:rsidR="4CBBDE97" w:rsidRPr="6F2F45DE">
        <w:rPr>
          <w:rStyle w:val="normaltextrun"/>
          <w:color w:val="000000" w:themeColor="text1"/>
        </w:rPr>
        <w:t>C</w:t>
      </w:r>
      <w:r w:rsidR="28A15CD7">
        <w:rPr>
          <w:rStyle w:val="normaltextrun"/>
          <w:color w:val="000000"/>
          <w:shd w:val="clear" w:color="auto" w:fill="FFFFFF"/>
        </w:rPr>
        <w:t>olor</w:t>
      </w:r>
      <w:r w:rsidR="29355E34" w:rsidRPr="6F2F45DE">
        <w:rPr>
          <w:rStyle w:val="normaltextrun"/>
          <w:color w:val="000000" w:themeColor="text1"/>
        </w:rPr>
        <w:t>.</w:t>
      </w:r>
      <w:r w:rsidR="011B1264" w:rsidRPr="6F2F45DE">
        <w:rPr>
          <w:rStyle w:val="normaltextrun"/>
          <w:color w:val="000000" w:themeColor="text1"/>
        </w:rPr>
        <w:t>”</w:t>
      </w:r>
    </w:p>
    <w:p w14:paraId="47E3B939" w14:textId="6C024DD7" w:rsidR="00215D91" w:rsidRDefault="00B64A69">
      <w:pPr>
        <w:spacing w:line="480" w:lineRule="auto"/>
      </w:pPr>
      <w:r>
        <w:t>Understanding</w:t>
      </w:r>
      <w:r w:rsidR="00335941">
        <w:t xml:space="preserve"> some of her </w:t>
      </w:r>
      <w:r w:rsidR="00931A20">
        <w:t>IUS</w:t>
      </w:r>
      <w:r w:rsidR="00335941">
        <w:t xml:space="preserve">’s </w:t>
      </w:r>
      <w:r w:rsidR="00931A20">
        <w:t xml:space="preserve">mistrust with law enforcement, Denise </w:t>
      </w:r>
      <w:r w:rsidR="001C6934">
        <w:t>attempted to mitigate feelings of institutional betrayal by providing care and support in a manner this IUS wanted. If IUSs felt as though they were not heard</w:t>
      </w:r>
      <w:r w:rsidR="004D1F51">
        <w:t>, Beth</w:t>
      </w:r>
      <w:r w:rsidR="004D1F51" w:rsidRPr="4E3E86E2">
        <w:rPr>
          <w:rStyle w:val="CommentReference"/>
        </w:rPr>
        <w:t xml:space="preserve"> </w:t>
      </w:r>
      <w:r w:rsidR="004D1F51">
        <w:t>be</w:t>
      </w:r>
      <w:r w:rsidR="00215D91">
        <w:t>lieved</w:t>
      </w:r>
      <w:r w:rsidR="00644049">
        <w:t xml:space="preserve"> that students at her university would demand change </w:t>
      </w:r>
      <w:r w:rsidR="00886306">
        <w:t>in a public fashion</w:t>
      </w:r>
      <w:r w:rsidR="00EF233F">
        <w:t xml:space="preserve"> through social media or in-person demonstrations </w:t>
      </w:r>
      <w:r w:rsidR="00886306">
        <w:t>if they felt unheard</w:t>
      </w:r>
      <w:r w:rsidR="0DBAF187">
        <w:t>:</w:t>
      </w:r>
    </w:p>
    <w:p w14:paraId="395987ED" w14:textId="31B63E8B" w:rsidR="00215D91" w:rsidRDefault="00644049">
      <w:pPr>
        <w:spacing w:line="480" w:lineRule="auto"/>
        <w:ind w:left="720"/>
      </w:pPr>
      <w:r>
        <w:t xml:space="preserve">They know that they have a voice and they’re going to make sure somebody’s listening to it, and they </w:t>
      </w:r>
      <w:r w:rsidR="00511786">
        <w:t xml:space="preserve">just </w:t>
      </w:r>
      <w:r>
        <w:t xml:space="preserve">don’t feel </w:t>
      </w:r>
      <w:r w:rsidR="00511786">
        <w:t xml:space="preserve">that it… </w:t>
      </w:r>
      <w:r>
        <w:t xml:space="preserve">I don’t think it’s that they don’t feel </w:t>
      </w:r>
      <w:r w:rsidR="00511786">
        <w:t xml:space="preserve">Title IX is </w:t>
      </w:r>
      <w:r w:rsidR="00F01EE1">
        <w:t>going</w:t>
      </w:r>
      <w:r w:rsidR="00511786">
        <w:t xml:space="preserve"> to listen, they just don’t feel the institution is going to listen and they know that Title IX has to be in line with what the institution is saying and so that is where they come to us</w:t>
      </w:r>
      <w:r w:rsidR="00AE60CF">
        <w:t xml:space="preserve"> [the IPV advocacy office]</w:t>
      </w:r>
      <w:r w:rsidR="3D6EDF8F">
        <w:t>.</w:t>
      </w:r>
      <w:r w:rsidR="00214FA1">
        <w:t xml:space="preserve"> We work more informally to make solutions</w:t>
      </w:r>
      <w:r w:rsidR="696433B6">
        <w:t>. S</w:t>
      </w:r>
      <w:r w:rsidR="00F01EE1">
        <w:t>o</w:t>
      </w:r>
      <w:r w:rsidR="0054756B">
        <w:t>,</w:t>
      </w:r>
      <w:r w:rsidR="00F01EE1">
        <w:t xml:space="preserve"> it’s done under their radar than most anything else. </w:t>
      </w:r>
    </w:p>
    <w:p w14:paraId="327F1789" w14:textId="3738D029" w:rsidR="00DA0E34" w:rsidRDefault="00E431F0">
      <w:pPr>
        <w:spacing w:line="480" w:lineRule="auto"/>
      </w:pPr>
      <w:r>
        <w:t>Beth d</w:t>
      </w:r>
      <w:r w:rsidR="00994E30">
        <w:t xml:space="preserve">iscussing the </w:t>
      </w:r>
      <w:r w:rsidR="25BBDBF1">
        <w:t>way</w:t>
      </w:r>
      <w:r w:rsidR="002F2728">
        <w:t xml:space="preserve"> Title IX and the institution must align themselves </w:t>
      </w:r>
      <w:r>
        <w:t xml:space="preserve">seemed to create a </w:t>
      </w:r>
      <w:r w:rsidR="00DB323F">
        <w:t>divide between students and their institution/Title IX</w:t>
      </w:r>
      <w:r w:rsidR="52EA29B3">
        <w:t xml:space="preserve"> office</w:t>
      </w:r>
      <w:r w:rsidR="00DB323F">
        <w:t xml:space="preserve">. In this instance, Beth’s office worked as the </w:t>
      </w:r>
      <w:r w:rsidR="00706E17">
        <w:t xml:space="preserve">mediators, serving as a bridge to ameliorate the divide. </w:t>
      </w:r>
    </w:p>
    <w:p w14:paraId="1996987A" w14:textId="47CFCDEC" w:rsidR="00A951F0" w:rsidRDefault="00A951F0">
      <w:pPr>
        <w:spacing w:line="480" w:lineRule="auto"/>
      </w:pPr>
      <w:r>
        <w:lastRenderedPageBreak/>
        <w:tab/>
      </w:r>
      <w:r w:rsidR="00F74AAE">
        <w:t>Participants demonstrated familiarity and varied levels of trust with anti-discrimination/bias policies and procedures on their campuses. Recognizing the hesitancy IUSs may have with their institutions due to previous racial and social injustice, reluctance to engage with the police, IVPSMs indicated that the</w:t>
      </w:r>
      <w:r w:rsidR="00891D43">
        <w:t xml:space="preserve">ir positions acted as bridges with law enforcement, compliance offices, and </w:t>
      </w:r>
      <w:r w:rsidR="00791CF2">
        <w:t xml:space="preserve">other resources. Due to </w:t>
      </w:r>
      <w:r w:rsidR="004C30BE">
        <w:t xml:space="preserve">her campus being a state flagship institution, Anna underscored the </w:t>
      </w:r>
      <w:r w:rsidR="00461A53">
        <w:t xml:space="preserve">added complexities state politics can have on institutions </w:t>
      </w:r>
      <w:r w:rsidR="00FB36D8">
        <w:t>policies and procedures which could potentially apply to other SEC instit</w:t>
      </w:r>
      <w:r w:rsidR="00DC5852">
        <w:t xml:space="preserve">utions. </w:t>
      </w:r>
      <w:r w:rsidR="00F74AAE">
        <w:t xml:space="preserve"> </w:t>
      </w:r>
    </w:p>
    <w:p w14:paraId="542BA4E8" w14:textId="787C2373" w:rsidR="00DA0E34" w:rsidRDefault="00DA0E34">
      <w:pPr>
        <w:pStyle w:val="Heading3"/>
      </w:pPr>
      <w:bookmarkStart w:id="82" w:name="_Toc100218302"/>
      <w:r>
        <w:t>Lack of Support for Professionals</w:t>
      </w:r>
      <w:bookmarkEnd w:id="82"/>
    </w:p>
    <w:p w14:paraId="5A55EAC5" w14:textId="20FAAE7D" w:rsidR="004E42FC" w:rsidRDefault="00360D2F">
      <w:pPr>
        <w:spacing w:line="480" w:lineRule="auto"/>
        <w:ind w:firstLine="720"/>
      </w:pPr>
      <w:r>
        <w:t>Another facet of</w:t>
      </w:r>
      <w:r w:rsidR="00E962D2">
        <w:t xml:space="preserve"> institutional betrayal </w:t>
      </w:r>
      <w:r w:rsidR="00270CFC">
        <w:t xml:space="preserve">was a lack of </w:t>
      </w:r>
      <w:r w:rsidR="001E2460">
        <w:t xml:space="preserve">educational and financial </w:t>
      </w:r>
      <w:r w:rsidR="00270CFC">
        <w:t>support for professionals.</w:t>
      </w:r>
      <w:r w:rsidR="00270CFC" w:rsidRPr="4E3E86E2">
        <w:rPr>
          <w:b/>
          <w:bCs/>
        </w:rPr>
        <w:t xml:space="preserve"> </w:t>
      </w:r>
      <w:r w:rsidR="58D8D62B">
        <w:t>P</w:t>
      </w:r>
      <w:r w:rsidR="0743A96C">
        <w:t xml:space="preserve">articipants </w:t>
      </w:r>
      <w:r w:rsidR="00DA0E34">
        <w:t xml:space="preserve">did not have </w:t>
      </w:r>
      <w:r w:rsidR="6B2D715C">
        <w:t>institutional-required</w:t>
      </w:r>
      <w:r w:rsidR="00DA0E34">
        <w:t xml:space="preserve"> training </w:t>
      </w:r>
      <w:r w:rsidR="3C693BD4">
        <w:t>provided</w:t>
      </w:r>
      <w:r w:rsidR="00DA0E34">
        <w:t xml:space="preserve"> by their university for working with institutionally underserved survivors. </w:t>
      </w:r>
      <w:r w:rsidR="768A9ECC">
        <w:t xml:space="preserve">The </w:t>
      </w:r>
      <w:r w:rsidR="27DAA9E8">
        <w:t>p</w:t>
      </w:r>
      <w:r w:rsidR="00DA0E34">
        <w:t xml:space="preserve">articipants often received their education and training working with IUSs through professional development opportunities outside of their office and sometimes outside of their institutions. </w:t>
      </w:r>
      <w:r w:rsidR="004E42FC">
        <w:t>Beth mentioned</w:t>
      </w:r>
      <w:r w:rsidR="12103218">
        <w:t>:</w:t>
      </w:r>
    </w:p>
    <w:p w14:paraId="2D1C7DBB" w14:textId="4CA328BB" w:rsidR="004E42FC" w:rsidRPr="00C870A5" w:rsidRDefault="00F31E4B">
      <w:pPr>
        <w:spacing w:line="480" w:lineRule="auto"/>
        <w:ind w:left="720"/>
      </w:pPr>
      <w:r>
        <w:t xml:space="preserve">I will say from our institution, no. </w:t>
      </w:r>
      <w:r w:rsidR="004E42FC">
        <w:t>These were [opportunities] we had to go seek out, and [through] my role and my education as a social worker, I have access to quite a few different networks to find trauma-informed ways to have conversations</w:t>
      </w:r>
      <w:r w:rsidR="4D771228">
        <w:t>.</w:t>
      </w:r>
      <w:r w:rsidR="004E42FC">
        <w:t xml:space="preserve"> </w:t>
      </w:r>
      <w:r w:rsidR="00076F45">
        <w:t>I am</w:t>
      </w:r>
      <w:r w:rsidR="004E42FC">
        <w:t xml:space="preserve"> able to share th</w:t>
      </w:r>
      <w:r w:rsidR="006342A3">
        <w:t>ose</w:t>
      </w:r>
      <w:r w:rsidR="004E42FC">
        <w:t xml:space="preserve"> with my colleagues. Our institution, if it’s going to happen, </w:t>
      </w:r>
      <w:r w:rsidR="00AC3DCD">
        <w:t>[my office is]</w:t>
      </w:r>
      <w:r w:rsidR="004E42FC">
        <w:t xml:space="preserve">going to be the one creating </w:t>
      </w:r>
      <w:r w:rsidR="006342A3">
        <w:t>and giving [those trainings]</w:t>
      </w:r>
      <w:r w:rsidR="00A3295F">
        <w:t xml:space="preserve">…Attending conferences like NASPA strategies </w:t>
      </w:r>
      <w:r w:rsidR="00AD5516">
        <w:t xml:space="preserve">and connecting with those professionals to see what resources they’ve utilized has really expanded </w:t>
      </w:r>
      <w:r w:rsidR="005B3FF1">
        <w:t xml:space="preserve">our ability to provide those resources. </w:t>
      </w:r>
    </w:p>
    <w:p w14:paraId="39103392" w14:textId="02584AB6" w:rsidR="004E42FC" w:rsidRDefault="1A245609">
      <w:pPr>
        <w:spacing w:line="480" w:lineRule="auto"/>
      </w:pPr>
      <w:r>
        <w:t>In Beth’s experience, education covering how to work with IUS</w:t>
      </w:r>
      <w:r w:rsidR="1FF9ACFC">
        <w:t>s</w:t>
      </w:r>
      <w:r>
        <w:t xml:space="preserve"> and with marginalized populations came from her office, meaning </w:t>
      </w:r>
      <w:r w:rsidR="004E42FC" w:rsidDel="1A245609">
        <w:t xml:space="preserve">she </w:t>
      </w:r>
      <w:r w:rsidR="486D18C0">
        <w:t>was</w:t>
      </w:r>
      <w:r>
        <w:t xml:space="preserve"> the content creator. Beth was the only person </w:t>
      </w:r>
      <w:r>
        <w:lastRenderedPageBreak/>
        <w:t xml:space="preserve">to mention a specific professional opportunity outside of the university through </w:t>
      </w:r>
      <w:r w:rsidR="1ABDCEAD">
        <w:t>the</w:t>
      </w:r>
      <w:r>
        <w:t xml:space="preserve"> NASPA Strategies</w:t>
      </w:r>
      <w:r w:rsidR="3A91DCCD">
        <w:t xml:space="preserve"> Conference</w:t>
      </w:r>
      <w:r>
        <w:t xml:space="preserve">. </w:t>
      </w:r>
      <w:r w:rsidR="62D209D7">
        <w:t>Similarly</w:t>
      </w:r>
      <w:r>
        <w:t xml:space="preserve"> citing a lack of training, Anna revealed</w:t>
      </w:r>
      <w:r w:rsidR="190B2A4D">
        <w:t>:</w:t>
      </w:r>
    </w:p>
    <w:p w14:paraId="4D195E08" w14:textId="1D3781FB" w:rsidR="004F0B8E" w:rsidRDefault="00CB2BDF">
      <w:pPr>
        <w:spacing w:line="480" w:lineRule="auto"/>
      </w:pPr>
      <w:r>
        <w:t>I think there needs to be more.</w:t>
      </w:r>
      <w:r w:rsidR="004E42FC">
        <w:t xml:space="preserve"> Fortunately, I have gone through our </w:t>
      </w:r>
      <w:r w:rsidR="00702421">
        <w:t>S</w:t>
      </w:r>
      <w:r w:rsidR="004E42FC">
        <w:t xml:space="preserve">afe </w:t>
      </w:r>
      <w:r w:rsidR="00702421">
        <w:t>S</w:t>
      </w:r>
      <w:r w:rsidR="004E42FC">
        <w:t>pace</w:t>
      </w:r>
      <w:r>
        <w:t xml:space="preserve"> </w:t>
      </w:r>
      <w:r w:rsidR="004E42FC">
        <w:t xml:space="preserve">training, and I </w:t>
      </w:r>
      <w:bookmarkStart w:id="83" w:name="_Int_sql3zSYP"/>
      <w:r w:rsidR="004E42FC">
        <w:t>seek out</w:t>
      </w:r>
      <w:bookmarkEnd w:id="83"/>
      <w:r w:rsidR="004E42FC">
        <w:t xml:space="preserve"> opportunities to learn about underserved populations, but I don’t think that there’s that support to do that. I think any person, and I would hope any person in a position like this</w:t>
      </w:r>
      <w:r w:rsidR="004941F4">
        <w:t>,</w:t>
      </w:r>
      <w:r w:rsidR="004E42FC">
        <w:t xml:space="preserve"> would seek out educational opportunities</w:t>
      </w:r>
      <w:r w:rsidR="00EE7AE8">
        <w:t>, b</w:t>
      </w:r>
      <w:r w:rsidR="004E42FC">
        <w:t xml:space="preserve">ut it’s not something that is </w:t>
      </w:r>
      <w:r w:rsidR="004941F4">
        <w:t>set</w:t>
      </w:r>
      <w:r w:rsidR="004E42FC">
        <w:t xml:space="preserve"> as a standard at Kappa</w:t>
      </w:r>
      <w:r w:rsidR="00522289">
        <w:t>.</w:t>
      </w:r>
      <w:r w:rsidR="004941F4">
        <w:t xml:space="preserve"> </w:t>
      </w:r>
      <w:r w:rsidR="00A84678">
        <w:t xml:space="preserve">Both Beth and Anna sought training </w:t>
      </w:r>
      <w:r w:rsidR="00F5636E">
        <w:t xml:space="preserve">to support IUSs </w:t>
      </w:r>
      <w:r w:rsidR="00AD1615">
        <w:t xml:space="preserve">for their own professional development, not as requirements by their universities. </w:t>
      </w:r>
      <w:r w:rsidR="004D50A1">
        <w:t xml:space="preserve">In addition to </w:t>
      </w:r>
      <w:r w:rsidR="00FD58F0">
        <w:t xml:space="preserve">lack of training, some </w:t>
      </w:r>
      <w:r w:rsidR="3BC1AC48">
        <w:t xml:space="preserve">participants discussed </w:t>
      </w:r>
      <w:r w:rsidR="00CD04F7">
        <w:t xml:space="preserve">a lack of adequate </w:t>
      </w:r>
      <w:r w:rsidR="00DA0E34">
        <w:t xml:space="preserve">financial, structural, and human resources. </w:t>
      </w:r>
      <w:r w:rsidR="00F533FC">
        <w:t>Beth elaborated on securing resources for</w:t>
      </w:r>
      <w:r w:rsidR="004D50A1">
        <w:t xml:space="preserve"> </w:t>
      </w:r>
      <w:r w:rsidR="00F533FC">
        <w:t>international students</w:t>
      </w:r>
      <w:r w:rsidR="00F70EBB">
        <w:t xml:space="preserve"> whose </w:t>
      </w:r>
      <w:r w:rsidR="00B543E7">
        <w:t>primary language is not English.</w:t>
      </w:r>
    </w:p>
    <w:p w14:paraId="7B59FBE3" w14:textId="12FE9EA8" w:rsidR="00897EFE" w:rsidRDefault="002521A8">
      <w:pPr>
        <w:spacing w:line="480" w:lineRule="auto"/>
        <w:ind w:left="720"/>
      </w:pPr>
      <w:r>
        <w:t>We have low numbers of international students, but we do have some because we were able to get an interpreter and interpretation services which was a big help just</w:t>
      </w:r>
      <w:r w:rsidR="00897EFE">
        <w:t xml:space="preserve"> because… our campus focuses on [these students having] to take the TOEF</w:t>
      </w:r>
      <w:r w:rsidR="00CC5C60">
        <w:t>L [</w:t>
      </w:r>
      <w:r w:rsidR="00CC5C60" w:rsidRPr="00CC5C60">
        <w:t>Test of English as a Foreign Language</w:t>
      </w:r>
      <w:r w:rsidR="00761A2B">
        <w:t>]</w:t>
      </w:r>
      <w:r w:rsidR="00CC5C60">
        <w:t xml:space="preserve">, </w:t>
      </w:r>
      <w:r w:rsidR="00897EFE">
        <w:t>and it’s like the things w</w:t>
      </w:r>
      <w:r w:rsidR="00761A2B">
        <w:t xml:space="preserve">e’re saying and the conversations we’re having are not conversational English that are assessed on TOEFL. </w:t>
      </w:r>
      <w:r w:rsidR="008466DA">
        <w:t xml:space="preserve">We need the </w:t>
      </w:r>
      <w:r w:rsidR="008A451B">
        <w:t xml:space="preserve">[interpretation] </w:t>
      </w:r>
      <w:r w:rsidR="008466DA">
        <w:t xml:space="preserve">services and we need the budget for </w:t>
      </w:r>
      <w:r w:rsidR="008A451B">
        <w:t>it</w:t>
      </w:r>
      <w:r w:rsidR="008466DA">
        <w:t xml:space="preserve"> because it’s not cheap. </w:t>
      </w:r>
    </w:p>
    <w:p w14:paraId="5D0C170F" w14:textId="559D2191" w:rsidR="00DA0E34" w:rsidDel="00744CC4" w:rsidRDefault="00EA2835">
      <w:pPr>
        <w:spacing w:line="480" w:lineRule="auto"/>
      </w:pPr>
      <w:r>
        <w:t>Another instance of inadequate resources is</w:t>
      </w:r>
      <w:r w:rsidR="00D92722">
        <w:t xml:space="preserve"> </w:t>
      </w:r>
      <w:r>
        <w:t>compensation</w:t>
      </w:r>
      <w:r w:rsidR="000B65D1">
        <w:t>.</w:t>
      </w:r>
      <w:r w:rsidR="008C561F">
        <w:t xml:space="preserve"> Anna felt that her compensation and the funding for her office are currently </w:t>
      </w:r>
      <w:r w:rsidR="000B65D1">
        <w:t>unsustainable</w:t>
      </w:r>
      <w:r w:rsidR="008C561F">
        <w:t xml:space="preserve">. </w:t>
      </w:r>
      <w:r w:rsidR="00DA0E34">
        <w:t>She works in an office within a health/medical service center and within a health promotion/wellness office</w:t>
      </w:r>
      <w:r w:rsidR="680530C9">
        <w:t>:</w:t>
      </w:r>
    </w:p>
    <w:p w14:paraId="33DD805A" w14:textId="77777777" w:rsidR="00DA0E34" w:rsidRPr="00F91723" w:rsidRDefault="00DA0E34">
      <w:pPr>
        <w:spacing w:line="480" w:lineRule="auto"/>
        <w:ind w:left="720"/>
      </w:pPr>
      <w:r w:rsidRPr="009F48F2">
        <w:t>I do have a small percentage of my job that is more general wellness duties, but I will say I’m anticipating in the next month, I will have to give up all of those duties because the need is dire. I needed to be fully 100% in this program, but we just didn’t have the resources and funding</w:t>
      </w:r>
      <w:r w:rsidRPr="00F91723">
        <w:t>.</w:t>
      </w:r>
    </w:p>
    <w:p w14:paraId="2224FC30" w14:textId="430E1D99" w:rsidR="00FB50B5" w:rsidRDefault="3B984279">
      <w:pPr>
        <w:spacing w:line="480" w:lineRule="auto"/>
      </w:pPr>
      <w:r w:rsidRPr="409367E7">
        <w:lastRenderedPageBreak/>
        <w:t>For</w:t>
      </w:r>
      <w:r w:rsidR="00DA0E34">
        <w:t xml:space="preserve"> Anna, not having additional professional support has proved to be difficult. To compensate for this lack of </w:t>
      </w:r>
      <w:r w:rsidR="46CD23B4" w:rsidRPr="409367E7">
        <w:t>staffing</w:t>
      </w:r>
      <w:r w:rsidR="00DA0E34">
        <w:t>, Anna’s office created a volunteer survivor advocate program with professionals across campus which has lessened her caseload</w:t>
      </w:r>
      <w:r w:rsidR="00540422">
        <w:t>:</w:t>
      </w:r>
    </w:p>
    <w:p w14:paraId="104F94B0" w14:textId="3021778F" w:rsidR="00DA0E34" w:rsidRDefault="00282CFB">
      <w:pPr>
        <w:spacing w:line="480" w:lineRule="auto"/>
        <w:ind w:left="720"/>
      </w:pPr>
      <w:r>
        <w:t xml:space="preserve">I recognize we are a huge campus. The more recognition we get, the more students we get, and we cannot handle the demand, and then like I mentioned, there’s two </w:t>
      </w:r>
      <w:r w:rsidR="00D04AA3">
        <w:t>w</w:t>
      </w:r>
      <w:r>
        <w:t xml:space="preserve">hite females that coordinate this and </w:t>
      </w:r>
      <w:r w:rsidR="00FB50B5">
        <w:t xml:space="preserve">are primarily meeting with our students, but by having these 110 advocates throughout campus, that broadens our ability to find someone they better identify with. </w:t>
      </w:r>
    </w:p>
    <w:p w14:paraId="5391D7BB" w14:textId="6F824541" w:rsidR="00DA0E34" w:rsidRDefault="00DA0E34">
      <w:pPr>
        <w:spacing w:line="480" w:lineRule="auto"/>
      </w:pPr>
      <w:r>
        <w:t xml:space="preserve">Beth, who works in a stand-alone advocacy center, also </w:t>
      </w:r>
      <w:r w:rsidR="0C688693">
        <w:t>shared</w:t>
      </w:r>
      <w:r w:rsidR="24B5E2B8">
        <w:t xml:space="preserve"> concerns about unit funding issues</w:t>
      </w:r>
      <w:r w:rsidR="0C688693">
        <w:t>:</w:t>
      </w:r>
    </w:p>
    <w:p w14:paraId="1D0E1560" w14:textId="76261240" w:rsidR="00DA0E34" w:rsidRPr="00F91723" w:rsidRDefault="00DA0E34">
      <w:pPr>
        <w:spacing w:line="480" w:lineRule="auto"/>
        <w:ind w:left="720"/>
        <w:rPr>
          <w:color w:val="000000"/>
          <w:shd w:val="clear" w:color="auto" w:fill="FFFFFF"/>
        </w:rPr>
      </w:pPr>
      <w:r w:rsidRPr="00333535">
        <w:rPr>
          <w:color w:val="000000"/>
          <w:shd w:val="clear" w:color="auto" w:fill="FFFFFF"/>
        </w:rPr>
        <w:t>It's spaces inside institutions… that they've either been defunded in the past, or they are only ever provided with limited funding and have to find the funding elsewhere that is a constant stressor like that is hard to find professionals that can do great work and spend the time to feel comfortable developing those connections with students if they're constantly worried that they might not have a job at the end of the semester, at the end of the week.</w:t>
      </w:r>
    </w:p>
    <w:p w14:paraId="778E768D" w14:textId="73A7D183" w:rsidR="00936D2A" w:rsidRDefault="54076CFC">
      <w:pPr>
        <w:spacing w:line="480" w:lineRule="auto"/>
        <w:rPr>
          <w:color w:val="000000"/>
          <w:shd w:val="clear" w:color="auto" w:fill="FFFFFF"/>
        </w:rPr>
      </w:pPr>
      <w:r>
        <w:rPr>
          <w:color w:val="000000"/>
          <w:shd w:val="clear" w:color="auto" w:fill="FFFFFF"/>
        </w:rPr>
        <w:t xml:space="preserve">For Beth, the lack of </w:t>
      </w:r>
      <w:r w:rsidR="273BA709">
        <w:rPr>
          <w:color w:val="000000"/>
          <w:shd w:val="clear" w:color="auto" w:fill="FFFFFF"/>
        </w:rPr>
        <w:t xml:space="preserve">confidence and trust </w:t>
      </w:r>
      <w:r>
        <w:rPr>
          <w:color w:val="000000"/>
          <w:shd w:val="clear" w:color="auto" w:fill="FFFFFF"/>
        </w:rPr>
        <w:t xml:space="preserve">that professionals </w:t>
      </w:r>
      <w:r w:rsidR="1DCF0C3C">
        <w:rPr>
          <w:color w:val="000000"/>
          <w:shd w:val="clear" w:color="auto" w:fill="FFFFFF"/>
        </w:rPr>
        <w:t>have</w:t>
      </w:r>
      <w:r>
        <w:rPr>
          <w:color w:val="000000"/>
          <w:shd w:val="clear" w:color="auto" w:fill="FFFFFF"/>
        </w:rPr>
        <w:t xml:space="preserve"> in their institutions affect</w:t>
      </w:r>
      <w:r w:rsidR="514A8CE3" w:rsidRPr="06DD8069">
        <w:rPr>
          <w:color w:val="000000" w:themeColor="text1"/>
        </w:rPr>
        <w:t>s</w:t>
      </w:r>
      <w:r>
        <w:rPr>
          <w:color w:val="000000"/>
          <w:shd w:val="clear" w:color="auto" w:fill="FFFFFF"/>
        </w:rPr>
        <w:t xml:space="preserve"> the </w:t>
      </w:r>
      <w:r w:rsidR="273BA709">
        <w:rPr>
          <w:color w:val="000000"/>
          <w:shd w:val="clear" w:color="auto" w:fill="FFFFFF"/>
        </w:rPr>
        <w:t>confidence and</w:t>
      </w:r>
      <w:r>
        <w:rPr>
          <w:color w:val="000000"/>
          <w:shd w:val="clear" w:color="auto" w:fill="FFFFFF"/>
        </w:rPr>
        <w:t xml:space="preserve"> trust that students have in their institutions since job security for those professionals seemed to be unpredictable. </w:t>
      </w:r>
    </w:p>
    <w:p w14:paraId="734AC5A0" w14:textId="788A31C0" w:rsidR="005C6289" w:rsidRPr="005C6289" w:rsidRDefault="005C6289">
      <w:pPr>
        <w:pStyle w:val="Heading3"/>
      </w:pPr>
      <w:bookmarkStart w:id="84" w:name="_Toc100218303"/>
      <w:r>
        <w:t>Summary</w:t>
      </w:r>
      <w:bookmarkEnd w:id="84"/>
    </w:p>
    <w:p w14:paraId="5B517785" w14:textId="736C5270" w:rsidR="00DA0E34" w:rsidDel="00E26B6C" w:rsidRDefault="2699B311">
      <w:pPr>
        <w:spacing w:line="480" w:lineRule="auto"/>
        <w:ind w:firstLine="720"/>
        <w:rPr>
          <w:color w:val="000000"/>
          <w:shd w:val="clear" w:color="auto" w:fill="FFFFFF"/>
        </w:rPr>
      </w:pPr>
      <w:r>
        <w:rPr>
          <w:color w:val="000000"/>
          <w:shd w:val="clear" w:color="auto" w:fill="FFFFFF"/>
        </w:rPr>
        <w:t xml:space="preserve">While universities in this study often had </w:t>
      </w:r>
      <w:r w:rsidR="5E84920A">
        <w:rPr>
          <w:color w:val="000000"/>
          <w:shd w:val="clear" w:color="auto" w:fill="FFFFFF"/>
        </w:rPr>
        <w:t xml:space="preserve">anti-discrimination policies </w:t>
      </w:r>
      <w:r w:rsidR="09A57DE0">
        <w:rPr>
          <w:color w:val="000000"/>
          <w:shd w:val="clear" w:color="auto" w:fill="FFFFFF"/>
        </w:rPr>
        <w:t xml:space="preserve">and bias response </w:t>
      </w:r>
      <w:r w:rsidR="22D3BEAC">
        <w:rPr>
          <w:color w:val="000000"/>
          <w:shd w:val="clear" w:color="auto" w:fill="FFFFFF"/>
        </w:rPr>
        <w:t xml:space="preserve">procedures </w:t>
      </w:r>
      <w:r w:rsidR="5E84920A" w:rsidRPr="6F889222">
        <w:rPr>
          <w:color w:val="000000" w:themeColor="text1"/>
        </w:rPr>
        <w:t>in place, IVPSM</w:t>
      </w:r>
      <w:r w:rsidR="1C4CBEA8" w:rsidRPr="6F889222">
        <w:rPr>
          <w:color w:val="000000" w:themeColor="text1"/>
        </w:rPr>
        <w:t>s</w:t>
      </w:r>
      <w:r w:rsidR="5E84920A" w:rsidRPr="6F889222">
        <w:rPr>
          <w:color w:val="000000" w:themeColor="text1"/>
        </w:rPr>
        <w:t xml:space="preserve"> </w:t>
      </w:r>
      <w:r w:rsidR="5E84920A">
        <w:rPr>
          <w:color w:val="000000"/>
          <w:shd w:val="clear" w:color="auto" w:fill="FFFFFF"/>
        </w:rPr>
        <w:t xml:space="preserve">reported students </w:t>
      </w:r>
      <w:r w:rsidR="1A8A33DB">
        <w:rPr>
          <w:color w:val="000000"/>
          <w:shd w:val="clear" w:color="auto" w:fill="FFFFFF"/>
        </w:rPr>
        <w:t>either not knowing about or not trusting these policies</w:t>
      </w:r>
      <w:r w:rsidR="22D3BEAC">
        <w:rPr>
          <w:color w:val="000000"/>
          <w:shd w:val="clear" w:color="auto" w:fill="FFFFFF"/>
        </w:rPr>
        <w:t xml:space="preserve"> and procedures</w:t>
      </w:r>
      <w:r w:rsidR="1A8A33DB" w:rsidRPr="6F889222">
        <w:rPr>
          <w:color w:val="000000" w:themeColor="text1"/>
        </w:rPr>
        <w:t xml:space="preserve">. Situated in </w:t>
      </w:r>
      <w:r w:rsidR="0A057CBB" w:rsidRPr="6F889222">
        <w:rPr>
          <w:color w:val="000000" w:themeColor="text1"/>
        </w:rPr>
        <w:t xml:space="preserve">a time of rampant police brutality and </w:t>
      </w:r>
      <w:r w:rsidR="255DDE12" w:rsidRPr="6F889222">
        <w:rPr>
          <w:color w:val="000000" w:themeColor="text1"/>
        </w:rPr>
        <w:t xml:space="preserve">campus protests over </w:t>
      </w:r>
      <w:r w:rsidR="255DDE12" w:rsidRPr="6F889222">
        <w:rPr>
          <w:color w:val="000000" w:themeColor="text1"/>
        </w:rPr>
        <w:lastRenderedPageBreak/>
        <w:t>racism</w:t>
      </w:r>
      <w:r w:rsidR="22D3BEAC" w:rsidRPr="6F889222">
        <w:rPr>
          <w:color w:val="000000" w:themeColor="text1"/>
        </w:rPr>
        <w:t>,</w:t>
      </w:r>
      <w:r w:rsidR="1A6AAA6B" w:rsidRPr="6F889222">
        <w:rPr>
          <w:color w:val="000000" w:themeColor="text1"/>
        </w:rPr>
        <w:t xml:space="preserve"> participants alluded to their universities having </w:t>
      </w:r>
      <w:r w:rsidR="53D8B541" w:rsidRPr="6F889222">
        <w:rPr>
          <w:color w:val="000000" w:themeColor="text1"/>
        </w:rPr>
        <w:t>responded to these social movements inadequately since they have been employed.</w:t>
      </w:r>
      <w:r w:rsidR="45444021" w:rsidRPr="6F889222">
        <w:rPr>
          <w:color w:val="000000" w:themeColor="text1"/>
        </w:rPr>
        <w:t xml:space="preserve"> </w:t>
      </w:r>
      <w:r w:rsidR="6C8DA1CF" w:rsidRPr="6F889222">
        <w:rPr>
          <w:color w:val="000000" w:themeColor="text1"/>
        </w:rPr>
        <w:t>Participants</w:t>
      </w:r>
      <w:r w:rsidR="6C8DA1CF" w:rsidRPr="06DD8069">
        <w:rPr>
          <w:color w:val="000000" w:themeColor="text1"/>
        </w:rPr>
        <w:t xml:space="preserve"> </w:t>
      </w:r>
      <w:r w:rsidR="68FD5C4A" w:rsidRPr="06DD8069">
        <w:rPr>
          <w:color w:val="000000" w:themeColor="text1"/>
        </w:rPr>
        <w:t>connec</w:t>
      </w:r>
      <w:r w:rsidR="12325EF5" w:rsidRPr="06DD8069">
        <w:rPr>
          <w:color w:val="000000" w:themeColor="text1"/>
        </w:rPr>
        <w:t>t</w:t>
      </w:r>
      <w:r w:rsidR="68FD5C4A" w:rsidRPr="06DD8069">
        <w:rPr>
          <w:color w:val="000000" w:themeColor="text1"/>
        </w:rPr>
        <w:t>ed their institution’s</w:t>
      </w:r>
      <w:r w:rsidR="7535BDE9" w:rsidRPr="06DD8069">
        <w:rPr>
          <w:color w:val="000000" w:themeColor="text1"/>
        </w:rPr>
        <w:t xml:space="preserve"> </w:t>
      </w:r>
      <w:r w:rsidR="4295ECB7">
        <w:rPr>
          <w:color w:val="000000"/>
          <w:shd w:val="clear" w:color="auto" w:fill="FFFFFF"/>
        </w:rPr>
        <w:t xml:space="preserve">inadequate response to inadequate infrastructure </w:t>
      </w:r>
      <w:r w:rsidR="4295ECB7" w:rsidRPr="6F889222">
        <w:rPr>
          <w:color w:val="000000" w:themeColor="text1"/>
        </w:rPr>
        <w:t>to properly support IUS</w:t>
      </w:r>
      <w:r w:rsidR="0FB4F046" w:rsidRPr="06DD8069">
        <w:rPr>
          <w:color w:val="000000" w:themeColor="text1"/>
        </w:rPr>
        <w:t>s</w:t>
      </w:r>
      <w:r w:rsidR="4295ECB7" w:rsidRPr="6F889222">
        <w:rPr>
          <w:color w:val="000000" w:themeColor="text1"/>
        </w:rPr>
        <w:t>.</w:t>
      </w:r>
      <w:r w:rsidR="0A057CBB" w:rsidRPr="6F889222">
        <w:rPr>
          <w:color w:val="000000" w:themeColor="text1"/>
        </w:rPr>
        <w:t xml:space="preserve"> </w:t>
      </w:r>
      <w:r w:rsidR="54076CFC">
        <w:rPr>
          <w:color w:val="000000"/>
          <w:shd w:val="clear" w:color="auto" w:fill="FFFFFF"/>
        </w:rPr>
        <w:t xml:space="preserve">Overall, a lack of trust with policies and procedures </w:t>
      </w:r>
      <w:r w:rsidR="0FB892C9">
        <w:rPr>
          <w:color w:val="000000"/>
          <w:shd w:val="clear" w:color="auto" w:fill="FFFFFF"/>
        </w:rPr>
        <w:t>combined with</w:t>
      </w:r>
      <w:r w:rsidR="54076CFC">
        <w:rPr>
          <w:color w:val="000000"/>
          <w:shd w:val="clear" w:color="auto" w:fill="FFFFFF"/>
        </w:rPr>
        <w:t xml:space="preserve"> a lack of </w:t>
      </w:r>
      <w:r w:rsidR="1CCEFC87">
        <w:rPr>
          <w:color w:val="000000"/>
          <w:shd w:val="clear" w:color="auto" w:fill="FFFFFF"/>
        </w:rPr>
        <w:t>appropriate</w:t>
      </w:r>
      <w:r w:rsidR="54076CFC">
        <w:rPr>
          <w:color w:val="000000"/>
          <w:shd w:val="clear" w:color="auto" w:fill="FFFFFF"/>
        </w:rPr>
        <w:t xml:space="preserve"> education and resources seemed to fuel feelings of institutional betrayal for both students and professionals.  </w:t>
      </w:r>
    </w:p>
    <w:p w14:paraId="5F630973" w14:textId="07F76962" w:rsidR="00DA0E34" w:rsidRDefault="7EDC90AB">
      <w:pPr>
        <w:pStyle w:val="Heading2"/>
      </w:pPr>
      <w:bookmarkStart w:id="85" w:name="_Toc100218304"/>
      <w:r>
        <w:t>Expanding Current Conceptualization and Praxis</w:t>
      </w:r>
      <w:bookmarkEnd w:id="85"/>
    </w:p>
    <w:p w14:paraId="39927E90" w14:textId="30432854" w:rsidR="003103B7" w:rsidRPr="003103B7" w:rsidRDefault="00BF23B9">
      <w:pPr>
        <w:spacing w:line="480" w:lineRule="auto"/>
      </w:pPr>
      <w:r>
        <w:tab/>
      </w:r>
      <w:r w:rsidR="231B6C31">
        <w:t>E</w:t>
      </w:r>
      <w:r w:rsidR="579B0D00">
        <w:t>xpan</w:t>
      </w:r>
      <w:r w:rsidR="7C08E059">
        <w:t>sion</w:t>
      </w:r>
      <w:r w:rsidR="579B0D00">
        <w:t xml:space="preserve"> of </w:t>
      </w:r>
      <w:r w:rsidR="408C2562">
        <w:t>the</w:t>
      </w:r>
      <w:r w:rsidR="579B0D00">
        <w:t xml:space="preserve"> conceptualization and praxis within campus interpersonal violence prevention work</w:t>
      </w:r>
      <w:r w:rsidR="6680D301">
        <w:t xml:space="preserve"> also emerged as a theme</w:t>
      </w:r>
      <w:r w:rsidR="579B0D00">
        <w:t xml:space="preserve">. </w:t>
      </w:r>
      <w:r w:rsidR="4CBC08E1">
        <w:t xml:space="preserve">Participants discussed </w:t>
      </w:r>
      <w:r w:rsidR="38048980">
        <w:t xml:space="preserve">challenging stereotypes of interpersonal violence on </w:t>
      </w:r>
      <w:r w:rsidR="2DE2631A">
        <w:t xml:space="preserve">their </w:t>
      </w:r>
      <w:r w:rsidR="38048980">
        <w:t xml:space="preserve">campuses and </w:t>
      </w:r>
      <w:r w:rsidR="2E63C821">
        <w:t xml:space="preserve">updating </w:t>
      </w:r>
      <w:r w:rsidR="38048980">
        <w:t>interpersonal violence prevention education</w:t>
      </w:r>
      <w:r w:rsidR="4CBC08E1">
        <w:t>.</w:t>
      </w:r>
      <w:r w:rsidR="1B3A0BF8">
        <w:t xml:space="preserve"> </w:t>
      </w:r>
      <w:r w:rsidR="6C126B6B">
        <w:t xml:space="preserve">Citing a change in student demographics and </w:t>
      </w:r>
      <w:r w:rsidR="33DC338F">
        <w:t xml:space="preserve">demands from students, </w:t>
      </w:r>
      <w:r w:rsidR="5F25A86E">
        <w:t>IVPSM</w:t>
      </w:r>
      <w:r w:rsidR="19E9391A">
        <w:t>s</w:t>
      </w:r>
      <w:r w:rsidR="5F25A86E">
        <w:t xml:space="preserve"> </w:t>
      </w:r>
      <w:r w:rsidR="6E3306D4">
        <w:t>acknowledged</w:t>
      </w:r>
      <w:r w:rsidR="5F25A86E">
        <w:t xml:space="preserve"> </w:t>
      </w:r>
      <w:r w:rsidR="2E63C821">
        <w:t>t</w:t>
      </w:r>
      <w:r w:rsidR="5F25A86E">
        <w:t>he</w:t>
      </w:r>
      <w:r w:rsidR="1221F79F">
        <w:t xml:space="preserve"> landscape of collegiate IPV was changing for the better. </w:t>
      </w:r>
    </w:p>
    <w:p w14:paraId="5B2ED095" w14:textId="57056013" w:rsidR="006E1EF4" w:rsidRPr="006E1EF4" w:rsidRDefault="007261DE">
      <w:pPr>
        <w:pStyle w:val="Heading3"/>
      </w:pPr>
      <w:bookmarkStart w:id="86" w:name="_Toc100218305"/>
      <w:r>
        <w:t>Challenging Stereotypes of IPV</w:t>
      </w:r>
      <w:r w:rsidR="00DA0E34">
        <w:t xml:space="preserve"> and </w:t>
      </w:r>
      <w:r>
        <w:t>Revamping Education</w:t>
      </w:r>
      <w:bookmarkEnd w:id="86"/>
    </w:p>
    <w:p w14:paraId="4BEBBEF8" w14:textId="4C02D13B" w:rsidR="00CB3314" w:rsidRDefault="2F6A0F1C">
      <w:pPr>
        <w:spacing w:line="480" w:lineRule="auto"/>
        <w:ind w:firstLine="720"/>
      </w:pPr>
      <w:r>
        <w:t xml:space="preserve">Participants discussed plans </w:t>
      </w:r>
      <w:r w:rsidR="7676FC5E">
        <w:t>to</w:t>
      </w:r>
      <w:r>
        <w:t xml:space="preserve"> expand current understandings of IPV and the ways in which they educate campus communities. </w:t>
      </w:r>
      <w:r w:rsidR="16CC9CB3">
        <w:t xml:space="preserve">Anna </w:t>
      </w:r>
      <w:r w:rsidR="7F05E5D1">
        <w:t>stated that</w:t>
      </w:r>
      <w:r w:rsidR="1937E2C8">
        <w:t xml:space="preserve"> </w:t>
      </w:r>
      <w:r w:rsidR="1DC37EBE">
        <w:t xml:space="preserve">historically, there has been an assumption that IPV was </w:t>
      </w:r>
      <w:r w:rsidR="7F05E5D1">
        <w:t xml:space="preserve">infrequent and </w:t>
      </w:r>
      <w:r w:rsidR="5C8EF881">
        <w:t>only</w:t>
      </w:r>
      <w:r w:rsidR="1DC37EBE">
        <w:t xml:space="preserve"> </w:t>
      </w:r>
      <w:r w:rsidR="7F05E5D1">
        <w:t xml:space="preserve">included </w:t>
      </w:r>
      <w:r w:rsidR="1DC37EBE">
        <w:t>physical violence</w:t>
      </w:r>
      <w:r w:rsidR="00C15042">
        <w:t>:</w:t>
      </w:r>
      <w:r w:rsidR="00D91771">
        <w:t xml:space="preserve"> “</w:t>
      </w:r>
      <w:r w:rsidR="18EB6673">
        <w:t>I would say [physical violence is] not that frequent</w:t>
      </w:r>
      <w:r w:rsidR="272AB97D">
        <w:t xml:space="preserve"> [on this campus]</w:t>
      </w:r>
      <w:r w:rsidR="2D90DB62">
        <w:t>, but the emotional abuse and gaslighting, manipulation</w:t>
      </w:r>
      <w:r w:rsidR="00D0040B">
        <w:t xml:space="preserve"> is much more prevalent</w:t>
      </w:r>
      <w:r w:rsidR="00D91771">
        <w:t>.”</w:t>
      </w:r>
      <w:r w:rsidR="009834B3">
        <w:t xml:space="preserve"> </w:t>
      </w:r>
      <w:r w:rsidR="6BA29938">
        <w:t xml:space="preserve">Similarly, </w:t>
      </w:r>
      <w:r w:rsidR="5AFD91D3">
        <w:t xml:space="preserve">Denise </w:t>
      </w:r>
      <w:r w:rsidR="2E63C821">
        <w:t>acknowledged</w:t>
      </w:r>
      <w:r w:rsidR="5AFD91D3">
        <w:t xml:space="preserve"> </w:t>
      </w:r>
      <w:r w:rsidR="7B7B4D82">
        <w:t xml:space="preserve">that she “probably had seen more domestic violence situations and less sexual assault,” </w:t>
      </w:r>
      <w:r w:rsidR="7F739BC3">
        <w:t xml:space="preserve">specifically </w:t>
      </w:r>
      <w:r w:rsidR="7B7B4D82">
        <w:t xml:space="preserve">mentioning </w:t>
      </w:r>
      <w:r w:rsidR="16535A80">
        <w:t>unhealthy relationships</w:t>
      </w:r>
      <w:r w:rsidR="327851EB">
        <w:t xml:space="preserve"> and manipulation</w:t>
      </w:r>
      <w:r w:rsidR="0777AA5F">
        <w:t>.</w:t>
      </w:r>
      <w:r w:rsidR="327851EB">
        <w:t xml:space="preserve"> </w:t>
      </w:r>
      <w:r w:rsidR="00895E93">
        <w:t xml:space="preserve">By identifying the trends and </w:t>
      </w:r>
      <w:r w:rsidR="0010335F">
        <w:t xml:space="preserve">highlighting </w:t>
      </w:r>
      <w:r w:rsidR="00220386">
        <w:t xml:space="preserve">the </w:t>
      </w:r>
      <w:r w:rsidR="00592E71">
        <w:t xml:space="preserve">overlooked </w:t>
      </w:r>
      <w:r w:rsidR="00220386">
        <w:t>non-physical aspects of interpersonal violence</w:t>
      </w:r>
      <w:r w:rsidR="00592E71">
        <w:t xml:space="preserve">, campuses </w:t>
      </w:r>
      <w:r w:rsidR="00170D8F">
        <w:t>can more accurately address specific behaviors</w:t>
      </w:r>
      <w:r w:rsidR="00995C5A">
        <w:t xml:space="preserve"> (e.g., </w:t>
      </w:r>
      <w:r w:rsidR="00714293">
        <w:t>promoting campaigns about emotional abuse alongside ph</w:t>
      </w:r>
      <w:r w:rsidR="00714C5A">
        <w:t>ysical sexual assault prevention)</w:t>
      </w:r>
      <w:r w:rsidR="00170D8F">
        <w:t>.</w:t>
      </w:r>
      <w:r w:rsidR="0010335F">
        <w:t xml:space="preserve"> </w:t>
      </w:r>
      <w:r w:rsidR="62134333">
        <w:t>While</w:t>
      </w:r>
      <w:r w:rsidR="008364B8">
        <w:t xml:space="preserve"> still</w:t>
      </w:r>
      <w:r w:rsidR="62134333">
        <w:t xml:space="preserve"> focusing on sexual assault, both Anna and Denise discussed plans for emphasizing healthy relationships in future </w:t>
      </w:r>
      <w:r w:rsidR="242D97F8">
        <w:t xml:space="preserve">education. </w:t>
      </w:r>
    </w:p>
    <w:p w14:paraId="07DEB936" w14:textId="69BB71B0" w:rsidR="007126EB" w:rsidRDefault="00657130">
      <w:pPr>
        <w:spacing w:line="480" w:lineRule="auto"/>
        <w:ind w:firstLine="720"/>
      </w:pPr>
      <w:r>
        <w:lastRenderedPageBreak/>
        <w:t>In</w:t>
      </w:r>
      <w:r w:rsidR="2F6A0F1C">
        <w:t xml:space="preserve"> </w:t>
      </w:r>
      <w:r w:rsidR="51F75AF3">
        <w:t>Carrie</w:t>
      </w:r>
      <w:r w:rsidR="34DAAD40">
        <w:t xml:space="preserve">’s office, interpersonal violence work </w:t>
      </w:r>
      <w:r w:rsidR="59DE199F">
        <w:t>was</w:t>
      </w:r>
      <w:r w:rsidR="34DAAD40">
        <w:t xml:space="preserve"> geared towards both undergraduate and graduate</w:t>
      </w:r>
      <w:r w:rsidR="144B134D">
        <w:t>/professional</w:t>
      </w:r>
      <w:r w:rsidR="34DAAD40">
        <w:t xml:space="preserve"> students. </w:t>
      </w:r>
      <w:r w:rsidR="00C64ED7">
        <w:t xml:space="preserve">Carrie </w:t>
      </w:r>
      <w:r w:rsidR="00667D01">
        <w:t>detailed</w:t>
      </w:r>
      <w:r w:rsidR="00C64ED7">
        <w:t>, “</w:t>
      </w:r>
      <w:r w:rsidR="007101A3">
        <w:t xml:space="preserve">we've piloted a mini-series with our MBA </w:t>
      </w:r>
      <w:r w:rsidR="00C127DE">
        <w:t>p</w:t>
      </w:r>
      <w:r w:rsidR="007101A3">
        <w:t>rogram going through things like</w:t>
      </w:r>
      <w:r w:rsidR="00960651">
        <w:t>:</w:t>
      </w:r>
      <w:r w:rsidR="007101A3">
        <w:t xml:space="preserve"> </w:t>
      </w:r>
      <w:r w:rsidR="00C64ED7">
        <w:t>‘</w:t>
      </w:r>
      <w:r w:rsidR="0081259A">
        <w:t>W</w:t>
      </w:r>
      <w:r w:rsidR="007101A3">
        <w:t>hat can workplace sexual harassment look like</w:t>
      </w:r>
      <w:r w:rsidR="4C03B4D2">
        <w:t>?</w:t>
      </w:r>
      <w:r w:rsidR="007101A3">
        <w:t xml:space="preserve"> </w:t>
      </w:r>
      <w:r w:rsidR="5CB05FC8">
        <w:t>H</w:t>
      </w:r>
      <w:r w:rsidR="007101A3">
        <w:t>ow can you be an ally</w:t>
      </w:r>
      <w:r w:rsidR="00C127DE">
        <w:t xml:space="preserve"> </w:t>
      </w:r>
      <w:r w:rsidR="007101A3">
        <w:t xml:space="preserve">if you see someone experiencing </w:t>
      </w:r>
      <w:r w:rsidR="00A549DD">
        <w:t>it?’” Carrie</w:t>
      </w:r>
      <w:r>
        <w:t xml:space="preserve"> </w:t>
      </w:r>
      <w:r w:rsidR="5F47E688">
        <w:t>articulated</w:t>
      </w:r>
      <w:r>
        <w:t xml:space="preserve"> </w:t>
      </w:r>
      <w:r w:rsidR="7071B426">
        <w:t>how</w:t>
      </w:r>
      <w:r w:rsidR="0F61047A">
        <w:t xml:space="preserve"> t</w:t>
      </w:r>
      <w:r w:rsidR="5E1F8238">
        <w:t>he field of collegiate interpersonal violence</w:t>
      </w:r>
      <w:r w:rsidR="21FFD92F">
        <w:t xml:space="preserve"> work</w:t>
      </w:r>
      <w:r w:rsidR="5E1F8238">
        <w:t xml:space="preserve"> had historically been </w:t>
      </w:r>
      <w:r w:rsidR="21FFD92F">
        <w:t xml:space="preserve">solely focused on undergraduate students. </w:t>
      </w:r>
      <w:r w:rsidR="2BE34DB4">
        <w:t>By c</w:t>
      </w:r>
      <w:r w:rsidR="6E0EE7BB">
        <w:t>ente</w:t>
      </w:r>
      <w:r w:rsidR="2BE34DB4">
        <w:t xml:space="preserve">ring programs </w:t>
      </w:r>
      <w:r w:rsidR="4923252F">
        <w:t>for</w:t>
      </w:r>
      <w:r w:rsidR="2BE34DB4">
        <w:t xml:space="preserve"> graduate students, her office was able to reach a larger </w:t>
      </w:r>
      <w:r w:rsidR="1DC45E03">
        <w:t xml:space="preserve">student population. </w:t>
      </w:r>
    </w:p>
    <w:p w14:paraId="4E20030A" w14:textId="45132143" w:rsidR="00E36ED2" w:rsidRDefault="40DEE14F">
      <w:pPr>
        <w:spacing w:line="480" w:lineRule="auto"/>
        <w:ind w:firstLine="720"/>
      </w:pPr>
      <w:r>
        <w:t xml:space="preserve">Further expanding other conceptualizations of IPV work, </w:t>
      </w:r>
      <w:r w:rsidR="1DC45E03">
        <w:t>Carrie’s office r</w:t>
      </w:r>
      <w:r w:rsidR="4B98B039">
        <w:t xml:space="preserve">estructured </w:t>
      </w:r>
      <w:r w:rsidR="1DC45E03">
        <w:t>consent programming</w:t>
      </w:r>
      <w:r w:rsidR="2C667FCD">
        <w:t xml:space="preserve"> by </w:t>
      </w:r>
      <w:r w:rsidR="2F6A0F1C">
        <w:t>moving beyond teaching “no means no”</w:t>
      </w:r>
      <w:r w:rsidR="18D8B043">
        <w:t xml:space="preserve"> during sex</w:t>
      </w:r>
      <w:r w:rsidR="4B98B039">
        <w:t>ual activity</w:t>
      </w:r>
      <w:r w:rsidR="18D8B043">
        <w:t xml:space="preserve"> </w:t>
      </w:r>
      <w:r w:rsidR="2F6A0F1C">
        <w:t>and moving towards a discussion of healthy relationships, boundaries, and consent more broadly</w:t>
      </w:r>
      <w:r w:rsidR="3155B6A5">
        <w:t xml:space="preserve"> in situations outside of sex</w:t>
      </w:r>
      <w:r w:rsidR="00C712E8">
        <w:t xml:space="preserve"> (e.g., asking for consent and permission to borrow </w:t>
      </w:r>
      <w:r w:rsidR="00E52F26">
        <w:t>a book from someone)</w:t>
      </w:r>
      <w:r w:rsidR="00667D01">
        <w:t>.</w:t>
      </w:r>
      <w:r w:rsidR="007A2CA0">
        <w:t xml:space="preserve"> Carrie e</w:t>
      </w:r>
      <w:r w:rsidR="00CC38F2">
        <w:t>xplained</w:t>
      </w:r>
      <w:r w:rsidR="007A2CA0">
        <w:t>, “</w:t>
      </w:r>
      <w:r w:rsidR="002946E4">
        <w:t xml:space="preserve">[we’re </w:t>
      </w:r>
      <w:r w:rsidR="000B5B5C">
        <w:t>reconceptualiz</w:t>
      </w:r>
      <w:r w:rsidR="5D137253">
        <w:t>ing]</w:t>
      </w:r>
      <w:r w:rsidR="000B5B5C">
        <w:t xml:space="preserve"> what consent can mean and work in activities to help them figure out what are their own boundaries </w:t>
      </w:r>
      <w:r w:rsidR="001C4988">
        <w:t>as opposed to just throwing this information at them about what consent mean</w:t>
      </w:r>
      <w:r w:rsidR="00D27C3E">
        <w:t>s.” She elaborated</w:t>
      </w:r>
      <w:r w:rsidR="00204100">
        <w:t xml:space="preserve"> that reconceptualization encompasses identifying boundary setting </w:t>
      </w:r>
      <w:r w:rsidR="00CC38F2">
        <w:t>and communication of those boundaries</w:t>
      </w:r>
      <w:r w:rsidR="00AB0EE2">
        <w:t xml:space="preserve">. </w:t>
      </w:r>
      <w:r w:rsidR="004C289B">
        <w:t xml:space="preserve">Expanding the </w:t>
      </w:r>
      <w:r w:rsidR="00C377C5">
        <w:t>understanding of consent to more than just sexual activity</w:t>
      </w:r>
      <w:r w:rsidR="00757084">
        <w:t xml:space="preserve"> allowed for </w:t>
      </w:r>
      <w:r w:rsidR="00CE336A">
        <w:t>Carrie’s students to recognize they practice consent in everyday activities</w:t>
      </w:r>
      <w:r w:rsidR="00637343">
        <w:t xml:space="preserve"> and underscored the importance of clear communication.</w:t>
      </w:r>
    </w:p>
    <w:p w14:paraId="009F2A44" w14:textId="2B69A03E" w:rsidR="007C07E8" w:rsidRDefault="00C41C1B">
      <w:pPr>
        <w:spacing w:line="480" w:lineRule="auto"/>
      </w:pPr>
      <w:r>
        <w:tab/>
      </w:r>
      <w:r w:rsidR="604BD672">
        <w:t>Anna</w:t>
      </w:r>
      <w:r w:rsidR="72A9A410">
        <w:t xml:space="preserve"> also mentioned </w:t>
      </w:r>
      <w:r w:rsidR="27969C85">
        <w:t xml:space="preserve">changing </w:t>
      </w:r>
      <w:r w:rsidR="70CEEFEA">
        <w:t xml:space="preserve">one of their programs focusing on </w:t>
      </w:r>
      <w:r w:rsidR="27969C85">
        <w:t>active bystander intervention</w:t>
      </w:r>
      <w:r w:rsidR="70CEEFEA">
        <w:t xml:space="preserve">. She </w:t>
      </w:r>
      <w:r w:rsidR="003F49E0">
        <w:t xml:space="preserve">explained: </w:t>
      </w:r>
    </w:p>
    <w:p w14:paraId="2C10CFE6" w14:textId="4B46B051" w:rsidR="00D06A52" w:rsidRPr="00AE6462" w:rsidRDefault="08025E6A">
      <w:pPr>
        <w:spacing w:line="480" w:lineRule="auto"/>
        <w:ind w:left="720"/>
        <w:rPr>
          <w:color w:val="000000"/>
          <w:shd w:val="clear" w:color="auto" w:fill="FFFFFF"/>
        </w:rPr>
      </w:pPr>
      <w:r>
        <w:rPr>
          <w:color w:val="000000"/>
          <w:shd w:val="clear" w:color="auto" w:fill="FFFFFF"/>
        </w:rPr>
        <w:t>O</w:t>
      </w:r>
      <w:r w:rsidR="5CCA7F87" w:rsidRPr="00E9585B">
        <w:rPr>
          <w:color w:val="000000"/>
          <w:shd w:val="clear" w:color="auto" w:fill="FFFFFF"/>
        </w:rPr>
        <w:t>ur bystander intervention</w:t>
      </w:r>
      <w:r w:rsidR="00C557E7">
        <w:rPr>
          <w:color w:val="000000"/>
          <w:shd w:val="clear" w:color="auto" w:fill="FFFFFF"/>
        </w:rPr>
        <w:t xml:space="preserve"> has</w:t>
      </w:r>
      <w:r w:rsidR="5CCA7F87" w:rsidRPr="00E9585B">
        <w:rPr>
          <w:color w:val="000000"/>
          <w:shd w:val="clear" w:color="auto" w:fill="FFFFFF"/>
        </w:rPr>
        <w:t xml:space="preserve"> branched out to be not so focused </w:t>
      </w:r>
      <w:bookmarkStart w:id="87" w:name="_Int_5kPC6KlX"/>
      <w:r w:rsidR="5CCA7F87" w:rsidRPr="00E9585B">
        <w:rPr>
          <w:color w:val="000000"/>
          <w:shd w:val="clear" w:color="auto" w:fill="FFFFFF"/>
        </w:rPr>
        <w:t>in</w:t>
      </w:r>
      <w:bookmarkEnd w:id="87"/>
      <w:r w:rsidR="5CCA7F87" w:rsidRPr="00E9585B">
        <w:rPr>
          <w:color w:val="000000"/>
          <w:shd w:val="clear" w:color="auto" w:fill="FFFFFF"/>
        </w:rPr>
        <w:t xml:space="preserve"> sexual violence</w:t>
      </w:r>
      <w:r w:rsidR="00C557E7">
        <w:rPr>
          <w:color w:val="000000"/>
          <w:shd w:val="clear" w:color="auto" w:fill="FFFFFF"/>
        </w:rPr>
        <w:t>.</w:t>
      </w:r>
      <w:r>
        <w:rPr>
          <w:color w:val="000000"/>
          <w:shd w:val="clear" w:color="auto" w:fill="FFFFFF"/>
        </w:rPr>
        <w:t xml:space="preserve"> </w:t>
      </w:r>
      <w:r w:rsidR="00C557E7">
        <w:rPr>
          <w:color w:val="000000"/>
          <w:shd w:val="clear" w:color="auto" w:fill="FFFFFF"/>
        </w:rPr>
        <w:t>B</w:t>
      </w:r>
      <w:r w:rsidR="5CCA7F87" w:rsidRPr="00E9585B">
        <w:rPr>
          <w:color w:val="000000"/>
          <w:shd w:val="clear" w:color="auto" w:fill="FFFFFF"/>
        </w:rPr>
        <w:t>ecause bystander intervention can be used in any situation</w:t>
      </w:r>
      <w:r>
        <w:rPr>
          <w:color w:val="000000"/>
          <w:shd w:val="clear" w:color="auto" w:fill="FFFFFF"/>
        </w:rPr>
        <w:t>,</w:t>
      </w:r>
      <w:r w:rsidR="5CCA7F87" w:rsidRPr="06DD8069">
        <w:rPr>
          <w:color w:val="000000" w:themeColor="text1"/>
        </w:rPr>
        <w:t xml:space="preserve"> we found it an easier sell to have student orgs engaged if we said </w:t>
      </w:r>
      <w:r w:rsidR="5CCA7F87" w:rsidRPr="00E9585B">
        <w:rPr>
          <w:color w:val="000000"/>
          <w:shd w:val="clear" w:color="auto" w:fill="FFFFFF"/>
        </w:rPr>
        <w:t xml:space="preserve">we're going to talk about sexual </w:t>
      </w:r>
      <w:r w:rsidR="00787DD7">
        <w:rPr>
          <w:color w:val="000000"/>
          <w:shd w:val="clear" w:color="auto" w:fill="FFFFFF"/>
        </w:rPr>
        <w:t xml:space="preserve">[consent] </w:t>
      </w:r>
      <w:r w:rsidR="5CCA7F87" w:rsidRPr="00E9585B">
        <w:rPr>
          <w:color w:val="000000"/>
          <w:shd w:val="clear" w:color="auto" w:fill="FFFFFF"/>
        </w:rPr>
        <w:t>last</w:t>
      </w:r>
      <w:r w:rsidR="3E0D9879">
        <w:rPr>
          <w:color w:val="000000"/>
          <w:shd w:val="clear" w:color="auto" w:fill="FFFFFF"/>
        </w:rPr>
        <w:t>,</w:t>
      </w:r>
      <w:r w:rsidR="5CCA7F87" w:rsidRPr="00E9585B">
        <w:rPr>
          <w:color w:val="000000"/>
          <w:shd w:val="clear" w:color="auto" w:fill="FFFFFF"/>
        </w:rPr>
        <w:t xml:space="preserve"> but </w:t>
      </w:r>
      <w:r w:rsidR="00C86BB5">
        <w:rPr>
          <w:color w:val="000000"/>
          <w:shd w:val="clear" w:color="auto" w:fill="FFFFFF"/>
        </w:rPr>
        <w:lastRenderedPageBreak/>
        <w:t xml:space="preserve">[first] </w:t>
      </w:r>
      <w:r w:rsidR="5CCA7F87" w:rsidRPr="00E9585B">
        <w:rPr>
          <w:color w:val="000000"/>
          <w:shd w:val="clear" w:color="auto" w:fill="FFFFFF"/>
        </w:rPr>
        <w:t xml:space="preserve">we're going to talk about how you can be key in preventing discrimination or </w:t>
      </w:r>
      <w:r w:rsidR="00A54E53">
        <w:rPr>
          <w:color w:val="000000"/>
          <w:shd w:val="clear" w:color="auto" w:fill="FFFFFF"/>
        </w:rPr>
        <w:t>[</w:t>
      </w:r>
      <w:r w:rsidR="00C83C30">
        <w:rPr>
          <w:color w:val="000000"/>
          <w:shd w:val="clear" w:color="auto" w:fill="FFFFFF"/>
        </w:rPr>
        <w:t xml:space="preserve">how to intervene </w:t>
      </w:r>
      <w:r w:rsidR="00A54E53">
        <w:rPr>
          <w:color w:val="000000"/>
          <w:shd w:val="clear" w:color="auto" w:fill="FFFFFF"/>
        </w:rPr>
        <w:t xml:space="preserve">when] </w:t>
      </w:r>
      <w:r w:rsidR="5CCA7F87" w:rsidRPr="00E9585B">
        <w:rPr>
          <w:color w:val="000000"/>
          <w:shd w:val="clear" w:color="auto" w:fill="FFFFFF"/>
        </w:rPr>
        <w:t>someone feel</w:t>
      </w:r>
      <w:r w:rsidR="00A54E53">
        <w:rPr>
          <w:color w:val="000000"/>
          <w:shd w:val="clear" w:color="auto" w:fill="FFFFFF"/>
        </w:rPr>
        <w:t>s</w:t>
      </w:r>
      <w:r w:rsidR="5CCA7F87" w:rsidRPr="00E9585B">
        <w:rPr>
          <w:color w:val="000000"/>
          <w:shd w:val="clear" w:color="auto" w:fill="FFFFFF"/>
        </w:rPr>
        <w:t> uncomfortable by another person</w:t>
      </w:r>
      <w:r w:rsidR="2BC05986">
        <w:rPr>
          <w:color w:val="000000"/>
          <w:shd w:val="clear" w:color="auto" w:fill="FFFFFF"/>
        </w:rPr>
        <w:t>’s</w:t>
      </w:r>
      <w:r w:rsidR="5CCA7F87" w:rsidRPr="00E9585B">
        <w:rPr>
          <w:color w:val="000000"/>
          <w:shd w:val="clear" w:color="auto" w:fill="FFFFFF"/>
        </w:rPr>
        <w:t xml:space="preserve"> comments</w:t>
      </w:r>
      <w:r w:rsidR="00445D60">
        <w:rPr>
          <w:color w:val="000000"/>
          <w:shd w:val="clear" w:color="auto" w:fill="FFFFFF"/>
        </w:rPr>
        <w:t>.</w:t>
      </w:r>
    </w:p>
    <w:p w14:paraId="28196700" w14:textId="35758474" w:rsidR="0097309C" w:rsidRDefault="70A31A45">
      <w:pPr>
        <w:spacing w:line="480" w:lineRule="auto"/>
      </w:pPr>
      <w:r>
        <w:t>Through this change,</w:t>
      </w:r>
      <w:r w:rsidR="502362A1">
        <w:t xml:space="preserve"> Anna hoped to </w:t>
      </w:r>
      <w:r w:rsidR="19F59D26">
        <w:t xml:space="preserve">rebrand </w:t>
      </w:r>
      <w:r>
        <w:t xml:space="preserve">her office’s </w:t>
      </w:r>
      <w:r w:rsidR="19F59D26">
        <w:t>active bystander training to include a</w:t>
      </w:r>
      <w:r w:rsidR="1C5E8D6A">
        <w:t xml:space="preserve"> broader anti</w:t>
      </w:r>
      <w:r>
        <w:t xml:space="preserve">-discrimination focus. </w:t>
      </w:r>
      <w:r w:rsidR="0329DC40">
        <w:t xml:space="preserve">Carrie discussed </w:t>
      </w:r>
      <w:r w:rsidR="5404497A">
        <w:t>expanding</w:t>
      </w:r>
      <w:r w:rsidR="7AC4ADED">
        <w:t xml:space="preserve"> </w:t>
      </w:r>
      <w:r w:rsidR="5404497A">
        <w:t>the focus in her office to</w:t>
      </w:r>
      <w:r w:rsidR="7AC4ADED">
        <w:t xml:space="preserve"> </w:t>
      </w:r>
      <w:r w:rsidR="5404497A">
        <w:t>an</w:t>
      </w:r>
      <w:r w:rsidR="7AC4ADED">
        <w:t xml:space="preserve"> anti-oppression</w:t>
      </w:r>
      <w:r w:rsidR="5404497A">
        <w:t xml:space="preserve"> framework</w:t>
      </w:r>
      <w:r w:rsidR="7AC4ADED">
        <w:t xml:space="preserve"> given the rampant racial and social injustices in the United States.</w:t>
      </w:r>
      <w:r w:rsidR="1A18B4D4">
        <w:t xml:space="preserve"> </w:t>
      </w:r>
      <w:r w:rsidR="00F31F11">
        <w:t>Similarly, she</w:t>
      </w:r>
      <w:r w:rsidR="00A95BEF">
        <w:t xml:space="preserve"> stated,</w:t>
      </w:r>
      <w:r w:rsidR="007712CC">
        <w:t xml:space="preserve"> “interpersonal </w:t>
      </w:r>
      <w:r w:rsidR="3BF2256F" w:rsidRPr="003E5F0C">
        <w:t xml:space="preserve">violence itself </w:t>
      </w:r>
      <w:r w:rsidR="3BF2256F" w:rsidRPr="003E5F0C">
        <w:rPr>
          <w:color w:val="000000"/>
          <w:shd w:val="clear" w:color="auto" w:fill="FFFFFF"/>
        </w:rPr>
        <w:t>is not the issue</w:t>
      </w:r>
      <w:r w:rsidR="007712CC">
        <w:rPr>
          <w:color w:val="000000"/>
          <w:shd w:val="clear" w:color="auto" w:fill="FFFFFF"/>
        </w:rPr>
        <w:t>.</w:t>
      </w:r>
      <w:r w:rsidR="3BF2256F" w:rsidRPr="003E5F0C">
        <w:rPr>
          <w:color w:val="000000"/>
          <w:shd w:val="clear" w:color="auto" w:fill="FFFFFF"/>
        </w:rPr>
        <w:t xml:space="preserve"> </w:t>
      </w:r>
      <w:r w:rsidR="00594DFA">
        <w:rPr>
          <w:color w:val="000000"/>
          <w:shd w:val="clear" w:color="auto" w:fill="FFFFFF"/>
        </w:rPr>
        <w:t>I</w:t>
      </w:r>
      <w:r w:rsidR="3BF2256F" w:rsidRPr="003E5F0C">
        <w:rPr>
          <w:color w:val="000000"/>
          <w:shd w:val="clear" w:color="auto" w:fill="FFFFFF"/>
        </w:rPr>
        <w:t>t's more a symptom of the issue</w:t>
      </w:r>
      <w:r w:rsidR="00921323">
        <w:rPr>
          <w:color w:val="000000"/>
          <w:shd w:val="clear" w:color="auto" w:fill="FFFFFF"/>
        </w:rPr>
        <w:t>.</w:t>
      </w:r>
      <w:r w:rsidR="3BF2256F" w:rsidRPr="003E5F0C">
        <w:rPr>
          <w:color w:val="000000"/>
          <w:shd w:val="clear" w:color="auto" w:fill="FFFFFF"/>
        </w:rPr>
        <w:t xml:space="preserve"> </w:t>
      </w:r>
      <w:r w:rsidR="000E46A2">
        <w:rPr>
          <w:color w:val="000000"/>
          <w:shd w:val="clear" w:color="auto" w:fill="FFFFFF"/>
        </w:rPr>
        <w:t>[</w:t>
      </w:r>
      <w:r w:rsidR="00C474FF">
        <w:rPr>
          <w:color w:val="000000"/>
          <w:shd w:val="clear" w:color="auto" w:fill="FFFFFF"/>
        </w:rPr>
        <w:t>We want to focus</w:t>
      </w:r>
      <w:r w:rsidR="000E46A2">
        <w:rPr>
          <w:color w:val="000000"/>
          <w:shd w:val="clear" w:color="auto" w:fill="FFFFFF"/>
        </w:rPr>
        <w:t xml:space="preserve">] </w:t>
      </w:r>
      <w:r w:rsidR="3BF2256F" w:rsidRPr="003E5F0C">
        <w:rPr>
          <w:color w:val="000000"/>
          <w:shd w:val="clear" w:color="auto" w:fill="FFFFFF"/>
        </w:rPr>
        <w:t xml:space="preserve">more </w:t>
      </w:r>
      <w:r w:rsidR="000E46A2">
        <w:rPr>
          <w:color w:val="000000"/>
          <w:shd w:val="clear" w:color="auto" w:fill="FFFFFF"/>
        </w:rPr>
        <w:t xml:space="preserve">[on] </w:t>
      </w:r>
      <w:r w:rsidR="3BF2256F" w:rsidRPr="003E5F0C">
        <w:rPr>
          <w:color w:val="000000"/>
          <w:shd w:val="clear" w:color="auto" w:fill="FFFFFF"/>
        </w:rPr>
        <w:t>systemic causes of oppression</w:t>
      </w:r>
      <w:r w:rsidR="00EE716C">
        <w:rPr>
          <w:color w:val="000000"/>
          <w:shd w:val="clear" w:color="auto" w:fill="FFFFFF"/>
        </w:rPr>
        <w:t xml:space="preserve"> [such as]</w:t>
      </w:r>
      <w:r w:rsidR="3BF2256F" w:rsidRPr="003E5F0C">
        <w:rPr>
          <w:color w:val="000000"/>
          <w:shd w:val="clear" w:color="auto" w:fill="FFFFFF"/>
        </w:rPr>
        <w:t xml:space="preserve"> racism and sexism</w:t>
      </w:r>
      <w:r w:rsidR="00C474FF">
        <w:rPr>
          <w:color w:val="000000"/>
          <w:shd w:val="clear" w:color="auto" w:fill="FFFFFF"/>
        </w:rPr>
        <w:t>.</w:t>
      </w:r>
      <w:r w:rsidR="007712CC" w:rsidRPr="4E3E86E2">
        <w:rPr>
          <w:color w:val="000000" w:themeColor="text1"/>
        </w:rPr>
        <w:t xml:space="preserve">” </w:t>
      </w:r>
      <w:r w:rsidR="379FF965">
        <w:t>For</w:t>
      </w:r>
      <w:r w:rsidR="3BF2256F">
        <w:t xml:space="preserve"> Carrie, understanding the complexities of structural inequalities can better suit those working against interpersonal violence. </w:t>
      </w:r>
    </w:p>
    <w:p w14:paraId="29FD8E10" w14:textId="74876CF1" w:rsidR="0097309C" w:rsidRDefault="272A0AA1">
      <w:pPr>
        <w:spacing w:line="480" w:lineRule="auto"/>
        <w:ind w:firstLine="720"/>
      </w:pPr>
      <w:r>
        <w:t>Beth</w:t>
      </w:r>
      <w:r w:rsidR="0AEB7983">
        <w:t>’s office</w:t>
      </w:r>
      <w:r w:rsidR="71521363">
        <w:t xml:space="preserve"> also</w:t>
      </w:r>
      <w:r w:rsidR="0F5F36D8">
        <w:t xml:space="preserve"> addressed root issues, though her office did so through presenting content in </w:t>
      </w:r>
      <w:r w:rsidR="00E65088">
        <w:t>education</w:t>
      </w:r>
      <w:r w:rsidR="0F5F36D8">
        <w:t xml:space="preserve"> classes</w:t>
      </w:r>
      <w:r w:rsidR="00844423">
        <w:t>:</w:t>
      </w:r>
    </w:p>
    <w:p w14:paraId="3F5110CB" w14:textId="2CF97D3C" w:rsidR="00750162" w:rsidRPr="00750162" w:rsidRDefault="00E65088">
      <w:pPr>
        <w:spacing w:line="480" w:lineRule="auto"/>
        <w:ind w:left="720"/>
        <w:contextualSpacing/>
      </w:pPr>
      <w:r>
        <w:t>We</w:t>
      </w:r>
      <w:r w:rsidR="5EE63AF8">
        <w:t xml:space="preserve"> talk with science classes because those are the ones who were taught how to teach sex ed on our campus</w:t>
      </w:r>
      <w:r>
        <w:t xml:space="preserve">. We </w:t>
      </w:r>
      <w:r w:rsidR="00F7716F">
        <w:t>emphasize that as much</w:t>
      </w:r>
      <w:r w:rsidR="5EE63AF8">
        <w:t xml:space="preserve"> as your school board will let you talk about consent</w:t>
      </w:r>
      <w:r w:rsidR="1248606B">
        <w:t>,</w:t>
      </w:r>
      <w:r w:rsidR="5EE63AF8">
        <w:t xml:space="preserve"> talk about</w:t>
      </w:r>
      <w:r w:rsidR="1248606B">
        <w:t xml:space="preserve"> </w:t>
      </w:r>
      <w:r w:rsidR="5EE63AF8">
        <w:t>respecting boundaries and creating those</w:t>
      </w:r>
      <w:r w:rsidR="1248606B">
        <w:t xml:space="preserve">. </w:t>
      </w:r>
      <w:r w:rsidR="0E99ADFA">
        <w:t>We</w:t>
      </w:r>
      <w:r w:rsidR="5EE63AF8">
        <w:t xml:space="preserve"> focus a lot on sexual communication whenever we talk about consent</w:t>
      </w:r>
      <w:r w:rsidR="0E99ADFA">
        <w:t xml:space="preserve"> b</w:t>
      </w:r>
      <w:r w:rsidR="5EE63AF8">
        <w:t xml:space="preserve">ecause we know consent can look </w:t>
      </w:r>
      <w:r w:rsidR="006478AF">
        <w:t xml:space="preserve">different </w:t>
      </w:r>
      <w:r w:rsidR="5EE63AF8">
        <w:t>depending on the individuals in the conversation</w:t>
      </w:r>
      <w:r w:rsidR="006478AF">
        <w:t>.</w:t>
      </w:r>
      <w:r w:rsidR="5EE63AF8">
        <w:t xml:space="preserve"> </w:t>
      </w:r>
      <w:r w:rsidR="006478AF">
        <w:t>J</w:t>
      </w:r>
      <w:r w:rsidR="5EE63AF8">
        <w:t>ust being communicative – likes</w:t>
      </w:r>
      <w:r w:rsidR="367B0308">
        <w:t xml:space="preserve">; </w:t>
      </w:r>
      <w:r w:rsidR="5EE63AF8">
        <w:t>dislikes</w:t>
      </w:r>
      <w:r w:rsidR="367B0308">
        <w:t>;</w:t>
      </w:r>
      <w:r w:rsidR="5EE63AF8">
        <w:t xml:space="preserve"> things</w:t>
      </w:r>
      <w:r w:rsidR="367B0308">
        <w:t xml:space="preserve"> </w:t>
      </w:r>
      <w:r w:rsidR="5EE63AF8">
        <w:t xml:space="preserve">maybe you're interested in trying, but you're not ready for that yet and talking through those things. </w:t>
      </w:r>
    </w:p>
    <w:p w14:paraId="55B25489" w14:textId="4C52FAFD" w:rsidR="06DD8069" w:rsidRDefault="3BFF79B8">
      <w:pPr>
        <w:spacing w:line="480" w:lineRule="auto"/>
      </w:pPr>
      <w:r>
        <w:t>By discussing interpers</w:t>
      </w:r>
      <w:r w:rsidR="550A82E5">
        <w:t>onal violence c</w:t>
      </w:r>
      <w:r>
        <w:t xml:space="preserve">ontent with future sex educators, </w:t>
      </w:r>
      <w:r w:rsidR="550A82E5">
        <w:t xml:space="preserve">Beth’s office hoped to make future sex education discussions and classes </w:t>
      </w:r>
      <w:r w:rsidR="100B07B3">
        <w:t xml:space="preserve">more </w:t>
      </w:r>
      <w:r w:rsidR="60B78A1D">
        <w:t>substantive</w:t>
      </w:r>
      <w:r w:rsidR="100B07B3">
        <w:t xml:space="preserve"> while also addressing key terminology and behaviors early in a child’s education. </w:t>
      </w:r>
      <w:r w:rsidR="4BDF7840">
        <w:t xml:space="preserve">Recognizing the </w:t>
      </w:r>
      <w:r w:rsidR="0FEF0A8C">
        <w:t xml:space="preserve">politics around sexual education in school districts, Beth emphasized that discussions of these topics should begin as early as possible since </w:t>
      </w:r>
      <w:r w:rsidR="3CD4083D">
        <w:t xml:space="preserve">behavioral interventions </w:t>
      </w:r>
      <w:r w:rsidR="1262665F">
        <w:t xml:space="preserve">should occur well before students reach college. </w:t>
      </w:r>
    </w:p>
    <w:p w14:paraId="2E82BDBE" w14:textId="5B836596" w:rsidR="005C6289" w:rsidRDefault="4D8F19AC">
      <w:pPr>
        <w:pStyle w:val="Heading3"/>
      </w:pPr>
      <w:bookmarkStart w:id="88" w:name="_Toc100218306"/>
      <w:r>
        <w:lastRenderedPageBreak/>
        <w:t>Summary</w:t>
      </w:r>
      <w:bookmarkEnd w:id="88"/>
    </w:p>
    <w:p w14:paraId="29E1E7C3" w14:textId="6D172D72" w:rsidR="0085625D" w:rsidRDefault="7BA0B744">
      <w:pPr>
        <w:spacing w:line="480" w:lineRule="auto"/>
        <w:ind w:firstLine="720"/>
        <w:contextualSpacing/>
      </w:pPr>
      <w:r>
        <w:t>Both Anna and Denise challeng</w:t>
      </w:r>
      <w:r w:rsidR="247B2F15">
        <w:t>ed</w:t>
      </w:r>
      <w:r>
        <w:t xml:space="preserve"> the</w:t>
      </w:r>
      <w:r w:rsidR="01062636">
        <w:t xml:space="preserve"> narrative that </w:t>
      </w:r>
      <w:r w:rsidR="77E95FEA">
        <w:t xml:space="preserve">dating and domestic </w:t>
      </w:r>
      <w:r w:rsidR="01062636">
        <w:t xml:space="preserve">violence are </w:t>
      </w:r>
      <w:r w:rsidR="424FB920">
        <w:t xml:space="preserve">always physical in nature. In their experiences, </w:t>
      </w:r>
      <w:r w:rsidR="77E95FEA">
        <w:t>many forms of dating and domestic violence were psychological and emotional</w:t>
      </w:r>
      <w:r w:rsidR="24130FE3">
        <w:t xml:space="preserve">, specifically mentioning gaslighting and manipulation. </w:t>
      </w:r>
      <w:r w:rsidR="227F7409">
        <w:t>Carrie commented on interpersonal violence prevention work needing to have an anti-oppression framework</w:t>
      </w:r>
      <w:r w:rsidR="3D3933D0">
        <w:t xml:space="preserve"> to address systemic root causes of IPV</w:t>
      </w:r>
      <w:r w:rsidR="227F7409">
        <w:t xml:space="preserve">. </w:t>
      </w:r>
      <w:r w:rsidR="3A9C6C33">
        <w:t>Anna, Beth, and Carrie mentioned c</w:t>
      </w:r>
      <w:r w:rsidR="33DAEB8A">
        <w:t xml:space="preserve">hanging the content of </w:t>
      </w:r>
      <w:r w:rsidR="69ECDAB2">
        <w:t>IPV work to be more marketable to a larger audience (</w:t>
      </w:r>
      <w:r w:rsidR="199FA1A8">
        <w:t xml:space="preserve">e.g., </w:t>
      </w:r>
      <w:r w:rsidR="69ECDAB2">
        <w:t xml:space="preserve">graduate students, </w:t>
      </w:r>
      <w:r w:rsidR="227F7409">
        <w:t xml:space="preserve">elementary and middle school </w:t>
      </w:r>
      <w:r w:rsidR="69ECDAB2">
        <w:t>sex educ</w:t>
      </w:r>
      <w:r w:rsidR="199FA1A8">
        <w:t>ators)</w:t>
      </w:r>
      <w:r w:rsidR="5621F3B9">
        <w:t>.</w:t>
      </w:r>
    </w:p>
    <w:p w14:paraId="6A6A809E" w14:textId="51F21973" w:rsidR="002A146F" w:rsidRPr="00AE061E" w:rsidRDefault="3183F3E7">
      <w:pPr>
        <w:pStyle w:val="Heading2"/>
      </w:pPr>
      <w:bookmarkStart w:id="89" w:name="_Toc100218307"/>
      <w:r>
        <w:t xml:space="preserve">Embracing Prevention and Identity as Inextricable to IPV </w:t>
      </w:r>
      <w:r w:rsidR="58CED4AA">
        <w:t>W</w:t>
      </w:r>
      <w:r>
        <w:t>ork</w:t>
      </w:r>
      <w:bookmarkEnd w:id="89"/>
    </w:p>
    <w:p w14:paraId="7BA0B54F" w14:textId="74075917" w:rsidR="005762C4" w:rsidRDefault="00DE0EA1" w:rsidP="00B07EA9">
      <w:pPr>
        <w:pStyle w:val="paragraph"/>
        <w:spacing w:before="0" w:beforeAutospacing="0" w:after="0" w:afterAutospacing="0" w:line="480" w:lineRule="auto"/>
        <w:ind w:firstLine="720"/>
        <w:textAlignment w:val="baseline"/>
      </w:pPr>
      <w:r w:rsidRPr="4E3E86E2">
        <w:rPr>
          <w:rStyle w:val="eop"/>
        </w:rPr>
        <w:t xml:space="preserve">A third theme to emerge was embracing prevention and identity as inextricable to the work. </w:t>
      </w:r>
      <w:r w:rsidR="2F6A0F1C" w:rsidRPr="4E3E86E2">
        <w:rPr>
          <w:rStyle w:val="eop"/>
        </w:rPr>
        <w:t xml:space="preserve">Carrie thought that moving beyond </w:t>
      </w:r>
      <w:r w:rsidR="0C0985FF" w:rsidRPr="4E3E86E2">
        <w:rPr>
          <w:rStyle w:val="eop"/>
        </w:rPr>
        <w:t>advocacy an</w:t>
      </w:r>
      <w:r w:rsidR="51DBBB35" w:rsidRPr="4E3E86E2">
        <w:rPr>
          <w:rStyle w:val="eop"/>
        </w:rPr>
        <w:t xml:space="preserve">d focusing on prevention </w:t>
      </w:r>
      <w:r w:rsidR="378093C5" w:rsidRPr="4E3E86E2">
        <w:rPr>
          <w:rStyle w:val="eop"/>
        </w:rPr>
        <w:t>is</w:t>
      </w:r>
      <w:r w:rsidR="2F6A0F1C" w:rsidRPr="4E3E86E2">
        <w:rPr>
          <w:rStyle w:val="eop"/>
        </w:rPr>
        <w:t xml:space="preserve"> something </w:t>
      </w:r>
      <w:r w:rsidR="001D5905" w:rsidRPr="4E3E86E2">
        <w:rPr>
          <w:rStyle w:val="eop"/>
        </w:rPr>
        <w:t>“</w:t>
      </w:r>
      <w:r w:rsidR="00184E55" w:rsidRPr="4E3E86E2">
        <w:rPr>
          <w:rStyle w:val="eop"/>
        </w:rPr>
        <w:t>marginalized communities have been doing for centuries</w:t>
      </w:r>
      <w:r w:rsidR="000020E0" w:rsidRPr="4E3E86E2">
        <w:rPr>
          <w:rStyle w:val="eop"/>
        </w:rPr>
        <w:t>.</w:t>
      </w:r>
      <w:r w:rsidR="00184E55" w:rsidRPr="4E3E86E2">
        <w:rPr>
          <w:rStyle w:val="eop"/>
        </w:rPr>
        <w:t xml:space="preserve">” </w:t>
      </w:r>
      <w:r w:rsidR="0006465A" w:rsidRPr="4E3E86E2">
        <w:rPr>
          <w:rStyle w:val="eop"/>
        </w:rPr>
        <w:t xml:space="preserve">She </w:t>
      </w:r>
      <w:r w:rsidR="00E30DF4" w:rsidRPr="4E3E86E2">
        <w:rPr>
          <w:rStyle w:val="eop"/>
        </w:rPr>
        <w:t xml:space="preserve">continued, </w:t>
      </w:r>
      <w:r w:rsidR="00990CAB" w:rsidRPr="4E3E86E2">
        <w:rPr>
          <w:rStyle w:val="eop"/>
        </w:rPr>
        <w:t xml:space="preserve">“our </w:t>
      </w:r>
      <w:r w:rsidR="009C2A17" w:rsidRPr="4E3E86E2">
        <w:rPr>
          <w:rStyle w:val="eop"/>
        </w:rPr>
        <w:t xml:space="preserve">focus needs to be on advocacy/crisis counseling and intervention/prevention” indicating that </w:t>
      </w:r>
      <w:r w:rsidR="213A4E0F" w:rsidRPr="4E3E86E2">
        <w:rPr>
          <w:rStyle w:val="eop"/>
        </w:rPr>
        <w:t xml:space="preserve">finding the balance between </w:t>
      </w:r>
      <w:r w:rsidR="009C2A17" w:rsidRPr="4E3E86E2">
        <w:rPr>
          <w:rStyle w:val="eop"/>
        </w:rPr>
        <w:t>advocacy and prevention</w:t>
      </w:r>
      <w:r w:rsidR="213A4E0F" w:rsidRPr="4E3E86E2">
        <w:rPr>
          <w:rStyle w:val="eop"/>
        </w:rPr>
        <w:t xml:space="preserve"> </w:t>
      </w:r>
      <w:r w:rsidR="00A65BAF" w:rsidRPr="4E3E86E2">
        <w:rPr>
          <w:rStyle w:val="eop"/>
        </w:rPr>
        <w:t>is</w:t>
      </w:r>
      <w:r w:rsidR="213A4E0F" w:rsidRPr="4E3E86E2">
        <w:rPr>
          <w:rStyle w:val="eop"/>
        </w:rPr>
        <w:t xml:space="preserve"> paramount to IPVSM</w:t>
      </w:r>
      <w:r w:rsidR="44B15AA0" w:rsidRPr="4E3E86E2">
        <w:rPr>
          <w:rStyle w:val="eop"/>
        </w:rPr>
        <w:t>s</w:t>
      </w:r>
      <w:r w:rsidR="71059401" w:rsidRPr="4E3E86E2">
        <w:rPr>
          <w:rStyle w:val="eop"/>
        </w:rPr>
        <w:t>’</w:t>
      </w:r>
      <w:r w:rsidR="44B15AA0" w:rsidRPr="4E3E86E2">
        <w:rPr>
          <w:rStyle w:val="eop"/>
        </w:rPr>
        <w:t xml:space="preserve"> work.</w:t>
      </w:r>
      <w:r w:rsidR="213A4E0F" w:rsidRPr="4E3E86E2">
        <w:rPr>
          <w:rStyle w:val="eop"/>
        </w:rPr>
        <w:t xml:space="preserve"> </w:t>
      </w:r>
      <w:r w:rsidR="23284FD5" w:rsidRPr="4E3E86E2">
        <w:rPr>
          <w:rStyle w:val="eop"/>
        </w:rPr>
        <w:t xml:space="preserve">Another aspect that participants believe is </w:t>
      </w:r>
      <w:r w:rsidR="315CBEE9" w:rsidRPr="4E3E86E2">
        <w:rPr>
          <w:rStyle w:val="eop"/>
        </w:rPr>
        <w:t xml:space="preserve">inextricable to IPV work was </w:t>
      </w:r>
      <w:r w:rsidR="5BBFEB12" w:rsidRPr="4E3E86E2">
        <w:rPr>
          <w:rStyle w:val="eop"/>
        </w:rPr>
        <w:t>recognizing the role of identity</w:t>
      </w:r>
      <w:r w:rsidR="00744CD8" w:rsidRPr="4E3E86E2">
        <w:rPr>
          <w:rStyle w:val="eop"/>
        </w:rPr>
        <w:t xml:space="preserve"> and cultural competency</w:t>
      </w:r>
      <w:r w:rsidR="5BBFEB12" w:rsidRPr="4E3E86E2">
        <w:rPr>
          <w:rStyle w:val="eop"/>
        </w:rPr>
        <w:t xml:space="preserve"> </w:t>
      </w:r>
      <w:r w:rsidR="54194A95" w:rsidRPr="4E3E86E2">
        <w:rPr>
          <w:rStyle w:val="eop"/>
        </w:rPr>
        <w:t xml:space="preserve">to IPV. </w:t>
      </w:r>
      <w:r w:rsidR="00B12675" w:rsidRPr="4E3E86E2">
        <w:rPr>
          <w:rStyle w:val="eop"/>
        </w:rPr>
        <w:t>Carrie suggested,</w:t>
      </w:r>
      <w:r w:rsidR="00033E63" w:rsidRPr="4E3E86E2">
        <w:rPr>
          <w:rStyle w:val="eop"/>
        </w:rPr>
        <w:t xml:space="preserve"> </w:t>
      </w:r>
      <w:r w:rsidR="00033E63">
        <w:t>“w</w:t>
      </w:r>
      <w:r w:rsidR="00D65840">
        <w:t>e</w:t>
      </w:r>
      <w:r w:rsidR="2690764F">
        <w:t xml:space="preserve"> need to have some level of cultural competency and</w:t>
      </w:r>
      <w:r w:rsidR="00062AAB">
        <w:t xml:space="preserve"> [to]</w:t>
      </w:r>
      <w:r w:rsidR="2690764F">
        <w:t xml:space="preserve"> start figuring out different ways to adapt services</w:t>
      </w:r>
      <w:r w:rsidR="00033E63">
        <w:t xml:space="preserve"> </w:t>
      </w:r>
      <w:r w:rsidR="2690764F">
        <w:t>to make them culturally relevant</w:t>
      </w:r>
      <w:r w:rsidR="00033E63" w:rsidRPr="4E3E86E2">
        <w:rPr>
          <w:rStyle w:val="eop"/>
        </w:rPr>
        <w:t xml:space="preserve">.” </w:t>
      </w:r>
      <w:r w:rsidR="00744CD8" w:rsidRPr="4E3E86E2">
        <w:rPr>
          <w:rStyle w:val="eop"/>
        </w:rPr>
        <w:t>As an identity-based violence, sexual violence and the systemic conditions that allow IPV to occur must be identified, addressed, and combatted</w:t>
      </w:r>
      <w:r w:rsidR="00E72DE7" w:rsidRPr="4E3E86E2">
        <w:rPr>
          <w:rStyle w:val="eop"/>
        </w:rPr>
        <w:t xml:space="preserve"> to reduce its prevalence</w:t>
      </w:r>
      <w:r w:rsidR="00744CD8" w:rsidRPr="4E3E86E2">
        <w:rPr>
          <w:rStyle w:val="eop"/>
        </w:rPr>
        <w:t>. With</w:t>
      </w:r>
      <w:r w:rsidR="008061BA" w:rsidRPr="4E3E86E2">
        <w:rPr>
          <w:rStyle w:val="eop"/>
        </w:rPr>
        <w:t xml:space="preserve"> the addition of a prevention perspective</w:t>
      </w:r>
      <w:r w:rsidR="008D56C0" w:rsidRPr="4E3E86E2">
        <w:rPr>
          <w:rStyle w:val="eop"/>
        </w:rPr>
        <w:t xml:space="preserve">, intervening </w:t>
      </w:r>
      <w:r w:rsidR="00AD38CF" w:rsidRPr="4E3E86E2">
        <w:rPr>
          <w:rStyle w:val="eop"/>
        </w:rPr>
        <w:t>in proactive education can potentially decrease harmful behaviors.</w:t>
      </w:r>
      <w:r w:rsidR="008D56C0" w:rsidRPr="4E3E86E2">
        <w:rPr>
          <w:rStyle w:val="eop"/>
        </w:rPr>
        <w:t xml:space="preserve"> </w:t>
      </w:r>
      <w:r w:rsidR="2CE19B9D" w:rsidRPr="4E3E86E2">
        <w:rPr>
          <w:rStyle w:val="eop"/>
        </w:rPr>
        <w:t>When</w:t>
      </w:r>
      <w:r w:rsidR="00ED6644" w:rsidRPr="4E3E86E2">
        <w:rPr>
          <w:rStyle w:val="eop"/>
        </w:rPr>
        <w:t xml:space="preserve"> working with students, Carrie believes that </w:t>
      </w:r>
      <w:r w:rsidR="2CE19B9D" w:rsidRPr="4E3E86E2">
        <w:rPr>
          <w:rStyle w:val="eop"/>
        </w:rPr>
        <w:t>I</w:t>
      </w:r>
      <w:r w:rsidR="158AE4D6" w:rsidRPr="4E3E86E2">
        <w:rPr>
          <w:rStyle w:val="eop"/>
        </w:rPr>
        <w:t>VPSM</w:t>
      </w:r>
      <w:r w:rsidR="59E62755" w:rsidRPr="4E3E86E2">
        <w:rPr>
          <w:rStyle w:val="eop"/>
        </w:rPr>
        <w:t>s</w:t>
      </w:r>
      <w:r w:rsidR="00FF6C43" w:rsidRPr="4E3E86E2">
        <w:rPr>
          <w:rStyle w:val="eop"/>
        </w:rPr>
        <w:t xml:space="preserve"> must have a culturally competent care approach</w:t>
      </w:r>
      <w:r w:rsidR="00EA5687" w:rsidRPr="4E3E86E2">
        <w:rPr>
          <w:rStyle w:val="eop"/>
        </w:rPr>
        <w:t xml:space="preserve"> because “</w:t>
      </w:r>
      <w:r w:rsidR="008F61C0" w:rsidRPr="4E3E86E2">
        <w:rPr>
          <w:rStyle w:val="eop"/>
        </w:rPr>
        <w:t>you may be committing microaggressions against the folks who you are there to help</w:t>
      </w:r>
      <w:r w:rsidR="001270CB" w:rsidRPr="4E3E86E2">
        <w:rPr>
          <w:rStyle w:val="eop"/>
        </w:rPr>
        <w:t>,</w:t>
      </w:r>
      <w:r w:rsidR="008F61C0" w:rsidRPr="4E3E86E2">
        <w:rPr>
          <w:rStyle w:val="eop"/>
        </w:rPr>
        <w:t xml:space="preserve"> </w:t>
      </w:r>
      <w:r w:rsidR="00FD463D" w:rsidRPr="4E3E86E2">
        <w:rPr>
          <w:rStyle w:val="eop"/>
        </w:rPr>
        <w:t>[</w:t>
      </w:r>
      <w:r w:rsidR="001270CB" w:rsidRPr="4E3E86E2">
        <w:rPr>
          <w:rStyle w:val="eop"/>
        </w:rPr>
        <w:t>so</w:t>
      </w:r>
      <w:r w:rsidR="00FD463D" w:rsidRPr="4E3E86E2">
        <w:rPr>
          <w:rStyle w:val="eop"/>
        </w:rPr>
        <w:t>]</w:t>
      </w:r>
      <w:r w:rsidR="008F61C0" w:rsidRPr="4E3E86E2">
        <w:rPr>
          <w:rStyle w:val="eop"/>
        </w:rPr>
        <w:t xml:space="preserve"> you might be doing some harm.</w:t>
      </w:r>
      <w:r w:rsidR="00F14621">
        <w:rPr>
          <w:rStyle w:val="eop"/>
        </w:rPr>
        <w:t xml:space="preserve"> </w:t>
      </w:r>
      <w:r w:rsidR="237B5028" w:rsidRPr="4E3E86E2">
        <w:rPr>
          <w:rStyle w:val="eop"/>
        </w:rPr>
        <w:t>T</w:t>
      </w:r>
      <w:r w:rsidR="00DA0E34" w:rsidRPr="4E3E86E2">
        <w:rPr>
          <w:rStyle w:val="eop"/>
        </w:rPr>
        <w:t xml:space="preserve">o build on cultural relevance </w:t>
      </w:r>
      <w:r w:rsidR="00D54B5B" w:rsidRPr="4E3E86E2">
        <w:rPr>
          <w:rStyle w:val="eop"/>
        </w:rPr>
        <w:lastRenderedPageBreak/>
        <w:t>and</w:t>
      </w:r>
      <w:r w:rsidR="00DA0E34" w:rsidRPr="4E3E86E2">
        <w:rPr>
          <w:rStyle w:val="eop"/>
        </w:rPr>
        <w:t xml:space="preserve"> create content that is more culturally competent, </w:t>
      </w:r>
      <w:r w:rsidR="29E1E68C" w:rsidRPr="4E3E86E2">
        <w:rPr>
          <w:rStyle w:val="eop"/>
        </w:rPr>
        <w:t xml:space="preserve">each </w:t>
      </w:r>
      <w:r w:rsidR="00DA0E34" w:rsidRPr="4E3E86E2">
        <w:rPr>
          <w:rStyle w:val="eop"/>
        </w:rPr>
        <w:t xml:space="preserve">participant mentioned critically assessing their own identities in relation to their work. </w:t>
      </w:r>
      <w:r w:rsidR="00DA0E34">
        <w:t xml:space="preserve">Denise believed that you cannot talk about interpersonal violence without discussing identities because “that’s always going to be contributing to the power dynamic and power differential between the two or more people involved in interpersonal violence.” </w:t>
      </w:r>
      <w:r w:rsidR="00FE536C">
        <w:t xml:space="preserve">Similarly, Carrie </w:t>
      </w:r>
      <w:r w:rsidR="005762C4">
        <w:t>elaborated:</w:t>
      </w:r>
    </w:p>
    <w:p w14:paraId="17E76FAF" w14:textId="20EBB985" w:rsidR="00DA0E34" w:rsidRDefault="005762C4" w:rsidP="008D7452">
      <w:pPr>
        <w:pStyle w:val="paragraph"/>
        <w:spacing w:before="0" w:beforeAutospacing="0" w:after="0" w:afterAutospacing="0" w:line="480" w:lineRule="auto"/>
        <w:ind w:firstLine="720"/>
        <w:textAlignment w:val="baseline"/>
      </w:pPr>
      <w:r w:rsidRPr="4E3E86E2">
        <w:rPr>
          <w:rStyle w:val="normaltextrun"/>
        </w:rPr>
        <w:t>If you are a direct service provide</w:t>
      </w:r>
      <w:r w:rsidR="00A1259A" w:rsidRPr="4E3E86E2">
        <w:rPr>
          <w:rStyle w:val="normaltextrun"/>
        </w:rPr>
        <w:t>r</w:t>
      </w:r>
      <w:r w:rsidRPr="4E3E86E2">
        <w:rPr>
          <w:rStyle w:val="normaltextrun"/>
        </w:rPr>
        <w:t>, your social identities are going to have a big effect on how you show up in the room and how you're viewed by your clients…</w:t>
      </w:r>
      <w:r w:rsidRPr="4E3E86E2">
        <w:rPr>
          <w:rStyle w:val="eop"/>
        </w:rPr>
        <w:t xml:space="preserve"> </w:t>
      </w:r>
      <w:r w:rsidRPr="4E3E86E2">
        <w:rPr>
          <w:rStyle w:val="normaltextrun"/>
        </w:rPr>
        <w:t>If you are talking to a group of students who all share one identity and that's not an identity that you have, that doesn't mean you can't talk to that group of students. It may have an impact on how the students hear you, though, and how they respond to you.</w:t>
      </w:r>
      <w:r w:rsidRPr="4E3E86E2">
        <w:rPr>
          <w:rStyle w:val="eop"/>
        </w:rPr>
        <w:t> I</w:t>
      </w:r>
      <w:r w:rsidRPr="4E3E86E2">
        <w:rPr>
          <w:rStyle w:val="normaltextrun"/>
        </w:rPr>
        <w:t xml:space="preserve">f I don't have an awareness of my own social identities and the identities of those who we’re here to serve, then I can do a lot of </w:t>
      </w:r>
      <w:r w:rsidRPr="05558E06">
        <w:rPr>
          <w:rStyle w:val="normaltextrun"/>
        </w:rPr>
        <w:t xml:space="preserve">harm. </w:t>
      </w:r>
      <w:r w:rsidR="00DA0E34" w:rsidRPr="05558E06">
        <w:rPr>
          <w:rStyle w:val="normaltextrun"/>
        </w:rPr>
        <w:t>When</w:t>
      </w:r>
      <w:r w:rsidR="00DA0E34" w:rsidRPr="4E3E86E2">
        <w:rPr>
          <w:rStyle w:val="normaltextrun"/>
        </w:rPr>
        <w:t xml:space="preserve"> discussing the interplay between identity and interpersonal violence work, Carrie held that “we are talking about a taboo topic</w:t>
      </w:r>
      <w:r w:rsidR="002752D9" w:rsidRPr="4E3E86E2">
        <w:rPr>
          <w:rStyle w:val="normaltextrun"/>
        </w:rPr>
        <w:t xml:space="preserve"> [interpersonal violence]</w:t>
      </w:r>
      <w:r w:rsidR="00DA0E34" w:rsidRPr="4E3E86E2">
        <w:rPr>
          <w:rStyle w:val="normaltextrun"/>
        </w:rPr>
        <w:t xml:space="preserve"> and then you’re trying to add an intersection of more taboo topics</w:t>
      </w:r>
      <w:r w:rsidR="002752D9" w:rsidRPr="4E3E86E2">
        <w:rPr>
          <w:rStyle w:val="normaltextrun"/>
        </w:rPr>
        <w:t xml:space="preserve"> [identity and discrimination]</w:t>
      </w:r>
      <w:r w:rsidR="00DA0E34" w:rsidRPr="4E3E86E2">
        <w:rPr>
          <w:rStyle w:val="normaltextrun"/>
        </w:rPr>
        <w:t xml:space="preserve"> into this heavy topic.” </w:t>
      </w:r>
      <w:r w:rsidR="00DA0E34">
        <w:t xml:space="preserve">For both </w:t>
      </w:r>
      <w:r w:rsidR="7AB22AA5">
        <w:t xml:space="preserve">Denise and </w:t>
      </w:r>
      <w:r w:rsidR="00DA0E34">
        <w:t>Carrie</w:t>
      </w:r>
      <w:r w:rsidR="00A1259A">
        <w:t>,</w:t>
      </w:r>
      <w:r w:rsidR="00DA0E34">
        <w:t xml:space="preserve"> understanding the ways in which power, privilege, and anti-oppression interact </w:t>
      </w:r>
      <w:r w:rsidR="00A1259A">
        <w:t xml:space="preserve">with their own identities is </w:t>
      </w:r>
      <w:r w:rsidR="00DA0E34">
        <w:t xml:space="preserve">integral to interpersonal violence advocacy work. </w:t>
      </w:r>
      <w:r w:rsidR="00CE039B">
        <w:t xml:space="preserve">Carrie emphasized that though </w:t>
      </w:r>
      <w:r w:rsidR="004A5331">
        <w:t>interpersonal violence and identity discussions are at times taboo</w:t>
      </w:r>
      <w:r w:rsidR="009D4CCE">
        <w:t xml:space="preserve"> and uncomfortable</w:t>
      </w:r>
      <w:r w:rsidR="004A5331">
        <w:t xml:space="preserve">, </w:t>
      </w:r>
      <w:r w:rsidR="009D4CCE">
        <w:t xml:space="preserve">assessments of power dynamics must occur. </w:t>
      </w:r>
    </w:p>
    <w:p w14:paraId="47AF97A1" w14:textId="4B1E894B" w:rsidR="00843835" w:rsidRDefault="002A3D36">
      <w:pPr>
        <w:spacing w:line="480" w:lineRule="auto"/>
        <w:ind w:firstLine="720"/>
        <w:textAlignment w:val="baseline"/>
      </w:pPr>
      <w:r w:rsidRPr="4E3E86E2">
        <w:rPr>
          <w:rStyle w:val="normaltextrun"/>
        </w:rPr>
        <w:t xml:space="preserve">The three White women participants </w:t>
      </w:r>
      <w:r w:rsidR="00905E92">
        <w:rPr>
          <w:rStyle w:val="normaltextrun"/>
        </w:rPr>
        <w:t>discussed how their</w:t>
      </w:r>
      <w:r>
        <w:rPr>
          <w:rStyle w:val="normaltextrun"/>
        </w:rPr>
        <w:t xml:space="preserve"> </w:t>
      </w:r>
      <w:r w:rsidR="00905E92">
        <w:rPr>
          <w:rStyle w:val="normaltextrun"/>
        </w:rPr>
        <w:t>identities</w:t>
      </w:r>
      <w:r>
        <w:rPr>
          <w:rStyle w:val="normaltextrun"/>
        </w:rPr>
        <w:t xml:space="preserve">, especially race, </w:t>
      </w:r>
      <w:r w:rsidR="00905E92">
        <w:rPr>
          <w:rStyle w:val="normaltextrun"/>
        </w:rPr>
        <w:t>show up in the work they do.</w:t>
      </w:r>
      <w:r w:rsidR="00DA0E34" w:rsidRPr="00EE2A4D">
        <w:rPr>
          <w:rStyle w:val="normaltextrun"/>
        </w:rPr>
        <w:t xml:space="preserve"> Denise stated that she is “</w:t>
      </w:r>
      <w:r w:rsidR="00967E93">
        <w:rPr>
          <w:rStyle w:val="normaltextrun"/>
        </w:rPr>
        <w:t xml:space="preserve">a white woman and am </w:t>
      </w:r>
      <w:r w:rsidR="00DA0E34" w:rsidRPr="00EE2A4D">
        <w:rPr>
          <w:rStyle w:val="normaltextrun"/>
        </w:rPr>
        <w:t>acutely</w:t>
      </w:r>
      <w:r w:rsidR="00DA0E34" w:rsidRPr="002638B0">
        <w:rPr>
          <w:rStyle w:val="normaltextrun"/>
        </w:rPr>
        <w:t xml:space="preserve"> aware that when I am working with a Survivor of Color that there might be more cultural mistrust in seeking services in the first place.” </w:t>
      </w:r>
      <w:r w:rsidR="009955D8">
        <w:rPr>
          <w:rStyle w:val="normaltextrun"/>
        </w:rPr>
        <w:t xml:space="preserve">While </w:t>
      </w:r>
      <w:r w:rsidR="00AC1BE6">
        <w:rPr>
          <w:rStyle w:val="normaltextrun"/>
        </w:rPr>
        <w:t xml:space="preserve">giving autonomy and agency to survivors was </w:t>
      </w:r>
      <w:r w:rsidR="008E1886">
        <w:rPr>
          <w:rStyle w:val="normaltextrun"/>
        </w:rPr>
        <w:t xml:space="preserve">a common </w:t>
      </w:r>
      <w:r w:rsidR="00D265B2">
        <w:rPr>
          <w:rStyle w:val="normaltextrun"/>
        </w:rPr>
        <w:t>support</w:t>
      </w:r>
      <w:r w:rsidR="0042319F">
        <w:rPr>
          <w:rStyle w:val="normaltextrun"/>
        </w:rPr>
        <w:t>ive</w:t>
      </w:r>
      <w:r w:rsidR="00D265B2">
        <w:rPr>
          <w:rStyle w:val="normaltextrun"/>
        </w:rPr>
        <w:t xml:space="preserve"> measure deployed, Denise </w:t>
      </w:r>
      <w:r w:rsidR="00FB0FD0">
        <w:rPr>
          <w:rStyle w:val="normaltextrun"/>
        </w:rPr>
        <w:t>emphasized being “</w:t>
      </w:r>
      <w:r w:rsidR="00FB0FD0">
        <w:rPr>
          <w:rStyle w:val="normaltextrun"/>
          <w:color w:val="000000"/>
          <w:shd w:val="clear" w:color="auto" w:fill="FFFFFF"/>
        </w:rPr>
        <w:t xml:space="preserve">really intentional about it </w:t>
      </w:r>
      <w:r w:rsidR="00FB0FD0">
        <w:rPr>
          <w:rStyle w:val="normaltextrun"/>
          <w:color w:val="000000"/>
          <w:shd w:val="clear" w:color="auto" w:fill="FFFFFF"/>
        </w:rPr>
        <w:lastRenderedPageBreak/>
        <w:t>when working with Survivors of Color”</w:t>
      </w:r>
      <w:r w:rsidR="008051AA">
        <w:rPr>
          <w:rStyle w:val="normaltextrun"/>
          <w:color w:val="000000"/>
          <w:shd w:val="clear" w:color="auto" w:fill="FFFFFF"/>
        </w:rPr>
        <w:t xml:space="preserve"> since </w:t>
      </w:r>
      <w:r w:rsidR="001C4CC6">
        <w:rPr>
          <w:rStyle w:val="normaltextrun"/>
          <w:color w:val="000000"/>
          <w:shd w:val="clear" w:color="auto" w:fill="FFFFFF"/>
        </w:rPr>
        <w:t>there might be more cultural mistrust present.</w:t>
      </w:r>
      <w:r w:rsidR="00FB0FD0">
        <w:rPr>
          <w:rStyle w:val="normaltextrun"/>
          <w:color w:val="000000"/>
          <w:shd w:val="clear" w:color="auto" w:fill="FFFFFF"/>
        </w:rPr>
        <w:t xml:space="preserve"> </w:t>
      </w:r>
      <w:r w:rsidR="00DA0E34" w:rsidRPr="00427AC8">
        <w:rPr>
          <w:rStyle w:val="normaltextrun"/>
        </w:rPr>
        <w:t>Beth</w:t>
      </w:r>
      <w:r w:rsidR="00DA0E34" w:rsidRPr="00427AC8" w:rsidDel="000A511F">
        <w:rPr>
          <w:rStyle w:val="normaltextrun"/>
        </w:rPr>
        <w:t xml:space="preserve"> recognized the limitations of her office in terms of diversity </w:t>
      </w:r>
      <w:r w:rsidR="008E150B" w:rsidRPr="4E3E86E2">
        <w:rPr>
          <w:rStyle w:val="normaltextrun"/>
        </w:rPr>
        <w:t xml:space="preserve">since both Beth and her office co-partner are white </w:t>
      </w:r>
      <w:r w:rsidR="008E150B">
        <w:rPr>
          <w:rStyle w:val="normaltextrun"/>
        </w:rPr>
        <w:t>women</w:t>
      </w:r>
      <w:r w:rsidR="006828D5">
        <w:rPr>
          <w:rStyle w:val="normaltextrun"/>
        </w:rPr>
        <w:t>: “</w:t>
      </w:r>
      <w:r w:rsidR="006828D5">
        <w:rPr>
          <w:rStyle w:val="normaltextrun"/>
          <w:color w:val="000000"/>
          <w:shd w:val="clear" w:color="auto" w:fill="FFFFFF"/>
        </w:rPr>
        <w:t>we know our office has its limitations</w:t>
      </w:r>
      <w:r w:rsidR="001728BC">
        <w:rPr>
          <w:rStyle w:val="normaltextrun"/>
          <w:color w:val="000000"/>
          <w:shd w:val="clear" w:color="auto" w:fill="FFFFFF"/>
        </w:rPr>
        <w:t>.</w:t>
      </w:r>
      <w:r w:rsidR="006828D5">
        <w:rPr>
          <w:rStyle w:val="normaltextrun"/>
          <w:color w:val="000000"/>
          <w:shd w:val="clear" w:color="auto" w:fill="FFFFFF"/>
        </w:rPr>
        <w:t> </w:t>
      </w:r>
      <w:r w:rsidR="000F45A0">
        <w:rPr>
          <w:rStyle w:val="normaltextrun"/>
          <w:color w:val="000000"/>
          <w:shd w:val="clear" w:color="auto" w:fill="FFFFFF"/>
        </w:rPr>
        <w:t>U</w:t>
      </w:r>
      <w:r w:rsidR="000F45A0" w:rsidRPr="00514BDD">
        <w:t>nfortunately,</w:t>
      </w:r>
      <w:r w:rsidR="00424886" w:rsidRPr="00514BDD">
        <w:t xml:space="preserve"> people make assumptions</w:t>
      </w:r>
      <w:r w:rsidR="007A4CDF">
        <w:t>,</w:t>
      </w:r>
      <w:r w:rsidR="00424886" w:rsidRPr="00514BDD">
        <w:t xml:space="preserve"> so that closes off some people if we don't spend that time for students to get to know us as human</w:t>
      </w:r>
      <w:r w:rsidR="007A4CDF">
        <w:t xml:space="preserve">s [who] </w:t>
      </w:r>
      <w:r w:rsidR="00424886" w:rsidRPr="00514BDD">
        <w:t>care and hold shared identi</w:t>
      </w:r>
      <w:r w:rsidR="00424886">
        <w:t>ti</w:t>
      </w:r>
      <w:r w:rsidR="00424886" w:rsidRPr="00514BDD">
        <w:t>es</w:t>
      </w:r>
      <w:r w:rsidR="008E150B">
        <w:t>.”</w:t>
      </w:r>
      <w:r w:rsidR="00807EA1">
        <w:rPr>
          <w:rStyle w:val="normaltextrun"/>
        </w:rPr>
        <w:t xml:space="preserve"> </w:t>
      </w:r>
      <w:r w:rsidR="000A072D">
        <w:rPr>
          <w:rStyle w:val="normaltextrun"/>
          <w:color w:val="000000"/>
          <w:shd w:val="clear" w:color="auto" w:fill="FFFFFF"/>
        </w:rPr>
        <w:t xml:space="preserve">Similarly, </w:t>
      </w:r>
      <w:r w:rsidR="000A072D">
        <w:rPr>
          <w:rStyle w:val="normaltextrun"/>
        </w:rPr>
        <w:t xml:space="preserve">Anna </w:t>
      </w:r>
      <w:r w:rsidR="000A072D" w:rsidRPr="00806368">
        <w:rPr>
          <w:rStyle w:val="normaltextrun"/>
        </w:rPr>
        <w:t>expressed,</w:t>
      </w:r>
      <w:r w:rsidR="000A072D">
        <w:rPr>
          <w:rStyle w:val="normaltextrun"/>
        </w:rPr>
        <w:t xml:space="preserve"> “</w:t>
      </w:r>
      <w:r w:rsidR="00A60CC9" w:rsidRPr="00A60CC9">
        <w:rPr>
          <w:rStyle w:val="normaltextrun"/>
        </w:rPr>
        <w:t xml:space="preserve">we're really seeing a large percentage of our caseload </w:t>
      </w:r>
      <w:r w:rsidR="003C3E41">
        <w:rPr>
          <w:rStyle w:val="normaltextrun"/>
        </w:rPr>
        <w:t>[being] B</w:t>
      </w:r>
      <w:r w:rsidR="00A60CC9" w:rsidRPr="00A60CC9">
        <w:rPr>
          <w:rStyle w:val="normaltextrun"/>
        </w:rPr>
        <w:t>lack females accessing our program which I think is great</w:t>
      </w:r>
      <w:r w:rsidR="00A60CC9">
        <w:rPr>
          <w:rStyle w:val="normaltextrun"/>
        </w:rPr>
        <w:t xml:space="preserve"> [since</w:t>
      </w:r>
      <w:r w:rsidR="00351EC9">
        <w:rPr>
          <w:rStyle w:val="normaltextrun"/>
        </w:rPr>
        <w:t xml:space="preserve"> they’re</w:t>
      </w:r>
      <w:r w:rsidR="00A60CC9">
        <w:rPr>
          <w:rStyle w:val="normaltextrun"/>
        </w:rPr>
        <w:t>]</w:t>
      </w:r>
      <w:r w:rsidR="00A60CC9" w:rsidRPr="00A60CC9">
        <w:rPr>
          <w:rStyle w:val="normaltextrun"/>
        </w:rPr>
        <w:t xml:space="preserve"> disproportionately impacted</w:t>
      </w:r>
      <w:r w:rsidR="003C3E41">
        <w:rPr>
          <w:rStyle w:val="normaltextrun"/>
        </w:rPr>
        <w:t xml:space="preserve">. </w:t>
      </w:r>
      <w:r w:rsidR="00A60CC9" w:rsidRPr="00A60CC9">
        <w:rPr>
          <w:rStyle w:val="normaltextrun"/>
        </w:rPr>
        <w:t>I also think that's something really great considering</w:t>
      </w:r>
      <w:r w:rsidR="00A60CC9">
        <w:rPr>
          <w:rStyle w:val="normaltextrun"/>
        </w:rPr>
        <w:t xml:space="preserve"> </w:t>
      </w:r>
      <w:r w:rsidR="000A072D" w:rsidRPr="004E44E1">
        <w:t>I’m white, and </w:t>
      </w:r>
      <w:r w:rsidR="000A072D">
        <w:t xml:space="preserve">[the] </w:t>
      </w:r>
      <w:r w:rsidR="000A072D" w:rsidRPr="004E44E1">
        <w:t>other person that primarily see</w:t>
      </w:r>
      <w:r w:rsidR="000A072D">
        <w:t>s</w:t>
      </w:r>
      <w:r w:rsidR="000A072D" w:rsidRPr="004E44E1">
        <w:t xml:space="preserve"> students is also white</w:t>
      </w:r>
      <w:r w:rsidR="003C3E41">
        <w:t>.”</w:t>
      </w:r>
      <w:r w:rsidR="000A072D">
        <w:t xml:space="preserve"> </w:t>
      </w:r>
      <w:r w:rsidR="00A545C6">
        <w:t xml:space="preserve">Though Anna and her office copartner are white women, </w:t>
      </w:r>
      <w:r w:rsidR="003466E0">
        <w:t xml:space="preserve">Anna described </w:t>
      </w:r>
      <w:r w:rsidR="00CF3BF5">
        <w:t xml:space="preserve">a large Black female caseload. </w:t>
      </w:r>
      <w:r w:rsidR="0092783D">
        <w:t>Anna</w:t>
      </w:r>
      <w:r w:rsidR="00CF3BF5" w:rsidDel="0092783D">
        <w:t xml:space="preserve"> </w:t>
      </w:r>
      <w:r w:rsidR="0092783D">
        <w:t xml:space="preserve">continued, </w:t>
      </w:r>
      <w:r w:rsidR="0092783D" w:rsidRPr="004E44E1">
        <w:t>“</w:t>
      </w:r>
      <w:r w:rsidR="00A60CC9" w:rsidRPr="004E44E1">
        <w:t xml:space="preserve">that's something that I always take note when I’m meeting with students is </w:t>
      </w:r>
      <w:r w:rsidR="00A60CC9">
        <w:t xml:space="preserve">‘I’m </w:t>
      </w:r>
      <w:r w:rsidR="00A60CC9" w:rsidRPr="004E44E1">
        <w:t>just this white gir</w:t>
      </w:r>
      <w:r w:rsidR="006F39A0">
        <w:t>l.</w:t>
      </w:r>
      <w:r w:rsidR="00A60CC9">
        <w:t>’”</w:t>
      </w:r>
      <w:r w:rsidR="006F39A0" w:rsidRPr="006F39A0">
        <w:t xml:space="preserve"> </w:t>
      </w:r>
      <w:r w:rsidR="006F39A0">
        <w:t>Anna’s intentionally and critically navigated her white identity when working with marginalized communities</w:t>
      </w:r>
      <w:r w:rsidR="00CF3BF5">
        <w:t xml:space="preserve">. </w:t>
      </w:r>
    </w:p>
    <w:p w14:paraId="5B6B6F83" w14:textId="5E9F1B7A" w:rsidR="005F7D6B" w:rsidRDefault="00CB734E">
      <w:pPr>
        <w:spacing w:line="480" w:lineRule="auto"/>
        <w:ind w:firstLine="720"/>
        <w:textAlignment w:val="baseline"/>
        <w:rPr>
          <w:rStyle w:val="normaltextrun"/>
          <w:color w:val="000000" w:themeColor="text1"/>
        </w:rPr>
      </w:pPr>
      <w:r>
        <w:rPr>
          <w:rStyle w:val="normaltextrun"/>
        </w:rPr>
        <w:t>D</w:t>
      </w:r>
      <w:r w:rsidR="00DA0E34" w:rsidRPr="00767AFC">
        <w:rPr>
          <w:rStyle w:val="normaltextrun"/>
        </w:rPr>
        <w:t xml:space="preserve">enise </w:t>
      </w:r>
      <w:r w:rsidR="002536F0" w:rsidRPr="4E3E86E2">
        <w:rPr>
          <w:rStyle w:val="normaltextrun"/>
        </w:rPr>
        <w:t>believed that</w:t>
      </w:r>
      <w:r w:rsidR="00DA0E34" w:rsidRPr="00767AFC">
        <w:rPr>
          <w:rStyle w:val="normaltextrun"/>
        </w:rPr>
        <w:t xml:space="preserve"> </w:t>
      </w:r>
      <w:r w:rsidR="002536F0" w:rsidRPr="4E3E86E2">
        <w:rPr>
          <w:rStyle w:val="normaltextrun"/>
        </w:rPr>
        <w:t xml:space="preserve">being intentional with services was necessary </w:t>
      </w:r>
      <w:r w:rsidR="007525A2" w:rsidRPr="4E3E86E2">
        <w:rPr>
          <w:rStyle w:val="normaltextrun"/>
        </w:rPr>
        <w:t>to support students in the ways they need</w:t>
      </w:r>
      <w:r w:rsidR="00B2519B">
        <w:rPr>
          <w:rStyle w:val="normaltextrun"/>
        </w:rPr>
        <w:t>ed</w:t>
      </w:r>
      <w:r w:rsidR="007525A2" w:rsidRPr="4E3E86E2">
        <w:rPr>
          <w:rStyle w:val="normaltextrun"/>
        </w:rPr>
        <w:t xml:space="preserve"> to be supported. Beth reasoned that </w:t>
      </w:r>
      <w:r w:rsidR="00DA0E34" w:rsidRPr="00767AFC">
        <w:rPr>
          <w:rStyle w:val="normaltextrun"/>
        </w:rPr>
        <w:t xml:space="preserve">building relationships </w:t>
      </w:r>
      <w:r w:rsidR="001D2BD0">
        <w:rPr>
          <w:rStyle w:val="normaltextrun"/>
        </w:rPr>
        <w:t xml:space="preserve">and trust </w:t>
      </w:r>
      <w:r w:rsidR="00DA0E34" w:rsidRPr="00767AFC">
        <w:rPr>
          <w:rStyle w:val="normaltextrun"/>
        </w:rPr>
        <w:t xml:space="preserve">with students was paramount for students </w:t>
      </w:r>
      <w:r w:rsidR="00DA0E34" w:rsidRPr="00767AFC" w:rsidDel="001D2BD0">
        <w:rPr>
          <w:rStyle w:val="normaltextrun"/>
        </w:rPr>
        <w:t>to</w:t>
      </w:r>
      <w:r w:rsidR="001D2BD0">
        <w:rPr>
          <w:rStyle w:val="normaltextrun"/>
        </w:rPr>
        <w:t xml:space="preserve"> feel comfortable. One way Beth built</w:t>
      </w:r>
      <w:r w:rsidR="007E647B">
        <w:rPr>
          <w:rStyle w:val="normaltextrun"/>
        </w:rPr>
        <w:t xml:space="preserve"> relationships and trust</w:t>
      </w:r>
      <w:r w:rsidR="00DA0E34" w:rsidRPr="00767AFC">
        <w:rPr>
          <w:rStyle w:val="normaltextrun"/>
        </w:rPr>
        <w:t xml:space="preserve"> </w:t>
      </w:r>
      <w:r w:rsidR="007E647B">
        <w:rPr>
          <w:rStyle w:val="normaltextrun"/>
        </w:rPr>
        <w:t xml:space="preserve">was through a series of conversations with students so they could get to </w:t>
      </w:r>
      <w:r w:rsidR="00DA0E34" w:rsidRPr="00767AFC">
        <w:rPr>
          <w:rStyle w:val="normaltextrun"/>
        </w:rPr>
        <w:t xml:space="preserve">know other, less visible identities of </w:t>
      </w:r>
      <w:r w:rsidR="00046DBF" w:rsidRPr="00886381">
        <w:rPr>
          <w:rStyle w:val="normaltextrun"/>
        </w:rPr>
        <w:t>IVPSM</w:t>
      </w:r>
      <w:r w:rsidR="00DA0E34" w:rsidRPr="00A76B94">
        <w:rPr>
          <w:rStyle w:val="normaltextrun"/>
        </w:rPr>
        <w:t xml:space="preserve">s in their offices. </w:t>
      </w:r>
      <w:r w:rsidR="006C63D1">
        <w:rPr>
          <w:rStyle w:val="normaltextrun"/>
        </w:rPr>
        <w:t>For example, Beth</w:t>
      </w:r>
      <w:r w:rsidR="001C7D1B">
        <w:rPr>
          <w:rStyle w:val="normaltextrun"/>
        </w:rPr>
        <w:t xml:space="preserve"> mentioned</w:t>
      </w:r>
      <w:r w:rsidR="00B137DF">
        <w:rPr>
          <w:rStyle w:val="normaltextrun"/>
        </w:rPr>
        <w:t xml:space="preserve"> she presented</w:t>
      </w:r>
      <w:r w:rsidR="009D3284">
        <w:rPr>
          <w:rStyle w:val="normaltextrun"/>
        </w:rPr>
        <w:t xml:space="preserve"> as a white woman </w:t>
      </w:r>
      <w:r w:rsidR="000E7AD6">
        <w:rPr>
          <w:rStyle w:val="normaltextrun"/>
        </w:rPr>
        <w:t xml:space="preserve">who is </w:t>
      </w:r>
      <w:r w:rsidR="003F1B81">
        <w:rPr>
          <w:rStyle w:val="normaltextrun"/>
        </w:rPr>
        <w:t>“married to a man</w:t>
      </w:r>
      <w:r w:rsidR="009D3284">
        <w:rPr>
          <w:rStyle w:val="normaltextrun"/>
        </w:rPr>
        <w:t>.</w:t>
      </w:r>
      <w:r w:rsidR="003F1B81">
        <w:rPr>
          <w:rStyle w:val="normaltextrun"/>
        </w:rPr>
        <w:t>”</w:t>
      </w:r>
      <w:r w:rsidR="009D3284">
        <w:rPr>
          <w:rStyle w:val="normaltextrun"/>
        </w:rPr>
        <w:t xml:space="preserve"> Through</w:t>
      </w:r>
      <w:r w:rsidR="00B614C7" w:rsidDel="009D3284">
        <w:rPr>
          <w:rStyle w:val="normaltextrun"/>
        </w:rPr>
        <w:t xml:space="preserve"> </w:t>
      </w:r>
      <w:r w:rsidR="00B614C7">
        <w:rPr>
          <w:rStyle w:val="normaltextrun"/>
        </w:rPr>
        <w:t>conversations with students</w:t>
      </w:r>
      <w:r w:rsidR="008E7A2C">
        <w:rPr>
          <w:rStyle w:val="normaltextrun"/>
        </w:rPr>
        <w:t>, Beth was able</w:t>
      </w:r>
      <w:r w:rsidR="00B614C7">
        <w:rPr>
          <w:rStyle w:val="normaltextrun"/>
        </w:rPr>
        <w:t xml:space="preserve"> to share that she is a queer woman with biracial children</w:t>
      </w:r>
      <w:r w:rsidR="00B614C7" w:rsidDel="00C615D7">
        <w:rPr>
          <w:rStyle w:val="normaltextrun"/>
        </w:rPr>
        <w:t>.</w:t>
      </w:r>
      <w:r w:rsidR="001C7D1B">
        <w:rPr>
          <w:rStyle w:val="normaltextrun"/>
        </w:rPr>
        <w:t xml:space="preserve"> </w:t>
      </w:r>
      <w:r w:rsidR="00AB29EC">
        <w:rPr>
          <w:rStyle w:val="normaltextrun"/>
        </w:rPr>
        <w:t xml:space="preserve">Similarly, Beth’s co-worker </w:t>
      </w:r>
      <w:r w:rsidR="005F7D6B">
        <w:rPr>
          <w:rStyle w:val="normaltextrun"/>
          <w:color w:val="000000"/>
          <w:shd w:val="clear" w:color="auto" w:fill="FFFFFF"/>
        </w:rPr>
        <w:t xml:space="preserve">is “another visibly white woman and also has children, but no one ever sees her partner.” </w:t>
      </w:r>
      <w:r w:rsidR="003319E2">
        <w:rPr>
          <w:rStyle w:val="normaltextrun"/>
          <w:color w:val="000000"/>
          <w:shd w:val="clear" w:color="auto" w:fill="FFFFFF"/>
        </w:rPr>
        <w:t xml:space="preserve">She </w:t>
      </w:r>
      <w:r w:rsidR="00911899" w:rsidRPr="05558E06">
        <w:rPr>
          <w:rStyle w:val="normaltextrun"/>
          <w:color w:val="000000" w:themeColor="text1"/>
        </w:rPr>
        <w:t>elaborated:</w:t>
      </w:r>
    </w:p>
    <w:p w14:paraId="1CC4CC4A" w14:textId="2F565D0E" w:rsidR="005F7D6B" w:rsidRDefault="00D91C8F">
      <w:pPr>
        <w:spacing w:line="480" w:lineRule="auto"/>
        <w:ind w:firstLine="720"/>
        <w:textAlignment w:val="baseline"/>
        <w:rPr>
          <w:rStyle w:val="normaltextrun"/>
          <w:color w:val="000000" w:themeColor="text1"/>
        </w:rPr>
      </w:pPr>
      <w:r w:rsidRPr="05558E06">
        <w:rPr>
          <w:rStyle w:val="normaltextrun"/>
          <w:color w:val="000000" w:themeColor="text1"/>
        </w:rPr>
        <w:t>unfortunately,</w:t>
      </w:r>
      <w:r w:rsidR="005F7D6B" w:rsidRPr="05558E06">
        <w:rPr>
          <w:rStyle w:val="normaltextrun"/>
          <w:color w:val="000000" w:themeColor="text1"/>
        </w:rPr>
        <w:t xml:space="preserve"> people make assumptions,</w:t>
      </w:r>
      <w:r w:rsidR="005F7D6B">
        <w:rPr>
          <w:rStyle w:val="normaltextrun"/>
          <w:color w:val="000000"/>
          <w:shd w:val="clear" w:color="auto" w:fill="FFFFFF"/>
        </w:rPr>
        <w:t xml:space="preserve"> even with the best intent, a</w:t>
      </w:r>
      <w:r w:rsidR="002713A0">
        <w:rPr>
          <w:rStyle w:val="normaltextrun"/>
          <w:color w:val="000000"/>
          <w:shd w:val="clear" w:color="auto" w:fill="FFFFFF"/>
        </w:rPr>
        <w:t xml:space="preserve">nd </w:t>
      </w:r>
      <w:r w:rsidR="005F7D6B" w:rsidRPr="05558E06">
        <w:rPr>
          <w:rStyle w:val="normaltextrun"/>
          <w:color w:val="000000" w:themeColor="text1"/>
        </w:rPr>
        <w:t xml:space="preserve">that closes off </w:t>
      </w:r>
      <w:r w:rsidR="00CB734E">
        <w:tab/>
      </w:r>
      <w:r w:rsidR="005F7D6B">
        <w:rPr>
          <w:rStyle w:val="normaltextrun"/>
          <w:color w:val="000000"/>
          <w:shd w:val="clear" w:color="auto" w:fill="FFFFFF"/>
        </w:rPr>
        <w:t>some people</w:t>
      </w:r>
      <w:r w:rsidR="00624A38">
        <w:rPr>
          <w:rStyle w:val="normaltextrun"/>
          <w:color w:val="000000"/>
          <w:shd w:val="clear" w:color="auto" w:fill="FFFFFF"/>
        </w:rPr>
        <w:t>.</w:t>
      </w:r>
      <w:r w:rsidR="005F7D6B">
        <w:rPr>
          <w:rStyle w:val="normaltextrun"/>
          <w:color w:val="000000"/>
          <w:shd w:val="clear" w:color="auto" w:fill="FFFFFF"/>
        </w:rPr>
        <w:t xml:space="preserve"> </w:t>
      </w:r>
      <w:r w:rsidR="002713A0">
        <w:rPr>
          <w:rStyle w:val="normaltextrun"/>
          <w:color w:val="000000"/>
          <w:shd w:val="clear" w:color="auto" w:fill="FFFFFF"/>
        </w:rPr>
        <w:t>[In this office], we try our best</w:t>
      </w:r>
      <w:r w:rsidR="0025235A">
        <w:rPr>
          <w:rStyle w:val="normaltextrun"/>
          <w:color w:val="000000"/>
          <w:shd w:val="clear" w:color="auto" w:fill="FFFFFF"/>
        </w:rPr>
        <w:t xml:space="preserve"> </w:t>
      </w:r>
      <w:r w:rsidR="005F7D6B">
        <w:rPr>
          <w:rStyle w:val="normaltextrun"/>
          <w:color w:val="000000"/>
          <w:shd w:val="clear" w:color="auto" w:fill="FFFFFF"/>
        </w:rPr>
        <w:t>for students to get to know us as humans</w:t>
      </w:r>
      <w:r w:rsidR="00574864">
        <w:rPr>
          <w:rStyle w:val="normaltextrun"/>
          <w:color w:val="000000"/>
          <w:shd w:val="clear" w:color="auto" w:fill="FFFFFF"/>
        </w:rPr>
        <w:t xml:space="preserve">, </w:t>
      </w:r>
      <w:r w:rsidR="00CB734E">
        <w:tab/>
      </w:r>
      <w:r w:rsidR="005F7D6B">
        <w:rPr>
          <w:rStyle w:val="normaltextrun"/>
          <w:color w:val="000000"/>
          <w:shd w:val="clear" w:color="auto" w:fill="FFFFFF"/>
        </w:rPr>
        <w:t>that we care</w:t>
      </w:r>
      <w:r w:rsidR="00574864">
        <w:rPr>
          <w:rStyle w:val="normaltextrun"/>
          <w:color w:val="000000"/>
          <w:shd w:val="clear" w:color="auto" w:fill="FFFFFF"/>
        </w:rPr>
        <w:t>,</w:t>
      </w:r>
      <w:r w:rsidR="005F7D6B">
        <w:rPr>
          <w:rStyle w:val="normaltextrun"/>
          <w:color w:val="000000"/>
          <w:shd w:val="clear" w:color="auto" w:fill="FFFFFF"/>
        </w:rPr>
        <w:t xml:space="preserve"> and that we hold shared </w:t>
      </w:r>
      <w:r w:rsidR="00624A38">
        <w:rPr>
          <w:rStyle w:val="normaltextrun"/>
          <w:color w:val="000000"/>
          <w:shd w:val="clear" w:color="auto" w:fill="FFFFFF"/>
        </w:rPr>
        <w:t>identities</w:t>
      </w:r>
      <w:r w:rsidR="00574864" w:rsidRPr="05558E06">
        <w:rPr>
          <w:rStyle w:val="normaltextrun"/>
          <w:color w:val="000000" w:themeColor="text1"/>
        </w:rPr>
        <w:t>.</w:t>
      </w:r>
      <w:r w:rsidR="002713A0">
        <w:rPr>
          <w:rStyle w:val="normaltextrun"/>
          <w:color w:val="000000"/>
          <w:shd w:val="clear" w:color="auto" w:fill="FFFFFF"/>
        </w:rPr>
        <w:t xml:space="preserve"> </w:t>
      </w:r>
    </w:p>
    <w:p w14:paraId="0642BE5B" w14:textId="7722F177" w:rsidR="005F7D6B" w:rsidRDefault="002713A0">
      <w:pPr>
        <w:spacing w:line="480" w:lineRule="auto"/>
        <w:textAlignment w:val="baseline"/>
        <w:rPr>
          <w:rStyle w:val="normaltextrun"/>
          <w:color w:val="000000"/>
          <w:shd w:val="clear" w:color="auto" w:fill="FFFFFF"/>
        </w:rPr>
      </w:pPr>
      <w:r>
        <w:rPr>
          <w:rStyle w:val="normaltextrun"/>
          <w:color w:val="000000"/>
          <w:shd w:val="clear" w:color="auto" w:fill="FFFFFF"/>
        </w:rPr>
        <w:lastRenderedPageBreak/>
        <w:t>Beth contextualized the importance of relationship-building in pushing some of the assumptions people made about her and her co-worker’s identity</w:t>
      </w:r>
      <w:r w:rsidR="00B137DF">
        <w:rPr>
          <w:rStyle w:val="normaltextrun"/>
          <w:color w:val="000000"/>
          <w:shd w:val="clear" w:color="auto" w:fill="FFFFFF"/>
        </w:rPr>
        <w:t xml:space="preserve">. </w:t>
      </w:r>
    </w:p>
    <w:p w14:paraId="14FA78FD" w14:textId="3FDF0366" w:rsidR="00843835" w:rsidRDefault="00740C3E">
      <w:pPr>
        <w:spacing w:line="480" w:lineRule="auto"/>
        <w:ind w:firstLine="720"/>
        <w:textAlignment w:val="baseline"/>
        <w:rPr>
          <w:rStyle w:val="normaltextrun"/>
        </w:rPr>
      </w:pPr>
      <w:r>
        <w:rPr>
          <w:rStyle w:val="normaltextrun"/>
        </w:rPr>
        <w:t>Carrie</w:t>
      </w:r>
      <w:r w:rsidR="001D4E5D">
        <w:rPr>
          <w:rStyle w:val="normaltextrun"/>
        </w:rPr>
        <w:t xml:space="preserve">, the only Participant of Color, discussed </w:t>
      </w:r>
      <w:r w:rsidR="00D459EB">
        <w:rPr>
          <w:rStyle w:val="normaltextrun"/>
        </w:rPr>
        <w:t xml:space="preserve">the importance of cultural competence and </w:t>
      </w:r>
      <w:r w:rsidR="009B57CD">
        <w:rPr>
          <w:rStyle w:val="normaltextrun"/>
        </w:rPr>
        <w:t xml:space="preserve">explained </w:t>
      </w:r>
      <w:r w:rsidR="00285FD4">
        <w:rPr>
          <w:rStyle w:val="normaltextrun"/>
        </w:rPr>
        <w:t>“</w:t>
      </w:r>
      <w:r w:rsidR="009B57CD" w:rsidRPr="4E3E86E2">
        <w:rPr>
          <w:rStyle w:val="normaltextrun"/>
          <w:color w:val="000000" w:themeColor="text1"/>
        </w:rPr>
        <w:t>one of our advocates is [a]</w:t>
      </w:r>
      <w:r w:rsidR="009B57CD">
        <w:rPr>
          <w:rStyle w:val="normaltextrun"/>
          <w:color w:val="000000"/>
          <w:shd w:val="clear" w:color="auto" w:fill="FFFFFF"/>
        </w:rPr>
        <w:t xml:space="preserve">white woman, and she is very aware that there may be some </w:t>
      </w:r>
      <w:r w:rsidR="00285FD4">
        <w:rPr>
          <w:rStyle w:val="normaltextrun"/>
          <w:color w:val="000000"/>
          <w:shd w:val="clear" w:color="auto" w:fill="FFFFFF"/>
        </w:rPr>
        <w:t>C</w:t>
      </w:r>
      <w:r w:rsidR="009B57CD">
        <w:rPr>
          <w:rStyle w:val="normaltextrun"/>
          <w:color w:val="000000"/>
          <w:shd w:val="clear" w:color="auto" w:fill="FFFFFF"/>
        </w:rPr>
        <w:t xml:space="preserve">lients of </w:t>
      </w:r>
      <w:r w:rsidR="00285FD4">
        <w:rPr>
          <w:rStyle w:val="normaltextrun"/>
          <w:color w:val="000000"/>
          <w:shd w:val="clear" w:color="auto" w:fill="FFFFFF"/>
        </w:rPr>
        <w:t>C</w:t>
      </w:r>
      <w:r w:rsidR="009B57CD">
        <w:rPr>
          <w:rStyle w:val="normaltextrun"/>
          <w:color w:val="000000"/>
          <w:shd w:val="clear" w:color="auto" w:fill="FFFFFF"/>
        </w:rPr>
        <w:t>olor who don't want to talk to her and she's okay with that</w:t>
      </w:r>
      <w:r w:rsidR="00285FD4">
        <w:rPr>
          <w:rStyle w:val="normaltextrun"/>
          <w:color w:val="000000"/>
          <w:shd w:val="clear" w:color="auto" w:fill="FFFFFF"/>
        </w:rPr>
        <w:t>.”</w:t>
      </w:r>
      <w:r w:rsidR="00807644">
        <w:rPr>
          <w:rStyle w:val="normaltextrun"/>
          <w:color w:val="000000"/>
          <w:shd w:val="clear" w:color="auto" w:fill="FFFFFF"/>
        </w:rPr>
        <w:t xml:space="preserve"> As a Person of Color who </w:t>
      </w:r>
      <w:r w:rsidR="00BA4A65">
        <w:rPr>
          <w:rStyle w:val="normaltextrun"/>
          <w:color w:val="000000"/>
          <w:shd w:val="clear" w:color="auto" w:fill="FFFFFF"/>
        </w:rPr>
        <w:t>previously worked in a rape crisis center</w:t>
      </w:r>
      <w:r w:rsidR="00E255FD">
        <w:rPr>
          <w:rStyle w:val="normaltextrun"/>
          <w:color w:val="000000"/>
          <w:shd w:val="clear" w:color="auto" w:fill="FFFFFF"/>
        </w:rPr>
        <w:t xml:space="preserve"> and is the director of her campus </w:t>
      </w:r>
      <w:r w:rsidR="002D67F4">
        <w:rPr>
          <w:rStyle w:val="normaltextrun"/>
          <w:color w:val="000000"/>
          <w:shd w:val="clear" w:color="auto" w:fill="FFFFFF"/>
        </w:rPr>
        <w:t>IPV office</w:t>
      </w:r>
      <w:r w:rsidR="00BA4A65">
        <w:rPr>
          <w:rStyle w:val="normaltextrun"/>
          <w:color w:val="000000"/>
          <w:shd w:val="clear" w:color="auto" w:fill="FFFFFF"/>
        </w:rPr>
        <w:t xml:space="preserve">, </w:t>
      </w:r>
      <w:r w:rsidR="00676861" w:rsidRPr="4E3E86E2">
        <w:rPr>
          <w:rStyle w:val="normaltextrun"/>
          <w:color w:val="000000" w:themeColor="text1"/>
        </w:rPr>
        <w:t>Carrie believes that her experiences help</w:t>
      </w:r>
      <w:r w:rsidR="00676861">
        <w:rPr>
          <w:rStyle w:val="normaltextrun"/>
          <w:color w:val="000000"/>
          <w:shd w:val="clear" w:color="auto" w:fill="FFFFFF"/>
        </w:rPr>
        <w:t xml:space="preserve"> to cultivate</w:t>
      </w:r>
      <w:r w:rsidR="002D67F4">
        <w:rPr>
          <w:rStyle w:val="normaltextrun"/>
          <w:color w:val="000000"/>
          <w:shd w:val="clear" w:color="auto" w:fill="FFFFFF"/>
        </w:rPr>
        <w:t xml:space="preserve"> her understanding of</w:t>
      </w:r>
      <w:r w:rsidR="00676861">
        <w:rPr>
          <w:rStyle w:val="normaltextrun"/>
          <w:color w:val="000000"/>
          <w:shd w:val="clear" w:color="auto" w:fill="FFFFFF"/>
        </w:rPr>
        <w:t xml:space="preserve"> cultural competency</w:t>
      </w:r>
      <w:r w:rsidR="002D67F4" w:rsidRPr="4E3E86E2">
        <w:rPr>
          <w:rStyle w:val="normaltextrun"/>
          <w:color w:val="000000" w:themeColor="text1"/>
        </w:rPr>
        <w:t>. In turn, she can</w:t>
      </w:r>
      <w:r w:rsidR="002D67F4">
        <w:rPr>
          <w:rStyle w:val="normaltextrun"/>
          <w:color w:val="000000"/>
          <w:shd w:val="clear" w:color="auto" w:fill="FFFFFF"/>
        </w:rPr>
        <w:t xml:space="preserve"> take those skills</w:t>
      </w:r>
      <w:r w:rsidR="00B06D08">
        <w:rPr>
          <w:rStyle w:val="normaltextrun"/>
          <w:color w:val="000000"/>
          <w:shd w:val="clear" w:color="auto" w:fill="FFFFFF"/>
        </w:rPr>
        <w:t>, use her identities,</w:t>
      </w:r>
      <w:r w:rsidR="002D67F4">
        <w:rPr>
          <w:rStyle w:val="normaltextrun"/>
          <w:color w:val="000000"/>
          <w:shd w:val="clear" w:color="auto" w:fill="FFFFFF"/>
        </w:rPr>
        <w:t xml:space="preserve"> and</w:t>
      </w:r>
      <w:r w:rsidR="00DB2BE9">
        <w:rPr>
          <w:rStyle w:val="normaltextrun"/>
          <w:color w:val="000000"/>
          <w:shd w:val="clear" w:color="auto" w:fill="FFFFFF"/>
        </w:rPr>
        <w:t xml:space="preserve"> train her staff in cultural compe</w:t>
      </w:r>
      <w:r w:rsidR="00562E1B">
        <w:rPr>
          <w:rStyle w:val="normaltextrun"/>
          <w:color w:val="000000"/>
          <w:shd w:val="clear" w:color="auto" w:fill="FFFFFF"/>
        </w:rPr>
        <w:t xml:space="preserve">tency and trauma-informed care. </w:t>
      </w:r>
    </w:p>
    <w:p w14:paraId="08D6F703" w14:textId="5B76C891" w:rsidR="00B75E2B" w:rsidRDefault="003D64F0">
      <w:pPr>
        <w:spacing w:line="480" w:lineRule="auto"/>
        <w:ind w:firstLine="720"/>
        <w:textAlignment w:val="baseline"/>
      </w:pPr>
      <w:r w:rsidRPr="4E3E86E2">
        <w:rPr>
          <w:rStyle w:val="normaltextrun"/>
        </w:rPr>
        <w:t xml:space="preserve">To build community, Beth </w:t>
      </w:r>
      <w:r w:rsidR="00AE3C3E" w:rsidRPr="4E3E86E2">
        <w:rPr>
          <w:rStyle w:val="normaltextrun"/>
        </w:rPr>
        <w:t xml:space="preserve">explained that </w:t>
      </w:r>
      <w:r w:rsidR="00555551" w:rsidRPr="4E3E86E2">
        <w:rPr>
          <w:rStyle w:val="normaltextrun"/>
        </w:rPr>
        <w:t>an advocate in her office “</w:t>
      </w:r>
      <w:r w:rsidR="00F56AC2" w:rsidRPr="4E3E86E2">
        <w:rPr>
          <w:rStyle w:val="normaltextrun"/>
        </w:rPr>
        <w:t>spends more time outside of her office</w:t>
      </w:r>
      <w:r w:rsidR="00555551" w:rsidRPr="4E3E86E2">
        <w:rPr>
          <w:rStyle w:val="normaltextrun"/>
        </w:rPr>
        <w:t xml:space="preserve"> </w:t>
      </w:r>
      <w:r w:rsidR="00514BDD">
        <w:t xml:space="preserve">than she does in to just visit </w:t>
      </w:r>
      <w:r w:rsidR="00555551">
        <w:t>[other]</w:t>
      </w:r>
      <w:r w:rsidR="00A057A4">
        <w:t xml:space="preserve"> </w:t>
      </w:r>
      <w:r w:rsidR="00514BDD">
        <w:t>spaces</w:t>
      </w:r>
      <w:r w:rsidR="00555551">
        <w:t xml:space="preserve"> and</w:t>
      </w:r>
      <w:r w:rsidR="00514BDD">
        <w:t> talk with the students</w:t>
      </w:r>
      <w:r w:rsidR="00555551">
        <w:t>.” She</w:t>
      </w:r>
      <w:r w:rsidR="004167A3">
        <w:t xml:space="preserve"> clarified that the advocate does this “not in a crisis management way, just in a ‘how are you? What is going on?’</w:t>
      </w:r>
      <w:r w:rsidR="00C73A75">
        <w:t>” way so they can get to know the students</w:t>
      </w:r>
      <w:r w:rsidR="00114A41">
        <w:t xml:space="preserve"> and build relationships with them outside of crisis situations.</w:t>
      </w:r>
      <w:r w:rsidR="00AF3ED8">
        <w:t xml:space="preserve"> By </w:t>
      </w:r>
      <w:r w:rsidR="002B0ADF">
        <w:t>getting to know students, Beth’s office could also find out “what best ways we can support students and organizations and/or what changes they would like to see [because] we're not going to know if we don't hear from them and/or we might hear too late, and unfortunately something bad has happened.” </w:t>
      </w:r>
      <w:r w:rsidR="00B75E2B">
        <w:t xml:space="preserve">While recognizing </w:t>
      </w:r>
      <w:r w:rsidR="00060DED">
        <w:t xml:space="preserve">the limitations of her office, Beth addressed actions her advocate is taking to build relationships and make her office and staff members known to </w:t>
      </w:r>
      <w:r w:rsidR="2A020AA4">
        <w:t>IUS</w:t>
      </w:r>
      <w:r w:rsidR="5CDE0F1B">
        <w:t>s</w:t>
      </w:r>
      <w:r w:rsidR="2A020AA4">
        <w:t xml:space="preserve">. </w:t>
      </w:r>
    </w:p>
    <w:p w14:paraId="0750CB7C" w14:textId="3CFA34D2" w:rsidR="002E023D" w:rsidRDefault="002E023D">
      <w:pPr>
        <w:spacing w:line="480" w:lineRule="auto"/>
        <w:ind w:firstLine="720"/>
        <w:textAlignment w:val="baseline"/>
      </w:pPr>
      <w:r>
        <w:t xml:space="preserve">Another identity to emerge </w:t>
      </w:r>
      <w:r w:rsidR="00210406">
        <w:t xml:space="preserve">was IVPSMs as advocates and their offices as resource/referral hubs. </w:t>
      </w:r>
      <w:r w:rsidR="0075670A">
        <w:t xml:space="preserve">Common among all participants was </w:t>
      </w:r>
      <w:r w:rsidR="00F97956">
        <w:t xml:space="preserve">a </w:t>
      </w:r>
      <w:r w:rsidR="00D874C5">
        <w:t>sentiment Anna shared,</w:t>
      </w:r>
      <w:r w:rsidR="001362A1">
        <w:t xml:space="preserve"> </w:t>
      </w:r>
      <w:r w:rsidR="00813DF8">
        <w:t>“</w:t>
      </w:r>
      <w:r w:rsidR="001362A1">
        <w:t>t</w:t>
      </w:r>
      <w:r w:rsidR="00813DF8" w:rsidRPr="5E683198">
        <w:t>he nature of the job is there is no typical day</w:t>
      </w:r>
      <w:r w:rsidR="00DA4620">
        <w:t xml:space="preserve">… </w:t>
      </w:r>
      <w:r w:rsidR="00E45690">
        <w:t xml:space="preserve">a majority of my day is </w:t>
      </w:r>
      <w:r w:rsidR="00DA4620" w:rsidRPr="5E683198">
        <w:t>communicating with students</w:t>
      </w:r>
      <w:r w:rsidR="00E63CC0">
        <w:t xml:space="preserve"> </w:t>
      </w:r>
      <w:r w:rsidR="00DA4620">
        <w:t xml:space="preserve">and </w:t>
      </w:r>
      <w:r w:rsidR="00DA4620" w:rsidRPr="5E683198">
        <w:lastRenderedPageBreak/>
        <w:t xml:space="preserve">between different faculty and staff on campus to advocate for </w:t>
      </w:r>
      <w:r w:rsidR="00FF1846">
        <w:t>[students]</w:t>
      </w:r>
      <w:r w:rsidR="00D874C5">
        <w:t>.”</w:t>
      </w:r>
      <w:r w:rsidR="00F97956">
        <w:t xml:space="preserve"> Given this, p</w:t>
      </w:r>
      <w:r w:rsidR="006E0815">
        <w:t xml:space="preserve">articipants </w:t>
      </w:r>
      <w:r w:rsidR="00751644">
        <w:t>worked closely with Title IX</w:t>
      </w:r>
      <w:r w:rsidR="00DF2E1F">
        <w:t>, housing, and ADA accommodation offices.</w:t>
      </w:r>
      <w:r w:rsidR="00FF1846">
        <w:t xml:space="preserve"> </w:t>
      </w:r>
    </w:p>
    <w:p w14:paraId="73E7708A" w14:textId="4F5C6EDC" w:rsidR="005C6289" w:rsidRDefault="005C6289">
      <w:pPr>
        <w:pStyle w:val="Heading3"/>
      </w:pPr>
      <w:bookmarkStart w:id="90" w:name="_Toc100218308"/>
      <w:r>
        <w:t>Summary</w:t>
      </w:r>
      <w:bookmarkEnd w:id="90"/>
    </w:p>
    <w:p w14:paraId="34E68FDC" w14:textId="188ED88F" w:rsidR="007C6ED2" w:rsidRPr="007D3DFD" w:rsidRDefault="004C320A">
      <w:pPr>
        <w:spacing w:line="480" w:lineRule="auto"/>
        <w:ind w:firstLine="720"/>
        <w:textAlignment w:val="baseline"/>
      </w:pPr>
      <w:r>
        <w:t xml:space="preserve">Embracing prevention </w:t>
      </w:r>
      <w:r w:rsidR="00857625">
        <w:t xml:space="preserve">allowed Carrie to </w:t>
      </w:r>
      <w:r w:rsidR="000A3E5E">
        <w:t>recogni</w:t>
      </w:r>
      <w:r w:rsidR="00857625">
        <w:t xml:space="preserve">ze </w:t>
      </w:r>
      <w:r w:rsidR="000A3E5E">
        <w:t xml:space="preserve">the role of anti-discrimination </w:t>
      </w:r>
      <w:r w:rsidR="00857625">
        <w:t xml:space="preserve">in IPV work. Additionally, this framework allowed Carrie’s office </w:t>
      </w:r>
      <w:r w:rsidR="00475709">
        <w:t xml:space="preserve">to pay homage to the Communities of Color who </w:t>
      </w:r>
      <w:r w:rsidR="000A3E5E">
        <w:t xml:space="preserve">Carrie believed </w:t>
      </w:r>
      <w:r w:rsidR="00475709">
        <w:t>ha</w:t>
      </w:r>
      <w:r w:rsidR="000A3E5E">
        <w:t>d</w:t>
      </w:r>
      <w:r w:rsidR="00475709">
        <w:t xml:space="preserve"> done this </w:t>
      </w:r>
      <w:r w:rsidR="00470052">
        <w:t xml:space="preserve">prevention </w:t>
      </w:r>
      <w:r w:rsidR="00475709">
        <w:t xml:space="preserve">work </w:t>
      </w:r>
      <w:r w:rsidR="000A3E5E">
        <w:t>for a long time. For</w:t>
      </w:r>
      <w:r w:rsidR="007A0370">
        <w:t xml:space="preserve"> all participants, </w:t>
      </w:r>
      <w:r w:rsidR="00CD16E1">
        <w:t>their identities had an affect</w:t>
      </w:r>
      <w:r w:rsidR="007A0370">
        <w:t xml:space="preserve"> on their roles as IPVSMs</w:t>
      </w:r>
      <w:r w:rsidR="00CD16E1">
        <w:t xml:space="preserve">. </w:t>
      </w:r>
      <w:r w:rsidR="003A0C2B">
        <w:t>In particular</w:t>
      </w:r>
      <w:r w:rsidR="00702AF7">
        <w:t xml:space="preserve">, the participants </w:t>
      </w:r>
      <w:r w:rsidR="0012375C">
        <w:t>named</w:t>
      </w:r>
      <w:r w:rsidR="00702AF7">
        <w:t xml:space="preserve"> the identity and implications of “white women”</w:t>
      </w:r>
      <w:r w:rsidR="007F6E70">
        <w:t xml:space="preserve"> IPVSMs.</w:t>
      </w:r>
      <w:r w:rsidR="00702AF7">
        <w:t xml:space="preserve"> </w:t>
      </w:r>
      <w:r w:rsidR="00D729A5">
        <w:t>As white women, Beth, Anna, and Denise discussed their whiteness in relation to working with IUSs</w:t>
      </w:r>
      <w:r w:rsidR="007F6E70">
        <w:t xml:space="preserve"> and measures they took to manage their privilege</w:t>
      </w:r>
      <w:r w:rsidR="00D729A5">
        <w:t>.</w:t>
      </w:r>
      <w:r w:rsidR="007D3DFD">
        <w:t xml:space="preserve"> </w:t>
      </w:r>
      <w:r w:rsidR="00343525">
        <w:t>By having candid conversations and physically being present in locations students felt comfortable and</w:t>
      </w:r>
      <w:r w:rsidR="000F17D7">
        <w:t xml:space="preserve"> relationships with IUSs were being buil</w:t>
      </w:r>
      <w:r w:rsidR="00721FA6">
        <w:t>t</w:t>
      </w:r>
      <w:r w:rsidR="000F17D7">
        <w:t>.</w:t>
      </w:r>
      <w:r w:rsidR="00343525">
        <w:t xml:space="preserve"> </w:t>
      </w:r>
      <w:r w:rsidR="000F17D7">
        <w:t xml:space="preserve">While addressing privilege, oppression, and cultural competence, participants grappled with ways in which their </w:t>
      </w:r>
      <w:r w:rsidR="35E2D4BF">
        <w:t>identi</w:t>
      </w:r>
      <w:r w:rsidR="4FDC4BDA">
        <w:t>ti</w:t>
      </w:r>
      <w:r w:rsidR="35E2D4BF">
        <w:t>es</w:t>
      </w:r>
      <w:r w:rsidR="000F17D7">
        <w:t xml:space="preserve"> showed up and the roles those would have on IUSs.</w:t>
      </w:r>
    </w:p>
    <w:p w14:paraId="4CB4C61F" w14:textId="49C961B8" w:rsidR="00DA0E34" w:rsidRDefault="002C3F55">
      <w:pPr>
        <w:pStyle w:val="Heading2"/>
      </w:pPr>
      <w:bookmarkStart w:id="91" w:name="_Toc100218309"/>
      <w:r>
        <w:t>Student Utilization and Office</w:t>
      </w:r>
      <w:r w:rsidR="78E58FFF">
        <w:t xml:space="preserve"> Limitations</w:t>
      </w:r>
      <w:bookmarkEnd w:id="91"/>
    </w:p>
    <w:p w14:paraId="19525944" w14:textId="3B1692D5" w:rsidR="00AB55A6" w:rsidRDefault="66816E20">
      <w:pPr>
        <w:spacing w:line="480" w:lineRule="auto"/>
        <w:ind w:firstLine="720"/>
      </w:pPr>
      <w:r>
        <w:t xml:space="preserve">The </w:t>
      </w:r>
      <w:r w:rsidR="63EF4E86">
        <w:t xml:space="preserve">fourth </w:t>
      </w:r>
      <w:r>
        <w:t xml:space="preserve">theme </w:t>
      </w:r>
      <w:r w:rsidR="3A4B0B7E">
        <w:t xml:space="preserve">to emerge </w:t>
      </w:r>
      <w:r w:rsidR="002C57E6">
        <w:t xml:space="preserve">was </w:t>
      </w:r>
      <w:r w:rsidR="002C3F55">
        <w:t>student utilization</w:t>
      </w:r>
      <w:r>
        <w:t xml:space="preserve"> and</w:t>
      </w:r>
      <w:r w:rsidR="002C3F55">
        <w:t xml:space="preserve"> office</w:t>
      </w:r>
      <w:r>
        <w:t xml:space="preserve"> limitations. </w:t>
      </w:r>
      <w:r w:rsidR="00D9108B">
        <w:t>Two subthemes</w:t>
      </w:r>
      <w:r w:rsidR="00CB7301">
        <w:t xml:space="preserve">, </w:t>
      </w:r>
      <w:r w:rsidR="00D9108B">
        <w:t>(</w:t>
      </w:r>
      <w:r>
        <w:t>a</w:t>
      </w:r>
      <w:r w:rsidR="00D9108B">
        <w:t>)</w:t>
      </w:r>
      <w:r w:rsidR="00D464A9">
        <w:t xml:space="preserve"> </w:t>
      </w:r>
      <w:r w:rsidR="0F302227">
        <w:t>the</w:t>
      </w:r>
      <w:r w:rsidR="7123ED52">
        <w:t xml:space="preserve"> students who </w:t>
      </w:r>
      <w:r w:rsidR="1243805F">
        <w:t>use</w:t>
      </w:r>
      <w:r w:rsidR="00D464A9">
        <w:t xml:space="preserve"> and do not </w:t>
      </w:r>
      <w:r w:rsidR="6F89AF6C">
        <w:t>u</w:t>
      </w:r>
      <w:r w:rsidR="2E1EAD9D">
        <w:t>s</w:t>
      </w:r>
      <w:r w:rsidR="6F89AF6C">
        <w:t>e</w:t>
      </w:r>
      <w:r w:rsidR="7123ED52">
        <w:t xml:space="preserve"> their</w:t>
      </w:r>
      <w:r w:rsidR="00D464A9">
        <w:t xml:space="preserve"> offices;</w:t>
      </w:r>
      <w:r w:rsidR="7123ED52">
        <w:t xml:space="preserve"> and </w:t>
      </w:r>
      <w:r w:rsidR="00D464A9">
        <w:t>(</w:t>
      </w:r>
      <w:r>
        <w:t>c</w:t>
      </w:r>
      <w:r w:rsidR="00D464A9">
        <w:t xml:space="preserve">) </w:t>
      </w:r>
      <w:r w:rsidR="7123ED52">
        <w:t>limitations within</w:t>
      </w:r>
      <w:r w:rsidR="00BD701C">
        <w:t xml:space="preserve"> IPVSM’s</w:t>
      </w:r>
      <w:r w:rsidR="7123ED52">
        <w:t xml:space="preserve"> offices</w:t>
      </w:r>
      <w:r w:rsidR="00CB7301">
        <w:t>,</w:t>
      </w:r>
      <w:r w:rsidR="00D9108B">
        <w:t xml:space="preserve"> </w:t>
      </w:r>
      <w:r w:rsidR="00BD701C">
        <w:t>became apparent through the interviews</w:t>
      </w:r>
      <w:r w:rsidR="00CB7301">
        <w:t xml:space="preserve">. </w:t>
      </w:r>
      <w:r w:rsidR="00B0434F">
        <w:t>P</w:t>
      </w:r>
      <w:r w:rsidR="182E3065">
        <w:t xml:space="preserve">articipants discussed </w:t>
      </w:r>
      <w:r w:rsidR="0D4C8D27">
        <w:t>how they support</w:t>
      </w:r>
      <w:r w:rsidR="003B763E">
        <w:t>ed</w:t>
      </w:r>
      <w:r w:rsidR="0D4C8D27">
        <w:t xml:space="preserve"> students and </w:t>
      </w:r>
      <w:r w:rsidR="2A809F95">
        <w:t>reach</w:t>
      </w:r>
      <w:r w:rsidR="003B763E">
        <w:t>ed</w:t>
      </w:r>
      <w:r w:rsidR="0D4C8D27">
        <w:t xml:space="preserve"> out to students who do not use their offices</w:t>
      </w:r>
      <w:r w:rsidR="00041E90">
        <w:t>. Additionally, participants discussed</w:t>
      </w:r>
      <w:r w:rsidR="00643372">
        <w:t xml:space="preserve"> limitations in their offices including</w:t>
      </w:r>
      <w:r w:rsidR="00315D83">
        <w:t xml:space="preserve"> </w:t>
      </w:r>
      <w:r w:rsidR="009C2C52">
        <w:t>the effects of the COVID-19 pandemic</w:t>
      </w:r>
      <w:r w:rsidR="00384A2C">
        <w:t xml:space="preserve">; </w:t>
      </w:r>
      <w:r w:rsidR="008512E1">
        <w:t xml:space="preserve">concerns with </w:t>
      </w:r>
      <w:r w:rsidR="00384A2C">
        <w:t xml:space="preserve">staffing; and </w:t>
      </w:r>
      <w:r w:rsidR="00E874C7">
        <w:t>issues with attaining demographic data</w:t>
      </w:r>
      <w:r w:rsidR="00384A2C">
        <w:t>.</w:t>
      </w:r>
      <w:r w:rsidR="009C2C52">
        <w:t xml:space="preserve"> </w:t>
      </w:r>
    </w:p>
    <w:p w14:paraId="51E1DD1E" w14:textId="1B725ECE" w:rsidR="00FC28E3" w:rsidRDefault="7EB7CBD8">
      <w:pPr>
        <w:pStyle w:val="Heading3"/>
      </w:pPr>
      <w:bookmarkStart w:id="92" w:name="_Toc100218310"/>
      <w:r>
        <w:t>Student Utilization</w:t>
      </w:r>
      <w:bookmarkEnd w:id="92"/>
      <w:r>
        <w:t xml:space="preserve"> </w:t>
      </w:r>
    </w:p>
    <w:p w14:paraId="441869D5" w14:textId="3A248B98" w:rsidR="00024394" w:rsidRPr="00024394" w:rsidRDefault="00024394">
      <w:pPr>
        <w:spacing w:line="480" w:lineRule="auto"/>
        <w:ind w:firstLine="720"/>
      </w:pPr>
      <w:r>
        <w:t xml:space="preserve">A comparison of students who utilize and who do not utilize services according to IVPSMs in this study can be found in Appendix F - Table 2: Student Utilization and Resource </w:t>
      </w:r>
      <w:r>
        <w:lastRenderedPageBreak/>
        <w:t xml:space="preserve">Referral Comparison. For ease of comparison, I present student </w:t>
      </w:r>
      <w:r w:rsidR="007F7DB9">
        <w:t>utilization by</w:t>
      </w:r>
      <w:r>
        <w:t xml:space="preserve"> participant and their institution. All participants explained that services within their office are most often utilized by white women, females, and typically underutilized by institutionally underserved survivors. </w:t>
      </w:r>
    </w:p>
    <w:p w14:paraId="0A6636E8" w14:textId="3F6FB849" w:rsidR="00EB7EA3" w:rsidRPr="00AE6462" w:rsidRDefault="00B32331">
      <w:pPr>
        <w:spacing w:line="480" w:lineRule="auto"/>
        <w:rPr>
          <w:i/>
          <w:iCs/>
        </w:rPr>
      </w:pPr>
      <w:r w:rsidRPr="4E3E86E2">
        <w:rPr>
          <w:b/>
          <w:bCs/>
          <w:i/>
          <w:iCs/>
        </w:rPr>
        <w:t>Beth – Beta</w:t>
      </w:r>
      <w:r w:rsidR="00024394" w:rsidRPr="4E3E86E2">
        <w:rPr>
          <w:b/>
          <w:bCs/>
          <w:i/>
          <w:iCs/>
        </w:rPr>
        <w:t xml:space="preserve"> University</w:t>
      </w:r>
    </w:p>
    <w:p w14:paraId="6363E90D" w14:textId="7C1E28A6" w:rsidR="00024394" w:rsidRDefault="00DC3122">
      <w:pPr>
        <w:spacing w:line="480" w:lineRule="auto"/>
        <w:ind w:firstLine="720"/>
        <w:rPr>
          <w:rStyle w:val="normaltextrun"/>
          <w:color w:val="000000"/>
          <w:shd w:val="clear" w:color="auto" w:fill="FFFFFF"/>
        </w:rPr>
      </w:pPr>
      <w:r>
        <w:t>D</w:t>
      </w:r>
      <w:r w:rsidR="00466B2C">
        <w:t>iscussing groups that most often utilize services, Beth acknowledged, “u</w:t>
      </w:r>
      <w:r w:rsidR="00466B2C" w:rsidRPr="00560A77">
        <w:t>nfortunatel</w:t>
      </w:r>
      <w:r w:rsidR="00466B2C">
        <w:t>y</w:t>
      </w:r>
      <w:r w:rsidR="00466B2C" w:rsidRPr="00560A77">
        <w:t xml:space="preserve"> </w:t>
      </w:r>
      <w:r w:rsidR="00466B2C">
        <w:t xml:space="preserve">[there is a stereotype] that </w:t>
      </w:r>
      <w:r w:rsidR="00466B2C" w:rsidRPr="00560A77">
        <w:t>the student that feels most comfortable coming to our space is a white woman. I mean, we see that everywhere in this work.</w:t>
      </w:r>
      <w:r w:rsidR="00466B2C">
        <w:t xml:space="preserve">” </w:t>
      </w:r>
      <w:r w:rsidR="00094F84">
        <w:t xml:space="preserve">Though her office mostly sees students who identify as white women, Beth indicated her office’s location near the LGBTQ+ resource center </w:t>
      </w:r>
      <w:r w:rsidR="007C7AD4">
        <w:t xml:space="preserve">also </w:t>
      </w:r>
      <w:r w:rsidR="00094F84">
        <w:t xml:space="preserve">allowed for </w:t>
      </w:r>
      <w:r w:rsidR="00351839">
        <w:t xml:space="preserve">her office </w:t>
      </w:r>
      <w:r w:rsidR="00094F84">
        <w:t>“</w:t>
      </w:r>
      <w:r w:rsidR="00351839">
        <w:t xml:space="preserve">to see </w:t>
      </w:r>
      <w:r w:rsidR="00094F84">
        <w:t>quite a few of their [the LGBTQ+ resource center] students</w:t>
      </w:r>
      <w:r w:rsidR="00351839">
        <w:t xml:space="preserve"> [since] we just built up such a great relationship with </w:t>
      </w:r>
      <w:r w:rsidR="005D08BE">
        <w:t>them</w:t>
      </w:r>
      <w:r w:rsidR="00351839">
        <w:t>.”</w:t>
      </w:r>
      <w:r w:rsidR="00094F84">
        <w:t xml:space="preserve"> </w:t>
      </w:r>
      <w:r w:rsidR="00E6780A">
        <w:rPr>
          <w:rStyle w:val="normaltextrun"/>
          <w:color w:val="000000"/>
          <w:shd w:val="clear" w:color="auto" w:fill="FFFFFF"/>
        </w:rPr>
        <w:t xml:space="preserve">At Beta, Beth discussed </w:t>
      </w:r>
      <w:r w:rsidR="00B94E9D">
        <w:rPr>
          <w:rStyle w:val="normaltextrun"/>
          <w:color w:val="000000"/>
          <w:shd w:val="clear" w:color="auto" w:fill="FFFFFF"/>
        </w:rPr>
        <w:t xml:space="preserve">the </w:t>
      </w:r>
      <w:r w:rsidR="00E6780A" w:rsidRPr="4E3E86E2">
        <w:rPr>
          <w:rStyle w:val="normaltextrun"/>
          <w:color w:val="000000" w:themeColor="text1"/>
        </w:rPr>
        <w:t>Latinx and Asian American student populations utilizing</w:t>
      </w:r>
      <w:r w:rsidR="00E6780A">
        <w:rPr>
          <w:rStyle w:val="normaltextrun"/>
          <w:color w:val="000000"/>
          <w:shd w:val="clear" w:color="auto" w:fill="FFFFFF"/>
        </w:rPr>
        <w:t xml:space="preserve"> </w:t>
      </w:r>
      <w:r w:rsidR="00B94E9D">
        <w:rPr>
          <w:rStyle w:val="normaltextrun"/>
          <w:color w:val="000000"/>
          <w:shd w:val="clear" w:color="auto" w:fill="FFFFFF"/>
        </w:rPr>
        <w:t>her office’s</w:t>
      </w:r>
      <w:r w:rsidR="00E6780A">
        <w:rPr>
          <w:rStyle w:val="normaltextrun"/>
          <w:color w:val="000000"/>
          <w:shd w:val="clear" w:color="auto" w:fill="FFFFFF"/>
        </w:rPr>
        <w:t xml:space="preserve"> services but typically only in crisis intervention (</w:t>
      </w:r>
      <w:r w:rsidR="00B94E9D">
        <w:rPr>
          <w:rStyle w:val="normaltextrun"/>
          <w:color w:val="000000"/>
          <w:shd w:val="clear" w:color="auto" w:fill="FFFFFF"/>
        </w:rPr>
        <w:t>a single</w:t>
      </w:r>
      <w:r w:rsidR="00E6780A" w:rsidRPr="4E3E86E2">
        <w:rPr>
          <w:rStyle w:val="normaltextrun"/>
          <w:color w:val="000000" w:themeColor="text1"/>
        </w:rPr>
        <w:t xml:space="preserve"> meeting) situations and not in case management (two or more meetings) situations. She</w:t>
      </w:r>
      <w:r w:rsidR="00B32331">
        <w:t xml:space="preserve"> indicated that her office does “struggle to get Black students in… [and] </w:t>
      </w:r>
      <w:r w:rsidR="00B32331" w:rsidRPr="4E3E86E2">
        <w:rPr>
          <w:rStyle w:val="normaltextrun"/>
          <w:color w:val="000000" w:themeColor="text1"/>
        </w:rPr>
        <w:t xml:space="preserve">we have low numbers of our international students, but we do have some [international students] because we were able to get an interpreter </w:t>
      </w:r>
      <w:r w:rsidR="00B32331">
        <w:rPr>
          <w:rStyle w:val="normaltextrun"/>
          <w:color w:val="000000"/>
          <w:shd w:val="clear" w:color="auto" w:fill="FFFFFF"/>
        </w:rPr>
        <w:t>and interpretation services.”</w:t>
      </w:r>
      <w:r w:rsidR="00C34787">
        <w:rPr>
          <w:rStyle w:val="normaltextrun"/>
          <w:color w:val="000000"/>
          <w:shd w:val="clear" w:color="auto" w:fill="FFFFFF"/>
        </w:rPr>
        <w:t xml:space="preserve"> </w:t>
      </w:r>
      <w:r w:rsidR="00DC2C84">
        <w:rPr>
          <w:rStyle w:val="normaltextrun"/>
          <w:color w:val="000000"/>
          <w:shd w:val="clear" w:color="auto" w:fill="FFFFFF"/>
        </w:rPr>
        <w:t>Beth elaborated</w:t>
      </w:r>
      <w:r w:rsidR="00812848">
        <w:rPr>
          <w:rStyle w:val="normaltextrun"/>
          <w:color w:val="000000"/>
          <w:shd w:val="clear" w:color="auto" w:fill="FFFFFF"/>
        </w:rPr>
        <w:t xml:space="preserve"> </w:t>
      </w:r>
      <w:r w:rsidR="00127AE4">
        <w:rPr>
          <w:rStyle w:val="normaltextrun"/>
          <w:color w:val="000000"/>
          <w:shd w:val="clear" w:color="auto" w:fill="FFFFFF"/>
        </w:rPr>
        <w:t xml:space="preserve">that the inclusion of interpretation services </w:t>
      </w:r>
      <w:r w:rsidR="00812848">
        <w:rPr>
          <w:rStyle w:val="normaltextrun"/>
          <w:color w:val="000000"/>
          <w:shd w:val="clear" w:color="auto" w:fill="FFFFFF"/>
        </w:rPr>
        <w:t xml:space="preserve">allowed more </w:t>
      </w:r>
      <w:r w:rsidR="00AD48E7">
        <w:rPr>
          <w:rStyle w:val="normaltextrun"/>
          <w:color w:val="000000"/>
          <w:shd w:val="clear" w:color="auto" w:fill="FFFFFF"/>
        </w:rPr>
        <w:t>students whose primary language is not English</w:t>
      </w:r>
      <w:r w:rsidR="00DC2C84">
        <w:rPr>
          <w:rStyle w:val="normaltextrun"/>
          <w:color w:val="000000"/>
          <w:shd w:val="clear" w:color="auto" w:fill="FFFFFF"/>
        </w:rPr>
        <w:t xml:space="preserve"> </w:t>
      </w:r>
      <w:r w:rsidR="00812848">
        <w:rPr>
          <w:rStyle w:val="normaltextrun"/>
          <w:color w:val="000000"/>
          <w:shd w:val="clear" w:color="auto" w:fill="FFFFFF"/>
        </w:rPr>
        <w:t xml:space="preserve">to use their services: </w:t>
      </w:r>
      <w:r w:rsidR="00127AE4">
        <w:rPr>
          <w:rStyle w:val="normaltextrun"/>
          <w:color w:val="000000"/>
          <w:shd w:val="clear" w:color="auto" w:fill="FFFFFF"/>
        </w:rPr>
        <w:t>“</w:t>
      </w:r>
      <w:r w:rsidR="00DC2C84">
        <w:rPr>
          <w:rStyle w:val="normaltextrun"/>
          <w:color w:val="000000"/>
          <w:shd w:val="clear" w:color="auto" w:fill="FFFFFF"/>
        </w:rPr>
        <w:t>we were able to figure out, </w:t>
      </w:r>
      <w:r w:rsidR="00127AE4">
        <w:rPr>
          <w:rStyle w:val="normaltextrun"/>
          <w:color w:val="000000"/>
          <w:shd w:val="clear" w:color="auto" w:fill="FFFFFF"/>
        </w:rPr>
        <w:t>‘</w:t>
      </w:r>
      <w:r w:rsidR="00DC2C84">
        <w:rPr>
          <w:rStyle w:val="normaltextrun"/>
          <w:color w:val="000000"/>
          <w:shd w:val="clear" w:color="auto" w:fill="FFFFFF"/>
        </w:rPr>
        <w:t>oh, they're saying they've heard it from their friend</w:t>
      </w:r>
      <w:r w:rsidR="00127AE4">
        <w:rPr>
          <w:rStyle w:val="normaltextrun"/>
          <w:color w:val="000000"/>
          <w:shd w:val="clear" w:color="auto" w:fill="FFFFFF"/>
        </w:rPr>
        <w:t>’</w:t>
      </w:r>
      <w:r w:rsidR="00DC2C84">
        <w:rPr>
          <w:rStyle w:val="normaltextrun"/>
          <w:color w:val="000000"/>
          <w:shd w:val="clear" w:color="auto" w:fill="FFFFFF"/>
        </w:rPr>
        <w:t> and so that has helped be able to break into that community.</w:t>
      </w:r>
      <w:r w:rsidR="00127AE4">
        <w:rPr>
          <w:rStyle w:val="normaltextrun"/>
          <w:color w:val="000000"/>
          <w:shd w:val="clear" w:color="auto" w:fill="FFFFFF"/>
        </w:rPr>
        <w:t>”</w:t>
      </w:r>
      <w:r w:rsidR="00DC2C84" w:rsidRPr="4E3E86E2">
        <w:rPr>
          <w:rStyle w:val="eop"/>
          <w:color w:val="000000" w:themeColor="text1"/>
        </w:rPr>
        <w:t> She</w:t>
      </w:r>
      <w:r w:rsidR="005F6276">
        <w:rPr>
          <w:rStyle w:val="normaltextrun"/>
          <w:color w:val="000000"/>
          <w:shd w:val="clear" w:color="auto" w:fill="FFFFFF"/>
        </w:rPr>
        <w:t xml:space="preserve"> felt as though the </w:t>
      </w:r>
      <w:r w:rsidR="008233D8">
        <w:rPr>
          <w:rStyle w:val="normaltextrun"/>
          <w:color w:val="000000"/>
          <w:shd w:val="clear" w:color="auto" w:fill="FFFFFF"/>
        </w:rPr>
        <w:t xml:space="preserve">adding of interpretation services allowed for a more expansive reach into </w:t>
      </w:r>
      <w:r w:rsidR="00E813F5">
        <w:rPr>
          <w:rStyle w:val="normaltextrun"/>
          <w:color w:val="000000"/>
          <w:shd w:val="clear" w:color="auto" w:fill="FFFFFF"/>
        </w:rPr>
        <w:t>communities</w:t>
      </w:r>
      <w:r w:rsidR="00B0692E">
        <w:rPr>
          <w:rStyle w:val="normaltextrun"/>
          <w:color w:val="000000"/>
          <w:shd w:val="clear" w:color="auto" w:fill="FFFFFF"/>
        </w:rPr>
        <w:t xml:space="preserve"> that had previously been unable to use her office due to language barriers. </w:t>
      </w:r>
    </w:p>
    <w:p w14:paraId="2A047985" w14:textId="77777777" w:rsidR="00DC66D1" w:rsidRDefault="00DC66D1">
      <w:pPr>
        <w:spacing w:line="480" w:lineRule="auto"/>
        <w:ind w:firstLine="720"/>
        <w:rPr>
          <w:rStyle w:val="normaltextrun"/>
          <w:color w:val="000000"/>
          <w:shd w:val="clear" w:color="auto" w:fill="FFFFFF"/>
        </w:rPr>
      </w:pPr>
    </w:p>
    <w:p w14:paraId="33229659" w14:textId="77777777" w:rsidR="00DC66D1" w:rsidRDefault="00DC66D1">
      <w:pPr>
        <w:spacing w:line="480" w:lineRule="auto"/>
        <w:ind w:firstLine="720"/>
        <w:rPr>
          <w:rStyle w:val="normaltextrun"/>
          <w:color w:val="000000" w:themeColor="text1"/>
        </w:rPr>
      </w:pPr>
    </w:p>
    <w:p w14:paraId="6F0F5914" w14:textId="0CEB6DDB" w:rsidR="00024394" w:rsidRPr="00AE6462" w:rsidRDefault="00024394">
      <w:pPr>
        <w:spacing w:line="480" w:lineRule="auto"/>
        <w:rPr>
          <w:b/>
          <w:bCs/>
          <w:i/>
          <w:iCs/>
        </w:rPr>
      </w:pPr>
      <w:r w:rsidRPr="4E3E86E2">
        <w:rPr>
          <w:b/>
          <w:bCs/>
          <w:i/>
          <w:iCs/>
        </w:rPr>
        <w:lastRenderedPageBreak/>
        <w:t>Denise – Delta University</w:t>
      </w:r>
    </w:p>
    <w:p w14:paraId="50F2C37D" w14:textId="2A29750A" w:rsidR="00650B65" w:rsidRDefault="00B32331">
      <w:pPr>
        <w:spacing w:line="480" w:lineRule="auto"/>
        <w:ind w:firstLine="720"/>
      </w:pPr>
      <w:r>
        <w:t>Positioning herself in her work, Denise found that her identity as a white female was “</w:t>
      </w:r>
      <w:r w:rsidRPr="002D5C01">
        <w:t xml:space="preserve">conducive to working with the demographic that </w:t>
      </w:r>
      <w:r>
        <w:t>[she]</w:t>
      </w:r>
      <w:r w:rsidRPr="002D5C01">
        <w:t xml:space="preserve"> work</w:t>
      </w:r>
      <w:r>
        <w:t>s</w:t>
      </w:r>
      <w:r w:rsidRPr="002D5C01">
        <w:t xml:space="preserve"> with because a lot of them are also white females.</w:t>
      </w:r>
      <w:r>
        <w:t xml:space="preserve">” </w:t>
      </w:r>
      <w:r w:rsidR="007A15C0">
        <w:t xml:space="preserve">At Delta University, Denise described having </w:t>
      </w:r>
      <w:r w:rsidR="005650AB">
        <w:t xml:space="preserve">survivors with </w:t>
      </w:r>
      <w:r w:rsidR="007A15C0">
        <w:t xml:space="preserve">“diversity in sexual orientation and racial identity” </w:t>
      </w:r>
      <w:r w:rsidR="006026A2">
        <w:t>while giving the context of Delta being a “PWI</w:t>
      </w:r>
      <w:r w:rsidR="00F3275F">
        <w:t xml:space="preserve"> [predominately white institution]</w:t>
      </w:r>
      <w:r w:rsidR="00B33559">
        <w:t xml:space="preserve"> </w:t>
      </w:r>
      <w:r w:rsidR="006026A2">
        <w:t xml:space="preserve">… </w:t>
      </w:r>
      <w:r w:rsidR="00B979A6">
        <w:t xml:space="preserve">[with] </w:t>
      </w:r>
      <w:r w:rsidR="006026A2">
        <w:t>a really huge emphasis on the P</w:t>
      </w:r>
      <w:r w:rsidR="00F3275F">
        <w:t xml:space="preserve">W.” </w:t>
      </w:r>
      <w:r w:rsidR="00E95034">
        <w:t>D</w:t>
      </w:r>
      <w:r w:rsidR="00B90DD5">
        <w:t xml:space="preserve">espite being a PWI, Denise </w:t>
      </w:r>
      <w:r w:rsidR="00EF0BE8">
        <w:t xml:space="preserve">alluded to seeing an increase in “African American female survivors.” </w:t>
      </w:r>
      <w:r w:rsidR="0068016E">
        <w:t xml:space="preserve">Similar to Beth’s experiences with international students, </w:t>
      </w:r>
      <w:r w:rsidR="007D5EDF">
        <w:t xml:space="preserve"> Denise </w:t>
      </w:r>
      <w:r w:rsidR="005E4E85">
        <w:t xml:space="preserve">figured out that one Black female survivor </w:t>
      </w:r>
      <w:r w:rsidR="004F1342">
        <w:t>who</w:t>
      </w:r>
      <w:r w:rsidR="00CE013F">
        <w:t xml:space="preserve"> </w:t>
      </w:r>
      <w:r w:rsidR="004F1342">
        <w:t xml:space="preserve">met with us began </w:t>
      </w:r>
      <w:r w:rsidR="001169FD" w:rsidRPr="4E3E86E2">
        <w:rPr>
          <w:rStyle w:val="normaltextrun"/>
          <w:color w:val="000000" w:themeColor="text1"/>
        </w:rPr>
        <w:t>telling her friends who she had known were als</w:t>
      </w:r>
      <w:r w:rsidR="006F3C9A">
        <w:rPr>
          <w:rStyle w:val="normaltextrun"/>
          <w:color w:val="000000" w:themeColor="text1"/>
        </w:rPr>
        <w:t>o</w:t>
      </w:r>
      <w:r w:rsidR="0063270C">
        <w:t xml:space="preserve"> </w:t>
      </w:r>
      <w:r w:rsidR="001169FD">
        <w:rPr>
          <w:rStyle w:val="normaltextrun"/>
          <w:color w:val="000000"/>
          <w:shd w:val="clear" w:color="auto" w:fill="FFFFFF"/>
        </w:rPr>
        <w:t>raped and then they came to us too.”</w:t>
      </w:r>
      <w:r w:rsidR="001169FD">
        <w:t xml:space="preserve"> </w:t>
      </w:r>
      <w:r w:rsidR="007B3FF3">
        <w:t>Denise did not often work with international and/or Asian students</w:t>
      </w:r>
      <w:r w:rsidR="00B11102">
        <w:t xml:space="preserve"> particularly since there is a</w:t>
      </w:r>
      <w:r w:rsidR="00990F8F">
        <w:t xml:space="preserve">n international office/program that works closely with </w:t>
      </w:r>
      <w:r w:rsidR="00624AA7">
        <w:t>these students and “would be a place where they would probably go first</w:t>
      </w:r>
      <w:r w:rsidR="00BC0E99">
        <w:t xml:space="preserve">.” </w:t>
      </w:r>
      <w:r w:rsidR="006D6701">
        <w:t xml:space="preserve">Similarly, Delta has a Black Student Union for undergraduates and graduate students </w:t>
      </w:r>
      <w:r w:rsidR="00024D53">
        <w:t xml:space="preserve">and </w:t>
      </w:r>
      <w:r w:rsidR="00642185">
        <w:t xml:space="preserve">Denise thought that “they both get a lot of support out of those groups and maybe would just go there and not come to a university service.” </w:t>
      </w:r>
      <w:r w:rsidR="00F00103">
        <w:t>While not seeing international, Asian, and Black students specifically use her office, Denise believed that students were receiving support via cultural spaces and offices where</w:t>
      </w:r>
      <w:r w:rsidR="009C772F">
        <w:t xml:space="preserve"> students felt more comfortable. </w:t>
      </w:r>
    </w:p>
    <w:p w14:paraId="24AAB16C" w14:textId="3367FC79" w:rsidR="00024394" w:rsidRPr="00AE6462" w:rsidRDefault="00024394">
      <w:pPr>
        <w:spacing w:line="480" w:lineRule="auto"/>
        <w:rPr>
          <w:b/>
          <w:bCs/>
          <w:i/>
          <w:iCs/>
        </w:rPr>
      </w:pPr>
      <w:r w:rsidRPr="4E3E86E2">
        <w:rPr>
          <w:b/>
          <w:bCs/>
          <w:i/>
          <w:iCs/>
        </w:rPr>
        <w:t xml:space="preserve">Carrie – </w:t>
      </w:r>
      <w:r w:rsidR="00B32331" w:rsidRPr="4E3E86E2">
        <w:rPr>
          <w:b/>
          <w:bCs/>
          <w:i/>
          <w:iCs/>
        </w:rPr>
        <w:t>Alpha University</w:t>
      </w:r>
    </w:p>
    <w:p w14:paraId="0D325094" w14:textId="719D78F4" w:rsidR="00650B65" w:rsidRPr="00AE6462" w:rsidRDefault="00671A02">
      <w:pPr>
        <w:spacing w:line="480" w:lineRule="auto"/>
        <w:ind w:firstLine="720"/>
        <w:rPr>
          <w:color w:val="000000"/>
          <w:shd w:val="clear" w:color="auto" w:fill="FFFFFF"/>
        </w:rPr>
      </w:pPr>
      <w:r>
        <w:t xml:space="preserve">In Carrie’s experience, white women/females </w:t>
      </w:r>
      <w:r w:rsidR="00105FE6">
        <w:t xml:space="preserve">were also the demographic </w:t>
      </w:r>
      <w:r w:rsidR="004370DE">
        <w:t>who used her office the most. Her</w:t>
      </w:r>
      <w:r w:rsidR="00650B65" w:rsidRPr="4E3E86E2">
        <w:rPr>
          <w:rStyle w:val="normaltextrun"/>
          <w:color w:val="000000" w:themeColor="text1"/>
        </w:rPr>
        <w:t xml:space="preserve"> office had difficulty in reaching Students of Color and international students. She</w:t>
      </w:r>
      <w:r w:rsidR="00650B65">
        <w:rPr>
          <w:rStyle w:val="normaltextrun"/>
          <w:color w:val="000000"/>
          <w:shd w:val="clear" w:color="auto" w:fill="FFFFFF"/>
        </w:rPr>
        <w:t xml:space="preserve"> elaborated that often in these communities, it is “</w:t>
      </w:r>
      <w:r w:rsidR="00650B65" w:rsidRPr="0027302E">
        <w:rPr>
          <w:color w:val="000000"/>
          <w:shd w:val="clear" w:color="auto" w:fill="FFFFFF"/>
        </w:rPr>
        <w:t>socially unacceptable</w:t>
      </w:r>
      <w:r w:rsidR="00650B65">
        <w:rPr>
          <w:color w:val="000000"/>
          <w:shd w:val="clear" w:color="auto" w:fill="FFFFFF"/>
        </w:rPr>
        <w:t>”</w:t>
      </w:r>
      <w:r w:rsidR="00650B65" w:rsidRPr="0027302E">
        <w:rPr>
          <w:color w:val="000000"/>
          <w:shd w:val="clear" w:color="auto" w:fill="FFFFFF"/>
        </w:rPr>
        <w:t xml:space="preserve"> </w:t>
      </w:r>
      <w:r w:rsidR="00650B65">
        <w:rPr>
          <w:color w:val="000000"/>
          <w:shd w:val="clear" w:color="auto" w:fill="FFFFFF"/>
        </w:rPr>
        <w:t>to seek help due</w:t>
      </w:r>
      <w:r w:rsidR="00650B65" w:rsidRPr="0027302E">
        <w:rPr>
          <w:color w:val="000000"/>
          <w:shd w:val="clear" w:color="auto" w:fill="FFFFFF"/>
        </w:rPr>
        <w:t xml:space="preserve"> to </w:t>
      </w:r>
      <w:r w:rsidR="00650B65">
        <w:rPr>
          <w:color w:val="000000"/>
          <w:shd w:val="clear" w:color="auto" w:fill="FFFFFF"/>
        </w:rPr>
        <w:t>“</w:t>
      </w:r>
      <w:r w:rsidR="00650B65" w:rsidRPr="0027302E">
        <w:rPr>
          <w:color w:val="000000"/>
          <w:shd w:val="clear" w:color="auto" w:fill="FFFFFF"/>
        </w:rPr>
        <w:t>stigmas attached to mental health</w:t>
      </w:r>
      <w:r w:rsidR="00650B65">
        <w:rPr>
          <w:color w:val="000000"/>
          <w:shd w:val="clear" w:color="auto" w:fill="FFFFFF"/>
        </w:rPr>
        <w:t>.” Carrie continued, “i</w:t>
      </w:r>
      <w:r w:rsidR="00650B65" w:rsidRPr="0027302E">
        <w:rPr>
          <w:color w:val="000000"/>
          <w:shd w:val="clear" w:color="auto" w:fill="FFFFFF"/>
        </w:rPr>
        <w:t>t's like, </w:t>
      </w:r>
      <w:r w:rsidR="00650B65">
        <w:rPr>
          <w:color w:val="000000"/>
          <w:shd w:val="clear" w:color="auto" w:fill="FFFFFF"/>
        </w:rPr>
        <w:t>‘t</w:t>
      </w:r>
      <w:r w:rsidR="00650B65" w:rsidRPr="0027302E">
        <w:rPr>
          <w:color w:val="000000"/>
          <w:shd w:val="clear" w:color="auto" w:fill="FFFFFF"/>
        </w:rPr>
        <w:t>hat's your business</w:t>
      </w:r>
      <w:r w:rsidR="00650B65">
        <w:rPr>
          <w:color w:val="000000"/>
          <w:shd w:val="clear" w:color="auto" w:fill="FFFFFF"/>
        </w:rPr>
        <w:t>.</w:t>
      </w:r>
      <w:r w:rsidR="00650B65" w:rsidRPr="0027302E">
        <w:rPr>
          <w:color w:val="000000"/>
          <w:shd w:val="clear" w:color="auto" w:fill="FFFFFF"/>
        </w:rPr>
        <w:t> </w:t>
      </w:r>
      <w:r w:rsidR="00650B65">
        <w:rPr>
          <w:color w:val="000000"/>
          <w:shd w:val="clear" w:color="auto" w:fill="FFFFFF"/>
        </w:rPr>
        <w:t>Y</w:t>
      </w:r>
      <w:r w:rsidR="00650B65" w:rsidRPr="0027302E">
        <w:rPr>
          <w:color w:val="000000"/>
          <w:shd w:val="clear" w:color="auto" w:fill="FFFFFF"/>
        </w:rPr>
        <w:t>ou don't air your dirty laundry</w:t>
      </w:r>
      <w:r w:rsidR="00650B65">
        <w:rPr>
          <w:color w:val="000000"/>
          <w:shd w:val="clear" w:color="auto" w:fill="FFFFFF"/>
        </w:rPr>
        <w:t>…’</w:t>
      </w:r>
      <w:r w:rsidR="00650B65" w:rsidRPr="0027302E">
        <w:rPr>
          <w:color w:val="000000"/>
          <w:shd w:val="clear" w:color="auto" w:fill="FFFFFF"/>
        </w:rPr>
        <w:t xml:space="preserve"> kinds of mentalities, so I do have concerns that </w:t>
      </w:r>
      <w:r w:rsidR="00650B65" w:rsidRPr="0027302E">
        <w:rPr>
          <w:color w:val="000000"/>
          <w:shd w:val="clear" w:color="auto" w:fill="FFFFFF"/>
        </w:rPr>
        <w:lastRenderedPageBreak/>
        <w:t>we're missing some of those folks.</w:t>
      </w:r>
      <w:r w:rsidR="00650B65">
        <w:rPr>
          <w:color w:val="000000"/>
          <w:shd w:val="clear" w:color="auto" w:fill="FFFFFF"/>
        </w:rPr>
        <w:t>” Additionally, Carrie identified first-generation, LGBTQ+ students, and Students with Disabilities as groups who do not often utilize her office</w:t>
      </w:r>
      <w:r w:rsidR="008777BB">
        <w:rPr>
          <w:color w:val="000000"/>
          <w:shd w:val="clear" w:color="auto" w:fill="FFFFFF"/>
        </w:rPr>
        <w:t xml:space="preserve">. </w:t>
      </w:r>
      <w:r w:rsidR="002E7EDD">
        <w:rPr>
          <w:color w:val="000000"/>
          <w:shd w:val="clear" w:color="auto" w:fill="FFFFFF"/>
        </w:rPr>
        <w:t xml:space="preserve">With recent hires in her office, Carrie was hopeful </w:t>
      </w:r>
      <w:r w:rsidR="00682A0D">
        <w:rPr>
          <w:color w:val="000000"/>
          <w:shd w:val="clear" w:color="auto" w:fill="FFFFFF"/>
        </w:rPr>
        <w:t xml:space="preserve">that students </w:t>
      </w:r>
      <w:r w:rsidR="001930D7">
        <w:rPr>
          <w:color w:val="000000"/>
          <w:shd w:val="clear" w:color="auto" w:fill="FFFFFF"/>
        </w:rPr>
        <w:t>from racially, gender, and sexually diverse backgrounds would “feel a little more comfortable having someone who they can identify with a little bit.”</w:t>
      </w:r>
    </w:p>
    <w:p w14:paraId="3EFF1440" w14:textId="51D305F1" w:rsidR="00650B65" w:rsidRPr="00AE6462" w:rsidRDefault="00650B65">
      <w:pPr>
        <w:spacing w:line="480" w:lineRule="auto"/>
        <w:rPr>
          <w:b/>
          <w:bCs/>
          <w:i/>
          <w:iCs/>
        </w:rPr>
      </w:pPr>
      <w:r w:rsidRPr="4E3E86E2">
        <w:rPr>
          <w:b/>
          <w:bCs/>
          <w:i/>
          <w:iCs/>
        </w:rPr>
        <w:t>Anna – Alpha University</w:t>
      </w:r>
    </w:p>
    <w:p w14:paraId="3E42E181" w14:textId="7718AC37" w:rsidR="003F22BC" w:rsidRDefault="0063270C">
      <w:pPr>
        <w:spacing w:line="480" w:lineRule="auto"/>
        <w:ind w:firstLine="720"/>
      </w:pPr>
      <w:r>
        <w:t xml:space="preserve">Anna, </w:t>
      </w:r>
      <w:r w:rsidR="00472B3D">
        <w:t>like</w:t>
      </w:r>
      <w:r>
        <w:t xml:space="preserve"> </w:t>
      </w:r>
      <w:r w:rsidR="001B4B5E">
        <w:t xml:space="preserve">Denise, </w:t>
      </w:r>
      <w:r w:rsidR="004370DE">
        <w:t>Beth</w:t>
      </w:r>
      <w:r w:rsidR="001B4B5E">
        <w:t>,</w:t>
      </w:r>
      <w:r w:rsidR="004370DE">
        <w:t xml:space="preserve"> and Carrie</w:t>
      </w:r>
      <w:r>
        <w:t>, inferred that “certainly white females come to us a lot</w:t>
      </w:r>
      <w:r w:rsidR="00E079EC">
        <w:t>,” and further specified “</w:t>
      </w:r>
      <w:r>
        <w:t xml:space="preserve">especially [sorority member] students.” </w:t>
      </w:r>
      <w:r w:rsidR="0082491C">
        <w:t>Anna</w:t>
      </w:r>
      <w:r w:rsidR="00144038">
        <w:t>’s office saw</w:t>
      </w:r>
      <w:r w:rsidR="00024C44">
        <w:t xml:space="preserve"> Black females as</w:t>
      </w:r>
      <w:r w:rsidR="00144038">
        <w:t xml:space="preserve"> “a large percentage of [their] caseload</w:t>
      </w:r>
      <w:r w:rsidR="00024C44">
        <w:t xml:space="preserve">.” </w:t>
      </w:r>
      <w:r w:rsidR="00AA6FB5">
        <w:t xml:space="preserve">Anna was the only participant to specifically mention males </w:t>
      </w:r>
      <w:r w:rsidR="00BF0C8D">
        <w:t>citing a “small uptick</w:t>
      </w:r>
      <w:r w:rsidR="006D6B60">
        <w:t>” from two males</w:t>
      </w:r>
      <w:r w:rsidR="00395781">
        <w:t xml:space="preserve"> using the office in the </w:t>
      </w:r>
      <w:r w:rsidR="006D6B60">
        <w:t xml:space="preserve">last year (2019) to four males using </w:t>
      </w:r>
      <w:r w:rsidR="00395781">
        <w:t xml:space="preserve">the office </w:t>
      </w:r>
      <w:r w:rsidR="006D6B60">
        <w:t>in the past three weeks</w:t>
      </w:r>
      <w:r w:rsidR="00395781">
        <w:t xml:space="preserve">. </w:t>
      </w:r>
      <w:r w:rsidR="00C75660">
        <w:t xml:space="preserve">Anna </w:t>
      </w:r>
      <w:r w:rsidR="008946D8">
        <w:t xml:space="preserve">described working with one </w:t>
      </w:r>
      <w:r w:rsidR="00B7578C">
        <w:t xml:space="preserve">transgender student </w:t>
      </w:r>
      <w:r w:rsidR="00945681">
        <w:t>recently but</w:t>
      </w:r>
      <w:r w:rsidR="00B7578C">
        <w:t xml:space="preserve"> did think the LGBTQ+ community was not utilizing her office frequently given “that they’re </w:t>
      </w:r>
      <w:r w:rsidR="00AD668F">
        <w:t>disproportionately</w:t>
      </w:r>
      <w:r w:rsidR="00B7578C">
        <w:t xml:space="preserve"> impacted</w:t>
      </w:r>
      <w:r w:rsidR="00AD668F">
        <w:t>… [specifically</w:t>
      </w:r>
      <w:r w:rsidR="006405F0">
        <w:t>] the extremely high rate of violence among the transgender community.”</w:t>
      </w:r>
      <w:r w:rsidR="00B7578C">
        <w:t xml:space="preserve"> </w:t>
      </w:r>
    </w:p>
    <w:p w14:paraId="58824C19" w14:textId="5508FCDC" w:rsidR="00113211" w:rsidRPr="00AE6462" w:rsidRDefault="00113211">
      <w:pPr>
        <w:spacing w:line="480" w:lineRule="auto"/>
        <w:rPr>
          <w:i/>
          <w:iCs/>
        </w:rPr>
      </w:pPr>
      <w:r w:rsidRPr="4E3E86E2">
        <w:rPr>
          <w:i/>
          <w:iCs/>
        </w:rPr>
        <w:t>COVID-19</w:t>
      </w:r>
    </w:p>
    <w:p w14:paraId="5F1D3046" w14:textId="4E2497EC" w:rsidR="00701B25" w:rsidRPr="00AE6462" w:rsidRDefault="00210046">
      <w:pPr>
        <w:spacing w:line="480" w:lineRule="auto"/>
        <w:ind w:firstLine="720"/>
        <w:rPr>
          <w:color w:val="000000"/>
          <w:shd w:val="clear" w:color="auto" w:fill="FFFFFF"/>
        </w:rPr>
      </w:pPr>
      <w:r>
        <w:t>C</w:t>
      </w:r>
      <w:r w:rsidR="00194681">
        <w:t xml:space="preserve">ommon among all participants were changes in office utilization due to the COVID-19 pandemic. </w:t>
      </w:r>
      <w:r w:rsidR="00781E35">
        <w:t>Anna saw a decrease in the number of students who were coming to her office</w:t>
      </w:r>
      <w:r w:rsidR="006C00FF">
        <w:t xml:space="preserve"> stating, “</w:t>
      </w:r>
      <w:r w:rsidR="00701B25">
        <w:rPr>
          <w:rStyle w:val="normaltextrun"/>
          <w:color w:val="000000"/>
          <w:shd w:val="clear" w:color="auto" w:fill="FFFFFF"/>
        </w:rPr>
        <w:t xml:space="preserve">I do think that part of the reason we didn't see students accessing our program </w:t>
      </w:r>
      <w:r w:rsidR="000F543B">
        <w:rPr>
          <w:rStyle w:val="normaltextrun"/>
          <w:color w:val="000000"/>
          <w:shd w:val="clear" w:color="auto" w:fill="FFFFFF"/>
        </w:rPr>
        <w:t xml:space="preserve">[during the stay at-home-order </w:t>
      </w:r>
      <w:r w:rsidR="006C00FF">
        <w:rPr>
          <w:rStyle w:val="normaltextrun"/>
          <w:color w:val="000000"/>
          <w:shd w:val="clear" w:color="auto" w:fill="FFFFFF"/>
        </w:rPr>
        <w:t xml:space="preserve">was] </w:t>
      </w:r>
      <w:r w:rsidR="00701B25">
        <w:rPr>
          <w:rStyle w:val="normaltextrun"/>
          <w:color w:val="000000"/>
          <w:shd w:val="clear" w:color="auto" w:fill="FFFFFF"/>
        </w:rPr>
        <w:t>because they were with the person that was perpetrating the violence.</w:t>
      </w:r>
      <w:r w:rsidR="00001D43">
        <w:rPr>
          <w:rStyle w:val="normaltextrun"/>
          <w:color w:val="000000"/>
          <w:shd w:val="clear" w:color="auto" w:fill="FFFFFF"/>
        </w:rPr>
        <w:t xml:space="preserve">” Being at home with abusers who were potentially isolating </w:t>
      </w:r>
      <w:r w:rsidR="00476774">
        <w:rPr>
          <w:rStyle w:val="normaltextrun"/>
          <w:color w:val="000000"/>
          <w:shd w:val="clear" w:color="auto" w:fill="FFFFFF"/>
        </w:rPr>
        <w:t xml:space="preserve">and restricting the activities of </w:t>
      </w:r>
      <w:r w:rsidR="00001D43">
        <w:rPr>
          <w:rStyle w:val="normaltextrun"/>
          <w:color w:val="000000"/>
          <w:shd w:val="clear" w:color="auto" w:fill="FFFFFF"/>
        </w:rPr>
        <w:t>survivors</w:t>
      </w:r>
      <w:r w:rsidR="00476774">
        <w:rPr>
          <w:rStyle w:val="normaltextrun"/>
          <w:color w:val="000000"/>
          <w:shd w:val="clear" w:color="auto" w:fill="FFFFFF"/>
        </w:rPr>
        <w:t xml:space="preserve"> </w:t>
      </w:r>
      <w:r w:rsidR="00CD56E0">
        <w:rPr>
          <w:rStyle w:val="normaltextrun"/>
          <w:color w:val="000000"/>
          <w:shd w:val="clear" w:color="auto" w:fill="FFFFFF"/>
        </w:rPr>
        <w:t xml:space="preserve">led to a decrease in students reporting and using Anna’s office. </w:t>
      </w:r>
      <w:r w:rsidR="00F84240">
        <w:rPr>
          <w:rStyle w:val="normaltextrun"/>
          <w:color w:val="000000"/>
          <w:shd w:val="clear" w:color="auto" w:fill="FFFFFF"/>
        </w:rPr>
        <w:t xml:space="preserve">Similar to Anna, Carrie’s office </w:t>
      </w:r>
      <w:r w:rsidR="00650CCC">
        <w:rPr>
          <w:rStyle w:val="normaltextrun"/>
          <w:color w:val="000000"/>
          <w:shd w:val="clear" w:color="auto" w:fill="FFFFFF"/>
        </w:rPr>
        <w:t xml:space="preserve">had </w:t>
      </w:r>
      <w:r w:rsidR="00650CCC">
        <w:t>“</w:t>
      </w:r>
      <w:r w:rsidR="00F84240" w:rsidRPr="001120C2">
        <w:t>seen a decrease in our overall number of client services or individual clients that we've interacted with throughout this academic year</w:t>
      </w:r>
      <w:r w:rsidR="00F84240">
        <w:t xml:space="preserve">, but </w:t>
      </w:r>
      <w:r w:rsidR="00F84240" w:rsidRPr="001120C2">
        <w:t xml:space="preserve">anecdotally I feel like we've seen an increase </w:t>
      </w:r>
      <w:r w:rsidR="00F84240" w:rsidRPr="001120C2">
        <w:lastRenderedPageBreak/>
        <w:t>in the complexities of our clients</w:t>
      </w:r>
      <w:r w:rsidR="00650CCC">
        <w:t xml:space="preserve">.” </w:t>
      </w:r>
      <w:r w:rsidR="0050086C">
        <w:t>Being at home wi</w:t>
      </w:r>
      <w:r w:rsidR="00244D69">
        <w:t xml:space="preserve">th abusers often led to </w:t>
      </w:r>
      <w:r w:rsidR="003F715B">
        <w:t xml:space="preserve">survivors needing </w:t>
      </w:r>
      <w:r w:rsidR="002B1B0B">
        <w:t xml:space="preserve">more advocacy around </w:t>
      </w:r>
      <w:r w:rsidR="00C87D07">
        <w:t xml:space="preserve">protective orders </w:t>
      </w:r>
      <w:r w:rsidR="001E01DA">
        <w:t xml:space="preserve">and continued follow-up in Carrie’s experience. </w:t>
      </w:r>
      <w:r w:rsidR="00126DC1">
        <w:rPr>
          <w:rStyle w:val="normaltextrun"/>
          <w:color w:val="000000"/>
          <w:shd w:val="clear" w:color="auto" w:fill="FFFFFF"/>
        </w:rPr>
        <w:t>Unlike Anna</w:t>
      </w:r>
      <w:r w:rsidR="001E01DA">
        <w:rPr>
          <w:rStyle w:val="normaltextrun"/>
          <w:color w:val="000000"/>
          <w:shd w:val="clear" w:color="auto" w:fill="FFFFFF"/>
        </w:rPr>
        <w:t xml:space="preserve"> and Carrie</w:t>
      </w:r>
      <w:r w:rsidR="00126DC1">
        <w:rPr>
          <w:rStyle w:val="normaltextrun"/>
          <w:color w:val="000000"/>
          <w:shd w:val="clear" w:color="auto" w:fill="FFFFFF"/>
        </w:rPr>
        <w:t>, Beth found some demographics using services more. Beth stated, “</w:t>
      </w:r>
      <w:r w:rsidR="00C96EE6">
        <w:t>with the pandemic, we have noticed more men seeking services with us</w:t>
      </w:r>
      <w:r w:rsidR="00126DC1">
        <w:t>.” She</w:t>
      </w:r>
      <w:r w:rsidR="00B93BDC">
        <w:t xml:space="preserve"> could not pinpoint exactly why this occurred, but </w:t>
      </w:r>
      <w:r w:rsidR="00A16040">
        <w:t xml:space="preserve">she </w:t>
      </w:r>
      <w:r w:rsidR="00B93BDC">
        <w:t xml:space="preserve">did feel as though her office had broken through barriers </w:t>
      </w:r>
      <w:r w:rsidR="00181D5B">
        <w:t xml:space="preserve">that allowed students to feel more comfortable using their services. </w:t>
      </w:r>
    </w:p>
    <w:p w14:paraId="707931E5" w14:textId="137BD681" w:rsidR="00701B25" w:rsidRDefault="00113211">
      <w:pPr>
        <w:spacing w:line="480" w:lineRule="auto"/>
        <w:ind w:firstLine="720"/>
      </w:pPr>
      <w:r>
        <w:t>All participants acknowledged that white women and females were the demographic most often utilizing services, participants and their offices varied in the populations that did not utilize their services. The</w:t>
      </w:r>
      <w:r w:rsidR="006F4750">
        <w:t xml:space="preserve"> </w:t>
      </w:r>
      <w:r>
        <w:t xml:space="preserve">participants were aware of outreach limitations in their </w:t>
      </w:r>
      <w:r w:rsidR="003913B8">
        <w:t>office and</w:t>
      </w:r>
      <w:r>
        <w:t xml:space="preserve"> the roles that identity could play in survivors feeling comfortable coming to an IVPSM office. </w:t>
      </w:r>
      <w:r w:rsidR="00EE4DFD">
        <w:t xml:space="preserve">Additionally, with the COVID-19 pandemic, service utilization </w:t>
      </w:r>
      <w:r w:rsidR="00EA372A">
        <w:t xml:space="preserve">tended to decrease; </w:t>
      </w:r>
      <w:r w:rsidR="00326991">
        <w:t xml:space="preserve">though the </w:t>
      </w:r>
      <w:r w:rsidR="006F4750">
        <w:t xml:space="preserve">cases </w:t>
      </w:r>
      <w:r w:rsidR="003913B8">
        <w:t>became more complex</w:t>
      </w:r>
      <w:r w:rsidR="006F4750">
        <w:t xml:space="preserve">. </w:t>
      </w:r>
    </w:p>
    <w:p w14:paraId="20FF40FD" w14:textId="483DC679" w:rsidR="00F7260F" w:rsidRDefault="007F343E">
      <w:pPr>
        <w:pStyle w:val="Heading3"/>
      </w:pPr>
      <w:bookmarkStart w:id="93" w:name="_Toc100218311"/>
      <w:r>
        <w:t>Office</w:t>
      </w:r>
      <w:r w:rsidR="00F7260F">
        <w:t xml:space="preserve"> Limitations</w:t>
      </w:r>
      <w:bookmarkEnd w:id="93"/>
    </w:p>
    <w:p w14:paraId="6B09B0DB" w14:textId="10E0CC7D" w:rsidR="00735205" w:rsidDel="007A25E6" w:rsidRDefault="00103BC1">
      <w:pPr>
        <w:spacing w:line="480" w:lineRule="auto"/>
        <w:rPr>
          <w:rStyle w:val="normaltextrun"/>
          <w:b/>
          <w:bCs/>
          <w:color w:val="000000" w:themeColor="text1"/>
        </w:rPr>
      </w:pPr>
      <w:r>
        <w:tab/>
      </w:r>
      <w:r w:rsidR="00575071">
        <w:t>The importance of collecting data on IPV</w:t>
      </w:r>
      <w:r w:rsidR="001D1D1F">
        <w:t xml:space="preserve"> and IUSs</w:t>
      </w:r>
      <w:r w:rsidR="00575071">
        <w:t xml:space="preserve"> was emphasized by every participant. </w:t>
      </w:r>
      <w:r w:rsidR="00AE5130">
        <w:t xml:space="preserve">Denise </w:t>
      </w:r>
      <w:r w:rsidR="00B4125F">
        <w:t>mentioned that her</w:t>
      </w:r>
      <w:r w:rsidR="00537B22">
        <w:rPr>
          <w:rStyle w:val="normaltextrun"/>
        </w:rPr>
        <w:t xml:space="preserve"> </w:t>
      </w:r>
      <w:r w:rsidR="00B4125F">
        <w:rPr>
          <w:rStyle w:val="normaltextrun"/>
        </w:rPr>
        <w:t>“</w:t>
      </w:r>
      <w:r w:rsidR="00537B22">
        <w:rPr>
          <w:rStyle w:val="normaltextrun"/>
        </w:rPr>
        <w:t>office is big on tracking work and collecting </w:t>
      </w:r>
      <w:r w:rsidR="00537B22">
        <w:rPr>
          <w:rStyle w:val="findhit"/>
        </w:rPr>
        <w:t>data</w:t>
      </w:r>
      <w:r w:rsidR="00537B22">
        <w:rPr>
          <w:rStyle w:val="normaltextrun"/>
        </w:rPr>
        <w:t> on what we're doing</w:t>
      </w:r>
      <w:r w:rsidR="00B4125F">
        <w:rPr>
          <w:rStyle w:val="normaltextrun"/>
        </w:rPr>
        <w:t>… I</w:t>
      </w:r>
      <w:r w:rsidR="00537B22">
        <w:rPr>
          <w:rStyle w:val="normaltextrun"/>
        </w:rPr>
        <w:t>n a COVID world, I don't know how those</w:t>
      </w:r>
      <w:r w:rsidR="00B4125F">
        <w:rPr>
          <w:rStyle w:val="normaltextrun"/>
        </w:rPr>
        <w:t xml:space="preserve"> </w:t>
      </w:r>
      <w:r w:rsidR="00537B22">
        <w:rPr>
          <w:rStyle w:val="normaltextrun"/>
        </w:rPr>
        <w:t xml:space="preserve">numbers </w:t>
      </w:r>
      <w:r w:rsidR="00AE72FD">
        <w:rPr>
          <w:rStyle w:val="normaltextrun"/>
        </w:rPr>
        <w:t xml:space="preserve">[IPV prevalence at Delta] </w:t>
      </w:r>
      <w:r w:rsidR="00537B22">
        <w:rPr>
          <w:rStyle w:val="normaltextrun"/>
        </w:rPr>
        <w:t>are going to compare</w:t>
      </w:r>
      <w:r w:rsidR="00B4125F">
        <w:rPr>
          <w:rStyle w:val="normaltextrun"/>
        </w:rPr>
        <w:t xml:space="preserve">.” </w:t>
      </w:r>
      <w:r w:rsidR="00914E68">
        <w:t xml:space="preserve">Contextualizing the collection of data within COVID-19, Denise believed that trends and statistics might have been affected given the pandemic. </w:t>
      </w:r>
      <w:r w:rsidR="00480803">
        <w:t xml:space="preserve">Limitations with collecting and tracking demographic data from students </w:t>
      </w:r>
      <w:r w:rsidR="00244F3F">
        <w:t xml:space="preserve">were mentioned by Carrie, Beth, </w:t>
      </w:r>
      <w:r w:rsidR="00F26D5B">
        <w:t xml:space="preserve">and </w:t>
      </w:r>
      <w:r w:rsidR="008C6264">
        <w:t xml:space="preserve">Anna. </w:t>
      </w:r>
      <w:r w:rsidR="00A93F57">
        <w:t xml:space="preserve">Carrie </w:t>
      </w:r>
      <w:r w:rsidR="00DB070F">
        <w:t xml:space="preserve">stated, </w:t>
      </w:r>
      <w:r w:rsidR="00DB070F">
        <w:rPr>
          <w:rStyle w:val="normaltextrun"/>
          <w:color w:val="000000"/>
          <w:shd w:val="clear" w:color="auto" w:fill="FFFFFF"/>
        </w:rPr>
        <w:t xml:space="preserve">“we do/will ask for other demographic data, but some of it is a little bit hard to track, because even though it's there, our files are still paper, so it's hard to run some of those numbers, but I do.” </w:t>
      </w:r>
      <w:r w:rsidR="00DD1EC1">
        <w:rPr>
          <w:rStyle w:val="normaltextrun"/>
          <w:color w:val="000000"/>
          <w:shd w:val="clear" w:color="auto" w:fill="FFFFFF"/>
        </w:rPr>
        <w:t>T</w:t>
      </w:r>
      <w:r w:rsidR="00DD1EC1" w:rsidRPr="4E3E86E2">
        <w:rPr>
          <w:rStyle w:val="normaltextrun"/>
          <w:color w:val="000000" w:themeColor="text1"/>
        </w:rPr>
        <w:t>hough</w:t>
      </w:r>
      <w:r w:rsidR="00DD1EC1">
        <w:rPr>
          <w:rStyle w:val="normaltextrun"/>
          <w:color w:val="000000"/>
          <w:shd w:val="clear" w:color="auto" w:fill="FFFFFF"/>
        </w:rPr>
        <w:t xml:space="preserve"> Carrie’s office utilized paper files</w:t>
      </w:r>
      <w:r w:rsidR="00A31D3B">
        <w:rPr>
          <w:rStyle w:val="normaltextrun"/>
          <w:color w:val="000000"/>
          <w:shd w:val="clear" w:color="auto" w:fill="FFFFFF"/>
        </w:rPr>
        <w:t>,</w:t>
      </w:r>
      <w:r w:rsidR="00687D88">
        <w:rPr>
          <w:rStyle w:val="normaltextrun"/>
          <w:color w:val="000000"/>
          <w:shd w:val="clear" w:color="auto" w:fill="FFFFFF"/>
        </w:rPr>
        <w:t xml:space="preserve"> which made data analys</w:t>
      </w:r>
      <w:r w:rsidR="00A31D3B">
        <w:rPr>
          <w:rStyle w:val="normaltextrun"/>
          <w:color w:val="000000"/>
          <w:shd w:val="clear" w:color="auto" w:fill="FFFFFF"/>
        </w:rPr>
        <w:t>e</w:t>
      </w:r>
      <w:r w:rsidR="00687D88">
        <w:rPr>
          <w:rStyle w:val="normaltextrun"/>
          <w:color w:val="000000"/>
          <w:shd w:val="clear" w:color="auto" w:fill="FFFFFF"/>
        </w:rPr>
        <w:t xml:space="preserve">s more </w:t>
      </w:r>
      <w:r w:rsidR="00687D88" w:rsidRPr="05558E06">
        <w:rPr>
          <w:rStyle w:val="normaltextrun"/>
          <w:color w:val="000000" w:themeColor="text1"/>
        </w:rPr>
        <w:t>laborious, she</w:t>
      </w:r>
      <w:r w:rsidR="00687D88">
        <w:rPr>
          <w:rStyle w:val="normaltextrun"/>
          <w:color w:val="000000"/>
          <w:shd w:val="clear" w:color="auto" w:fill="FFFFFF"/>
        </w:rPr>
        <w:t xml:space="preserve"> still </w:t>
      </w:r>
      <w:r w:rsidR="00DF5497">
        <w:rPr>
          <w:rStyle w:val="normaltextrun"/>
          <w:color w:val="000000"/>
          <w:shd w:val="clear" w:color="auto" w:fill="FFFFFF"/>
        </w:rPr>
        <w:t>analyzed</w:t>
      </w:r>
      <w:r w:rsidR="00687D88">
        <w:rPr>
          <w:rStyle w:val="normaltextrun"/>
          <w:color w:val="000000"/>
          <w:shd w:val="clear" w:color="auto" w:fill="FFFFFF"/>
        </w:rPr>
        <w:t xml:space="preserve"> the data. </w:t>
      </w:r>
      <w:r w:rsidR="00D4707F">
        <w:rPr>
          <w:rStyle w:val="normaltextrun"/>
          <w:color w:val="000000"/>
          <w:shd w:val="clear" w:color="auto" w:fill="FFFFFF"/>
        </w:rPr>
        <w:t xml:space="preserve"> Carrie also described some data potentially being missing </w:t>
      </w:r>
      <w:r w:rsidR="00D4707F">
        <w:rPr>
          <w:rStyle w:val="normaltextrun"/>
          <w:color w:val="000000"/>
          <w:shd w:val="clear" w:color="auto" w:fill="FFFFFF"/>
        </w:rPr>
        <w:lastRenderedPageBreak/>
        <w:t>from analy</w:t>
      </w:r>
      <w:r w:rsidR="00A31D3B">
        <w:rPr>
          <w:rStyle w:val="normaltextrun"/>
          <w:color w:val="000000"/>
          <w:shd w:val="clear" w:color="auto" w:fill="FFFFFF"/>
        </w:rPr>
        <w:t>ses</w:t>
      </w:r>
      <w:r w:rsidR="00D4707F">
        <w:rPr>
          <w:rStyle w:val="normaltextrun"/>
          <w:color w:val="000000"/>
          <w:shd w:val="clear" w:color="auto" w:fill="FFFFFF"/>
        </w:rPr>
        <w:t xml:space="preserve"> stating</w:t>
      </w:r>
      <w:r w:rsidR="0054693D">
        <w:rPr>
          <w:rStyle w:val="normaltextrun"/>
          <w:color w:val="000000"/>
          <w:shd w:val="clear" w:color="auto" w:fill="FFFFFF"/>
        </w:rPr>
        <w:t xml:space="preserve"> “w</w:t>
      </w:r>
      <w:r w:rsidR="00EA415C">
        <w:rPr>
          <w:rStyle w:val="normaltextrun"/>
        </w:rPr>
        <w:t>e know people with disabilities also experience very high rates of sexual violence</w:t>
      </w:r>
      <w:r w:rsidR="00456568">
        <w:rPr>
          <w:rStyle w:val="normaltextrun"/>
        </w:rPr>
        <w:t xml:space="preserve">, </w:t>
      </w:r>
      <w:r w:rsidR="00EA415C">
        <w:rPr>
          <w:rStyle w:val="normaltextrun"/>
        </w:rPr>
        <w:t>but I’ve not seen that </w:t>
      </w:r>
      <w:r w:rsidR="00EA415C">
        <w:rPr>
          <w:rStyle w:val="findhit"/>
        </w:rPr>
        <w:t>data</w:t>
      </w:r>
      <w:r w:rsidR="00DA6AFC">
        <w:rPr>
          <w:rStyle w:val="normaltextrun"/>
        </w:rPr>
        <w:t>…</w:t>
      </w:r>
      <w:r w:rsidR="00EA415C">
        <w:rPr>
          <w:rStyle w:val="normaltextrun"/>
        </w:rPr>
        <w:t> I think that there could be a lot of students with disabilities who we might be missing</w:t>
      </w:r>
      <w:r w:rsidR="00456568">
        <w:rPr>
          <w:rStyle w:val="normaltextrun"/>
        </w:rPr>
        <w:t>.”</w:t>
      </w:r>
      <w:r w:rsidR="001119CF">
        <w:rPr>
          <w:rFonts w:ascii="Segoe UI" w:hAnsi="Segoe UI" w:cs="Segoe UI"/>
          <w:sz w:val="18"/>
          <w:szCs w:val="18"/>
        </w:rPr>
        <w:t xml:space="preserve"> </w:t>
      </w:r>
      <w:r w:rsidR="00882557">
        <w:t xml:space="preserve">Without </w:t>
      </w:r>
      <w:r w:rsidR="00052A55">
        <w:t xml:space="preserve">campus </w:t>
      </w:r>
      <w:r w:rsidR="00882557">
        <w:t>data to support</w:t>
      </w:r>
      <w:r w:rsidR="00DF5497">
        <w:t xml:space="preserve"> </w:t>
      </w:r>
      <w:r w:rsidR="00882557">
        <w:t xml:space="preserve">assumptions based on national data, Carrie felt as though </w:t>
      </w:r>
      <w:r w:rsidR="00154CC7">
        <w:t>there might be a population her office was not adequately serving.</w:t>
      </w:r>
    </w:p>
    <w:p w14:paraId="6ADEEECE" w14:textId="1B117EAD" w:rsidR="00B4202F" w:rsidRPr="00B4202F" w:rsidRDefault="00154CC7">
      <w:pPr>
        <w:spacing w:line="480" w:lineRule="auto"/>
        <w:rPr>
          <w:rStyle w:val="normaltextrun"/>
        </w:rPr>
      </w:pPr>
      <w:r>
        <w:t xml:space="preserve"> </w:t>
      </w:r>
      <w:r w:rsidR="00103BC1">
        <w:tab/>
      </w:r>
      <w:r w:rsidR="001D796D">
        <w:t>Similarly</w:t>
      </w:r>
      <w:r w:rsidR="00A93393">
        <w:t>, Anna could not recall having any</w:t>
      </w:r>
      <w:r w:rsidR="009825B7">
        <w:t xml:space="preserve"> </w:t>
      </w:r>
      <w:r w:rsidR="005103EC">
        <w:t xml:space="preserve">tangible </w:t>
      </w:r>
      <w:r w:rsidR="004F79A0">
        <w:t xml:space="preserve">demographic data </w:t>
      </w:r>
      <w:r w:rsidR="009825B7">
        <w:t>readily available</w:t>
      </w:r>
      <w:r w:rsidR="00F43BBB">
        <w:t xml:space="preserve"> </w:t>
      </w:r>
      <w:r w:rsidR="005103EC">
        <w:t xml:space="preserve">during the interview and relied on her </w:t>
      </w:r>
      <w:r w:rsidR="00331D88">
        <w:t>personal anecdotes. Discussing</w:t>
      </w:r>
      <w:r w:rsidR="000E24EB">
        <w:t xml:space="preserve"> trends of specific </w:t>
      </w:r>
      <w:r w:rsidR="00DE553F">
        <w:t xml:space="preserve">IPVs </w:t>
      </w:r>
      <w:r w:rsidR="000E24EB">
        <w:t>on her campus, Anna stated,</w:t>
      </w:r>
      <w:r w:rsidR="00DE553F">
        <w:t xml:space="preserve"> “I also don't think that we have accurate data to show </w:t>
      </w:r>
      <w:r w:rsidR="002D6190">
        <w:t>[specific trends],</w:t>
      </w:r>
      <w:r w:rsidR="007769A0">
        <w:t xml:space="preserve"> </w:t>
      </w:r>
      <w:r w:rsidR="00DE553F">
        <w:t>because we have not had success with our surveys and then of course COVID plays a role.</w:t>
      </w:r>
      <w:r w:rsidR="003179B8">
        <w:t xml:space="preserve">” </w:t>
      </w:r>
      <w:r w:rsidR="009825B7">
        <w:t xml:space="preserve">Beth </w:t>
      </w:r>
      <w:r w:rsidR="00520F98">
        <w:t>attributed lack of data, particularly for IUS</w:t>
      </w:r>
      <w:r w:rsidR="00B9620D">
        <w:t>s</w:t>
      </w:r>
      <w:r w:rsidR="00520F98">
        <w:t xml:space="preserve"> to a history of marginalization,</w:t>
      </w:r>
      <w:r w:rsidR="005A4A0D">
        <w:t xml:space="preserve"> “</w:t>
      </w:r>
      <w:r w:rsidR="0008094C" w:rsidRPr="4E3E86E2">
        <w:rPr>
          <w:rStyle w:val="normaltextrun"/>
        </w:rPr>
        <w:t>due to trauma that researchers</w:t>
      </w:r>
      <w:r w:rsidR="005A4A0D">
        <w:rPr>
          <w:rStyle w:val="normaltextrun"/>
        </w:rPr>
        <w:t xml:space="preserve"> have</w:t>
      </w:r>
      <w:r w:rsidR="0008094C" w:rsidRPr="4E3E86E2">
        <w:rPr>
          <w:rStyle w:val="normaltextrun"/>
        </w:rPr>
        <w:t xml:space="preserve"> </w:t>
      </w:r>
      <w:r w:rsidR="005A4A0D">
        <w:rPr>
          <w:rStyle w:val="normaltextrun"/>
        </w:rPr>
        <w:t xml:space="preserve">historically </w:t>
      </w:r>
      <w:r w:rsidR="0008094C" w:rsidRPr="4E3E86E2">
        <w:rPr>
          <w:rStyle w:val="normaltextrun"/>
        </w:rPr>
        <w:t>caused in underserved and underrepresented communities, the data lacks.</w:t>
      </w:r>
      <w:r w:rsidR="005A4A0D">
        <w:rPr>
          <w:rStyle w:val="normaltextrun"/>
        </w:rPr>
        <w:t xml:space="preserve"> I</w:t>
      </w:r>
      <w:r w:rsidR="0008094C" w:rsidRPr="4E3E86E2">
        <w:rPr>
          <w:rStyle w:val="normaltextrun"/>
        </w:rPr>
        <w:t>f we want to have this data, we're going to have to be the ones to work to get it,</w:t>
      </w:r>
      <w:r w:rsidR="00010837">
        <w:rPr>
          <w:rStyle w:val="normaltextrun"/>
        </w:rPr>
        <w:t xml:space="preserve"> b</w:t>
      </w:r>
      <w:r w:rsidR="005A4A0D" w:rsidRPr="4E3E86E2">
        <w:rPr>
          <w:rStyle w:val="normaltextrun"/>
        </w:rPr>
        <w:t>ecause we've already created the trust</w:t>
      </w:r>
      <w:r w:rsidR="005A4A0D">
        <w:rPr>
          <w:rStyle w:val="normaltextrun"/>
        </w:rPr>
        <w:t xml:space="preserve"> with students</w:t>
      </w:r>
      <w:r w:rsidR="007A25E6">
        <w:rPr>
          <w:rStyle w:val="normaltextrun"/>
        </w:rPr>
        <w:t>.” Due to the trauma</w:t>
      </w:r>
      <w:r w:rsidR="00FE664E" w:rsidRPr="4E3E86E2">
        <w:rPr>
          <w:rStyle w:val="normaltextrun"/>
        </w:rPr>
        <w:t xml:space="preserve"> that researchers </w:t>
      </w:r>
      <w:r w:rsidR="00822CC2" w:rsidRPr="4E3E86E2">
        <w:rPr>
          <w:rStyle w:val="normaltextrun"/>
        </w:rPr>
        <w:t>have caused and fear of discrimination some students feel, Beth believed that data</w:t>
      </w:r>
      <w:r w:rsidR="00196D64">
        <w:rPr>
          <w:rStyle w:val="normaltextrun"/>
        </w:rPr>
        <w:t>, specifically</w:t>
      </w:r>
      <w:r w:rsidR="00822CC2" w:rsidRPr="4E3E86E2">
        <w:rPr>
          <w:rStyle w:val="normaltextrun"/>
        </w:rPr>
        <w:t xml:space="preserve"> from LGBTQ+ communities</w:t>
      </w:r>
      <w:r w:rsidR="00196D64">
        <w:rPr>
          <w:rStyle w:val="normaltextrun"/>
        </w:rPr>
        <w:t>,</w:t>
      </w:r>
      <w:r w:rsidR="00822CC2" w:rsidRPr="4E3E86E2">
        <w:rPr>
          <w:rStyle w:val="normaltextrun"/>
        </w:rPr>
        <w:t xml:space="preserve"> was missing</w:t>
      </w:r>
      <w:r w:rsidR="00474856" w:rsidRPr="4E3E86E2">
        <w:rPr>
          <w:rStyle w:val="normaltextrun"/>
        </w:rPr>
        <w:t xml:space="preserve">. As a result, the voices and experiences of these students are often not </w:t>
      </w:r>
      <w:r w:rsidR="00AD7149" w:rsidRPr="4E3E86E2">
        <w:rPr>
          <w:rStyle w:val="normaltextrun"/>
        </w:rPr>
        <w:t xml:space="preserve">represented in the </w:t>
      </w:r>
      <w:r w:rsidR="00DE0E86" w:rsidRPr="4E3E86E2">
        <w:rPr>
          <w:rStyle w:val="normaltextrun"/>
        </w:rPr>
        <w:t xml:space="preserve">current </w:t>
      </w:r>
      <w:r w:rsidR="00AD7149" w:rsidRPr="4E3E86E2">
        <w:rPr>
          <w:rStyle w:val="normaltextrun"/>
        </w:rPr>
        <w:t xml:space="preserve">data Beth possesses. </w:t>
      </w:r>
    </w:p>
    <w:p w14:paraId="745F1165" w14:textId="73531FDD" w:rsidR="00DB2725" w:rsidRPr="00DB2725" w:rsidRDefault="00DB2725">
      <w:pPr>
        <w:pStyle w:val="Heading3"/>
      </w:pPr>
      <w:bookmarkStart w:id="94" w:name="_Toc100218312"/>
      <w:r>
        <w:t>Summary</w:t>
      </w:r>
      <w:bookmarkEnd w:id="94"/>
    </w:p>
    <w:p w14:paraId="1A90061D" w14:textId="158838FC" w:rsidR="00324621" w:rsidRDefault="008A2F94">
      <w:pPr>
        <w:spacing w:line="480" w:lineRule="auto"/>
        <w:rPr>
          <w:rStyle w:val="eop"/>
          <w:b/>
          <w:bCs/>
          <w:color w:val="000000" w:themeColor="text1"/>
        </w:rPr>
      </w:pPr>
      <w:r>
        <w:tab/>
        <w:t xml:space="preserve">A comparison of students who utilize and who do not utilize services </w:t>
      </w:r>
      <w:r w:rsidR="004551B0">
        <w:t xml:space="preserve">and resource referrals </w:t>
      </w:r>
      <w:r w:rsidR="003B0F7B">
        <w:t xml:space="preserve">according to IVPSM in this study can be found in </w:t>
      </w:r>
      <w:r w:rsidR="00BF0E14">
        <w:t xml:space="preserve">Appendix F - Table 2: Student Utilization </w:t>
      </w:r>
      <w:r w:rsidR="00806368">
        <w:t xml:space="preserve">and Resource Referral </w:t>
      </w:r>
      <w:r w:rsidR="00BF0E14">
        <w:t xml:space="preserve">Comparison. </w:t>
      </w:r>
      <w:r w:rsidR="00AD5C1C">
        <w:t>According to all participants, white females were the most</w:t>
      </w:r>
      <w:r w:rsidR="00F04A7B">
        <w:t xml:space="preserve"> seen demographic utilizing resources. </w:t>
      </w:r>
      <w:r w:rsidR="0024371E">
        <w:t xml:space="preserve">Every participant mentioned at least one demographic group that did not utilize their office. </w:t>
      </w:r>
      <w:r w:rsidR="00EE2A4D">
        <w:rPr>
          <w:rStyle w:val="normaltextrun"/>
          <w:color w:val="000000"/>
          <w:shd w:val="clear" w:color="auto" w:fill="FFFFFF"/>
        </w:rPr>
        <w:t xml:space="preserve">All four participants mentioned having IPV rates on their campuses that are consistent with national averages, though </w:t>
      </w:r>
      <w:r w:rsidR="0040600C">
        <w:rPr>
          <w:rStyle w:val="normaltextrun"/>
          <w:color w:val="000000"/>
          <w:shd w:val="clear" w:color="auto" w:fill="FFFFFF"/>
        </w:rPr>
        <w:t>not all</w:t>
      </w:r>
      <w:r w:rsidR="00EE2A4D">
        <w:rPr>
          <w:rStyle w:val="normaltextrun"/>
          <w:color w:val="000000"/>
          <w:shd w:val="clear" w:color="auto" w:fill="FFFFFF"/>
        </w:rPr>
        <w:t xml:space="preserve"> have data that </w:t>
      </w:r>
      <w:r w:rsidR="00EE2A4D">
        <w:rPr>
          <w:rStyle w:val="normaltextrun"/>
          <w:color w:val="000000"/>
          <w:shd w:val="clear" w:color="auto" w:fill="FFFFFF"/>
        </w:rPr>
        <w:lastRenderedPageBreak/>
        <w:t>specifically records or tracks IUS. According to all participants, building trust and relationships with students is an important first step in collecting IUS data and receiving feedback on how offices can serve these students better.</w:t>
      </w:r>
      <w:r w:rsidR="00EE2A4D">
        <w:rPr>
          <w:rStyle w:val="eop"/>
          <w:color w:val="000000"/>
          <w:shd w:val="clear" w:color="auto" w:fill="FFFFFF"/>
        </w:rPr>
        <w:t> </w:t>
      </w:r>
    </w:p>
    <w:p w14:paraId="0A8E6968" w14:textId="4EB5FD19" w:rsidR="00DA0E34" w:rsidRPr="00BA60E6" w:rsidRDefault="00DA0E34">
      <w:pPr>
        <w:pStyle w:val="Heading2"/>
      </w:pPr>
      <w:bookmarkStart w:id="95" w:name="_Toc100218313"/>
      <w:r>
        <w:t>Summary</w:t>
      </w:r>
      <w:bookmarkEnd w:id="95"/>
    </w:p>
    <w:p w14:paraId="7A30FBA2" w14:textId="11EE2616" w:rsidR="0092219C" w:rsidRDefault="004C6E78" w:rsidP="00C27136">
      <w:pPr>
        <w:spacing w:line="480" w:lineRule="auto"/>
      </w:pPr>
      <w:r>
        <w:tab/>
      </w:r>
      <w:r w:rsidR="000C548B">
        <w:t xml:space="preserve">Through semi-structured interviews with these four participants, </w:t>
      </w:r>
      <w:r w:rsidR="008A2D2E">
        <w:t>four</w:t>
      </w:r>
      <w:r w:rsidR="000C548B">
        <w:t xml:space="preserve"> themes emerged: </w:t>
      </w:r>
      <w:r w:rsidR="008A2D2E">
        <w:t xml:space="preserve">(a) institutional betrayal; (b) expanding current conceptualization and praxis; (c) embracing prevention and identity as inextricable to IPV work; and (d) student utilization and office limitations. </w:t>
      </w:r>
      <w:r w:rsidR="00357651">
        <w:t xml:space="preserve">Participants expressed a lack of trust in their institutions policies and procedures </w:t>
      </w:r>
      <w:r w:rsidR="004260A5">
        <w:t>to protect IUSs. In particular, I</w:t>
      </w:r>
      <w:r w:rsidR="004051D9">
        <w:t xml:space="preserve">VPSMs pointed to a lack of institutional-level training on how to support IUSs. </w:t>
      </w:r>
      <w:r w:rsidR="00AA0E34">
        <w:t>Whereas, previous conceptions of interpersonal violence mainly focused on sexual assault and rape, IVPSMs</w:t>
      </w:r>
      <w:r w:rsidR="006320D1">
        <w:t xml:space="preserve"> recognized that IPV </w:t>
      </w:r>
      <w:r w:rsidR="00606815">
        <w:t xml:space="preserve">case management </w:t>
      </w:r>
      <w:r w:rsidR="006320D1">
        <w:t xml:space="preserve">is becoming more complicated as COVID-19 forced </w:t>
      </w:r>
      <w:r w:rsidR="00606815">
        <w:t xml:space="preserve">survivors to stay home with their abusers and created access barriers for students. </w:t>
      </w:r>
      <w:r w:rsidR="003B56CC">
        <w:t xml:space="preserve">New </w:t>
      </w:r>
      <w:r w:rsidR="001848A0">
        <w:t xml:space="preserve">tactics in educating students on IPV were described through </w:t>
      </w:r>
      <w:r w:rsidR="00A83179">
        <w:t xml:space="preserve">discussions of consent in everyday situations outside of sex and through active bystander skills being applicable as </w:t>
      </w:r>
      <w:r w:rsidR="00282929">
        <w:t xml:space="preserve">intervention </w:t>
      </w:r>
      <w:r w:rsidR="00A83179">
        <w:t>skills in all forms of discrimination</w:t>
      </w:r>
      <w:r w:rsidR="00282929">
        <w:t xml:space="preserve">. </w:t>
      </w:r>
      <w:r w:rsidR="00264673">
        <w:t>The importance of prevention work as opposed to just response</w:t>
      </w:r>
      <w:r w:rsidR="00754A8C">
        <w:t>/case management</w:t>
      </w:r>
      <w:r w:rsidR="00264673">
        <w:t xml:space="preserve"> work</w:t>
      </w:r>
      <w:r w:rsidR="00754A8C">
        <w:t xml:space="preserve"> was highlighted. Lastly, </w:t>
      </w:r>
      <w:r w:rsidR="0014370A">
        <w:t>white</w:t>
      </w:r>
      <w:r w:rsidR="00754A8C">
        <w:t xml:space="preserve"> cis-gender heterosexual </w:t>
      </w:r>
      <w:r w:rsidR="0057369A">
        <w:t xml:space="preserve">females and women were the demographics mostly commonly utilizing services at these institutions. </w:t>
      </w:r>
      <w:r w:rsidR="003325CF">
        <w:t xml:space="preserve">IUSs, including LGBTQ+ students and Students of Color were often described as not using services. </w:t>
      </w:r>
    </w:p>
    <w:p w14:paraId="4CD21BA7" w14:textId="77777777" w:rsidR="0092219C" w:rsidRDefault="0092219C">
      <w:pPr>
        <w:spacing w:line="480" w:lineRule="auto"/>
      </w:pPr>
    </w:p>
    <w:p w14:paraId="7E3C27CE" w14:textId="1D4CF17E" w:rsidR="5CA82F8F" w:rsidRDefault="5CA82F8F">
      <w:pPr>
        <w:spacing w:line="480" w:lineRule="auto"/>
      </w:pPr>
      <w:r>
        <w:br w:type="page"/>
      </w:r>
    </w:p>
    <w:p w14:paraId="477EC53E" w14:textId="16143BEF" w:rsidR="00BA467D" w:rsidRDefault="00A16AE6">
      <w:pPr>
        <w:pStyle w:val="Heading1"/>
        <w:contextualSpacing/>
      </w:pPr>
      <w:bookmarkStart w:id="96" w:name="_Toc100218314"/>
      <w:r>
        <w:lastRenderedPageBreak/>
        <w:t>Chapter 5: Discussion</w:t>
      </w:r>
      <w:r w:rsidR="00A870A5">
        <w:t xml:space="preserve"> and Implications</w:t>
      </w:r>
      <w:bookmarkEnd w:id="96"/>
    </w:p>
    <w:p w14:paraId="5F2C275F" w14:textId="6010B87E" w:rsidR="00BA467D" w:rsidRDefault="00F33E6D">
      <w:pPr>
        <w:spacing w:line="480" w:lineRule="auto"/>
        <w:ind w:firstLine="720"/>
        <w:contextualSpacing/>
      </w:pPr>
      <w:r>
        <w:t>T</w:t>
      </w:r>
      <w:r w:rsidR="00BA467D">
        <w:t>h</w:t>
      </w:r>
      <w:r w:rsidR="00BB2E1B">
        <w:t>e</w:t>
      </w:r>
      <w:r w:rsidR="00BA467D">
        <w:t xml:space="preserve"> study</w:t>
      </w:r>
      <w:r w:rsidR="00BB2E1B">
        <w:t xml:space="preserve">’s findings helped elucidate </w:t>
      </w:r>
      <w:r w:rsidR="00E239D3">
        <w:t xml:space="preserve">the relationship between </w:t>
      </w:r>
      <w:r w:rsidR="00046DBF">
        <w:t>IVPSM</w:t>
      </w:r>
      <w:r w:rsidR="00177EBD">
        <w:t>’s</w:t>
      </w:r>
      <w:r w:rsidR="00D71251">
        <w:t xml:space="preserve"> perceptions of their own identities and </w:t>
      </w:r>
      <w:r w:rsidR="00AA4828">
        <w:t xml:space="preserve">IUS resource utilization </w:t>
      </w:r>
      <w:r w:rsidR="00AF7F95">
        <w:t xml:space="preserve">by </w:t>
      </w:r>
      <w:r w:rsidR="003145EB">
        <w:t xml:space="preserve">interrogating </w:t>
      </w:r>
      <w:r w:rsidR="00A4006F">
        <w:t xml:space="preserve">the roles that power, identity, and context play </w:t>
      </w:r>
      <w:r w:rsidR="00BB23D9">
        <w:t xml:space="preserve">in interpersonal violence work. </w:t>
      </w:r>
      <w:r w:rsidR="00FD39B1">
        <w:t>The centrality of identity</w:t>
      </w:r>
      <w:r w:rsidR="00ED572E">
        <w:t xml:space="preserve"> for both IUSs and IV</w:t>
      </w:r>
      <w:r w:rsidR="000C1725">
        <w:t>P</w:t>
      </w:r>
      <w:r w:rsidR="00ED572E">
        <w:t>SMs</w:t>
      </w:r>
      <w:r w:rsidR="00FD39B1">
        <w:t xml:space="preserve">, </w:t>
      </w:r>
      <w:r w:rsidR="008310F8">
        <w:t xml:space="preserve">navigating the politics and </w:t>
      </w:r>
      <w:r w:rsidR="006432CF">
        <w:t>contexts of mistrust in institutions, and lack of e</w:t>
      </w:r>
      <w:r w:rsidR="00A22C0A">
        <w:t xml:space="preserve">ducation received </w:t>
      </w:r>
      <w:r w:rsidR="004F71F1">
        <w:t>from</w:t>
      </w:r>
      <w:r w:rsidR="00897409">
        <w:t xml:space="preserve"> institutions</w:t>
      </w:r>
      <w:r w:rsidR="004D07C6">
        <w:t xml:space="preserve"> for IVPSM, </w:t>
      </w:r>
      <w:r w:rsidR="00045DFB">
        <w:t xml:space="preserve">interplayed </w:t>
      </w:r>
      <w:r w:rsidR="0074484C">
        <w:t xml:space="preserve">to create </w:t>
      </w:r>
      <w:r w:rsidR="00F0047A">
        <w:t xml:space="preserve">situations </w:t>
      </w:r>
      <w:r w:rsidR="00412314">
        <w:t xml:space="preserve">where gaps for IUS </w:t>
      </w:r>
      <w:r w:rsidR="005962A1">
        <w:t xml:space="preserve">support </w:t>
      </w:r>
      <w:r w:rsidR="00412314">
        <w:t xml:space="preserve">could be present. </w:t>
      </w:r>
      <w:r w:rsidR="003045E8">
        <w:t>Recognizing these potential gaps could allow for campuses to ensure that all survivors</w:t>
      </w:r>
      <w:r w:rsidR="00004BC2">
        <w:t>, particularly IUSs,</w:t>
      </w:r>
      <w:r w:rsidR="003045E8">
        <w:t xml:space="preserve"> </w:t>
      </w:r>
      <w:r w:rsidR="006A28DB">
        <w:t xml:space="preserve">feel </w:t>
      </w:r>
      <w:r w:rsidR="002636CD">
        <w:t xml:space="preserve">comfortable asking for </w:t>
      </w:r>
      <w:r w:rsidR="00B376FF">
        <w:t>assistance</w:t>
      </w:r>
      <w:r w:rsidR="002636CD">
        <w:t xml:space="preserve"> and accessing campus resources. </w:t>
      </w:r>
      <w:r w:rsidR="4E9BF2BC">
        <w:t>C</w:t>
      </w:r>
      <w:r w:rsidR="003E0EE6">
        <w:t xml:space="preserve">hapter </w:t>
      </w:r>
      <w:r w:rsidR="4DCD3319">
        <w:t>Five</w:t>
      </w:r>
      <w:r w:rsidR="2D528CC9">
        <w:t xml:space="preserve"> </w:t>
      </w:r>
      <w:r w:rsidR="003E0EE6">
        <w:t xml:space="preserve">includes a discussion of the themes </w:t>
      </w:r>
      <w:r w:rsidR="170A7FB2">
        <w:t xml:space="preserve">presented </w:t>
      </w:r>
      <w:r w:rsidR="001B184B">
        <w:t xml:space="preserve">in Chapter Four and </w:t>
      </w:r>
      <w:r w:rsidR="009C1341">
        <w:t xml:space="preserve">implications for </w:t>
      </w:r>
      <w:r w:rsidR="00C856E7">
        <w:t xml:space="preserve">practice that </w:t>
      </w:r>
      <w:r w:rsidR="00687C9A">
        <w:t xml:space="preserve">IPVSM deploy in </w:t>
      </w:r>
      <w:r w:rsidR="00EE6B81">
        <w:t>supporting IUSs</w:t>
      </w:r>
      <w:r w:rsidR="00687C9A">
        <w:t>.</w:t>
      </w:r>
    </w:p>
    <w:p w14:paraId="7E75BC18" w14:textId="45C4BE4E" w:rsidR="008F1E8C" w:rsidRPr="00CF588C" w:rsidRDefault="008310F8">
      <w:pPr>
        <w:pStyle w:val="Heading2"/>
      </w:pPr>
      <w:bookmarkStart w:id="97" w:name="_Toc100218315"/>
      <w:r>
        <w:t xml:space="preserve">Navigating the </w:t>
      </w:r>
      <w:r w:rsidR="001F0399">
        <w:t xml:space="preserve">Politics </w:t>
      </w:r>
      <w:r>
        <w:t>and</w:t>
      </w:r>
      <w:r w:rsidR="001F0399">
        <w:t xml:space="preserve"> Contexts of </w:t>
      </w:r>
      <w:r w:rsidR="0033485F">
        <w:t>Mistrust in Institutions</w:t>
      </w:r>
      <w:bookmarkEnd w:id="97"/>
    </w:p>
    <w:p w14:paraId="3B078047" w14:textId="748EF327" w:rsidR="0025073D" w:rsidRDefault="000A7657">
      <w:pPr>
        <w:spacing w:line="480" w:lineRule="auto"/>
        <w:contextualSpacing/>
      </w:pPr>
      <w:r>
        <w:tab/>
      </w:r>
      <w:r w:rsidR="000008D7">
        <w:t xml:space="preserve">Understanding the contexts of space and time </w:t>
      </w:r>
      <w:r w:rsidR="001D1416">
        <w:t>can have a key role in IVPSM</w:t>
      </w:r>
      <w:r w:rsidR="2D1FA5B2">
        <w:t>s</w:t>
      </w:r>
      <w:r w:rsidR="001D1416">
        <w:t xml:space="preserve"> supporting IUS</w:t>
      </w:r>
      <w:r w:rsidR="44929BD9">
        <w:t>s</w:t>
      </w:r>
      <w:r w:rsidR="001D1416">
        <w:t xml:space="preserve">. Study </w:t>
      </w:r>
      <w:r w:rsidR="00883296">
        <w:t>participants often alluded to social movements and civil unrest regarding discrimination on a national and state level</w:t>
      </w:r>
      <w:r w:rsidR="005313AB">
        <w:t xml:space="preserve">. </w:t>
      </w:r>
      <w:r w:rsidR="008B2563">
        <w:t xml:space="preserve">Campuses, </w:t>
      </w:r>
      <w:r w:rsidR="002D0DC1">
        <w:t xml:space="preserve">though often </w:t>
      </w:r>
      <w:r w:rsidR="00E051DD">
        <w:t>described as bubbles</w:t>
      </w:r>
      <w:r w:rsidR="002D0DC1">
        <w:t xml:space="preserve">, </w:t>
      </w:r>
      <w:r w:rsidR="005D1934">
        <w:t xml:space="preserve">are influenced </w:t>
      </w:r>
      <w:r w:rsidR="00FE5441">
        <w:t>by social forces external to the university</w:t>
      </w:r>
      <w:r w:rsidR="006C46AB">
        <w:t xml:space="preserve">. For example, </w:t>
      </w:r>
      <w:r w:rsidR="00DC3639">
        <w:t>in many states</w:t>
      </w:r>
      <w:r w:rsidR="00D93C12">
        <w:t xml:space="preserve">, legislatures </w:t>
      </w:r>
      <w:r w:rsidR="00047282">
        <w:t>pass legislation that modifies</w:t>
      </w:r>
      <w:r w:rsidR="00333781">
        <w:t xml:space="preserve"> </w:t>
      </w:r>
      <w:r w:rsidR="00FC31C3">
        <w:t>institutions of higher education budgets</w:t>
      </w:r>
      <w:r w:rsidR="00F157FB">
        <w:t xml:space="preserve"> </w:t>
      </w:r>
      <w:r w:rsidR="00047282">
        <w:t>(</w:t>
      </w:r>
      <w:r w:rsidR="00D33169">
        <w:t>Cornell Law School, 2021</w:t>
      </w:r>
      <w:r w:rsidR="00380DB3">
        <w:t>; Kapl</w:t>
      </w:r>
      <w:r w:rsidR="004D0A95">
        <w:t>i</w:t>
      </w:r>
      <w:r w:rsidR="00380DB3">
        <w:t>n et al., 2020</w:t>
      </w:r>
      <w:r w:rsidR="00D33169">
        <w:t>).</w:t>
      </w:r>
      <w:r w:rsidR="00101B3B" w:rsidDel="006C46AB">
        <w:t xml:space="preserve"> </w:t>
      </w:r>
      <w:r w:rsidR="00931E83">
        <w:t>Some parti</w:t>
      </w:r>
      <w:r w:rsidR="00BF2EDE">
        <w:t>cipants alluded</w:t>
      </w:r>
      <w:r w:rsidR="00101B3B">
        <w:t xml:space="preserve"> to</w:t>
      </w:r>
      <w:r w:rsidR="00964D26">
        <w:t xml:space="preserve"> </w:t>
      </w:r>
      <w:r w:rsidR="00607530">
        <w:t>strained</w:t>
      </w:r>
      <w:r w:rsidR="00AE6462">
        <w:t xml:space="preserve"> </w:t>
      </w:r>
      <w:r w:rsidR="005B1464">
        <w:t xml:space="preserve">relationships with the </w:t>
      </w:r>
      <w:r w:rsidR="00937ACF">
        <w:t xml:space="preserve">U.S. </w:t>
      </w:r>
      <w:r w:rsidR="005B1464" w:rsidRPr="42FD2E13">
        <w:t xml:space="preserve">criminal justice system </w:t>
      </w:r>
      <w:r w:rsidR="00931E83">
        <w:t>and police</w:t>
      </w:r>
      <w:r w:rsidR="00BF2EDE">
        <w:t xml:space="preserve"> brutality which</w:t>
      </w:r>
      <w:r w:rsidR="00931E83">
        <w:t xml:space="preserve"> helped </w:t>
      </w:r>
      <w:r w:rsidR="00BF2EDE">
        <w:t xml:space="preserve">them </w:t>
      </w:r>
      <w:r w:rsidR="00F36FDB">
        <w:t xml:space="preserve">contextualize </w:t>
      </w:r>
      <w:r w:rsidR="00DA0235">
        <w:t>IUS</w:t>
      </w:r>
      <w:r w:rsidR="6C5F58FE">
        <w:t>s</w:t>
      </w:r>
      <w:r w:rsidR="00DA0235">
        <w:t xml:space="preserve"> </w:t>
      </w:r>
      <w:r w:rsidR="003A31C4">
        <w:t>hesitancy</w:t>
      </w:r>
      <w:r w:rsidR="00DA0235">
        <w:t xml:space="preserve"> to utilize services, </w:t>
      </w:r>
      <w:r w:rsidR="003A31C4">
        <w:t xml:space="preserve">especially when those services </w:t>
      </w:r>
      <w:r w:rsidR="00E37BDA" w:rsidRPr="42FD2E13">
        <w:t>were perceived to be attached to the law (e.g.</w:t>
      </w:r>
      <w:r w:rsidR="16859E96">
        <w:t>,</w:t>
      </w:r>
      <w:r w:rsidR="00E37BDA">
        <w:t xml:space="preserve"> Clery </w:t>
      </w:r>
      <w:r w:rsidR="749195D4">
        <w:t xml:space="preserve">Act </w:t>
      </w:r>
      <w:r w:rsidR="00E37BDA">
        <w:t xml:space="preserve">and Title IX). </w:t>
      </w:r>
      <w:r w:rsidR="00892509">
        <w:t xml:space="preserve">Clark and </w:t>
      </w:r>
      <w:r w:rsidR="003A2748">
        <w:t xml:space="preserve">Pino (2016) elaborated </w:t>
      </w:r>
      <w:r w:rsidR="0077373B">
        <w:t xml:space="preserve">on the tensions experienced </w:t>
      </w:r>
      <w:r w:rsidR="0025073D">
        <w:t>by IUS</w:t>
      </w:r>
      <w:r w:rsidR="2A055C27">
        <w:t>s</w:t>
      </w:r>
      <w:r w:rsidR="0025073D">
        <w:t xml:space="preserve"> when reporting</w:t>
      </w:r>
      <w:r w:rsidR="1BFED5A8">
        <w:t>:</w:t>
      </w:r>
    </w:p>
    <w:p w14:paraId="05603EEF" w14:textId="674FA731" w:rsidR="003735B2" w:rsidRDefault="00656FD3">
      <w:pPr>
        <w:spacing w:line="480" w:lineRule="auto"/>
        <w:ind w:left="720"/>
        <w:contextualSpacing/>
      </w:pPr>
      <w:r>
        <w:t>Some</w:t>
      </w:r>
      <w:r w:rsidR="00F626A5">
        <w:t xml:space="preserve"> survivors, particularly survivors of color, undocumented survivors, and LGBT survivors, feel unsafe going to the police or to a hospita</w:t>
      </w:r>
      <w:r w:rsidR="007526B1">
        <w:t xml:space="preserve">l. </w:t>
      </w:r>
      <w:r w:rsidR="00F626A5">
        <w:t xml:space="preserve">Thus, while many of us find </w:t>
      </w:r>
      <w:r w:rsidR="00F626A5">
        <w:lastRenderedPageBreak/>
        <w:t>safety, healing, and satisfaction in the pursuit of health and justice in our schools and communities, others experience a secondary trauma because of the way school or public officials respond to them. If the goal is to heal, the possibility of reinjuring oneself by undergoing the trauma of a hostile dean or an inept police report is a risk many survivors do not wish to take.</w:t>
      </w:r>
      <w:r w:rsidR="00BF746A">
        <w:t xml:space="preserve"> </w:t>
      </w:r>
      <w:r w:rsidR="00F626A5">
        <w:t>(</w:t>
      </w:r>
      <w:r w:rsidR="2F0D21BF">
        <w:t xml:space="preserve">p. </w:t>
      </w:r>
      <w:r w:rsidR="00BF746A">
        <w:t xml:space="preserve">334) </w:t>
      </w:r>
    </w:p>
    <w:p w14:paraId="2AF31F3B" w14:textId="29909EF1" w:rsidR="008F1E8C" w:rsidRDefault="005F6A0A">
      <w:pPr>
        <w:spacing w:line="480" w:lineRule="auto"/>
        <w:ind w:firstLine="720"/>
        <w:contextualSpacing/>
      </w:pPr>
      <w:r>
        <w:t>Mandatory reporting policies without adequate training</w:t>
      </w:r>
      <w:r w:rsidR="00B65258">
        <w:t xml:space="preserve"> </w:t>
      </w:r>
      <w:r>
        <w:t>a</w:t>
      </w:r>
      <w:r w:rsidR="00B65258">
        <w:t xml:space="preserve">nd </w:t>
      </w:r>
      <w:r>
        <w:t xml:space="preserve">the </w:t>
      </w:r>
      <w:r w:rsidR="00B65258">
        <w:t>mishandling of Title IX cases can instill and underscore feelings of institutional betrayal and mistrust</w:t>
      </w:r>
      <w:r w:rsidR="003735B2">
        <w:t xml:space="preserve"> by reporting to authorities deemed </w:t>
      </w:r>
      <w:r w:rsidR="00B02372">
        <w:t>untrustworthy (</w:t>
      </w:r>
      <w:r w:rsidR="0042071C">
        <w:t xml:space="preserve">Linder, 2017; Monteith et al., 2021; </w:t>
      </w:r>
      <w:r w:rsidR="00892509">
        <w:t xml:space="preserve">Clark &amp; </w:t>
      </w:r>
      <w:r w:rsidR="00B02372">
        <w:t xml:space="preserve">Pino, 2016; </w:t>
      </w:r>
      <w:r w:rsidR="007C31CE">
        <w:t>SAM</w:t>
      </w:r>
      <w:r w:rsidR="00AF177A">
        <w:t xml:space="preserve">HSA, 2014; </w:t>
      </w:r>
      <w:r w:rsidR="003F72CC">
        <w:t>Smidt et al., 2019</w:t>
      </w:r>
      <w:r w:rsidR="0042071C">
        <w:t>)</w:t>
      </w:r>
      <w:r w:rsidR="00B65258">
        <w:t xml:space="preserve">. </w:t>
      </w:r>
      <w:r w:rsidR="00E9756A">
        <w:t>Universities’</w:t>
      </w:r>
      <w:r w:rsidR="00B65258">
        <w:t xml:space="preserve"> previous failures to </w:t>
      </w:r>
      <w:r w:rsidR="4248648D">
        <w:t>appropriately address</w:t>
      </w:r>
      <w:r w:rsidR="00B65258">
        <w:t xml:space="preserve"> institutional racism, sexism, and other forms of discrimination have </w:t>
      </w:r>
      <w:r w:rsidR="5FBB8A35">
        <w:t>established a</w:t>
      </w:r>
      <w:r w:rsidR="00B65258">
        <w:t xml:space="preserve"> tone of mistrust for many IUS</w:t>
      </w:r>
      <w:r w:rsidR="779F9CB0">
        <w:t>s</w:t>
      </w:r>
      <w:r w:rsidR="001D7434">
        <w:t xml:space="preserve"> (</w:t>
      </w:r>
      <w:r w:rsidR="00ED3B56">
        <w:t>Smith &amp; Freyd, 2014</w:t>
      </w:r>
      <w:r w:rsidR="001D7434">
        <w:t>)</w:t>
      </w:r>
      <w:r w:rsidR="00B65258">
        <w:t xml:space="preserve">. </w:t>
      </w:r>
      <w:r w:rsidR="00D47A19">
        <w:t>S</w:t>
      </w:r>
      <w:r w:rsidR="005C484F">
        <w:t xml:space="preserve">tand-alone advocacy offices </w:t>
      </w:r>
      <w:r w:rsidR="00133EC8">
        <w:t>(e.g.</w:t>
      </w:r>
      <w:r w:rsidR="00EC28EB">
        <w:t xml:space="preserve">, </w:t>
      </w:r>
      <w:r w:rsidR="00133EC8">
        <w:t xml:space="preserve">those </w:t>
      </w:r>
      <w:r w:rsidR="000F3C11">
        <w:t>physically located outside of</w:t>
      </w:r>
      <w:r w:rsidR="00133EC8">
        <w:t xml:space="preserve"> Title IX offices </w:t>
      </w:r>
      <w:r w:rsidR="000F3C11">
        <w:t xml:space="preserve">or health centers) </w:t>
      </w:r>
      <w:r w:rsidR="00B65258">
        <w:t xml:space="preserve">that </w:t>
      </w:r>
      <w:r w:rsidR="01DBFC5A">
        <w:t xml:space="preserve">collaborated </w:t>
      </w:r>
      <w:r w:rsidR="00EC28EB">
        <w:t>with multicultural student offices (e.g., LGBTQ+ centers, Black cultural centers</w:t>
      </w:r>
      <w:r w:rsidR="00B65258">
        <w:t xml:space="preserve"> </w:t>
      </w:r>
      <w:r w:rsidR="009C7A6F">
        <w:t xml:space="preserve">seemed to have </w:t>
      </w:r>
      <w:r w:rsidR="00AF7F83">
        <w:t>higher numbers of IUSs utilizing their office</w:t>
      </w:r>
      <w:r w:rsidR="00D47A19">
        <w:t xml:space="preserve">. </w:t>
      </w:r>
      <w:r w:rsidR="008159C8">
        <w:t xml:space="preserve">Though funding </w:t>
      </w:r>
      <w:r w:rsidR="005822B9">
        <w:t xml:space="preserve">and staffing </w:t>
      </w:r>
      <w:r w:rsidR="008159C8">
        <w:t xml:space="preserve">concerns </w:t>
      </w:r>
      <w:r w:rsidR="005822B9">
        <w:t xml:space="preserve">were </w:t>
      </w:r>
      <w:r w:rsidR="65820640">
        <w:t>discussed</w:t>
      </w:r>
      <w:r w:rsidR="005822B9">
        <w:t xml:space="preserve">, </w:t>
      </w:r>
      <w:r w:rsidR="000749A3">
        <w:t xml:space="preserve">offices that were external to </w:t>
      </w:r>
      <w:r w:rsidR="006F0ADC">
        <w:t xml:space="preserve">Title IX and their campus health centers often seemed </w:t>
      </w:r>
      <w:r w:rsidR="00D87BEE">
        <w:t xml:space="preserve">to </w:t>
      </w:r>
      <w:r w:rsidR="004B24B8">
        <w:t xml:space="preserve">describe </w:t>
      </w:r>
      <w:r w:rsidR="00780DFF">
        <w:t>more success in building relationships with IUSs.</w:t>
      </w:r>
      <w:r w:rsidR="00151515">
        <w:t xml:space="preserve"> Physically meeting students in spaces, they might feel comfortable (e.g., LGBTQ+ centers or </w:t>
      </w:r>
      <w:r w:rsidR="00CA47AD">
        <w:t xml:space="preserve">Black cultural centers), seemed to create more authentic relationships with IUSs. </w:t>
      </w:r>
    </w:p>
    <w:p w14:paraId="48B2770E" w14:textId="610D6D06" w:rsidR="0081083C" w:rsidRDefault="005368B8">
      <w:pPr>
        <w:spacing w:line="480" w:lineRule="auto"/>
        <w:ind w:firstLine="720"/>
        <w:contextualSpacing/>
      </w:pPr>
      <w:r>
        <w:t xml:space="preserve">While the goal </w:t>
      </w:r>
      <w:r w:rsidR="00304DF0">
        <w:t xml:space="preserve">of advocacy is to support students, the requirements set forth by the U.S. Department of Education </w:t>
      </w:r>
      <w:r w:rsidR="007C55EB">
        <w:t xml:space="preserve">expect </w:t>
      </w:r>
      <w:r w:rsidR="005237C1">
        <w:t xml:space="preserve">Title IX coordinators and Clery coordinators to focus on being compliant. </w:t>
      </w:r>
      <w:r w:rsidR="008F1E8C">
        <w:t xml:space="preserve">Striking the balance between </w:t>
      </w:r>
      <w:r w:rsidR="00AC6D5A">
        <w:t>the two roles, especially with limited staff</w:t>
      </w:r>
      <w:r w:rsidR="00D1618D">
        <w:t xml:space="preserve"> and resources</w:t>
      </w:r>
      <w:r w:rsidR="00AC6D5A">
        <w:t>,</w:t>
      </w:r>
      <w:r w:rsidR="00D1618D">
        <w:t xml:space="preserve"> was often a source of stress for participants</w:t>
      </w:r>
      <w:r w:rsidR="00AC6D5A">
        <w:t xml:space="preserve">. </w:t>
      </w:r>
      <w:r w:rsidR="00813BD0">
        <w:t>According to SAM</w:t>
      </w:r>
      <w:r w:rsidR="004F4A58">
        <w:t>H</w:t>
      </w:r>
      <w:r w:rsidR="00813BD0">
        <w:t xml:space="preserve">SA (2014), </w:t>
      </w:r>
      <w:r w:rsidR="001F3ADE">
        <w:t>trauma-informed perspectives must have six key components: safety, trustworthiness and</w:t>
      </w:r>
      <w:r w:rsidR="00780DFF">
        <w:t xml:space="preserve"> </w:t>
      </w:r>
      <w:r w:rsidR="001F3ADE">
        <w:t xml:space="preserve">transparency; </w:t>
      </w:r>
      <w:r w:rsidR="001F3ADE">
        <w:lastRenderedPageBreak/>
        <w:t>peer support; collaboration and mutuality; empowerment, voice, and choice</w:t>
      </w:r>
      <w:r w:rsidR="00AC2F9C">
        <w:t xml:space="preserve"> and should be implemented at </w:t>
      </w:r>
      <w:r w:rsidR="0081083C">
        <w:t>“multiple levels of an organization</w:t>
      </w:r>
      <w:r w:rsidR="00781A58">
        <w:t>.”</w:t>
      </w:r>
      <w:r w:rsidR="0006745D">
        <w:t xml:space="preserve"> Using this framework,</w:t>
      </w:r>
      <w:r w:rsidR="005C11ED">
        <w:t xml:space="preserve"> </w:t>
      </w:r>
      <w:r w:rsidR="00702040">
        <w:t xml:space="preserve">every staff and faculty member at an institution of higher education has the responsibility of being trauma informed. </w:t>
      </w:r>
    </w:p>
    <w:p w14:paraId="655D81FE" w14:textId="5766E9B4" w:rsidR="001B1121" w:rsidRDefault="006038AE">
      <w:pPr>
        <w:spacing w:line="480" w:lineRule="auto"/>
        <w:ind w:firstLine="720"/>
        <w:contextualSpacing/>
      </w:pPr>
      <w:r>
        <w:t xml:space="preserve">As the foundation of </w:t>
      </w:r>
      <w:r w:rsidR="00EA4B1B">
        <w:t xml:space="preserve">creating a caring community, </w:t>
      </w:r>
      <w:r w:rsidR="0054378C">
        <w:t xml:space="preserve">relationship building </w:t>
      </w:r>
      <w:r w:rsidR="00341482">
        <w:t xml:space="preserve">cannot occur </w:t>
      </w:r>
      <w:r w:rsidR="00940544">
        <w:t xml:space="preserve">when </w:t>
      </w:r>
      <w:r w:rsidR="009B00EF">
        <w:t>the work does not allow for adequate time for developing</w:t>
      </w:r>
      <w:r w:rsidR="00283952">
        <w:t xml:space="preserve"> safe, trustworthy, and transparent relationships (SAM</w:t>
      </w:r>
      <w:r w:rsidR="00B3117E">
        <w:t>H</w:t>
      </w:r>
      <w:r w:rsidR="00283952">
        <w:t>SA, 2014)</w:t>
      </w:r>
      <w:r w:rsidR="009B00EF">
        <w:t xml:space="preserve">. </w:t>
      </w:r>
      <w:r w:rsidR="00592B3D">
        <w:t xml:space="preserve">Participants in the study </w:t>
      </w:r>
      <w:r w:rsidR="005F6B15">
        <w:t xml:space="preserve">navigated this lack of finite resources </w:t>
      </w:r>
      <w:r w:rsidR="00121AAB">
        <w:t xml:space="preserve">in creative manners such as the </w:t>
      </w:r>
      <w:r w:rsidR="00741ACC">
        <w:t xml:space="preserve">faculty/staff advocate program and </w:t>
      </w:r>
      <w:r w:rsidR="0055264F">
        <w:t xml:space="preserve">hosting office hours in </w:t>
      </w:r>
      <w:r w:rsidR="0063225F">
        <w:t>spaces where IUS</w:t>
      </w:r>
      <w:r w:rsidR="41CB62C9">
        <w:t>s</w:t>
      </w:r>
      <w:r w:rsidR="0063225F">
        <w:t xml:space="preserve"> frequent. </w:t>
      </w:r>
      <w:r w:rsidR="00B67EE8">
        <w:t xml:space="preserve">Intentionally building these relationships </w:t>
      </w:r>
      <w:r w:rsidR="005F14EE">
        <w:t>with IUS</w:t>
      </w:r>
      <w:r w:rsidR="2C793474">
        <w:t>s</w:t>
      </w:r>
      <w:r w:rsidR="005F14EE">
        <w:t xml:space="preserve"> could also begin the important process of collecting</w:t>
      </w:r>
      <w:r w:rsidR="00257B1E">
        <w:t xml:space="preserve"> </w:t>
      </w:r>
      <w:r w:rsidR="005F14EE">
        <w:t>data that is not solely anecdotal</w:t>
      </w:r>
      <w:r w:rsidR="00257B1E">
        <w:t xml:space="preserve">. </w:t>
      </w:r>
      <w:r w:rsidR="00F47443">
        <w:t xml:space="preserve">For those in the </w:t>
      </w:r>
      <w:r w:rsidR="00DD4243">
        <w:t>study, national</w:t>
      </w:r>
      <w:r w:rsidR="006B19CD">
        <w:t xml:space="preserve">-level </w:t>
      </w:r>
      <w:r w:rsidR="00DD4243">
        <w:t xml:space="preserve">trends for IUSs were not reflected </w:t>
      </w:r>
      <w:r w:rsidR="006B19CD">
        <w:t>on their campuses, though they anecdotally kn</w:t>
      </w:r>
      <w:r w:rsidR="008569A0">
        <w:t>e</w:t>
      </w:r>
      <w:r w:rsidR="006B19CD">
        <w:t xml:space="preserve">w </w:t>
      </w:r>
      <w:r w:rsidR="00CB3C47">
        <w:t xml:space="preserve">interpersonal violence </w:t>
      </w:r>
      <w:r w:rsidR="008569A0">
        <w:t>was</w:t>
      </w:r>
      <w:r w:rsidR="00CB3C47">
        <w:t xml:space="preserve"> occurring in IUS populations. </w:t>
      </w:r>
      <w:r w:rsidR="0011328D">
        <w:t xml:space="preserve">Restoring and building trust with IUSs </w:t>
      </w:r>
      <w:r w:rsidR="00E50731">
        <w:t>seems to be an imperative</w:t>
      </w:r>
      <w:r w:rsidR="000C2415">
        <w:t xml:space="preserve"> first</w:t>
      </w:r>
      <w:r w:rsidR="00E50731">
        <w:t xml:space="preserve"> step in attaining data so IVPSMs can make data-driven decisions that inform policies and practice</w:t>
      </w:r>
      <w:r w:rsidR="00FB4F21">
        <w:t xml:space="preserve"> to make tangible changes for IUSs</w:t>
      </w:r>
      <w:r w:rsidR="00E50731">
        <w:t xml:space="preserve">. </w:t>
      </w:r>
      <w:r w:rsidR="00035C7C">
        <w:t xml:space="preserve">As a framework to build relationships, institutions </w:t>
      </w:r>
      <w:r w:rsidR="008E4D3B">
        <w:t>of higher education can implement policies, trainings, and practices that reflect the six key components of trauma-informed praxis</w:t>
      </w:r>
      <w:r w:rsidR="00807CBE">
        <w:t>;</w:t>
      </w:r>
      <w:r w:rsidR="008E4D3B">
        <w:t xml:space="preserve"> </w:t>
      </w:r>
      <w:r w:rsidR="003A34E3">
        <w:t>I</w:t>
      </w:r>
      <w:r w:rsidR="000C2415">
        <w:t xml:space="preserve">nstitutions </w:t>
      </w:r>
      <w:r w:rsidR="002F1D19">
        <w:t xml:space="preserve">as a whole </w:t>
      </w:r>
      <w:r w:rsidR="005C5874">
        <w:t xml:space="preserve">and not just survivor advocacy offices </w:t>
      </w:r>
      <w:r w:rsidR="000C2415">
        <w:t xml:space="preserve">must foster </w:t>
      </w:r>
      <w:r w:rsidR="005C5874">
        <w:t>a trauma-informed environment</w:t>
      </w:r>
      <w:r w:rsidR="001306EA">
        <w:t xml:space="preserve"> </w:t>
      </w:r>
      <w:r w:rsidR="00C5579B">
        <w:t xml:space="preserve">for survivors to feel comfortable and empowered </w:t>
      </w:r>
      <w:r w:rsidR="001306EA">
        <w:t>(</w:t>
      </w:r>
      <w:r w:rsidR="00041A57">
        <w:t>NASPA Culture of Respect, 2021)</w:t>
      </w:r>
      <w:r w:rsidR="005C5874">
        <w:t xml:space="preserve">. </w:t>
      </w:r>
    </w:p>
    <w:p w14:paraId="6B7EE3F6" w14:textId="0DF9FBEF" w:rsidR="00943866" w:rsidRDefault="00595E8C">
      <w:pPr>
        <w:pStyle w:val="Heading2"/>
        <w:tabs>
          <w:tab w:val="left" w:pos="8910"/>
        </w:tabs>
        <w:rPr>
          <w:b w:val="0"/>
          <w:bCs w:val="0"/>
        </w:rPr>
      </w:pPr>
      <w:bookmarkStart w:id="98" w:name="_Toc100218316"/>
      <w:r>
        <w:t>Lack of Education</w:t>
      </w:r>
      <w:r w:rsidR="008A35BD">
        <w:t>, Organizations, and Data Exchanges</w:t>
      </w:r>
      <w:r w:rsidR="006758D8">
        <w:t xml:space="preserve"> for IVPSMs</w:t>
      </w:r>
      <w:bookmarkEnd w:id="98"/>
    </w:p>
    <w:p w14:paraId="49D8392D" w14:textId="2580F28D" w:rsidR="007A6544" w:rsidRDefault="00C5579B">
      <w:pPr>
        <w:tabs>
          <w:tab w:val="left" w:pos="8910"/>
        </w:tabs>
        <w:spacing w:line="480" w:lineRule="auto"/>
        <w:ind w:firstLine="720"/>
      </w:pPr>
      <w:r>
        <w:t xml:space="preserve">While </w:t>
      </w:r>
      <w:r w:rsidR="00031E81">
        <w:t xml:space="preserve">all participants had at least one master’s degree, </w:t>
      </w:r>
      <w:r w:rsidR="00E873B3">
        <w:t xml:space="preserve">specific education related to working with IUSs was not explicitly covered in their formal education or </w:t>
      </w:r>
      <w:r w:rsidR="00421056">
        <w:t>job training.</w:t>
      </w:r>
      <w:r w:rsidR="00E873B3">
        <w:t xml:space="preserve"> </w:t>
      </w:r>
      <w:r w:rsidR="000B40F4">
        <w:t xml:space="preserve">IVPSMs recognized their own identities and the limitations </w:t>
      </w:r>
      <w:r w:rsidR="004B0EE8">
        <w:t xml:space="preserve">that might exist in working with IUSs since they did not share similar life experiences. </w:t>
      </w:r>
      <w:r w:rsidR="00A15F43">
        <w:t>As a method for bridging this gap in knowledge</w:t>
      </w:r>
      <w:r w:rsidR="00457B03">
        <w:t xml:space="preserve"> and </w:t>
      </w:r>
      <w:r w:rsidR="00457B03">
        <w:lastRenderedPageBreak/>
        <w:t>to cultivate more inclusive environments</w:t>
      </w:r>
      <w:r w:rsidR="00A15F43">
        <w:t>, some participants engaged with cultural competency and humility training</w:t>
      </w:r>
      <w:r w:rsidR="00296828">
        <w:t xml:space="preserve"> (National Center on Safe Supportive Learning Environments, 2021). </w:t>
      </w:r>
      <w:r w:rsidR="001208A3">
        <w:t xml:space="preserve">To learn more about </w:t>
      </w:r>
      <w:r w:rsidR="00302ED2">
        <w:t xml:space="preserve">cultural competency and cultural humility while working with IUSs, IPVSMs often engaged their campus diversity, equity, and inclusion offices or attended conferences external to their universities. </w:t>
      </w:r>
      <w:r w:rsidR="00943866">
        <w:t>Some participants</w:t>
      </w:r>
      <w:r w:rsidR="00675C30">
        <w:t>, like Denise,</w:t>
      </w:r>
      <w:r w:rsidR="00943866">
        <w:t xml:space="preserve"> felt as though they wanted to express their intersectional, trauma-informed frameworks</w:t>
      </w:r>
      <w:r w:rsidR="00675C30">
        <w:t xml:space="preserve">. Denise </w:t>
      </w:r>
      <w:r w:rsidR="00726C7B">
        <w:t xml:space="preserve">admitted, </w:t>
      </w:r>
      <w:r w:rsidR="00943866">
        <w:t>“I’m trying to incorporate anti-racist practices into our work. I think that has been a challenge for me personally; I would say I don’t really know how to send the message of being anti-racist through our services.”</w:t>
      </w:r>
      <w:r w:rsidR="00E761BA">
        <w:t xml:space="preserve"> </w:t>
      </w:r>
      <w:r w:rsidR="003264E9">
        <w:t xml:space="preserve">Feelings of being underprepared to support IUSs </w:t>
      </w:r>
      <w:r w:rsidR="00DD7ED2">
        <w:t>through explicit anti-racist and anti-oppressive stances are common; consequentially, w</w:t>
      </w:r>
      <w:r w:rsidR="00E761BA">
        <w:t>ithout a proper signal or message stating their office’s commitment to anti-racism</w:t>
      </w:r>
      <w:r w:rsidR="008A35BD">
        <w:t xml:space="preserve"> and other forms of </w:t>
      </w:r>
      <w:r w:rsidR="00C4677A">
        <w:t>oppressions</w:t>
      </w:r>
      <w:r w:rsidR="00E761BA">
        <w:t xml:space="preserve">, some IUSs may not </w:t>
      </w:r>
      <w:r w:rsidR="00CA00CC">
        <w:t>feel comfortable utilizing those s</w:t>
      </w:r>
      <w:r w:rsidR="00B70805">
        <w:t>ervices</w:t>
      </w:r>
      <w:r w:rsidR="004D4B21">
        <w:t xml:space="preserve"> (Linder, 2017</w:t>
      </w:r>
      <w:r w:rsidR="007C14FD">
        <w:t>,</w:t>
      </w:r>
      <w:r w:rsidR="004D4B21">
        <w:t>2018; Smidt et al., 2019)</w:t>
      </w:r>
    </w:p>
    <w:p w14:paraId="368BBB30" w14:textId="28257877" w:rsidR="007A6544" w:rsidRDefault="007A6544">
      <w:pPr>
        <w:spacing w:line="480" w:lineRule="auto"/>
        <w:ind w:firstLine="720"/>
      </w:pPr>
      <w:r>
        <w:t xml:space="preserve">While several functional areas within student affairs/higher education have specific </w:t>
      </w:r>
      <w:r w:rsidR="00B81597">
        <w:t xml:space="preserve">professional organizations (e.g., </w:t>
      </w:r>
      <w:r w:rsidR="00A67916">
        <w:t>NACA for</w:t>
      </w:r>
      <w:r w:rsidR="00785BCF">
        <w:t xml:space="preserve"> Campus Activities</w:t>
      </w:r>
      <w:r w:rsidR="00B81597">
        <w:t xml:space="preserve">; ACUI for </w:t>
      </w:r>
      <w:r w:rsidR="00536B2C">
        <w:t xml:space="preserve">College </w:t>
      </w:r>
      <w:r w:rsidR="00B81597">
        <w:t>Unions</w:t>
      </w:r>
      <w:r w:rsidR="00785BCF">
        <w:t>)</w:t>
      </w:r>
      <w:r w:rsidR="00677DEC">
        <w:t xml:space="preserve">, </w:t>
      </w:r>
      <w:r w:rsidR="00063510">
        <w:t>IVPSM</w:t>
      </w:r>
      <w:r w:rsidR="49A67C60">
        <w:t>s</w:t>
      </w:r>
      <w:r w:rsidR="004E6D7B">
        <w:t xml:space="preserve"> do not have professional organizations dedicated to interpersonal violence. </w:t>
      </w:r>
      <w:r w:rsidR="00DE7600">
        <w:t>Organizations such as NASPA, ACHA, and the A</w:t>
      </w:r>
      <w:r w:rsidR="009A2F31">
        <w:t>merican College Personnel Association (ACPA) offer knowledge communities, subgroups, and min</w:t>
      </w:r>
      <w:r w:rsidR="49BBE5D8">
        <w:t>i</w:t>
      </w:r>
      <w:r w:rsidR="009A2F31">
        <w:t xml:space="preserve">-conferences specifically for interpersonal violence. </w:t>
      </w:r>
      <w:r w:rsidR="00B90C51">
        <w:t>Though IVPSMs wanted to support IUSs, p</w:t>
      </w:r>
      <w:r w:rsidR="001468E1">
        <w:t xml:space="preserve">articipants discussed barriers </w:t>
      </w:r>
      <w:r w:rsidR="00B90C51">
        <w:t xml:space="preserve">to educational opportunities </w:t>
      </w:r>
      <w:r w:rsidR="001468E1">
        <w:t xml:space="preserve">including </w:t>
      </w:r>
      <w:r w:rsidR="00C54CAA">
        <w:t>the cost of conference attendance/travel, professional development, and professional association</w:t>
      </w:r>
      <w:r w:rsidR="001468E1">
        <w:t xml:space="preserve"> memberships. </w:t>
      </w:r>
    </w:p>
    <w:p w14:paraId="198278F5" w14:textId="113971AB" w:rsidR="007A6544" w:rsidRDefault="001A5E89">
      <w:pPr>
        <w:spacing w:line="480" w:lineRule="auto"/>
      </w:pPr>
      <w:r>
        <w:tab/>
      </w:r>
      <w:r w:rsidR="00133609">
        <w:t xml:space="preserve">The four participants </w:t>
      </w:r>
      <w:r w:rsidR="006A2A34">
        <w:t>shared their interest in reviewing data and best practices</w:t>
      </w:r>
      <w:r w:rsidR="006A2A34" w:rsidRPr="42FD2E13">
        <w:t xml:space="preserve"> with colleagues at other institutions. </w:t>
      </w:r>
      <w:r w:rsidR="00751325">
        <w:t xml:space="preserve">Denise </w:t>
      </w:r>
      <w:r w:rsidR="00906588">
        <w:t>expressed</w:t>
      </w:r>
      <w:r w:rsidR="006A2A34">
        <w:t>, “</w:t>
      </w:r>
      <w:r w:rsidR="00E66359">
        <w:t xml:space="preserve">I would love to see what you find out from your study because we know that </w:t>
      </w:r>
      <w:r w:rsidR="00572998">
        <w:t>these things are happening, but we just never communicate.</w:t>
      </w:r>
      <w:r w:rsidR="006545F2">
        <w:t xml:space="preserve">” </w:t>
      </w:r>
      <w:r w:rsidR="00D83C77">
        <w:lastRenderedPageBreak/>
        <w:t xml:space="preserve">Creating a national database </w:t>
      </w:r>
      <w:r w:rsidR="007869C4">
        <w:t xml:space="preserve">and/or consortium </w:t>
      </w:r>
      <w:r w:rsidR="00D83C77">
        <w:t>of interpersonal violence</w:t>
      </w:r>
      <w:r w:rsidR="007869C4">
        <w:t xml:space="preserve"> researchers,</w:t>
      </w:r>
      <w:r w:rsidR="00D83C77">
        <w:t xml:space="preserve"> statistics, reports, and best practices outside of Title IX and Clery could allow for advocates and other IVPSM</w:t>
      </w:r>
      <w:r w:rsidR="703D9E67">
        <w:t>s</w:t>
      </w:r>
      <w:r w:rsidR="00D83C77">
        <w:t xml:space="preserve"> to </w:t>
      </w:r>
      <w:r w:rsidR="006B70F9">
        <w:t>collaborate</w:t>
      </w:r>
      <w:r w:rsidR="004C2BF7">
        <w:t xml:space="preserve"> and communicate with one another. By sharing what does and does not work at U. S. higher education institutions globally, </w:t>
      </w:r>
      <w:r w:rsidR="00943A35">
        <w:t xml:space="preserve">programs and policies can be </w:t>
      </w:r>
      <w:r w:rsidR="00194D09">
        <w:t xml:space="preserve">informed through </w:t>
      </w:r>
      <w:r w:rsidR="00D94C69">
        <w:t xml:space="preserve">precedence. </w:t>
      </w:r>
      <w:r w:rsidR="004669C6">
        <w:t>Curriculu</w:t>
      </w:r>
      <w:r w:rsidR="00B07EA9">
        <w:t>r</w:t>
      </w:r>
      <w:r w:rsidR="004669C6">
        <w:t xml:space="preserve"> changes to higher education and student affairs programs to incorporate </w:t>
      </w:r>
      <w:r w:rsidR="00BC6549">
        <w:t xml:space="preserve">more education surrounding case management and </w:t>
      </w:r>
      <w:r w:rsidR="004669C6">
        <w:t xml:space="preserve">trauma-informed approaches </w:t>
      </w:r>
      <w:r w:rsidR="00BC6549">
        <w:t xml:space="preserve">could move the profession </w:t>
      </w:r>
      <w:r w:rsidR="00DF5393">
        <w:t>in a direction to better support survivors of violence.</w:t>
      </w:r>
      <w:r w:rsidR="004669C6">
        <w:t xml:space="preserve"> </w:t>
      </w:r>
      <w:r w:rsidR="00AF0F72">
        <w:t>Additionally, a</w:t>
      </w:r>
      <w:r w:rsidR="002A17A3">
        <w:t xml:space="preserve"> systematic approach to data collection with</w:t>
      </w:r>
      <w:r w:rsidR="00AF0F72">
        <w:t xml:space="preserve"> </w:t>
      </w:r>
      <w:r w:rsidR="000A6D1D">
        <w:t>demographic-affirming questionnaires, particularly that allow for IUSs to be represented</w:t>
      </w:r>
      <w:r w:rsidR="002A17A3">
        <w:t>,</w:t>
      </w:r>
      <w:r w:rsidR="000A6D1D">
        <w:t xml:space="preserve"> </w:t>
      </w:r>
      <w:r w:rsidR="002A17A3">
        <w:t>c</w:t>
      </w:r>
      <w:r w:rsidR="000A6D1D">
        <w:t xml:space="preserve">ould be considered when </w:t>
      </w:r>
      <w:r w:rsidR="00AF0F72">
        <w:t>survey</w:t>
      </w:r>
      <w:r w:rsidR="000A6D1D">
        <w:t>ing students</w:t>
      </w:r>
      <w:r w:rsidR="005C37C9">
        <w:t>’ health behaviors or experiences with interpersonal violenc</w:t>
      </w:r>
      <w:r w:rsidR="00B670F7">
        <w:t>e</w:t>
      </w:r>
      <w:r w:rsidR="005E3310">
        <w:t>.</w:t>
      </w:r>
    </w:p>
    <w:p w14:paraId="38611407" w14:textId="591E8B44" w:rsidR="00E40428" w:rsidRDefault="00586937">
      <w:pPr>
        <w:pStyle w:val="Heading2"/>
      </w:pPr>
      <w:bookmarkStart w:id="99" w:name="_Toc100218317"/>
      <w:r>
        <w:t>Implications</w:t>
      </w:r>
      <w:r w:rsidR="00E40428">
        <w:t xml:space="preserve"> of Identity and Power</w:t>
      </w:r>
      <w:bookmarkEnd w:id="99"/>
    </w:p>
    <w:p w14:paraId="7F4A18D8" w14:textId="043A6AF4" w:rsidR="00E40428" w:rsidRDefault="00E40428">
      <w:pPr>
        <w:spacing w:line="480" w:lineRule="auto"/>
        <w:contextualSpacing/>
        <w:rPr>
          <w:color w:val="000000"/>
          <w:bdr w:val="none" w:sz="0" w:space="0" w:color="auto" w:frame="1"/>
        </w:rPr>
      </w:pPr>
      <w:r>
        <w:tab/>
        <w:t>This study collected the perceptions of interpersonal violence prevention staff member</w:t>
      </w:r>
      <w:r w:rsidR="00E0297D">
        <w:t xml:space="preserve">s (IVPSMs) on the institutional support and resource utilization of institutionally underserved survivors of sexual violence (IUSs). </w:t>
      </w:r>
      <w:r w:rsidR="007223F9">
        <w:t xml:space="preserve">By collecting the perspectives of </w:t>
      </w:r>
      <w:r w:rsidR="009F044C">
        <w:t xml:space="preserve">these IVPSMs, the importance of identity and power in IPV work </w:t>
      </w:r>
      <w:r w:rsidR="00F63F27">
        <w:t xml:space="preserve">was highlighted. </w:t>
      </w:r>
      <w:r>
        <w:t xml:space="preserve">Recognizing the identities a person holds, the power those identities might have over others, and the geographical location and time contexts are important aspects in the first steps to supporting IUSs. For the three white participants in the study, the guiding principles of Critical Whiteness Studies: </w:t>
      </w:r>
      <w:r w:rsidRPr="00610C95">
        <w:rPr>
          <w:color w:val="000000"/>
          <w:bdr w:val="none" w:sz="0" w:space="0" w:color="auto" w:frame="1"/>
        </w:rPr>
        <w:t xml:space="preserve">white complicity, epistemologies of ignorance, and white normativity </w:t>
      </w:r>
      <w:r>
        <w:rPr>
          <w:color w:val="000000"/>
          <w:bdr w:val="none" w:sz="0" w:space="0" w:color="auto" w:frame="1"/>
        </w:rPr>
        <w:t xml:space="preserve">were present (Applebaum, 2010; </w:t>
      </w:r>
      <w:r w:rsidRPr="7711E6CA">
        <w:t>Cabrera et al., 2017; Chen, 2017; Matias et al., 2014</w:t>
      </w:r>
      <w:r>
        <w:t>)</w:t>
      </w:r>
      <w:r w:rsidRPr="4E3E86E2">
        <w:rPr>
          <w:color w:val="000000" w:themeColor="text1"/>
        </w:rPr>
        <w:t xml:space="preserve">. Each person in the study acknowledged their racial identity and mentioned the implications their identity might have on the students with whom they work. Though only two participants explicitly mentioned anti-oppressive and anti-racist frameworks, </w:t>
      </w:r>
      <w:r>
        <w:rPr>
          <w:color w:val="000000"/>
          <w:bdr w:val="none" w:sz="0" w:space="0" w:color="auto" w:frame="1"/>
        </w:rPr>
        <w:t xml:space="preserve">participants </w:t>
      </w:r>
      <w:r w:rsidRPr="42FD2E13">
        <w:rPr>
          <w:color w:val="000000" w:themeColor="text1"/>
        </w:rPr>
        <w:t>were aware</w:t>
      </w:r>
      <w:r w:rsidRPr="4E3E86E2">
        <w:rPr>
          <w:color w:val="000000" w:themeColor="text1"/>
        </w:rPr>
        <w:t xml:space="preserve"> of how whiteness can be complicit, ignorant, and normative</w:t>
      </w:r>
      <w:r w:rsidR="002A77E1">
        <w:rPr>
          <w:color w:val="000000" w:themeColor="text1"/>
        </w:rPr>
        <w:t xml:space="preserve"> </w:t>
      </w:r>
      <w:r w:rsidR="00C76F1F">
        <w:rPr>
          <w:color w:val="000000" w:themeColor="text1"/>
        </w:rPr>
        <w:lastRenderedPageBreak/>
        <w:t>(</w:t>
      </w:r>
      <w:r w:rsidR="00804D0D">
        <w:rPr>
          <w:color w:val="000000" w:themeColor="text1"/>
        </w:rPr>
        <w:t xml:space="preserve">Applebaum, 2010; </w:t>
      </w:r>
      <w:r w:rsidR="00C76F1F">
        <w:rPr>
          <w:color w:val="000000" w:themeColor="text1"/>
        </w:rPr>
        <w:t>Hunter &amp; Van der</w:t>
      </w:r>
      <w:r w:rsidR="00804D0D">
        <w:rPr>
          <w:color w:val="000000" w:themeColor="text1"/>
        </w:rPr>
        <w:t xml:space="preserve"> Westhuizen, 2022)</w:t>
      </w:r>
      <w:r w:rsidRPr="4E3E86E2">
        <w:rPr>
          <w:color w:val="000000" w:themeColor="text1"/>
        </w:rPr>
        <w:t>. Focusing on the white participants, only one participant seemed hesitant to discuss her white identity and would often pause to ensure the right phrasing/language was used. While this participant could have just needed a little time to process, the hesitancy during the interview portion about identity could have been interpreted as this person never having to interrogate their whiteness in relation to their work (Cabrera et al., 2017). While interrogating their own racial identities, IVPSMs</w:t>
      </w:r>
      <w:r>
        <w:rPr>
          <w:color w:val="000000"/>
          <w:bdr w:val="none" w:sz="0" w:space="0" w:color="auto" w:frame="1"/>
        </w:rPr>
        <w:t xml:space="preserve"> should recognize the identities of those they are working alongside. As the demographic composition of universities changes to include an array of identities, practices that worked for dominant groups </w:t>
      </w:r>
      <w:r w:rsidRPr="42FD2E13">
        <w:rPr>
          <w:color w:val="000000" w:themeColor="text1"/>
        </w:rPr>
        <w:t>by those in the dominant group (</w:t>
      </w:r>
      <w:r w:rsidRPr="4E3E86E2">
        <w:rPr>
          <w:color w:val="000000" w:themeColor="text1"/>
        </w:rPr>
        <w:t>e.g., practices that white IVPSMs</w:t>
      </w:r>
      <w:r>
        <w:rPr>
          <w:color w:val="000000"/>
          <w:bdr w:val="none" w:sz="0" w:space="0" w:color="auto" w:frame="1"/>
        </w:rPr>
        <w:t xml:space="preserve"> used with white survivors) might not be appropriate for IUS. Warning against a single narrative of sexual assault, </w:t>
      </w:r>
      <w:r w:rsidR="00892509">
        <w:rPr>
          <w:color w:val="000000"/>
          <w:bdr w:val="none" w:sz="0" w:space="0" w:color="auto" w:frame="1"/>
        </w:rPr>
        <w:t xml:space="preserve">Clark &amp; </w:t>
      </w:r>
      <w:r>
        <w:rPr>
          <w:color w:val="000000"/>
          <w:bdr w:val="none" w:sz="0" w:space="0" w:color="auto" w:frame="1"/>
        </w:rPr>
        <w:t xml:space="preserve">Pino (2016) stated: </w:t>
      </w:r>
    </w:p>
    <w:p w14:paraId="58A82189" w14:textId="77777777" w:rsidR="00E40428" w:rsidRPr="001204A7" w:rsidRDefault="00E40428">
      <w:pPr>
        <w:spacing w:line="480" w:lineRule="auto"/>
        <w:ind w:left="720"/>
        <w:contextualSpacing/>
        <w:rPr>
          <w:color w:val="000000"/>
          <w:bdr w:val="none" w:sz="0" w:space="0" w:color="auto" w:frame="1"/>
        </w:rPr>
      </w:pPr>
      <w:r>
        <w:t>There is no single “assault narrative” and it is dangerous to assume there is one. When the media only reports on middle- and upper-class white women, they erase the experiences of so many and reinforce damaging narratives about what sexual assault looks like. These constricting narratives exclude women of color, whose likelihood of surviving (and not surviving) violence are very high; they exclude the experiences of boys and men whose experiences are silenced by a culture that promotes toxic masculinity; they exclude the daily realities of transgender women, who are the least likely to survive violence. (p. 337)</w:t>
      </w:r>
    </w:p>
    <w:p w14:paraId="6CC0C1AD" w14:textId="13DCA1CF" w:rsidR="00E40428" w:rsidRPr="00E40428" w:rsidDel="00053BF9" w:rsidRDefault="00E40428">
      <w:pPr>
        <w:spacing w:line="480" w:lineRule="auto"/>
        <w:ind w:firstLine="720"/>
        <w:contextualSpacing/>
      </w:pPr>
      <w:r>
        <w:rPr>
          <w:color w:val="000000"/>
          <w:bdr w:val="none" w:sz="0" w:space="0" w:color="auto" w:frame="1"/>
        </w:rPr>
        <w:t xml:space="preserve">As a phenomenon that occurs </w:t>
      </w:r>
      <w:r w:rsidRPr="4E3E86E2">
        <w:rPr>
          <w:color w:val="000000" w:themeColor="text1"/>
        </w:rPr>
        <w:t xml:space="preserve">because of gender or sexual-based identity discrimination plus violence, IVPSMs should be well-versed in their own identities and how those show up in spaces with IUSs. </w:t>
      </w:r>
      <w:r w:rsidR="00586937" w:rsidRPr="42FD2E13">
        <w:t xml:space="preserve">As student affairs and higher education professionals, many people join the profession to help students along their path to graduation. Doyle (2015) </w:t>
      </w:r>
      <w:r w:rsidR="05AA956D" w:rsidRPr="42FD2E13">
        <w:t>concluded</w:t>
      </w:r>
      <w:r w:rsidR="00EF7F2C">
        <w:t xml:space="preserve"> that as </w:t>
      </w:r>
      <w:r w:rsidR="00EF7F2C">
        <w:lastRenderedPageBreak/>
        <w:t>education professionals “</w:t>
      </w:r>
      <w:r w:rsidR="00B011BF">
        <w:t xml:space="preserve">we tend to </w:t>
      </w:r>
      <w:r w:rsidR="00586937" w:rsidRPr="42FD2E13">
        <w:t xml:space="preserve">understand </w:t>
      </w:r>
      <w:r w:rsidR="265822D4" w:rsidRPr="409367E7">
        <w:t>ourselves</w:t>
      </w:r>
      <w:r w:rsidR="00586937" w:rsidRPr="42FD2E13">
        <w:t xml:space="preserve"> as part of a ‘good </w:t>
      </w:r>
      <w:r w:rsidR="00B011BF">
        <w:t>thing…’</w:t>
      </w:r>
      <w:r w:rsidR="00586937" w:rsidRPr="42FD2E13">
        <w:t xml:space="preserve"> </w:t>
      </w:r>
      <w:r w:rsidR="00B011BF">
        <w:t>[but] o</w:t>
      </w:r>
      <w:r w:rsidR="00586937" w:rsidRPr="42FD2E13">
        <w:t>ur sense of the campus as a safe space, the principle of the thing, is routinely deployed against us”</w:t>
      </w:r>
      <w:r w:rsidR="00586937" w:rsidRPr="409367E7">
        <w:t xml:space="preserve"> (</w:t>
      </w:r>
      <w:r w:rsidR="04B827C9" w:rsidRPr="409367E7">
        <w:t xml:space="preserve">p. </w:t>
      </w:r>
      <w:r w:rsidR="00586937" w:rsidRPr="42FD2E13">
        <w:t>108).</w:t>
      </w:r>
      <w:r w:rsidR="00B011BF">
        <w:t xml:space="preserve"> When this institutional betrayal occurs, </w:t>
      </w:r>
      <w:r w:rsidR="00253CCB">
        <w:t>commitments to diversity, equity, and inclusion can be undermined (</w:t>
      </w:r>
      <w:r w:rsidR="007D7017">
        <w:t>Gómez, 2021; Pyke, 2018</w:t>
      </w:r>
      <w:r w:rsidR="00C516AF">
        <w:t>)</w:t>
      </w:r>
      <w:r w:rsidR="00DC25A4">
        <w:t xml:space="preserve">. While study participants acknowledged </w:t>
      </w:r>
      <w:r w:rsidR="00C516AF">
        <w:t>u</w:t>
      </w:r>
      <w:r w:rsidR="00586937">
        <w:t>niversity commitments to diversity, equity, and inclusion</w:t>
      </w:r>
      <w:r w:rsidR="00D27123">
        <w:t xml:space="preserve">, </w:t>
      </w:r>
      <w:r w:rsidR="00586937">
        <w:t>institutional action to provide education</w:t>
      </w:r>
      <w:r w:rsidR="00A5185F">
        <w:t xml:space="preserve"> </w:t>
      </w:r>
      <w:r w:rsidR="00586937">
        <w:t xml:space="preserve">and sessions on </w:t>
      </w:r>
      <w:r w:rsidR="00A5185F">
        <w:t>diversity, equity, and inclusion (</w:t>
      </w:r>
      <w:r w:rsidR="00586937">
        <w:t>DEI</w:t>
      </w:r>
      <w:r w:rsidR="00A5185F">
        <w:t>)</w:t>
      </w:r>
      <w:r w:rsidR="00586937" w:rsidDel="00A5185F">
        <w:t xml:space="preserve"> </w:t>
      </w:r>
      <w:r w:rsidR="00586937">
        <w:t xml:space="preserve">work and interpersonal violence seem to have been absent. </w:t>
      </w:r>
      <w:r w:rsidR="00CC2222">
        <w:t xml:space="preserve">This study also </w:t>
      </w:r>
      <w:r w:rsidR="00B026D4">
        <w:t>pinpointed</w:t>
      </w:r>
      <w:r w:rsidR="00CC2222">
        <w:t xml:space="preserve"> an absence of education provided by institutions on how to specially support IUSs, particularly for IVPSMs employed </w:t>
      </w:r>
      <w:r w:rsidR="00690C7B">
        <w:t xml:space="preserve">at PWIs and who work with diverse students. </w:t>
      </w:r>
      <w:r w:rsidR="00D0689A">
        <w:t>To properly feel prepared to address their own identities and the multiple intersecting identities of the students they serve, IVPSMs must</w:t>
      </w:r>
      <w:r w:rsidR="009D033C">
        <w:t xml:space="preserve"> have adequate education on these topics</w:t>
      </w:r>
      <w:r w:rsidR="00D837EC">
        <w:t xml:space="preserve"> outside of mandatory policy-focused trainings</w:t>
      </w:r>
      <w:r w:rsidR="00586937">
        <w:t>. As a vital part of the Ethic of Care framework, proper understandings of cultural competence and social justice are necessary to provide a minimum threshold of care for students</w:t>
      </w:r>
      <w:r w:rsidR="007518E2">
        <w:t xml:space="preserve"> (</w:t>
      </w:r>
      <w:r w:rsidR="00AD453A">
        <w:t xml:space="preserve">Hemberg, 2019; </w:t>
      </w:r>
      <w:r w:rsidR="007518E2" w:rsidRPr="00B4690D">
        <w:rPr>
          <w:color w:val="000000" w:themeColor="text1"/>
        </w:rPr>
        <w:t>Saunders &amp; Wilson, 2017</w:t>
      </w:r>
      <w:r w:rsidR="00AD453A">
        <w:rPr>
          <w:color w:val="000000" w:themeColor="text1"/>
        </w:rPr>
        <w:t>)</w:t>
      </w:r>
      <w:r w:rsidR="00586937">
        <w:t xml:space="preserve">. </w:t>
      </w:r>
      <w:r w:rsidR="4F57E46E">
        <w:t>T</w:t>
      </w:r>
      <w:r w:rsidR="00586937">
        <w:t xml:space="preserve">o maintain the “good thing” Doyle (2015) speaks of, </w:t>
      </w:r>
      <w:r w:rsidR="00B32418">
        <w:t xml:space="preserve">higher education professionals </w:t>
      </w:r>
      <w:r w:rsidR="00586937">
        <w:t xml:space="preserve">must first know how to “do good” on our campuses for those who are historically underserved. </w:t>
      </w:r>
    </w:p>
    <w:p w14:paraId="5DBA78AF" w14:textId="4DDBEE8F" w:rsidR="00D27123" w:rsidRDefault="00586937" w:rsidP="00797920">
      <w:pPr>
        <w:spacing w:line="480" w:lineRule="auto"/>
        <w:ind w:firstLine="720"/>
      </w:pPr>
      <w:r>
        <w:t>Each participant referenced the importance of a trauma-informed approach, but recognizing that trauma c</w:t>
      </w:r>
      <w:r w:rsidR="6BE4AA58">
        <w:t>a</w:t>
      </w:r>
      <w:r w:rsidR="00B32418">
        <w:t xml:space="preserve">n </w:t>
      </w:r>
      <w:r>
        <w:t>manifest differently in IUS populations and how to respond specifically to IUS</w:t>
      </w:r>
      <w:r w:rsidR="3A012CB0">
        <w:t>s</w:t>
      </w:r>
      <w:r>
        <w:t xml:space="preserve"> was not explicitly mentioned. Failure to understand these concepts can lead to revictimization (ACHA, 2020). It is therefore the responsibility of institutions to fully commit to DEI work by including education on identity and power; anti-oppression praxis; and interpersonal violence prevention education</w:t>
      </w:r>
      <w:r w:rsidR="00D50566">
        <w:t xml:space="preserve"> (Linder</w:t>
      </w:r>
      <w:r w:rsidR="006C6928">
        <w:t xml:space="preserve"> &amp; Harris, 2017). </w:t>
      </w:r>
      <w:r>
        <w:t>To quote the slogan</w:t>
      </w:r>
      <w:r w:rsidR="00987B19">
        <w:t xml:space="preserve"> of the </w:t>
      </w:r>
      <w:r w:rsidR="000D1D03">
        <w:t xml:space="preserve">2014 </w:t>
      </w:r>
      <w:r>
        <w:t xml:space="preserve">Obama-era campus sexual assault campaign, “It’s On Us” to combat interpersonal </w:t>
      </w:r>
      <w:r>
        <w:lastRenderedPageBreak/>
        <w:t>violence, but we can only do so if everyone is educated on interpersonal violence and prepared to have conversations on IUS</w:t>
      </w:r>
      <w:r w:rsidR="12541FA3">
        <w:t>s</w:t>
      </w:r>
      <w:r>
        <w:t xml:space="preserve"> facing institutional and systemic inequity</w:t>
      </w:r>
      <w:r w:rsidR="00163972">
        <w:t xml:space="preserve"> (</w:t>
      </w:r>
      <w:r w:rsidR="00A2680C">
        <w:t>Civic Nation</w:t>
      </w:r>
      <w:r w:rsidR="00163972">
        <w:t>, 20</w:t>
      </w:r>
      <w:r w:rsidR="000D1D03">
        <w:t>20</w:t>
      </w:r>
      <w:r w:rsidR="00163972">
        <w:t>)</w:t>
      </w:r>
      <w:r w:rsidR="00C72FBE">
        <w:t>.</w:t>
      </w:r>
    </w:p>
    <w:p w14:paraId="0C90C061" w14:textId="6D0AC3CD" w:rsidR="00F3406C" w:rsidRPr="00CF588C" w:rsidRDefault="00586937" w:rsidP="00C72FBE">
      <w:pPr>
        <w:pStyle w:val="Heading2"/>
      </w:pPr>
      <w:bookmarkStart w:id="100" w:name="_Toc100218318"/>
      <w:r>
        <w:t>Future Research</w:t>
      </w:r>
      <w:bookmarkEnd w:id="100"/>
    </w:p>
    <w:p w14:paraId="5D15818F" w14:textId="07E40544" w:rsidR="00586937" w:rsidRDefault="00713CC0">
      <w:pPr>
        <w:spacing w:line="480" w:lineRule="auto"/>
        <w:ind w:firstLine="720"/>
        <w:contextualSpacing/>
      </w:pPr>
      <w:r>
        <w:t xml:space="preserve">The number of participants (4) </w:t>
      </w:r>
      <w:r w:rsidR="00282B78">
        <w:t xml:space="preserve">was small compared to the </w:t>
      </w:r>
      <w:r w:rsidR="00392FDA">
        <w:t>number of IVPSMs on each campus and the number of IVPSM</w:t>
      </w:r>
      <w:r w:rsidR="46BE0159">
        <w:t>s</w:t>
      </w:r>
      <w:r w:rsidR="00392FDA">
        <w:t xml:space="preserve"> across the United States.</w:t>
      </w:r>
      <w:r w:rsidR="00615179">
        <w:t xml:space="preserve"> F</w:t>
      </w:r>
      <w:r w:rsidR="009F78EE">
        <w:t>uture research sh</w:t>
      </w:r>
      <w:r w:rsidR="00372144">
        <w:t xml:space="preserve">ould include more IVPSMs. Additionally, gleaning perspectives of IUSs themselves could be beneficial in </w:t>
      </w:r>
      <w:r w:rsidR="00BC3CFA">
        <w:t xml:space="preserve">developing a more holistic understanding of IPV in collegiate environments. </w:t>
      </w:r>
      <w:r w:rsidR="00507B24">
        <w:t xml:space="preserve">While ensuring participants felt safe and comfortable in interview settings, participants’ responses might have differed under </w:t>
      </w:r>
      <w:r w:rsidR="00B56D37">
        <w:t>different conditions (e.g., via in-person interviews,</w:t>
      </w:r>
      <w:r w:rsidR="00471E5D">
        <w:t xml:space="preserve"> interviewing in their offices versus at home). </w:t>
      </w:r>
      <w:r w:rsidR="00615179">
        <w:t xml:space="preserve">Research was conducted amidst </w:t>
      </w:r>
      <w:r w:rsidR="009746B9">
        <w:t xml:space="preserve">the </w:t>
      </w:r>
      <w:r w:rsidR="00615179">
        <w:t xml:space="preserve">global </w:t>
      </w:r>
      <w:r w:rsidR="009746B9">
        <w:t xml:space="preserve">COVID-19 </w:t>
      </w:r>
      <w:r w:rsidR="00615179">
        <w:t xml:space="preserve">pandemic, </w:t>
      </w:r>
      <w:r w:rsidR="00B42632">
        <w:t>U.S. discrimination/</w:t>
      </w:r>
      <w:r w:rsidR="009746B9">
        <w:t>systemic racism</w:t>
      </w:r>
      <w:r w:rsidR="00B42632">
        <w:t xml:space="preserve">, and </w:t>
      </w:r>
      <w:r w:rsidR="00AB437F">
        <w:t>office/institutional</w:t>
      </w:r>
      <w:r w:rsidR="00400898">
        <w:t xml:space="preserve"> incidents </w:t>
      </w:r>
      <w:r w:rsidR="00D4053A">
        <w:t xml:space="preserve">and restructures. </w:t>
      </w:r>
      <w:r w:rsidR="00A37BA8">
        <w:t xml:space="preserve">These consideraions </w:t>
      </w:r>
      <w:r w:rsidR="0065492F">
        <w:t xml:space="preserve">therefore make the findings from these institutions </w:t>
      </w:r>
      <w:r w:rsidR="00FA7067">
        <w:t xml:space="preserve">only applicable within the bounds of this case study. </w:t>
      </w:r>
      <w:r w:rsidR="007A3A71">
        <w:t xml:space="preserve">The discussion of interpersonal violence, identities, and potential shortcomings of the individual or institution </w:t>
      </w:r>
      <w:r w:rsidR="4E3E86E2" w:rsidRPr="4E3E86E2">
        <w:t xml:space="preserve">also </w:t>
      </w:r>
      <w:r w:rsidR="007A3A71">
        <w:t xml:space="preserve">could have created an environment where participants </w:t>
      </w:r>
      <w:r w:rsidR="001C22C7">
        <w:t>felt they could not express everything</w:t>
      </w:r>
      <w:r w:rsidR="00FC1F13">
        <w:t xml:space="preserve">. </w:t>
      </w:r>
      <w:r w:rsidR="009D4B4A">
        <w:t xml:space="preserve">The virtual nature of </w:t>
      </w:r>
      <w:r w:rsidR="008631B9">
        <w:t xml:space="preserve">Zoom </w:t>
      </w:r>
      <w:r w:rsidR="009D4B4A">
        <w:t xml:space="preserve">interviews may </w:t>
      </w:r>
      <w:r w:rsidR="00451904">
        <w:t xml:space="preserve">hav stymied the behavioral </w:t>
      </w:r>
      <w:r w:rsidR="00AC6F6A">
        <w:t>and ver</w:t>
      </w:r>
      <w:r w:rsidR="00DF01AC">
        <w:t>b</w:t>
      </w:r>
      <w:r w:rsidR="00AC6F6A">
        <w:t xml:space="preserve">al </w:t>
      </w:r>
      <w:r w:rsidR="00451904">
        <w:t>cues usually present during in-person interviews</w:t>
      </w:r>
      <w:r w:rsidR="00987B19">
        <w:t xml:space="preserve"> (Irani, 2018).</w:t>
      </w:r>
    </w:p>
    <w:p w14:paraId="498A11E4" w14:textId="0B75683D" w:rsidR="00586937" w:rsidRPr="00586937" w:rsidRDefault="00C22DCD">
      <w:pPr>
        <w:spacing w:line="480" w:lineRule="auto"/>
        <w:ind w:firstLine="720"/>
        <w:contextualSpacing/>
      </w:pPr>
      <w:r>
        <w:t>Future research on interpersonal violence on college campuses and specifically with IUS</w:t>
      </w:r>
      <w:r w:rsidR="00AF9643">
        <w:t>s</w:t>
      </w:r>
      <w:r>
        <w:t xml:space="preserve"> </w:t>
      </w:r>
      <w:r w:rsidR="00207072">
        <w:t xml:space="preserve">should include </w:t>
      </w:r>
      <w:r w:rsidR="00CC5661">
        <w:t>navigating the</w:t>
      </w:r>
      <w:r w:rsidR="00CB668B">
        <w:t xml:space="preserve"> intricacies</w:t>
      </w:r>
      <w:r w:rsidR="000329F5" w:rsidDel="00CB668B">
        <w:t xml:space="preserve"> </w:t>
      </w:r>
      <w:r w:rsidR="000329F5">
        <w:t xml:space="preserve">of </w:t>
      </w:r>
      <w:r w:rsidR="00EF47C5">
        <w:t xml:space="preserve">IPV, alcohol/substance usage, and victim blaming. </w:t>
      </w:r>
      <w:r w:rsidR="00F45920">
        <w:t xml:space="preserve">While </w:t>
      </w:r>
      <w:r w:rsidR="00187222">
        <w:t xml:space="preserve">higher education health professionals </w:t>
      </w:r>
      <w:r w:rsidR="00613E5C">
        <w:t xml:space="preserve">know alcohol and substance usage can impair motor functions and cognition, </w:t>
      </w:r>
      <w:r w:rsidR="007E2E9A">
        <w:t>those professionals tasked with holding students accountable</w:t>
      </w:r>
      <w:r w:rsidR="00661D68">
        <w:t xml:space="preserve"> </w:t>
      </w:r>
      <w:r w:rsidR="006C6862" w:rsidDel="00661D68">
        <w:t>c</w:t>
      </w:r>
      <w:r w:rsidR="006C6862">
        <w:t>annot allow inanim</w:t>
      </w:r>
      <w:r w:rsidR="002B344B">
        <w:t xml:space="preserve">ate objects to be the blame for interpersonal violence and lack of consent. </w:t>
      </w:r>
      <w:r w:rsidR="006D568E">
        <w:t xml:space="preserve">Education for higher education professionals on the </w:t>
      </w:r>
      <w:r w:rsidR="00C4624D">
        <w:t>complexities of compliance</w:t>
      </w:r>
      <w:r w:rsidR="00513579">
        <w:t xml:space="preserve">, how to support survivors </w:t>
      </w:r>
      <w:r w:rsidR="00513579">
        <w:lastRenderedPageBreak/>
        <w:t xml:space="preserve">of sexual violence, and </w:t>
      </w:r>
      <w:r w:rsidR="00FE37AA">
        <w:t>on trauma-informed practices</w:t>
      </w:r>
      <w:r w:rsidR="00E834C5">
        <w:t>;</w:t>
      </w:r>
      <w:r w:rsidR="00C4624D">
        <w:t xml:space="preserve"> and education for compliance professionals on </w:t>
      </w:r>
      <w:r w:rsidR="00513579">
        <w:t>advocacy</w:t>
      </w:r>
      <w:r w:rsidR="00E834C5">
        <w:t>, the student affairs perspective, and incorporating trauma-informed practices within their work would benefit both fields.</w:t>
      </w:r>
      <w:r w:rsidR="00513579">
        <w:t xml:space="preserve"> </w:t>
      </w:r>
      <w:r w:rsidR="00C35DC7">
        <w:t>Additionally</w:t>
      </w:r>
      <w:r w:rsidR="00ED6692">
        <w:t xml:space="preserve">, re-evaluating policies and procedures that might victim blame or incriminate students </w:t>
      </w:r>
      <w:r w:rsidR="00724B35">
        <w:t>(e.g.</w:t>
      </w:r>
      <w:r w:rsidR="04B21F0C">
        <w:t>,</w:t>
      </w:r>
      <w:r w:rsidR="00724B35">
        <w:t xml:space="preserve"> medical amnesty policies) </w:t>
      </w:r>
      <w:r w:rsidR="000E3C2A">
        <w:t xml:space="preserve">could also be beneficial. </w:t>
      </w:r>
      <w:r w:rsidR="008E2004">
        <w:t>Lastly,</w:t>
      </w:r>
      <w:r w:rsidR="00FB527F">
        <w:t xml:space="preserve"> </w:t>
      </w:r>
      <w:r w:rsidR="40AF07BA">
        <w:t>exploring</w:t>
      </w:r>
      <w:r w:rsidR="00A968F5">
        <w:t xml:space="preserve"> </w:t>
      </w:r>
      <w:r w:rsidR="009F4960">
        <w:t xml:space="preserve">whether </w:t>
      </w:r>
      <w:r w:rsidR="00FB527F">
        <w:t>IUS</w:t>
      </w:r>
      <w:r w:rsidR="20E73353">
        <w:t>s</w:t>
      </w:r>
      <w:r w:rsidR="009F4960">
        <w:t xml:space="preserve"> believe </w:t>
      </w:r>
      <w:r w:rsidR="00FB527F">
        <w:t xml:space="preserve">that formal reporting is a part of their own healing and justice journeys </w:t>
      </w:r>
      <w:r w:rsidR="00496DFF">
        <w:t xml:space="preserve">while navigating Title IX and Clery compliance could help to inform federal and campus policies. </w:t>
      </w:r>
    </w:p>
    <w:p w14:paraId="75628AF6" w14:textId="2B9485BC" w:rsidR="00DA2330" w:rsidRPr="00CF588C" w:rsidRDefault="007D539D">
      <w:pPr>
        <w:pStyle w:val="Heading2"/>
        <w:rPr>
          <w:b w:val="0"/>
          <w:bCs w:val="0"/>
        </w:rPr>
      </w:pPr>
      <w:bookmarkStart w:id="101" w:name="_Toc100218319"/>
      <w:r>
        <w:t>Conclusion</w:t>
      </w:r>
      <w:bookmarkEnd w:id="101"/>
    </w:p>
    <w:p w14:paraId="24BF33DB" w14:textId="7DF7026A" w:rsidR="00D50FF9" w:rsidRPr="001E59FD" w:rsidRDefault="00185A5C" w:rsidP="001E59FD">
      <w:pPr>
        <w:spacing w:line="480" w:lineRule="auto"/>
        <w:ind w:firstLine="720"/>
        <w:contextualSpacing/>
      </w:pPr>
      <w:r w:rsidRPr="4E3E86E2">
        <w:rPr>
          <w:color w:val="000000" w:themeColor="text1"/>
        </w:rPr>
        <w:t xml:space="preserve">The purpose of this study was to interrogate perceptions of </w:t>
      </w:r>
      <w:r w:rsidR="00441E2A" w:rsidRPr="4E3E86E2">
        <w:rPr>
          <w:color w:val="000000" w:themeColor="text1"/>
        </w:rPr>
        <w:t>interpersonal violence prevention staff members (</w:t>
      </w:r>
      <w:r w:rsidRPr="4E3E86E2">
        <w:rPr>
          <w:color w:val="000000" w:themeColor="text1"/>
        </w:rPr>
        <w:t>IVPSM</w:t>
      </w:r>
      <w:r w:rsidR="45A5A860" w:rsidRPr="4E3E86E2">
        <w:rPr>
          <w:color w:val="000000" w:themeColor="text1"/>
        </w:rPr>
        <w:t>s</w:t>
      </w:r>
      <w:r w:rsidR="00441E2A" w:rsidRPr="4E3E86E2">
        <w:rPr>
          <w:color w:val="000000" w:themeColor="text1"/>
        </w:rPr>
        <w:t xml:space="preserve">) </w:t>
      </w:r>
      <w:r w:rsidRPr="4E3E86E2">
        <w:rPr>
          <w:color w:val="000000" w:themeColor="text1"/>
        </w:rPr>
        <w:t xml:space="preserve">on </w:t>
      </w:r>
      <w:r w:rsidR="00441E2A" w:rsidRPr="4E3E86E2">
        <w:rPr>
          <w:color w:val="000000" w:themeColor="text1"/>
        </w:rPr>
        <w:t>institutionally underserved survivors of sexual violence (</w:t>
      </w:r>
      <w:r w:rsidRPr="4E3E86E2">
        <w:rPr>
          <w:color w:val="000000" w:themeColor="text1"/>
        </w:rPr>
        <w:t>IUS</w:t>
      </w:r>
      <w:r w:rsidR="1F476144" w:rsidRPr="4E3E86E2">
        <w:rPr>
          <w:color w:val="000000" w:themeColor="text1"/>
        </w:rPr>
        <w:t>s</w:t>
      </w:r>
      <w:r w:rsidR="00441E2A" w:rsidRPr="4E3E86E2">
        <w:rPr>
          <w:color w:val="000000" w:themeColor="text1"/>
        </w:rPr>
        <w:t xml:space="preserve">) </w:t>
      </w:r>
      <w:r w:rsidRPr="4E3E86E2">
        <w:rPr>
          <w:color w:val="000000" w:themeColor="text1"/>
        </w:rPr>
        <w:t>support and resources, identif</w:t>
      </w:r>
      <w:r w:rsidR="66D767E9" w:rsidRPr="4E3E86E2">
        <w:rPr>
          <w:color w:val="000000" w:themeColor="text1"/>
        </w:rPr>
        <w:t>y</w:t>
      </w:r>
      <w:r w:rsidRPr="4E3E86E2">
        <w:rPr>
          <w:color w:val="000000" w:themeColor="text1"/>
        </w:rPr>
        <w:t xml:space="preserve"> gaps in education on how to respond and support IUS</w:t>
      </w:r>
      <w:r w:rsidR="5D26A28E" w:rsidRPr="4E3E86E2">
        <w:rPr>
          <w:color w:val="000000" w:themeColor="text1"/>
        </w:rPr>
        <w:t>s</w:t>
      </w:r>
      <w:r w:rsidRPr="4E3E86E2">
        <w:rPr>
          <w:color w:val="000000" w:themeColor="text1"/>
        </w:rPr>
        <w:t>, and examine</w:t>
      </w:r>
      <w:r w:rsidR="00AA59F3" w:rsidRPr="4E3E86E2">
        <w:rPr>
          <w:color w:val="000000" w:themeColor="text1"/>
        </w:rPr>
        <w:t>d</w:t>
      </w:r>
      <w:r w:rsidRPr="4E3E86E2">
        <w:rPr>
          <w:color w:val="000000" w:themeColor="text1"/>
        </w:rPr>
        <w:t xml:space="preserve"> IVPSMs social identities and influence of their identities on their work.</w:t>
      </w:r>
      <w:r w:rsidR="00726A29" w:rsidRPr="4E3E86E2">
        <w:rPr>
          <w:color w:val="000000" w:themeColor="text1"/>
        </w:rPr>
        <w:t xml:space="preserve"> </w:t>
      </w:r>
      <w:r w:rsidR="00104523" w:rsidRPr="4E3E86E2">
        <w:rPr>
          <w:color w:val="000000" w:themeColor="text1"/>
        </w:rPr>
        <w:t xml:space="preserve">In this study, I </w:t>
      </w:r>
      <w:r w:rsidR="00AA59F3" w:rsidRPr="4E3E86E2">
        <w:rPr>
          <w:color w:val="000000" w:themeColor="text1"/>
        </w:rPr>
        <w:t>interview</w:t>
      </w:r>
      <w:r w:rsidR="00CE72F2" w:rsidRPr="4E3E86E2">
        <w:rPr>
          <w:color w:val="000000" w:themeColor="text1"/>
        </w:rPr>
        <w:t xml:space="preserve">ed </w:t>
      </w:r>
      <w:r w:rsidR="5AB5A7DB" w:rsidRPr="4E3E86E2">
        <w:rPr>
          <w:color w:val="000000" w:themeColor="text1"/>
        </w:rPr>
        <w:t xml:space="preserve">four </w:t>
      </w:r>
      <w:r w:rsidR="00AA59F3" w:rsidRPr="4E3E86E2">
        <w:rPr>
          <w:color w:val="000000" w:themeColor="text1"/>
        </w:rPr>
        <w:t xml:space="preserve">participants from </w:t>
      </w:r>
      <w:r w:rsidR="00104523" w:rsidRPr="4E3E86E2">
        <w:rPr>
          <w:color w:val="000000" w:themeColor="text1"/>
        </w:rPr>
        <w:t xml:space="preserve">four </w:t>
      </w:r>
      <w:r w:rsidR="00DD3748" w:rsidRPr="4E3E86E2">
        <w:rPr>
          <w:color w:val="000000" w:themeColor="text1"/>
        </w:rPr>
        <w:t>Southeastern</w:t>
      </w:r>
      <w:r w:rsidR="00104523" w:rsidRPr="4E3E86E2">
        <w:rPr>
          <w:color w:val="000000" w:themeColor="text1"/>
        </w:rPr>
        <w:t xml:space="preserve"> Conference </w:t>
      </w:r>
      <w:r w:rsidR="00AA59F3" w:rsidRPr="4E3E86E2">
        <w:rPr>
          <w:color w:val="000000" w:themeColor="text1"/>
        </w:rPr>
        <w:t xml:space="preserve">schools. </w:t>
      </w:r>
      <w:r w:rsidR="00AE482D" w:rsidRPr="4E3E86E2">
        <w:rPr>
          <w:color w:val="000000" w:themeColor="text1"/>
        </w:rPr>
        <w:t>Four themes emerged from the interviews</w:t>
      </w:r>
      <w:r w:rsidR="001B579A" w:rsidRPr="4E3E86E2">
        <w:rPr>
          <w:color w:val="000000" w:themeColor="text1"/>
        </w:rPr>
        <w:t xml:space="preserve">: </w:t>
      </w:r>
      <w:r w:rsidR="00545ECC">
        <w:t>(a</w:t>
      </w:r>
      <w:r w:rsidR="00AE482D">
        <w:t>) institutional betrayal and mistrust</w:t>
      </w:r>
      <w:r w:rsidR="00D463D2">
        <w:t>;</w:t>
      </w:r>
      <w:r w:rsidR="00AE482D">
        <w:t xml:space="preserve"> (</w:t>
      </w:r>
      <w:r w:rsidR="00545ECC">
        <w:t>b</w:t>
      </w:r>
      <w:r w:rsidR="00AE482D">
        <w:t>) expanding current conceptualizations and praxis of interpersonal violence</w:t>
      </w:r>
      <w:r w:rsidR="00D463D2">
        <w:t xml:space="preserve">; </w:t>
      </w:r>
      <w:r w:rsidR="00AE482D">
        <w:t>(</w:t>
      </w:r>
      <w:r w:rsidR="00545ECC">
        <w:t>c</w:t>
      </w:r>
      <w:r w:rsidR="00AE482D">
        <w:t>) identity as inextricable to IPV work</w:t>
      </w:r>
      <w:r w:rsidR="00D463D2">
        <w:t xml:space="preserve">; </w:t>
      </w:r>
      <w:r w:rsidR="00AE482D">
        <w:t>and (</w:t>
      </w:r>
      <w:r w:rsidR="00545ECC">
        <w:t>d</w:t>
      </w:r>
      <w:r w:rsidR="00AE482D">
        <w:t xml:space="preserve">) </w:t>
      </w:r>
      <w:r w:rsidR="001B579A">
        <w:t xml:space="preserve">student </w:t>
      </w:r>
      <w:r w:rsidR="00AE482D">
        <w:t xml:space="preserve">service utilization and </w:t>
      </w:r>
      <w:r w:rsidR="005955CF">
        <w:t xml:space="preserve">office </w:t>
      </w:r>
      <w:r w:rsidR="00AE482D">
        <w:t>limitations</w:t>
      </w:r>
      <w:r w:rsidR="001B579A" w:rsidRPr="4E3E86E2">
        <w:rPr>
          <w:color w:val="000000" w:themeColor="text1"/>
        </w:rPr>
        <w:t xml:space="preserve">. </w:t>
      </w:r>
      <w:r w:rsidR="00726A29" w:rsidRPr="4E3E86E2">
        <w:rPr>
          <w:color w:val="000000" w:themeColor="text1"/>
        </w:rPr>
        <w:t>These findings and practices contribute to expanding the limited amount of IUS-specific research and provide</w:t>
      </w:r>
      <w:r w:rsidR="1F15B6B7" w:rsidRPr="4E3E86E2">
        <w:rPr>
          <w:color w:val="000000" w:themeColor="text1"/>
        </w:rPr>
        <w:t>s</w:t>
      </w:r>
      <w:r w:rsidR="00726A29" w:rsidRPr="4E3E86E2">
        <w:rPr>
          <w:color w:val="000000" w:themeColor="text1"/>
        </w:rPr>
        <w:t xml:space="preserve"> a more intersectional perspective </w:t>
      </w:r>
      <w:r w:rsidR="33FE7B9A" w:rsidRPr="4E3E86E2">
        <w:rPr>
          <w:color w:val="000000" w:themeColor="text1"/>
        </w:rPr>
        <w:t xml:space="preserve">to the </w:t>
      </w:r>
      <w:r w:rsidR="00726A29" w:rsidRPr="4E3E86E2">
        <w:rPr>
          <w:color w:val="000000" w:themeColor="text1"/>
        </w:rPr>
        <w:t>campus sexual violence literature.</w:t>
      </w:r>
      <w:r w:rsidR="00171180" w:rsidRPr="4E3E86E2">
        <w:rPr>
          <w:color w:val="000000" w:themeColor="text1"/>
        </w:rPr>
        <w:t xml:space="preserve"> </w:t>
      </w:r>
      <w:r w:rsidR="00160EB4">
        <w:t xml:space="preserve">Merely going beyond compliance will not solve the institutional and systemic </w:t>
      </w:r>
      <w:r w:rsidR="004769B2">
        <w:t>issues that allow interpersonal violence to exist.</w:t>
      </w:r>
      <w:r w:rsidR="00171180">
        <w:t xml:space="preserve"> </w:t>
      </w:r>
      <w:r w:rsidR="00FF6891">
        <w:t xml:space="preserve">As </w:t>
      </w:r>
      <w:r w:rsidR="00892509">
        <w:t xml:space="preserve">Clark &amp; </w:t>
      </w:r>
      <w:r w:rsidR="00FF6891">
        <w:t>Pino (2016) succinctly stated, “many survivors of color and queer survivors will never be able to come forward, but we must always seek to support them”</w:t>
      </w:r>
      <w:r w:rsidR="0052355B">
        <w:t xml:space="preserve"> </w:t>
      </w:r>
      <w:r w:rsidR="1F7A3115">
        <w:t>(p. #).</w:t>
      </w:r>
      <w:r w:rsidR="0052355B">
        <w:t xml:space="preserve"> </w:t>
      </w:r>
      <w:r w:rsidR="2BDDC4F1">
        <w:t xml:space="preserve">Providing </w:t>
      </w:r>
      <w:r w:rsidR="0052355B">
        <w:t>IUS</w:t>
      </w:r>
      <w:r w:rsidR="21D31CB2">
        <w:t>s</w:t>
      </w:r>
      <w:r w:rsidR="0052355B">
        <w:t xml:space="preserve"> adequate resources, representation, and care</w:t>
      </w:r>
      <w:r w:rsidR="00F33928">
        <w:t xml:space="preserve"> can begin the long process of </w:t>
      </w:r>
      <w:r w:rsidR="008C7E0C">
        <w:t xml:space="preserve">fostering relationships, building trust, and going beyond compliance. </w:t>
      </w:r>
    </w:p>
    <w:p w14:paraId="0E9F103F" w14:textId="14F63F01" w:rsidR="005A2F6C" w:rsidRPr="001515D1" w:rsidRDefault="004A6FD8" w:rsidP="00B07EA9">
      <w:pPr>
        <w:spacing w:line="480" w:lineRule="auto"/>
        <w:contextualSpacing/>
        <w:jc w:val="center"/>
      </w:pPr>
      <w:bookmarkStart w:id="102" w:name="_Toc59983832"/>
      <w:r w:rsidRPr="001515D1">
        <w:rPr>
          <w:b/>
          <w:bCs/>
        </w:rPr>
        <w:lastRenderedPageBreak/>
        <w:t>References</w:t>
      </w:r>
      <w:bookmarkEnd w:id="102"/>
    </w:p>
    <w:p w14:paraId="24F26BBA" w14:textId="1C7AADDF" w:rsidR="00BB6807" w:rsidRDefault="00BB6807" w:rsidP="001515D1">
      <w:pPr>
        <w:spacing w:line="480" w:lineRule="auto"/>
        <w:ind w:left="720" w:hanging="720"/>
        <w:contextualSpacing/>
      </w:pPr>
      <w:r w:rsidRPr="00BB6807">
        <w:t>Adams, M., Bell, L. A., &amp; Griffin, P. (2007). </w:t>
      </w:r>
      <w:r w:rsidRPr="00BB6807">
        <w:rPr>
          <w:i/>
          <w:iCs/>
        </w:rPr>
        <w:t>Teaching for diversity and social justice</w:t>
      </w:r>
      <w:r w:rsidRPr="00BB6807">
        <w:t>. Routledge</w:t>
      </w:r>
      <w:r>
        <w:t>.</w:t>
      </w:r>
    </w:p>
    <w:p w14:paraId="073EFD22" w14:textId="5D3A699C" w:rsidR="005A2F6C" w:rsidRPr="007977E7" w:rsidRDefault="005A2F6C">
      <w:pPr>
        <w:spacing w:line="480" w:lineRule="auto"/>
        <w:ind w:left="720" w:hanging="720"/>
        <w:contextualSpacing/>
      </w:pPr>
      <w:r w:rsidRPr="007977E7">
        <w:t xml:space="preserve">Aleshire, S. (2014). </w:t>
      </w:r>
      <w:r w:rsidRPr="007977E7">
        <w:rPr>
          <w:i/>
          <w:iCs/>
        </w:rPr>
        <w:t xml:space="preserve">The spectrum of discourse: A case study utilizing Critical Race Theory and critical discourse analysis </w:t>
      </w:r>
      <w:r w:rsidRPr="007977E7">
        <w:t>[Doctoral dissertation, The University of Arizona]. UA Campus Repository.</w:t>
      </w:r>
    </w:p>
    <w:p w14:paraId="1681B654" w14:textId="77777777" w:rsidR="005A2F6C" w:rsidRDefault="005A2F6C">
      <w:pPr>
        <w:spacing w:line="480" w:lineRule="auto"/>
        <w:ind w:left="720" w:hanging="720"/>
        <w:contextualSpacing/>
      </w:pPr>
      <w:r w:rsidRPr="007977E7">
        <w:t xml:space="preserve">Alexander, J., Eyerman, R., Giesen, B., Smelser, N., &amp; Sztompka, P. (2004). </w:t>
      </w:r>
      <w:r w:rsidRPr="007977E7">
        <w:rPr>
          <w:i/>
          <w:iCs/>
        </w:rPr>
        <w:t xml:space="preserve">Cultural </w:t>
      </w:r>
      <w:r>
        <w:rPr>
          <w:i/>
          <w:iCs/>
        </w:rPr>
        <w:t>t</w:t>
      </w:r>
      <w:r w:rsidRPr="007977E7">
        <w:rPr>
          <w:i/>
          <w:iCs/>
        </w:rPr>
        <w:t xml:space="preserve">rauma and </w:t>
      </w:r>
      <w:r>
        <w:rPr>
          <w:i/>
          <w:iCs/>
        </w:rPr>
        <w:t>c</w:t>
      </w:r>
      <w:r w:rsidRPr="007977E7">
        <w:rPr>
          <w:i/>
          <w:iCs/>
        </w:rPr>
        <w:t xml:space="preserve">ollective </w:t>
      </w:r>
      <w:r>
        <w:rPr>
          <w:i/>
          <w:iCs/>
        </w:rPr>
        <w:t>i</w:t>
      </w:r>
      <w:r w:rsidRPr="007977E7">
        <w:rPr>
          <w:i/>
          <w:iCs/>
        </w:rPr>
        <w:t>dentity</w:t>
      </w:r>
      <w:r w:rsidRPr="007977E7">
        <w:t xml:space="preserve">. University of California Press.  </w:t>
      </w:r>
      <w:hyperlink r:id="rId10">
        <w:r w:rsidRPr="007977E7">
          <w:rPr>
            <w:rStyle w:val="Hyperlink"/>
          </w:rPr>
          <w:t>http://www.jstor.org/stable/10.1525/j.ctt1pp9nb</w:t>
        </w:r>
      </w:hyperlink>
      <w:r w:rsidRPr="007977E7">
        <w:t xml:space="preserve"> </w:t>
      </w:r>
    </w:p>
    <w:p w14:paraId="6249393D" w14:textId="1EB8716C" w:rsidR="00825F97" w:rsidRPr="007977E7" w:rsidRDefault="00825F97">
      <w:pPr>
        <w:spacing w:line="480" w:lineRule="auto"/>
        <w:ind w:left="720" w:hanging="720"/>
        <w:contextualSpacing/>
      </w:pPr>
      <w:r>
        <w:t xml:space="preserve">Alexander v. Yale University. </w:t>
      </w:r>
      <w:r w:rsidR="00B36740" w:rsidRPr="00B36740">
        <w:t>631 F.2d 178</w:t>
      </w:r>
      <w:r w:rsidR="00356C85">
        <w:t xml:space="preserve"> (1980). </w:t>
      </w:r>
      <w:r w:rsidR="00DE04C1" w:rsidRPr="00DE04C1">
        <w:t>https://scholar.google.com/scholar_case?case=12213197469613891965</w:t>
      </w:r>
    </w:p>
    <w:p w14:paraId="093C781B" w14:textId="77777777" w:rsidR="005A2F6C" w:rsidRDefault="005A2F6C">
      <w:pPr>
        <w:spacing w:line="480" w:lineRule="auto"/>
        <w:ind w:left="720" w:hanging="720"/>
        <w:contextualSpacing/>
      </w:pPr>
      <w:r>
        <w:t xml:space="preserve">Allen, C. T., Ridgeway, R., &amp; Swan, S. C. (2015). College students’ beliefs regarding help seeking for male and female sexual assault survivors: Even less support for male survivors. </w:t>
      </w:r>
      <w:r>
        <w:rPr>
          <w:i/>
          <w:iCs/>
        </w:rPr>
        <w:t>Journal of Aggression, Maltreatment &amp; Trauma</w:t>
      </w:r>
      <w:r>
        <w:t xml:space="preserve">, </w:t>
      </w:r>
      <w:r>
        <w:rPr>
          <w:i/>
          <w:iCs/>
        </w:rPr>
        <w:t>24</w:t>
      </w:r>
      <w:r>
        <w:t xml:space="preserve">(1), 102-115. </w:t>
      </w:r>
      <w:hyperlink r:id="rId11" w:history="1">
        <w:r w:rsidRPr="00BC4EDD">
          <w:rPr>
            <w:rStyle w:val="Hyperlink"/>
          </w:rPr>
          <w:t>http://dx.doi.org/10.1080/10926771.2015.982237</w:t>
        </w:r>
      </w:hyperlink>
      <w:r>
        <w:t xml:space="preserve"> </w:t>
      </w:r>
    </w:p>
    <w:p w14:paraId="0D723DCC" w14:textId="3CE1C0AF" w:rsidR="008B3643" w:rsidRPr="00FA1A6B" w:rsidRDefault="008B3643">
      <w:pPr>
        <w:spacing w:line="480" w:lineRule="auto"/>
        <w:ind w:left="720" w:hanging="720"/>
        <w:contextualSpacing/>
      </w:pPr>
      <w:r>
        <w:t xml:space="preserve">Allen, J. J. &amp; Anderson, C. A. (2017). Aggression and violence: Definitions and distinctions. </w:t>
      </w:r>
      <w:r w:rsidR="002A6939">
        <w:t xml:space="preserve">In </w:t>
      </w:r>
      <w:r w:rsidR="00AC4739">
        <w:t>P. Sturmey (Ed.)</w:t>
      </w:r>
      <w:r w:rsidR="00FA1A6B">
        <w:t xml:space="preserve">, </w:t>
      </w:r>
      <w:r w:rsidR="00FA1A6B">
        <w:rPr>
          <w:i/>
          <w:iCs/>
        </w:rPr>
        <w:t>The Wiley handbook of violence and aggression</w:t>
      </w:r>
      <w:r w:rsidR="00E368F6">
        <w:t xml:space="preserve"> (pp. </w:t>
      </w:r>
      <w:r w:rsidR="005775E5">
        <w:t xml:space="preserve">1-14). </w:t>
      </w:r>
      <w:r w:rsidR="00017E93">
        <w:t xml:space="preserve">John Wiley &amp; Sons Ltd. </w:t>
      </w:r>
    </w:p>
    <w:p w14:paraId="6FD85123" w14:textId="77777777" w:rsidR="005A2F6C" w:rsidRPr="007977E7" w:rsidRDefault="005A2F6C">
      <w:pPr>
        <w:spacing w:line="480" w:lineRule="auto"/>
        <w:ind w:left="720" w:hanging="720"/>
        <w:contextualSpacing/>
      </w:pPr>
      <w:r w:rsidRPr="007977E7">
        <w:t xml:space="preserve">Allen, M. (2017). </w:t>
      </w:r>
      <w:r w:rsidRPr="007977E7">
        <w:rPr>
          <w:i/>
          <w:iCs/>
        </w:rPr>
        <w:t>The sage encyclopedia of communication research methods</w:t>
      </w:r>
      <w:r w:rsidRPr="007977E7">
        <w:t xml:space="preserve"> (Vols. 1-4). SAGE Publications, Inc. </w:t>
      </w:r>
      <w:hyperlink r:id="rId12">
        <w:r w:rsidRPr="007977E7">
          <w:rPr>
            <w:rStyle w:val="Hyperlink"/>
          </w:rPr>
          <w:t>https://doi.org/10.4135/9781483381411</w:t>
        </w:r>
      </w:hyperlink>
      <w:r w:rsidRPr="007977E7">
        <w:t xml:space="preserve">    </w:t>
      </w:r>
    </w:p>
    <w:p w14:paraId="03123B17" w14:textId="1AE8BFF2" w:rsidR="00EA0B03" w:rsidRDefault="005A2F6C">
      <w:pPr>
        <w:spacing w:line="480" w:lineRule="auto"/>
        <w:ind w:left="720" w:hanging="720"/>
        <w:contextualSpacing/>
      </w:pPr>
      <w:r w:rsidRPr="007977E7">
        <w:t xml:space="preserve">Amankwaa, L. (2016). Creating protocols for trustworthiness in qualitative research. </w:t>
      </w:r>
      <w:r w:rsidRPr="007977E7">
        <w:rPr>
          <w:i/>
          <w:iCs/>
        </w:rPr>
        <w:t>Journal of Cultural Diversity</w:t>
      </w:r>
      <w:r w:rsidRPr="007977E7">
        <w:t xml:space="preserve">, </w:t>
      </w:r>
      <w:r w:rsidRPr="007977E7">
        <w:rPr>
          <w:i/>
          <w:iCs/>
        </w:rPr>
        <w:t>23</w:t>
      </w:r>
      <w:r w:rsidRPr="007977E7">
        <w:t>(3), 121–127.</w:t>
      </w:r>
      <w:r w:rsidR="00E33B75">
        <w:t xml:space="preserve">            </w:t>
      </w:r>
    </w:p>
    <w:p w14:paraId="2CFAB6D3" w14:textId="14F8DF0D" w:rsidR="007D14AA" w:rsidRDefault="007D14AA">
      <w:pPr>
        <w:spacing w:line="480" w:lineRule="auto"/>
        <w:ind w:left="720" w:hanging="720"/>
        <w:contextualSpacing/>
      </w:pPr>
      <w:r w:rsidRPr="007D14AA">
        <w:lastRenderedPageBreak/>
        <w:t>Amar, A. F., Strout, T. D., Simpson, S., Cardiello, M., &amp; Beckford, S. (2014). </w:t>
      </w:r>
      <w:r w:rsidRPr="007D14AA">
        <w:rPr>
          <w:i/>
          <w:iCs/>
        </w:rPr>
        <w:t xml:space="preserve">Administrators’ </w:t>
      </w:r>
      <w:r>
        <w:rPr>
          <w:i/>
          <w:iCs/>
        </w:rPr>
        <w:t>p</w:t>
      </w:r>
      <w:r w:rsidRPr="007D14AA">
        <w:rPr>
          <w:i/>
          <w:iCs/>
        </w:rPr>
        <w:t xml:space="preserve">erceptions of </w:t>
      </w:r>
      <w:r>
        <w:rPr>
          <w:i/>
          <w:iCs/>
        </w:rPr>
        <w:t>c</w:t>
      </w:r>
      <w:r w:rsidRPr="007D14AA">
        <w:rPr>
          <w:i/>
          <w:iCs/>
        </w:rPr>
        <w:t xml:space="preserve">ollege </w:t>
      </w:r>
      <w:r>
        <w:rPr>
          <w:i/>
          <w:iCs/>
        </w:rPr>
        <w:t>c</w:t>
      </w:r>
      <w:r w:rsidRPr="007D14AA">
        <w:rPr>
          <w:i/>
          <w:iCs/>
        </w:rPr>
        <w:t xml:space="preserve">ampus </w:t>
      </w:r>
      <w:r>
        <w:rPr>
          <w:i/>
          <w:iCs/>
        </w:rPr>
        <w:t>p</w:t>
      </w:r>
      <w:r w:rsidRPr="007D14AA">
        <w:rPr>
          <w:i/>
          <w:iCs/>
        </w:rPr>
        <w:t xml:space="preserve">rotocols, </w:t>
      </w:r>
      <w:r>
        <w:rPr>
          <w:i/>
          <w:iCs/>
        </w:rPr>
        <w:t>r</w:t>
      </w:r>
      <w:r w:rsidRPr="007D14AA">
        <w:rPr>
          <w:i/>
          <w:iCs/>
        </w:rPr>
        <w:t xml:space="preserve">esponse, and </w:t>
      </w:r>
      <w:r>
        <w:rPr>
          <w:i/>
          <w:iCs/>
        </w:rPr>
        <w:t>s</w:t>
      </w:r>
      <w:r w:rsidRPr="007D14AA">
        <w:rPr>
          <w:i/>
          <w:iCs/>
        </w:rPr>
        <w:t xml:space="preserve">tudent </w:t>
      </w:r>
      <w:r>
        <w:rPr>
          <w:i/>
          <w:iCs/>
        </w:rPr>
        <w:t>p</w:t>
      </w:r>
      <w:r w:rsidRPr="007D14AA">
        <w:rPr>
          <w:i/>
          <w:iCs/>
        </w:rPr>
        <w:t xml:space="preserve">revention </w:t>
      </w:r>
      <w:r>
        <w:rPr>
          <w:i/>
          <w:iCs/>
        </w:rPr>
        <w:t>e</w:t>
      </w:r>
      <w:r w:rsidRPr="007D14AA">
        <w:rPr>
          <w:i/>
          <w:iCs/>
        </w:rPr>
        <w:t xml:space="preserve">fforts for </w:t>
      </w:r>
      <w:r>
        <w:rPr>
          <w:i/>
          <w:iCs/>
        </w:rPr>
        <w:t>s</w:t>
      </w:r>
      <w:r w:rsidRPr="007D14AA">
        <w:rPr>
          <w:i/>
          <w:iCs/>
        </w:rPr>
        <w:t xml:space="preserve">exual </w:t>
      </w:r>
      <w:r>
        <w:rPr>
          <w:i/>
          <w:iCs/>
        </w:rPr>
        <w:t>a</w:t>
      </w:r>
      <w:r w:rsidRPr="007D14AA">
        <w:rPr>
          <w:i/>
          <w:iCs/>
        </w:rPr>
        <w:t>ssault. Violence and Victims, 29(4), 579–593.</w:t>
      </w:r>
      <w:r w:rsidRPr="007D14AA">
        <w:t> </w:t>
      </w:r>
      <w:hyperlink r:id="rId13" w:history="1">
        <w:r w:rsidR="00DE61AF" w:rsidRPr="009845D4">
          <w:rPr>
            <w:rStyle w:val="Hyperlink"/>
          </w:rPr>
          <w:t>https://doi.org/10.1891/0886-6708.vv-d-12-00154</w:t>
        </w:r>
      </w:hyperlink>
      <w:r w:rsidR="00DE61AF">
        <w:t xml:space="preserve"> </w:t>
      </w:r>
    </w:p>
    <w:p w14:paraId="6D2A1F31" w14:textId="543039BB" w:rsidR="0019589B" w:rsidRDefault="0019589B">
      <w:pPr>
        <w:spacing w:line="480" w:lineRule="auto"/>
        <w:ind w:left="720" w:hanging="720"/>
        <w:contextualSpacing/>
      </w:pPr>
      <w:r>
        <w:t xml:space="preserve">American Counseling Association. (2020). </w:t>
      </w:r>
      <w:r w:rsidRPr="00E80ED8">
        <w:rPr>
          <w:i/>
          <w:iCs/>
        </w:rPr>
        <w:t>Fact sheet #9: Vicarious trauma</w:t>
      </w:r>
      <w:r>
        <w:t xml:space="preserve">. </w:t>
      </w:r>
      <w:r w:rsidR="00E80ED8">
        <w:t xml:space="preserve">American Counseling Association. </w:t>
      </w:r>
      <w:hyperlink r:id="rId14" w:history="1">
        <w:r w:rsidR="00E80ED8" w:rsidRPr="001575CF">
          <w:rPr>
            <w:rStyle w:val="Hyperlink"/>
          </w:rPr>
          <w:t>https://www.counseling.org/docs/trauma-disaster/fact-sheet-9---vicarious-trauma.pdf</w:t>
        </w:r>
      </w:hyperlink>
      <w:r w:rsidR="00E80ED8">
        <w:t xml:space="preserve"> </w:t>
      </w:r>
    </w:p>
    <w:p w14:paraId="3B308C95" w14:textId="0D2A938A" w:rsidR="00C62126" w:rsidRPr="007977E7" w:rsidRDefault="00C62126">
      <w:pPr>
        <w:spacing w:line="480" w:lineRule="auto"/>
        <w:ind w:left="720" w:hanging="720"/>
        <w:contextualSpacing/>
      </w:pPr>
      <w:r w:rsidRPr="00C62126">
        <w:t xml:space="preserve">American Psychiatric Association. (2013). </w:t>
      </w:r>
      <w:r w:rsidRPr="00FD7F24">
        <w:rPr>
          <w:i/>
          <w:iCs/>
        </w:rPr>
        <w:t>Diagnostic and statistical manual of mental disorders</w:t>
      </w:r>
      <w:r w:rsidRPr="00C62126">
        <w:t xml:space="preserve"> (5th ed.). https://doi.org/10.1176/appi.books.9780890425596</w:t>
      </w:r>
    </w:p>
    <w:p w14:paraId="4F4BAF5C" w14:textId="70918757" w:rsidR="00F70713" w:rsidRPr="00033601" w:rsidRDefault="005A2F6C">
      <w:pPr>
        <w:spacing w:line="480" w:lineRule="auto"/>
        <w:ind w:left="720" w:hanging="720"/>
        <w:contextualSpacing/>
        <w:rPr>
          <w:color w:val="0563C1" w:themeColor="hyperlink"/>
          <w:u w:val="single"/>
        </w:rPr>
      </w:pPr>
      <w:r>
        <w:t xml:space="preserve">Amiot, M. N., Mayer-Glenn, J., &amp; Parker, L. (2020). Applied critical race theory: Educational leadership actions for student equity. </w:t>
      </w:r>
      <w:r>
        <w:rPr>
          <w:i/>
          <w:iCs/>
        </w:rPr>
        <w:t>Race Ethnicity and Education</w:t>
      </w:r>
      <w:r>
        <w:t xml:space="preserve">, </w:t>
      </w:r>
      <w:r>
        <w:rPr>
          <w:i/>
          <w:iCs/>
        </w:rPr>
        <w:t>23</w:t>
      </w:r>
      <w:r>
        <w:t xml:space="preserve">(2), 200-220. </w:t>
      </w:r>
      <w:hyperlink r:id="rId15" w:history="1">
        <w:r w:rsidRPr="0012541B">
          <w:rPr>
            <w:rStyle w:val="Hyperlink"/>
          </w:rPr>
          <w:t>https://doi.org/10.1080/13613324.2019.1599342</w:t>
        </w:r>
      </w:hyperlink>
    </w:p>
    <w:p w14:paraId="58514766" w14:textId="77777777" w:rsidR="005A2F6C" w:rsidRDefault="005A2F6C">
      <w:pPr>
        <w:spacing w:line="480" w:lineRule="auto"/>
        <w:ind w:left="720" w:hanging="720"/>
        <w:contextualSpacing/>
      </w:pPr>
      <w:r w:rsidRPr="007977E7">
        <w:t>Applebaum, B. (2010).</w:t>
      </w:r>
      <w:r w:rsidRPr="007977E7">
        <w:rPr>
          <w:i/>
          <w:iCs/>
        </w:rPr>
        <w:t xml:space="preserve"> Being white, being good: White complicity, white moral responsibility, and social justice pedagogy</w:t>
      </w:r>
      <w:r w:rsidRPr="007977E7">
        <w:t>. Lexington Books.</w:t>
      </w:r>
    </w:p>
    <w:p w14:paraId="0CCD088A" w14:textId="2FB5D8D3" w:rsidR="00FA78B9" w:rsidRDefault="00FA78B9">
      <w:pPr>
        <w:spacing w:line="480" w:lineRule="auto"/>
        <w:ind w:left="720" w:hanging="720"/>
        <w:contextualSpacing/>
      </w:pPr>
      <w:r w:rsidRPr="00FA78B9">
        <w:t>Basile, K. C., Clayton, H. B., DeGue, S., Gilford, J. W., Vagi, K. J., Suarez, N. A., Zwald, M. L., &amp; Lowry, R. (2020). Interpersonal Violence Victimization Among High School Students - Youth Risk Behavior Survey, United States, 2019. </w:t>
      </w:r>
      <w:r w:rsidRPr="00FA78B9">
        <w:rPr>
          <w:i/>
          <w:iCs/>
        </w:rPr>
        <w:t>MMWR supplements</w:t>
      </w:r>
      <w:r w:rsidRPr="00FA78B9">
        <w:t>, </w:t>
      </w:r>
      <w:r w:rsidRPr="00FA78B9">
        <w:rPr>
          <w:i/>
          <w:iCs/>
        </w:rPr>
        <w:t>69</w:t>
      </w:r>
      <w:r w:rsidRPr="00FA78B9">
        <w:t>(1), 28–37. https://doi.org/10.15585/mmwr.su6901a4</w:t>
      </w:r>
    </w:p>
    <w:p w14:paraId="2D14F05B" w14:textId="7DDA7535" w:rsidR="00C10821" w:rsidRDefault="009716B5">
      <w:pPr>
        <w:spacing w:line="480" w:lineRule="auto"/>
        <w:ind w:left="720" w:hanging="720"/>
        <w:contextualSpacing/>
      </w:pPr>
      <w:r w:rsidRPr="009716B5">
        <w:t xml:space="preserve">Beavers, J., &amp; Halabi, S. (2017). Stigma and the </w:t>
      </w:r>
      <w:r>
        <w:t>s</w:t>
      </w:r>
      <w:r w:rsidRPr="009716B5">
        <w:t xml:space="preserve">tructure of Title IX </w:t>
      </w:r>
      <w:r>
        <w:t>c</w:t>
      </w:r>
      <w:r w:rsidRPr="009716B5">
        <w:t xml:space="preserve">ompliance. </w:t>
      </w:r>
      <w:r w:rsidRPr="009716B5">
        <w:rPr>
          <w:i/>
          <w:iCs/>
        </w:rPr>
        <w:t>Journal of Law, Medicine &amp; Ethics, 45</w:t>
      </w:r>
      <w:r w:rsidRPr="009716B5">
        <w:t xml:space="preserve">(4), 558-568. </w:t>
      </w:r>
      <w:hyperlink r:id="rId16" w:history="1">
        <w:r w:rsidRPr="002A488D">
          <w:rPr>
            <w:rStyle w:val="Hyperlink"/>
          </w:rPr>
          <w:t>https://doi.org/10.1177/1073110517750596</w:t>
        </w:r>
      </w:hyperlink>
      <w:r>
        <w:t xml:space="preserve"> </w:t>
      </w:r>
      <w:r w:rsidR="00C10821" w:rsidRPr="00C10821">
        <w:t xml:space="preserve">Baxter, P., &amp; Jack, S. (2008). Qualitative </w:t>
      </w:r>
      <w:r w:rsidR="00C10821">
        <w:t>c</w:t>
      </w:r>
      <w:r w:rsidR="00C10821" w:rsidRPr="00C10821">
        <w:t xml:space="preserve">ase </w:t>
      </w:r>
      <w:r w:rsidR="00C10821">
        <w:t>s</w:t>
      </w:r>
      <w:r w:rsidR="00C10821" w:rsidRPr="00C10821">
        <w:t xml:space="preserve">tudy </w:t>
      </w:r>
      <w:r w:rsidR="00C10821">
        <w:t>me</w:t>
      </w:r>
      <w:r w:rsidR="00C10821" w:rsidRPr="00C10821">
        <w:t xml:space="preserve">thodology: Study </w:t>
      </w:r>
      <w:r w:rsidR="00C10821">
        <w:t>d</w:t>
      </w:r>
      <w:r w:rsidR="00C10821" w:rsidRPr="00C10821">
        <w:t xml:space="preserve">esign and </w:t>
      </w:r>
      <w:r w:rsidR="00C10821">
        <w:t>i</w:t>
      </w:r>
      <w:r w:rsidR="00C10821" w:rsidRPr="00C10821">
        <w:t xml:space="preserve">mplementation for </w:t>
      </w:r>
      <w:r w:rsidR="00C10821">
        <w:t>no</w:t>
      </w:r>
      <w:r w:rsidR="00C10821" w:rsidRPr="00C10821">
        <w:t xml:space="preserve">vice </w:t>
      </w:r>
      <w:r w:rsidR="00C10821">
        <w:t>r</w:t>
      </w:r>
      <w:r w:rsidR="00C10821" w:rsidRPr="00C10821">
        <w:t>esearchers. </w:t>
      </w:r>
      <w:r w:rsidR="00C10821" w:rsidRPr="00C10821">
        <w:rPr>
          <w:i/>
          <w:iCs/>
        </w:rPr>
        <w:t>The Qualitative Report</w:t>
      </w:r>
      <w:r w:rsidR="00C10821" w:rsidRPr="00C10821">
        <w:t>, </w:t>
      </w:r>
      <w:r w:rsidR="00C10821" w:rsidRPr="00C10821">
        <w:rPr>
          <w:i/>
          <w:iCs/>
        </w:rPr>
        <w:t>13</w:t>
      </w:r>
      <w:r w:rsidR="00C10821" w:rsidRPr="00C10821">
        <w:t>(4), 544-559. </w:t>
      </w:r>
      <w:hyperlink r:id="rId17" w:history="1">
        <w:r w:rsidR="00C10821" w:rsidRPr="00C10821">
          <w:rPr>
            <w:rStyle w:val="Hyperlink"/>
          </w:rPr>
          <w:t>https://doi.org/10.46743/2160-3715/2008.1573</w:t>
        </w:r>
      </w:hyperlink>
      <w:r w:rsidR="00CC58EF">
        <w:t xml:space="preserve"> </w:t>
      </w:r>
    </w:p>
    <w:p w14:paraId="749AF141" w14:textId="6007FA29" w:rsidR="005A2F6C" w:rsidRDefault="005A2F6C">
      <w:pPr>
        <w:spacing w:line="480" w:lineRule="auto"/>
        <w:ind w:left="720" w:hanging="720"/>
        <w:contextualSpacing/>
      </w:pPr>
      <w:r w:rsidRPr="007977E7">
        <w:lastRenderedPageBreak/>
        <w:t xml:space="preserve">Bell, D. (1980). </w:t>
      </w:r>
      <w:r w:rsidRPr="007977E7">
        <w:rPr>
          <w:i/>
          <w:iCs/>
        </w:rPr>
        <w:t>Brown v. Board of Education</w:t>
      </w:r>
      <w:r w:rsidRPr="007977E7">
        <w:t xml:space="preserve"> and the interest-convergence dilemma. </w:t>
      </w:r>
      <w:r w:rsidRPr="007977E7">
        <w:rPr>
          <w:i/>
          <w:iCs/>
        </w:rPr>
        <w:t>Harvard Law Review, 93</w:t>
      </w:r>
      <w:r w:rsidRPr="007977E7">
        <w:t xml:space="preserve">(3), 518-533. </w:t>
      </w:r>
      <w:hyperlink r:id="rId18">
        <w:r w:rsidRPr="007977E7">
          <w:rPr>
            <w:rStyle w:val="Hyperlink"/>
          </w:rPr>
          <w:t>https://doi.org/10.2307/1340546</w:t>
        </w:r>
      </w:hyperlink>
      <w:r w:rsidRPr="007977E7">
        <w:t xml:space="preserve"> </w:t>
      </w:r>
    </w:p>
    <w:p w14:paraId="22B184DA" w14:textId="19ED946F" w:rsidR="00702DE0" w:rsidRDefault="00D765DC">
      <w:pPr>
        <w:spacing w:line="480" w:lineRule="auto"/>
        <w:ind w:left="720" w:hanging="720"/>
        <w:contextualSpacing/>
      </w:pPr>
      <w:r w:rsidRPr="00D765DC">
        <w:t xml:space="preserve">Bennett, S., Banyard, V. L., &amp; Edwards, K. M.. (2017). The </w:t>
      </w:r>
      <w:r>
        <w:t>i</w:t>
      </w:r>
      <w:r w:rsidRPr="00D765DC">
        <w:t xml:space="preserve">mpact of the </w:t>
      </w:r>
      <w:r>
        <w:t>b</w:t>
      </w:r>
      <w:r w:rsidRPr="00D765DC">
        <w:t xml:space="preserve">ystander’s </w:t>
      </w:r>
      <w:r>
        <w:t>r</w:t>
      </w:r>
      <w:r w:rsidRPr="00D765DC">
        <w:t xml:space="preserve">elationship </w:t>
      </w:r>
      <w:r>
        <w:t>wi</w:t>
      </w:r>
      <w:r w:rsidRPr="00D765DC">
        <w:t xml:space="preserve">th the </w:t>
      </w:r>
      <w:r>
        <w:t>v</w:t>
      </w:r>
      <w:r w:rsidRPr="00D765DC">
        <w:t xml:space="preserve">ictim and the </w:t>
      </w:r>
      <w:r>
        <w:t>p</w:t>
      </w:r>
      <w:r w:rsidRPr="00D765DC">
        <w:t xml:space="preserve">erpetrator on </w:t>
      </w:r>
      <w:r>
        <w:t>i</w:t>
      </w:r>
      <w:r w:rsidRPr="00D765DC">
        <w:t xml:space="preserve">ntent to </w:t>
      </w:r>
      <w:r>
        <w:t>h</w:t>
      </w:r>
      <w:r w:rsidRPr="00D765DC">
        <w:t xml:space="preserve">elp in </w:t>
      </w:r>
      <w:r>
        <w:t>s</w:t>
      </w:r>
      <w:r w:rsidRPr="00D765DC">
        <w:t xml:space="preserve">ituations </w:t>
      </w:r>
      <w:r>
        <w:t>i</w:t>
      </w:r>
      <w:r w:rsidRPr="00D765DC">
        <w:t>nvolving</w:t>
      </w:r>
      <w:r>
        <w:t xml:space="preserve"> s</w:t>
      </w:r>
      <w:r w:rsidRPr="00D765DC">
        <w:t xml:space="preserve">exual </w:t>
      </w:r>
      <w:r>
        <w:t>v</w:t>
      </w:r>
      <w:r w:rsidRPr="00D765DC">
        <w:t>iolence. </w:t>
      </w:r>
      <w:r w:rsidRPr="00D765DC">
        <w:rPr>
          <w:i/>
          <w:iCs/>
        </w:rPr>
        <w:t>Journal of Interpersonal Violence</w:t>
      </w:r>
      <w:r w:rsidRPr="00D765DC">
        <w:t>, </w:t>
      </w:r>
      <w:r w:rsidRPr="00D765DC">
        <w:rPr>
          <w:i/>
          <w:iCs/>
        </w:rPr>
        <w:t>32</w:t>
      </w:r>
      <w:r w:rsidRPr="00D765DC">
        <w:t xml:space="preserve">(5), 682–702. </w:t>
      </w:r>
      <w:hyperlink r:id="rId19" w:history="1">
        <w:r w:rsidR="008F7095" w:rsidRPr="001575CF">
          <w:rPr>
            <w:rStyle w:val="Hyperlink"/>
          </w:rPr>
          <w:t>https://doi.org/10.1177/0886260515586373</w:t>
        </w:r>
      </w:hyperlink>
    </w:p>
    <w:p w14:paraId="3251E571" w14:textId="658B37D4" w:rsidR="008F7095" w:rsidRPr="007977E7" w:rsidRDefault="008F7095">
      <w:pPr>
        <w:spacing w:line="480" w:lineRule="auto"/>
        <w:ind w:left="720" w:hanging="720"/>
        <w:contextualSpacing/>
      </w:pPr>
      <w:r w:rsidRPr="008F7095">
        <w:t>Bettez, S. C. (2015). Navigating the complexity of qualitative research in postmodern contexts: Assemblage, critical reflexivity, and communion as guides. </w:t>
      </w:r>
      <w:r w:rsidRPr="008F7095">
        <w:rPr>
          <w:i/>
          <w:iCs/>
        </w:rPr>
        <w:t>International Journal of Qualitative Studies in Education</w:t>
      </w:r>
      <w:r w:rsidRPr="008F7095">
        <w:t xml:space="preserve">, </w:t>
      </w:r>
      <w:r w:rsidRPr="00C06E8D">
        <w:rPr>
          <w:i/>
          <w:iCs/>
        </w:rPr>
        <w:t>28</w:t>
      </w:r>
      <w:r w:rsidRPr="008F7095">
        <w:t>(8), 932–954.</w:t>
      </w:r>
    </w:p>
    <w:p w14:paraId="772651B5" w14:textId="77777777" w:rsidR="005A2F6C" w:rsidRPr="007977E7" w:rsidRDefault="005A2F6C">
      <w:pPr>
        <w:spacing w:line="480" w:lineRule="auto"/>
        <w:ind w:left="720" w:hanging="720"/>
        <w:contextualSpacing/>
      </w:pPr>
      <w:r w:rsidRPr="007977E7">
        <w:t xml:space="preserve">Biddix, J. P. (2018). </w:t>
      </w:r>
      <w:r w:rsidRPr="007977E7">
        <w:rPr>
          <w:i/>
          <w:iCs/>
        </w:rPr>
        <w:t>Research methods and applications for student affairs</w:t>
      </w:r>
      <w:r w:rsidRPr="007977E7">
        <w:t>. Jossey Bass Inc.</w:t>
      </w:r>
    </w:p>
    <w:p w14:paraId="141979C7" w14:textId="77777777" w:rsidR="005A2F6C" w:rsidRPr="007977E7" w:rsidRDefault="005A2F6C">
      <w:pPr>
        <w:spacing w:line="480" w:lineRule="auto"/>
        <w:ind w:left="720" w:hanging="720"/>
        <w:contextualSpacing/>
      </w:pPr>
      <w:r w:rsidRPr="007977E7">
        <w:t xml:space="preserve">Bonilla-Silva, E. (2010). </w:t>
      </w:r>
      <w:r w:rsidRPr="007977E7">
        <w:rPr>
          <w:i/>
          <w:iCs/>
        </w:rPr>
        <w:t>Racism without racists: Color-blind racism and racial inequality in contemporary America</w:t>
      </w:r>
      <w:r w:rsidRPr="007977E7">
        <w:t>. Rowman &amp; Littlefield.</w:t>
      </w:r>
    </w:p>
    <w:p w14:paraId="306185DC" w14:textId="77777777" w:rsidR="005A2F6C" w:rsidRDefault="005A2F6C">
      <w:pPr>
        <w:spacing w:line="480" w:lineRule="auto"/>
        <w:ind w:left="720" w:hanging="720"/>
        <w:contextualSpacing/>
        <w:rPr>
          <w:color w:val="1C1D1E"/>
        </w:rPr>
      </w:pPr>
      <w:r w:rsidRPr="007977E7">
        <w:rPr>
          <w:color w:val="1C1D1E"/>
        </w:rPr>
        <w:t xml:space="preserve">Boyle, K. M. &amp; Rogers, K. B. (2020). Beyond the rape “victim”–“survivor” binary: How race, gender, and identity processes interact to shape distress. </w:t>
      </w:r>
      <w:r w:rsidRPr="007977E7">
        <w:rPr>
          <w:i/>
          <w:iCs/>
          <w:color w:val="1C1D1E"/>
        </w:rPr>
        <w:t xml:space="preserve">Social Forum, 35, </w:t>
      </w:r>
      <w:r w:rsidRPr="007977E7">
        <w:rPr>
          <w:color w:val="1C1D1E"/>
        </w:rPr>
        <w:t xml:space="preserve">323-345. </w:t>
      </w:r>
    </w:p>
    <w:p w14:paraId="4004F38C" w14:textId="7519F3E9" w:rsidR="001C21F0" w:rsidRDefault="001C21F0">
      <w:pPr>
        <w:spacing w:line="480" w:lineRule="auto"/>
        <w:ind w:left="720" w:hanging="720"/>
        <w:contextualSpacing/>
        <w:rPr>
          <w:color w:val="1C1D1E"/>
        </w:rPr>
      </w:pPr>
      <w:r>
        <w:rPr>
          <w:color w:val="1C1D1E"/>
        </w:rPr>
        <w:t xml:space="preserve">Breiding, M. J., Basile, K. C., Smith, S. G., </w:t>
      </w:r>
      <w:r w:rsidR="00174707">
        <w:rPr>
          <w:color w:val="1C1D1E"/>
        </w:rPr>
        <w:t>Black, M. C., &amp; Mahendra, R. (2015). Intimate partner violence surveillance uniform definitions and recommended data elements</w:t>
      </w:r>
      <w:r w:rsidR="00510C5F">
        <w:rPr>
          <w:color w:val="1C1D1E"/>
        </w:rPr>
        <w:t xml:space="preserve">: Version 2.0. Centers for Disease Control and Prevention. </w:t>
      </w:r>
      <w:hyperlink r:id="rId20" w:history="1">
        <w:r w:rsidR="00AD4911" w:rsidRPr="00AD4911">
          <w:rPr>
            <w:rStyle w:val="Hyperlink"/>
          </w:rPr>
          <w:t>https://www.cdc.gov/violenceprevention/pdf/ipv/intimatepartnerviolence.pdf</w:t>
        </w:r>
      </w:hyperlink>
      <w:r w:rsidR="00EB07D0">
        <w:rPr>
          <w:color w:val="1C1D1E"/>
        </w:rPr>
        <w:t xml:space="preserve"> </w:t>
      </w:r>
    </w:p>
    <w:p w14:paraId="53C728EC" w14:textId="2019DC6B" w:rsidR="00AD4911" w:rsidRDefault="00AD4911">
      <w:pPr>
        <w:spacing w:line="480" w:lineRule="auto"/>
        <w:ind w:left="720" w:hanging="720"/>
        <w:contextualSpacing/>
        <w:rPr>
          <w:color w:val="1C1D1E"/>
        </w:rPr>
      </w:pPr>
      <w:r>
        <w:rPr>
          <w:color w:val="1C1D1E"/>
        </w:rPr>
        <w:t>Briere, J. N. &amp; Scott, C. (</w:t>
      </w:r>
      <w:r w:rsidR="00001114">
        <w:rPr>
          <w:color w:val="1C1D1E"/>
        </w:rPr>
        <w:t>2015). Principles of trauma therapy: A guide to symptoms, evaluation and treatment</w:t>
      </w:r>
      <w:r w:rsidR="009C1919">
        <w:rPr>
          <w:color w:val="1C1D1E"/>
        </w:rPr>
        <w:t xml:space="preserve"> (</w:t>
      </w:r>
      <w:r w:rsidR="00001114">
        <w:rPr>
          <w:color w:val="1C1D1E"/>
        </w:rPr>
        <w:t>DSM-5 update</w:t>
      </w:r>
      <w:r w:rsidR="00DC1E36">
        <w:rPr>
          <w:color w:val="1C1D1E"/>
        </w:rPr>
        <w:t>; 2nd ed.</w:t>
      </w:r>
      <w:r w:rsidR="009C1919">
        <w:rPr>
          <w:color w:val="1C1D1E"/>
        </w:rPr>
        <w:t xml:space="preserve">) </w:t>
      </w:r>
      <w:r w:rsidR="00AE2655">
        <w:rPr>
          <w:color w:val="1C1D1E"/>
        </w:rPr>
        <w:t xml:space="preserve">SAGE Publishing. </w:t>
      </w:r>
    </w:p>
    <w:p w14:paraId="2859161A" w14:textId="58A5EBD3" w:rsidR="005A2F6C" w:rsidRDefault="006F0A20">
      <w:pPr>
        <w:spacing w:line="480" w:lineRule="auto"/>
        <w:ind w:left="720" w:hanging="720"/>
        <w:contextualSpacing/>
        <w:rPr>
          <w:rStyle w:val="Hyperlink"/>
        </w:rPr>
      </w:pPr>
      <w:r w:rsidRPr="006F0A20">
        <w:rPr>
          <w:color w:val="1C1D1E"/>
        </w:rPr>
        <w:t>Brown, K. D., &amp; Brown, A. L. (2020). Anti-Blackness and the school curriculum. In C. A. Grant, A. N. Woodson, &amp; M. J. Dumas (Eds.), </w:t>
      </w:r>
      <w:r w:rsidRPr="006F0A20">
        <w:rPr>
          <w:i/>
          <w:iCs/>
          <w:color w:val="1C1D1E"/>
        </w:rPr>
        <w:t>The future is Black: Afropessimism, fugitivity, and radical hope in education</w:t>
      </w:r>
      <w:r w:rsidRPr="006F0A20">
        <w:rPr>
          <w:color w:val="1C1D1E"/>
        </w:rPr>
        <w:t> (pp. 72–78).</w:t>
      </w:r>
      <w:r w:rsidR="005A2F6C" w:rsidRPr="007977E7">
        <w:t xml:space="preserve">Brown, S. (2019). </w:t>
      </w:r>
      <w:r w:rsidR="005A2F6C" w:rsidRPr="007977E7">
        <w:rPr>
          <w:i/>
          <w:iCs/>
        </w:rPr>
        <w:t xml:space="preserve">Life inside the </w:t>
      </w:r>
      <w:r w:rsidR="005A2F6C" w:rsidRPr="007977E7">
        <w:rPr>
          <w:i/>
          <w:iCs/>
        </w:rPr>
        <w:lastRenderedPageBreak/>
        <w:t xml:space="preserve">Title IX pressure cooker. </w:t>
      </w:r>
      <w:r w:rsidR="005A2F6C" w:rsidRPr="007977E7">
        <w:t xml:space="preserve">Chronicle of Higher Education. </w:t>
      </w:r>
      <w:hyperlink r:id="rId21">
        <w:r w:rsidR="005A2F6C" w:rsidRPr="007977E7">
          <w:rPr>
            <w:rStyle w:val="Hyperlink"/>
          </w:rPr>
          <w:t>https://www-chronicle-com.proxy.lib.utk.edu/article/life-inside-the-title-ix-pressure-cooker/</w:t>
        </w:r>
      </w:hyperlink>
    </w:p>
    <w:p w14:paraId="1796074A" w14:textId="62BAF160" w:rsidR="0043004A" w:rsidRDefault="0043004A">
      <w:pPr>
        <w:spacing w:line="480" w:lineRule="auto"/>
        <w:ind w:left="720" w:hanging="720"/>
        <w:contextualSpacing/>
      </w:pPr>
      <w:r>
        <w:t xml:space="preserve">Brubaker, S. J. (2019). Campus-based sexual assault victim advocacy and Title IX: Revisiting tensions between grassroots activism and the criminal justice system. </w:t>
      </w:r>
      <w:r w:rsidR="000E0121">
        <w:rPr>
          <w:i/>
          <w:iCs/>
        </w:rPr>
        <w:t>Feminist Criminology, 14</w:t>
      </w:r>
      <w:r w:rsidR="000E0121">
        <w:t xml:space="preserve">(3), 307-329. </w:t>
      </w:r>
      <w:hyperlink r:id="rId22" w:history="1">
        <w:r w:rsidR="00F22BAF" w:rsidRPr="001575CF">
          <w:rPr>
            <w:rStyle w:val="Hyperlink"/>
          </w:rPr>
          <w:t>https://doi.org/10.1177%2F1557085118772087</w:t>
        </w:r>
      </w:hyperlink>
    </w:p>
    <w:p w14:paraId="22B3BFFC" w14:textId="0554164E" w:rsidR="00F22BAF" w:rsidRDefault="00F22BAF">
      <w:pPr>
        <w:spacing w:line="480" w:lineRule="auto"/>
        <w:ind w:left="720" w:hanging="720"/>
        <w:contextualSpacing/>
      </w:pPr>
      <w:r w:rsidRPr="00F22BAF">
        <w:t xml:space="preserve">Brubaker, S. J., &amp; Keegan, B. (2019). “Suddenly </w:t>
      </w:r>
      <w:r>
        <w:t>e</w:t>
      </w:r>
      <w:r w:rsidRPr="00F22BAF">
        <w:t xml:space="preserve">veryone’s an </w:t>
      </w:r>
      <w:r>
        <w:t>e</w:t>
      </w:r>
      <w:r w:rsidRPr="00F22BAF">
        <w:t xml:space="preserve">xpert in </w:t>
      </w:r>
      <w:r>
        <w:t>o</w:t>
      </w:r>
      <w:r w:rsidRPr="00F22BAF">
        <w:t xml:space="preserve">ur </w:t>
      </w:r>
      <w:r>
        <w:t>f</w:t>
      </w:r>
      <w:r w:rsidRPr="00F22BAF">
        <w:t xml:space="preserve">ield”: Campus </w:t>
      </w:r>
      <w:r>
        <w:t>v</w:t>
      </w:r>
      <w:r w:rsidRPr="00F22BAF">
        <w:t xml:space="preserve">ictim </w:t>
      </w:r>
      <w:r>
        <w:t>a</w:t>
      </w:r>
      <w:r w:rsidRPr="00F22BAF">
        <w:t xml:space="preserve">dvocates and the </w:t>
      </w:r>
      <w:r>
        <w:t>p</w:t>
      </w:r>
      <w:r w:rsidRPr="00F22BAF">
        <w:t xml:space="preserve">romise and </w:t>
      </w:r>
      <w:r>
        <w:t>p</w:t>
      </w:r>
      <w:r w:rsidRPr="00F22BAF">
        <w:t xml:space="preserve">erils of </w:t>
      </w:r>
      <w:r>
        <w:t>p</w:t>
      </w:r>
      <w:r w:rsidRPr="00F22BAF">
        <w:t xml:space="preserve">rofessionalization. </w:t>
      </w:r>
      <w:r w:rsidRPr="00BC6EC2">
        <w:rPr>
          <w:i/>
          <w:iCs/>
        </w:rPr>
        <w:t>Violence Against Women, 25</w:t>
      </w:r>
      <w:r w:rsidRPr="00F22BAF">
        <w:t xml:space="preserve">(9), 1116–1137. </w:t>
      </w:r>
      <w:hyperlink r:id="rId23" w:history="1">
        <w:r w:rsidR="008E0F3F" w:rsidRPr="009845D4">
          <w:rPr>
            <w:rStyle w:val="Hyperlink"/>
          </w:rPr>
          <w:t>https://doi.org/10.1177/1077801218807096</w:t>
        </w:r>
      </w:hyperlink>
    </w:p>
    <w:p w14:paraId="77EA5D4B" w14:textId="2D704B3C" w:rsidR="008E0F3F" w:rsidRPr="005B4BB3" w:rsidRDefault="008E0F3F">
      <w:pPr>
        <w:spacing w:line="480" w:lineRule="auto"/>
        <w:ind w:left="720" w:hanging="720"/>
        <w:contextualSpacing/>
      </w:pPr>
      <w:r>
        <w:t xml:space="preserve">Brubaker, S. J., &amp; Mancini, C. (2017). </w:t>
      </w:r>
      <w:r w:rsidR="005B4BB3">
        <w:t xml:space="preserve">The impact of increased state regulation of campus sexual assault practices: Perspectives of campus personnel. </w:t>
      </w:r>
      <w:r w:rsidR="005B4BB3">
        <w:rPr>
          <w:i/>
          <w:iCs/>
        </w:rPr>
        <w:t>Journal of School Violence 16</w:t>
      </w:r>
      <w:r w:rsidR="005B4BB3">
        <w:t xml:space="preserve">(3), 286-301, </w:t>
      </w:r>
      <w:hyperlink r:id="rId24" w:history="1">
        <w:r w:rsidR="005B4BB3" w:rsidRPr="009845D4">
          <w:rPr>
            <w:rStyle w:val="Hyperlink"/>
          </w:rPr>
          <w:t>https://doi.org/10.1080/15388220.2017.1318577</w:t>
        </w:r>
      </w:hyperlink>
      <w:r w:rsidR="005B4BB3">
        <w:t xml:space="preserve"> </w:t>
      </w:r>
    </w:p>
    <w:p w14:paraId="7CB19A5D" w14:textId="77777777" w:rsidR="005A2F6C" w:rsidRDefault="005A2F6C">
      <w:pPr>
        <w:spacing w:line="480" w:lineRule="auto"/>
        <w:ind w:left="720" w:hanging="720"/>
        <w:contextualSpacing/>
        <w:rPr>
          <w:rStyle w:val="Hyperlink"/>
        </w:rPr>
      </w:pPr>
      <w:r w:rsidRPr="007977E7">
        <w:t xml:space="preserve">Burstow, B. (2003). Toward a radical understanding of trauma and trauma work. </w:t>
      </w:r>
      <w:r w:rsidRPr="007977E7">
        <w:rPr>
          <w:i/>
          <w:iCs/>
        </w:rPr>
        <w:t xml:space="preserve">Violence Against Women, </w:t>
      </w:r>
      <w:r w:rsidRPr="007977E7">
        <w:t xml:space="preserve">9, 1293–1317. </w:t>
      </w:r>
      <w:hyperlink r:id="rId25">
        <w:r w:rsidRPr="007977E7">
          <w:rPr>
            <w:rStyle w:val="Hyperlink"/>
          </w:rPr>
          <w:t>http://dx.doi.org/10.1177/1077801203255555</w:t>
        </w:r>
      </w:hyperlink>
    </w:p>
    <w:p w14:paraId="447BE775" w14:textId="77777777" w:rsidR="005A2F6C" w:rsidRPr="007977E7" w:rsidRDefault="005A2F6C">
      <w:pPr>
        <w:spacing w:line="480" w:lineRule="auto"/>
        <w:ind w:left="720" w:hanging="720"/>
        <w:contextualSpacing/>
        <w:rPr>
          <w:color w:val="1C1D1E"/>
        </w:rPr>
      </w:pPr>
      <w:r w:rsidRPr="007977E7">
        <w:rPr>
          <w:color w:val="1C1D1E"/>
        </w:rPr>
        <w:t xml:space="preserve">Cabrera, N. L., Franklin, J. D., &amp; Watson, J. S. (2016). </w:t>
      </w:r>
      <w:r w:rsidRPr="007977E7">
        <w:rPr>
          <w:i/>
          <w:iCs/>
          <w:color w:val="1C1D1E"/>
        </w:rPr>
        <w:t xml:space="preserve">Whiteness in higher education: The invisible missing link in diversity and racial analyses </w:t>
      </w:r>
      <w:r w:rsidRPr="007977E7">
        <w:rPr>
          <w:color w:val="1C1D1E"/>
        </w:rPr>
        <w:t xml:space="preserve">(ASHE Higher Education Report, 42). Association for the Study of Higher Education. </w:t>
      </w:r>
      <w:hyperlink r:id="rId26">
        <w:r w:rsidRPr="007977E7">
          <w:rPr>
            <w:rStyle w:val="Hyperlink"/>
          </w:rPr>
          <w:t>https://doi-org.proxy.lib.utk.edu/10.1002/aehe.20116</w:t>
        </w:r>
      </w:hyperlink>
      <w:r w:rsidRPr="007977E7">
        <w:rPr>
          <w:color w:val="1C1D1E"/>
        </w:rPr>
        <w:t xml:space="preserve"> </w:t>
      </w:r>
    </w:p>
    <w:p w14:paraId="606B4F24" w14:textId="77777777" w:rsidR="005A2F6C" w:rsidRPr="007977E7" w:rsidRDefault="005A2F6C">
      <w:pPr>
        <w:spacing w:line="480" w:lineRule="auto"/>
        <w:ind w:left="720" w:hanging="720"/>
        <w:contextualSpacing/>
      </w:pPr>
      <w:r w:rsidRPr="007977E7">
        <w:t xml:space="preserve">Cahill, C., Quijada Cerecer, D. A. &amp; Bradley, M. (2010). “Dreaming of … ”: Reflections on participatory action research as a feminist praxis of critical hope. </w:t>
      </w:r>
      <w:r w:rsidRPr="007977E7">
        <w:rPr>
          <w:i/>
          <w:iCs/>
        </w:rPr>
        <w:t>Affilia, 25</w:t>
      </w:r>
      <w:r w:rsidRPr="007977E7">
        <w:t>, pp. 406–416.</w:t>
      </w:r>
    </w:p>
    <w:p w14:paraId="0FC7F78A" w14:textId="649CCE98" w:rsidR="005A2F6C" w:rsidRDefault="005A2F6C">
      <w:pPr>
        <w:spacing w:line="480" w:lineRule="auto"/>
        <w:ind w:left="720" w:hanging="720"/>
        <w:contextualSpacing/>
      </w:pPr>
      <w:r>
        <w:t>Cain, L. K., A. L. MacDonald, J. M. Coker, J. C. Velasco, &amp; G. D. West. (20</w:t>
      </w:r>
      <w:r w:rsidR="16E7B0A5">
        <w:t>20</w:t>
      </w:r>
      <w:r>
        <w:t xml:space="preserve">). “Ethics and Reflexivity in Mixed Methods Research: An Examination of Current Practices and a Call for Further Discussion.” </w:t>
      </w:r>
      <w:r w:rsidRPr="4E3E86E2">
        <w:rPr>
          <w:i/>
          <w:iCs/>
        </w:rPr>
        <w:t>International Journal of Multiple Research Approaches</w:t>
      </w:r>
      <w:r>
        <w:t xml:space="preserve">, </w:t>
      </w:r>
      <w:r w:rsidRPr="4E3E86E2">
        <w:rPr>
          <w:i/>
          <w:iCs/>
        </w:rPr>
        <w:t>11</w:t>
      </w:r>
      <w:r>
        <w:t xml:space="preserve">(2), 144–55. </w:t>
      </w:r>
      <w:hyperlink r:id="rId27">
        <w:r w:rsidRPr="4E3E86E2">
          <w:rPr>
            <w:rStyle w:val="Hyperlink"/>
          </w:rPr>
          <w:t>https://doi.org/10.29034/ijmra.v11n2a2</w:t>
        </w:r>
      </w:hyperlink>
      <w:r>
        <w:t xml:space="preserve"> </w:t>
      </w:r>
    </w:p>
    <w:p w14:paraId="7B836537" w14:textId="429853B8" w:rsidR="001A1EBD" w:rsidRPr="001A1EBD" w:rsidRDefault="001A1EBD">
      <w:pPr>
        <w:spacing w:line="480" w:lineRule="auto"/>
        <w:ind w:left="720" w:hanging="720"/>
        <w:contextualSpacing/>
      </w:pPr>
      <w:r>
        <w:lastRenderedPageBreak/>
        <w:t xml:space="preserve">Caldwell, C., &amp; Leighton, L. B. (2018). </w:t>
      </w:r>
      <w:r>
        <w:rPr>
          <w:i/>
          <w:iCs/>
        </w:rPr>
        <w:t>Oppression and the body: Roots, resistance, and resolutions</w:t>
      </w:r>
      <w:r>
        <w:t xml:space="preserve">. </w:t>
      </w:r>
      <w:r w:rsidR="000F47BC">
        <w:t>North Atlantic Books.</w:t>
      </w:r>
    </w:p>
    <w:p w14:paraId="5B90049F" w14:textId="5E32A379" w:rsidR="00C007E4" w:rsidRPr="007977E7" w:rsidRDefault="00C007E4">
      <w:pPr>
        <w:spacing w:line="480" w:lineRule="auto"/>
        <w:ind w:left="720" w:hanging="720"/>
        <w:contextualSpacing/>
      </w:pPr>
      <w:r>
        <w:t xml:space="preserve">Campus Sexual </w:t>
      </w:r>
      <w:r w:rsidR="00F12B6D">
        <w:t xml:space="preserve">Assault </w:t>
      </w:r>
      <w:r w:rsidR="00892D15">
        <w:t xml:space="preserve">Victim’s Bill of Rights, </w:t>
      </w:r>
      <w:r w:rsidR="00892D15" w:rsidRPr="00892D15">
        <w:t>S.1289</w:t>
      </w:r>
      <w:r w:rsidR="00996691">
        <w:t xml:space="preserve">, </w:t>
      </w:r>
      <w:r w:rsidR="00892D15" w:rsidRPr="00892D15">
        <w:t>102nd Cong</w:t>
      </w:r>
      <w:r w:rsidR="00996691">
        <w:t xml:space="preserve">. </w:t>
      </w:r>
      <w:r w:rsidR="00892D15" w:rsidRPr="00892D15">
        <w:t>(199</w:t>
      </w:r>
      <w:r w:rsidR="00996691">
        <w:t xml:space="preserve">2). </w:t>
      </w:r>
    </w:p>
    <w:p w14:paraId="3B620330" w14:textId="4BC242E6" w:rsidR="005A2F6C" w:rsidRPr="007977E7" w:rsidRDefault="005A2F6C">
      <w:pPr>
        <w:spacing w:line="480" w:lineRule="auto"/>
        <w:ind w:left="720" w:hanging="720"/>
        <w:contextualSpacing/>
      </w:pPr>
      <w:r>
        <w:t xml:space="preserve">Cantor, D., Fisher, B., Chibnail, S., Harps, S., Townsend, R., Thomas, G., Lee, H., Kranz, V., Herbison, R., &amp; Madden, K.  (2020). </w:t>
      </w:r>
      <w:r w:rsidRPr="4E3E86E2">
        <w:rPr>
          <w:i/>
          <w:iCs/>
        </w:rPr>
        <w:t xml:space="preserve">Report on the AAU Campus Climate Survey on Sexual Assault and Sexual Misconduct. </w:t>
      </w:r>
      <w:r>
        <w:t xml:space="preserve">The Association of American Universities (AAU). </w:t>
      </w:r>
      <w:hyperlink r:id="rId28">
        <w:r w:rsidRPr="4E3E86E2">
          <w:rPr>
            <w:rStyle w:val="Hyperlink"/>
          </w:rPr>
          <w:t>https://www.aau.edu/sites/default/files/AAU-Files/Key-Issues/Campus-Safety/Revised%20Aggregate%20report%20%20and%20appendices%201-7_(01-16-2020_FINAL).pdf</w:t>
        </w:r>
      </w:hyperlink>
      <w:r>
        <w:t xml:space="preserve"> </w:t>
      </w:r>
    </w:p>
    <w:p w14:paraId="3A210C66" w14:textId="77777777" w:rsidR="005A2F6C" w:rsidRDefault="005A2F6C">
      <w:pPr>
        <w:spacing w:line="480" w:lineRule="auto"/>
        <w:ind w:left="720" w:hanging="720"/>
        <w:contextualSpacing/>
        <w:rPr>
          <w:rStyle w:val="Hyperlink"/>
        </w:rPr>
      </w:pPr>
      <w:r w:rsidRPr="007977E7">
        <w:t xml:space="preserve">Cantor, D., Fisher, B., Chibnail, S., Townsend, S., Lee, H., Bruce, C., &amp; Thomas, G. (2015). </w:t>
      </w:r>
      <w:r w:rsidRPr="007977E7">
        <w:rPr>
          <w:i/>
          <w:iCs/>
        </w:rPr>
        <w:t xml:space="preserve">Report on the AAU Campus Climate Survey on Sexual Assault and Sexual Misconduct. </w:t>
      </w:r>
      <w:r w:rsidRPr="007977E7">
        <w:t xml:space="preserve">The Association of American Universities (AAU). </w:t>
      </w:r>
      <w:hyperlink r:id="rId29">
        <w:r w:rsidRPr="007977E7">
          <w:rPr>
            <w:rStyle w:val="Hyperlink"/>
          </w:rPr>
          <w:t>https://www.aau.edu/sites/default/files/%40%20Files/Climate%20Survey/AAU_Campus_Climate_Survey_12_14_15.pdf</w:t>
        </w:r>
      </w:hyperlink>
    </w:p>
    <w:p w14:paraId="50C34B04" w14:textId="1E4F768B" w:rsidR="00577A0F" w:rsidRPr="00133C26" w:rsidRDefault="00577A0F">
      <w:pPr>
        <w:spacing w:line="480" w:lineRule="auto"/>
        <w:ind w:left="720" w:hanging="720"/>
        <w:contextualSpacing/>
        <w:rPr>
          <w:rStyle w:val="Hyperlink"/>
          <w:color w:val="auto"/>
          <w:u w:val="none"/>
        </w:rPr>
      </w:pPr>
      <w:r w:rsidRPr="00133C26">
        <w:t>Carey, K. B., Norris, A. L., Durney, S. E., Shepardson, R. L., &amp; Carey, M. P.. (2018). Mental health consequences of sexual assault among first-year college women. </w:t>
      </w:r>
      <w:r w:rsidRPr="00133C26">
        <w:rPr>
          <w:i/>
          <w:iCs/>
        </w:rPr>
        <w:t>Journal of American College Health</w:t>
      </w:r>
      <w:r w:rsidRPr="00133C26">
        <w:t>, </w:t>
      </w:r>
      <w:r w:rsidRPr="00133C26">
        <w:rPr>
          <w:i/>
          <w:iCs/>
        </w:rPr>
        <w:t>66</w:t>
      </w:r>
      <w:r w:rsidRPr="00133C26">
        <w:t xml:space="preserve">(6), 480–486. </w:t>
      </w:r>
      <w:hyperlink r:id="rId30" w:history="1">
        <w:r w:rsidR="00133C26" w:rsidRPr="00133C26">
          <w:rPr>
            <w:rStyle w:val="Hyperlink"/>
          </w:rPr>
          <w:t>https://doi.org/10.1080/07448481.2018.1431915</w:t>
        </w:r>
      </w:hyperlink>
      <w:r w:rsidR="00133C26">
        <w:t xml:space="preserve"> </w:t>
      </w:r>
    </w:p>
    <w:p w14:paraId="20E5753B" w14:textId="77777777" w:rsidR="005A2F6C" w:rsidRPr="007977E7" w:rsidRDefault="005A2F6C">
      <w:pPr>
        <w:spacing w:line="480" w:lineRule="auto"/>
        <w:ind w:left="720" w:hanging="720"/>
        <w:contextualSpacing/>
      </w:pPr>
      <w:r w:rsidRPr="007977E7">
        <w:t xml:space="preserve">Casper, M. &amp; Wertheimer, E. (2016). </w:t>
      </w:r>
      <w:r w:rsidRPr="007977E7">
        <w:rPr>
          <w:i/>
          <w:iCs/>
        </w:rPr>
        <w:t>Critical trauma studies: Understanding violence, conflict, and memory in Everyday Life</w:t>
      </w:r>
      <w:r w:rsidRPr="007977E7">
        <w:t>. New York University Press.</w:t>
      </w:r>
    </w:p>
    <w:p w14:paraId="1DCF198C" w14:textId="77777777" w:rsidR="005A2F6C" w:rsidRDefault="005A2F6C">
      <w:pPr>
        <w:spacing w:line="480" w:lineRule="auto"/>
        <w:ind w:left="720" w:hanging="720"/>
        <w:contextualSpacing/>
      </w:pPr>
      <w:r>
        <w:t xml:space="preserve">Castillo-Montoya, M. (2016). Preparing for interview research: The interview protocol refinement framework. </w:t>
      </w:r>
      <w:r w:rsidRPr="4E3E86E2">
        <w:rPr>
          <w:i/>
          <w:iCs/>
        </w:rPr>
        <w:t>The Qualitative Report, 21</w:t>
      </w:r>
      <w:r>
        <w:t xml:space="preserve">(5), 811-831. </w:t>
      </w:r>
      <w:hyperlink r:id="rId31">
        <w:r w:rsidRPr="4E3E86E2">
          <w:rPr>
            <w:rStyle w:val="Hyperlink"/>
          </w:rPr>
          <w:t>https://nsuworks.nova.edu/tqr/vol21/iss5/2</w:t>
        </w:r>
      </w:hyperlink>
      <w:r>
        <w:t xml:space="preserve">  </w:t>
      </w:r>
    </w:p>
    <w:p w14:paraId="7A523445" w14:textId="70DC1391" w:rsidR="00C376BC" w:rsidRDefault="00C376BC">
      <w:pPr>
        <w:spacing w:line="480" w:lineRule="auto"/>
        <w:ind w:left="720" w:hanging="720"/>
        <w:contextualSpacing/>
      </w:pPr>
      <w:r>
        <w:lastRenderedPageBreak/>
        <w:t xml:space="preserve">Centers for Disease Control and Prevention. (2021). </w:t>
      </w:r>
      <w:r w:rsidRPr="00C06E8D">
        <w:rPr>
          <w:i/>
          <w:iCs/>
        </w:rPr>
        <w:t>Health equity considerations and racial and ethnic minority groups.</w:t>
      </w:r>
      <w:r>
        <w:t xml:space="preserve"> </w:t>
      </w:r>
      <w:r w:rsidR="002054CD">
        <w:t xml:space="preserve">CDC. </w:t>
      </w:r>
      <w:r w:rsidR="002054CD" w:rsidRPr="002054CD">
        <w:t>https://www.cdc.gov/coronavirus/2019-ncov/community/health-equity/race-ethnicity.html</w:t>
      </w:r>
    </w:p>
    <w:p w14:paraId="07EB202E" w14:textId="474931AD" w:rsidR="00480032" w:rsidRDefault="00480032">
      <w:pPr>
        <w:spacing w:line="480" w:lineRule="auto"/>
        <w:ind w:left="720" w:hanging="720"/>
        <w:contextualSpacing/>
      </w:pPr>
      <w:r w:rsidRPr="00480032">
        <w:t xml:space="preserve">Charmaz, K. (2017). The </w:t>
      </w:r>
      <w:r>
        <w:t>p</w:t>
      </w:r>
      <w:r w:rsidRPr="00480032">
        <w:t xml:space="preserve">ower of </w:t>
      </w:r>
      <w:r>
        <w:t>c</w:t>
      </w:r>
      <w:r w:rsidRPr="00480032">
        <w:t xml:space="preserve">onstructivist Grounded Theory for </w:t>
      </w:r>
      <w:r>
        <w:t>c</w:t>
      </w:r>
      <w:r w:rsidRPr="00480032">
        <w:t xml:space="preserve">ritical </w:t>
      </w:r>
      <w:r>
        <w:t>i</w:t>
      </w:r>
      <w:r w:rsidRPr="00480032">
        <w:t>nquiry. </w:t>
      </w:r>
      <w:r w:rsidRPr="00480032">
        <w:rPr>
          <w:i/>
          <w:iCs/>
        </w:rPr>
        <w:t>Qualitative Inquiry</w:t>
      </w:r>
      <w:r w:rsidRPr="00480032">
        <w:t>, </w:t>
      </w:r>
      <w:r w:rsidRPr="00480032">
        <w:rPr>
          <w:i/>
          <w:iCs/>
        </w:rPr>
        <w:t>23</w:t>
      </w:r>
      <w:r w:rsidRPr="00480032">
        <w:t>(1), 34–45. </w:t>
      </w:r>
      <w:hyperlink r:id="rId32" w:history="1">
        <w:r w:rsidRPr="00480032">
          <w:rPr>
            <w:rStyle w:val="Hyperlink"/>
          </w:rPr>
          <w:t>https://doi.org/10.1177/1077800416657105</w:t>
        </w:r>
      </w:hyperlink>
    </w:p>
    <w:p w14:paraId="3E8D8283" w14:textId="795FE1C7" w:rsidR="00BE6878" w:rsidRDefault="00BE6878">
      <w:pPr>
        <w:spacing w:line="480" w:lineRule="auto"/>
        <w:ind w:left="720" w:hanging="720"/>
        <w:contextualSpacing/>
      </w:pPr>
      <w:r w:rsidRPr="00BE6878">
        <w:t>Chen, J. M. (2017). The Contentious Field of Whiteness Studies. </w:t>
      </w:r>
      <w:r w:rsidRPr="00BE6878">
        <w:rPr>
          <w:i/>
          <w:iCs/>
        </w:rPr>
        <w:t>Journal for Social Thought, 2</w:t>
      </w:r>
      <w:r w:rsidRPr="00BE6878">
        <w:t>(1). https://ir.lib.uwo.ca/jst/vol2/iss1/3</w:t>
      </w:r>
    </w:p>
    <w:p w14:paraId="60EDCB3A" w14:textId="42F2DA29" w:rsidR="00C657C4" w:rsidRDefault="00C657C4">
      <w:pPr>
        <w:spacing w:line="480" w:lineRule="auto"/>
        <w:ind w:left="720" w:hanging="720"/>
        <w:contextualSpacing/>
      </w:pPr>
      <w:r w:rsidRPr="00C657C4">
        <w:t>Civil Rights Act of 1964 § 7, 42 U.S.C. § 2000e et seq (1964).</w:t>
      </w:r>
    </w:p>
    <w:p w14:paraId="6F2D5FAF" w14:textId="09B3C3B5" w:rsidR="00A10D5E" w:rsidRDefault="00AB2FEB" w:rsidP="00B07EA9">
      <w:pPr>
        <w:pStyle w:val="NormalWeb"/>
        <w:spacing w:before="0" w:beforeAutospacing="0" w:after="0" w:afterAutospacing="0" w:line="480" w:lineRule="auto"/>
        <w:ind w:left="567" w:hanging="567"/>
      </w:pPr>
      <w:r>
        <w:t>Civic Nation. (</w:t>
      </w:r>
      <w:r w:rsidR="000D1D03">
        <w:t>2020</w:t>
      </w:r>
      <w:r>
        <w:t xml:space="preserve">). </w:t>
      </w:r>
      <w:r w:rsidRPr="4E3E86E2">
        <w:rPr>
          <w:i/>
          <w:iCs/>
        </w:rPr>
        <w:t>It's on us: To stop sexual assault</w:t>
      </w:r>
      <w:r>
        <w:t xml:space="preserve">. Its On Us. </w:t>
      </w:r>
      <w:hyperlink r:id="rId33" w:history="1">
        <w:r w:rsidR="00A10D5E" w:rsidRPr="001575CF">
          <w:rPr>
            <w:rStyle w:val="Hyperlink"/>
          </w:rPr>
          <w:t>https://www.itsonus.org/</w:t>
        </w:r>
      </w:hyperlink>
    </w:p>
    <w:p w14:paraId="3EC62934" w14:textId="50FFB005" w:rsidR="00DE0EF4" w:rsidRPr="00DE0EF4" w:rsidRDefault="00DE0EF4" w:rsidP="00B07EA9">
      <w:pPr>
        <w:pStyle w:val="NormalWeb"/>
        <w:spacing w:before="0" w:beforeAutospacing="0" w:after="0" w:afterAutospacing="0" w:line="480" w:lineRule="auto"/>
        <w:ind w:left="567" w:hanging="567"/>
      </w:pPr>
      <w:r>
        <w:t xml:space="preserve">Clark, A. E., &amp; Pino, A. L. (2016). </w:t>
      </w:r>
      <w:r>
        <w:rPr>
          <w:i/>
          <w:iCs/>
        </w:rPr>
        <w:t>We believe you: Survivors of campus sexual assault speak out</w:t>
      </w:r>
      <w:r>
        <w:t xml:space="preserve">. </w:t>
      </w:r>
      <w:r w:rsidR="001B447A" w:rsidRPr="001B447A">
        <w:t>Macmillan</w:t>
      </w:r>
      <w:r w:rsidR="001B447A">
        <w:t xml:space="preserve">. </w:t>
      </w:r>
    </w:p>
    <w:p w14:paraId="70190D14" w14:textId="615FF024" w:rsidR="00AB2FEB" w:rsidRPr="007977E7" w:rsidRDefault="00A10D5E" w:rsidP="00B07EA9">
      <w:pPr>
        <w:pStyle w:val="NormalWeb"/>
        <w:spacing w:before="0" w:beforeAutospacing="0" w:after="0" w:afterAutospacing="0" w:line="480" w:lineRule="auto"/>
        <w:ind w:left="567" w:hanging="567"/>
      </w:pPr>
      <w:r w:rsidRPr="00A10D5E">
        <w:t xml:space="preserve">Clarke, A. (2005). </w:t>
      </w:r>
      <w:r w:rsidRPr="00067929">
        <w:rPr>
          <w:i/>
          <w:iCs/>
        </w:rPr>
        <w:t>Situational analysis: Grounded Theory after the Postmodern turn</w:t>
      </w:r>
      <w:r w:rsidRPr="00A10D5E">
        <w:t>. SAGE.</w:t>
      </w:r>
      <w:r w:rsidRPr="00A10D5E">
        <w:br/>
        <w:t>https://doi.org/10.4135/9781412985833</w:t>
      </w:r>
    </w:p>
    <w:p w14:paraId="01808677" w14:textId="0FFA7E71" w:rsidR="00A85EA8" w:rsidRDefault="005A2F6C" w:rsidP="008D7452">
      <w:pPr>
        <w:spacing w:line="480" w:lineRule="auto"/>
        <w:ind w:left="720" w:hanging="720"/>
        <w:contextualSpacing/>
      </w:pPr>
      <w:r w:rsidRPr="007977E7">
        <w:t xml:space="preserve">Crenshaw, K. (1991). Mapping the margins: Intersectionality, identity politics, and violence against Women of Color. </w:t>
      </w:r>
      <w:r w:rsidRPr="007977E7">
        <w:rPr>
          <w:i/>
          <w:iCs/>
        </w:rPr>
        <w:t>Stanford Law Review 43</w:t>
      </w:r>
      <w:r w:rsidRPr="007977E7">
        <w:t>(6), 1241-1299.</w:t>
      </w:r>
    </w:p>
    <w:p w14:paraId="26671DB1" w14:textId="288F5D54" w:rsidR="00133C26" w:rsidRDefault="00133C26">
      <w:pPr>
        <w:spacing w:line="480" w:lineRule="auto"/>
        <w:ind w:left="720" w:hanging="720"/>
        <w:contextualSpacing/>
      </w:pPr>
      <w:r w:rsidRPr="00133C26">
        <w:t>Cruz, J.. (2021). The Constraints of Fear and Neutrality in Title IX Administrators’ Responses to Sexual Violence. </w:t>
      </w:r>
      <w:r w:rsidRPr="00133C26">
        <w:rPr>
          <w:i/>
          <w:iCs/>
        </w:rPr>
        <w:t>The Journal of Higher Education</w:t>
      </w:r>
      <w:r w:rsidRPr="00133C26">
        <w:t>, </w:t>
      </w:r>
      <w:r w:rsidRPr="00133C26">
        <w:rPr>
          <w:i/>
          <w:iCs/>
        </w:rPr>
        <w:t>92</w:t>
      </w:r>
      <w:r w:rsidRPr="00133C26">
        <w:t>(3), 363–384. https://doi.org/10.1080/00221546.2020.1809268</w:t>
      </w:r>
    </w:p>
    <w:p w14:paraId="4FBBD388" w14:textId="77777777" w:rsidR="00A85EA8" w:rsidRDefault="00A85EA8" w:rsidP="00B07EA9">
      <w:pPr>
        <w:spacing w:line="480" w:lineRule="auto"/>
        <w:ind w:left="567" w:hanging="567"/>
      </w:pPr>
      <w:r w:rsidRPr="00A85EA8">
        <w:t xml:space="preserve">Cornell Law School. (2021). </w:t>
      </w:r>
      <w:r w:rsidRPr="00A85EA8">
        <w:rPr>
          <w:i/>
          <w:iCs/>
        </w:rPr>
        <w:t>Higher education - state laws</w:t>
      </w:r>
      <w:r w:rsidRPr="00A85EA8">
        <w:t xml:space="preserve">. Legal Information Institute. https://www.law.cornell.edu/wex/table_higher_education </w:t>
      </w:r>
    </w:p>
    <w:p w14:paraId="005CBABE" w14:textId="3E29DABC" w:rsidR="00BB633A" w:rsidRDefault="00BB633A" w:rsidP="008D7452">
      <w:pPr>
        <w:spacing w:line="480" w:lineRule="auto"/>
        <w:ind w:left="567" w:hanging="567"/>
      </w:pPr>
      <w:r>
        <w:t>Davis, L. &amp;</w:t>
      </w:r>
      <w:r w:rsidR="00482BF8">
        <w:t xml:space="preserve"> Fry, R. (2019). </w:t>
      </w:r>
      <w:r w:rsidR="00482BF8" w:rsidRPr="00C27499">
        <w:rPr>
          <w:i/>
          <w:iCs/>
        </w:rPr>
        <w:t>College faculty have become more racially and ethnically diverse, but remain far less so than students</w:t>
      </w:r>
      <w:r w:rsidR="00482BF8">
        <w:t xml:space="preserve">. </w:t>
      </w:r>
      <w:r w:rsidR="00482BF8" w:rsidRPr="00C27499">
        <w:t>Pew Research Center.</w:t>
      </w:r>
      <w:r w:rsidR="00482BF8">
        <w:rPr>
          <w:i/>
          <w:iCs/>
        </w:rPr>
        <w:t xml:space="preserve"> </w:t>
      </w:r>
      <w:hyperlink r:id="rId34" w:history="1">
        <w:r w:rsidR="00B804C9" w:rsidRPr="00C27499">
          <w:rPr>
            <w:rStyle w:val="Hyperlink"/>
          </w:rPr>
          <w:t>https://www.pewresearch.org/fact-tank/2019/07/31/us-college-faculty-student-diversity/</w:t>
        </w:r>
      </w:hyperlink>
    </w:p>
    <w:p w14:paraId="5BC2127F" w14:textId="4C1CC6A9" w:rsidR="00093BAB" w:rsidRDefault="00093BAB" w:rsidP="008D7452">
      <w:pPr>
        <w:spacing w:line="480" w:lineRule="auto"/>
        <w:ind w:left="567" w:hanging="567"/>
      </w:pPr>
      <w:r w:rsidRPr="00093BAB">
        <w:lastRenderedPageBreak/>
        <w:t>D’Enbeau</w:t>
      </w:r>
      <w:r>
        <w:t>, S.</w:t>
      </w:r>
      <w:r w:rsidRPr="00093BAB">
        <w:t xml:space="preserve"> (2017)</w:t>
      </w:r>
      <w:r>
        <w:t>.</w:t>
      </w:r>
      <w:r w:rsidRPr="00093BAB">
        <w:t xml:space="preserve"> Unpacking the dimensions of organizational tension: the case of sexual violence response and prevention among college students, </w:t>
      </w:r>
      <w:r w:rsidRPr="00DE61AF">
        <w:rPr>
          <w:i/>
          <w:iCs/>
        </w:rPr>
        <w:t>Journal of Applied Communication Research, 45</w:t>
      </w:r>
      <w:r>
        <w:t>(</w:t>
      </w:r>
      <w:r w:rsidRPr="00093BAB">
        <w:t>3</w:t>
      </w:r>
      <w:r>
        <w:t>)</w:t>
      </w:r>
      <w:r w:rsidRPr="00093BAB">
        <w:t xml:space="preserve">, 237-255, </w:t>
      </w:r>
      <w:hyperlink r:id="rId35" w:history="1">
        <w:r w:rsidR="00DE61AF" w:rsidRPr="009845D4">
          <w:rPr>
            <w:rStyle w:val="Hyperlink"/>
          </w:rPr>
          <w:t>https://doi.org/10.1080/00909882.2017.1320568</w:t>
        </w:r>
      </w:hyperlink>
      <w:r w:rsidR="00DE61AF">
        <w:t xml:space="preserve"> </w:t>
      </w:r>
    </w:p>
    <w:p w14:paraId="32394778" w14:textId="75E48B54" w:rsidR="00B804C9" w:rsidRPr="00482BF8" w:rsidRDefault="00B804C9">
      <w:pPr>
        <w:spacing w:line="480" w:lineRule="auto"/>
        <w:ind w:left="567" w:hanging="567"/>
      </w:pPr>
      <w:r w:rsidRPr="00B804C9">
        <w:t xml:space="preserve">DeMatteo, D., Galloway, M., Arnold, S., &amp; Patel, U. (2015). Sexual assault on college campuses: A 50-state survey of criminal sexual assault statutes and their relevance to campus sexual assault. </w:t>
      </w:r>
      <w:r w:rsidRPr="00C27499">
        <w:rPr>
          <w:i/>
          <w:iCs/>
        </w:rPr>
        <w:t>Psychology, Public Policy, and Law, 21</w:t>
      </w:r>
      <w:r w:rsidRPr="00B804C9">
        <w:t xml:space="preserve">(3), 227–238. </w:t>
      </w:r>
      <w:hyperlink r:id="rId36" w:history="1">
        <w:r w:rsidRPr="00DB34D6">
          <w:rPr>
            <w:rStyle w:val="Hyperlink"/>
          </w:rPr>
          <w:t>https://doi.org/10.1037/law0000055</w:t>
        </w:r>
      </w:hyperlink>
      <w:r>
        <w:t xml:space="preserve"> </w:t>
      </w:r>
    </w:p>
    <w:p w14:paraId="41D2840E" w14:textId="567923BC" w:rsidR="005A2F6C" w:rsidRDefault="005A2F6C">
      <w:pPr>
        <w:spacing w:line="480" w:lineRule="auto"/>
        <w:ind w:left="567" w:hanging="567"/>
        <w:rPr>
          <w:rStyle w:val="Hyperlink"/>
        </w:rPr>
      </w:pPr>
      <w:r w:rsidRPr="007977E7">
        <w:t xml:space="preserve">Department of Education- Office for Civil Rights. (2020, May 18). </w:t>
      </w:r>
      <w:r w:rsidRPr="007977E7">
        <w:rPr>
          <w:i/>
          <w:iCs/>
        </w:rPr>
        <w:t>Office for Civil Rights Blog - 20200518: SCHOOLS MUST POST IMPORTANT INFORMATION REGARDING TITLE IX ON SCHOOL WEBSITES UNDER THE NEW TITLE IX RULE</w:t>
      </w:r>
      <w:r w:rsidRPr="007977E7">
        <w:t xml:space="preserve">. </w:t>
      </w:r>
      <w:hyperlink r:id="rId37">
        <w:r w:rsidRPr="007977E7">
          <w:rPr>
            <w:rStyle w:val="Hyperlink"/>
          </w:rPr>
          <w:t>https://www2.ed.gov/about/offices/list/ocr/blog/20200518.html</w:t>
        </w:r>
      </w:hyperlink>
    </w:p>
    <w:p w14:paraId="754D85EF" w14:textId="28041733" w:rsidR="002A0805" w:rsidRPr="00430B8A" w:rsidRDefault="002A0805" w:rsidP="00B07EA9">
      <w:pPr>
        <w:spacing w:line="480" w:lineRule="auto"/>
        <w:ind w:left="567" w:hanging="567"/>
        <w:rPr>
          <w:rStyle w:val="Hyperlink"/>
        </w:rPr>
      </w:pPr>
      <w:r w:rsidRPr="000D0C58">
        <w:t xml:space="preserve">Department of Education- Office for Civil Rights. (2022, January 2). </w:t>
      </w:r>
      <w:r w:rsidR="00DE2B49" w:rsidRPr="000D0C58">
        <w:t xml:space="preserve">Pending cases currently under investigation at elementary-secondary and </w:t>
      </w:r>
      <w:r w:rsidR="00430B8A" w:rsidRPr="000D0C58">
        <w:t>post-secondary schools as of January 2, 2022 7:30 am search</w:t>
      </w:r>
      <w:r w:rsidR="00430B8A">
        <w:rPr>
          <w:rStyle w:val="Hyperlink"/>
          <w:i/>
          <w:iCs/>
        </w:rPr>
        <w:t xml:space="preserve">. </w:t>
      </w:r>
      <w:r w:rsidR="00430B8A" w:rsidRPr="000D0C58">
        <w:rPr>
          <w:rStyle w:val="Hyperlink"/>
        </w:rPr>
        <w:t>https://www2.ed.gov/about/offices/list/ocr/docs/investigations/open-investigations/tix.html</w:t>
      </w:r>
    </w:p>
    <w:p w14:paraId="3C3FCBF4" w14:textId="0BC048CF" w:rsidR="0061025F" w:rsidRPr="007977E7" w:rsidRDefault="0061025F" w:rsidP="00B07EA9">
      <w:pPr>
        <w:spacing w:line="480" w:lineRule="auto"/>
        <w:ind w:left="567" w:hanging="567"/>
      </w:pPr>
      <w:r>
        <w:t xml:space="preserve">Department of </w:t>
      </w:r>
      <w:r w:rsidR="0002090B">
        <w:t xml:space="preserve">Justice- Office on Violence Against Women (OVW). (n.d.). </w:t>
      </w:r>
      <w:r w:rsidR="00236EB9">
        <w:t xml:space="preserve">Domestic Violence. </w:t>
      </w:r>
      <w:r w:rsidR="009C69A1" w:rsidRPr="009C69A1">
        <w:t>https://www.justice.gov/ovw/domestic-violence#:~:text=The%20term%20%E2%80%9Cdomestic%20violence%E2%80%9D%20includes,spouse%20or%20intimate%20partner%2C%20by</w:t>
      </w:r>
    </w:p>
    <w:p w14:paraId="4420E43A" w14:textId="77777777" w:rsidR="005A2F6C" w:rsidRPr="007977E7" w:rsidRDefault="005A2F6C" w:rsidP="008D7452">
      <w:pPr>
        <w:spacing w:line="480" w:lineRule="auto"/>
        <w:ind w:left="720" w:hanging="720"/>
        <w:contextualSpacing/>
      </w:pPr>
      <w:r w:rsidRPr="007977E7">
        <w:t xml:space="preserve">Development Services Group, Inc. (2016). </w:t>
      </w:r>
      <w:r w:rsidRPr="007977E7">
        <w:rPr>
          <w:i/>
          <w:iCs/>
        </w:rPr>
        <w:t xml:space="preserve">Behind the term: Trauma. </w:t>
      </w:r>
      <w:r w:rsidRPr="007977E7">
        <w:t xml:space="preserve">U.S. Department of Health &amp; Human Services, Substance Abuse and Mental Health Services Administration, </w:t>
      </w:r>
      <w:r w:rsidRPr="007977E7">
        <w:lastRenderedPageBreak/>
        <w:t xml:space="preserve">National Registry of Evidence-based Programs and Practices. </w:t>
      </w:r>
      <w:hyperlink r:id="rId38">
        <w:r w:rsidRPr="007977E7">
          <w:rPr>
            <w:rStyle w:val="Hyperlink"/>
          </w:rPr>
          <w:t>https://calswec.berkeley.edu/sites/default/files/4-3_behind_the_term_trauma.pdf</w:t>
        </w:r>
      </w:hyperlink>
      <w:r w:rsidRPr="007977E7">
        <w:t xml:space="preserve"> </w:t>
      </w:r>
    </w:p>
    <w:p w14:paraId="3CE0686D" w14:textId="77777777" w:rsidR="005A2F6C" w:rsidRDefault="005A2F6C" w:rsidP="008D7452">
      <w:pPr>
        <w:spacing w:line="480" w:lineRule="auto"/>
        <w:ind w:left="720" w:hanging="720"/>
        <w:contextualSpacing/>
        <w:rPr>
          <w:color w:val="000000" w:themeColor="text1"/>
        </w:rPr>
      </w:pPr>
      <w:r w:rsidRPr="007977E7">
        <w:rPr>
          <w:color w:val="000000" w:themeColor="text1"/>
        </w:rPr>
        <w:t>Dickson, E., &amp; Lobo, M. L. (2017). Critical caring theory and public health nursing advocacy for comprehensive sexual health education</w:t>
      </w:r>
      <w:r w:rsidRPr="007977E7">
        <w:rPr>
          <w:i/>
          <w:iCs/>
          <w:color w:val="000000" w:themeColor="text1"/>
        </w:rPr>
        <w:t>. Public Health Nursing, 35(1), 78–84.</w:t>
      </w:r>
      <w:r w:rsidRPr="007977E7">
        <w:rPr>
          <w:color w:val="000000" w:themeColor="text1"/>
        </w:rPr>
        <w:t xml:space="preserve"> </w:t>
      </w:r>
      <w:hyperlink r:id="rId39">
        <w:r w:rsidRPr="007977E7">
          <w:rPr>
            <w:rStyle w:val="Hyperlink"/>
          </w:rPr>
          <w:t>https://doi.org/10.1111/phn.12369</w:t>
        </w:r>
      </w:hyperlink>
      <w:r w:rsidRPr="007977E7">
        <w:rPr>
          <w:color w:val="000000" w:themeColor="text1"/>
        </w:rPr>
        <w:t xml:space="preserve">     </w:t>
      </w:r>
    </w:p>
    <w:p w14:paraId="0812F1E5" w14:textId="77777777" w:rsidR="005A2F6C" w:rsidRDefault="005A2F6C">
      <w:pPr>
        <w:spacing w:line="480" w:lineRule="auto"/>
        <w:ind w:left="720" w:hanging="720"/>
        <w:contextualSpacing/>
      </w:pPr>
      <w:r>
        <w:t xml:space="preserve">Dixson, A. D. &amp; Anderson, C. R. (2017). Where are we? Critical race theory in education 20 years later. </w:t>
      </w:r>
    </w:p>
    <w:p w14:paraId="387D3DAD" w14:textId="2350A88D" w:rsidR="00312CDE" w:rsidRPr="00864621" w:rsidRDefault="005A2F6C">
      <w:pPr>
        <w:spacing w:line="480" w:lineRule="auto"/>
        <w:ind w:left="720" w:hanging="720"/>
        <w:contextualSpacing/>
      </w:pPr>
      <w:r>
        <w:rPr>
          <w:color w:val="000000" w:themeColor="text1"/>
        </w:rPr>
        <w:t>Doolin, B.</w:t>
      </w:r>
      <w:r>
        <w:t xml:space="preserve"> &amp; McLeod, L. (2005). Towards critical interpretivism in IS research. In D. Howcroft &amp; E. M. Trauth (Eds.), </w:t>
      </w:r>
      <w:r>
        <w:rPr>
          <w:i/>
          <w:iCs/>
        </w:rPr>
        <w:t>Handbook of critical information systems research: Theory and application</w:t>
      </w:r>
      <w:r>
        <w:t xml:space="preserve"> (pp. 244-271). Edward Elgar. </w:t>
      </w:r>
    </w:p>
    <w:p w14:paraId="199BE7E8" w14:textId="77777777" w:rsidR="005A2F6C" w:rsidRDefault="005A2F6C">
      <w:pPr>
        <w:spacing w:line="480" w:lineRule="auto"/>
        <w:ind w:left="720" w:hanging="720"/>
        <w:contextualSpacing/>
      </w:pPr>
      <w:r w:rsidRPr="007977E7">
        <w:t xml:space="preserve">Duran, A. (2019). Queer and of color: A systematic literature review on Queer Students of Color in higher education scholarship. </w:t>
      </w:r>
      <w:r w:rsidRPr="007977E7">
        <w:rPr>
          <w:i/>
          <w:iCs/>
        </w:rPr>
        <w:t>Journal of Diversity in Higher Education, 12</w:t>
      </w:r>
      <w:r w:rsidRPr="007977E7">
        <w:t xml:space="preserve">(4), 390–400. </w:t>
      </w:r>
      <w:hyperlink r:id="rId40">
        <w:r w:rsidRPr="007977E7">
          <w:rPr>
            <w:rStyle w:val="Hyperlink"/>
          </w:rPr>
          <w:t>https://doi.org/10.1037/dhe0000084</w:t>
        </w:r>
      </w:hyperlink>
      <w:r w:rsidRPr="007977E7">
        <w:t xml:space="preserve"> </w:t>
      </w:r>
    </w:p>
    <w:p w14:paraId="0D1C61C9" w14:textId="77777777" w:rsidR="005A2F6C" w:rsidRPr="00AE79B1" w:rsidRDefault="005A2F6C">
      <w:pPr>
        <w:spacing w:line="480" w:lineRule="auto"/>
        <w:ind w:left="720" w:hanging="720"/>
        <w:contextualSpacing/>
      </w:pPr>
      <w:r>
        <w:t xml:space="preserve">Dwyer, S. C. &amp; Buckle, J. L. (2009). The space between: On being an insider-outsider in qualitative research. </w:t>
      </w:r>
      <w:r>
        <w:rPr>
          <w:i/>
          <w:iCs/>
        </w:rPr>
        <w:t>International Journal of Qualitative Methods</w:t>
      </w:r>
      <w:r>
        <w:t xml:space="preserve">, </w:t>
      </w:r>
      <w:r>
        <w:rPr>
          <w:i/>
          <w:iCs/>
        </w:rPr>
        <w:t>8</w:t>
      </w:r>
      <w:r>
        <w:t xml:space="preserve">(1), 54-63. </w:t>
      </w:r>
      <w:hyperlink r:id="rId41" w:history="1">
        <w:r w:rsidRPr="00EC40D5">
          <w:rPr>
            <w:rStyle w:val="Hyperlink"/>
          </w:rPr>
          <w:t>https://doi.org/10.1177%2F160940690900800105</w:t>
        </w:r>
      </w:hyperlink>
      <w:r>
        <w:t xml:space="preserve"> </w:t>
      </w:r>
    </w:p>
    <w:p w14:paraId="14E01FD5" w14:textId="77777777" w:rsidR="005A2F6C" w:rsidRPr="007977E7" w:rsidRDefault="005A2F6C">
      <w:pPr>
        <w:spacing w:line="480" w:lineRule="auto"/>
        <w:ind w:left="720" w:hanging="720"/>
        <w:contextualSpacing/>
      </w:pPr>
      <w:r w:rsidRPr="007977E7">
        <w:t xml:space="preserve">Echo-Hawk, A. [echohawkd3]. (2019, Sept. 7). </w:t>
      </w:r>
      <w:r w:rsidRPr="007977E7">
        <w:rPr>
          <w:i/>
          <w:iCs/>
        </w:rPr>
        <w:t>We are not a “historically" underserved population. My history is one of ancestors survived so I could thrive. My history didn't start with “western civilization.” I am colonially underserved. I am institutionally underserved. And I am historically resilient #INDIGENOUS</w:t>
      </w:r>
      <w:r w:rsidRPr="007977E7">
        <w:t xml:space="preserve"> [Tweet]. Twitter. </w:t>
      </w:r>
      <w:hyperlink r:id="rId42">
        <w:r w:rsidRPr="007977E7">
          <w:rPr>
            <w:rStyle w:val="Hyperlink"/>
          </w:rPr>
          <w:t>https://twitter.com/echohawkd3/status/1170371608894046208</w:t>
        </w:r>
      </w:hyperlink>
    </w:p>
    <w:p w14:paraId="7531F09D" w14:textId="77777777" w:rsidR="005A2F6C" w:rsidRDefault="005A2F6C">
      <w:pPr>
        <w:spacing w:line="480" w:lineRule="auto"/>
        <w:ind w:left="720" w:hanging="720"/>
        <w:contextualSpacing/>
      </w:pPr>
      <w:r w:rsidRPr="008816BF">
        <w:t xml:space="preserve">Enforcement of Title IX of the Education Amendments of 1972 </w:t>
      </w:r>
      <w:r>
        <w:t>w</w:t>
      </w:r>
      <w:r w:rsidRPr="008816BF">
        <w:t xml:space="preserve">ith Respect to Discrimination Based on Sexual Orientation and Gender Identity in Light of </w:t>
      </w:r>
      <w:r w:rsidRPr="008816BF">
        <w:rPr>
          <w:i/>
          <w:iCs/>
        </w:rPr>
        <w:t>Bostock v. Clayton County</w:t>
      </w:r>
      <w:r>
        <w:t xml:space="preserve">: </w:t>
      </w:r>
      <w:r w:rsidRPr="00623ED9">
        <w:lastRenderedPageBreak/>
        <w:t>A Rule by the </w:t>
      </w:r>
      <w:hyperlink r:id="rId43" w:history="1">
        <w:r w:rsidRPr="00623ED9">
          <w:rPr>
            <w:rStyle w:val="Hyperlink"/>
          </w:rPr>
          <w:t>Education Department</w:t>
        </w:r>
      </w:hyperlink>
      <w:r w:rsidRPr="00623ED9">
        <w:t> on </w:t>
      </w:r>
      <w:hyperlink r:id="rId44" w:history="1">
        <w:r w:rsidRPr="00623ED9">
          <w:rPr>
            <w:rStyle w:val="Hyperlink"/>
          </w:rPr>
          <w:t>06/22/2021</w:t>
        </w:r>
      </w:hyperlink>
      <w:r>
        <w:t>,</w:t>
      </w:r>
      <w:r w:rsidRPr="009720E2">
        <w:rPr>
          <w:rFonts w:ascii="Helvetica" w:hAnsi="Helvetica"/>
          <w:color w:val="333333"/>
          <w:sz w:val="21"/>
          <w:szCs w:val="21"/>
          <w:shd w:val="clear" w:color="auto" w:fill="D8D8D8"/>
        </w:rPr>
        <w:t xml:space="preserve"> </w:t>
      </w:r>
      <w:r w:rsidRPr="008816BF">
        <w:t>86 F</w:t>
      </w:r>
      <w:r>
        <w:t xml:space="preserve">ed. </w:t>
      </w:r>
      <w:r w:rsidRPr="008816BF">
        <w:t>R</w:t>
      </w:r>
      <w:r>
        <w:t>eg.</w:t>
      </w:r>
      <w:r w:rsidRPr="008816BF">
        <w:t xml:space="preserve"> 32637</w:t>
      </w:r>
      <w:r>
        <w:t xml:space="preserve"> (June 22, 2021) (to be codified at </w:t>
      </w:r>
      <w:r w:rsidRPr="00F718E3">
        <w:t>34 CFR chapter undef</w:t>
      </w:r>
      <w:r>
        <w:t>.).</w:t>
      </w:r>
    </w:p>
    <w:p w14:paraId="6C220630" w14:textId="690F1A70" w:rsidR="00671A84" w:rsidRPr="008816BF" w:rsidRDefault="00671A84">
      <w:pPr>
        <w:spacing w:line="480" w:lineRule="auto"/>
        <w:ind w:left="720" w:hanging="720"/>
        <w:contextualSpacing/>
      </w:pPr>
      <w:r w:rsidRPr="00671A84">
        <w:t xml:space="preserve">Erickson, K. T. (1976). </w:t>
      </w:r>
      <w:r w:rsidRPr="005362B7">
        <w:rPr>
          <w:i/>
          <w:iCs/>
        </w:rPr>
        <w:t>Everything in its path: Destruction of community in the Buffalo Creek  flood</w:t>
      </w:r>
      <w:r w:rsidRPr="00671A84">
        <w:t>.</w:t>
      </w:r>
      <w:r>
        <w:t xml:space="preserve"> </w:t>
      </w:r>
      <w:r w:rsidRPr="00671A84">
        <w:t>Simon &amp; Schuster.</w:t>
      </w:r>
    </w:p>
    <w:p w14:paraId="17E8A6C2" w14:textId="77777777" w:rsidR="005A2F6C" w:rsidRPr="007977E7" w:rsidRDefault="005A2F6C">
      <w:pPr>
        <w:spacing w:line="480" w:lineRule="auto"/>
        <w:ind w:left="720" w:hanging="720"/>
        <w:contextualSpacing/>
      </w:pPr>
      <w:r w:rsidRPr="007977E7">
        <w:t xml:space="preserve">Fairclough, N. (1989). </w:t>
      </w:r>
      <w:r w:rsidRPr="007977E7">
        <w:rPr>
          <w:i/>
          <w:iCs/>
        </w:rPr>
        <w:t>Language and power</w:t>
      </w:r>
      <w:r w:rsidRPr="007977E7">
        <w:t>. Addison Wesley Longman Limited.</w:t>
      </w:r>
    </w:p>
    <w:p w14:paraId="53520D5C" w14:textId="77777777" w:rsidR="005A2F6C" w:rsidRDefault="005A2F6C">
      <w:pPr>
        <w:spacing w:line="480" w:lineRule="auto"/>
        <w:ind w:left="720" w:hanging="720"/>
        <w:contextualSpacing/>
      </w:pPr>
      <w:r w:rsidRPr="007977E7">
        <w:t xml:space="preserve">Fairclough, N. (2010). </w:t>
      </w:r>
      <w:r w:rsidRPr="007977E7">
        <w:rPr>
          <w:i/>
          <w:iCs/>
        </w:rPr>
        <w:t>Critical discourse analysis: The study of language</w:t>
      </w:r>
      <w:r w:rsidRPr="007977E7">
        <w:t>. Pearson.</w:t>
      </w:r>
    </w:p>
    <w:p w14:paraId="040E9989" w14:textId="42704B8B" w:rsidR="00C31FE3" w:rsidRDefault="00C31FE3">
      <w:pPr>
        <w:spacing w:line="480" w:lineRule="auto"/>
        <w:ind w:left="720" w:hanging="720"/>
        <w:contextualSpacing/>
      </w:pPr>
      <w:r w:rsidRPr="00C31FE3">
        <w:t xml:space="preserve">Falk-Rafael, A. (2005). Advancing nursing theory through theory-guided practice: The emergence of a critical caring perspective. </w:t>
      </w:r>
      <w:r w:rsidRPr="00067929">
        <w:rPr>
          <w:i/>
          <w:iCs/>
        </w:rPr>
        <w:t>Advances in Nursing Science, 28</w:t>
      </w:r>
      <w:r w:rsidRPr="00C31FE3">
        <w:t>(1), 38-49.</w:t>
      </w:r>
    </w:p>
    <w:p w14:paraId="09C7DB0F" w14:textId="6C0066CF" w:rsidR="00CA5D0A" w:rsidRDefault="00CA5D0A">
      <w:pPr>
        <w:spacing w:line="480" w:lineRule="auto"/>
        <w:ind w:left="720" w:hanging="720"/>
        <w:contextualSpacing/>
        <w:rPr>
          <w:rStyle w:val="Hyperlink"/>
        </w:rPr>
      </w:pPr>
      <w:r w:rsidRPr="00CA5D0A">
        <w:t xml:space="preserve">Fedina, L., Holmes, J. L., &amp; Backes, B. L. (2018). Campus Sexual Assault: A Systematic Review of Prevalence Research From 2000 to 2015. Trauma, </w:t>
      </w:r>
      <w:r w:rsidR="006D3350">
        <w:t>Vi</w:t>
      </w:r>
      <w:r w:rsidRPr="00CA5D0A">
        <w:t xml:space="preserve">olence &amp; </w:t>
      </w:r>
      <w:r w:rsidR="006D3350">
        <w:t>A</w:t>
      </w:r>
      <w:r w:rsidRPr="00CA5D0A">
        <w:t xml:space="preserve">buse, 19(1), 76–93. </w:t>
      </w:r>
      <w:hyperlink r:id="rId45" w:history="1">
        <w:r w:rsidRPr="002A488D">
          <w:rPr>
            <w:rStyle w:val="Hyperlink"/>
          </w:rPr>
          <w:t>https://doi.org/10.1177/1524838016631129</w:t>
        </w:r>
      </w:hyperlink>
    </w:p>
    <w:p w14:paraId="16D7CC96" w14:textId="5CFE5683" w:rsidR="00825524" w:rsidRDefault="00825524">
      <w:pPr>
        <w:spacing w:line="480" w:lineRule="auto"/>
        <w:ind w:left="720" w:hanging="720"/>
        <w:contextualSpacing/>
      </w:pPr>
      <w:r w:rsidRPr="00825524">
        <w:t>Figley, C.</w:t>
      </w:r>
      <w:r>
        <w:t xml:space="preserve"> </w:t>
      </w:r>
      <w:r w:rsidRPr="00825524">
        <w:t>R. (Ed.). (1995)</w:t>
      </w:r>
      <w:r w:rsidR="003C0DD2">
        <w:t xml:space="preserve">. </w:t>
      </w:r>
      <w:r w:rsidRPr="00825524">
        <w:t>Compassion fatigue: Coping with secondary traumatic stress disorder in those who treat the traumatized. New York: Brunner/Mazel.</w:t>
      </w:r>
    </w:p>
    <w:p w14:paraId="43F970A5" w14:textId="2B46AEE2" w:rsidR="00356347" w:rsidRPr="007977E7" w:rsidRDefault="00356347">
      <w:pPr>
        <w:spacing w:line="480" w:lineRule="auto"/>
        <w:ind w:left="720" w:hanging="720"/>
        <w:contextualSpacing/>
      </w:pPr>
      <w:r w:rsidRPr="00356347">
        <w:t xml:space="preserve">Fisher, B. &amp; Tronto, J. (1990) ‘Toward a Feminist Theory of </w:t>
      </w:r>
      <w:r>
        <w:t>c</w:t>
      </w:r>
      <w:r w:rsidRPr="00356347">
        <w:t>aring</w:t>
      </w:r>
      <w:r>
        <w:t>. I</w:t>
      </w:r>
      <w:r w:rsidRPr="00356347">
        <w:t>n E. Abel &amp; M. Nelson</w:t>
      </w:r>
      <w:r w:rsidR="00652CC6">
        <w:t xml:space="preserve"> (Eds.) </w:t>
      </w:r>
      <w:r w:rsidR="00652CC6">
        <w:rPr>
          <w:i/>
          <w:iCs/>
        </w:rPr>
        <w:t xml:space="preserve">Circles of </w:t>
      </w:r>
      <w:r w:rsidR="00652CC6" w:rsidRPr="00067929">
        <w:t>Care</w:t>
      </w:r>
      <w:r w:rsidR="00652CC6">
        <w:t xml:space="preserve">. </w:t>
      </w:r>
      <w:r w:rsidRPr="00652CC6">
        <w:t>SUNY</w:t>
      </w:r>
      <w:r w:rsidRPr="00356347">
        <w:t xml:space="preserve"> Press</w:t>
      </w:r>
      <w:r w:rsidR="00652CC6">
        <w:t>.</w:t>
      </w:r>
    </w:p>
    <w:p w14:paraId="18D8F514" w14:textId="073CC95F" w:rsidR="005A2F6C" w:rsidRPr="007977E7" w:rsidRDefault="005A2F6C">
      <w:pPr>
        <w:spacing w:line="480" w:lineRule="auto"/>
        <w:ind w:left="720" w:hanging="720"/>
        <w:contextualSpacing/>
      </w:pPr>
      <w:r w:rsidRPr="007977E7">
        <w:t xml:space="preserve">Flyvbjerg, B. (2006). Five </w:t>
      </w:r>
      <w:r w:rsidR="00102BBA">
        <w:t>mi</w:t>
      </w:r>
      <w:r w:rsidRPr="007977E7">
        <w:t xml:space="preserve">sunderstandings </w:t>
      </w:r>
      <w:r w:rsidR="00102BBA">
        <w:t>a</w:t>
      </w:r>
      <w:r w:rsidRPr="007977E7">
        <w:t xml:space="preserve">bout </w:t>
      </w:r>
      <w:r w:rsidR="00102BBA">
        <w:t>c</w:t>
      </w:r>
      <w:r w:rsidRPr="007977E7">
        <w:t>ase-</w:t>
      </w:r>
      <w:r w:rsidR="00102BBA">
        <w:t>s</w:t>
      </w:r>
      <w:r w:rsidRPr="007977E7">
        <w:t xml:space="preserve">tudy </w:t>
      </w:r>
      <w:r w:rsidR="00102BBA">
        <w:t>r</w:t>
      </w:r>
      <w:r w:rsidRPr="007977E7">
        <w:t xml:space="preserve">esearch. </w:t>
      </w:r>
      <w:r w:rsidRPr="007977E7">
        <w:rPr>
          <w:i/>
          <w:iCs/>
        </w:rPr>
        <w:t>Qualitative Inquiry, 12</w:t>
      </w:r>
      <w:r w:rsidRPr="007977E7">
        <w:t xml:space="preserve">(2), 219–245. </w:t>
      </w:r>
      <w:hyperlink r:id="rId46">
        <w:r w:rsidRPr="007977E7">
          <w:rPr>
            <w:rStyle w:val="Hyperlink"/>
          </w:rPr>
          <w:t>https://doi.org/10.1177/1077800405284363</w:t>
        </w:r>
      </w:hyperlink>
    </w:p>
    <w:p w14:paraId="563EAD85" w14:textId="77777777" w:rsidR="005A2F6C" w:rsidRPr="007977E7" w:rsidRDefault="005A2F6C">
      <w:pPr>
        <w:spacing w:line="480" w:lineRule="auto"/>
        <w:ind w:left="720" w:hanging="720"/>
        <w:contextualSpacing/>
        <w:rPr>
          <w:color w:val="1C1D1E"/>
        </w:rPr>
      </w:pPr>
      <w:r w:rsidRPr="007977E7">
        <w:rPr>
          <w:color w:val="1C1D1E"/>
        </w:rPr>
        <w:t xml:space="preserve">Foste, Z. &amp; Irwin, L. (2020). Apply Critical Whiteness Studies in college student development theory and research. </w:t>
      </w:r>
      <w:r w:rsidRPr="007977E7">
        <w:rPr>
          <w:i/>
          <w:iCs/>
          <w:color w:val="1C1D1E"/>
        </w:rPr>
        <w:t>Journal of College Student Development 61</w:t>
      </w:r>
      <w:r w:rsidRPr="007977E7">
        <w:rPr>
          <w:color w:val="1C1D1E"/>
        </w:rPr>
        <w:t xml:space="preserve">(4), 439-455. </w:t>
      </w:r>
      <w:hyperlink r:id="rId47">
        <w:r w:rsidRPr="007977E7">
          <w:rPr>
            <w:rStyle w:val="Hyperlink"/>
          </w:rPr>
          <w:t>https://doi.org/10.1353/csd.2020.0050</w:t>
        </w:r>
      </w:hyperlink>
      <w:r w:rsidRPr="007977E7">
        <w:rPr>
          <w:color w:val="1C1D1E"/>
        </w:rPr>
        <w:t xml:space="preserve"> </w:t>
      </w:r>
    </w:p>
    <w:p w14:paraId="3D93BC6E" w14:textId="77777777" w:rsidR="005A2F6C" w:rsidRPr="007C7C43" w:rsidRDefault="005A2F6C">
      <w:pPr>
        <w:spacing w:line="480" w:lineRule="auto"/>
        <w:ind w:left="720" w:hanging="720"/>
        <w:contextualSpacing/>
        <w:rPr>
          <w:rStyle w:val="Hyperlink"/>
        </w:rPr>
      </w:pPr>
      <w:r w:rsidRPr="007977E7">
        <w:t xml:space="preserve">Gemignani, M. (2017). Toward a critical reflexivity in qualitative inquiry: Relational and posthumanist reflections on realism, researcher’s centrality, and representationalism in </w:t>
      </w:r>
      <w:r w:rsidRPr="007C7C43">
        <w:t xml:space="preserve">reflexivity. </w:t>
      </w:r>
      <w:r w:rsidRPr="007C7C43">
        <w:rPr>
          <w:i/>
          <w:iCs/>
        </w:rPr>
        <w:t>Qualitative Psychology, 4</w:t>
      </w:r>
      <w:r w:rsidRPr="007C7C43">
        <w:t xml:space="preserve">(2), 185–198. </w:t>
      </w:r>
      <w:hyperlink r:id="rId48">
        <w:r w:rsidRPr="007C7C43">
          <w:rPr>
            <w:rStyle w:val="Hyperlink"/>
          </w:rPr>
          <w:t>https://doi.org/10.1037/qup0000070</w:t>
        </w:r>
      </w:hyperlink>
    </w:p>
    <w:p w14:paraId="6BB7890E" w14:textId="6B70497B" w:rsidR="007C7C43" w:rsidRPr="007C7C43" w:rsidRDefault="007C7C43">
      <w:pPr>
        <w:spacing w:line="480" w:lineRule="auto"/>
        <w:ind w:left="720" w:hanging="720"/>
        <w:contextualSpacing/>
      </w:pPr>
      <w:r w:rsidRPr="007C7C43">
        <w:rPr>
          <w:color w:val="000000"/>
          <w:shd w:val="clear" w:color="auto" w:fill="FFFFFF"/>
        </w:rPr>
        <w:lastRenderedPageBreak/>
        <w:t xml:space="preserve">Gómez, J. M. (2021). Gender, </w:t>
      </w:r>
      <w:r>
        <w:rPr>
          <w:color w:val="000000"/>
          <w:shd w:val="clear" w:color="auto" w:fill="FFFFFF"/>
        </w:rPr>
        <w:t>c</w:t>
      </w:r>
      <w:r w:rsidRPr="007C7C43">
        <w:rPr>
          <w:color w:val="000000"/>
          <w:shd w:val="clear" w:color="auto" w:fill="FFFFFF"/>
        </w:rPr>
        <w:t xml:space="preserve">ampus </w:t>
      </w:r>
      <w:r>
        <w:rPr>
          <w:color w:val="000000"/>
          <w:shd w:val="clear" w:color="auto" w:fill="FFFFFF"/>
        </w:rPr>
        <w:t>s</w:t>
      </w:r>
      <w:r w:rsidRPr="007C7C43">
        <w:rPr>
          <w:color w:val="000000"/>
          <w:shd w:val="clear" w:color="auto" w:fill="FFFFFF"/>
        </w:rPr>
        <w:t xml:space="preserve">exual </w:t>
      </w:r>
      <w:r>
        <w:rPr>
          <w:color w:val="000000"/>
          <w:shd w:val="clear" w:color="auto" w:fill="FFFFFF"/>
        </w:rPr>
        <w:t>v</w:t>
      </w:r>
      <w:r w:rsidRPr="007C7C43">
        <w:rPr>
          <w:color w:val="000000"/>
          <w:shd w:val="clear" w:color="auto" w:fill="FFFFFF"/>
        </w:rPr>
        <w:t xml:space="preserve">iolence, </w:t>
      </w:r>
      <w:r>
        <w:rPr>
          <w:color w:val="000000"/>
          <w:shd w:val="clear" w:color="auto" w:fill="FFFFFF"/>
        </w:rPr>
        <w:t>c</w:t>
      </w:r>
      <w:r w:rsidRPr="007C7C43">
        <w:rPr>
          <w:color w:val="000000"/>
          <w:shd w:val="clear" w:color="auto" w:fill="FFFFFF"/>
        </w:rPr>
        <w:t xml:space="preserve">ultural </w:t>
      </w:r>
      <w:r>
        <w:rPr>
          <w:color w:val="000000"/>
          <w:shd w:val="clear" w:color="auto" w:fill="FFFFFF"/>
        </w:rPr>
        <w:t>b</w:t>
      </w:r>
      <w:r w:rsidRPr="007C7C43">
        <w:rPr>
          <w:color w:val="000000"/>
          <w:shd w:val="clear" w:color="auto" w:fill="FFFFFF"/>
        </w:rPr>
        <w:t>etrayal,</w:t>
      </w:r>
      <w:r>
        <w:rPr>
          <w:color w:val="000000"/>
          <w:shd w:val="clear" w:color="auto" w:fill="FFFFFF"/>
        </w:rPr>
        <w:t xml:space="preserve"> i</w:t>
      </w:r>
      <w:r w:rsidRPr="007C7C43">
        <w:rPr>
          <w:color w:val="000000"/>
          <w:shd w:val="clear" w:color="auto" w:fill="FFFFFF"/>
        </w:rPr>
        <w:t xml:space="preserve">nstitutional </w:t>
      </w:r>
      <w:r>
        <w:rPr>
          <w:color w:val="000000"/>
          <w:shd w:val="clear" w:color="auto" w:fill="FFFFFF"/>
        </w:rPr>
        <w:t>b</w:t>
      </w:r>
      <w:r w:rsidRPr="007C7C43">
        <w:rPr>
          <w:color w:val="000000"/>
          <w:shd w:val="clear" w:color="auto" w:fill="FFFFFF"/>
        </w:rPr>
        <w:t xml:space="preserve">etrayal, and </w:t>
      </w:r>
      <w:r>
        <w:rPr>
          <w:color w:val="000000"/>
          <w:shd w:val="clear" w:color="auto" w:fill="FFFFFF"/>
        </w:rPr>
        <w:t>i</w:t>
      </w:r>
      <w:r w:rsidRPr="007C7C43">
        <w:rPr>
          <w:color w:val="000000"/>
          <w:shd w:val="clear" w:color="auto" w:fill="FFFFFF"/>
        </w:rPr>
        <w:t xml:space="preserve">nstitutional </w:t>
      </w:r>
      <w:r>
        <w:rPr>
          <w:color w:val="000000"/>
          <w:shd w:val="clear" w:color="auto" w:fill="FFFFFF"/>
        </w:rPr>
        <w:t>s</w:t>
      </w:r>
      <w:r w:rsidRPr="007C7C43">
        <w:rPr>
          <w:color w:val="000000"/>
          <w:shd w:val="clear" w:color="auto" w:fill="FFFFFF"/>
        </w:rPr>
        <w:t xml:space="preserve">upport in U.S. </w:t>
      </w:r>
      <w:r>
        <w:rPr>
          <w:color w:val="000000"/>
          <w:shd w:val="clear" w:color="auto" w:fill="FFFFFF"/>
        </w:rPr>
        <w:t>e</w:t>
      </w:r>
      <w:r w:rsidRPr="007C7C43">
        <w:rPr>
          <w:color w:val="000000"/>
          <w:shd w:val="clear" w:color="auto" w:fill="FFFFFF"/>
        </w:rPr>
        <w:t xml:space="preserve">thnic </w:t>
      </w:r>
      <w:r>
        <w:rPr>
          <w:color w:val="000000"/>
          <w:shd w:val="clear" w:color="auto" w:fill="FFFFFF"/>
        </w:rPr>
        <w:t>m</w:t>
      </w:r>
      <w:r w:rsidRPr="007C7C43">
        <w:rPr>
          <w:color w:val="000000"/>
          <w:shd w:val="clear" w:color="auto" w:fill="FFFFFF"/>
        </w:rPr>
        <w:t xml:space="preserve">inority </w:t>
      </w:r>
      <w:r>
        <w:rPr>
          <w:color w:val="000000"/>
          <w:shd w:val="clear" w:color="auto" w:fill="FFFFFF"/>
        </w:rPr>
        <w:t>co</w:t>
      </w:r>
      <w:r w:rsidRPr="007C7C43">
        <w:rPr>
          <w:color w:val="000000"/>
          <w:shd w:val="clear" w:color="auto" w:fill="FFFFFF"/>
        </w:rPr>
        <w:t xml:space="preserve">llege </w:t>
      </w:r>
      <w:r>
        <w:rPr>
          <w:color w:val="000000"/>
          <w:shd w:val="clear" w:color="auto" w:fill="FFFFFF"/>
        </w:rPr>
        <w:t>s</w:t>
      </w:r>
      <w:r w:rsidRPr="007C7C43">
        <w:rPr>
          <w:color w:val="000000"/>
          <w:shd w:val="clear" w:color="auto" w:fill="FFFFFF"/>
        </w:rPr>
        <w:t xml:space="preserve">tudents: A </w:t>
      </w:r>
      <w:r>
        <w:rPr>
          <w:color w:val="000000"/>
          <w:shd w:val="clear" w:color="auto" w:fill="FFFFFF"/>
        </w:rPr>
        <w:t>d</w:t>
      </w:r>
      <w:r w:rsidRPr="007C7C43">
        <w:rPr>
          <w:color w:val="000000"/>
          <w:shd w:val="clear" w:color="auto" w:fill="FFFFFF"/>
        </w:rPr>
        <w:t xml:space="preserve">escriptive </w:t>
      </w:r>
      <w:r>
        <w:rPr>
          <w:color w:val="000000"/>
          <w:shd w:val="clear" w:color="auto" w:fill="FFFFFF"/>
        </w:rPr>
        <w:t>s</w:t>
      </w:r>
      <w:r w:rsidRPr="007C7C43">
        <w:rPr>
          <w:color w:val="000000"/>
          <w:shd w:val="clear" w:color="auto" w:fill="FFFFFF"/>
        </w:rPr>
        <w:t>tudy. </w:t>
      </w:r>
      <w:r w:rsidRPr="4E3E86E2">
        <w:rPr>
          <w:i/>
          <w:iCs/>
          <w:color w:val="000000"/>
          <w:bdr w:val="none" w:sz="0" w:space="0" w:color="auto" w:frame="1"/>
        </w:rPr>
        <w:t>Violence Against Women</w:t>
      </w:r>
      <w:r w:rsidRPr="007C7C43">
        <w:rPr>
          <w:color w:val="000000"/>
          <w:shd w:val="clear" w:color="auto" w:fill="FFFFFF"/>
        </w:rPr>
        <w:t>, 107780122199875. https://doi.org/10.1177/1077801221998757</w:t>
      </w:r>
    </w:p>
    <w:p w14:paraId="67B09E20" w14:textId="77777777" w:rsidR="005A2F6C" w:rsidRDefault="005A2F6C">
      <w:pPr>
        <w:spacing w:line="480" w:lineRule="auto"/>
        <w:ind w:left="720" w:hanging="720"/>
        <w:contextualSpacing/>
      </w:pPr>
      <w:r w:rsidRPr="007977E7">
        <w:t xml:space="preserve">Gray-Rosendale, L. A. (2020). </w:t>
      </w:r>
      <w:r w:rsidRPr="007977E7">
        <w:rPr>
          <w:i/>
          <w:iCs/>
        </w:rPr>
        <w:t>Me too, feminist theory, and surviving sexual violence in the academy</w:t>
      </w:r>
      <w:r w:rsidRPr="007977E7">
        <w:t xml:space="preserve">. Lexington Books. </w:t>
      </w:r>
    </w:p>
    <w:p w14:paraId="7DAF2D7A" w14:textId="30E96030" w:rsidR="005A2F6C" w:rsidRDefault="005A2F6C">
      <w:pPr>
        <w:spacing w:line="480" w:lineRule="auto"/>
        <w:ind w:left="720" w:hanging="720"/>
        <w:contextualSpacing/>
      </w:pPr>
      <w:r w:rsidRPr="00BC7442">
        <w:t xml:space="preserve">Harden, J., McAllister, P., Spencer, C. M., &amp; Stith, S. M. (2020). The </w:t>
      </w:r>
      <w:r>
        <w:t>d</w:t>
      </w:r>
      <w:r w:rsidRPr="00BC7442">
        <w:t xml:space="preserve">ark </w:t>
      </w:r>
      <w:r>
        <w:t>s</w:t>
      </w:r>
      <w:r w:rsidRPr="00BC7442">
        <w:t xml:space="preserve">ide of the </w:t>
      </w:r>
      <w:r>
        <w:t>r</w:t>
      </w:r>
      <w:r w:rsidRPr="00BC7442">
        <w:t xml:space="preserve">ainbow: </w:t>
      </w:r>
      <w:r>
        <w:t>Q</w:t>
      </w:r>
      <w:r w:rsidRPr="00BC7442">
        <w:t xml:space="preserve">ueer </w:t>
      </w:r>
      <w:r>
        <w:t>W</w:t>
      </w:r>
      <w:r w:rsidRPr="00BC7442">
        <w:t xml:space="preserve">omen’s </w:t>
      </w:r>
      <w:r>
        <w:t>e</w:t>
      </w:r>
      <w:r w:rsidRPr="00BC7442">
        <w:t xml:space="preserve">xperiences of </w:t>
      </w:r>
      <w:r>
        <w:t>i</w:t>
      </w:r>
      <w:r w:rsidRPr="00BC7442">
        <w:t xml:space="preserve">ntimate </w:t>
      </w:r>
      <w:r>
        <w:t>p</w:t>
      </w:r>
      <w:r w:rsidRPr="00BC7442">
        <w:t xml:space="preserve">artner </w:t>
      </w:r>
      <w:r>
        <w:t>v</w:t>
      </w:r>
      <w:r w:rsidRPr="00BC7442">
        <w:t xml:space="preserve">iolence. </w:t>
      </w:r>
      <w:r w:rsidRPr="00FA49E9">
        <w:rPr>
          <w:i/>
          <w:iCs/>
        </w:rPr>
        <w:t>Trauma, Violence, &amp; Abuse</w:t>
      </w:r>
      <w:r>
        <w:rPr>
          <w:i/>
          <w:iCs/>
        </w:rPr>
        <w:t xml:space="preserve">, </w:t>
      </w:r>
      <w:r>
        <w:t>1-11</w:t>
      </w:r>
      <w:r w:rsidRPr="00BC7442">
        <w:t xml:space="preserve">. </w:t>
      </w:r>
      <w:hyperlink r:id="rId49" w:history="1">
        <w:r w:rsidR="00661E57" w:rsidRPr="001575CF">
          <w:rPr>
            <w:rStyle w:val="Hyperlink"/>
          </w:rPr>
          <w:t>https://doi.org/10.1177/1524838020933869</w:t>
        </w:r>
      </w:hyperlink>
      <w:r w:rsidR="00661E57">
        <w:t xml:space="preserve"> </w:t>
      </w:r>
    </w:p>
    <w:p w14:paraId="65085EAF" w14:textId="2B395025" w:rsidR="00661E57" w:rsidRPr="00661E57" w:rsidRDefault="00661E57">
      <w:pPr>
        <w:spacing w:line="480" w:lineRule="auto"/>
        <w:ind w:left="720" w:hanging="720"/>
        <w:contextualSpacing/>
      </w:pPr>
      <w:r w:rsidRPr="00B07867">
        <w:rPr>
          <w:color w:val="333333"/>
          <w:spacing w:val="4"/>
          <w:shd w:val="clear" w:color="auto" w:fill="FCFCFC"/>
        </w:rPr>
        <w:t xml:space="preserve">Hardy S. J., </w:t>
      </w:r>
      <w:bookmarkStart w:id="103" w:name="_Hlk96008800"/>
      <w:r w:rsidRPr="00B07867">
        <w:rPr>
          <w:color w:val="333333"/>
          <w:spacing w:val="4"/>
          <w:shd w:val="clear" w:color="auto" w:fill="FCFCFC"/>
        </w:rPr>
        <w:t>Chakraborti</w:t>
      </w:r>
      <w:bookmarkEnd w:id="103"/>
      <w:r w:rsidRPr="00B07867">
        <w:rPr>
          <w:color w:val="333333"/>
          <w:spacing w:val="4"/>
          <w:shd w:val="clear" w:color="auto" w:fill="FCFCFC"/>
        </w:rPr>
        <w:t xml:space="preserve"> N. (2020). Invisible victims. In: Blood, Threats and Fears. Palgrave Hate Studies. Palgrave Pivot, Cham. https://doi.org/10.1007/978-3-030-31997-7_9</w:t>
      </w:r>
    </w:p>
    <w:p w14:paraId="4470AB30" w14:textId="77777777" w:rsidR="005A2F6C" w:rsidRPr="007977E7" w:rsidRDefault="005A2F6C">
      <w:pPr>
        <w:spacing w:line="480" w:lineRule="auto"/>
        <w:ind w:left="720" w:hanging="720"/>
        <w:contextualSpacing/>
      </w:pPr>
      <w:r w:rsidRPr="007977E7">
        <w:t xml:space="preserve">Harris, C. I. (1993). Whiteness as property. </w:t>
      </w:r>
      <w:r w:rsidRPr="007977E7">
        <w:rPr>
          <w:i/>
          <w:iCs/>
        </w:rPr>
        <w:t>Harvard Law Review</w:t>
      </w:r>
      <w:r w:rsidRPr="007977E7">
        <w:t xml:space="preserve">, 106, 1707–1791. </w:t>
      </w:r>
      <w:hyperlink r:id="rId50">
        <w:r w:rsidRPr="007977E7">
          <w:rPr>
            <w:rStyle w:val="Hyperlink"/>
          </w:rPr>
          <w:t>http://dx.doi.org/10.2307/1341787</w:t>
        </w:r>
      </w:hyperlink>
    </w:p>
    <w:p w14:paraId="316432AB" w14:textId="77777777" w:rsidR="005A2F6C" w:rsidRPr="007977E7" w:rsidRDefault="005A2F6C">
      <w:pPr>
        <w:spacing w:line="480" w:lineRule="auto"/>
        <w:ind w:left="720" w:hanging="720"/>
        <w:contextualSpacing/>
        <w:rPr>
          <w:color w:val="000000" w:themeColor="text1"/>
        </w:rPr>
      </w:pPr>
      <w:r w:rsidRPr="007977E7">
        <w:rPr>
          <w:color w:val="000000" w:themeColor="text1"/>
        </w:rPr>
        <w:t xml:space="preserve">Harris, J. C. &amp; Linder, C. (2018). A critical race analysis of Students of Colors' racialized experiences in higher education and student affairs graduate preparation programs. </w:t>
      </w:r>
      <w:r w:rsidRPr="007977E7">
        <w:rPr>
          <w:i/>
          <w:iCs/>
          <w:color w:val="000000" w:themeColor="text1"/>
        </w:rPr>
        <w:t>Journal of College Student Development, 59</w:t>
      </w:r>
      <w:r w:rsidRPr="007977E7">
        <w:rPr>
          <w:color w:val="000000" w:themeColor="text1"/>
        </w:rPr>
        <w:t xml:space="preserve">(2), 141-158. </w:t>
      </w:r>
      <w:hyperlink r:id="rId51">
        <w:r w:rsidRPr="007977E7">
          <w:rPr>
            <w:rStyle w:val="Hyperlink"/>
          </w:rPr>
          <w:t>https://doi.org/10.1353/csd.2018.0014</w:t>
        </w:r>
      </w:hyperlink>
      <w:r w:rsidRPr="007977E7">
        <w:rPr>
          <w:color w:val="000000" w:themeColor="text1"/>
        </w:rPr>
        <w:t xml:space="preserve">   </w:t>
      </w:r>
    </w:p>
    <w:p w14:paraId="6BF8A8FA" w14:textId="77777777" w:rsidR="005A2F6C" w:rsidRPr="007977E7" w:rsidRDefault="005A2F6C">
      <w:pPr>
        <w:spacing w:line="480" w:lineRule="auto"/>
        <w:ind w:left="720" w:hanging="720"/>
        <w:contextualSpacing/>
      </w:pPr>
      <w:r w:rsidRPr="007977E7">
        <w:t xml:space="preserve">Harris, J.C., &amp; Linder, C. (2017). </w:t>
      </w:r>
      <w:r w:rsidRPr="007977E7">
        <w:rPr>
          <w:i/>
          <w:iCs/>
        </w:rPr>
        <w:t>Intersections of identity and sexual violence on campus: Centering minoritized students’ experiences.</w:t>
      </w:r>
      <w:r w:rsidRPr="007977E7">
        <w:t xml:space="preserve"> Stylus.</w:t>
      </w:r>
    </w:p>
    <w:p w14:paraId="3D777D60" w14:textId="2526720E" w:rsidR="005A2F6C" w:rsidRDefault="005A2F6C">
      <w:pPr>
        <w:spacing w:line="480" w:lineRule="auto"/>
        <w:ind w:left="720" w:hanging="720"/>
        <w:contextualSpacing/>
      </w:pPr>
      <w:r w:rsidRPr="007977E7">
        <w:t xml:space="preserve">Harris, K. (2019). Beyond the Rapist: Title IX and Sexual Violence on US Campuses. Oxford University Press. </w:t>
      </w:r>
      <w:hyperlink r:id="rId52">
        <w:r w:rsidRPr="007977E7">
          <w:rPr>
            <w:rStyle w:val="Hyperlink"/>
          </w:rPr>
          <w:t>https://doi.org/10.1093/oso/9780190876920.001.0001</w:t>
        </w:r>
      </w:hyperlink>
      <w:r w:rsidRPr="007977E7">
        <w:t xml:space="preserve"> </w:t>
      </w:r>
    </w:p>
    <w:p w14:paraId="5ABAA2B0" w14:textId="67517FE0" w:rsidR="00D231FA" w:rsidRDefault="00D231FA">
      <w:pPr>
        <w:spacing w:line="480" w:lineRule="auto"/>
        <w:ind w:left="720" w:hanging="720"/>
        <w:contextualSpacing/>
      </w:pPr>
      <w:r w:rsidRPr="00D231FA">
        <w:lastRenderedPageBreak/>
        <w:t xml:space="preserve">Heart, M. Y., Chase, J., Elkins, J., &amp; Altschul, D. B. (2011). Historical trauma among Indigenous Peoples of the Americas: </w:t>
      </w:r>
      <w:r>
        <w:t>C</w:t>
      </w:r>
      <w:r w:rsidRPr="00D231FA">
        <w:t>oncepts, research, and clinical considerations. </w:t>
      </w:r>
      <w:r w:rsidRPr="00D231FA">
        <w:rPr>
          <w:i/>
          <w:iCs/>
        </w:rPr>
        <w:t xml:space="preserve">Journal of </w:t>
      </w:r>
      <w:r>
        <w:rPr>
          <w:i/>
          <w:iCs/>
        </w:rPr>
        <w:t>P</w:t>
      </w:r>
      <w:r w:rsidRPr="00D231FA">
        <w:rPr>
          <w:i/>
          <w:iCs/>
        </w:rPr>
        <w:t xml:space="preserve">sychoactive </w:t>
      </w:r>
      <w:r>
        <w:rPr>
          <w:i/>
          <w:iCs/>
        </w:rPr>
        <w:t>Dr</w:t>
      </w:r>
      <w:r w:rsidRPr="00D231FA">
        <w:rPr>
          <w:i/>
          <w:iCs/>
        </w:rPr>
        <w:t>ugs</w:t>
      </w:r>
      <w:r w:rsidRPr="00D231FA">
        <w:t>, </w:t>
      </w:r>
      <w:r w:rsidRPr="00D231FA">
        <w:rPr>
          <w:i/>
          <w:iCs/>
        </w:rPr>
        <w:t>43</w:t>
      </w:r>
      <w:r w:rsidRPr="00D231FA">
        <w:t>(4), 282–290. https://doi.org/10.1080/02791072.2011.628913</w:t>
      </w:r>
    </w:p>
    <w:p w14:paraId="4EF25309" w14:textId="3D241245" w:rsidR="00D27123" w:rsidRDefault="00D27123">
      <w:pPr>
        <w:spacing w:line="480" w:lineRule="auto"/>
        <w:ind w:left="720" w:hanging="720"/>
        <w:contextualSpacing/>
      </w:pPr>
      <w:r w:rsidRPr="00D27123">
        <w:t xml:space="preserve">Hemberg, J. (2019). Caring ethics as the foundation for cultural competence: views of health professionals working in student healthcare context. </w:t>
      </w:r>
      <w:r w:rsidRPr="00D27123">
        <w:rPr>
          <w:i/>
          <w:iCs/>
        </w:rPr>
        <w:t>Scandinavian Journal of Caring Sciences</w:t>
      </w:r>
      <w:r w:rsidRPr="00D27123">
        <w:t xml:space="preserve">. </w:t>
      </w:r>
      <w:hyperlink r:id="rId53" w:history="1">
        <w:r w:rsidRPr="007A5EB8">
          <w:rPr>
            <w:rStyle w:val="Hyperlink"/>
          </w:rPr>
          <w:t>https://doi.org/10.1111/scs.12807</w:t>
        </w:r>
      </w:hyperlink>
      <w:r>
        <w:t xml:space="preserve"> </w:t>
      </w:r>
    </w:p>
    <w:p w14:paraId="1BD51EBA" w14:textId="72463506" w:rsidR="00CF6C71" w:rsidRPr="007977E7" w:rsidRDefault="00CF6C71">
      <w:pPr>
        <w:spacing w:line="480" w:lineRule="auto"/>
        <w:ind w:left="720" w:hanging="720"/>
        <w:contextualSpacing/>
      </w:pPr>
      <w:r>
        <w:t>Henkle, J. E., Dunlap, J., &amp; Tabachnick</w:t>
      </w:r>
      <w:r w:rsidR="00B36AC4">
        <w:t xml:space="preserve">. (2020). </w:t>
      </w:r>
      <w:r w:rsidR="00B36AC4" w:rsidRPr="005A59E4">
        <w:rPr>
          <w:i/>
          <w:iCs/>
        </w:rPr>
        <w:t>Expanding the frame: Institutional responses to students accused of sexual misconduct.</w:t>
      </w:r>
      <w:r w:rsidR="00B36AC4">
        <w:t xml:space="preserve"> NASPA. </w:t>
      </w:r>
      <w:r w:rsidR="00752B07" w:rsidRPr="00752B07">
        <w:t>https://www.naspa.org/report/expanding-the-frame-institutional-responses-to-students-accused-of-sexual-misconduct</w:t>
      </w:r>
    </w:p>
    <w:p w14:paraId="03AAA2FE" w14:textId="04FFDCA1" w:rsidR="00B6162E" w:rsidRPr="00B6162E" w:rsidRDefault="00BB42AA">
      <w:pPr>
        <w:spacing w:line="480" w:lineRule="auto"/>
        <w:ind w:left="720" w:hanging="720"/>
        <w:contextualSpacing/>
      </w:pPr>
      <w:r>
        <w:t xml:space="preserve">Herkett, M. K., &amp; Kopp, A. L. (2008). An introduction to interpersonal violence prevention. </w:t>
      </w:r>
      <w:r w:rsidR="00B6162E" w:rsidRPr="00B6162E">
        <w:t>Advocates’ Forum.</w:t>
      </w:r>
      <w:r w:rsidR="00B6162E">
        <w:t xml:space="preserve"> The University of Chicago. </w:t>
      </w:r>
      <w:r w:rsidR="00B6162E" w:rsidRPr="00B6162E">
        <w:t>https://crownschool.uchicago.edu/introduction-interpersonal-violence-prevention</w:t>
      </w:r>
    </w:p>
    <w:p w14:paraId="2C119DC6" w14:textId="21DF0409" w:rsidR="005A2F6C" w:rsidRDefault="005A2F6C">
      <w:pPr>
        <w:spacing w:line="480" w:lineRule="auto"/>
        <w:ind w:left="720" w:hanging="720"/>
        <w:contextualSpacing/>
      </w:pPr>
      <w:r w:rsidRPr="007977E7">
        <w:t xml:space="preserve">Hiraldo, P. (2010). The role of critical race theory in higher education. </w:t>
      </w:r>
      <w:r w:rsidRPr="007977E7">
        <w:rPr>
          <w:i/>
          <w:iCs/>
        </w:rPr>
        <w:t>The Vermont Connection, 31</w:t>
      </w:r>
      <w:r w:rsidRPr="007977E7">
        <w:t>.(7), 53-59.</w:t>
      </w:r>
    </w:p>
    <w:p w14:paraId="3ADE7CDD" w14:textId="77777777" w:rsidR="005A2F6C" w:rsidRPr="00597C70" w:rsidRDefault="005A2F6C">
      <w:pPr>
        <w:spacing w:line="480" w:lineRule="auto"/>
        <w:ind w:left="720" w:hanging="720"/>
        <w:contextualSpacing/>
      </w:pPr>
      <w:r>
        <w:t xml:space="preserve">Hirsch, J.S., &amp; Khan, S. (2020). </w:t>
      </w:r>
      <w:r>
        <w:rPr>
          <w:i/>
          <w:iCs/>
        </w:rPr>
        <w:t>Sexual citizens: A landmark study of sex, power, and assault on campus</w:t>
      </w:r>
      <w:r>
        <w:t>. W.W. Norton &amp; Company, Inc.</w:t>
      </w:r>
    </w:p>
    <w:p w14:paraId="0468EC27" w14:textId="77777777" w:rsidR="005A2F6C" w:rsidRDefault="005A2F6C">
      <w:pPr>
        <w:spacing w:line="480" w:lineRule="auto"/>
        <w:ind w:left="720" w:hanging="720"/>
        <w:contextualSpacing/>
        <w:rPr>
          <w:color w:val="1C1D1E"/>
        </w:rPr>
      </w:pPr>
      <w:r w:rsidRPr="007977E7">
        <w:rPr>
          <w:color w:val="1C1D1E"/>
        </w:rPr>
        <w:t xml:space="preserve">Hockett, J. M. &amp; Saucier, D. A. (2015). A systematic literature review of “rape victims” versus “rape survivors”: Implications for theory, research, and practice. </w:t>
      </w:r>
      <w:r w:rsidRPr="007977E7">
        <w:rPr>
          <w:i/>
          <w:iCs/>
          <w:color w:val="1C1D1E"/>
        </w:rPr>
        <w:t>Aggression and Violent Behavior, 25</w:t>
      </w:r>
      <w:r w:rsidRPr="007977E7">
        <w:rPr>
          <w:color w:val="1C1D1E"/>
        </w:rPr>
        <w:t xml:space="preserve">(A), 1-14. </w:t>
      </w:r>
      <w:hyperlink r:id="rId54">
        <w:r w:rsidRPr="007977E7">
          <w:rPr>
            <w:rStyle w:val="Hyperlink"/>
          </w:rPr>
          <w:t>https://doi.org/10.1016/j.avb.2015.07.003</w:t>
        </w:r>
      </w:hyperlink>
      <w:r w:rsidRPr="007977E7">
        <w:rPr>
          <w:color w:val="1C1D1E"/>
        </w:rPr>
        <w:t xml:space="preserve"> </w:t>
      </w:r>
    </w:p>
    <w:p w14:paraId="2D476981" w14:textId="565D2BA9" w:rsidR="00BE0397" w:rsidRPr="007977E7" w:rsidRDefault="00BE0397">
      <w:pPr>
        <w:spacing w:line="480" w:lineRule="auto"/>
        <w:ind w:left="720" w:hanging="720"/>
        <w:contextualSpacing/>
        <w:rPr>
          <w:color w:val="1C1D1E"/>
        </w:rPr>
      </w:pPr>
      <w:r w:rsidRPr="00BE0397">
        <w:rPr>
          <w:color w:val="1C1D1E"/>
        </w:rPr>
        <w:t xml:space="preserve">Hong, L., &amp; Marine, S.B. (2018). Sexual </w:t>
      </w:r>
      <w:r>
        <w:rPr>
          <w:color w:val="1C1D1E"/>
        </w:rPr>
        <w:t>v</w:t>
      </w:r>
      <w:r w:rsidRPr="00BE0397">
        <w:rPr>
          <w:color w:val="1C1D1E"/>
        </w:rPr>
        <w:t xml:space="preserve">iolence </w:t>
      </w:r>
      <w:r>
        <w:rPr>
          <w:color w:val="1C1D1E"/>
        </w:rPr>
        <w:t>t</w:t>
      </w:r>
      <w:r w:rsidRPr="00BE0397">
        <w:rPr>
          <w:color w:val="1C1D1E"/>
        </w:rPr>
        <w:t xml:space="preserve">hrough a </w:t>
      </w:r>
      <w:r>
        <w:rPr>
          <w:color w:val="1C1D1E"/>
        </w:rPr>
        <w:t>s</w:t>
      </w:r>
      <w:r w:rsidRPr="00BE0397">
        <w:rPr>
          <w:color w:val="1C1D1E"/>
        </w:rPr>
        <w:t xml:space="preserve">ocial </w:t>
      </w:r>
      <w:r>
        <w:rPr>
          <w:color w:val="1C1D1E"/>
        </w:rPr>
        <w:t>j</w:t>
      </w:r>
      <w:r w:rsidRPr="00BE0397">
        <w:rPr>
          <w:color w:val="1C1D1E"/>
        </w:rPr>
        <w:t xml:space="preserve">ustice </w:t>
      </w:r>
      <w:r>
        <w:rPr>
          <w:color w:val="1C1D1E"/>
        </w:rPr>
        <w:t>p</w:t>
      </w:r>
      <w:r w:rsidRPr="00BE0397">
        <w:rPr>
          <w:color w:val="1C1D1E"/>
        </w:rPr>
        <w:t xml:space="preserve">aradigm: Framing and </w:t>
      </w:r>
      <w:r>
        <w:rPr>
          <w:color w:val="1C1D1E"/>
        </w:rPr>
        <w:t>a</w:t>
      </w:r>
      <w:r w:rsidRPr="00BE0397">
        <w:rPr>
          <w:color w:val="1C1D1E"/>
        </w:rPr>
        <w:t>pplications</w:t>
      </w:r>
      <w:r w:rsidRPr="00BE0397">
        <w:rPr>
          <w:i/>
          <w:iCs/>
          <w:color w:val="1C1D1E"/>
        </w:rPr>
        <w:t>. New Directions for Student Services</w:t>
      </w:r>
      <w:r w:rsidRPr="00BE0397">
        <w:rPr>
          <w:color w:val="1C1D1E"/>
        </w:rPr>
        <w:t>, 2018, 21-33.</w:t>
      </w:r>
    </w:p>
    <w:p w14:paraId="48383AAE" w14:textId="77777777" w:rsidR="005A2F6C" w:rsidRPr="007977E7" w:rsidRDefault="005A2F6C">
      <w:pPr>
        <w:spacing w:line="480" w:lineRule="auto"/>
        <w:ind w:left="720" w:hanging="720"/>
        <w:contextualSpacing/>
      </w:pPr>
      <w:r w:rsidRPr="007977E7">
        <w:lastRenderedPageBreak/>
        <w:t>Hoover, S. M., &amp; Morrow, S. L. (2015). Qualitative researcher reflexivity: A follow-up study with female sexual assault survivors. The Qualitative Report, 20(9), 1476-1489.</w:t>
      </w:r>
    </w:p>
    <w:p w14:paraId="6425FE65" w14:textId="13C498ED" w:rsidR="00231032" w:rsidRDefault="005A2F6C">
      <w:pPr>
        <w:spacing w:line="480" w:lineRule="auto"/>
        <w:ind w:left="720" w:hanging="720"/>
        <w:contextualSpacing/>
        <w:rPr>
          <w:rStyle w:val="Hyperlink"/>
        </w:rPr>
      </w:pPr>
      <w:r>
        <w:t xml:space="preserve">Howard, J. L., Jr. (2018). </w:t>
      </w:r>
      <w:r w:rsidRPr="4E3E86E2">
        <w:rPr>
          <w:i/>
          <w:iCs/>
        </w:rPr>
        <w:t>Building a model of Black women’s confidence in campus sexual assault resources: A critical race feminist quantitative study</w:t>
      </w:r>
      <w:r>
        <w:t xml:space="preserve">. [Doctoral dissertation, Clemson University]. Clemson University All Dissertations. </w:t>
      </w:r>
      <w:hyperlink r:id="rId55">
        <w:r w:rsidRPr="4E3E86E2">
          <w:rPr>
            <w:rStyle w:val="Hyperlink"/>
          </w:rPr>
          <w:t>https://tigerprints.clemson.edu/cgi/viewcontent.cgi?article=3256&amp;context=all_dissertations</w:t>
        </w:r>
      </w:hyperlink>
    </w:p>
    <w:p w14:paraId="7559D3B4" w14:textId="6BF461A7" w:rsidR="005256FA" w:rsidRPr="000B0835" w:rsidRDefault="005256FA">
      <w:pPr>
        <w:spacing w:line="480" w:lineRule="auto"/>
        <w:ind w:left="720" w:hanging="720"/>
        <w:contextualSpacing/>
        <w:rPr>
          <w:rStyle w:val="Hyperlink"/>
          <w:color w:val="auto"/>
          <w:u w:val="none"/>
        </w:rPr>
      </w:pPr>
      <w:r w:rsidRPr="000B0835">
        <w:rPr>
          <w:rStyle w:val="Hyperlink"/>
          <w:color w:val="auto"/>
          <w:u w:val="none"/>
        </w:rPr>
        <w:t>Human Rights Campaign. (</w:t>
      </w:r>
      <w:r w:rsidR="00225E12" w:rsidRPr="000B0835">
        <w:rPr>
          <w:rStyle w:val="Hyperlink"/>
          <w:color w:val="auto"/>
          <w:u w:val="none"/>
        </w:rPr>
        <w:t>n.d.)</w:t>
      </w:r>
      <w:r w:rsidR="003453A3" w:rsidRPr="000B0835">
        <w:rPr>
          <w:rStyle w:val="Hyperlink"/>
          <w:color w:val="auto"/>
          <w:u w:val="none"/>
        </w:rPr>
        <w:t xml:space="preserve"> </w:t>
      </w:r>
      <w:r w:rsidR="003453A3" w:rsidRPr="000B0835">
        <w:rPr>
          <w:rStyle w:val="Hyperlink"/>
          <w:i/>
          <w:iCs/>
          <w:color w:val="auto"/>
          <w:u w:val="none"/>
        </w:rPr>
        <w:t>Sexual assault and the LGBTQ community</w:t>
      </w:r>
      <w:r w:rsidR="003453A3" w:rsidRPr="000B0835">
        <w:rPr>
          <w:rStyle w:val="Hyperlink"/>
          <w:color w:val="auto"/>
          <w:u w:val="none"/>
        </w:rPr>
        <w:t xml:space="preserve">. </w:t>
      </w:r>
      <w:r w:rsidR="004E5437" w:rsidRPr="000B0835">
        <w:rPr>
          <w:rStyle w:val="Hyperlink"/>
          <w:color w:val="auto"/>
          <w:u w:val="none"/>
        </w:rPr>
        <w:t xml:space="preserve">HRC. </w:t>
      </w:r>
      <w:hyperlink r:id="rId56" w:history="1">
        <w:r w:rsidR="000B0835" w:rsidRPr="000B0835">
          <w:rPr>
            <w:rStyle w:val="Hyperlink"/>
          </w:rPr>
          <w:t>https://www.hrc.org/resources/sexual-assault-and-the-lgbt-community</w:t>
        </w:r>
      </w:hyperlink>
      <w:r w:rsidR="000B0835">
        <w:rPr>
          <w:rStyle w:val="Hyperlink"/>
          <w:color w:val="auto"/>
          <w:u w:val="none"/>
        </w:rPr>
        <w:t xml:space="preserve"> </w:t>
      </w:r>
    </w:p>
    <w:p w14:paraId="34F225F3" w14:textId="17ACBFEB" w:rsidR="00231032" w:rsidRDefault="00231032">
      <w:pPr>
        <w:spacing w:line="480" w:lineRule="auto"/>
        <w:ind w:left="720" w:hanging="720"/>
        <w:contextualSpacing/>
      </w:pPr>
      <w:r w:rsidRPr="00D27123">
        <w:t>Hunter, &amp; Van der Westhuizen, C. (2022). Routledge handbook of critical studies in whiteness. Routledge.</w:t>
      </w:r>
    </w:p>
    <w:p w14:paraId="59A24699" w14:textId="6E4F2628" w:rsidR="00FD52AD" w:rsidRPr="00D27123" w:rsidRDefault="004B31C6">
      <w:pPr>
        <w:spacing w:line="480" w:lineRule="auto"/>
        <w:ind w:left="720" w:hanging="720"/>
        <w:contextualSpacing/>
      </w:pPr>
      <w:r>
        <w:rPr>
          <w:color w:val="000000"/>
          <w:shd w:val="clear" w:color="auto" w:fill="FFFFFF"/>
        </w:rPr>
        <w:t>Institute of Medicine. (1994). Reducing risks for mental disorders: Frontiers for preventive intervention research. In: Mrazek</w:t>
      </w:r>
      <w:r w:rsidR="006973ED">
        <w:rPr>
          <w:color w:val="000000"/>
          <w:shd w:val="clear" w:color="auto" w:fill="FFFFFF"/>
        </w:rPr>
        <w:t>,</w:t>
      </w:r>
      <w:r>
        <w:rPr>
          <w:color w:val="000000"/>
          <w:shd w:val="clear" w:color="auto" w:fill="FFFFFF"/>
        </w:rPr>
        <w:t xml:space="preserve"> P.</w:t>
      </w:r>
      <w:r w:rsidR="006973ED">
        <w:rPr>
          <w:color w:val="000000"/>
          <w:shd w:val="clear" w:color="auto" w:fill="FFFFFF"/>
        </w:rPr>
        <w:t xml:space="preserve"> </w:t>
      </w:r>
      <w:r>
        <w:rPr>
          <w:color w:val="000000"/>
          <w:shd w:val="clear" w:color="auto" w:fill="FFFFFF"/>
        </w:rPr>
        <w:t>J</w:t>
      </w:r>
      <w:r w:rsidR="006973ED">
        <w:rPr>
          <w:color w:val="000000"/>
          <w:shd w:val="clear" w:color="auto" w:fill="FFFFFF"/>
        </w:rPr>
        <w:t>.</w:t>
      </w:r>
      <w:r>
        <w:rPr>
          <w:color w:val="000000"/>
          <w:shd w:val="clear" w:color="auto" w:fill="FFFFFF"/>
        </w:rPr>
        <w:t xml:space="preserve">, </w:t>
      </w:r>
      <w:r w:rsidR="006973ED">
        <w:rPr>
          <w:color w:val="000000"/>
          <w:shd w:val="clear" w:color="auto" w:fill="FFFFFF"/>
        </w:rPr>
        <w:t xml:space="preserve">&amp; </w:t>
      </w:r>
      <w:r>
        <w:rPr>
          <w:color w:val="000000"/>
          <w:shd w:val="clear" w:color="auto" w:fill="FFFFFF"/>
        </w:rPr>
        <w:t>Haggerty</w:t>
      </w:r>
      <w:r w:rsidR="006973ED">
        <w:rPr>
          <w:color w:val="000000"/>
          <w:shd w:val="clear" w:color="auto" w:fill="FFFFFF"/>
        </w:rPr>
        <w:t>,</w:t>
      </w:r>
      <w:r>
        <w:rPr>
          <w:color w:val="000000"/>
          <w:shd w:val="clear" w:color="auto" w:fill="FFFFFF"/>
        </w:rPr>
        <w:t xml:space="preserve"> R</w:t>
      </w:r>
      <w:r w:rsidR="006973ED">
        <w:rPr>
          <w:color w:val="000000"/>
          <w:shd w:val="clear" w:color="auto" w:fill="FFFFFF"/>
        </w:rPr>
        <w:t xml:space="preserve">. </w:t>
      </w:r>
      <w:r>
        <w:rPr>
          <w:color w:val="000000"/>
          <w:shd w:val="clear" w:color="auto" w:fill="FFFFFF"/>
        </w:rPr>
        <w:t>J</w:t>
      </w:r>
      <w:r w:rsidR="006973ED">
        <w:rPr>
          <w:color w:val="000000"/>
          <w:shd w:val="clear" w:color="auto" w:fill="FFFFFF"/>
        </w:rPr>
        <w:t>.</w:t>
      </w:r>
      <w:r>
        <w:rPr>
          <w:color w:val="000000"/>
          <w:shd w:val="clear" w:color="auto" w:fill="FFFFFF"/>
        </w:rPr>
        <w:t xml:space="preserve">, </w:t>
      </w:r>
      <w:r w:rsidR="006973ED">
        <w:rPr>
          <w:color w:val="000000"/>
          <w:shd w:val="clear" w:color="auto" w:fill="FFFFFF"/>
        </w:rPr>
        <w:t>(Eds.)</w:t>
      </w:r>
      <w:r>
        <w:rPr>
          <w:color w:val="000000"/>
          <w:shd w:val="clear" w:color="auto" w:fill="FFFFFF"/>
        </w:rPr>
        <w:t> </w:t>
      </w:r>
      <w:r>
        <w:rPr>
          <w:rStyle w:val="ref-journal"/>
          <w:color w:val="000000"/>
          <w:shd w:val="clear" w:color="auto" w:fill="FFFFFF"/>
        </w:rPr>
        <w:t xml:space="preserve">Committee on Prevention of Mental Disorders, Division of </w:t>
      </w:r>
      <w:r w:rsidR="00D1368F">
        <w:rPr>
          <w:rStyle w:val="ref-journal"/>
          <w:color w:val="000000"/>
          <w:shd w:val="clear" w:color="auto" w:fill="FFFFFF"/>
        </w:rPr>
        <w:t>Biobehavioral</w:t>
      </w:r>
      <w:r>
        <w:rPr>
          <w:rStyle w:val="ref-journal"/>
          <w:color w:val="000000"/>
          <w:shd w:val="clear" w:color="auto" w:fill="FFFFFF"/>
        </w:rPr>
        <w:t xml:space="preserve"> Sciences and Mental Disorders.</w:t>
      </w:r>
      <w:r>
        <w:rPr>
          <w:color w:val="000000"/>
          <w:shd w:val="clear" w:color="auto" w:fill="FFFFFF"/>
        </w:rPr>
        <w:t> Washington, DC: National Academy Press; 1994.</w:t>
      </w:r>
    </w:p>
    <w:p w14:paraId="7F42D1B4" w14:textId="209D50B4" w:rsidR="005529B4" w:rsidRPr="005529B4" w:rsidRDefault="005529B4">
      <w:pPr>
        <w:spacing w:line="480" w:lineRule="auto"/>
        <w:ind w:left="720" w:hanging="720"/>
        <w:contextualSpacing/>
      </w:pPr>
      <w:r w:rsidRPr="00260110">
        <w:rPr>
          <w:color w:val="000000"/>
          <w:shd w:val="clear" w:color="auto" w:fill="FFFFFF"/>
        </w:rPr>
        <w:t xml:space="preserve">Irani, E. (2019). The </w:t>
      </w:r>
      <w:r w:rsidR="00E809FD">
        <w:rPr>
          <w:color w:val="000000"/>
          <w:shd w:val="clear" w:color="auto" w:fill="FFFFFF"/>
        </w:rPr>
        <w:t>u</w:t>
      </w:r>
      <w:r w:rsidRPr="00260110">
        <w:rPr>
          <w:color w:val="000000"/>
          <w:shd w:val="clear" w:color="auto" w:fill="FFFFFF"/>
        </w:rPr>
        <w:t xml:space="preserve">se of </w:t>
      </w:r>
      <w:r w:rsidR="00E809FD">
        <w:rPr>
          <w:color w:val="000000"/>
          <w:shd w:val="clear" w:color="auto" w:fill="FFFFFF"/>
        </w:rPr>
        <w:t>v</w:t>
      </w:r>
      <w:r w:rsidRPr="00260110">
        <w:rPr>
          <w:color w:val="000000"/>
          <w:shd w:val="clear" w:color="auto" w:fill="FFFFFF"/>
        </w:rPr>
        <w:t xml:space="preserve">ideoconferencing for </w:t>
      </w:r>
      <w:r w:rsidR="00E809FD">
        <w:rPr>
          <w:color w:val="000000"/>
          <w:shd w:val="clear" w:color="auto" w:fill="FFFFFF"/>
        </w:rPr>
        <w:t>q</w:t>
      </w:r>
      <w:r w:rsidRPr="00260110">
        <w:rPr>
          <w:color w:val="000000"/>
          <w:shd w:val="clear" w:color="auto" w:fill="FFFFFF"/>
        </w:rPr>
        <w:t xml:space="preserve">ualitative </w:t>
      </w:r>
      <w:r w:rsidR="00E809FD">
        <w:rPr>
          <w:color w:val="000000"/>
          <w:shd w:val="clear" w:color="auto" w:fill="FFFFFF"/>
        </w:rPr>
        <w:t>i</w:t>
      </w:r>
      <w:r w:rsidRPr="00260110">
        <w:rPr>
          <w:color w:val="000000"/>
          <w:shd w:val="clear" w:color="auto" w:fill="FFFFFF"/>
        </w:rPr>
        <w:t xml:space="preserve">nterviewing: Opportunities, </w:t>
      </w:r>
      <w:r w:rsidR="00E809FD">
        <w:rPr>
          <w:color w:val="000000"/>
          <w:shd w:val="clear" w:color="auto" w:fill="FFFFFF"/>
        </w:rPr>
        <w:t>c</w:t>
      </w:r>
      <w:r w:rsidRPr="00260110">
        <w:rPr>
          <w:color w:val="000000"/>
          <w:shd w:val="clear" w:color="auto" w:fill="FFFFFF"/>
        </w:rPr>
        <w:t xml:space="preserve">hallenges, and </w:t>
      </w:r>
      <w:r w:rsidR="00E809FD">
        <w:rPr>
          <w:color w:val="000000"/>
          <w:shd w:val="clear" w:color="auto" w:fill="FFFFFF"/>
        </w:rPr>
        <w:t>c</w:t>
      </w:r>
      <w:r w:rsidRPr="00260110">
        <w:rPr>
          <w:color w:val="000000"/>
          <w:shd w:val="clear" w:color="auto" w:fill="FFFFFF"/>
        </w:rPr>
        <w:t>onsiderations. </w:t>
      </w:r>
      <w:r w:rsidRPr="4E3E86E2">
        <w:rPr>
          <w:i/>
          <w:iCs/>
          <w:color w:val="000000"/>
          <w:bdr w:val="none" w:sz="0" w:space="0" w:color="auto" w:frame="1"/>
        </w:rPr>
        <w:t>Clinical Nursing Research</w:t>
      </w:r>
      <w:r w:rsidRPr="00260110">
        <w:rPr>
          <w:color w:val="000000"/>
          <w:shd w:val="clear" w:color="auto" w:fill="FFFFFF"/>
        </w:rPr>
        <w:t>, </w:t>
      </w:r>
      <w:r w:rsidRPr="4E3E86E2">
        <w:rPr>
          <w:i/>
          <w:iCs/>
          <w:color w:val="000000"/>
          <w:bdr w:val="none" w:sz="0" w:space="0" w:color="auto" w:frame="1"/>
        </w:rPr>
        <w:t>28</w:t>
      </w:r>
      <w:r w:rsidRPr="00260110">
        <w:rPr>
          <w:color w:val="000000"/>
          <w:shd w:val="clear" w:color="auto" w:fill="FFFFFF"/>
        </w:rPr>
        <w:t xml:space="preserve">(1), 3–8. </w:t>
      </w:r>
      <w:hyperlink r:id="rId57" w:history="1">
        <w:r w:rsidR="001125C6" w:rsidRPr="00CB72E8">
          <w:rPr>
            <w:rStyle w:val="Hyperlink"/>
            <w:shd w:val="clear" w:color="auto" w:fill="FFFFFF"/>
          </w:rPr>
          <w:t>https://doi.org/10.1177/1054773818803170</w:t>
        </w:r>
      </w:hyperlink>
      <w:r w:rsidR="001125C6">
        <w:rPr>
          <w:color w:val="000000"/>
          <w:shd w:val="clear" w:color="auto" w:fill="FFFFFF"/>
        </w:rPr>
        <w:t xml:space="preserve"> </w:t>
      </w:r>
    </w:p>
    <w:p w14:paraId="3E6F0F57" w14:textId="77777777" w:rsidR="005A2F6C" w:rsidRPr="007977E7" w:rsidRDefault="005A2F6C">
      <w:pPr>
        <w:spacing w:line="480" w:lineRule="auto"/>
        <w:ind w:left="720" w:hanging="720"/>
        <w:contextualSpacing/>
      </w:pPr>
      <w:r w:rsidRPr="007977E7">
        <w:t>Jeanne Clery Disclosure of Campus Security Policy and Campus Crime Statistics Act, 20 U.S.C. § 1092(f) (2016).</w:t>
      </w:r>
    </w:p>
    <w:p w14:paraId="45AC56BF" w14:textId="77777777" w:rsidR="005A2F6C" w:rsidRPr="007977E7" w:rsidRDefault="005A2F6C">
      <w:pPr>
        <w:spacing w:line="480" w:lineRule="auto"/>
        <w:ind w:left="720" w:hanging="720"/>
        <w:contextualSpacing/>
      </w:pPr>
      <w:r w:rsidRPr="007977E7">
        <w:t xml:space="preserve">Johnson, M. (2017). Being Black in a world where white lies matter. </w:t>
      </w:r>
      <w:r w:rsidRPr="007977E7">
        <w:rPr>
          <w:i/>
          <w:iCs/>
        </w:rPr>
        <w:t>The Undefeated</w:t>
      </w:r>
      <w:r w:rsidRPr="007977E7">
        <w:t xml:space="preserve">. Retrieved from </w:t>
      </w:r>
      <w:hyperlink r:id="rId58">
        <w:r w:rsidRPr="007977E7">
          <w:rPr>
            <w:rStyle w:val="Hyperlink"/>
          </w:rPr>
          <w:t>https://theundefeated.com/features/being-black-in-a-world-where-white-lies-matter/</w:t>
        </w:r>
      </w:hyperlink>
    </w:p>
    <w:p w14:paraId="7F88A491" w14:textId="77777777" w:rsidR="005A2F6C" w:rsidRPr="007977E7" w:rsidRDefault="005A2F6C">
      <w:pPr>
        <w:spacing w:line="480" w:lineRule="auto"/>
        <w:ind w:left="720" w:hanging="720"/>
        <w:contextualSpacing/>
        <w:rPr>
          <w:color w:val="000000" w:themeColor="text1"/>
        </w:rPr>
      </w:pPr>
      <w:r w:rsidRPr="007977E7">
        <w:rPr>
          <w:color w:val="000000" w:themeColor="text1"/>
        </w:rPr>
        <w:lastRenderedPageBreak/>
        <w:t xml:space="preserve">Josephsen, J. (2014). Critically reflexive theory: A proposal for nursing education. </w:t>
      </w:r>
      <w:r w:rsidRPr="007977E7">
        <w:rPr>
          <w:i/>
          <w:iCs/>
          <w:color w:val="000000" w:themeColor="text1"/>
        </w:rPr>
        <w:t>Advances in Nursing</w:t>
      </w:r>
      <w:r w:rsidRPr="007977E7">
        <w:rPr>
          <w:color w:val="000000" w:themeColor="text1"/>
        </w:rPr>
        <w:t xml:space="preserve">, </w:t>
      </w:r>
      <w:r w:rsidRPr="007977E7">
        <w:rPr>
          <w:i/>
          <w:iCs/>
          <w:color w:val="000000" w:themeColor="text1"/>
        </w:rPr>
        <w:t xml:space="preserve">2014, </w:t>
      </w:r>
      <w:r w:rsidRPr="007977E7">
        <w:rPr>
          <w:color w:val="000000" w:themeColor="text1"/>
        </w:rPr>
        <w:t xml:space="preserve">1-7. </w:t>
      </w:r>
      <w:hyperlink r:id="rId59">
        <w:r w:rsidRPr="007977E7">
          <w:rPr>
            <w:rStyle w:val="Hyperlink"/>
          </w:rPr>
          <w:t>https://doi.org/10.1155/2014/594360</w:t>
        </w:r>
      </w:hyperlink>
      <w:r w:rsidRPr="007977E7">
        <w:rPr>
          <w:color w:val="000000" w:themeColor="text1"/>
        </w:rPr>
        <w:t xml:space="preserve"> </w:t>
      </w:r>
    </w:p>
    <w:p w14:paraId="381E3DF2" w14:textId="6BF87319" w:rsidR="005A2F6C" w:rsidRDefault="005A2F6C">
      <w:pPr>
        <w:spacing w:line="480" w:lineRule="auto"/>
        <w:ind w:left="720" w:hanging="720"/>
        <w:contextualSpacing/>
        <w:rPr>
          <w:rStyle w:val="Hyperlink"/>
        </w:rPr>
      </w:pPr>
      <w:r w:rsidRPr="00EB493F">
        <w:t xml:space="preserve">June, A. (2020 August 26). 10 ways the coronavirus has shaped higher ed and its world: New lawsuits, more hunger, fewer jobs, and shaken local economies. </w:t>
      </w:r>
      <w:r w:rsidRPr="00EB493F">
        <w:rPr>
          <w:i/>
          <w:iCs/>
        </w:rPr>
        <w:t>The Chronicle of Higher Education</w:t>
      </w:r>
      <w:r w:rsidRPr="00EB493F">
        <w:t xml:space="preserve">. </w:t>
      </w:r>
      <w:hyperlink r:id="rId60" w:history="1">
        <w:r w:rsidRPr="00EB493F">
          <w:rPr>
            <w:rStyle w:val="Hyperlink"/>
          </w:rPr>
          <w:t>https://www.chronicle.com/article/10-ways-the-coronavirus-has-shaped-higher-ed-and-its-world</w:t>
        </w:r>
      </w:hyperlink>
    </w:p>
    <w:p w14:paraId="35647B0C" w14:textId="4FB60F41" w:rsidR="00A67CC9" w:rsidRDefault="00A67CC9">
      <w:pPr>
        <w:spacing w:line="480" w:lineRule="auto"/>
        <w:ind w:left="720" w:hanging="720"/>
        <w:contextualSpacing/>
      </w:pPr>
      <w:r>
        <w:t xml:space="preserve">Kaplin, W. A., </w:t>
      </w:r>
      <w:r w:rsidR="00A72F31">
        <w:t xml:space="preserve">Lee, B. A., Hutchens, N. H., &amp; Rooksby, J. H. (2020). </w:t>
      </w:r>
      <w:r w:rsidR="00A72F31" w:rsidRPr="00D27123">
        <w:rPr>
          <w:i/>
          <w:iCs/>
        </w:rPr>
        <w:t>The law of higher education</w:t>
      </w:r>
      <w:r w:rsidR="00A6692D">
        <w:rPr>
          <w:i/>
          <w:iCs/>
        </w:rPr>
        <w:t>: Student edition</w:t>
      </w:r>
      <w:r w:rsidR="00A6692D">
        <w:t xml:space="preserve"> (</w:t>
      </w:r>
      <w:r w:rsidR="00146746">
        <w:t>6</w:t>
      </w:r>
      <w:r w:rsidR="00146746" w:rsidRPr="00146746">
        <w:t>th</w:t>
      </w:r>
      <w:r w:rsidR="00A6692D">
        <w:t xml:space="preserve"> ed</w:t>
      </w:r>
      <w:r w:rsidR="00146746">
        <w:t xml:space="preserve">.). </w:t>
      </w:r>
      <w:r w:rsidR="000F4B03">
        <w:t xml:space="preserve">Jossey-Bass. </w:t>
      </w:r>
    </w:p>
    <w:p w14:paraId="43F3B4FD" w14:textId="475E7428" w:rsidR="00F851EA" w:rsidRPr="00A6692D" w:rsidRDefault="00E47301">
      <w:pPr>
        <w:spacing w:line="480" w:lineRule="auto"/>
        <w:ind w:left="720" w:hanging="720"/>
        <w:contextualSpacing/>
      </w:pPr>
      <w:r>
        <w:t xml:space="preserve">Karjane, H. M., Fisher, B. S., &amp; Cullen, F. T. (2002). </w:t>
      </w:r>
      <w:r w:rsidRPr="00E47301">
        <w:t xml:space="preserve"> Campus </w:t>
      </w:r>
      <w:r>
        <w:t>s</w:t>
      </w:r>
      <w:r w:rsidRPr="00E47301">
        <w:t xml:space="preserve">exual </w:t>
      </w:r>
      <w:r>
        <w:t>a</w:t>
      </w:r>
      <w:r w:rsidRPr="00E47301">
        <w:t xml:space="preserve">ssault: How America’s </w:t>
      </w:r>
      <w:r>
        <w:t>in</w:t>
      </w:r>
      <w:r w:rsidRPr="00E47301">
        <w:t>stitution</w:t>
      </w:r>
      <w:r>
        <w:t xml:space="preserve">s </w:t>
      </w:r>
      <w:r w:rsidRPr="00E47301">
        <w:t xml:space="preserve">of </w:t>
      </w:r>
      <w:r>
        <w:t>h</w:t>
      </w:r>
      <w:r w:rsidRPr="00E47301">
        <w:t xml:space="preserve">igher </w:t>
      </w:r>
      <w:r>
        <w:t>e</w:t>
      </w:r>
      <w:r w:rsidRPr="00E47301">
        <w:t xml:space="preserve">ducation </w:t>
      </w:r>
      <w:r>
        <w:t>r</w:t>
      </w:r>
      <w:r w:rsidRPr="00E47301">
        <w:t>espond</w:t>
      </w:r>
      <w:r w:rsidR="0045021A">
        <w:t xml:space="preserve"> (</w:t>
      </w:r>
      <w:r w:rsidRPr="00E47301">
        <w:t>Final Report, NIJ Grant # 1999-WA-VX-0008</w:t>
      </w:r>
      <w:r w:rsidR="0045021A">
        <w:t>)</w:t>
      </w:r>
      <w:r w:rsidRPr="00E47301">
        <w:t>.   Education Development Center, Inc.</w:t>
      </w:r>
      <w:r w:rsidR="005E0BB1">
        <w:t xml:space="preserve"> </w:t>
      </w:r>
      <w:hyperlink r:id="rId61" w:history="1">
        <w:r w:rsidR="005B01B5" w:rsidRPr="002A488D">
          <w:rPr>
            <w:rStyle w:val="Hyperlink"/>
          </w:rPr>
          <w:t>https://www.ojp.gov/pdffiles1/nij/grants/196676.pdf</w:t>
        </w:r>
      </w:hyperlink>
      <w:r w:rsidR="005B01B5">
        <w:t xml:space="preserve"> </w:t>
      </w:r>
    </w:p>
    <w:p w14:paraId="7B3B3CB6" w14:textId="77777777" w:rsidR="005A2F6C" w:rsidRPr="007977E7" w:rsidRDefault="005A2F6C">
      <w:pPr>
        <w:spacing w:line="480" w:lineRule="auto"/>
        <w:ind w:left="720" w:hanging="720"/>
        <w:contextualSpacing/>
        <w:rPr>
          <w:i/>
          <w:iCs/>
        </w:rPr>
      </w:pPr>
      <w:r w:rsidRPr="007977E7">
        <w:t>Kincheloe, J. L., McLaren, P., &amp; Steinberg, S. (2011). Critical pedagogy and qualitative research: Moving to bricolage. In N. K. Denzin &amp; Y. S. Lincoln (Eds.),</w:t>
      </w:r>
      <w:r w:rsidRPr="007977E7">
        <w:rPr>
          <w:i/>
          <w:iCs/>
        </w:rPr>
        <w:t xml:space="preserve"> The Sage handbook of qualitative research. </w:t>
      </w:r>
      <w:r w:rsidRPr="007977E7">
        <w:t xml:space="preserve">Sage. </w:t>
      </w:r>
    </w:p>
    <w:p w14:paraId="2A94FD1E" w14:textId="77777777" w:rsidR="005A2F6C" w:rsidRPr="007977E7" w:rsidRDefault="005A2F6C">
      <w:pPr>
        <w:spacing w:line="480" w:lineRule="auto"/>
        <w:ind w:left="720" w:hanging="720"/>
        <w:contextualSpacing/>
      </w:pPr>
      <w:r w:rsidRPr="007977E7">
        <w:t xml:space="preserve">Klein, L. B. (2016). Fostering compassion satisfaction among college &amp; university Title IX administrators. </w:t>
      </w:r>
      <w:r w:rsidRPr="007977E7">
        <w:rPr>
          <w:i/>
          <w:iCs/>
        </w:rPr>
        <w:t xml:space="preserve">Journal of Campus Title IX Compliance and Best Practices, 2, 58-75. </w:t>
      </w:r>
      <w:hyperlink r:id="rId62">
        <w:r w:rsidRPr="007977E7">
          <w:rPr>
            <w:rStyle w:val="Hyperlink"/>
          </w:rPr>
          <w:t>https://doi.org/10.17732/campusix02</w:t>
        </w:r>
      </w:hyperlink>
      <w:r w:rsidRPr="007977E7">
        <w:t xml:space="preserve"> </w:t>
      </w:r>
    </w:p>
    <w:p w14:paraId="30BF2A10" w14:textId="77777777" w:rsidR="005A2F6C" w:rsidRPr="007977E7" w:rsidRDefault="005A2F6C">
      <w:pPr>
        <w:spacing w:line="480" w:lineRule="auto"/>
        <w:ind w:left="720" w:hanging="720"/>
        <w:contextualSpacing/>
      </w:pPr>
      <w:r w:rsidRPr="007977E7">
        <w:t xml:space="preserve">Konik, J., &amp; Cortina, L. M. (2008). Policing gender at work: Intersections of harassment based on sex and sexuality. </w:t>
      </w:r>
      <w:r w:rsidRPr="007977E7">
        <w:rPr>
          <w:i/>
          <w:iCs/>
        </w:rPr>
        <w:t>Social Justice Research, 21</w:t>
      </w:r>
      <w:r w:rsidRPr="007977E7">
        <w:t xml:space="preserve">(3), 313-337. </w:t>
      </w:r>
      <w:hyperlink r:id="rId63">
        <w:r w:rsidRPr="007977E7">
          <w:rPr>
            <w:rStyle w:val="Hyperlink"/>
          </w:rPr>
          <w:t>https://doi.org/10.1007/s11211-008-0074-z</w:t>
        </w:r>
      </w:hyperlink>
    </w:p>
    <w:p w14:paraId="30BD6A33" w14:textId="77777777" w:rsidR="005A2F6C" w:rsidRPr="007977E7" w:rsidRDefault="005A2F6C">
      <w:pPr>
        <w:spacing w:line="480" w:lineRule="auto"/>
        <w:ind w:left="720" w:hanging="720"/>
        <w:contextualSpacing/>
      </w:pPr>
      <w:r w:rsidRPr="007977E7">
        <w:t>Krebs, C., Lindquist, C., Berzofsky, M., Shook-Sa, B., Peterson, K., Planty, M. et al. (2016). Campus Climate Survey validation study final technical report (NCJ 249545). Washington, DC: Department of Justice.</w:t>
      </w:r>
    </w:p>
    <w:p w14:paraId="6D9FFDD1" w14:textId="77777777" w:rsidR="005A2F6C" w:rsidRDefault="005A2F6C">
      <w:pPr>
        <w:spacing w:line="480" w:lineRule="auto"/>
        <w:ind w:left="720" w:hanging="720"/>
        <w:contextualSpacing/>
      </w:pPr>
      <w:r w:rsidRPr="007977E7">
        <w:lastRenderedPageBreak/>
        <w:t xml:space="preserve">Kulbaga, T. &amp; Spencer, L. (2019). </w:t>
      </w:r>
      <w:r w:rsidRPr="007977E7">
        <w:rPr>
          <w:i/>
          <w:iCs/>
        </w:rPr>
        <w:t xml:space="preserve">Campuses of consent: Sexual and social justice in higher education. </w:t>
      </w:r>
      <w:r w:rsidRPr="007977E7">
        <w:t>University of Massachusetts Press.</w:t>
      </w:r>
    </w:p>
    <w:p w14:paraId="211401F0" w14:textId="22D0E5C0" w:rsidR="00902BB4" w:rsidRDefault="00902BB4">
      <w:pPr>
        <w:spacing w:line="480" w:lineRule="auto"/>
        <w:ind w:left="720" w:hanging="720"/>
        <w:contextualSpacing/>
      </w:pPr>
      <w:r w:rsidRPr="00902BB4">
        <w:t>Ladson-Billings, G.. (1998). Just what is critical race theory and what's it doing in a nice field like education?</w:t>
      </w:r>
      <w:r>
        <w:t xml:space="preserve"> </w:t>
      </w:r>
      <w:r w:rsidRPr="00902BB4">
        <w:rPr>
          <w:i/>
          <w:iCs/>
        </w:rPr>
        <w:t>International Journal of Qualitative Studies in Education</w:t>
      </w:r>
      <w:r w:rsidRPr="00902BB4">
        <w:t>, </w:t>
      </w:r>
      <w:r w:rsidRPr="00902BB4">
        <w:rPr>
          <w:i/>
          <w:iCs/>
        </w:rPr>
        <w:t>11</w:t>
      </w:r>
      <w:r w:rsidRPr="00902BB4">
        <w:t xml:space="preserve">(1), 7–24. </w:t>
      </w:r>
      <w:hyperlink r:id="rId64" w:history="1">
        <w:r w:rsidR="00DB1ECA" w:rsidRPr="00DB1ECA">
          <w:rPr>
            <w:rStyle w:val="Hyperlink"/>
          </w:rPr>
          <w:t>https://doi</w:t>
        </w:r>
        <w:r w:rsidR="00DB1ECA" w:rsidRPr="001575CF">
          <w:rPr>
            <w:rStyle w:val="Hyperlink"/>
          </w:rPr>
          <w:t>.org/10.1080/095183998236863</w:t>
        </w:r>
      </w:hyperlink>
      <w:r w:rsidR="00DB1ECA">
        <w:t xml:space="preserve"> </w:t>
      </w:r>
    </w:p>
    <w:p w14:paraId="6B55297B" w14:textId="0E744FF9" w:rsidR="00097A02" w:rsidRPr="00E907F2" w:rsidRDefault="00097A02">
      <w:pPr>
        <w:spacing w:line="480" w:lineRule="auto"/>
        <w:ind w:left="720" w:hanging="720"/>
        <w:contextualSpacing/>
      </w:pPr>
      <w:r>
        <w:t xml:space="preserve">Ladson-Billings, G. &amp; Tate, W. F. </w:t>
      </w:r>
      <w:r w:rsidR="00E907F2">
        <w:t xml:space="preserve">(1995). Towards a Critical Race Theory of education. </w:t>
      </w:r>
      <w:r w:rsidR="00E907F2">
        <w:rPr>
          <w:i/>
          <w:iCs/>
        </w:rPr>
        <w:t>Teachers College Record, 97</w:t>
      </w:r>
      <w:r w:rsidR="00E907F2">
        <w:t xml:space="preserve">(1), </w:t>
      </w:r>
      <w:r w:rsidR="00241885" w:rsidRPr="00241885">
        <w:t>http://dx.doi.org/10.1177/016146819509700104</w:t>
      </w:r>
    </w:p>
    <w:p w14:paraId="31D34733" w14:textId="779A1540" w:rsidR="001728EC" w:rsidRDefault="005A2F6C">
      <w:pPr>
        <w:spacing w:line="480" w:lineRule="auto"/>
        <w:ind w:left="720" w:hanging="720"/>
        <w:contextualSpacing/>
      </w:pPr>
      <w:r w:rsidRPr="004541D0">
        <w:t>Landreman, L.</w:t>
      </w:r>
      <w:r>
        <w:t xml:space="preserve"> </w:t>
      </w:r>
      <w:r w:rsidRPr="004541D0">
        <w:t xml:space="preserve">M. </w:t>
      </w:r>
      <w:r>
        <w:t>&amp;</w:t>
      </w:r>
      <w:r w:rsidRPr="004541D0">
        <w:t xml:space="preserve"> Williamsen, K.</w:t>
      </w:r>
      <w:r>
        <w:t xml:space="preserve"> </w:t>
      </w:r>
      <w:r w:rsidRPr="004541D0">
        <w:t xml:space="preserve">M. (2018), Addressing </w:t>
      </w:r>
      <w:r>
        <w:t>se</w:t>
      </w:r>
      <w:r w:rsidRPr="004541D0">
        <w:t xml:space="preserve">xual </w:t>
      </w:r>
      <w:r>
        <w:t>v</w:t>
      </w:r>
      <w:r w:rsidRPr="004541D0">
        <w:t xml:space="preserve">iolence as </w:t>
      </w:r>
      <w:r>
        <w:t>s</w:t>
      </w:r>
      <w:r w:rsidRPr="004541D0">
        <w:t xml:space="preserve">tudent </w:t>
      </w:r>
      <w:r>
        <w:t>a</w:t>
      </w:r>
      <w:r w:rsidRPr="004541D0">
        <w:t xml:space="preserve">ffairs </w:t>
      </w:r>
      <w:r>
        <w:t>w</w:t>
      </w:r>
      <w:r w:rsidRPr="004541D0">
        <w:t xml:space="preserve">ork. </w:t>
      </w:r>
      <w:r w:rsidRPr="00A338DC">
        <w:rPr>
          <w:i/>
          <w:iCs/>
        </w:rPr>
        <w:t>Student Services,</w:t>
      </w:r>
      <w:r w:rsidRPr="004541D0">
        <w:t xml:space="preserve"> </w:t>
      </w:r>
      <w:r w:rsidRPr="00A338DC">
        <w:rPr>
          <w:i/>
          <w:iCs/>
        </w:rPr>
        <w:t>2018</w:t>
      </w:r>
      <w:r w:rsidRPr="00611403">
        <w:t>(</w:t>
      </w:r>
      <w:r w:rsidRPr="00A338DC">
        <w:t>161</w:t>
      </w:r>
      <w:r>
        <w:rPr>
          <w:i/>
          <w:iCs/>
        </w:rPr>
        <w:t>)</w:t>
      </w:r>
      <w:r w:rsidRPr="004541D0">
        <w:t xml:space="preserve">: 35-45. </w:t>
      </w:r>
      <w:hyperlink r:id="rId65" w:history="1">
        <w:r w:rsidR="001728EC" w:rsidRPr="001575CF">
          <w:rPr>
            <w:rStyle w:val="Hyperlink"/>
          </w:rPr>
          <w:t>https://doi.org/10.1002/ss.20251</w:t>
        </w:r>
      </w:hyperlink>
    </w:p>
    <w:p w14:paraId="3B41CAF8" w14:textId="0D1C3746" w:rsidR="001728EC" w:rsidRPr="007977E7" w:rsidRDefault="001728EC">
      <w:pPr>
        <w:spacing w:line="480" w:lineRule="auto"/>
        <w:ind w:left="720" w:hanging="720"/>
        <w:contextualSpacing/>
      </w:pPr>
      <w:r>
        <w:t xml:space="preserve">Lather. (1991). Deconstructing/deconstructive inquiry: The </w:t>
      </w:r>
      <w:r w:rsidR="00A14B80">
        <w:t>p</w:t>
      </w:r>
      <w:r>
        <w:t xml:space="preserve">olitics of </w:t>
      </w:r>
      <w:r w:rsidR="00A14B80">
        <w:t>k</w:t>
      </w:r>
      <w:r>
        <w:t xml:space="preserve">nowing and </w:t>
      </w:r>
      <w:r w:rsidR="00A14B80">
        <w:t>b</w:t>
      </w:r>
      <w:r>
        <w:t xml:space="preserve">eing </w:t>
      </w:r>
      <w:r w:rsidR="00A14B80">
        <w:t>k</w:t>
      </w:r>
      <w:r>
        <w:t xml:space="preserve">nown. </w:t>
      </w:r>
      <w:r w:rsidRPr="00067929">
        <w:rPr>
          <w:i/>
          <w:iCs/>
        </w:rPr>
        <w:t>Educational Theory, 41</w:t>
      </w:r>
      <w:r>
        <w:t>(2), 153–173. https://doi.org/10.1111/j.1741-5446.1991.00153.x</w:t>
      </w:r>
    </w:p>
    <w:p w14:paraId="7F822C64" w14:textId="77777777" w:rsidR="005A2F6C" w:rsidRDefault="005A2F6C">
      <w:pPr>
        <w:spacing w:line="480" w:lineRule="auto"/>
        <w:ind w:left="720" w:hanging="720"/>
        <w:contextualSpacing/>
        <w:rPr>
          <w:rStyle w:val="Hyperlink"/>
        </w:rPr>
      </w:pPr>
      <w:r>
        <w:t xml:space="preserve">Lee, J. (2018). Affirmation, support, and advocacy: Critical race theory and academic advising. </w:t>
      </w:r>
      <w:r>
        <w:rPr>
          <w:i/>
          <w:iCs/>
        </w:rPr>
        <w:t>NACADA Journal, 38</w:t>
      </w:r>
      <w:r>
        <w:t xml:space="preserve">(1), 77-87, </w:t>
      </w:r>
      <w:hyperlink r:id="rId66" w:history="1">
        <w:r w:rsidRPr="0012541B">
          <w:rPr>
            <w:rStyle w:val="Hyperlink"/>
          </w:rPr>
          <w:t>https://doi.org/10.12930/NACADA-17-028</w:t>
        </w:r>
      </w:hyperlink>
    </w:p>
    <w:p w14:paraId="2CC66214" w14:textId="7EB145CE" w:rsidR="007C15C9" w:rsidRPr="00712410" w:rsidRDefault="007C15C9">
      <w:pPr>
        <w:spacing w:line="480" w:lineRule="auto"/>
        <w:ind w:left="720" w:hanging="720"/>
        <w:contextualSpacing/>
        <w:rPr>
          <w:rStyle w:val="Hyperlink"/>
          <w:color w:val="auto"/>
          <w:u w:val="none"/>
        </w:rPr>
      </w:pPr>
      <w:r w:rsidRPr="00712410">
        <w:rPr>
          <w:rStyle w:val="Hyperlink"/>
          <w:color w:val="auto"/>
          <w:u w:val="none"/>
        </w:rPr>
        <w:t xml:space="preserve">Lichman, M. (2014). Ethical issues in qualitative research. In Qualitative Research for the Social Sciences. SAGE Publications, Inc. </w:t>
      </w:r>
      <w:hyperlink r:id="rId67" w:history="1">
        <w:r w:rsidR="00712410" w:rsidRPr="00712410">
          <w:rPr>
            <w:rStyle w:val="Hyperlink"/>
          </w:rPr>
          <w:t>https://doi.org/10.4135/9781544307756.n3</w:t>
        </w:r>
      </w:hyperlink>
      <w:r w:rsidR="00712410">
        <w:t xml:space="preserve"> </w:t>
      </w:r>
    </w:p>
    <w:p w14:paraId="3FEE068B" w14:textId="77777777" w:rsidR="005A2F6C" w:rsidRPr="007977E7" w:rsidRDefault="005A2F6C">
      <w:pPr>
        <w:spacing w:line="480" w:lineRule="auto"/>
        <w:ind w:left="720" w:hanging="720"/>
        <w:contextualSpacing/>
      </w:pPr>
      <w:r w:rsidRPr="007977E7">
        <w:t xml:space="preserve">Lincoln, Y. S., &amp; Guba, E. G. (1985). </w:t>
      </w:r>
      <w:r w:rsidRPr="007977E7">
        <w:rPr>
          <w:i/>
          <w:iCs/>
        </w:rPr>
        <w:t>Naturalistic inquiry</w:t>
      </w:r>
      <w:r w:rsidRPr="007977E7">
        <w:t>. Sage.</w:t>
      </w:r>
    </w:p>
    <w:p w14:paraId="297DD30C" w14:textId="77777777" w:rsidR="005A2F6C" w:rsidRPr="007977E7" w:rsidRDefault="005A2F6C">
      <w:pPr>
        <w:spacing w:line="480" w:lineRule="auto"/>
        <w:ind w:left="720" w:hanging="720"/>
        <w:contextualSpacing/>
        <w:rPr>
          <w:color w:val="000000" w:themeColor="text1"/>
        </w:rPr>
      </w:pPr>
      <w:r w:rsidRPr="007977E7">
        <w:t xml:space="preserve">Linder, C. (2017). Institutional betrayal as a motivator for campus sexual assault activism. </w:t>
      </w:r>
      <w:r w:rsidRPr="007977E7">
        <w:rPr>
          <w:i/>
          <w:iCs/>
        </w:rPr>
        <w:t>NASPA Journal About Women in Higher Education, 11</w:t>
      </w:r>
      <w:r w:rsidRPr="007977E7">
        <w:t xml:space="preserve">(1), 1-16. </w:t>
      </w:r>
      <w:hyperlink r:id="rId68">
        <w:r w:rsidRPr="007977E7">
          <w:rPr>
            <w:rStyle w:val="Hyperlink"/>
          </w:rPr>
          <w:t>https://doi.org/10.1080/19407882.2017.1385489</w:t>
        </w:r>
      </w:hyperlink>
      <w:r w:rsidRPr="007977E7">
        <w:t xml:space="preserve">   </w:t>
      </w:r>
    </w:p>
    <w:p w14:paraId="5B1630F3" w14:textId="77777777" w:rsidR="005A2F6C" w:rsidRPr="007977E7" w:rsidRDefault="005A2F6C">
      <w:pPr>
        <w:spacing w:line="480" w:lineRule="auto"/>
        <w:ind w:left="720" w:hanging="720"/>
        <w:contextualSpacing/>
        <w:rPr>
          <w:color w:val="000000" w:themeColor="text1"/>
        </w:rPr>
      </w:pPr>
      <w:r w:rsidRPr="007977E7">
        <w:rPr>
          <w:color w:val="000000" w:themeColor="text1"/>
        </w:rPr>
        <w:t>Linder, C. (2018). Sexual violence on campus: Power-conscious approaches to awareness, prevention, and response. Emerald Publishing.</w:t>
      </w:r>
    </w:p>
    <w:p w14:paraId="7D60BFF4" w14:textId="77777777" w:rsidR="005A2F6C" w:rsidRPr="007977E7" w:rsidRDefault="005A2F6C">
      <w:pPr>
        <w:spacing w:line="480" w:lineRule="auto"/>
        <w:ind w:left="720" w:hanging="720"/>
        <w:contextualSpacing/>
        <w:rPr>
          <w:color w:val="000000" w:themeColor="text1"/>
        </w:rPr>
      </w:pPr>
      <w:r w:rsidRPr="007977E7">
        <w:rPr>
          <w:color w:val="000000" w:themeColor="text1"/>
        </w:rPr>
        <w:lastRenderedPageBreak/>
        <w:t xml:space="preserve">Linder, C. (2019). Moving beyond policy to address campus sexual violence. In P. M. Magolda, M. Baxter Magolda, &amp; R. Carducci (Eds.) </w:t>
      </w:r>
      <w:r w:rsidRPr="007977E7">
        <w:rPr>
          <w:i/>
          <w:iCs/>
          <w:color w:val="000000" w:themeColor="text1"/>
        </w:rPr>
        <w:t>Dialogues about equity, safety, and civility.</w:t>
      </w:r>
      <w:r w:rsidRPr="007977E7">
        <w:rPr>
          <w:color w:val="000000" w:themeColor="text1"/>
        </w:rPr>
        <w:t xml:space="preserve"> Stylus.</w:t>
      </w:r>
    </w:p>
    <w:p w14:paraId="03B0E024" w14:textId="77777777" w:rsidR="005A2F6C" w:rsidRPr="007977E7" w:rsidRDefault="005A2F6C">
      <w:pPr>
        <w:spacing w:line="480" w:lineRule="auto"/>
        <w:ind w:left="720" w:hanging="720"/>
        <w:contextualSpacing/>
      </w:pPr>
      <w:r w:rsidRPr="007977E7">
        <w:t xml:space="preserve">Lisak, D., Gardinier, L., Nicksa, S. C., &amp; Cote, A. M. (2010). False allegations of sexual assault: An analysis of ten years of reported cases. </w:t>
      </w:r>
      <w:r w:rsidRPr="007977E7">
        <w:rPr>
          <w:i/>
          <w:iCs/>
        </w:rPr>
        <w:t>Violence Against Women</w:t>
      </w:r>
      <w:r w:rsidRPr="007977E7">
        <w:t xml:space="preserve">, 16, 1318-1334. </w:t>
      </w:r>
      <w:hyperlink r:id="rId69">
        <w:r w:rsidRPr="007977E7">
          <w:rPr>
            <w:rStyle w:val="Hyperlink"/>
          </w:rPr>
          <w:t>https://doi.org/10.1177/1077801210387747</w:t>
        </w:r>
      </w:hyperlink>
      <w:r w:rsidRPr="007977E7">
        <w:t xml:space="preserve"> </w:t>
      </w:r>
    </w:p>
    <w:p w14:paraId="33937928" w14:textId="77777777" w:rsidR="005A2F6C" w:rsidRPr="007977E7" w:rsidRDefault="005A2F6C">
      <w:pPr>
        <w:spacing w:line="480" w:lineRule="auto"/>
        <w:ind w:left="720" w:hanging="720"/>
        <w:contextualSpacing/>
      </w:pPr>
      <w:r w:rsidRPr="007977E7">
        <w:t>López, N., &amp; Gadsden, V. L. (2017). Health inequities, social determinants, and intersectionality, in Bogard, K., V. Murray, &amp; C. Alexander, Eds., Perspectives on Health Equity and Social Determinants of Health. National Academies of Medicine.</w:t>
      </w:r>
    </w:p>
    <w:p w14:paraId="3B9BB039" w14:textId="77777777" w:rsidR="005A2F6C" w:rsidRPr="007977E7" w:rsidRDefault="005A2F6C">
      <w:pPr>
        <w:spacing w:line="480" w:lineRule="auto"/>
        <w:ind w:left="720" w:hanging="720"/>
        <w:contextualSpacing/>
      </w:pPr>
      <w:r w:rsidRPr="007977E7">
        <w:t xml:space="preserve">Manning, J., &amp; Kunkel, A. (2014). Making meaning of meaning-making research. </w:t>
      </w:r>
      <w:r w:rsidRPr="007977E7">
        <w:rPr>
          <w:i/>
          <w:iCs/>
        </w:rPr>
        <w:t>Journal of Social and Personal Relationships</w:t>
      </w:r>
      <w:r w:rsidRPr="007977E7">
        <w:t xml:space="preserve">, </w:t>
      </w:r>
      <w:r w:rsidRPr="007977E7">
        <w:rPr>
          <w:i/>
          <w:iCs/>
        </w:rPr>
        <w:t>31</w:t>
      </w:r>
      <w:r w:rsidRPr="007977E7">
        <w:t xml:space="preserve">(4), 433–441. </w:t>
      </w:r>
      <w:hyperlink r:id="rId70">
        <w:r w:rsidRPr="007977E7">
          <w:rPr>
            <w:rStyle w:val="Hyperlink"/>
          </w:rPr>
          <w:t>https://doi.org/10.1177/0265407514525890</w:t>
        </w:r>
      </w:hyperlink>
      <w:r w:rsidRPr="007977E7">
        <w:t xml:space="preserve">  </w:t>
      </w:r>
    </w:p>
    <w:p w14:paraId="5EC4597D" w14:textId="77777777" w:rsidR="005A2F6C" w:rsidRPr="007977E7" w:rsidRDefault="005A2F6C">
      <w:pPr>
        <w:spacing w:line="480" w:lineRule="auto"/>
        <w:ind w:left="720" w:hanging="720"/>
        <w:contextualSpacing/>
      </w:pPr>
      <w:r w:rsidRPr="007977E7">
        <w:rPr>
          <w:color w:val="1C1D1E"/>
        </w:rPr>
        <w:t xml:space="preserve">Matias, C. E., K. M. Viesca, D. F. Garrison-Wade, M. Tandon, and R. Galindo. 2014. “What is critical whiteness doing in our nice field like critical race theory?” Applying CRT and CWS to understand the white imaginations of white teacher candidates.” </w:t>
      </w:r>
      <w:r w:rsidRPr="007977E7">
        <w:rPr>
          <w:i/>
          <w:iCs/>
          <w:color w:val="1C1D1E"/>
        </w:rPr>
        <w:t>Equity &amp; Excellence in Education</w:t>
      </w:r>
      <w:r w:rsidRPr="007977E7">
        <w:rPr>
          <w:color w:val="1C1D1E"/>
        </w:rPr>
        <w:t xml:space="preserve">, 47(3), 289–304. </w:t>
      </w:r>
      <w:hyperlink r:id="rId71">
        <w:r w:rsidRPr="007977E7">
          <w:rPr>
            <w:rStyle w:val="Hyperlink"/>
          </w:rPr>
          <w:t>https://doi.org10.1080/10665684.2014.933692</w:t>
        </w:r>
      </w:hyperlink>
      <w:r w:rsidRPr="007977E7">
        <w:rPr>
          <w:color w:val="1C1D1E"/>
        </w:rPr>
        <w:t xml:space="preserve"> </w:t>
      </w:r>
    </w:p>
    <w:p w14:paraId="2DAA07FF" w14:textId="77777777" w:rsidR="005A2F6C" w:rsidRPr="007977E7" w:rsidRDefault="005A2F6C">
      <w:pPr>
        <w:spacing w:line="480" w:lineRule="auto"/>
        <w:ind w:left="720" w:hanging="720"/>
        <w:contextualSpacing/>
      </w:pPr>
      <w:r w:rsidRPr="007977E7">
        <w:t xml:space="preserve">Maxwell, J. A. (2013). </w:t>
      </w:r>
      <w:r w:rsidRPr="007977E7">
        <w:rPr>
          <w:i/>
          <w:iCs/>
        </w:rPr>
        <w:t>Qualitative research design: An interactive approach</w:t>
      </w:r>
      <w:r w:rsidRPr="007977E7">
        <w:t xml:space="preserve"> (3rd ed.). Sage.</w:t>
      </w:r>
    </w:p>
    <w:p w14:paraId="79DBA719" w14:textId="72ACAD94" w:rsidR="0089605D" w:rsidRDefault="0089605D">
      <w:pPr>
        <w:spacing w:line="480" w:lineRule="auto"/>
        <w:ind w:left="720" w:hanging="720"/>
        <w:contextualSpacing/>
      </w:pPr>
      <w:r w:rsidRPr="0089605D">
        <w:t>May, C. L., &amp; Wisco, B. E. (2016). Defining trauma: How level of exposure and proximity affect risk for posttraumatic stress disorder.</w:t>
      </w:r>
      <w:r w:rsidRPr="005362B7">
        <w:rPr>
          <w:i/>
          <w:iCs/>
        </w:rPr>
        <w:t xml:space="preserve"> Psychological trauma: Theory, Research, Practice and Policy, 8</w:t>
      </w:r>
      <w:r w:rsidRPr="0089605D">
        <w:t xml:space="preserve">(2), 233–240. </w:t>
      </w:r>
      <w:hyperlink r:id="rId72" w:history="1">
        <w:r w:rsidR="00857F7A" w:rsidRPr="00DB34D6">
          <w:rPr>
            <w:rStyle w:val="Hyperlink"/>
          </w:rPr>
          <w:t>https://doi.org/10.1037/tra0000077</w:t>
        </w:r>
      </w:hyperlink>
    </w:p>
    <w:p w14:paraId="5F67FB3D" w14:textId="1DEB57DC" w:rsidR="00857F7A" w:rsidRDefault="00857F7A">
      <w:pPr>
        <w:spacing w:line="480" w:lineRule="auto"/>
        <w:ind w:left="720" w:hanging="720"/>
        <w:contextualSpacing/>
      </w:pPr>
      <w:r>
        <w:t>Menakem, R. (20</w:t>
      </w:r>
      <w:r w:rsidR="00CD1E99">
        <w:t xml:space="preserve">17). </w:t>
      </w:r>
      <w:r w:rsidR="00CD1E99" w:rsidRPr="005362B7">
        <w:rPr>
          <w:i/>
          <w:iCs/>
        </w:rPr>
        <w:t>My grandmother’s hands: Racialized trauma and the pathway to mending our hearts and bodies</w:t>
      </w:r>
      <w:r w:rsidR="00CD1E99">
        <w:t xml:space="preserve">. Central Recovery Press, LLC. </w:t>
      </w:r>
    </w:p>
    <w:p w14:paraId="6F019794" w14:textId="1F0765DE" w:rsidR="005A2F6C" w:rsidRPr="007977E7" w:rsidRDefault="005A2F6C">
      <w:pPr>
        <w:spacing w:line="480" w:lineRule="auto"/>
        <w:ind w:left="720" w:hanging="720"/>
        <w:contextualSpacing/>
      </w:pPr>
      <w:r w:rsidRPr="007977E7">
        <w:lastRenderedPageBreak/>
        <w:t xml:space="preserve">McCoy, D. &amp; Rodricks, D. (2015). Special issue: Critical race theory in higher education: 20 years of theoretical and research innovations. </w:t>
      </w:r>
      <w:r w:rsidRPr="007977E7">
        <w:rPr>
          <w:i/>
          <w:iCs/>
        </w:rPr>
        <w:t>ASHE Higher Education Report</w:t>
      </w:r>
      <w:r w:rsidRPr="007977E7">
        <w:t xml:space="preserve">, </w:t>
      </w:r>
      <w:r w:rsidRPr="007977E7">
        <w:rPr>
          <w:i/>
          <w:iCs/>
        </w:rPr>
        <w:t>41</w:t>
      </w:r>
      <w:r w:rsidRPr="007977E7">
        <w:t xml:space="preserve">(3), 1-117. </w:t>
      </w:r>
      <w:hyperlink r:id="rId73">
        <w:r w:rsidRPr="007977E7">
          <w:rPr>
            <w:rStyle w:val="Hyperlink"/>
          </w:rPr>
          <w:t>https://doi-org.proxy.lib.utk.edu/10.1002/aehe.20021</w:t>
        </w:r>
      </w:hyperlink>
    </w:p>
    <w:p w14:paraId="2B20EFB8" w14:textId="77777777" w:rsidR="005A2F6C" w:rsidRPr="007977E7" w:rsidRDefault="005A2F6C">
      <w:pPr>
        <w:spacing w:line="480" w:lineRule="auto"/>
        <w:ind w:left="720" w:hanging="720"/>
        <w:contextualSpacing/>
      </w:pPr>
      <w:r w:rsidRPr="007977E7">
        <w:t xml:space="preserve">McCoy, D. L., Luedke, C. L., &amp; Winkle-Wagner, R. (2017). Encouraged or Weeded Out: Perspectives of Students of Color in the STEM Disciplines on Faculty Interactions. </w:t>
      </w:r>
      <w:r w:rsidRPr="007977E7">
        <w:rPr>
          <w:i/>
          <w:iCs/>
        </w:rPr>
        <w:t>Journal of College Student Development,</w:t>
      </w:r>
      <w:r w:rsidRPr="007977E7">
        <w:t xml:space="preserve"> </w:t>
      </w:r>
      <w:r w:rsidRPr="007977E7">
        <w:rPr>
          <w:i/>
          <w:iCs/>
        </w:rPr>
        <w:t>58</w:t>
      </w:r>
      <w:r w:rsidRPr="007977E7">
        <w:t xml:space="preserve">(5), 657-673. </w:t>
      </w:r>
      <w:hyperlink r:id="rId74">
        <w:r w:rsidRPr="007977E7">
          <w:rPr>
            <w:rStyle w:val="Hyperlink"/>
          </w:rPr>
          <w:t>https://doi.org/10.1353/csd.2017.0052</w:t>
        </w:r>
      </w:hyperlink>
      <w:r w:rsidRPr="007977E7">
        <w:t xml:space="preserve"> </w:t>
      </w:r>
    </w:p>
    <w:p w14:paraId="29992F80" w14:textId="77777777" w:rsidR="005A2F6C" w:rsidRPr="007977E7" w:rsidRDefault="005A2F6C">
      <w:pPr>
        <w:spacing w:line="480" w:lineRule="auto"/>
        <w:ind w:left="720" w:hanging="720"/>
        <w:contextualSpacing/>
      </w:pPr>
      <w:r w:rsidRPr="007977E7">
        <w:t xml:space="preserve">McCoy, D. L., Winkle-Wagner, R., &amp; Luedke, C. L. (2015). Colorblind mentoring? Exploring white faculty mentoring of students of color. </w:t>
      </w:r>
      <w:r w:rsidRPr="007977E7">
        <w:rPr>
          <w:i/>
          <w:iCs/>
        </w:rPr>
        <w:t>Journal of Diversity in Higher Education</w:t>
      </w:r>
      <w:r w:rsidRPr="007977E7">
        <w:t xml:space="preserve">, 8(4), 225–242. </w:t>
      </w:r>
      <w:hyperlink r:id="rId75">
        <w:r w:rsidRPr="007977E7">
          <w:rPr>
            <w:rStyle w:val="Hyperlink"/>
          </w:rPr>
          <w:t>https://doi.org/10.1037/a0038676</w:t>
        </w:r>
      </w:hyperlink>
    </w:p>
    <w:p w14:paraId="74C00A2D" w14:textId="77777777" w:rsidR="005A2F6C" w:rsidRPr="007977E7" w:rsidRDefault="005A2F6C">
      <w:pPr>
        <w:spacing w:line="480" w:lineRule="auto"/>
        <w:ind w:left="720" w:hanging="720"/>
        <w:contextualSpacing/>
        <w:rPr>
          <w:color w:val="000000" w:themeColor="text1"/>
        </w:rPr>
      </w:pPr>
      <w:r w:rsidRPr="007977E7">
        <w:t>Mcdonald, J. (2017). Critical methods. In J. Matthes, C.S. Davis, &amp; R.F. Potter</w:t>
      </w:r>
      <w:r w:rsidRPr="007977E7">
        <w:rPr>
          <w:i/>
          <w:iCs/>
        </w:rPr>
        <w:t xml:space="preserve"> </w:t>
      </w:r>
      <w:r w:rsidRPr="007977E7">
        <w:t xml:space="preserve">(Eds.), </w:t>
      </w:r>
      <w:r w:rsidRPr="007977E7">
        <w:rPr>
          <w:i/>
          <w:iCs/>
        </w:rPr>
        <w:t xml:space="preserve">The International Encyclopedia of Communication Research Methods </w:t>
      </w:r>
      <w:hyperlink r:id="rId76">
        <w:r w:rsidRPr="007977E7">
          <w:rPr>
            <w:rStyle w:val="Hyperlink"/>
          </w:rPr>
          <w:t>https://doi.org/10.1002/9781118901731.iecrm0053</w:t>
        </w:r>
      </w:hyperlink>
      <w:r w:rsidRPr="007977E7">
        <w:rPr>
          <w:color w:val="000000" w:themeColor="text1"/>
        </w:rPr>
        <w:t xml:space="preserve">  </w:t>
      </w:r>
    </w:p>
    <w:p w14:paraId="065367E6" w14:textId="77777777" w:rsidR="005A2F6C" w:rsidRDefault="005A2F6C">
      <w:pPr>
        <w:spacing w:line="480" w:lineRule="auto"/>
        <w:ind w:left="720" w:hanging="720"/>
        <w:contextualSpacing/>
      </w:pPr>
      <w:r w:rsidRPr="007977E7">
        <w:t xml:space="preserve">Meghani, S., Brooks, J., Gipson-Jones, T., Waite, R., Whitfield-Harris, L. &amp; Deatrick, J. (2009) . Patient–provider race-concordance: does it matter in improving minority patients’ health outcomes?, </w:t>
      </w:r>
      <w:r w:rsidRPr="007977E7">
        <w:rPr>
          <w:i/>
          <w:iCs/>
        </w:rPr>
        <w:t>Ethnicity &amp; Health, 14</w:t>
      </w:r>
      <w:r w:rsidRPr="007977E7">
        <w:t xml:space="preserve">(1), 107-130. </w:t>
      </w:r>
      <w:hyperlink r:id="rId77">
        <w:r w:rsidRPr="007977E7">
          <w:rPr>
            <w:rStyle w:val="Hyperlink"/>
          </w:rPr>
          <w:t>https://doi.org/10.1080/13557850802227031</w:t>
        </w:r>
      </w:hyperlink>
      <w:r w:rsidRPr="007977E7">
        <w:t xml:space="preserve"> </w:t>
      </w:r>
    </w:p>
    <w:p w14:paraId="0A42309D" w14:textId="2F2059A5" w:rsidR="007F383E" w:rsidRPr="007977E7" w:rsidRDefault="007F383E">
      <w:pPr>
        <w:spacing w:line="480" w:lineRule="auto"/>
        <w:ind w:left="720" w:hanging="720"/>
        <w:contextualSpacing/>
      </w:pPr>
      <w:r w:rsidRPr="007F383E">
        <w:t>Mennicke, A., Bowling, J., Gromer, J., &amp; Ryan, C.</w:t>
      </w:r>
      <w:r>
        <w:t xml:space="preserve"> </w:t>
      </w:r>
      <w:r w:rsidRPr="007F383E">
        <w:t>(2021). Factors Associated With and Barriers to Disclosure of a Sexual Assault to Formal On-Campus Resources Among College Students. </w:t>
      </w:r>
      <w:r w:rsidRPr="007F383E">
        <w:rPr>
          <w:i/>
          <w:iCs/>
        </w:rPr>
        <w:t>Violence Against Women</w:t>
      </w:r>
      <w:r w:rsidRPr="007F383E">
        <w:t>, </w:t>
      </w:r>
      <w:r w:rsidRPr="007F383E">
        <w:rPr>
          <w:i/>
          <w:iCs/>
        </w:rPr>
        <w:t>27</w:t>
      </w:r>
      <w:r w:rsidRPr="007F383E">
        <w:t>(2), 255–273. https://doi.org/10.1177/1077801219889173</w:t>
      </w:r>
    </w:p>
    <w:p w14:paraId="48C5864C" w14:textId="77777777" w:rsidR="005A2F6C" w:rsidRPr="007977E7" w:rsidRDefault="005A2F6C">
      <w:pPr>
        <w:spacing w:line="480" w:lineRule="auto"/>
        <w:ind w:left="720" w:hanging="720"/>
        <w:contextualSpacing/>
      </w:pPr>
      <w:r w:rsidRPr="007977E7">
        <w:t xml:space="preserve">Mercy, J., Hillis, S., Butchart, A., Bellis, M., Ward, C., Fang, X., &amp; Rosenberg, M. (2017). In C. N. Mock, R. Nugent,, O. Kobusingye, . K. R. Smith, K (Eds.), </w:t>
      </w:r>
      <w:r w:rsidRPr="007977E7">
        <w:rPr>
          <w:i/>
          <w:iCs/>
        </w:rPr>
        <w:t xml:space="preserve">Disease Control </w:t>
      </w:r>
      <w:r w:rsidRPr="007977E7">
        <w:rPr>
          <w:i/>
          <w:iCs/>
        </w:rPr>
        <w:lastRenderedPageBreak/>
        <w:t>Priorities</w:t>
      </w:r>
      <w:r w:rsidRPr="007977E7">
        <w:t xml:space="preserve">: Vol. 7. </w:t>
      </w:r>
      <w:r w:rsidRPr="007977E7">
        <w:rPr>
          <w:i/>
          <w:iCs/>
        </w:rPr>
        <w:t>Injury Prevention and Environmental Health</w:t>
      </w:r>
      <w:r w:rsidRPr="007977E7">
        <w:t xml:space="preserve"> (3rd ed., pp. 71-96). International Bank for Reconstruction and Development/The World Bank. </w:t>
      </w:r>
      <w:hyperlink r:id="rId78">
        <w:r w:rsidRPr="007977E7">
          <w:rPr>
            <w:rStyle w:val="Hyperlink"/>
          </w:rPr>
          <w:t>https://www.ncbi.nlm.nih.gov/books/NBK525218/pdf/Bookshelf_NBK525218.pdf</w:t>
        </w:r>
      </w:hyperlink>
    </w:p>
    <w:p w14:paraId="1C4D23EF" w14:textId="6E73BD94" w:rsidR="00C01C9C" w:rsidRDefault="00C01C9C">
      <w:pPr>
        <w:spacing w:line="480" w:lineRule="auto"/>
        <w:ind w:left="720" w:hanging="720"/>
        <w:contextualSpacing/>
      </w:pPr>
      <w:r w:rsidRPr="00C01C9C">
        <w:t xml:space="preserve">Merriam, S. B., &amp; Tisdell, E. J. (2016). Qualitative </w:t>
      </w:r>
      <w:r>
        <w:t>r</w:t>
      </w:r>
      <w:r w:rsidRPr="00C01C9C">
        <w:t xml:space="preserve">esearch: A </w:t>
      </w:r>
      <w:r>
        <w:t>g</w:t>
      </w:r>
      <w:r w:rsidRPr="00C01C9C">
        <w:t xml:space="preserve">uide to </w:t>
      </w:r>
      <w:r>
        <w:t>d</w:t>
      </w:r>
      <w:r w:rsidRPr="00C01C9C">
        <w:t xml:space="preserve">esign and </w:t>
      </w:r>
      <w:r w:rsidR="009A2BFA">
        <w:t>im</w:t>
      </w:r>
      <w:r w:rsidR="009A2BFA" w:rsidRPr="00C01C9C">
        <w:t>plementation</w:t>
      </w:r>
      <w:r w:rsidRPr="00C01C9C">
        <w:t xml:space="preserve"> (4th ed.). Jossey Bass.</w:t>
      </w:r>
    </w:p>
    <w:p w14:paraId="5CBDDDBC" w14:textId="66F69208" w:rsidR="005A2F6C" w:rsidRPr="007977E7" w:rsidRDefault="005A2F6C">
      <w:pPr>
        <w:spacing w:line="480" w:lineRule="auto"/>
        <w:ind w:left="720" w:hanging="720"/>
        <w:contextualSpacing/>
      </w:pPr>
      <w:r w:rsidRPr="007977E7">
        <w:t xml:space="preserve">Miller, R. A., Wynn, R. D., &amp; Webb, K. W. (2017). Queering Disability in higher education: Views from intersections. In E. Kim &amp; K. C. Aquino (Eds.) </w:t>
      </w:r>
      <w:r w:rsidRPr="007977E7">
        <w:rPr>
          <w:i/>
          <w:iCs/>
        </w:rPr>
        <w:t>Disability as diversity in higher education: Policies and practices to enhance student success</w:t>
      </w:r>
      <w:r w:rsidRPr="007977E7">
        <w:t xml:space="preserve"> (pp. 31-44). Routledge. </w:t>
      </w:r>
    </w:p>
    <w:p w14:paraId="7AF0641D" w14:textId="77777777" w:rsidR="005A2F6C" w:rsidRDefault="005A2F6C">
      <w:pPr>
        <w:spacing w:line="480" w:lineRule="auto"/>
        <w:ind w:left="720" w:hanging="720"/>
        <w:contextualSpacing/>
      </w:pPr>
      <w:r w:rsidRPr="007977E7">
        <w:t xml:space="preserve">Mills, C. (1997). </w:t>
      </w:r>
      <w:r w:rsidRPr="007977E7">
        <w:rPr>
          <w:i/>
          <w:iCs/>
        </w:rPr>
        <w:t>The racial contract</w:t>
      </w:r>
      <w:r w:rsidRPr="007977E7">
        <w:t xml:space="preserve">. Cornell University Press. </w:t>
      </w:r>
    </w:p>
    <w:p w14:paraId="733D9F2C" w14:textId="77777777" w:rsidR="005A2F6C" w:rsidRPr="00CD2406" w:rsidRDefault="005A2F6C">
      <w:pPr>
        <w:spacing w:line="480" w:lineRule="auto"/>
        <w:ind w:left="720" w:hanging="720"/>
        <w:contextualSpacing/>
      </w:pPr>
      <w:r>
        <w:t xml:space="preserve">Mir, R. &amp; Mir, A. (2002). The organizational imagination: From paradigm wars to praxis. </w:t>
      </w:r>
      <w:r>
        <w:rPr>
          <w:i/>
          <w:iCs/>
        </w:rPr>
        <w:t>The Journal of Organizational Research Methods</w:t>
      </w:r>
      <w:r>
        <w:t xml:space="preserve">, </w:t>
      </w:r>
      <w:r>
        <w:rPr>
          <w:i/>
          <w:iCs/>
        </w:rPr>
        <w:t>5</w:t>
      </w:r>
      <w:r>
        <w:t xml:space="preserve">(1), 105-125. </w:t>
      </w:r>
    </w:p>
    <w:p w14:paraId="1E1057E4" w14:textId="77777777" w:rsidR="005A2F6C" w:rsidRPr="007977E7" w:rsidRDefault="005A2F6C">
      <w:pPr>
        <w:spacing w:line="480" w:lineRule="auto"/>
        <w:ind w:left="720" w:hanging="720"/>
        <w:contextualSpacing/>
      </w:pPr>
      <w:r w:rsidRPr="007977E7">
        <w:t xml:space="preserve">Mirchandani, R. (2005). Postmodernism and Sociology: From the Epistemological to the Empirical. </w:t>
      </w:r>
      <w:r w:rsidRPr="007977E7">
        <w:rPr>
          <w:i/>
          <w:iCs/>
        </w:rPr>
        <w:t>Sociological Theory, 23</w:t>
      </w:r>
      <w:r w:rsidRPr="007977E7">
        <w:t xml:space="preserve">(1), 86–115. </w:t>
      </w:r>
      <w:hyperlink r:id="rId79" w:history="1">
        <w:r w:rsidRPr="007977E7">
          <w:rPr>
            <w:rStyle w:val="Hyperlink"/>
          </w:rPr>
          <w:t>https://doi.org/10.1111/j.0735-2751.2005.00244.x</w:t>
        </w:r>
      </w:hyperlink>
      <w:r w:rsidRPr="007977E7">
        <w:t xml:space="preserve"> </w:t>
      </w:r>
    </w:p>
    <w:p w14:paraId="740897DF" w14:textId="77777777" w:rsidR="005A2F6C" w:rsidRDefault="005A2F6C">
      <w:pPr>
        <w:spacing w:line="480" w:lineRule="auto"/>
        <w:ind w:left="720" w:hanging="720"/>
        <w:contextualSpacing/>
        <w:rPr>
          <w:rStyle w:val="Hyperlink"/>
        </w:rPr>
      </w:pPr>
      <w:r w:rsidRPr="00EB493F">
        <w:t xml:space="preserve">Monteith, L. L., Holliday, R., Schneider, A. L., Miller, C. N., Bahraini, N. H., &amp; Forster, J. E. (2021). Institutional Betrayal and Help-Seeking Among Women Survivors of Military Sexual Trauma. </w:t>
      </w:r>
      <w:r w:rsidRPr="00EB493F">
        <w:rPr>
          <w:i/>
          <w:iCs/>
        </w:rPr>
        <w:t>Psychological Trauma: Theory, Research, Practice, and Policy</w:t>
      </w:r>
      <w:r w:rsidRPr="00EB493F">
        <w:t xml:space="preserve">. Advance online publication. </w:t>
      </w:r>
      <w:hyperlink r:id="rId80" w:history="1">
        <w:r w:rsidRPr="00EB493F">
          <w:rPr>
            <w:rStyle w:val="Hyperlink"/>
          </w:rPr>
          <w:t>http://dx.doi.org/10.1037/tra0001027</w:t>
        </w:r>
      </w:hyperlink>
    </w:p>
    <w:p w14:paraId="3982FF6D" w14:textId="1F5E07B9" w:rsidR="00A711C4" w:rsidRDefault="00A711C4">
      <w:pPr>
        <w:spacing w:line="480" w:lineRule="auto"/>
        <w:ind w:left="720" w:hanging="720"/>
        <w:contextualSpacing/>
        <w:rPr>
          <w:rStyle w:val="Hyperlink"/>
          <w:color w:val="auto"/>
          <w:u w:val="none"/>
        </w:rPr>
      </w:pPr>
      <w:r w:rsidRPr="00803876">
        <w:rPr>
          <w:rStyle w:val="Hyperlink"/>
          <w:color w:val="auto"/>
          <w:u w:val="none"/>
        </w:rPr>
        <w:t xml:space="preserve">Moorer, </w:t>
      </w:r>
      <w:r w:rsidR="004B744E" w:rsidRPr="00803876">
        <w:rPr>
          <w:rStyle w:val="Hyperlink"/>
          <w:color w:val="auto"/>
          <w:u w:val="none"/>
        </w:rPr>
        <w:t xml:space="preserve">O. (2021). </w:t>
      </w:r>
      <w:r w:rsidR="004B744E" w:rsidRPr="00803876">
        <w:rPr>
          <w:rStyle w:val="Hyperlink"/>
          <w:i/>
          <w:iCs/>
          <w:color w:val="auto"/>
          <w:u w:val="none"/>
        </w:rPr>
        <w:t>Intimate partner violence vs. domestic violence</w:t>
      </w:r>
      <w:r w:rsidR="004B744E" w:rsidRPr="00803876">
        <w:rPr>
          <w:rStyle w:val="Hyperlink"/>
          <w:color w:val="auto"/>
          <w:u w:val="none"/>
        </w:rPr>
        <w:t xml:space="preserve">. YWCA Spokane. </w:t>
      </w:r>
      <w:hyperlink r:id="rId81" w:history="1">
        <w:r w:rsidR="00803876" w:rsidRPr="00803876">
          <w:rPr>
            <w:rStyle w:val="Hyperlink"/>
          </w:rPr>
          <w:t>https://ywcaspokane.org/what-is-intimate-partner-domestic-violence/</w:t>
        </w:r>
      </w:hyperlink>
      <w:r w:rsidR="00803876">
        <w:rPr>
          <w:rStyle w:val="Hyperlink"/>
          <w:color w:val="auto"/>
          <w:u w:val="none"/>
        </w:rPr>
        <w:t xml:space="preserve"> </w:t>
      </w:r>
    </w:p>
    <w:p w14:paraId="5A22D5C3" w14:textId="2B254E9E" w:rsidR="00F5493E" w:rsidRPr="00803876" w:rsidRDefault="00F5493E">
      <w:pPr>
        <w:spacing w:line="480" w:lineRule="auto"/>
        <w:ind w:left="720" w:hanging="720"/>
        <w:contextualSpacing/>
        <w:rPr>
          <w:rStyle w:val="Hyperlink"/>
          <w:color w:val="auto"/>
          <w:u w:val="none"/>
        </w:rPr>
      </w:pPr>
      <w:r w:rsidRPr="00F5493E">
        <w:lastRenderedPageBreak/>
        <w:t xml:space="preserve">Moylan, C. A., &amp; Javorka, M.. (2020). Widening the </w:t>
      </w:r>
      <w:r>
        <w:t>l</w:t>
      </w:r>
      <w:r w:rsidRPr="00F5493E">
        <w:t xml:space="preserve">ens: An </w:t>
      </w:r>
      <w:r>
        <w:t>e</w:t>
      </w:r>
      <w:r w:rsidRPr="00F5493E">
        <w:t xml:space="preserve">cological </w:t>
      </w:r>
      <w:r>
        <w:t>r</w:t>
      </w:r>
      <w:r w:rsidRPr="00F5493E">
        <w:t xml:space="preserve">eview of </w:t>
      </w:r>
      <w:r>
        <w:t>c</w:t>
      </w:r>
      <w:r w:rsidRPr="00F5493E">
        <w:t xml:space="preserve">ampus </w:t>
      </w:r>
      <w:r>
        <w:t>s</w:t>
      </w:r>
      <w:r w:rsidRPr="00F5493E">
        <w:t xml:space="preserve">exual </w:t>
      </w:r>
      <w:r>
        <w:t>a</w:t>
      </w:r>
      <w:r w:rsidRPr="00F5493E">
        <w:t>ssault. </w:t>
      </w:r>
      <w:r w:rsidRPr="00F5493E">
        <w:rPr>
          <w:i/>
          <w:iCs/>
        </w:rPr>
        <w:t>Trauma, Violence, &amp; Abuse</w:t>
      </w:r>
      <w:r w:rsidRPr="00F5493E">
        <w:t>, </w:t>
      </w:r>
      <w:r w:rsidRPr="00F5493E">
        <w:rPr>
          <w:i/>
          <w:iCs/>
        </w:rPr>
        <w:t>21</w:t>
      </w:r>
      <w:r w:rsidRPr="00F5493E">
        <w:t>(1), 179–192. https://doi.org/10.1177/1524838018756121</w:t>
      </w:r>
    </w:p>
    <w:p w14:paraId="2D98560A" w14:textId="38E3EFA2" w:rsidR="005B6727" w:rsidRDefault="005B6727">
      <w:pPr>
        <w:spacing w:line="480" w:lineRule="auto"/>
        <w:ind w:left="720" w:hanging="720"/>
        <w:contextualSpacing/>
        <w:rPr>
          <w:rStyle w:val="Hyperlink"/>
          <w:color w:val="auto"/>
          <w:u w:val="none"/>
        </w:rPr>
      </w:pPr>
      <w:r w:rsidRPr="00C27499">
        <w:rPr>
          <w:rStyle w:val="Hyperlink"/>
          <w:color w:val="auto"/>
          <w:u w:val="none"/>
        </w:rPr>
        <w:t xml:space="preserve">Murphy, A. &amp; Van Brunt, B. (2017). </w:t>
      </w:r>
      <w:r w:rsidRPr="00C27499">
        <w:rPr>
          <w:rStyle w:val="Hyperlink"/>
          <w:i/>
          <w:iCs/>
          <w:color w:val="auto"/>
          <w:u w:val="none"/>
        </w:rPr>
        <w:t>Uprooting sexual violence in higher education: A guide for practitioners and faculty.</w:t>
      </w:r>
      <w:r w:rsidRPr="00C27499">
        <w:rPr>
          <w:rStyle w:val="Hyperlink"/>
          <w:color w:val="auto"/>
          <w:u w:val="none"/>
        </w:rPr>
        <w:t xml:space="preserve"> </w:t>
      </w:r>
      <w:r w:rsidR="00F53473" w:rsidRPr="00C27499">
        <w:rPr>
          <w:rStyle w:val="Hyperlink"/>
          <w:color w:val="auto"/>
          <w:u w:val="none"/>
        </w:rPr>
        <w:t xml:space="preserve">Routledge. </w:t>
      </w:r>
    </w:p>
    <w:p w14:paraId="1D8AF4C3" w14:textId="5B06A41F" w:rsidR="00630EDF" w:rsidRPr="00A711C4" w:rsidRDefault="00630EDF">
      <w:pPr>
        <w:spacing w:line="480" w:lineRule="auto"/>
        <w:ind w:left="720" w:hanging="720"/>
        <w:contextualSpacing/>
      </w:pPr>
      <w:r w:rsidRPr="00630EDF">
        <w:t>Muscari, E. C., &amp; Fleming, C. E. (2019). Help-seeking for mental health concerns: The role of partner influence. </w:t>
      </w:r>
      <w:r w:rsidRPr="00630EDF">
        <w:rPr>
          <w:i/>
          <w:iCs/>
        </w:rPr>
        <w:t>Couple and Family Psychology: Research and Practice, 8</w:t>
      </w:r>
      <w:r w:rsidRPr="00630EDF">
        <w:t>(4), 181–196. </w:t>
      </w:r>
      <w:hyperlink r:id="rId82" w:tgtFrame="_blank" w:history="1">
        <w:r w:rsidRPr="00630EDF">
          <w:rPr>
            <w:rStyle w:val="Hyperlink"/>
          </w:rPr>
          <w:t>https://doi.org/10.1037/cfp0000125</w:t>
        </w:r>
      </w:hyperlink>
    </w:p>
    <w:p w14:paraId="08B7423F" w14:textId="77777777" w:rsidR="005A2F6C" w:rsidRPr="007977E7" w:rsidRDefault="005A2F6C">
      <w:pPr>
        <w:spacing w:line="480" w:lineRule="auto"/>
        <w:ind w:left="720" w:hanging="720"/>
        <w:contextualSpacing/>
      </w:pPr>
      <w:r w:rsidRPr="007977E7">
        <w:t xml:space="preserve">Nadal, K. L. (2018). Microaggressions and traumatic stress: Theory, research, and clinical treatment. American Psychological Association. </w:t>
      </w:r>
      <w:hyperlink r:id="rId83">
        <w:r w:rsidRPr="007977E7">
          <w:rPr>
            <w:rStyle w:val="Hyperlink"/>
          </w:rPr>
          <w:t>https://doi.org/10.1037/0000073-000</w:t>
        </w:r>
      </w:hyperlink>
      <w:r w:rsidRPr="007977E7">
        <w:t xml:space="preserve"> </w:t>
      </w:r>
    </w:p>
    <w:p w14:paraId="01CBA959" w14:textId="2E65FF12" w:rsidR="009D0B65" w:rsidRPr="006C62CF" w:rsidRDefault="006C62CF">
      <w:pPr>
        <w:spacing w:line="480" w:lineRule="auto"/>
        <w:ind w:left="720" w:hanging="720"/>
        <w:contextualSpacing/>
      </w:pPr>
      <w:r>
        <w:t xml:space="preserve">NASPA. (2021). Prevention programming matrix. </w:t>
      </w:r>
      <w:r>
        <w:rPr>
          <w:i/>
          <w:iCs/>
        </w:rPr>
        <w:t>Culture of Respect</w:t>
      </w:r>
      <w:r>
        <w:t xml:space="preserve">. </w:t>
      </w:r>
      <w:r w:rsidRPr="006C62CF">
        <w:t>https://cultureofrespect.org/programs-and-tools/matrix/</w:t>
      </w:r>
    </w:p>
    <w:p w14:paraId="797524A7" w14:textId="59147B51" w:rsidR="005A2F6C" w:rsidRPr="007977E7" w:rsidRDefault="005A2F6C">
      <w:pPr>
        <w:spacing w:line="480" w:lineRule="auto"/>
        <w:ind w:left="720" w:hanging="720"/>
        <w:contextualSpacing/>
      </w:pPr>
      <w:r w:rsidRPr="007977E7">
        <w:t xml:space="preserve">National Academies of Sciences, Engineering, and Medicine. (2018). </w:t>
      </w:r>
      <w:r w:rsidRPr="007977E7">
        <w:rPr>
          <w:i/>
          <w:iCs/>
        </w:rPr>
        <w:t>Sexual Harassment of Women: Climate, Culture, and Consequences in Academic Sciences, Engineering, and Medicine</w:t>
      </w:r>
      <w:r w:rsidRPr="007977E7">
        <w:t xml:space="preserve">. Washington, DC: The National Academies Press. </w:t>
      </w:r>
      <w:hyperlink r:id="rId84">
        <w:r w:rsidRPr="007977E7">
          <w:rPr>
            <w:rStyle w:val="Hyperlink"/>
          </w:rPr>
          <w:t>https://doi.org/10.17226/24994</w:t>
        </w:r>
      </w:hyperlink>
      <w:r w:rsidRPr="007977E7">
        <w:t>.</w:t>
      </w:r>
    </w:p>
    <w:p w14:paraId="02783D80" w14:textId="366E527D" w:rsidR="008411C7" w:rsidRPr="00895DA2" w:rsidRDefault="008411C7">
      <w:pPr>
        <w:spacing w:line="480" w:lineRule="auto"/>
        <w:ind w:left="720" w:hanging="720"/>
        <w:contextualSpacing/>
      </w:pPr>
      <w:r>
        <w:t>National Center on Safe Supportive Learning Environments</w:t>
      </w:r>
      <w:r w:rsidR="00895DA2">
        <w:t xml:space="preserve"> [NCSSLE]</w:t>
      </w:r>
      <w:r>
        <w:t xml:space="preserve">. (2021). </w:t>
      </w:r>
      <w:r w:rsidR="00895DA2">
        <w:rPr>
          <w:i/>
          <w:iCs/>
        </w:rPr>
        <w:t>Cultural and linguistic competence</w:t>
      </w:r>
      <w:r w:rsidR="00895DA2">
        <w:t xml:space="preserve">. NCSSLE. </w:t>
      </w:r>
      <w:hyperlink r:id="rId85" w:history="1">
        <w:r w:rsidR="00C94FE9" w:rsidRPr="000409EF">
          <w:rPr>
            <w:rStyle w:val="Hyperlink"/>
          </w:rPr>
          <w:t>https://safesupportivelearning.ed.gov/topic-research/engagement/cultural-linguistic-competence</w:t>
        </w:r>
      </w:hyperlink>
      <w:r w:rsidR="00C94FE9">
        <w:t xml:space="preserve"> </w:t>
      </w:r>
    </w:p>
    <w:p w14:paraId="4FE2F6EC" w14:textId="63CD9C5F" w:rsidR="00517475" w:rsidRPr="005B3924" w:rsidRDefault="00517475">
      <w:pPr>
        <w:spacing w:line="480" w:lineRule="auto"/>
        <w:ind w:left="720" w:hanging="720"/>
        <w:contextualSpacing/>
      </w:pPr>
      <w:r>
        <w:t xml:space="preserve">National Coalition Against Domestic Violence [NCADV]. (n.d.). </w:t>
      </w:r>
      <w:r w:rsidRPr="00C27499">
        <w:rPr>
          <w:i/>
          <w:iCs/>
        </w:rPr>
        <w:t>What is domestic violence?</w:t>
      </w:r>
      <w:r w:rsidR="005B3924">
        <w:t xml:space="preserve"> NCADV. </w:t>
      </w:r>
      <w:r w:rsidR="005B3924" w:rsidRPr="005B3924">
        <w:t>https://ncadv.org/learn-more</w:t>
      </w:r>
    </w:p>
    <w:p w14:paraId="1E0C1C99" w14:textId="7D12A8CF" w:rsidR="005A2F6C" w:rsidRPr="007977E7" w:rsidRDefault="005A2F6C">
      <w:pPr>
        <w:spacing w:line="480" w:lineRule="auto"/>
        <w:ind w:left="720" w:hanging="720"/>
        <w:contextualSpacing/>
      </w:pPr>
      <w:r w:rsidRPr="007977E7">
        <w:t xml:space="preserve">Nelson, A. (2020, September 15). Applying theory to the work: Bridging panel concepts to practice through decolonization and antiracism [Panel Presentation]. National Hispanic </w:t>
      </w:r>
      <w:r w:rsidRPr="007977E7">
        <w:lastRenderedPageBreak/>
        <w:t xml:space="preserve">and Latino Addiction Technology Transfer Center Network, National Latino Behavioral Health Association, and U.S. Health and Human Services Substance Abuse and Mental Health Services Administration Center for Substance Abuse Prevention, </w:t>
      </w:r>
      <w:r w:rsidRPr="007977E7">
        <w:rPr>
          <w:i/>
          <w:iCs/>
        </w:rPr>
        <w:t>The Intersection of Acculturation, Assimilation and Substance Use Disorders in the Latinx Community: A Virtual Learning Community.</w:t>
      </w:r>
    </w:p>
    <w:p w14:paraId="51B1CBDC" w14:textId="77777777" w:rsidR="005A2F6C" w:rsidRPr="007977E7" w:rsidRDefault="005A2F6C">
      <w:pPr>
        <w:spacing w:line="480" w:lineRule="auto"/>
        <w:ind w:left="720" w:hanging="720"/>
        <w:contextualSpacing/>
      </w:pPr>
      <w:r w:rsidRPr="007977E7">
        <w:t xml:space="preserve">Nelson, A. N., Kew, K. L. &amp; Castro, E. (2020, Apr 17 - 21). Applied Critical Trauma Theory to enhance resilience and success for college students with oppression-based trauma [Roundtable Session]. AERA Annual Meeting San Francisco, CA, United States. </w:t>
      </w:r>
      <w:hyperlink r:id="rId86">
        <w:r w:rsidRPr="007977E7">
          <w:rPr>
            <w:rStyle w:val="Hyperlink"/>
          </w:rPr>
          <w:t>http://tinyurl.com/v4ce9gw</w:t>
        </w:r>
      </w:hyperlink>
      <w:r w:rsidRPr="007977E7">
        <w:t xml:space="preserve"> </w:t>
      </w:r>
    </w:p>
    <w:p w14:paraId="2CE68C31" w14:textId="77777777" w:rsidR="005A2F6C" w:rsidRDefault="005A2F6C">
      <w:pPr>
        <w:spacing w:line="480" w:lineRule="auto"/>
        <w:ind w:left="720" w:hanging="720"/>
        <w:contextualSpacing/>
      </w:pPr>
      <w:r w:rsidRPr="007977E7">
        <w:t>Nelson, A., Kew, K., &amp; Castro, E. (2020, November 9-12). Decolonizing pedagogical and leadership practices in higher education through Critical Trauma Theory [Asynchronous Webinar]. University Council for Educational Administration 2020 Annual Convention.</w:t>
      </w:r>
    </w:p>
    <w:p w14:paraId="76607A7B" w14:textId="6608FEA5" w:rsidR="007236C7" w:rsidRDefault="007236C7">
      <w:pPr>
        <w:spacing w:line="480" w:lineRule="auto"/>
        <w:ind w:left="720" w:hanging="720"/>
        <w:contextualSpacing/>
      </w:pPr>
      <w:r w:rsidRPr="007236C7">
        <w:t>Noddings, N</w:t>
      </w:r>
      <w:r>
        <w:t>. (1984)</w:t>
      </w:r>
      <w:r w:rsidRPr="007236C7">
        <w:t xml:space="preserve">. </w:t>
      </w:r>
      <w:r w:rsidRPr="00067929">
        <w:rPr>
          <w:i/>
          <w:iCs/>
        </w:rPr>
        <w:t>Caring: A Feminine approach to ethics and moral education</w:t>
      </w:r>
      <w:r w:rsidRPr="007236C7">
        <w:t>. University of California Press</w:t>
      </w:r>
      <w:r>
        <w:t>.</w:t>
      </w:r>
    </w:p>
    <w:p w14:paraId="3E70C7B2" w14:textId="67A7DBF4" w:rsidR="00914D7F" w:rsidRPr="007977E7" w:rsidRDefault="00914D7F">
      <w:pPr>
        <w:spacing w:line="480" w:lineRule="auto"/>
        <w:ind w:left="720" w:hanging="720"/>
        <w:contextualSpacing/>
      </w:pPr>
      <w:r w:rsidRPr="00914D7F">
        <w:t>Pacquiao, D. F. (2008). Nursing care of vulnerable populations using a framework of cultural competence, social justice and human rights. </w:t>
      </w:r>
      <w:r w:rsidRPr="00914D7F">
        <w:rPr>
          <w:i/>
          <w:iCs/>
        </w:rPr>
        <w:t>Contemporary Nurse</w:t>
      </w:r>
      <w:r w:rsidRPr="00914D7F">
        <w:t>, </w:t>
      </w:r>
      <w:r w:rsidRPr="00914D7F">
        <w:rPr>
          <w:i/>
          <w:iCs/>
        </w:rPr>
        <w:t>28</w:t>
      </w:r>
      <w:r w:rsidRPr="00914D7F">
        <w:t>(1-2), 189–197. https://doi.org/10.5172/conu.673.28.1-2.189</w:t>
      </w:r>
    </w:p>
    <w:p w14:paraId="239D0267" w14:textId="77777777" w:rsidR="005A2F6C" w:rsidRPr="007977E7" w:rsidRDefault="005A2F6C">
      <w:pPr>
        <w:spacing w:line="480" w:lineRule="auto"/>
        <w:ind w:left="720" w:hanging="720"/>
        <w:contextualSpacing/>
        <w:rPr>
          <w:color w:val="1C1D1E"/>
        </w:rPr>
      </w:pPr>
      <w:r w:rsidRPr="007977E7">
        <w:rPr>
          <w:color w:val="1C1D1E"/>
        </w:rPr>
        <w:t xml:space="preserve">Papendick, M. &amp; Bohner, G. (2017). “Passive victim – strong survivor”? Perceived meaning of labels applied to women who were raped. </w:t>
      </w:r>
      <w:r w:rsidRPr="007977E7">
        <w:rPr>
          <w:i/>
          <w:iCs/>
          <w:color w:val="1C1D1E"/>
        </w:rPr>
        <w:t>PLoS ONE, 12</w:t>
      </w:r>
      <w:r w:rsidRPr="007977E7">
        <w:rPr>
          <w:color w:val="1C1D1E"/>
        </w:rPr>
        <w:t xml:space="preserve">(5), 1-21. </w:t>
      </w:r>
      <w:hyperlink r:id="rId87">
        <w:r w:rsidRPr="007977E7">
          <w:rPr>
            <w:rStyle w:val="Hyperlink"/>
          </w:rPr>
          <w:t>https://doi.org/10.1371/journal.pone.0177550</w:t>
        </w:r>
      </w:hyperlink>
      <w:r w:rsidRPr="007977E7">
        <w:rPr>
          <w:color w:val="1C1D1E"/>
        </w:rPr>
        <w:t xml:space="preserve"> </w:t>
      </w:r>
    </w:p>
    <w:p w14:paraId="5971F1A6" w14:textId="4FA1109A" w:rsidR="005A2F6C" w:rsidRDefault="005A2F6C">
      <w:pPr>
        <w:spacing w:line="480" w:lineRule="auto"/>
        <w:ind w:left="720" w:hanging="720"/>
        <w:contextualSpacing/>
        <w:rPr>
          <w:rStyle w:val="Hyperlink"/>
        </w:rPr>
      </w:pPr>
      <w:r w:rsidRPr="007977E7">
        <w:t xml:space="preserve">Patsy </w:t>
      </w:r>
      <w:r w:rsidR="005E54E0">
        <w:t xml:space="preserve">T. </w:t>
      </w:r>
      <w:r w:rsidRPr="007977E7">
        <w:t xml:space="preserve">Mink Equal Opportunity in Education Act, 20 U.S.C. § 1681 </w:t>
      </w:r>
      <w:r w:rsidRPr="007977E7">
        <w:rPr>
          <w:i/>
          <w:iCs/>
        </w:rPr>
        <w:t>et seq</w:t>
      </w:r>
      <w:r w:rsidRPr="007977E7">
        <w:t>. (</w:t>
      </w:r>
      <w:r w:rsidR="00BA2AF9">
        <w:t>200</w:t>
      </w:r>
      <w:r w:rsidRPr="007977E7">
        <w:t xml:space="preserve">2). </w:t>
      </w:r>
      <w:hyperlink r:id="rId88">
        <w:r w:rsidRPr="007977E7">
          <w:rPr>
            <w:rStyle w:val="Hyperlink"/>
          </w:rPr>
          <w:t>https://www.justice.gov/crt/title-ix-education-amendments-1972</w:t>
        </w:r>
      </w:hyperlink>
    </w:p>
    <w:p w14:paraId="03504B0B" w14:textId="77777777" w:rsidR="005A2F6C" w:rsidRDefault="005A2F6C">
      <w:pPr>
        <w:spacing w:line="480" w:lineRule="auto"/>
        <w:ind w:left="720" w:hanging="720"/>
        <w:contextualSpacing/>
      </w:pPr>
      <w:r>
        <w:lastRenderedPageBreak/>
        <w:t xml:space="preserve">Patton, L. D. (2015). Disrupting postsecondary prose: Toward a critical race theory of higher education. </w:t>
      </w:r>
      <w:r>
        <w:rPr>
          <w:i/>
          <w:iCs/>
        </w:rPr>
        <w:t>Urban Education</w:t>
      </w:r>
      <w:r>
        <w:t xml:space="preserve">, </w:t>
      </w:r>
      <w:r>
        <w:rPr>
          <w:i/>
          <w:iCs/>
        </w:rPr>
        <w:t>51</w:t>
      </w:r>
      <w:r>
        <w:t xml:space="preserve">(3), 315-324, </w:t>
      </w:r>
      <w:hyperlink r:id="rId89" w:history="1">
        <w:r w:rsidRPr="0012541B">
          <w:rPr>
            <w:rStyle w:val="Hyperlink"/>
          </w:rPr>
          <w:t>https://doi.org/10.1177%2F0042085915602542</w:t>
        </w:r>
      </w:hyperlink>
    </w:p>
    <w:p w14:paraId="3A5BA164" w14:textId="77777777" w:rsidR="005A2F6C" w:rsidRDefault="005A2F6C">
      <w:pPr>
        <w:spacing w:line="480" w:lineRule="auto"/>
        <w:ind w:left="720" w:hanging="720"/>
        <w:contextualSpacing/>
      </w:pPr>
      <w:r w:rsidRPr="007977E7">
        <w:t xml:space="preserve">Pillow, W. S. (2010). Dangerous reflexivity: Rigour, responsibility and reflexivity in qualitative research. In P. Thompson &amp; M. Walker (Eds.), </w:t>
      </w:r>
      <w:r w:rsidRPr="007977E7">
        <w:rPr>
          <w:i/>
          <w:iCs/>
        </w:rPr>
        <w:t>The Routledge doctoral student’s companion</w:t>
      </w:r>
      <w:r w:rsidRPr="007977E7">
        <w:t xml:space="preserve"> (pp. 270–282). Routledge.</w:t>
      </w:r>
    </w:p>
    <w:p w14:paraId="23FEE0BF" w14:textId="546CCAE4" w:rsidR="00AA0540" w:rsidRPr="007977E7" w:rsidRDefault="00AA0540">
      <w:pPr>
        <w:spacing w:line="480" w:lineRule="auto"/>
        <w:ind w:left="720" w:hanging="720"/>
        <w:contextualSpacing/>
      </w:pPr>
      <w:r>
        <w:t xml:space="preserve">Pilot, </w:t>
      </w:r>
      <w:r w:rsidRPr="00AA0540">
        <w:t>D.</w:t>
      </w:r>
      <w:r>
        <w:t xml:space="preserve"> </w:t>
      </w:r>
      <w:r w:rsidRPr="00AA0540">
        <w:t>F., &amp; Beck, C.</w:t>
      </w:r>
      <w:r>
        <w:t xml:space="preserve"> </w:t>
      </w:r>
      <w:r w:rsidRPr="00AA0540">
        <w:t>T. (2014). Essentials of nursing research: Appraising evidence for nursing practice (8th ed.). Wolters Kluwer/Lippincott Williams &amp; Wilkins.</w:t>
      </w:r>
    </w:p>
    <w:p w14:paraId="684B3C3D" w14:textId="77777777" w:rsidR="005A2F6C" w:rsidRDefault="005A2F6C">
      <w:pPr>
        <w:spacing w:line="480" w:lineRule="auto"/>
        <w:ind w:left="720" w:hanging="720"/>
        <w:contextualSpacing/>
        <w:rPr>
          <w:rStyle w:val="Hyperlink"/>
        </w:rPr>
      </w:pPr>
      <w:r>
        <w:t xml:space="preserve">Pitner, B. (2019, June 12). Viewpoint: What series on Central Park Five teaches us today. </w:t>
      </w:r>
      <w:r w:rsidRPr="4E3E86E2">
        <w:rPr>
          <w:i/>
          <w:iCs/>
        </w:rPr>
        <w:t>BBC News</w:t>
      </w:r>
      <w:r>
        <w:t xml:space="preserve">. Retrieved from </w:t>
      </w:r>
      <w:hyperlink r:id="rId90">
        <w:r w:rsidRPr="4E3E86E2">
          <w:rPr>
            <w:rStyle w:val="Hyperlink"/>
          </w:rPr>
          <w:t>https://www.bbc.com/news/world-us-canada-48503826</w:t>
        </w:r>
      </w:hyperlink>
    </w:p>
    <w:p w14:paraId="4E1B18D1" w14:textId="67CBC8AF" w:rsidR="00E37452" w:rsidRPr="007977E7" w:rsidRDefault="00E37452">
      <w:pPr>
        <w:spacing w:line="480" w:lineRule="auto"/>
        <w:ind w:left="720" w:hanging="720"/>
        <w:contextualSpacing/>
      </w:pPr>
      <w:r>
        <w:t xml:space="preserve">Pyke, K. D.. (2018). Institutional betrayal: inequity, discrimination, bullying, and retaliation in academia. </w:t>
      </w:r>
      <w:r w:rsidRPr="4E3E86E2">
        <w:rPr>
          <w:i/>
          <w:iCs/>
        </w:rPr>
        <w:t>Sociological Perspectives, 61</w:t>
      </w:r>
      <w:r>
        <w:t>(1), 5–13. https://doi.org/10.1177/0731121417743816</w:t>
      </w:r>
    </w:p>
    <w:p w14:paraId="2952E8DF" w14:textId="77777777" w:rsidR="005A2F6C" w:rsidRPr="007977E7" w:rsidRDefault="005A2F6C">
      <w:pPr>
        <w:spacing w:line="480" w:lineRule="auto"/>
        <w:ind w:left="720" w:hanging="720"/>
        <w:contextualSpacing/>
      </w:pPr>
      <w:r w:rsidRPr="007977E7">
        <w:t xml:space="preserve">Quiros, L., Varghese, R., &amp; Vanidestine, T. (2019). Disrupting the single story: Challenging dominant trauma narratives through a Critical Race lens. </w:t>
      </w:r>
      <w:r w:rsidRPr="007977E7">
        <w:rPr>
          <w:i/>
          <w:iCs/>
        </w:rPr>
        <w:t>Traumatology,</w:t>
      </w:r>
      <w:r w:rsidRPr="007977E7">
        <w:t xml:space="preserve"> </w:t>
      </w:r>
      <w:r w:rsidRPr="007977E7">
        <w:rPr>
          <w:i/>
          <w:iCs/>
        </w:rPr>
        <w:t>1</w:t>
      </w:r>
      <w:r w:rsidRPr="007977E7">
        <w:t xml:space="preserve">(999), 1-9. </w:t>
      </w:r>
      <w:hyperlink r:id="rId91">
        <w:r w:rsidRPr="007977E7">
          <w:rPr>
            <w:rStyle w:val="Hyperlink"/>
          </w:rPr>
          <w:t>https://doi.org/10.1037/trm0000223</w:t>
        </w:r>
      </w:hyperlink>
      <w:r w:rsidRPr="007977E7">
        <w:t xml:space="preserve"> </w:t>
      </w:r>
    </w:p>
    <w:p w14:paraId="6CBC7E63" w14:textId="77777777" w:rsidR="005A2F6C" w:rsidRPr="007977E7" w:rsidRDefault="005A2F6C">
      <w:pPr>
        <w:spacing w:line="480" w:lineRule="auto"/>
        <w:ind w:left="720" w:hanging="720"/>
        <w:contextualSpacing/>
      </w:pPr>
      <w:r w:rsidRPr="007977E7">
        <w:t xml:space="preserve">Rape, Abuse &amp; Incest National Network [RAINN]. (2016). </w:t>
      </w:r>
      <w:r w:rsidRPr="007977E7">
        <w:rPr>
          <w:i/>
          <w:iCs/>
        </w:rPr>
        <w:t>The criminal justice system: Statistics</w:t>
      </w:r>
      <w:r w:rsidRPr="007977E7">
        <w:t xml:space="preserve">. RAINN. </w:t>
      </w:r>
      <w:hyperlink r:id="rId92">
        <w:r w:rsidRPr="007977E7">
          <w:rPr>
            <w:rStyle w:val="Hyperlink"/>
          </w:rPr>
          <w:t>https://www.rainn.org/statistics/criminal‐justice‐system</w:t>
        </w:r>
      </w:hyperlink>
    </w:p>
    <w:p w14:paraId="164991D4" w14:textId="77777777" w:rsidR="005A2F6C" w:rsidRDefault="005A2F6C">
      <w:pPr>
        <w:spacing w:line="480" w:lineRule="auto"/>
        <w:ind w:left="720" w:hanging="720"/>
        <w:contextualSpacing/>
      </w:pPr>
      <w:r w:rsidRPr="007977E7">
        <w:t xml:space="preserve">Rape, Abuse &amp; Incest National Network [RAINN]. (2020). </w:t>
      </w:r>
      <w:r w:rsidRPr="007977E7">
        <w:rPr>
          <w:i/>
          <w:iCs/>
        </w:rPr>
        <w:t>Effects of Sexual Violence</w:t>
      </w:r>
      <w:r w:rsidRPr="007977E7">
        <w:t xml:space="preserve">. RAINN. </w:t>
      </w:r>
      <w:hyperlink r:id="rId93">
        <w:r w:rsidRPr="007977E7">
          <w:rPr>
            <w:rStyle w:val="Hyperlink"/>
          </w:rPr>
          <w:t>https://www.rainn.org/effects-sexual-violence</w:t>
        </w:r>
      </w:hyperlink>
      <w:r w:rsidRPr="007977E7">
        <w:t>.</w:t>
      </w:r>
    </w:p>
    <w:p w14:paraId="1F6C4138" w14:textId="77777777" w:rsidR="005A2F6C" w:rsidRDefault="005A2F6C">
      <w:pPr>
        <w:spacing w:line="480" w:lineRule="auto"/>
        <w:ind w:left="720" w:hanging="720"/>
        <w:contextualSpacing/>
      </w:pPr>
      <w:r w:rsidRPr="007977E7">
        <w:t>Rape, Abuse &amp; Incest National Network [RAINN]. (202</w:t>
      </w:r>
      <w:r>
        <w:t>1</w:t>
      </w:r>
      <w:r w:rsidRPr="007977E7">
        <w:t xml:space="preserve">). </w:t>
      </w:r>
      <w:r>
        <w:rPr>
          <w:i/>
          <w:iCs/>
        </w:rPr>
        <w:t>Prevention navigator:Find a program</w:t>
      </w:r>
      <w:r w:rsidRPr="007977E7">
        <w:t xml:space="preserve">. RAINN. </w:t>
      </w:r>
      <w:r w:rsidRPr="00847043">
        <w:t>https://preventionnavigator.rainn.org/find-a-program/</w:t>
      </w:r>
    </w:p>
    <w:p w14:paraId="170EB499" w14:textId="77777777" w:rsidR="005A2F6C" w:rsidRPr="007977E7" w:rsidRDefault="005A2F6C">
      <w:pPr>
        <w:spacing w:line="480" w:lineRule="auto"/>
        <w:ind w:left="720" w:hanging="720"/>
        <w:contextualSpacing/>
      </w:pPr>
      <w:r w:rsidRPr="007977E7">
        <w:lastRenderedPageBreak/>
        <w:t xml:space="preserve">Roche, P., Shimmin, C., Hickes, S., Khan, M., Sherzoi, O., Wicklund, E., Lovoie J., Hardie, S., Wittmeier, K., &amp; Sibley, K. M. (2020). Valuing all voices: Refining a trauma-informed, intersectional and critical reflexive framework for patient engagement in health research using a qualitative descriptive approach. </w:t>
      </w:r>
      <w:r w:rsidRPr="007977E7">
        <w:rPr>
          <w:i/>
          <w:iCs/>
        </w:rPr>
        <w:t>Research Involvement and Engagement</w:t>
      </w:r>
      <w:r w:rsidRPr="007977E7">
        <w:t xml:space="preserve">, </w:t>
      </w:r>
      <w:r w:rsidRPr="007977E7">
        <w:rPr>
          <w:i/>
          <w:iCs/>
        </w:rPr>
        <w:t>6</w:t>
      </w:r>
      <w:r w:rsidRPr="007977E7">
        <w:t xml:space="preserve">(1). </w:t>
      </w:r>
      <w:hyperlink r:id="rId94">
        <w:r w:rsidRPr="007977E7">
          <w:rPr>
            <w:rStyle w:val="Hyperlink"/>
          </w:rPr>
          <w:t>https://doi.org/10.1186/s40900-020-00217-2</w:t>
        </w:r>
      </w:hyperlink>
    </w:p>
    <w:p w14:paraId="2A330E5A" w14:textId="77777777" w:rsidR="005A2F6C" w:rsidRDefault="005A2F6C">
      <w:pPr>
        <w:spacing w:line="480" w:lineRule="auto"/>
        <w:ind w:left="720" w:hanging="720"/>
        <w:contextualSpacing/>
      </w:pPr>
      <w:r w:rsidRPr="007977E7">
        <w:t>RTI (Research Triangle Institute International). (2018). Qualitative Study of Sexual Harassment in Sciences, Engineering, and Medicine.</w:t>
      </w:r>
    </w:p>
    <w:p w14:paraId="03BA5217" w14:textId="5DBA1A71" w:rsidR="005A2F6C" w:rsidRDefault="005A2F6C">
      <w:pPr>
        <w:spacing w:line="480" w:lineRule="auto"/>
        <w:ind w:left="720" w:hanging="720"/>
        <w:contextualSpacing/>
      </w:pPr>
      <w:r>
        <w:t xml:space="preserve">Rural Health Information Hub. (2021). </w:t>
      </w:r>
      <w:r w:rsidRPr="00A338DC">
        <w:rPr>
          <w:i/>
          <w:iCs/>
        </w:rPr>
        <w:t>Defining health promotion and disease prevention</w:t>
      </w:r>
      <w:r>
        <w:t xml:space="preserve">. Rural Health Information Hub. </w:t>
      </w:r>
      <w:hyperlink r:id="rId95" w:history="1">
        <w:r w:rsidR="00A75459" w:rsidRPr="00DB34D6">
          <w:rPr>
            <w:rStyle w:val="Hyperlink"/>
          </w:rPr>
          <w:t>https://www.ruralhealthinfo.org/toolkits/health-promotion/1/definition</w:t>
        </w:r>
      </w:hyperlink>
    </w:p>
    <w:p w14:paraId="4BBAD92B" w14:textId="34EE33F8" w:rsidR="00A75459" w:rsidRPr="00A82692" w:rsidRDefault="00A75459">
      <w:pPr>
        <w:spacing w:line="480" w:lineRule="auto"/>
        <w:ind w:left="720" w:hanging="720"/>
        <w:contextualSpacing/>
      </w:pPr>
      <w:r w:rsidRPr="00A75459">
        <w:t>Saul, J. (2014). </w:t>
      </w:r>
      <w:r w:rsidRPr="00A75459">
        <w:rPr>
          <w:i/>
          <w:iCs/>
        </w:rPr>
        <w:t>Collective trauma, collective healing: Promoting community resilience in the aftermath of disaster.</w:t>
      </w:r>
      <w:r w:rsidRPr="00A75459">
        <w:t> Routledge/Taylor &amp; Francis Group.</w:t>
      </w:r>
    </w:p>
    <w:p w14:paraId="1DEBE319" w14:textId="77777777" w:rsidR="005A2F6C" w:rsidRDefault="005A2F6C">
      <w:pPr>
        <w:spacing w:line="480" w:lineRule="auto"/>
        <w:ind w:left="720" w:hanging="720"/>
        <w:contextualSpacing/>
        <w:rPr>
          <w:rStyle w:val="Hyperlink"/>
        </w:rPr>
      </w:pPr>
      <w:r w:rsidRPr="007977E7">
        <w:t xml:space="preserve">Shimmin, C., Wittmeier, K., Lavoie, J., Wicklund, E., &amp; Sibley, K. (2017). Moving towards a more inclusive patient and public involvement in health research paradigm: The incorporation of a trauma-informed intersectional analysis. </w:t>
      </w:r>
      <w:r w:rsidRPr="007977E7">
        <w:rPr>
          <w:i/>
          <w:iCs/>
        </w:rPr>
        <w:t>BMC health services research</w:t>
      </w:r>
      <w:r w:rsidRPr="007977E7">
        <w:t xml:space="preserve">, </w:t>
      </w:r>
      <w:r w:rsidRPr="007977E7">
        <w:rPr>
          <w:i/>
          <w:iCs/>
        </w:rPr>
        <w:t>17</w:t>
      </w:r>
      <w:r w:rsidRPr="007977E7">
        <w:t xml:space="preserve">(1), 539. </w:t>
      </w:r>
      <w:hyperlink r:id="rId96">
        <w:r w:rsidRPr="007977E7">
          <w:rPr>
            <w:rStyle w:val="Hyperlink"/>
          </w:rPr>
          <w:t>https://doi.org/10.1186/s12913-017-2463-1</w:t>
        </w:r>
      </w:hyperlink>
    </w:p>
    <w:p w14:paraId="7D73E608" w14:textId="77777777" w:rsidR="005A2F6C" w:rsidRPr="00960CF2" w:rsidRDefault="005A2F6C">
      <w:pPr>
        <w:spacing w:line="480" w:lineRule="auto"/>
        <w:ind w:left="720" w:hanging="720"/>
        <w:contextualSpacing/>
        <w:rPr>
          <w:rStyle w:val="Hyperlink"/>
          <w:color w:val="000000" w:themeColor="text1"/>
          <w:u w:val="none"/>
        </w:rPr>
      </w:pPr>
      <w:r w:rsidRPr="00960CF2">
        <w:rPr>
          <w:rStyle w:val="Hyperlink"/>
          <w:color w:val="000000" w:themeColor="text1"/>
          <w:u w:val="none"/>
        </w:rPr>
        <w:t xml:space="preserve">Sipe, L. &amp; Constable, S. (1996). A chart of four contemporary research paradigms: Metaphor for the modes of inquiry. </w:t>
      </w:r>
      <w:r w:rsidRPr="00960CF2">
        <w:rPr>
          <w:rStyle w:val="Hyperlink"/>
          <w:i/>
          <w:iCs/>
          <w:color w:val="000000" w:themeColor="text1"/>
          <w:u w:val="none"/>
        </w:rPr>
        <w:t>TABOO: The Journal of Culture and Education</w:t>
      </w:r>
      <w:r w:rsidRPr="00960CF2">
        <w:rPr>
          <w:rStyle w:val="Hyperlink"/>
          <w:color w:val="000000" w:themeColor="text1"/>
          <w:u w:val="none"/>
        </w:rPr>
        <w:t xml:space="preserve">, 1, 153-163. </w:t>
      </w:r>
    </w:p>
    <w:p w14:paraId="624CCAB3" w14:textId="132CC718" w:rsidR="005A2F6C" w:rsidRPr="00960CF2" w:rsidRDefault="005A2F6C">
      <w:pPr>
        <w:spacing w:line="480" w:lineRule="auto"/>
        <w:ind w:left="720" w:hanging="720"/>
        <w:contextualSpacing/>
        <w:rPr>
          <w:rStyle w:val="Hyperlink"/>
          <w:color w:val="000000" w:themeColor="text1"/>
          <w:u w:val="none"/>
        </w:rPr>
      </w:pPr>
      <w:r w:rsidRPr="00960CF2">
        <w:rPr>
          <w:rStyle w:val="Hyperlink"/>
          <w:color w:val="000000" w:themeColor="text1"/>
          <w:u w:val="none"/>
        </w:rPr>
        <w:t xml:space="preserve">Smidt, A. M., Rosenthal, M. N., Smith, C. P., &amp; Freyd, J. J. (2019). Out and in harm’s way: Sexual minority students’ psychological and physical health after institutional betrayal and sexual assault. </w:t>
      </w:r>
      <w:r w:rsidRPr="00960CF2">
        <w:rPr>
          <w:rStyle w:val="Hyperlink"/>
          <w:i/>
          <w:iCs/>
          <w:color w:val="000000" w:themeColor="text1"/>
          <w:u w:val="none"/>
        </w:rPr>
        <w:t>Journal of Child Sexual Abuse</w:t>
      </w:r>
      <w:r w:rsidRPr="00960CF2">
        <w:rPr>
          <w:rStyle w:val="Hyperlink"/>
          <w:color w:val="000000" w:themeColor="text1"/>
          <w:u w:val="none"/>
        </w:rPr>
        <w:t xml:space="preserve">, </w:t>
      </w:r>
      <w:hyperlink r:id="rId97" w:history="1">
        <w:r w:rsidR="00960CF2" w:rsidRPr="00BC4EDD">
          <w:rPr>
            <w:rStyle w:val="Hyperlink"/>
          </w:rPr>
          <w:t>https://doi.org/</w:t>
        </w:r>
        <w:r w:rsidR="00960CF2" w:rsidRPr="00960CF2">
          <w:rPr>
            <w:rStyle w:val="Hyperlink"/>
          </w:rPr>
          <w:t>10.1080/10538712.2019.1581867</w:t>
        </w:r>
      </w:hyperlink>
      <w:r w:rsidR="00960CF2">
        <w:rPr>
          <w:rStyle w:val="Hyperlink"/>
          <w:color w:val="000000" w:themeColor="text1"/>
          <w:u w:val="none"/>
        </w:rPr>
        <w:t xml:space="preserve"> </w:t>
      </w:r>
      <w:r w:rsidRPr="00960CF2">
        <w:rPr>
          <w:rStyle w:val="Hyperlink"/>
          <w:color w:val="000000" w:themeColor="text1"/>
          <w:u w:val="none"/>
        </w:rPr>
        <w:t xml:space="preserve"> </w:t>
      </w:r>
    </w:p>
    <w:p w14:paraId="3709105E" w14:textId="77777777" w:rsidR="005A2F6C" w:rsidRDefault="005A2F6C">
      <w:pPr>
        <w:spacing w:line="480" w:lineRule="auto"/>
        <w:ind w:left="720" w:hanging="720"/>
        <w:contextualSpacing/>
        <w:rPr>
          <w:rStyle w:val="Hyperlink"/>
        </w:rPr>
      </w:pPr>
      <w:r w:rsidRPr="00EB493F">
        <w:lastRenderedPageBreak/>
        <w:t xml:space="preserve">Smith, C. S. &amp; Freyd, J. J. (2013). Dangerous safe havens: Institutional betrayal exacerbates sexual trauma. </w:t>
      </w:r>
      <w:r w:rsidRPr="00EB493F">
        <w:rPr>
          <w:i/>
          <w:iCs/>
        </w:rPr>
        <w:t xml:space="preserve">Journal of Traumatic Stress, 26, </w:t>
      </w:r>
      <w:r w:rsidRPr="00EB493F">
        <w:t xml:space="preserve">119-124. </w:t>
      </w:r>
      <w:hyperlink r:id="rId98" w:history="1">
        <w:r w:rsidRPr="00EB493F">
          <w:rPr>
            <w:rStyle w:val="Hyperlink"/>
          </w:rPr>
          <w:t>https://doi.org/10.1002/jts.21778</w:t>
        </w:r>
      </w:hyperlink>
    </w:p>
    <w:p w14:paraId="77BB250B" w14:textId="5D67A0B3" w:rsidR="00D176AF" w:rsidRPr="00712410" w:rsidRDefault="00D176AF">
      <w:pPr>
        <w:spacing w:line="480" w:lineRule="auto"/>
        <w:ind w:left="720" w:hanging="720"/>
        <w:contextualSpacing/>
        <w:rPr>
          <w:rStyle w:val="Hyperlink"/>
          <w:color w:val="auto"/>
          <w:u w:val="none"/>
        </w:rPr>
      </w:pPr>
      <w:r w:rsidRPr="00712410">
        <w:rPr>
          <w:rStyle w:val="Hyperlink"/>
          <w:color w:val="auto"/>
          <w:u w:val="none"/>
        </w:rPr>
        <w:t xml:space="preserve">Smith, L. M. (1978). 8: An evolving logic of participant observation, educational ethnography, and other case studies. </w:t>
      </w:r>
      <w:r w:rsidRPr="00712410">
        <w:rPr>
          <w:rStyle w:val="Hyperlink"/>
          <w:i/>
          <w:iCs/>
          <w:color w:val="auto"/>
          <w:u w:val="none"/>
        </w:rPr>
        <w:t>Review of Research in Education, 6</w:t>
      </w:r>
      <w:r w:rsidRPr="00712410">
        <w:rPr>
          <w:rStyle w:val="Hyperlink"/>
          <w:color w:val="auto"/>
          <w:u w:val="none"/>
        </w:rPr>
        <w:t xml:space="preserve">(1), 316–377. </w:t>
      </w:r>
      <w:hyperlink r:id="rId99" w:history="1">
        <w:r w:rsidRPr="008D126B">
          <w:rPr>
            <w:rStyle w:val="Hyperlink"/>
            <w:color w:val="auto"/>
            <w:u w:val="none"/>
          </w:rPr>
          <w:t>https://doi.org/10.3102/0091732X006001316</w:t>
        </w:r>
      </w:hyperlink>
      <w:r w:rsidR="008D126B">
        <w:rPr>
          <w:rStyle w:val="Hyperlink"/>
          <w:color w:val="auto"/>
          <w:u w:val="none"/>
        </w:rPr>
        <w:t xml:space="preserve"> </w:t>
      </w:r>
    </w:p>
    <w:p w14:paraId="56EDE969" w14:textId="08248EAA" w:rsidR="002A1B97" w:rsidRDefault="002A1B97" w:rsidP="001E59FD">
      <w:pPr>
        <w:spacing w:line="480" w:lineRule="auto"/>
        <w:ind w:left="720" w:hanging="720"/>
      </w:pPr>
      <w:r>
        <w:t xml:space="preserve">Solorzano, D. G. (1997). Images and </w:t>
      </w:r>
      <w:r w:rsidR="00B33D75">
        <w:t>w</w:t>
      </w:r>
      <w:r>
        <w:t xml:space="preserve">ords that </w:t>
      </w:r>
      <w:r w:rsidR="00B33D75">
        <w:t>w</w:t>
      </w:r>
      <w:r>
        <w:t xml:space="preserve">ound: Critical Race Theory, </w:t>
      </w:r>
      <w:r w:rsidR="00B33D75">
        <w:t>r</w:t>
      </w:r>
      <w:r>
        <w:t xml:space="preserve">acial </w:t>
      </w:r>
      <w:r w:rsidR="00B33D75">
        <w:t>s</w:t>
      </w:r>
      <w:r>
        <w:t xml:space="preserve">tereotyping, and </w:t>
      </w:r>
      <w:r w:rsidR="00B33D75">
        <w:t>t</w:t>
      </w:r>
      <w:r>
        <w:t xml:space="preserve">eacher </w:t>
      </w:r>
      <w:r w:rsidR="00B33D75">
        <w:t>e</w:t>
      </w:r>
      <w:r>
        <w:t xml:space="preserve">ducation. </w:t>
      </w:r>
      <w:r>
        <w:rPr>
          <w:i/>
          <w:iCs/>
        </w:rPr>
        <w:t>Teacher Education Quarterly</w:t>
      </w:r>
      <w:r>
        <w:t xml:space="preserve">, </w:t>
      </w:r>
      <w:r>
        <w:rPr>
          <w:i/>
          <w:iCs/>
        </w:rPr>
        <w:t>24</w:t>
      </w:r>
      <w:r>
        <w:t xml:space="preserve">(3), 5–19. </w:t>
      </w:r>
      <w:hyperlink r:id="rId100" w:history="1">
        <w:r w:rsidR="004F5247" w:rsidRPr="001575CF">
          <w:rPr>
            <w:rStyle w:val="Hyperlink"/>
          </w:rPr>
          <w:t>http://www.jstor.org/stable/23478088</w:t>
        </w:r>
      </w:hyperlink>
      <w:r w:rsidR="004F5247">
        <w:t xml:space="preserve"> </w:t>
      </w:r>
    </w:p>
    <w:p w14:paraId="71C5A9BB" w14:textId="0D5412F9" w:rsidR="005A2F6C" w:rsidRDefault="005A2F6C">
      <w:pPr>
        <w:spacing w:line="480" w:lineRule="auto"/>
        <w:ind w:left="720" w:hanging="720"/>
        <w:contextualSpacing/>
      </w:pPr>
      <w:r w:rsidRPr="007977E7">
        <w:t>Solorzano, D. &amp; Yosso, T. (2001)</w:t>
      </w:r>
      <w:r>
        <w:t>.</w:t>
      </w:r>
      <w:r w:rsidRPr="007977E7">
        <w:t xml:space="preserve"> Critical </w:t>
      </w:r>
      <w:r w:rsidR="00C25ED9">
        <w:t>R</w:t>
      </w:r>
      <w:r w:rsidRPr="007977E7">
        <w:t xml:space="preserve">ace and LatCrit </w:t>
      </w:r>
      <w:r w:rsidR="00C25ED9">
        <w:t>T</w:t>
      </w:r>
      <w:r w:rsidRPr="007977E7">
        <w:t>heory and method: Counter-storytelling</w:t>
      </w:r>
      <w:r>
        <w:t>.</w:t>
      </w:r>
      <w:r w:rsidRPr="007977E7">
        <w:t xml:space="preserve"> </w:t>
      </w:r>
      <w:r w:rsidRPr="007977E7">
        <w:rPr>
          <w:i/>
          <w:iCs/>
        </w:rPr>
        <w:t>International Journal of Qualitative Studies in Education, 14</w:t>
      </w:r>
      <w:r w:rsidRPr="007977E7">
        <w:t xml:space="preserve">(4), 471-495, </w:t>
      </w:r>
      <w:hyperlink r:id="rId101">
        <w:r w:rsidRPr="007977E7">
          <w:rPr>
            <w:rStyle w:val="Hyperlink"/>
          </w:rPr>
          <w:t>https://doi.org/10.1080/09518390110063365</w:t>
        </w:r>
      </w:hyperlink>
      <w:r w:rsidRPr="007977E7">
        <w:t xml:space="preserve"> </w:t>
      </w:r>
    </w:p>
    <w:p w14:paraId="470D64FE" w14:textId="77777777" w:rsidR="005A2F6C" w:rsidRDefault="005A2F6C">
      <w:pPr>
        <w:spacing w:line="480" w:lineRule="auto"/>
        <w:ind w:left="720" w:hanging="720"/>
        <w:contextualSpacing/>
      </w:pPr>
      <w:r w:rsidRPr="00C20123">
        <w:t>Spencer, C., Mallory, A., Toews, M., Stith, S.</w:t>
      </w:r>
      <w:r>
        <w:t>, &amp;</w:t>
      </w:r>
      <w:r w:rsidRPr="00C20123">
        <w:t xml:space="preserve"> Wood, L. (2017)</w:t>
      </w:r>
      <w:r>
        <w:t>.</w:t>
      </w:r>
      <w:r w:rsidRPr="00C20123">
        <w:t xml:space="preserve"> Why </w:t>
      </w:r>
      <w:r>
        <w:t>s</w:t>
      </w:r>
      <w:r w:rsidRPr="00C20123">
        <w:t xml:space="preserve">exual </w:t>
      </w:r>
      <w:r>
        <w:t>a</w:t>
      </w:r>
      <w:r w:rsidRPr="00C20123">
        <w:t xml:space="preserve">ssault </w:t>
      </w:r>
      <w:r>
        <w:t>s</w:t>
      </w:r>
      <w:r w:rsidRPr="00C20123">
        <w:t xml:space="preserve">urvivors </w:t>
      </w:r>
      <w:r>
        <w:t>d</w:t>
      </w:r>
      <w:r w:rsidRPr="00C20123">
        <w:t xml:space="preserve">o </w:t>
      </w:r>
      <w:r>
        <w:t>n</w:t>
      </w:r>
      <w:r w:rsidRPr="00C20123">
        <w:t xml:space="preserve">ot </w:t>
      </w:r>
      <w:r>
        <w:t>r</w:t>
      </w:r>
      <w:r w:rsidRPr="00C20123">
        <w:t xml:space="preserve">eport to </w:t>
      </w:r>
      <w:r>
        <w:t>u</w:t>
      </w:r>
      <w:r w:rsidRPr="00C20123">
        <w:t xml:space="preserve">niversities: A </w:t>
      </w:r>
      <w:r>
        <w:t>f</w:t>
      </w:r>
      <w:r w:rsidRPr="00C20123">
        <w:t xml:space="preserve">eminist </w:t>
      </w:r>
      <w:r>
        <w:t>a</w:t>
      </w:r>
      <w:r w:rsidRPr="00C20123">
        <w:t>nalysis. Fam</w:t>
      </w:r>
      <w:r>
        <w:t>ily</w:t>
      </w:r>
      <w:r w:rsidRPr="00C20123">
        <w:t xml:space="preserve"> Relat</w:t>
      </w:r>
      <w:r>
        <w:t>ions</w:t>
      </w:r>
      <w:r w:rsidRPr="00C20123">
        <w:t>, 66</w:t>
      </w:r>
      <w:r>
        <w:t>,</w:t>
      </w:r>
      <w:r w:rsidRPr="00C20123">
        <w:t xml:space="preserve"> 166-179. </w:t>
      </w:r>
      <w:r w:rsidRPr="00E842E4">
        <w:rPr>
          <w:rStyle w:val="Hyperlink"/>
        </w:rPr>
        <w:t>https://doi.org/10.1111/fare.12241</w:t>
      </w:r>
    </w:p>
    <w:p w14:paraId="67E83A10" w14:textId="0DBF4EA1" w:rsidR="005A2F6C" w:rsidRPr="0081107F" w:rsidRDefault="005A2F6C">
      <w:pPr>
        <w:spacing w:line="480" w:lineRule="auto"/>
        <w:ind w:left="720" w:hanging="720"/>
        <w:contextualSpacing/>
      </w:pPr>
      <w:r>
        <w:t xml:space="preserve">Spencer, C., Stith, S., Durtschi, J., &amp; Toews, M. (2020). Factors related to college students’ decisions to report sexual assault. </w:t>
      </w:r>
      <w:r>
        <w:rPr>
          <w:i/>
          <w:iCs/>
        </w:rPr>
        <w:t xml:space="preserve">Journal of Interpersonal Violence, 35, </w:t>
      </w:r>
      <w:r>
        <w:t xml:space="preserve">4666-4685. </w:t>
      </w:r>
      <w:r w:rsidRPr="00E842E4">
        <w:rPr>
          <w:rStyle w:val="Hyperlink"/>
        </w:rPr>
        <w:t>https://doi.org/ 10.1177/088626051771749</w:t>
      </w:r>
      <w:r w:rsidR="00E842E4" w:rsidRPr="00E842E4">
        <w:rPr>
          <w:rStyle w:val="Hyperlink"/>
        </w:rPr>
        <w:t>0</w:t>
      </w:r>
      <w:r w:rsidR="00980E36">
        <w:t xml:space="preserve"> </w:t>
      </w:r>
    </w:p>
    <w:p w14:paraId="53087731" w14:textId="4B99B4AD" w:rsidR="005A2F6C" w:rsidRDefault="005A2F6C">
      <w:pPr>
        <w:spacing w:line="480" w:lineRule="auto"/>
        <w:ind w:left="720" w:hanging="720"/>
        <w:contextualSpacing/>
        <w:rPr>
          <w:rStyle w:val="Hyperlink"/>
        </w:rPr>
      </w:pPr>
      <w:r w:rsidRPr="00E842E4">
        <w:t xml:space="preserve">Stader, D. L. &amp; Williams-Cunningham, J. L. (2017). Campus sexual assault, institutional betrayal, and Title IX. </w:t>
      </w:r>
      <w:r w:rsidRPr="00E842E4">
        <w:rPr>
          <w:i/>
          <w:iCs/>
        </w:rPr>
        <w:t>The Clearing House: A Journal of Educational Strategies, Issues, and Ideas, 90</w:t>
      </w:r>
      <w:r w:rsidRPr="00E842E4">
        <w:t>, 198-202.</w:t>
      </w:r>
      <w:r>
        <w:rPr>
          <w:rStyle w:val="Hyperlink"/>
        </w:rPr>
        <w:t xml:space="preserve"> </w:t>
      </w:r>
      <w:hyperlink r:id="rId102" w:history="1">
        <w:r w:rsidR="0039746A" w:rsidRPr="001575CF">
          <w:rPr>
            <w:rStyle w:val="Hyperlink"/>
          </w:rPr>
          <w:t>https://doi.org/10.1080/00098655.2017.1361287</w:t>
        </w:r>
      </w:hyperlink>
    </w:p>
    <w:p w14:paraId="1CE4D6A8" w14:textId="65BD41C4" w:rsidR="0039746A" w:rsidRPr="00A338DC" w:rsidRDefault="0039746A">
      <w:pPr>
        <w:spacing w:line="480" w:lineRule="auto"/>
        <w:contextualSpacing/>
        <w:rPr>
          <w:color w:val="0563C1" w:themeColor="hyperlink"/>
          <w:u w:val="single"/>
        </w:rPr>
      </w:pPr>
      <w:r w:rsidRPr="0039746A">
        <w:rPr>
          <w:color w:val="0563C1" w:themeColor="hyperlink"/>
          <w:u w:val="single"/>
        </w:rPr>
        <w:t xml:space="preserve">Stake, R. E. (2010). </w:t>
      </w:r>
      <w:r w:rsidRPr="00C06E8D">
        <w:rPr>
          <w:i/>
          <w:iCs/>
          <w:color w:val="0563C1" w:themeColor="hyperlink"/>
          <w:u w:val="single"/>
        </w:rPr>
        <w:t>Qualitative research: Studying how things work</w:t>
      </w:r>
      <w:r w:rsidRPr="0039746A">
        <w:rPr>
          <w:color w:val="0563C1" w:themeColor="hyperlink"/>
          <w:u w:val="single"/>
        </w:rPr>
        <w:t>. Guilford Press</w:t>
      </w:r>
      <w:r>
        <w:rPr>
          <w:color w:val="0563C1" w:themeColor="hyperlink"/>
          <w:u w:val="single"/>
        </w:rPr>
        <w:t>.</w:t>
      </w:r>
    </w:p>
    <w:p w14:paraId="06D1648D" w14:textId="77777777" w:rsidR="005A2F6C" w:rsidRPr="007977E7" w:rsidRDefault="005A2F6C">
      <w:pPr>
        <w:spacing w:line="480" w:lineRule="auto"/>
        <w:ind w:left="720" w:hanging="720"/>
        <w:contextualSpacing/>
      </w:pPr>
      <w:r w:rsidRPr="007977E7">
        <w:lastRenderedPageBreak/>
        <w:t xml:space="preserve">Steele, T. (2018). Toxicity in the work environment: Retaining </w:t>
      </w:r>
      <w:r>
        <w:t>IVPSM</w:t>
      </w:r>
      <w:r w:rsidRPr="007977E7">
        <w:t xml:space="preserve">s of color at a predominantly white institution. </w:t>
      </w:r>
      <w:r w:rsidRPr="007977E7">
        <w:rPr>
          <w:i/>
          <w:iCs/>
        </w:rPr>
        <w:t>College Student Affairs Journal, 36</w:t>
      </w:r>
      <w:r w:rsidRPr="007977E7">
        <w:t xml:space="preserve">(1), 109-123. </w:t>
      </w:r>
      <w:hyperlink r:id="rId103">
        <w:r w:rsidRPr="007977E7">
          <w:rPr>
            <w:rStyle w:val="Hyperlink"/>
          </w:rPr>
          <w:t>https://doi.org/10.1353/csj.2018.0007</w:t>
        </w:r>
      </w:hyperlink>
      <w:r w:rsidRPr="007977E7">
        <w:t xml:space="preserve"> </w:t>
      </w:r>
    </w:p>
    <w:p w14:paraId="2A0B2F38" w14:textId="77777777" w:rsidR="005A2F6C" w:rsidRDefault="005A2F6C">
      <w:pPr>
        <w:spacing w:line="480" w:lineRule="auto"/>
        <w:ind w:left="720" w:hanging="720"/>
        <w:contextualSpacing/>
      </w:pPr>
      <w:r w:rsidRPr="007977E7">
        <w:t xml:space="preserve">Steinas, J. E. (2020). </w:t>
      </w:r>
      <w:r w:rsidRPr="007977E7">
        <w:rPr>
          <w:i/>
          <w:iCs/>
        </w:rPr>
        <w:t>Preparing student affairs administrators to support college Students of Color with mental health needs</w:t>
      </w:r>
      <w:r w:rsidRPr="007977E7">
        <w:t xml:space="preserve"> (Order No. 28031023) [Doctoral dissertation, University of Southern California]. ProQuest Dissertations &amp; Theses Global. </w:t>
      </w:r>
    </w:p>
    <w:p w14:paraId="684BB693" w14:textId="1E06E38C" w:rsidR="002B30C5" w:rsidRDefault="002B30C5">
      <w:pPr>
        <w:spacing w:line="480" w:lineRule="auto"/>
        <w:ind w:left="720" w:hanging="720"/>
        <w:contextualSpacing/>
      </w:pPr>
      <w:r w:rsidRPr="002B30C5">
        <w:t xml:space="preserve">Steiner, L. (2019). Addressing sexual harassment in journalism education. </w:t>
      </w:r>
      <w:r w:rsidRPr="00BC6EC2">
        <w:rPr>
          <w:i/>
          <w:iCs/>
        </w:rPr>
        <w:t>Journalism, 20</w:t>
      </w:r>
      <w:r w:rsidRPr="002B30C5">
        <w:t xml:space="preserve">(1), 118–121. </w:t>
      </w:r>
      <w:hyperlink r:id="rId104" w:history="1">
        <w:r w:rsidR="00156861" w:rsidRPr="001575CF">
          <w:rPr>
            <w:rStyle w:val="Hyperlink"/>
          </w:rPr>
          <w:t>https://doi.org/10.1177/1464884918809272</w:t>
        </w:r>
      </w:hyperlink>
      <w:r w:rsidR="00156861">
        <w:t xml:space="preserve"> </w:t>
      </w:r>
    </w:p>
    <w:p w14:paraId="655DEDCB" w14:textId="5A94FE56" w:rsidR="00156861" w:rsidRPr="007977E7" w:rsidRDefault="00156861">
      <w:pPr>
        <w:spacing w:line="480" w:lineRule="auto"/>
        <w:ind w:left="720" w:hanging="720"/>
        <w:contextualSpacing/>
      </w:pPr>
      <w:r w:rsidRPr="00156861">
        <w:t>Stupakis</w:t>
      </w:r>
      <w:r>
        <w:t>, S. E</w:t>
      </w:r>
      <w:r w:rsidRPr="00156861">
        <w:t xml:space="preserve">, What the </w:t>
      </w:r>
      <w:r>
        <w:t>f</w:t>
      </w:r>
      <w:r w:rsidRPr="00156861">
        <w:t xml:space="preserve">uture </w:t>
      </w:r>
      <w:r>
        <w:t>m</w:t>
      </w:r>
      <w:r w:rsidRPr="00156861">
        <w:t xml:space="preserve">ay </w:t>
      </w:r>
      <w:r>
        <w:t>h</w:t>
      </w:r>
      <w:r w:rsidRPr="00156861">
        <w:t>old for</w:t>
      </w:r>
      <w:r>
        <w:t xml:space="preserve"> v</w:t>
      </w:r>
      <w:r w:rsidRPr="00156861">
        <w:t xml:space="preserve">ictims of </w:t>
      </w:r>
      <w:r>
        <w:t>d</w:t>
      </w:r>
      <w:r w:rsidRPr="00156861">
        <w:t xml:space="preserve">omestic and </w:t>
      </w:r>
      <w:r>
        <w:t>s</w:t>
      </w:r>
      <w:r w:rsidRPr="00156861">
        <w:t xml:space="preserve">exual </w:t>
      </w:r>
      <w:r>
        <w:t>v</w:t>
      </w:r>
      <w:r w:rsidRPr="00156861">
        <w:t xml:space="preserve">iolence </w:t>
      </w:r>
      <w:r>
        <w:t>w</w:t>
      </w:r>
      <w:r w:rsidRPr="00156861">
        <w:t>ithout the Violence Against Women Act</w:t>
      </w:r>
      <w:r>
        <w:t>,</w:t>
      </w:r>
      <w:r w:rsidRPr="00B07867">
        <w:rPr>
          <w:i/>
          <w:iCs/>
        </w:rPr>
        <w:t xml:space="preserve"> Hastings Women's</w:t>
      </w:r>
      <w:r>
        <w:t xml:space="preserve"> </w:t>
      </w:r>
      <w:r w:rsidRPr="00B07867">
        <w:rPr>
          <w:i/>
          <w:iCs/>
        </w:rPr>
        <w:t>30</w:t>
      </w:r>
      <w:r>
        <w:t>(</w:t>
      </w:r>
      <w:r w:rsidRPr="00156861">
        <w:t>261</w:t>
      </w:r>
      <w:r>
        <w:t xml:space="preserve">). </w:t>
      </w:r>
      <w:r w:rsidRPr="00156861">
        <w:t xml:space="preserve"> https://repository.uchastings.edu/hwlj/vol30/iss2/7</w:t>
      </w:r>
    </w:p>
    <w:p w14:paraId="0A1F4174" w14:textId="77777777" w:rsidR="005A2F6C" w:rsidRPr="007977E7" w:rsidRDefault="005A2F6C">
      <w:pPr>
        <w:spacing w:line="480" w:lineRule="auto"/>
        <w:ind w:left="720" w:hanging="720"/>
        <w:contextualSpacing/>
      </w:pPr>
      <w:r w:rsidRPr="007977E7">
        <w:t xml:space="preserve">Subedi, B. (2006). Theorizing a ‘halfie’ researcher’s identity in transnational fieldwork. </w:t>
      </w:r>
      <w:r w:rsidRPr="007977E7">
        <w:rPr>
          <w:i/>
          <w:iCs/>
        </w:rPr>
        <w:t>International Journal of Qualitative Studies in Education, 19</w:t>
      </w:r>
      <w:r w:rsidRPr="007977E7">
        <w:t>, 573–593.</w:t>
      </w:r>
    </w:p>
    <w:p w14:paraId="6C1EA4E7" w14:textId="77777777" w:rsidR="005A2F6C" w:rsidRDefault="005A2F6C">
      <w:pPr>
        <w:spacing w:line="480" w:lineRule="auto"/>
        <w:ind w:left="720" w:hanging="720"/>
        <w:contextualSpacing/>
      </w:pPr>
      <w:r w:rsidRPr="007977E7">
        <w:t xml:space="preserve">Substance Abuse and Mental Health Services Administration. (2014). </w:t>
      </w:r>
      <w:r w:rsidRPr="007977E7">
        <w:rPr>
          <w:i/>
          <w:iCs/>
        </w:rPr>
        <w:t>SAMHSA’s Concept of Trauma and Guidance for a Trauma-Informed Approach</w:t>
      </w:r>
      <w:r w:rsidRPr="007977E7">
        <w:t xml:space="preserve"> (HHS Publication No. (SMA) 14-4884). U.S. Department of Health &amp; Human Services, Substance Abuse and Mental Health Services Administration.</w:t>
      </w:r>
    </w:p>
    <w:p w14:paraId="5CD6E4B9" w14:textId="42794D47" w:rsidR="00C90B82" w:rsidRPr="00C90B82" w:rsidRDefault="00C90B82">
      <w:pPr>
        <w:spacing w:line="480" w:lineRule="auto"/>
        <w:ind w:left="720" w:hanging="720"/>
        <w:contextualSpacing/>
      </w:pPr>
      <w:r>
        <w:t xml:space="preserve">Sullivan, S., &amp; Tauna, N. (2007). </w:t>
      </w:r>
      <w:r>
        <w:rPr>
          <w:i/>
          <w:iCs/>
        </w:rPr>
        <w:t>Race and epistemologies of ignorance</w:t>
      </w:r>
      <w:r>
        <w:t xml:space="preserve">. </w:t>
      </w:r>
      <w:r w:rsidR="007869AB">
        <w:t xml:space="preserve">SUNY Press. </w:t>
      </w:r>
    </w:p>
    <w:p w14:paraId="3FF8350F" w14:textId="77777777" w:rsidR="006275FA" w:rsidRDefault="001A2A4E">
      <w:pPr>
        <w:spacing w:line="480" w:lineRule="auto"/>
        <w:ind w:left="720" w:hanging="720"/>
        <w:contextualSpacing/>
      </w:pPr>
      <w:r>
        <w:t xml:space="preserve">Survivors’ </w:t>
      </w:r>
      <w:r w:rsidR="004354D5">
        <w:t>Bill of Rights Act of 2016.</w:t>
      </w:r>
      <w:r w:rsidR="00F52AC9">
        <w:t xml:space="preserve">, </w:t>
      </w:r>
      <w:r w:rsidR="00D06730">
        <w:t>Pub. L. No.</w:t>
      </w:r>
      <w:r w:rsidR="00167A44">
        <w:t xml:space="preserve"> 114-236</w:t>
      </w:r>
      <w:r w:rsidR="00D06730">
        <w:t xml:space="preserve"> </w:t>
      </w:r>
      <w:r w:rsidR="00F52AC9">
        <w:t>(</w:t>
      </w:r>
      <w:r w:rsidR="00615DA7">
        <w:t>2016</w:t>
      </w:r>
      <w:r w:rsidR="00067929">
        <w:t>)</w:t>
      </w:r>
      <w:r w:rsidR="006275FA">
        <w:t xml:space="preserve">. </w:t>
      </w:r>
      <w:hyperlink r:id="rId105" w:history="1">
        <w:r w:rsidR="006275FA" w:rsidRPr="001575CF">
          <w:rPr>
            <w:rStyle w:val="Hyperlink"/>
          </w:rPr>
          <w:t>https://www.congress.gov/114/plaws/publ236/PLAW-114pub236.pdf</w:t>
        </w:r>
      </w:hyperlink>
    </w:p>
    <w:p w14:paraId="4156425E" w14:textId="77777777" w:rsidR="009B56EA" w:rsidRDefault="009B56EA">
      <w:pPr>
        <w:spacing w:line="480" w:lineRule="auto"/>
        <w:ind w:left="720" w:hanging="720"/>
        <w:contextualSpacing/>
      </w:pPr>
    </w:p>
    <w:p w14:paraId="2B797123" w14:textId="77777777" w:rsidR="009B56EA" w:rsidRDefault="009B56EA">
      <w:pPr>
        <w:spacing w:line="480" w:lineRule="auto"/>
        <w:ind w:left="720" w:hanging="720"/>
        <w:contextualSpacing/>
      </w:pPr>
    </w:p>
    <w:p w14:paraId="534D1186" w14:textId="253CE066" w:rsidR="00E50E62" w:rsidRPr="007977E7" w:rsidRDefault="00557F92">
      <w:pPr>
        <w:spacing w:line="480" w:lineRule="auto"/>
        <w:ind w:left="720" w:hanging="720"/>
        <w:contextualSpacing/>
      </w:pPr>
      <w:r>
        <w:lastRenderedPageBreak/>
        <w:t>University at Buffalo.</w:t>
      </w:r>
      <w:r w:rsidR="007E5C5A">
        <w:t xml:space="preserve"> (2020)</w:t>
      </w:r>
      <w:r>
        <w:t xml:space="preserve">. </w:t>
      </w:r>
      <w:r w:rsidR="007E5C5A" w:rsidRPr="00067929">
        <w:rPr>
          <w:i/>
          <w:iCs/>
        </w:rPr>
        <w:t>What is trauma-informed care</w:t>
      </w:r>
      <w:r w:rsidR="007E5C5A">
        <w:t xml:space="preserve">? Buffalo Center for Social Research: The Institute on Trauma and Trauma-Informed Care (ITTIC).  </w:t>
      </w:r>
      <w:hyperlink r:id="rId106" w:history="1">
        <w:r w:rsidR="00F22496" w:rsidRPr="001575CF">
          <w:rPr>
            <w:rStyle w:val="Hyperlink"/>
          </w:rPr>
          <w:t>http://socialwork.buffalo.edu/social-research/institutes-centers/institute-on-trauma-and-trauma-informed-care/what-is-trauma-informed-care.html</w:t>
        </w:r>
      </w:hyperlink>
      <w:r w:rsidR="00F22496">
        <w:t xml:space="preserve"> </w:t>
      </w:r>
    </w:p>
    <w:p w14:paraId="3595D440" w14:textId="5481F0F7" w:rsidR="006340AF" w:rsidRDefault="005A2F6C">
      <w:pPr>
        <w:spacing w:line="480" w:lineRule="auto"/>
        <w:ind w:left="720" w:hanging="720"/>
        <w:contextualSpacing/>
      </w:pPr>
      <w:r w:rsidRPr="007977E7">
        <w:t xml:space="preserve">The SEC Network. (2018, June 18). </w:t>
      </w:r>
      <w:r w:rsidRPr="007977E7">
        <w:rPr>
          <w:i/>
          <w:iCs/>
        </w:rPr>
        <w:t>About the Southeastern Conference</w:t>
      </w:r>
      <w:r w:rsidRPr="007977E7">
        <w:t xml:space="preserve">. </w:t>
      </w:r>
      <w:hyperlink r:id="rId107">
        <w:r w:rsidRPr="007977E7">
          <w:rPr>
            <w:rStyle w:val="Hyperlink"/>
          </w:rPr>
          <w:t>https://www.secsports.com/article/11067695/about-southeastern-conference</w:t>
        </w:r>
      </w:hyperlink>
      <w:r w:rsidRPr="007977E7">
        <w:t>.</w:t>
      </w:r>
    </w:p>
    <w:p w14:paraId="635108EC" w14:textId="77777777" w:rsidR="005A2F6C" w:rsidRDefault="005A2F6C">
      <w:pPr>
        <w:spacing w:line="480" w:lineRule="auto"/>
        <w:ind w:left="720" w:hanging="720"/>
        <w:contextualSpacing/>
      </w:pPr>
      <w:r w:rsidRPr="007977E7">
        <w:t xml:space="preserve">Van der Kolk, B. (2015). </w:t>
      </w:r>
      <w:r w:rsidRPr="007977E7">
        <w:rPr>
          <w:i/>
          <w:iCs/>
        </w:rPr>
        <w:t>The body keeps the score: brain, mind, and body in the healing of trauma</w:t>
      </w:r>
      <w:r w:rsidRPr="007977E7">
        <w:t>. New York, New York: Penguin Books.</w:t>
      </w:r>
    </w:p>
    <w:p w14:paraId="328F92B3" w14:textId="2EF6095F" w:rsidR="00130F4A" w:rsidRPr="007977E7" w:rsidRDefault="00130F4A">
      <w:pPr>
        <w:spacing w:line="480" w:lineRule="auto"/>
        <w:ind w:left="720" w:hanging="720"/>
        <w:contextualSpacing/>
      </w:pPr>
      <w:r w:rsidRPr="00130F4A">
        <w:t>van der Merwe, A., &amp; Hunt, X. (2019). Secondary trauma among trauma researchers: Lessons from the field. </w:t>
      </w:r>
      <w:r w:rsidRPr="00130F4A">
        <w:rPr>
          <w:i/>
          <w:iCs/>
        </w:rPr>
        <w:t>Psychological Trauma: Theory, Research, Practice, and Policy, 11</w:t>
      </w:r>
      <w:r w:rsidRPr="00130F4A">
        <w:t>(1), 10–18. </w:t>
      </w:r>
      <w:hyperlink r:id="rId108" w:tgtFrame="_blank" w:history="1">
        <w:r w:rsidRPr="00130F4A">
          <w:rPr>
            <w:rStyle w:val="Hyperlink"/>
          </w:rPr>
          <w:t>https://doi.org/10.1037/tra0000414</w:t>
        </w:r>
      </w:hyperlink>
    </w:p>
    <w:p w14:paraId="36D03F7E" w14:textId="77777777" w:rsidR="005A2F6C" w:rsidRPr="007977E7" w:rsidRDefault="005A2F6C">
      <w:pPr>
        <w:spacing w:line="480" w:lineRule="auto"/>
        <w:ind w:left="720" w:hanging="720"/>
        <w:contextualSpacing/>
      </w:pPr>
      <w:r w:rsidRPr="007977E7">
        <w:t>Violence Against Women Reauthorization Act, 34 CFR § 668.46 [VAWA] (2013).</w:t>
      </w:r>
    </w:p>
    <w:p w14:paraId="6E20A4FB" w14:textId="77777777" w:rsidR="005A2F6C" w:rsidRDefault="005A2F6C">
      <w:pPr>
        <w:spacing w:line="480" w:lineRule="auto"/>
        <w:ind w:left="720" w:hanging="720"/>
        <w:contextualSpacing/>
      </w:pPr>
      <w:r w:rsidRPr="007977E7">
        <w:t xml:space="preserve">Vojdik, V. K. (2017). Introduction: Forging the path forward: Critical conversations from Title IX: history, legacy, and controversy. </w:t>
      </w:r>
      <w:r w:rsidRPr="007977E7">
        <w:rPr>
          <w:i/>
          <w:iCs/>
        </w:rPr>
        <w:t>Tennessee Journal of Race, Gender, &amp; Social Justice</w:t>
      </w:r>
      <w:r w:rsidRPr="007977E7">
        <w:t xml:space="preserve"> </w:t>
      </w:r>
      <w:r w:rsidRPr="007977E7">
        <w:rPr>
          <w:i/>
          <w:iCs/>
        </w:rPr>
        <w:t>6</w:t>
      </w:r>
      <w:r w:rsidRPr="007977E7">
        <w:t>(1), 1-6.</w:t>
      </w:r>
    </w:p>
    <w:p w14:paraId="1B8EBFBD" w14:textId="3ED872BB" w:rsidR="00DF586E" w:rsidRPr="007977E7" w:rsidRDefault="00DF586E">
      <w:pPr>
        <w:spacing w:line="480" w:lineRule="auto"/>
        <w:ind w:left="720" w:hanging="720"/>
        <w:contextualSpacing/>
      </w:pPr>
      <w:r>
        <w:t xml:space="preserve">Wallace, S., Wallace, C., Kenkre, J. E., &amp; Brayford, J. </w:t>
      </w:r>
      <w:r w:rsidR="002628F9">
        <w:t xml:space="preserve">(2018). Men who experience domestic abuse: A service perspective. </w:t>
      </w:r>
      <w:r w:rsidR="00C27499" w:rsidRPr="00C27499">
        <w:rPr>
          <w:i/>
          <w:iCs/>
        </w:rPr>
        <w:t>Journal of Aggression, Conflict and Peace Research, 11</w:t>
      </w:r>
      <w:r w:rsidR="00C27499" w:rsidRPr="00C27499">
        <w:t>(2), 127–137. https://doi.org/10.1108/JACPR-03-2018-0353</w:t>
      </w:r>
    </w:p>
    <w:p w14:paraId="756613B6" w14:textId="77777777" w:rsidR="005A2F6C" w:rsidRPr="007977E7" w:rsidRDefault="005A2F6C">
      <w:pPr>
        <w:spacing w:line="480" w:lineRule="auto"/>
        <w:ind w:left="720" w:hanging="720"/>
        <w:contextualSpacing/>
        <w:rPr>
          <w:color w:val="1C1D1E"/>
        </w:rPr>
      </w:pPr>
      <w:r w:rsidRPr="007977E7">
        <w:rPr>
          <w:color w:val="1C1D1E"/>
        </w:rPr>
        <w:t xml:space="preserve">Wiersma-Mosley, J. D., &amp; DiLoreto, J. (2018). The role of Title IX coordinators on college and university campuses. </w:t>
      </w:r>
      <w:r w:rsidRPr="007977E7">
        <w:rPr>
          <w:i/>
          <w:iCs/>
          <w:color w:val="1C1D1E"/>
        </w:rPr>
        <w:t>Behavioral Sciences</w:t>
      </w:r>
      <w:r w:rsidRPr="007977E7">
        <w:rPr>
          <w:color w:val="1C1D1E"/>
        </w:rPr>
        <w:t xml:space="preserve"> (Basel, Switzerland), </w:t>
      </w:r>
      <w:r w:rsidRPr="007977E7">
        <w:rPr>
          <w:i/>
          <w:iCs/>
          <w:color w:val="1C1D1E"/>
        </w:rPr>
        <w:t>8</w:t>
      </w:r>
      <w:r w:rsidRPr="007977E7">
        <w:rPr>
          <w:color w:val="1C1D1E"/>
        </w:rPr>
        <w:t xml:space="preserve">(38), 1-14. </w:t>
      </w:r>
      <w:hyperlink r:id="rId109">
        <w:r w:rsidRPr="007977E7">
          <w:rPr>
            <w:rStyle w:val="Hyperlink"/>
          </w:rPr>
          <w:t>https://doi.org/10.3390/bs8040038</w:t>
        </w:r>
      </w:hyperlink>
      <w:r w:rsidRPr="007977E7">
        <w:rPr>
          <w:color w:val="1C1D1E"/>
        </w:rPr>
        <w:t xml:space="preserve"> </w:t>
      </w:r>
    </w:p>
    <w:p w14:paraId="680F27EC" w14:textId="77777777" w:rsidR="005A2F6C" w:rsidRPr="007977E7" w:rsidRDefault="005A2F6C">
      <w:pPr>
        <w:spacing w:line="480" w:lineRule="auto"/>
        <w:ind w:left="720" w:hanging="720"/>
        <w:contextualSpacing/>
      </w:pPr>
      <w:r w:rsidRPr="007977E7">
        <w:lastRenderedPageBreak/>
        <w:t xml:space="preserve">Wilson, J. M., Fauci, J. E., &amp; Goodman, L. A. (2015). Bringing trauma-informed practice to domestic violence programs: A qualitative analysis of current approaches. </w:t>
      </w:r>
      <w:r w:rsidRPr="007977E7">
        <w:rPr>
          <w:i/>
          <w:iCs/>
        </w:rPr>
        <w:t>American Journal of Orthopsychiatry, 85</w:t>
      </w:r>
      <w:r w:rsidRPr="007977E7">
        <w:t xml:space="preserve">(6), 586–599. </w:t>
      </w:r>
      <w:hyperlink r:id="rId110">
        <w:r w:rsidRPr="007977E7">
          <w:rPr>
            <w:rStyle w:val="Hyperlink"/>
          </w:rPr>
          <w:t>https://doi.org/10.1037/ort0000098</w:t>
        </w:r>
      </w:hyperlink>
    </w:p>
    <w:p w14:paraId="287B7DD9" w14:textId="77777777" w:rsidR="005A2F6C" w:rsidRDefault="005A2F6C">
      <w:pPr>
        <w:spacing w:line="480" w:lineRule="auto"/>
        <w:ind w:left="720" w:hanging="720"/>
        <w:contextualSpacing/>
        <w:rPr>
          <w:rStyle w:val="Hyperlink"/>
        </w:rPr>
      </w:pPr>
      <w:r w:rsidRPr="00EB493F">
        <w:t xml:space="preserve">Wood, L., Voth Schrag, R., Hairston, D., &amp; Jones, C. (2021). Exploring advocacy practices for interpersonal violence survivors on college campuses: Approaches and key factors. </w:t>
      </w:r>
      <w:r w:rsidRPr="00EB493F">
        <w:rPr>
          <w:i/>
          <w:iCs/>
        </w:rPr>
        <w:t>Journal of Psychology of Violence</w:t>
      </w:r>
      <w:r w:rsidRPr="00EB493F">
        <w:t xml:space="preserve">, </w:t>
      </w:r>
      <w:r w:rsidRPr="00EB493F">
        <w:rPr>
          <w:i/>
          <w:iCs/>
        </w:rPr>
        <w:t>11</w:t>
      </w:r>
      <w:r w:rsidRPr="00EB493F">
        <w:t xml:space="preserve">(1), 28-39. </w:t>
      </w:r>
      <w:hyperlink r:id="rId111" w:history="1">
        <w:r w:rsidRPr="00EB493F">
          <w:rPr>
            <w:rStyle w:val="Hyperlink"/>
          </w:rPr>
          <w:t>http://dx.doi.org/10.1037/vio0000343</w:t>
        </w:r>
      </w:hyperlink>
    </w:p>
    <w:p w14:paraId="4B8E72A9" w14:textId="5CBF1375" w:rsidR="0076308E" w:rsidRPr="00A64352" w:rsidRDefault="0076308E">
      <w:pPr>
        <w:spacing w:line="480" w:lineRule="auto"/>
        <w:ind w:left="720" w:hanging="720"/>
        <w:contextualSpacing/>
      </w:pPr>
      <w:r w:rsidRPr="00C27499">
        <w:rPr>
          <w:rStyle w:val="Hyperlink"/>
          <w:color w:val="auto"/>
          <w:u w:val="none"/>
        </w:rPr>
        <w:t xml:space="preserve">Wooten, </w:t>
      </w:r>
      <w:r w:rsidR="003816CB" w:rsidRPr="00C27499">
        <w:rPr>
          <w:rStyle w:val="Hyperlink"/>
          <w:color w:val="auto"/>
          <w:u w:val="none"/>
        </w:rPr>
        <w:t xml:space="preserve">S. C. &amp; Mitchell, R. W. (2016). </w:t>
      </w:r>
      <w:r w:rsidR="003816CB" w:rsidRPr="00C27499">
        <w:rPr>
          <w:rStyle w:val="Hyperlink"/>
          <w:i/>
          <w:iCs/>
          <w:color w:val="auto"/>
          <w:u w:val="none"/>
        </w:rPr>
        <w:t xml:space="preserve">The crisis of campus sexual violence: Critical perspectives on prevention and response. </w:t>
      </w:r>
      <w:r w:rsidR="003816CB" w:rsidRPr="00C27499">
        <w:rPr>
          <w:rStyle w:val="Hyperlink"/>
          <w:color w:val="auto"/>
          <w:u w:val="none"/>
        </w:rPr>
        <w:t>Rou</w:t>
      </w:r>
      <w:r w:rsidR="00A64352" w:rsidRPr="00C27499">
        <w:rPr>
          <w:rStyle w:val="Hyperlink"/>
          <w:color w:val="auto"/>
          <w:u w:val="none"/>
        </w:rPr>
        <w:t xml:space="preserve">tledge. </w:t>
      </w:r>
    </w:p>
    <w:p w14:paraId="2497C400" w14:textId="77777777" w:rsidR="005A2F6C" w:rsidRPr="00D94579" w:rsidRDefault="005A2F6C">
      <w:pPr>
        <w:spacing w:line="480" w:lineRule="auto"/>
        <w:ind w:left="720" w:hanging="720"/>
        <w:contextualSpacing/>
      </w:pPr>
      <w:r>
        <w:t xml:space="preserve">World Health Organization [WHO]. (2021). </w:t>
      </w:r>
      <w:r>
        <w:rPr>
          <w:i/>
          <w:iCs/>
        </w:rPr>
        <w:t>Health promotion</w:t>
      </w:r>
      <w:r>
        <w:t xml:space="preserve">. WHO. </w:t>
      </w:r>
      <w:r w:rsidRPr="00D94579">
        <w:t>https://www.who.int/health-topics/health-promotion#tab=tab_1</w:t>
      </w:r>
    </w:p>
    <w:p w14:paraId="6D47097E" w14:textId="77777777" w:rsidR="005A2F6C" w:rsidRDefault="005A2F6C">
      <w:pPr>
        <w:spacing w:line="480" w:lineRule="auto"/>
        <w:ind w:left="720" w:hanging="720"/>
        <w:contextualSpacing/>
      </w:pPr>
      <w:r w:rsidRPr="007977E7">
        <w:t xml:space="preserve">Yancy, G. (2018). </w:t>
      </w:r>
      <w:r w:rsidRPr="007977E7">
        <w:rPr>
          <w:i/>
          <w:iCs/>
        </w:rPr>
        <w:t>Backlash: What happens when we talk honestly about racism in America.</w:t>
      </w:r>
      <w:r w:rsidRPr="007977E7">
        <w:t xml:space="preserve"> Rowman &amp; Littlefield.</w:t>
      </w:r>
    </w:p>
    <w:p w14:paraId="75D94BF8" w14:textId="22BB105E" w:rsidR="00497E27" w:rsidRDefault="00DD7A10" w:rsidP="001E59FD">
      <w:pPr>
        <w:spacing w:line="480" w:lineRule="auto"/>
        <w:ind w:left="720" w:hanging="720"/>
        <w:contextualSpacing/>
      </w:pPr>
      <w:r w:rsidRPr="00DD7A10">
        <w:t>Yin, R. K. (2013). Validity and generalization in future case study evaluations. </w:t>
      </w:r>
      <w:r w:rsidRPr="00DD7A10">
        <w:rPr>
          <w:i/>
          <w:iCs/>
        </w:rPr>
        <w:t>Evaluation</w:t>
      </w:r>
      <w:r w:rsidRPr="00DD7A10">
        <w:t>, </w:t>
      </w:r>
      <w:r w:rsidRPr="00DD7A10">
        <w:rPr>
          <w:i/>
          <w:iCs/>
        </w:rPr>
        <w:t>19</w:t>
      </w:r>
      <w:r w:rsidRPr="00DD7A10">
        <w:t>(3), 321–332. </w:t>
      </w:r>
      <w:hyperlink r:id="rId112" w:history="1">
        <w:r w:rsidRPr="00DD7A10">
          <w:rPr>
            <w:rStyle w:val="Hyperlink"/>
          </w:rPr>
          <w:t>https://doi.org/10.1177/1356389013497081</w:t>
        </w:r>
      </w:hyperlink>
      <w:bookmarkStart w:id="104" w:name="_Toc59983833"/>
    </w:p>
    <w:p w14:paraId="71B3A141" w14:textId="67537D97" w:rsidR="00B07EA9" w:rsidRDefault="00B07EA9">
      <w:pPr>
        <w:spacing w:after="160" w:line="259" w:lineRule="auto"/>
        <w:rPr>
          <w:b/>
          <w:bCs/>
        </w:rPr>
      </w:pPr>
    </w:p>
    <w:p w14:paraId="4BB88D41" w14:textId="77777777" w:rsidR="009B56EA" w:rsidRDefault="009B56EA">
      <w:pPr>
        <w:spacing w:after="160" w:line="259" w:lineRule="auto"/>
        <w:rPr>
          <w:b/>
          <w:bCs/>
        </w:rPr>
      </w:pPr>
      <w:r>
        <w:br w:type="page"/>
      </w:r>
    </w:p>
    <w:p w14:paraId="681A80E9" w14:textId="360A7F0B" w:rsidR="006124BF" w:rsidRDefault="006124BF">
      <w:pPr>
        <w:pStyle w:val="Heading1"/>
        <w:contextualSpacing/>
      </w:pPr>
      <w:bookmarkStart w:id="105" w:name="_Toc100218320"/>
      <w:r>
        <w:lastRenderedPageBreak/>
        <w:t>Appendi</w:t>
      </w:r>
      <w:bookmarkEnd w:id="104"/>
      <w:r w:rsidR="00C06E8D">
        <w:t>c</w:t>
      </w:r>
      <w:r w:rsidR="004B7421">
        <w:t>es</w:t>
      </w:r>
      <w:bookmarkEnd w:id="105"/>
    </w:p>
    <w:p w14:paraId="0A558B33" w14:textId="379B788C" w:rsidR="009A4AAF" w:rsidRDefault="009A4AAF">
      <w:pPr>
        <w:pStyle w:val="Heading2"/>
      </w:pPr>
      <w:bookmarkStart w:id="106" w:name="_Toc100218321"/>
      <w:r>
        <w:t>Appendix A – Participation Recruitment Email</w:t>
      </w:r>
      <w:bookmarkEnd w:id="106"/>
    </w:p>
    <w:p w14:paraId="72B5B1A0" w14:textId="77777777" w:rsidR="00267A06" w:rsidRPr="0006664F" w:rsidRDefault="00267A06">
      <w:r w:rsidRPr="0006664F">
        <w:t>Hello [INSERT POTENTIAL PARTICIPANT NAME HERE], </w:t>
      </w:r>
    </w:p>
    <w:p w14:paraId="3F6C3173" w14:textId="77777777" w:rsidR="00267A06" w:rsidRPr="0006664F" w:rsidRDefault="00267A06">
      <w:r w:rsidRPr="0006664F">
        <w:t>My name is Will Martinez (he/him/his), and I am a second-year master's student at the University of Tennessee, Knoxville in the College Student Personnel program. I am completing a thesis focusing on supporting institutionally underserved survivors of interpersonal violence, such as students in the LGBTQ+ community and/or Students of Color).  </w:t>
      </w:r>
    </w:p>
    <w:p w14:paraId="34B1D907" w14:textId="77777777" w:rsidR="00267A06" w:rsidRPr="0006664F" w:rsidRDefault="00267A06">
      <w:r w:rsidRPr="0006664F">
        <w:t>The study has four research questions:  </w:t>
      </w:r>
    </w:p>
    <w:p w14:paraId="25DFA9A0" w14:textId="77777777" w:rsidR="00267A06" w:rsidRPr="0006664F" w:rsidRDefault="00267A06">
      <w:r w:rsidRPr="0006664F">
        <w:t>1.   What are the perceptions interpersonal violence staff members have of sexual violence resource utilization and support for institutionally underserved survivors at their university?  </w:t>
      </w:r>
    </w:p>
    <w:p w14:paraId="107B2EED" w14:textId="77777777" w:rsidR="00267A06" w:rsidRPr="0006664F" w:rsidRDefault="00267A06">
      <w:r w:rsidRPr="0006664F">
        <w:t>2.   What are the perceptions interpersonal violence staff members have of their own intersectional identities and the impacts identity may have on the work they do? </w:t>
      </w:r>
    </w:p>
    <w:p w14:paraId="60C3FEBB" w14:textId="77777777" w:rsidR="00267A06" w:rsidRPr="0006664F" w:rsidRDefault="00267A06">
      <w:r w:rsidRPr="0006664F">
        <w:t>3.   How do universities support institutionally underserved survivors? </w:t>
      </w:r>
    </w:p>
    <w:p w14:paraId="5A103475" w14:textId="77777777" w:rsidR="00267A06" w:rsidRPr="0006664F" w:rsidRDefault="00267A06">
      <w:r w:rsidRPr="0006664F">
        <w:t>4.   What education do faculty, staff, and students receive in supporting institutionally underserved survivors?  </w:t>
      </w:r>
    </w:p>
    <w:p w14:paraId="3AB95541" w14:textId="77777777" w:rsidR="00267A06" w:rsidRPr="0006664F" w:rsidRDefault="00267A06">
      <w:r w:rsidRPr="0006664F">
        <w:t>We are recruiting folks for a 60-75 minute virtual interview who:  </w:t>
      </w:r>
    </w:p>
    <w:p w14:paraId="730875E7" w14:textId="77777777" w:rsidR="00267A06" w:rsidRPr="0006664F" w:rsidRDefault="00267A06">
      <w:r w:rsidRPr="0006664F">
        <w:t>1) Work at one of the institutions this study focuses on: </w:t>
      </w:r>
    </w:p>
    <w:p w14:paraId="26A01036" w14:textId="77777777" w:rsidR="00267A06" w:rsidRPr="0006664F" w:rsidRDefault="7FB63F55">
      <w:pPr>
        <w:numPr>
          <w:ilvl w:val="0"/>
          <w:numId w:val="12"/>
        </w:numPr>
      </w:pPr>
      <w:r>
        <w:t>Auburn University </w:t>
      </w:r>
    </w:p>
    <w:p w14:paraId="659AB3AB" w14:textId="77777777" w:rsidR="00267A06" w:rsidRPr="0006664F" w:rsidRDefault="7FB63F55">
      <w:pPr>
        <w:numPr>
          <w:ilvl w:val="0"/>
          <w:numId w:val="13"/>
        </w:numPr>
      </w:pPr>
      <w:r>
        <w:t>Clemson University </w:t>
      </w:r>
    </w:p>
    <w:p w14:paraId="7AEB8EF8" w14:textId="77777777" w:rsidR="00267A06" w:rsidRPr="0006664F" w:rsidRDefault="7FB63F55">
      <w:pPr>
        <w:numPr>
          <w:ilvl w:val="0"/>
          <w:numId w:val="13"/>
        </w:numPr>
      </w:pPr>
      <w:r>
        <w:t>Iowa State University </w:t>
      </w:r>
    </w:p>
    <w:p w14:paraId="39D8B6DB" w14:textId="77777777" w:rsidR="00267A06" w:rsidRPr="0006664F" w:rsidRDefault="7FB63F55">
      <w:pPr>
        <w:numPr>
          <w:ilvl w:val="0"/>
          <w:numId w:val="13"/>
        </w:numPr>
      </w:pPr>
      <w:r>
        <w:t>Louisiana State University </w:t>
      </w:r>
    </w:p>
    <w:p w14:paraId="49EBC5A7" w14:textId="77777777" w:rsidR="00267A06" w:rsidRPr="0006664F" w:rsidRDefault="7FB63F55">
      <w:pPr>
        <w:numPr>
          <w:ilvl w:val="0"/>
          <w:numId w:val="13"/>
        </w:numPr>
      </w:pPr>
      <w:r>
        <w:t>Michigan State University </w:t>
      </w:r>
    </w:p>
    <w:p w14:paraId="750A6631" w14:textId="77777777" w:rsidR="00267A06" w:rsidRPr="0006664F" w:rsidRDefault="7FB63F55">
      <w:pPr>
        <w:numPr>
          <w:ilvl w:val="0"/>
          <w:numId w:val="13"/>
        </w:numPr>
      </w:pPr>
      <w:r>
        <w:t>North Carolina State University </w:t>
      </w:r>
    </w:p>
    <w:p w14:paraId="2AFF4D6E" w14:textId="77777777" w:rsidR="00267A06" w:rsidRPr="0006664F" w:rsidRDefault="7FB63F55">
      <w:pPr>
        <w:numPr>
          <w:ilvl w:val="0"/>
          <w:numId w:val="14"/>
        </w:numPr>
      </w:pPr>
      <w:r>
        <w:t>Purdue University </w:t>
      </w:r>
    </w:p>
    <w:p w14:paraId="1F4A3088" w14:textId="77777777" w:rsidR="00267A06" w:rsidRPr="0006664F" w:rsidRDefault="7FB63F55">
      <w:pPr>
        <w:numPr>
          <w:ilvl w:val="0"/>
          <w:numId w:val="14"/>
        </w:numPr>
      </w:pPr>
      <w:r>
        <w:t>University of Alabama </w:t>
      </w:r>
    </w:p>
    <w:p w14:paraId="7C349464" w14:textId="77777777" w:rsidR="00267A06" w:rsidRPr="0006664F" w:rsidRDefault="7FB63F55">
      <w:pPr>
        <w:numPr>
          <w:ilvl w:val="0"/>
          <w:numId w:val="14"/>
        </w:numPr>
      </w:pPr>
      <w:r>
        <w:t>University of Florida </w:t>
      </w:r>
    </w:p>
    <w:p w14:paraId="082DA902" w14:textId="77777777" w:rsidR="00267A06" w:rsidRPr="0006664F" w:rsidRDefault="7FB63F55">
      <w:pPr>
        <w:numPr>
          <w:ilvl w:val="0"/>
          <w:numId w:val="14"/>
        </w:numPr>
      </w:pPr>
      <w:r>
        <w:t>University of Georgia </w:t>
      </w:r>
    </w:p>
    <w:p w14:paraId="5AB95BC3" w14:textId="77777777" w:rsidR="00267A06" w:rsidRPr="0006664F" w:rsidRDefault="7FB63F55">
      <w:pPr>
        <w:numPr>
          <w:ilvl w:val="0"/>
          <w:numId w:val="14"/>
        </w:numPr>
      </w:pPr>
      <w:r>
        <w:t>University of Kentucky </w:t>
      </w:r>
    </w:p>
    <w:p w14:paraId="14021DDC" w14:textId="77777777" w:rsidR="00267A06" w:rsidRPr="0006664F" w:rsidRDefault="7FB63F55">
      <w:pPr>
        <w:numPr>
          <w:ilvl w:val="0"/>
          <w:numId w:val="15"/>
        </w:numPr>
      </w:pPr>
      <w:r>
        <w:t>University of Minnesota </w:t>
      </w:r>
    </w:p>
    <w:p w14:paraId="3040487B" w14:textId="77777777" w:rsidR="00267A06" w:rsidRPr="0006664F" w:rsidRDefault="7FB63F55">
      <w:pPr>
        <w:numPr>
          <w:ilvl w:val="0"/>
          <w:numId w:val="15"/>
        </w:numPr>
      </w:pPr>
      <w:r>
        <w:t>University of Missouri </w:t>
      </w:r>
    </w:p>
    <w:p w14:paraId="2D295C12" w14:textId="77777777" w:rsidR="00267A06" w:rsidRPr="0006664F" w:rsidRDefault="7FB63F55">
      <w:pPr>
        <w:numPr>
          <w:ilvl w:val="0"/>
          <w:numId w:val="15"/>
        </w:numPr>
      </w:pPr>
      <w:r>
        <w:t>University of Nebraska-Lincoln </w:t>
      </w:r>
    </w:p>
    <w:p w14:paraId="26BDD9A9" w14:textId="77777777" w:rsidR="00267A06" w:rsidRPr="0006664F" w:rsidRDefault="7FB63F55">
      <w:pPr>
        <w:numPr>
          <w:ilvl w:val="0"/>
          <w:numId w:val="15"/>
        </w:numPr>
      </w:pPr>
      <w:r>
        <w:t>University of South Carolina </w:t>
      </w:r>
    </w:p>
    <w:p w14:paraId="5C53E7EF" w14:textId="77777777" w:rsidR="00267A06" w:rsidRPr="0006664F" w:rsidRDefault="7FB63F55">
      <w:pPr>
        <w:numPr>
          <w:ilvl w:val="0"/>
          <w:numId w:val="15"/>
        </w:numPr>
      </w:pPr>
      <w:r>
        <w:t>University of Wisconsin </w:t>
      </w:r>
    </w:p>
    <w:p w14:paraId="19F596DD" w14:textId="77777777" w:rsidR="00267A06" w:rsidRPr="0006664F" w:rsidRDefault="7FB63F55">
      <w:pPr>
        <w:numPr>
          <w:ilvl w:val="0"/>
          <w:numId w:val="16"/>
        </w:numPr>
      </w:pPr>
      <w:r>
        <w:t>Virginia Tech </w:t>
      </w:r>
    </w:p>
    <w:p w14:paraId="7DA96A5B" w14:textId="77777777" w:rsidR="00267A06" w:rsidRPr="0006664F" w:rsidRDefault="00267A06">
      <w:r w:rsidRPr="0006664F">
        <w:t>2) Potentially work with institutionally underserved survivors of interpersonal violence. </w:t>
      </w:r>
    </w:p>
    <w:p w14:paraId="67622F99" w14:textId="77777777" w:rsidR="00267A06" w:rsidRPr="0006664F" w:rsidRDefault="00267A06">
      <w:r w:rsidRPr="0006664F">
        <w:t>Your participation will be confidential and your name and institution will not be included as pseudonyms (a fake name) will be used. </w:t>
      </w:r>
    </w:p>
    <w:p w14:paraId="3CC8FB3D" w14:textId="77777777" w:rsidR="00267A06" w:rsidRPr="0006664F" w:rsidRDefault="00267A06">
      <w:r w:rsidRPr="0006664F">
        <w:t>If you believe you fit this criteria and would like to participate, please fill out this brief survey. Additionally, please feel free to forward this opportunity to other folks you might think fit this criteria.  </w:t>
      </w:r>
    </w:p>
    <w:p w14:paraId="2B967E75" w14:textId="77777777" w:rsidR="00C06E8D" w:rsidRDefault="00267A06">
      <w:r w:rsidRPr="0006664F">
        <w:t>Any questions or concerns can be addressed to the Principal Investigator, Will Martinez (</w:t>
      </w:r>
      <w:hyperlink r:id="rId113" w:history="1">
        <w:r w:rsidR="00C06E8D" w:rsidRPr="001575CF">
          <w:rPr>
            <w:rStyle w:val="Hyperlink"/>
          </w:rPr>
          <w:t>wmarti27@tennessee.edu</w:t>
        </w:r>
      </w:hyperlink>
      <w:r w:rsidRPr="0006664F">
        <w:t>)</w:t>
      </w:r>
      <w:r w:rsidR="00C06E8D">
        <w:t>. I appreciate your time!</w:t>
      </w:r>
    </w:p>
    <w:p w14:paraId="2DCF9125" w14:textId="77777777" w:rsidR="00C06E8D" w:rsidRDefault="00267A06">
      <w:r w:rsidRPr="0006664F">
        <w:t>All my best,</w:t>
      </w:r>
      <w:r w:rsidR="00C06E8D">
        <w:t xml:space="preserve"> </w:t>
      </w:r>
    </w:p>
    <w:p w14:paraId="100FE149" w14:textId="1B0273CF" w:rsidR="00267A06" w:rsidRPr="00267A06" w:rsidRDefault="00267A06">
      <w:r w:rsidRPr="0006664F">
        <w:t>Will Martinez</w:t>
      </w:r>
    </w:p>
    <w:p w14:paraId="41E71778" w14:textId="6CDC2169" w:rsidR="009A4AAF" w:rsidRDefault="009A4AAF">
      <w:pPr>
        <w:pStyle w:val="Heading2"/>
        <w:spacing w:line="240" w:lineRule="auto"/>
      </w:pPr>
      <w:bookmarkStart w:id="107" w:name="_Toc100218322"/>
      <w:r>
        <w:lastRenderedPageBreak/>
        <w:t xml:space="preserve">Appendix B </w:t>
      </w:r>
      <w:r w:rsidR="00E4648E">
        <w:t>– Participation Survey</w:t>
      </w:r>
      <w:bookmarkEnd w:id="107"/>
    </w:p>
    <w:p w14:paraId="0D7E8B30" w14:textId="77777777" w:rsidR="00E7346D" w:rsidRDefault="00E7346D">
      <w:pPr>
        <w:textAlignment w:val="baseline"/>
      </w:pPr>
      <w:r w:rsidRPr="00E7346D">
        <w:rPr>
          <w:b/>
          <w:bCs/>
        </w:rPr>
        <w:t>Survey Purpose:</w:t>
      </w:r>
      <w:r w:rsidRPr="00E7346D">
        <w:t> To ensure the eligibility of participants who fit the parameters of the study. The survey will help determine if participants work at institutions included in the study and work with interpersonal violence/wellness offices and institutionally underserved survivors of sexual violence.  </w:t>
      </w:r>
    </w:p>
    <w:p w14:paraId="1EF7F29F" w14:textId="77777777" w:rsidR="00C06E8D" w:rsidRPr="00E7346D" w:rsidRDefault="00C06E8D">
      <w:pPr>
        <w:textAlignment w:val="baseline"/>
        <w:rPr>
          <w:rFonts w:ascii="Segoe UI" w:hAnsi="Segoe UI" w:cs="Segoe UI"/>
          <w:sz w:val="18"/>
          <w:szCs w:val="18"/>
        </w:rPr>
      </w:pPr>
    </w:p>
    <w:p w14:paraId="4AAE6A82" w14:textId="77777777" w:rsidR="00E7346D" w:rsidRDefault="00E7346D">
      <w:pPr>
        <w:textAlignment w:val="baseline"/>
      </w:pPr>
      <w:r w:rsidRPr="00E7346D">
        <w:rPr>
          <w:b/>
          <w:bCs/>
        </w:rPr>
        <w:t>Process for Identifying Potential Survey Participants:</w:t>
      </w:r>
      <w:r w:rsidRPr="00E7346D">
        <w:t> Interpersonal violence/wellness staff members will be identified using campus wellness and Title IX staff webpages and online directories. </w:t>
      </w:r>
    </w:p>
    <w:p w14:paraId="496E8FB4" w14:textId="77777777" w:rsidR="00C06E8D" w:rsidRPr="00E7346D" w:rsidRDefault="00C06E8D">
      <w:pPr>
        <w:textAlignment w:val="baseline"/>
        <w:rPr>
          <w:rFonts w:ascii="Segoe UI" w:hAnsi="Segoe UI" w:cs="Segoe UI"/>
          <w:sz w:val="18"/>
          <w:szCs w:val="18"/>
        </w:rPr>
      </w:pPr>
    </w:p>
    <w:p w14:paraId="2038CE4D" w14:textId="77777777" w:rsidR="00E7346D" w:rsidRPr="00E7346D" w:rsidRDefault="00E7346D">
      <w:pPr>
        <w:jc w:val="center"/>
        <w:textAlignment w:val="baseline"/>
        <w:rPr>
          <w:rFonts w:ascii="Segoe UI" w:hAnsi="Segoe UI" w:cs="Segoe UI"/>
          <w:sz w:val="18"/>
          <w:szCs w:val="18"/>
        </w:rPr>
      </w:pPr>
      <w:r w:rsidRPr="00E7346D">
        <w:rPr>
          <w:b/>
          <w:bCs/>
        </w:rPr>
        <w:t>Key terms that will be included on the QuestionPro survey:</w:t>
      </w:r>
      <w:r w:rsidRPr="00E7346D">
        <w:t> </w:t>
      </w:r>
    </w:p>
    <w:p w14:paraId="3E4F27FB" w14:textId="77777777" w:rsidR="00E7346D" w:rsidRPr="00E7346D" w:rsidRDefault="00E7346D">
      <w:pPr>
        <w:textAlignment w:val="baseline"/>
        <w:rPr>
          <w:rFonts w:ascii="Segoe UI" w:hAnsi="Segoe UI" w:cs="Segoe UI"/>
          <w:sz w:val="18"/>
          <w:szCs w:val="18"/>
        </w:rPr>
      </w:pPr>
      <w:r w:rsidRPr="00E7346D">
        <w:rPr>
          <w:i/>
          <w:iCs/>
          <w:color w:val="000000"/>
        </w:rPr>
        <w:t>Institutionally underserved survivors of interpersonal violence</w:t>
      </w:r>
      <w:r w:rsidRPr="00E7346D">
        <w:rPr>
          <w:color w:val="000000"/>
        </w:rPr>
        <w:t> (IUS) include students who identify within the LGBTQ+ community and/or as a Student of Color who have experienced sexual violence. </w:t>
      </w:r>
    </w:p>
    <w:p w14:paraId="7DBD9103" w14:textId="77777777" w:rsidR="00E7346D" w:rsidRPr="00E7346D" w:rsidRDefault="00E7346D">
      <w:pPr>
        <w:textAlignment w:val="baseline"/>
        <w:rPr>
          <w:rFonts w:ascii="Segoe UI" w:hAnsi="Segoe UI" w:cs="Segoe UI"/>
          <w:sz w:val="18"/>
          <w:szCs w:val="18"/>
        </w:rPr>
      </w:pPr>
      <w:r w:rsidRPr="00E7346D">
        <w:rPr>
          <w:color w:val="000000"/>
        </w:rPr>
        <w:t>S</w:t>
      </w:r>
      <w:r w:rsidRPr="00E7346D">
        <w:rPr>
          <w:i/>
          <w:iCs/>
          <w:color w:val="000000"/>
        </w:rPr>
        <w:t>exual violence</w:t>
      </w:r>
      <w:r w:rsidRPr="00E7346D">
        <w:rPr>
          <w:color w:val="000000"/>
        </w:rPr>
        <w:t> can refer to sexual assault, rape, stalking, incest, intimate partner violence, domestic violence, and any other forms of sexually-motivated violence. </w:t>
      </w:r>
    </w:p>
    <w:p w14:paraId="57BFD7A2" w14:textId="5403C6DD" w:rsidR="00E7346D" w:rsidRDefault="00E7346D">
      <w:pPr>
        <w:textAlignment w:val="baseline"/>
        <w:rPr>
          <w:color w:val="000000"/>
        </w:rPr>
      </w:pPr>
      <w:r w:rsidRPr="00E7346D">
        <w:rPr>
          <w:color w:val="000000"/>
        </w:rPr>
        <w:t xml:space="preserve">By entering this screening survey, I indicate that I have read the information attached (a copy of the consent for research participation) provided and agree to participate. Participation in the screening survey will not automatically lead to participation in the interview portion. You will be </w:t>
      </w:r>
      <w:r w:rsidRPr="00B30056">
        <w:rPr>
          <w:color w:val="000000"/>
        </w:rPr>
        <w:t>contacted if we would like to interview you.  </w:t>
      </w:r>
    </w:p>
    <w:p w14:paraId="54E704EE" w14:textId="77777777" w:rsidR="00C06E8D" w:rsidRPr="00FA49E9" w:rsidRDefault="00C06E8D">
      <w:pPr>
        <w:textAlignment w:val="baseline"/>
        <w:rPr>
          <w:rFonts w:ascii="Segoe UI" w:hAnsi="Segoe UI" w:cs="Segoe UI"/>
        </w:rPr>
      </w:pPr>
    </w:p>
    <w:p w14:paraId="75C05098" w14:textId="77777777" w:rsidR="00E7346D" w:rsidRPr="00FA49E9" w:rsidRDefault="00E7346D">
      <w:pPr>
        <w:jc w:val="center"/>
        <w:textAlignment w:val="baseline"/>
        <w:rPr>
          <w:rFonts w:ascii="Segoe UI" w:hAnsi="Segoe UI" w:cs="Segoe UI"/>
        </w:rPr>
      </w:pPr>
      <w:r w:rsidRPr="00B30056">
        <w:rPr>
          <w:b/>
          <w:bCs/>
          <w:color w:val="000000"/>
          <w:u w:val="single"/>
        </w:rPr>
        <w:t>Survey Questions</w:t>
      </w:r>
      <w:r w:rsidRPr="00B30056">
        <w:rPr>
          <w:color w:val="000000"/>
        </w:rPr>
        <w:t> </w:t>
      </w:r>
    </w:p>
    <w:p w14:paraId="6DE0C2E3" w14:textId="77777777" w:rsidR="00E7346D" w:rsidRPr="00B30056" w:rsidRDefault="00E7346D">
      <w:pPr>
        <w:pStyle w:val="ListParagraph"/>
        <w:numPr>
          <w:ilvl w:val="0"/>
          <w:numId w:val="35"/>
        </w:numPr>
        <w:textAlignment w:val="baseline"/>
        <w:rPr>
          <w:rFonts w:ascii="Calibri" w:hAnsi="Calibri" w:cs="Calibri"/>
        </w:rPr>
      </w:pPr>
      <w:r w:rsidRPr="00B30056">
        <w:rPr>
          <w:color w:val="000000"/>
        </w:rPr>
        <w:t>Name (short response) </w:t>
      </w:r>
    </w:p>
    <w:p w14:paraId="62A17F6A" w14:textId="77777777" w:rsidR="00E7346D" w:rsidRPr="00B30056" w:rsidRDefault="00E7346D">
      <w:pPr>
        <w:pStyle w:val="ListParagraph"/>
        <w:numPr>
          <w:ilvl w:val="0"/>
          <w:numId w:val="35"/>
        </w:numPr>
        <w:textAlignment w:val="baseline"/>
        <w:rPr>
          <w:rFonts w:ascii="Calibri" w:hAnsi="Calibri" w:cs="Calibri"/>
        </w:rPr>
      </w:pPr>
      <w:r w:rsidRPr="00B30056">
        <w:rPr>
          <w:color w:val="000000"/>
        </w:rPr>
        <w:t>Email (short response) </w:t>
      </w:r>
    </w:p>
    <w:p w14:paraId="68A1F693" w14:textId="77777777" w:rsidR="00E7346D" w:rsidRPr="00B30056" w:rsidRDefault="00E7346D">
      <w:pPr>
        <w:pStyle w:val="ListParagraph"/>
        <w:numPr>
          <w:ilvl w:val="0"/>
          <w:numId w:val="35"/>
        </w:numPr>
        <w:textAlignment w:val="baseline"/>
        <w:rPr>
          <w:rFonts w:ascii="MS Mincho" w:eastAsia="MS Mincho" w:hAnsi="MS Mincho" w:cs="Segoe UI"/>
        </w:rPr>
      </w:pPr>
      <w:r w:rsidRPr="00B30056">
        <w:rPr>
          <w:rFonts w:eastAsia="MS Mincho"/>
          <w:color w:val="000000"/>
        </w:rPr>
        <w:t>What institution do you currently work at? (drop-down selection menu) </w:t>
      </w:r>
    </w:p>
    <w:p w14:paraId="2E901B66" w14:textId="77777777" w:rsidR="00E7346D" w:rsidRPr="00B30056" w:rsidRDefault="00E7346D">
      <w:pPr>
        <w:pStyle w:val="ListParagraph"/>
        <w:numPr>
          <w:ilvl w:val="0"/>
          <w:numId w:val="35"/>
        </w:numPr>
        <w:textAlignment w:val="baseline"/>
        <w:rPr>
          <w:rFonts w:ascii="Calibri" w:hAnsi="Calibri" w:cs="Calibri"/>
        </w:rPr>
      </w:pPr>
      <w:r w:rsidRPr="00B30056">
        <w:rPr>
          <w:color w:val="000000"/>
        </w:rPr>
        <w:t>What department/office do you currently work for? (short response) </w:t>
      </w:r>
    </w:p>
    <w:p w14:paraId="6977D7D1" w14:textId="77777777" w:rsidR="00E7346D" w:rsidRPr="00B30056" w:rsidRDefault="00E7346D">
      <w:pPr>
        <w:pStyle w:val="ListParagraph"/>
        <w:numPr>
          <w:ilvl w:val="0"/>
          <w:numId w:val="35"/>
        </w:numPr>
        <w:textAlignment w:val="baseline"/>
        <w:rPr>
          <w:rFonts w:ascii="Calibri" w:hAnsi="Calibri" w:cs="Calibri"/>
        </w:rPr>
      </w:pPr>
      <w:r w:rsidRPr="00B30056">
        <w:rPr>
          <w:color w:val="000000"/>
        </w:rPr>
        <w:t>What is your current title? (short response)  </w:t>
      </w:r>
    </w:p>
    <w:p w14:paraId="359F5CDF" w14:textId="77777777" w:rsidR="00E7346D" w:rsidRPr="00B30056" w:rsidRDefault="00E7346D">
      <w:pPr>
        <w:pStyle w:val="ListParagraph"/>
        <w:numPr>
          <w:ilvl w:val="0"/>
          <w:numId w:val="35"/>
        </w:numPr>
        <w:textAlignment w:val="baseline"/>
        <w:rPr>
          <w:rFonts w:ascii="Calibri" w:hAnsi="Calibri" w:cs="Calibri"/>
        </w:rPr>
      </w:pPr>
      <w:r w:rsidRPr="00B30056">
        <w:rPr>
          <w:color w:val="000000"/>
        </w:rPr>
        <w:t>How long have you worked in this role? (short response) </w:t>
      </w:r>
    </w:p>
    <w:p w14:paraId="3DBA98B9" w14:textId="77777777" w:rsidR="00E7346D" w:rsidRPr="00B30056" w:rsidRDefault="00E7346D">
      <w:pPr>
        <w:pStyle w:val="ListParagraph"/>
        <w:numPr>
          <w:ilvl w:val="0"/>
          <w:numId w:val="35"/>
        </w:numPr>
        <w:textAlignment w:val="baseline"/>
        <w:rPr>
          <w:rFonts w:ascii="Calibri" w:hAnsi="Calibri" w:cs="Calibri"/>
        </w:rPr>
      </w:pPr>
      <w:r w:rsidRPr="00B30056">
        <w:rPr>
          <w:color w:val="000000"/>
        </w:rPr>
        <w:t>Do you currently work with i</w:t>
      </w:r>
      <w:r w:rsidRPr="00B30056">
        <w:rPr>
          <w:i/>
          <w:iCs/>
          <w:color w:val="000000"/>
        </w:rPr>
        <w:t>nstitutionally underserved survivors of interpersonal violence</w:t>
      </w:r>
      <w:r w:rsidRPr="00B30056">
        <w:rPr>
          <w:color w:val="000000"/>
        </w:rPr>
        <w:t> (IUS) (i.e. students who identify within the LGBTQ+ community and/or as a Student of Color who have experienced sexual violence)? </w:t>
      </w:r>
    </w:p>
    <w:p w14:paraId="7C284C70" w14:textId="3C137583" w:rsidR="00E7346D" w:rsidRPr="00E7346D" w:rsidRDefault="00E7346D">
      <w:r w:rsidRPr="4E3E86E2">
        <w:rPr>
          <w:color w:val="000000" w:themeColor="text1"/>
        </w:rPr>
        <w:t>Do you wish to participate in the interview phase of this study? (Yes, No, I need more information before committing) </w:t>
      </w:r>
    </w:p>
    <w:p w14:paraId="4CB672A3" w14:textId="0A595D05" w:rsidR="4E3E86E2" w:rsidRDefault="4E3E86E2">
      <w:r>
        <w:br w:type="page"/>
      </w:r>
    </w:p>
    <w:p w14:paraId="743E36A8" w14:textId="145E6900" w:rsidR="009A4AAF" w:rsidRDefault="009A4AAF">
      <w:pPr>
        <w:pStyle w:val="Heading2"/>
        <w:spacing w:line="240" w:lineRule="auto"/>
      </w:pPr>
      <w:bookmarkStart w:id="108" w:name="_Toc100218323"/>
      <w:r>
        <w:lastRenderedPageBreak/>
        <w:t xml:space="preserve">Appendix C </w:t>
      </w:r>
      <w:r w:rsidR="00E4648E">
        <w:t>– Participation Interview Request</w:t>
      </w:r>
      <w:bookmarkEnd w:id="108"/>
    </w:p>
    <w:p w14:paraId="1E59E33F" w14:textId="77777777" w:rsidR="00C06E8D" w:rsidRPr="00C06E8D" w:rsidRDefault="00C06E8D"/>
    <w:p w14:paraId="77A5F30C" w14:textId="3F63A30E" w:rsidR="00361C78" w:rsidRPr="00D02078" w:rsidRDefault="00361C78">
      <w:r w:rsidRPr="00D02078">
        <w:t xml:space="preserve">Hello [INSERT NAME OF POTENTIAL PARTICIPANT], </w:t>
      </w:r>
    </w:p>
    <w:p w14:paraId="62B7217E" w14:textId="6288ED57" w:rsidR="00361C78" w:rsidRPr="00D02078" w:rsidRDefault="00361C78">
      <w:r w:rsidRPr="00D02078">
        <w:t xml:space="preserve">Thank you for taking the time to fill out the survey sent to you. Based on your results, I would like to schedule an interview with you if you are willing and able. Please send me any dates or times that work best for you. I have attached the informed consent to this email so you may read it and ask any questions. Additionally, we will review this consent together, answer any questions, and address any concerns before we begin the interview.  </w:t>
      </w:r>
    </w:p>
    <w:p w14:paraId="00650745" w14:textId="16B1C9DE" w:rsidR="00361C78" w:rsidRPr="00D02078" w:rsidRDefault="00361C78">
      <w:r w:rsidRPr="00D02078">
        <w:t xml:space="preserve">I am appreciate your willingness to be involved in this study! Looking forward to hearing from you soon. </w:t>
      </w:r>
    </w:p>
    <w:p w14:paraId="7D515D77" w14:textId="4F12C9BC" w:rsidR="00361C78" w:rsidRPr="00D02078" w:rsidRDefault="00361C78">
      <w:r w:rsidRPr="00D02078">
        <w:t xml:space="preserve">All my best, </w:t>
      </w:r>
    </w:p>
    <w:p w14:paraId="73460CB5" w14:textId="241566E5" w:rsidR="00B30056" w:rsidRPr="00842D65" w:rsidRDefault="00361C78">
      <w:r>
        <w:t>Will Martinez</w:t>
      </w:r>
    </w:p>
    <w:p w14:paraId="2CB7F252" w14:textId="6600F8D3" w:rsidR="4E3E86E2" w:rsidRDefault="4E3E86E2">
      <w:r>
        <w:br w:type="page"/>
      </w:r>
    </w:p>
    <w:p w14:paraId="77807207" w14:textId="21973C49" w:rsidR="00E4648E" w:rsidRPr="00842D65" w:rsidRDefault="00E4648E">
      <w:pPr>
        <w:pStyle w:val="Heading2"/>
        <w:spacing w:line="240" w:lineRule="auto"/>
      </w:pPr>
      <w:bookmarkStart w:id="109" w:name="_Toc100218324"/>
      <w:r w:rsidRPr="00842D65">
        <w:lastRenderedPageBreak/>
        <w:t>Appendix D - Consent for Research Participation</w:t>
      </w:r>
      <w:bookmarkEnd w:id="109"/>
      <w:r w:rsidRPr="00842D65">
        <w:t xml:space="preserve"> </w:t>
      </w:r>
    </w:p>
    <w:p w14:paraId="595102C8" w14:textId="77777777" w:rsidR="00D842CE" w:rsidRDefault="00D842CE">
      <w:pPr>
        <w:jc w:val="center"/>
        <w:textAlignment w:val="baseline"/>
      </w:pPr>
      <w:r w:rsidRPr="00842D65">
        <w:rPr>
          <w:b/>
          <w:bCs/>
        </w:rPr>
        <w:t>Consent for Research Participation</w:t>
      </w:r>
      <w:r w:rsidRPr="00842D65">
        <w:t> </w:t>
      </w:r>
    </w:p>
    <w:p w14:paraId="421E01ED" w14:textId="77777777" w:rsidR="00C06E8D" w:rsidRPr="00842D65" w:rsidRDefault="00C06E8D">
      <w:pPr>
        <w:jc w:val="center"/>
        <w:textAlignment w:val="baseline"/>
      </w:pPr>
    </w:p>
    <w:p w14:paraId="13E4A5F9" w14:textId="77777777" w:rsidR="00D842CE" w:rsidRPr="00842D65" w:rsidRDefault="00D842CE">
      <w:pPr>
        <w:textAlignment w:val="baseline"/>
      </w:pPr>
      <w:r w:rsidRPr="00842D65">
        <w:rPr>
          <w:b/>
          <w:bCs/>
        </w:rPr>
        <w:t>Research Study Title: “Beyond Compliance: Critical Perspectives in Supporting Institutionally Underserved Survivors of Sexual Violence”</w:t>
      </w:r>
      <w:r w:rsidRPr="00842D65">
        <w:t> </w:t>
      </w:r>
    </w:p>
    <w:p w14:paraId="45C009D6" w14:textId="77777777" w:rsidR="00D842CE" w:rsidRPr="00842D65" w:rsidRDefault="00D842CE">
      <w:pPr>
        <w:textAlignment w:val="baseline"/>
      </w:pPr>
      <w:r w:rsidRPr="00842D65">
        <w:rPr>
          <w:b/>
          <w:bCs/>
        </w:rPr>
        <w:t>Researcher(s): </w:t>
      </w:r>
      <w:r w:rsidRPr="00842D65">
        <w:t xml:space="preserve">  </w:t>
      </w:r>
    </w:p>
    <w:p w14:paraId="73464269" w14:textId="77777777" w:rsidR="00D842CE" w:rsidRPr="00842D65" w:rsidRDefault="00D842CE">
      <w:pPr>
        <w:textAlignment w:val="baseline"/>
      </w:pPr>
      <w:r w:rsidRPr="00842D65">
        <w:rPr>
          <w:b/>
          <w:bCs/>
        </w:rPr>
        <w:t>Principal Investigator: </w:t>
      </w:r>
      <w:r w:rsidRPr="00842D65">
        <w:rPr>
          <w:color w:val="000000"/>
        </w:rPr>
        <w:t>William Martinez, University of Tennessee, Knoxville </w:t>
      </w:r>
    </w:p>
    <w:p w14:paraId="696EB705" w14:textId="77777777" w:rsidR="00D842CE" w:rsidRPr="00842D65" w:rsidRDefault="00D842CE">
      <w:pPr>
        <w:textAlignment w:val="baseline"/>
      </w:pPr>
      <w:r w:rsidRPr="00842D65">
        <w:rPr>
          <w:b/>
          <w:bCs/>
          <w:color w:val="000000"/>
        </w:rPr>
        <w:t>Faculty Advisor:</w:t>
      </w:r>
      <w:r w:rsidRPr="00842D65">
        <w:rPr>
          <w:color w:val="000000"/>
        </w:rPr>
        <w:t> Dorian McCoy, Ph.D., University of Tennessee, Knoxville </w:t>
      </w:r>
    </w:p>
    <w:p w14:paraId="577024D7" w14:textId="77777777" w:rsidR="00D842CE" w:rsidRPr="00842D65" w:rsidRDefault="00D842CE">
      <w:pPr>
        <w:ind w:firstLine="1710"/>
        <w:textAlignment w:val="baseline"/>
      </w:pPr>
      <w:r w:rsidRPr="00842D65">
        <w:t>  </w:t>
      </w:r>
    </w:p>
    <w:p w14:paraId="044226C6" w14:textId="77777777" w:rsidR="00D842CE" w:rsidRPr="00842D65" w:rsidRDefault="00D842CE">
      <w:pPr>
        <w:textAlignment w:val="baseline"/>
      </w:pPr>
      <w:r w:rsidRPr="00842D65">
        <w:t> </w:t>
      </w:r>
    </w:p>
    <w:p w14:paraId="78D62529" w14:textId="77777777" w:rsidR="00D842CE" w:rsidRPr="00842D65" w:rsidRDefault="00D842CE">
      <w:pPr>
        <w:jc w:val="center"/>
        <w:textAlignment w:val="baseline"/>
        <w:rPr>
          <w:b/>
          <w:bCs/>
        </w:rPr>
      </w:pPr>
      <w:r w:rsidRPr="00842D65">
        <w:rPr>
          <w:b/>
          <w:bCs/>
        </w:rPr>
        <w:t>Why am I being asked to be in this research study? </w:t>
      </w:r>
    </w:p>
    <w:p w14:paraId="4A5C8EAE" w14:textId="77777777" w:rsidR="00D842CE" w:rsidRPr="00842D65" w:rsidRDefault="00D842CE">
      <w:pPr>
        <w:textAlignment w:val="baseline"/>
      </w:pPr>
      <w:r w:rsidRPr="00842D65">
        <w:t>We are asking you to be in this research study because</w:t>
      </w:r>
      <w:r w:rsidRPr="00842D65">
        <w:rPr>
          <w:color w:val="0033CC"/>
        </w:rPr>
        <w:t> </w:t>
      </w:r>
      <w:r w:rsidRPr="00842D65">
        <w:rPr>
          <w:color w:val="000000"/>
        </w:rPr>
        <w:t>you work closely with </w:t>
      </w:r>
      <w:r w:rsidRPr="00842D65">
        <w:rPr>
          <w:i/>
          <w:iCs/>
          <w:color w:val="000000"/>
        </w:rPr>
        <w:t>institutionally underserved survivors of interpersonal violence</w:t>
      </w:r>
      <w:r w:rsidRPr="00842D65">
        <w:rPr>
          <w:color w:val="000000"/>
        </w:rPr>
        <w:t> (IUS).  </w:t>
      </w:r>
    </w:p>
    <w:p w14:paraId="5BDA7B8E" w14:textId="77777777" w:rsidR="00D842CE" w:rsidRPr="00842D65" w:rsidRDefault="00D842CE">
      <w:pPr>
        <w:textAlignment w:val="baseline"/>
      </w:pPr>
      <w:r w:rsidRPr="00842D65">
        <w:rPr>
          <w:i/>
          <w:iCs/>
          <w:color w:val="000000"/>
        </w:rPr>
        <w:t>Institutionally underserved survivors of interpersonal violence</w:t>
      </w:r>
      <w:r w:rsidRPr="00842D65">
        <w:rPr>
          <w:color w:val="000000"/>
        </w:rPr>
        <w:t> include students who identify within the LGBTQ+ community and/or as a Student of Color who have experienced sexual violence. </w:t>
      </w:r>
    </w:p>
    <w:p w14:paraId="67C2E853" w14:textId="77777777" w:rsidR="00D842CE" w:rsidRPr="00842D65" w:rsidRDefault="00D842CE">
      <w:pPr>
        <w:textAlignment w:val="baseline"/>
      </w:pPr>
      <w:r w:rsidRPr="00842D65">
        <w:rPr>
          <w:color w:val="000000"/>
        </w:rPr>
        <w:t>For this study,</w:t>
      </w:r>
      <w:r w:rsidRPr="00842D65">
        <w:rPr>
          <w:i/>
          <w:iCs/>
          <w:color w:val="000000"/>
        </w:rPr>
        <w:t> sexual violence</w:t>
      </w:r>
      <w:r w:rsidRPr="00842D65">
        <w:rPr>
          <w:color w:val="000000"/>
        </w:rPr>
        <w:t> can </w:t>
      </w:r>
      <w:r w:rsidRPr="00842D65">
        <w:t>refer to sexual assault, rape, stalking, incest, intimate partner violence, domestic violence, and any other forms of sexually-motivated violence.  </w:t>
      </w:r>
    </w:p>
    <w:p w14:paraId="183A8EC6" w14:textId="77777777" w:rsidR="00B30056" w:rsidRPr="00842D65" w:rsidRDefault="00B30056">
      <w:pPr>
        <w:textAlignment w:val="baseline"/>
      </w:pPr>
    </w:p>
    <w:p w14:paraId="3B57AE04" w14:textId="77777777" w:rsidR="00D842CE" w:rsidRPr="00842D65" w:rsidRDefault="00D842CE">
      <w:pPr>
        <w:jc w:val="center"/>
        <w:textAlignment w:val="baseline"/>
        <w:rPr>
          <w:b/>
          <w:bCs/>
        </w:rPr>
      </w:pPr>
      <w:r w:rsidRPr="00842D65">
        <w:rPr>
          <w:b/>
          <w:bCs/>
        </w:rPr>
        <w:t>What is this research study about? </w:t>
      </w:r>
    </w:p>
    <w:p w14:paraId="2DBB9E94" w14:textId="77777777" w:rsidR="00D842CE" w:rsidRPr="00842D65" w:rsidRDefault="00D842CE">
      <w:pPr>
        <w:textAlignment w:val="baseline"/>
      </w:pPr>
      <w:r w:rsidRPr="00842D65">
        <w:t>The purpose of the research study is to understand your social identities (race, gender, sex, etc.), the work you do to support institutionally underserved survivors of interpersonal violence, how your institution supports IUS, and any education faculty, staff, and students on your campus receive specific to IUS.  </w:t>
      </w:r>
    </w:p>
    <w:p w14:paraId="11BF666A" w14:textId="77777777" w:rsidR="00D842CE" w:rsidRPr="00842D65" w:rsidRDefault="00D842CE">
      <w:pPr>
        <w:textAlignment w:val="baseline"/>
      </w:pPr>
      <w:r w:rsidRPr="00842D65">
        <w:t>Your participation will remain confidential throughout and after the research study and data you provide will be kept confidential.  </w:t>
      </w:r>
    </w:p>
    <w:p w14:paraId="7816B52E" w14:textId="77777777" w:rsidR="00B30056" w:rsidRPr="00842D65" w:rsidRDefault="00B30056">
      <w:pPr>
        <w:textAlignment w:val="baseline"/>
      </w:pPr>
    </w:p>
    <w:p w14:paraId="76C8B165" w14:textId="77777777" w:rsidR="00D842CE" w:rsidRPr="00842D65" w:rsidRDefault="00D842CE">
      <w:pPr>
        <w:jc w:val="center"/>
        <w:textAlignment w:val="baseline"/>
        <w:rPr>
          <w:b/>
          <w:bCs/>
        </w:rPr>
      </w:pPr>
      <w:r w:rsidRPr="00842D65">
        <w:rPr>
          <w:b/>
          <w:bCs/>
        </w:rPr>
        <w:t>How long will I be in the research study? </w:t>
      </w:r>
    </w:p>
    <w:p w14:paraId="0C4A5513" w14:textId="77777777" w:rsidR="00D842CE" w:rsidRPr="00842D65" w:rsidRDefault="00D842CE">
      <w:pPr>
        <w:textAlignment w:val="baseline"/>
      </w:pPr>
      <w:r w:rsidRPr="00842D65">
        <w:t>If you agree to be in the study, your participation in the virtual interview will last for 60 to 75 minutes. Interviews will take place between February 2021 and March 2021. Follow up confirming that we accurately represented what you said will also occur during this time.   </w:t>
      </w:r>
    </w:p>
    <w:p w14:paraId="7D9CF4FD" w14:textId="77777777" w:rsidR="00B30056" w:rsidRPr="00842D65" w:rsidRDefault="00B30056">
      <w:pPr>
        <w:textAlignment w:val="baseline"/>
      </w:pPr>
    </w:p>
    <w:p w14:paraId="1AAE643D" w14:textId="77777777" w:rsidR="00D842CE" w:rsidRPr="00842D65" w:rsidRDefault="00D842CE">
      <w:pPr>
        <w:jc w:val="center"/>
        <w:textAlignment w:val="baseline"/>
        <w:rPr>
          <w:b/>
          <w:bCs/>
        </w:rPr>
      </w:pPr>
      <w:r w:rsidRPr="00842D65">
        <w:rPr>
          <w:b/>
          <w:bCs/>
        </w:rPr>
        <w:t>What will happen if I say “Yes, I want to be in this research study”?  </w:t>
      </w:r>
    </w:p>
    <w:p w14:paraId="2F4843B0" w14:textId="77777777" w:rsidR="00D842CE" w:rsidRPr="00842D65" w:rsidRDefault="00D842CE">
      <w:pPr>
        <w:textAlignment w:val="baseline"/>
      </w:pPr>
      <w:r w:rsidRPr="00842D65">
        <w:t>If you agree to be in this study, we will ask you to: </w:t>
      </w:r>
    </w:p>
    <w:p w14:paraId="02599461" w14:textId="77777777" w:rsidR="00D842CE" w:rsidRPr="00842D65" w:rsidRDefault="41FD8677" w:rsidP="00B07EA9">
      <w:pPr>
        <w:numPr>
          <w:ilvl w:val="0"/>
          <w:numId w:val="19"/>
        </w:numPr>
        <w:ind w:left="1080" w:firstLine="0"/>
        <w:textAlignment w:val="baseline"/>
      </w:pPr>
      <w:r w:rsidRPr="06DD8069">
        <w:rPr>
          <w:color w:val="000000" w:themeColor="text1"/>
        </w:rPr>
        <w:t>Disclose your social identities  </w:t>
      </w:r>
    </w:p>
    <w:p w14:paraId="419DEDC2" w14:textId="77777777" w:rsidR="00D842CE" w:rsidRPr="00842D65" w:rsidRDefault="41FD8677" w:rsidP="00B07EA9">
      <w:pPr>
        <w:numPr>
          <w:ilvl w:val="0"/>
          <w:numId w:val="19"/>
        </w:numPr>
        <w:ind w:left="1080" w:firstLine="0"/>
        <w:textAlignment w:val="baseline"/>
      </w:pPr>
      <w:r w:rsidRPr="06DD8069">
        <w:rPr>
          <w:color w:val="000000" w:themeColor="text1"/>
        </w:rPr>
        <w:t>Discuss the work you do on your campus, especially for those who are survivors of interpersonal violence in the LGBTQ+ community and/or identify as Students of Color, what this research study refers to as “institutionally underserved survivors of interpersonal violence” or IUS.  </w:t>
      </w:r>
    </w:p>
    <w:p w14:paraId="62B6FEDF" w14:textId="77777777" w:rsidR="00D842CE" w:rsidRPr="00842D65" w:rsidRDefault="41FD8677" w:rsidP="00B07EA9">
      <w:pPr>
        <w:numPr>
          <w:ilvl w:val="0"/>
          <w:numId w:val="20"/>
        </w:numPr>
        <w:ind w:left="1080" w:firstLine="0"/>
        <w:textAlignment w:val="baseline"/>
      </w:pPr>
      <w:r w:rsidRPr="06DD8069">
        <w:rPr>
          <w:color w:val="000000" w:themeColor="text1"/>
        </w:rPr>
        <w:t>Discuss the work your institution does to support survivors, especially for those who are survivors of interpersonal violence in the LGBTQ+ community and/or identify as Students of Color, what this research study refers to as “institutionally underserved survivors of interpersonal violence” or IUS. </w:t>
      </w:r>
    </w:p>
    <w:p w14:paraId="21141A58" w14:textId="5A8D4A00" w:rsidR="00B30056" w:rsidRPr="00D02078" w:rsidRDefault="41FD8677">
      <w:pPr>
        <w:textAlignment w:val="baseline"/>
      </w:pPr>
      <w:r w:rsidRPr="06DD8069">
        <w:rPr>
          <w:color w:val="000000" w:themeColor="text1"/>
        </w:rPr>
        <w:t xml:space="preserve">Discuss the education your campus provides for supporting survivors of interpersonal violence, especially for those who are in the LGBTQ+ community and/or identify as Students of </w:t>
      </w:r>
      <w:r w:rsidRPr="06DD8069">
        <w:rPr>
          <w:color w:val="000000" w:themeColor="text1"/>
        </w:rPr>
        <w:lastRenderedPageBreak/>
        <w:t>Color, what this research study refers to as “institutionally underserved survivors of interpersonal violence” or IUS. </w:t>
      </w:r>
    </w:p>
    <w:p w14:paraId="7AAE6C2B" w14:textId="77777777" w:rsidR="00D842CE" w:rsidRPr="00D02078" w:rsidRDefault="00D842CE">
      <w:pPr>
        <w:jc w:val="center"/>
        <w:textAlignment w:val="baseline"/>
        <w:rPr>
          <w:b/>
          <w:bCs/>
        </w:rPr>
      </w:pPr>
      <w:r w:rsidRPr="00D02078">
        <w:rPr>
          <w:b/>
          <w:bCs/>
        </w:rPr>
        <w:t>What happens if I say “No, I do not want to be in this research study”? </w:t>
      </w:r>
    </w:p>
    <w:p w14:paraId="1078A92E" w14:textId="77777777" w:rsidR="00D842CE" w:rsidRPr="00D02078" w:rsidRDefault="00D842CE">
      <w:pPr>
        <w:textAlignment w:val="baseline"/>
        <w:rPr>
          <w:color w:val="000000"/>
        </w:rPr>
      </w:pPr>
      <w:r w:rsidRPr="00D02078">
        <w:rPr>
          <w:color w:val="000000"/>
        </w:rPr>
        <w:t>Being in this study is up to you. You can say no now or leave the study later. Either way, your decision won’t affect your relationship with the researchers or the University of Tennessee. </w:t>
      </w:r>
    </w:p>
    <w:p w14:paraId="0199436F" w14:textId="77777777" w:rsidR="00B30056" w:rsidRPr="00D02078" w:rsidRDefault="00B30056">
      <w:pPr>
        <w:textAlignment w:val="baseline"/>
      </w:pPr>
    </w:p>
    <w:p w14:paraId="7FFF116A" w14:textId="77777777" w:rsidR="00D842CE" w:rsidRPr="00D02078" w:rsidRDefault="00D842CE">
      <w:pPr>
        <w:jc w:val="center"/>
        <w:textAlignment w:val="baseline"/>
        <w:rPr>
          <w:b/>
          <w:bCs/>
        </w:rPr>
      </w:pPr>
      <w:r w:rsidRPr="00D02078">
        <w:rPr>
          <w:b/>
          <w:bCs/>
        </w:rPr>
        <w:t>What happens if I say “Yes” but change my mind later? </w:t>
      </w:r>
    </w:p>
    <w:p w14:paraId="774C0930" w14:textId="77777777" w:rsidR="00D842CE" w:rsidRPr="00D02078" w:rsidRDefault="00D842CE">
      <w:pPr>
        <w:textAlignment w:val="baseline"/>
      </w:pPr>
      <w:r w:rsidRPr="00D02078">
        <w:t>Even if you decide to be in the study now, you can change your mind and stop at any time. If you decide to stop before the study is completed, you may contact the PI, William Martinez (</w:t>
      </w:r>
      <w:hyperlink r:id="rId114" w:tgtFrame="_blank" w:history="1">
        <w:r w:rsidRPr="00D02078">
          <w:rPr>
            <w:b/>
            <w:bCs/>
            <w:color w:val="006C93"/>
            <w:u w:val="single"/>
          </w:rPr>
          <w:t>wmarti27@vols.utk.edu</w:t>
        </w:r>
      </w:hyperlink>
      <w:r w:rsidRPr="00D02078">
        <w:t>).  </w:t>
      </w:r>
    </w:p>
    <w:p w14:paraId="3B09760A" w14:textId="77777777" w:rsidR="00D842CE" w:rsidRPr="00D02078" w:rsidRDefault="00D842CE">
      <w:pPr>
        <w:textAlignment w:val="baseline"/>
        <w:rPr>
          <w:color w:val="000000"/>
        </w:rPr>
      </w:pPr>
      <w:r w:rsidRPr="00D02078">
        <w:rPr>
          <w:color w:val="000000"/>
        </w:rPr>
        <w:t>If data is collected from you, data will be destroyed and not used in the study. If at some point during the research participant data cannot be withdrawn, such as after data are de-identified and code key destroyed or after a confidential survey is submitted, we will inform participants of that information. </w:t>
      </w:r>
    </w:p>
    <w:p w14:paraId="34F03E21" w14:textId="77777777" w:rsidR="00B30056" w:rsidRPr="00D02078" w:rsidRDefault="00B30056">
      <w:pPr>
        <w:textAlignment w:val="baseline"/>
      </w:pPr>
    </w:p>
    <w:p w14:paraId="7502445B" w14:textId="77777777" w:rsidR="00D842CE" w:rsidRPr="00D02078" w:rsidRDefault="00D842CE">
      <w:pPr>
        <w:jc w:val="center"/>
        <w:textAlignment w:val="baseline"/>
        <w:rPr>
          <w:b/>
          <w:bCs/>
        </w:rPr>
      </w:pPr>
      <w:r w:rsidRPr="00D02078">
        <w:rPr>
          <w:b/>
          <w:bCs/>
        </w:rPr>
        <w:t>Are there any possible risks to me? </w:t>
      </w:r>
    </w:p>
    <w:p w14:paraId="73055862" w14:textId="77777777" w:rsidR="00D842CE" w:rsidRPr="00D02078" w:rsidRDefault="00D842CE">
      <w:pPr>
        <w:textAlignment w:val="baseline"/>
      </w:pPr>
      <w:r w:rsidRPr="00D02078">
        <w:rPr>
          <w:color w:val="000000"/>
        </w:rPr>
        <w:t>It is possible that someone could find out you were in this study or see your study information, but we believe this risk is small because of the procedures we use to protect your information.  These procedures are described later in this form. </w:t>
      </w:r>
    </w:p>
    <w:p w14:paraId="2F1C9539" w14:textId="77777777" w:rsidR="00D842CE" w:rsidRPr="00D02078" w:rsidRDefault="00D842CE">
      <w:pPr>
        <w:textAlignment w:val="baseline"/>
      </w:pPr>
      <w:r w:rsidRPr="00D02078">
        <w:rPr>
          <w:color w:val="000000"/>
        </w:rPr>
        <w:t>Possible risks include psychological and social discomfort due to the sensitive nature of discussing interpersonal violence and systemic discrimination. To minimize these risks, we will allow participants to break at any point during the interview and will provide participants with a trauma resource guide.  </w:t>
      </w:r>
    </w:p>
    <w:p w14:paraId="76957BA7" w14:textId="77777777" w:rsidR="00D842CE" w:rsidRPr="00D02078" w:rsidRDefault="00D842CE">
      <w:pPr>
        <w:textAlignment w:val="baseline"/>
      </w:pPr>
      <w:r w:rsidRPr="00D02078">
        <w:rPr>
          <w:color w:val="000000"/>
        </w:rPr>
        <w:t> </w:t>
      </w:r>
    </w:p>
    <w:p w14:paraId="5FB5AE9A" w14:textId="77777777" w:rsidR="00D842CE" w:rsidRPr="00D02078" w:rsidRDefault="00D842CE">
      <w:pPr>
        <w:textAlignment w:val="baseline"/>
        <w:rPr>
          <w:color w:val="000000"/>
        </w:rPr>
      </w:pPr>
      <w:r w:rsidRPr="00D02078">
        <w:rPr>
          <w:color w:val="000000"/>
        </w:rPr>
        <w:t>As with any research study, there is a possibility for risks that are currently unknown and unanticipated. If any risks arise, please contact us immediately. Your safety and wellbeing is of the utmost importance to the researchers.  </w:t>
      </w:r>
    </w:p>
    <w:p w14:paraId="4309DC42" w14:textId="77777777" w:rsidR="00B30056" w:rsidRPr="00D02078" w:rsidRDefault="00B30056">
      <w:pPr>
        <w:textAlignment w:val="baseline"/>
      </w:pPr>
    </w:p>
    <w:p w14:paraId="57F82A60" w14:textId="77777777" w:rsidR="00D842CE" w:rsidRPr="00D02078" w:rsidRDefault="00D842CE">
      <w:pPr>
        <w:jc w:val="center"/>
        <w:textAlignment w:val="baseline"/>
        <w:rPr>
          <w:b/>
          <w:bCs/>
        </w:rPr>
      </w:pPr>
      <w:r w:rsidRPr="00D02078">
        <w:rPr>
          <w:b/>
          <w:bCs/>
        </w:rPr>
        <w:t>Are there any benefits to being in this research study? </w:t>
      </w:r>
    </w:p>
    <w:p w14:paraId="667E9C4F" w14:textId="77777777" w:rsidR="00D842CE" w:rsidRPr="00D02078" w:rsidRDefault="00D842CE">
      <w:pPr>
        <w:textAlignment w:val="baseline"/>
      </w:pPr>
      <w:r w:rsidRPr="00D02078">
        <w:rPr>
          <w:color w:val="000000"/>
        </w:rPr>
        <w:t>We do not expect you to benefit from being in this study.  Your participation may help us to learn more about survivors of interpersonal violence and support for LGBTQ+ and/or Students of Color who are survivors of interpersonal violence. We hope the knowledge gained from this study will benefit others in the future. </w:t>
      </w:r>
    </w:p>
    <w:p w14:paraId="223F7112" w14:textId="77777777" w:rsidR="00D842CE" w:rsidRPr="00D02078" w:rsidRDefault="00D842CE">
      <w:pPr>
        <w:textAlignment w:val="baseline"/>
        <w:rPr>
          <w:color w:val="000000"/>
        </w:rPr>
      </w:pPr>
      <w:r w:rsidRPr="00D02078">
        <w:rPr>
          <w:color w:val="000000"/>
        </w:rPr>
        <w:t>Participants may have access to the completed thesis and study results upon request.  </w:t>
      </w:r>
    </w:p>
    <w:p w14:paraId="62F0EE37" w14:textId="77777777" w:rsidR="00B30056" w:rsidRPr="00D02078" w:rsidRDefault="00B30056">
      <w:pPr>
        <w:textAlignment w:val="baseline"/>
      </w:pPr>
    </w:p>
    <w:p w14:paraId="76E1885E" w14:textId="77777777" w:rsidR="00D842CE" w:rsidRPr="00D02078" w:rsidRDefault="00D842CE">
      <w:pPr>
        <w:jc w:val="center"/>
        <w:textAlignment w:val="baseline"/>
        <w:rPr>
          <w:b/>
          <w:bCs/>
        </w:rPr>
      </w:pPr>
      <w:r w:rsidRPr="00D02078">
        <w:rPr>
          <w:b/>
          <w:bCs/>
        </w:rPr>
        <w:t>Who can see or use the information collected for this research study? </w:t>
      </w:r>
    </w:p>
    <w:p w14:paraId="45396D44" w14:textId="77777777" w:rsidR="00D842CE" w:rsidRPr="00D02078" w:rsidRDefault="00D842CE">
      <w:pPr>
        <w:textAlignment w:val="baseline"/>
      </w:pPr>
      <w:r w:rsidRPr="00D02078">
        <w:rPr>
          <w:color w:val="000000"/>
        </w:rPr>
        <w:t>Access to information collected for this research study will only be available to the Principal Investigator and Faculty Advisor. Information that may make participants identifiable will not be utilized. Best practices at institutions will be identified in the most general terms to ensure that institutions are not explicitly or implicitly mentioned.  </w:t>
      </w:r>
    </w:p>
    <w:p w14:paraId="4721B1EE" w14:textId="77777777" w:rsidR="00D842CE" w:rsidRPr="00D02078" w:rsidRDefault="00D842CE">
      <w:pPr>
        <w:textAlignment w:val="baseline"/>
      </w:pPr>
      <w:r w:rsidRPr="00D02078">
        <w:rPr>
          <w:color w:val="000000"/>
        </w:rPr>
        <w:t> </w:t>
      </w:r>
    </w:p>
    <w:p w14:paraId="72B3C456" w14:textId="77777777" w:rsidR="00D842CE" w:rsidRPr="00D02078" w:rsidRDefault="00D842CE">
      <w:pPr>
        <w:textAlignment w:val="baseline"/>
      </w:pPr>
      <w:r w:rsidRPr="00D02078">
        <w:rPr>
          <w:color w:val="000000"/>
        </w:rPr>
        <w:t>We will protect the confidentiality of your information by using pseudonyms or fake names for both participants and their institutions. Additionally, all recordings and transcriptions will only be available to the Principal Investigator. Data will be coded as to not allow for identification of specific participants.  </w:t>
      </w:r>
    </w:p>
    <w:p w14:paraId="757FFF04" w14:textId="77777777" w:rsidR="00D842CE" w:rsidRPr="00D02078" w:rsidRDefault="00D842CE">
      <w:pPr>
        <w:textAlignment w:val="baseline"/>
      </w:pPr>
      <w:r w:rsidRPr="00D02078">
        <w:rPr>
          <w:color w:val="000000"/>
        </w:rPr>
        <w:lastRenderedPageBreak/>
        <w:t>If information from this study is published or presented at scientific meetings, your name and other personal information will not be used. </w:t>
      </w:r>
    </w:p>
    <w:p w14:paraId="4A672C52" w14:textId="77777777" w:rsidR="00D842CE" w:rsidRPr="00D02078" w:rsidRDefault="00D842CE">
      <w:pPr>
        <w:textAlignment w:val="baseline"/>
      </w:pPr>
      <w:r w:rsidRPr="00D02078">
        <w:rPr>
          <w:color w:val="000000"/>
        </w:rPr>
        <w:t>We will make every effort to prevent anyone who is not on the research team from knowing that you gave us information or what information came from you.  Although it is unlikely, </w:t>
      </w:r>
      <w:r w:rsidRPr="00D02078">
        <w:t>there are times when others may need to see the information we collect about you.  These include: </w:t>
      </w:r>
    </w:p>
    <w:p w14:paraId="731C26F8" w14:textId="77777777" w:rsidR="00D842CE" w:rsidRPr="00D02078" w:rsidRDefault="41FD8677" w:rsidP="00B07EA9">
      <w:pPr>
        <w:numPr>
          <w:ilvl w:val="0"/>
          <w:numId w:val="21"/>
        </w:numPr>
        <w:ind w:left="1080" w:firstLine="0"/>
        <w:textAlignment w:val="baseline"/>
      </w:pPr>
      <w:r>
        <w:t>People at the University of Tennessee, Knoxville who oversee research to make sure it is conducted properly. </w:t>
      </w:r>
    </w:p>
    <w:p w14:paraId="1A0FE87D" w14:textId="77777777" w:rsidR="00D842CE" w:rsidRPr="00D02078" w:rsidRDefault="41FD8677" w:rsidP="00B07EA9">
      <w:pPr>
        <w:numPr>
          <w:ilvl w:val="0"/>
          <w:numId w:val="21"/>
        </w:numPr>
        <w:ind w:left="1080" w:firstLine="0"/>
        <w:textAlignment w:val="baseline"/>
      </w:pPr>
      <w:r>
        <w:t>Government agencies (such as the </w:t>
      </w:r>
      <w:r w:rsidRPr="06DD8069">
        <w:rPr>
          <w:color w:val="000000" w:themeColor="text1"/>
        </w:rPr>
        <w:t>Office for Human Research Protections in the U.S. Department of Health and Human Services)</w:t>
      </w:r>
      <w:r>
        <w:t>, and others responsible for watching over the safety, effectiveness, and conduct of the research.  </w:t>
      </w:r>
    </w:p>
    <w:p w14:paraId="6F56C891" w14:textId="77777777" w:rsidR="00D842CE" w:rsidRPr="00D02078" w:rsidRDefault="41FD8677" w:rsidP="00B07EA9">
      <w:pPr>
        <w:numPr>
          <w:ilvl w:val="0"/>
          <w:numId w:val="21"/>
        </w:numPr>
        <w:ind w:left="1080" w:firstLine="0"/>
        <w:textAlignment w:val="baseline"/>
      </w:pPr>
      <w:r>
        <w:t>If a law or court requires us to share the information, we would have to follow that law or final court ruling. </w:t>
      </w:r>
    </w:p>
    <w:p w14:paraId="34937DCA" w14:textId="77777777" w:rsidR="00B30056" w:rsidRPr="00D02078" w:rsidRDefault="00B30056">
      <w:pPr>
        <w:textAlignment w:val="baseline"/>
      </w:pPr>
    </w:p>
    <w:p w14:paraId="6F59559D" w14:textId="77777777" w:rsidR="00D842CE" w:rsidRPr="00D02078" w:rsidRDefault="00D842CE">
      <w:pPr>
        <w:jc w:val="center"/>
        <w:textAlignment w:val="baseline"/>
        <w:rPr>
          <w:b/>
          <w:bCs/>
        </w:rPr>
      </w:pPr>
      <w:r w:rsidRPr="00D02078">
        <w:rPr>
          <w:b/>
          <w:bCs/>
        </w:rPr>
        <w:t>What will happen to my information after this study is over? </w:t>
      </w:r>
    </w:p>
    <w:p w14:paraId="51365A73" w14:textId="77777777" w:rsidR="00D842CE" w:rsidRPr="00D02078" w:rsidRDefault="00D842CE">
      <w:pPr>
        <w:textAlignment w:val="baseline"/>
      </w:pPr>
      <w:r w:rsidRPr="00D02078">
        <w:rPr>
          <w:color w:val="000000"/>
        </w:rPr>
        <w:t>We will not keep your information to use for future research or other purposesYour name and other information that can directly identify you will be kept secure and stored separately from your research data collected as part of the study.  </w:t>
      </w:r>
    </w:p>
    <w:p w14:paraId="2D38D5B4" w14:textId="77777777" w:rsidR="00D842CE" w:rsidRPr="00D02078" w:rsidRDefault="00D842CE">
      <w:pPr>
        <w:textAlignment w:val="baseline"/>
        <w:rPr>
          <w:color w:val="000000"/>
        </w:rPr>
      </w:pPr>
      <w:r w:rsidRPr="00D02078">
        <w:rPr>
          <w:color w:val="000000"/>
        </w:rPr>
        <w:t>We will not share your research data with other researchers. </w:t>
      </w:r>
    </w:p>
    <w:p w14:paraId="4CA998D0" w14:textId="77777777" w:rsidR="00B30056" w:rsidRPr="00D02078" w:rsidRDefault="00B30056">
      <w:pPr>
        <w:textAlignment w:val="baseline"/>
      </w:pPr>
    </w:p>
    <w:p w14:paraId="786B31C1" w14:textId="77777777" w:rsidR="00D842CE" w:rsidRPr="00D02078" w:rsidRDefault="00D842CE">
      <w:pPr>
        <w:jc w:val="center"/>
        <w:textAlignment w:val="baseline"/>
        <w:rPr>
          <w:b/>
          <w:bCs/>
        </w:rPr>
      </w:pPr>
      <w:r w:rsidRPr="00D02078">
        <w:rPr>
          <w:b/>
          <w:bCs/>
        </w:rPr>
        <w:t>What else do I need to know? </w:t>
      </w:r>
    </w:p>
    <w:p w14:paraId="4360B160" w14:textId="77777777" w:rsidR="00D842CE" w:rsidRPr="00D02078" w:rsidRDefault="00D842CE">
      <w:pPr>
        <w:textAlignment w:val="baseline"/>
      </w:pPr>
      <w:r w:rsidRPr="00D02078">
        <w:rPr>
          <w:color w:val="000000"/>
        </w:rPr>
        <w:t>About four people will take part in this study. Because of the small number of participants in this study, it is possible that someone could identify you based on the information we collected from you. Information about your social identities and your perspectives in your work are extremely important to this study. </w:t>
      </w:r>
    </w:p>
    <w:p w14:paraId="6F8177E1" w14:textId="77777777" w:rsidR="00D842CE" w:rsidRPr="00D02078" w:rsidRDefault="00D842CE">
      <w:pPr>
        <w:textAlignment w:val="baseline"/>
        <w:rPr>
          <w:color w:val="000000"/>
        </w:rPr>
      </w:pPr>
      <w:r w:rsidRPr="00D02078">
        <w:rPr>
          <w:color w:val="000000"/>
        </w:rPr>
        <w:t>If we learn about any new information that may change your mind about being in the study, we will tell you.  If that happens, you may be asked to sign a new consent form. </w:t>
      </w:r>
    </w:p>
    <w:p w14:paraId="50FEECAD" w14:textId="77777777" w:rsidR="00B30056" w:rsidRPr="00D02078" w:rsidRDefault="00B30056">
      <w:pPr>
        <w:textAlignment w:val="baseline"/>
      </w:pPr>
    </w:p>
    <w:p w14:paraId="54E0E1EE" w14:textId="77777777" w:rsidR="00D842CE" w:rsidRPr="00D02078" w:rsidRDefault="00D842CE">
      <w:pPr>
        <w:jc w:val="center"/>
        <w:textAlignment w:val="baseline"/>
        <w:rPr>
          <w:b/>
          <w:bCs/>
        </w:rPr>
      </w:pPr>
      <w:r w:rsidRPr="00D02078">
        <w:rPr>
          <w:b/>
          <w:bCs/>
        </w:rPr>
        <w:t>Who can answer my questions about this research study? </w:t>
      </w:r>
    </w:p>
    <w:p w14:paraId="52485694" w14:textId="77777777" w:rsidR="00D842CE" w:rsidRPr="00D02078" w:rsidRDefault="00D842CE">
      <w:pPr>
        <w:textAlignment w:val="baseline"/>
      </w:pPr>
      <w:r w:rsidRPr="00D02078">
        <w:t>If you have questions or concerns about this study, or have experienced a research related problem or injury, contact the researchers: </w:t>
      </w:r>
    </w:p>
    <w:p w14:paraId="3C2E53EB" w14:textId="77777777" w:rsidR="00D842CE" w:rsidRPr="00D02078" w:rsidRDefault="00D842CE">
      <w:pPr>
        <w:textAlignment w:val="baseline"/>
      </w:pPr>
      <w:r w:rsidRPr="00D02078">
        <w:t>Principal Investigator </w:t>
      </w:r>
    </w:p>
    <w:p w14:paraId="58562447" w14:textId="77777777" w:rsidR="00D842CE" w:rsidRPr="00D02078" w:rsidRDefault="00D842CE">
      <w:pPr>
        <w:textAlignment w:val="baseline"/>
      </w:pPr>
      <w:r w:rsidRPr="00D02078">
        <w:t>William Martinez </w:t>
      </w:r>
    </w:p>
    <w:p w14:paraId="7BBAA3B0" w14:textId="77777777" w:rsidR="00D842CE" w:rsidRPr="00D02078" w:rsidRDefault="009006CC">
      <w:pPr>
        <w:textAlignment w:val="baseline"/>
      </w:pPr>
      <w:hyperlink r:id="rId115" w:tgtFrame="_blank" w:history="1">
        <w:r w:rsidR="00D842CE" w:rsidRPr="00D02078">
          <w:rPr>
            <w:b/>
            <w:bCs/>
            <w:color w:val="006C93"/>
            <w:u w:val="single"/>
          </w:rPr>
          <w:t>wmarti27@vols.utk.edu</w:t>
        </w:r>
      </w:hyperlink>
      <w:r w:rsidR="00D842CE" w:rsidRPr="00D02078">
        <w:t> </w:t>
      </w:r>
    </w:p>
    <w:p w14:paraId="4226865B" w14:textId="77777777" w:rsidR="00D842CE" w:rsidRPr="00D02078" w:rsidRDefault="00D842CE">
      <w:pPr>
        <w:textAlignment w:val="baseline"/>
      </w:pPr>
      <w:r w:rsidRPr="00D02078">
        <w:t> </w:t>
      </w:r>
    </w:p>
    <w:p w14:paraId="5AFD2ECB" w14:textId="77777777" w:rsidR="00D842CE" w:rsidRPr="00D02078" w:rsidRDefault="00D842CE">
      <w:pPr>
        <w:textAlignment w:val="baseline"/>
      </w:pPr>
      <w:r w:rsidRPr="00D02078">
        <w:t>Faculty Advisor </w:t>
      </w:r>
    </w:p>
    <w:p w14:paraId="3DF90481" w14:textId="77777777" w:rsidR="00D842CE" w:rsidRPr="00D02078" w:rsidRDefault="00D842CE">
      <w:pPr>
        <w:textAlignment w:val="baseline"/>
      </w:pPr>
      <w:r w:rsidRPr="00D02078">
        <w:t>Dorian McCoy </w:t>
      </w:r>
    </w:p>
    <w:p w14:paraId="152E8BC7" w14:textId="77777777" w:rsidR="00D842CE" w:rsidRPr="00D02078" w:rsidRDefault="009006CC">
      <w:pPr>
        <w:textAlignment w:val="baseline"/>
      </w:pPr>
      <w:hyperlink r:id="rId116" w:tgtFrame="_blank" w:history="1">
        <w:r w:rsidR="00D842CE" w:rsidRPr="00D02078">
          <w:rPr>
            <w:b/>
            <w:bCs/>
            <w:color w:val="006C93"/>
            <w:u w:val="single"/>
          </w:rPr>
          <w:t>dmccoy5@utk.edu</w:t>
        </w:r>
      </w:hyperlink>
      <w:r w:rsidR="00D842CE" w:rsidRPr="00D02078">
        <w:t> </w:t>
      </w:r>
    </w:p>
    <w:p w14:paraId="35B50CA3" w14:textId="77777777" w:rsidR="00D842CE" w:rsidRPr="00D02078" w:rsidRDefault="00D842CE">
      <w:pPr>
        <w:textAlignment w:val="baseline"/>
      </w:pPr>
      <w:r w:rsidRPr="00D02078">
        <w:t>For questions or concerns about your rights or to speak with someone other than the research team about the study, please contact:  </w:t>
      </w:r>
    </w:p>
    <w:p w14:paraId="7DB29DA8" w14:textId="77777777" w:rsidR="00D842CE" w:rsidRPr="00D02078" w:rsidRDefault="00D842CE">
      <w:pPr>
        <w:textAlignment w:val="baseline"/>
      </w:pPr>
      <w:r w:rsidRPr="00D02078">
        <w:t>Institutional Review Board </w:t>
      </w:r>
    </w:p>
    <w:p w14:paraId="48572B12" w14:textId="77777777" w:rsidR="00D842CE" w:rsidRPr="00D02078" w:rsidRDefault="00D842CE">
      <w:pPr>
        <w:textAlignment w:val="baseline"/>
      </w:pPr>
      <w:r w:rsidRPr="00D02078">
        <w:t>The University of Tennessee, Knoxville </w:t>
      </w:r>
    </w:p>
    <w:p w14:paraId="531C20E3" w14:textId="77777777" w:rsidR="00D842CE" w:rsidRPr="00D02078" w:rsidRDefault="00D842CE">
      <w:pPr>
        <w:textAlignment w:val="baseline"/>
      </w:pPr>
      <w:r w:rsidRPr="00D02078">
        <w:t>1534 White Avenue </w:t>
      </w:r>
    </w:p>
    <w:p w14:paraId="79268C03" w14:textId="77777777" w:rsidR="00D842CE" w:rsidRPr="00D02078" w:rsidRDefault="00D842CE">
      <w:pPr>
        <w:textAlignment w:val="baseline"/>
      </w:pPr>
      <w:r w:rsidRPr="00D02078">
        <w:t>Blount Hall, Room 408 </w:t>
      </w:r>
    </w:p>
    <w:p w14:paraId="56D65057" w14:textId="77777777" w:rsidR="00D842CE" w:rsidRPr="00D02078" w:rsidRDefault="00D842CE">
      <w:pPr>
        <w:textAlignment w:val="baseline"/>
      </w:pPr>
      <w:r w:rsidRPr="00D02078">
        <w:t>Knoxville, TN 37996-1529 </w:t>
      </w:r>
    </w:p>
    <w:p w14:paraId="76D5002E" w14:textId="77777777" w:rsidR="00D842CE" w:rsidRPr="00D02078" w:rsidRDefault="00D842CE">
      <w:pPr>
        <w:textAlignment w:val="baseline"/>
      </w:pPr>
      <w:r w:rsidRPr="00D02078">
        <w:t>Phone: 865-974-7697 </w:t>
      </w:r>
    </w:p>
    <w:p w14:paraId="6474D819" w14:textId="77777777" w:rsidR="00D842CE" w:rsidRPr="00D02078" w:rsidRDefault="00D842CE">
      <w:pPr>
        <w:textAlignment w:val="baseline"/>
      </w:pPr>
      <w:r w:rsidRPr="00D02078">
        <w:t>Email: utkirb@utk.edu </w:t>
      </w:r>
    </w:p>
    <w:p w14:paraId="71932CCB" w14:textId="77777777" w:rsidR="00D842CE" w:rsidRPr="00D02078" w:rsidRDefault="00D842CE">
      <w:pPr>
        <w:jc w:val="center"/>
        <w:textAlignment w:val="baseline"/>
        <w:rPr>
          <w:b/>
          <w:bCs/>
        </w:rPr>
      </w:pPr>
      <w:r w:rsidRPr="00D02078">
        <w:rPr>
          <w:b/>
          <w:bCs/>
        </w:rPr>
        <w:lastRenderedPageBreak/>
        <w:t>STATEMENT OF CONSENT </w:t>
      </w:r>
    </w:p>
    <w:p w14:paraId="362A4F4C" w14:textId="77777777" w:rsidR="00D842CE" w:rsidRPr="00D02078" w:rsidRDefault="00D842CE">
      <w:pPr>
        <w:textAlignment w:val="baseline"/>
      </w:pPr>
      <w:r w:rsidRPr="00D02078">
        <w:t>I have read this form and the research study has been explained to me.  I have been given the chance to ask questions and my questions have been answered.  If I have more questions, I have been told who to contact.  By signing this document, I am agreeing to be in this study.  I will receive a copy of this document after I sign it. </w:t>
      </w:r>
    </w:p>
    <w:p w14:paraId="1030F1A7" w14:textId="188DED90" w:rsidR="00D842CE" w:rsidRPr="00D02078" w:rsidRDefault="00D842CE">
      <w:pPr>
        <w:textAlignment w:val="baseline"/>
      </w:pPr>
    </w:p>
    <w:p w14:paraId="738D6924" w14:textId="7B803416" w:rsidR="00D842CE" w:rsidRPr="00D02078" w:rsidRDefault="00D842CE">
      <w:pPr>
        <w:textAlignment w:val="baseline"/>
      </w:pPr>
      <w:r w:rsidRPr="00D02078">
        <w:t>_________________________</w:t>
      </w:r>
    </w:p>
    <w:p w14:paraId="40B33B61" w14:textId="77777777" w:rsidR="00D842CE" w:rsidRPr="00D02078" w:rsidRDefault="00D842CE">
      <w:pPr>
        <w:ind w:firstLine="3870"/>
        <w:textAlignment w:val="baseline"/>
      </w:pPr>
      <w:r w:rsidRPr="00D02078">
        <w:t> </w:t>
      </w:r>
    </w:p>
    <w:p w14:paraId="36F9DC6B" w14:textId="77777777" w:rsidR="00D842CE" w:rsidRPr="00D02078" w:rsidRDefault="00D842CE">
      <w:pPr>
        <w:textAlignment w:val="baseline"/>
      </w:pPr>
      <w:r w:rsidRPr="00D02078">
        <w:t>Printed Name of Adult Participant </w:t>
      </w:r>
    </w:p>
    <w:p w14:paraId="2A89C918" w14:textId="77777777" w:rsidR="00D842CE" w:rsidRPr="00D02078" w:rsidRDefault="00D842CE">
      <w:pPr>
        <w:textAlignment w:val="baseline"/>
      </w:pPr>
      <w:r w:rsidRPr="00D02078">
        <w:t> </w:t>
      </w:r>
    </w:p>
    <w:p w14:paraId="02F4577E" w14:textId="77777777" w:rsidR="00D842CE" w:rsidRPr="00D02078" w:rsidRDefault="00D842CE">
      <w:pPr>
        <w:textAlignment w:val="baseline"/>
      </w:pPr>
      <w:r w:rsidRPr="00D02078">
        <w:t> </w:t>
      </w:r>
    </w:p>
    <w:p w14:paraId="4227446F" w14:textId="77777777" w:rsidR="00D842CE" w:rsidRPr="00D02078" w:rsidRDefault="00D842CE">
      <w:pPr>
        <w:textAlignment w:val="baseline"/>
      </w:pPr>
      <w:r w:rsidRPr="00D02078">
        <w:t>_________________________</w:t>
      </w:r>
    </w:p>
    <w:p w14:paraId="72CD31F8" w14:textId="77777777" w:rsidR="00D842CE" w:rsidRPr="00D02078" w:rsidRDefault="00D842CE">
      <w:pPr>
        <w:ind w:firstLine="3870"/>
        <w:textAlignment w:val="baseline"/>
      </w:pPr>
      <w:r w:rsidRPr="00D02078">
        <w:t> </w:t>
      </w:r>
    </w:p>
    <w:p w14:paraId="4502F5F3" w14:textId="77777777" w:rsidR="00D842CE" w:rsidRPr="00D02078" w:rsidRDefault="00D842CE">
      <w:pPr>
        <w:textAlignment w:val="baseline"/>
      </w:pPr>
      <w:r w:rsidRPr="00D02078">
        <w:t>Signature of Adult Participant </w:t>
      </w:r>
    </w:p>
    <w:p w14:paraId="1DA2499D" w14:textId="77777777" w:rsidR="00D842CE" w:rsidRPr="00D02078" w:rsidRDefault="00D842CE">
      <w:pPr>
        <w:textAlignment w:val="baseline"/>
      </w:pPr>
      <w:r w:rsidRPr="00D02078">
        <w:t> </w:t>
      </w:r>
    </w:p>
    <w:p w14:paraId="75EED9CF" w14:textId="77777777" w:rsidR="00D842CE" w:rsidRPr="00D02078" w:rsidRDefault="00D842CE">
      <w:pPr>
        <w:textAlignment w:val="baseline"/>
      </w:pPr>
      <w:r w:rsidRPr="00D02078">
        <w:t> </w:t>
      </w:r>
    </w:p>
    <w:p w14:paraId="0175A196" w14:textId="77777777" w:rsidR="00D842CE" w:rsidRPr="00D02078" w:rsidRDefault="00D842CE">
      <w:pPr>
        <w:textAlignment w:val="baseline"/>
      </w:pPr>
      <w:r w:rsidRPr="00D02078">
        <w:t>_________________________</w:t>
      </w:r>
    </w:p>
    <w:p w14:paraId="6726C8DE" w14:textId="77777777" w:rsidR="00D842CE" w:rsidRPr="00D02078" w:rsidRDefault="00D842CE">
      <w:pPr>
        <w:ind w:firstLine="3780"/>
        <w:textAlignment w:val="baseline"/>
      </w:pPr>
      <w:r w:rsidRPr="00D02078">
        <w:t> </w:t>
      </w:r>
    </w:p>
    <w:p w14:paraId="55F4D16D" w14:textId="77777777" w:rsidR="00D842CE" w:rsidRPr="00D02078" w:rsidRDefault="00D842CE">
      <w:pPr>
        <w:textAlignment w:val="baseline"/>
      </w:pPr>
      <w:r w:rsidRPr="00D02078">
        <w:t>Date  </w:t>
      </w:r>
    </w:p>
    <w:p w14:paraId="2C132834" w14:textId="77777777" w:rsidR="00D842CE" w:rsidRPr="00D02078" w:rsidRDefault="00D842CE">
      <w:pPr>
        <w:textAlignment w:val="baseline"/>
      </w:pPr>
      <w:r w:rsidRPr="00D02078">
        <w:t> </w:t>
      </w:r>
    </w:p>
    <w:p w14:paraId="75FA120D" w14:textId="77777777" w:rsidR="00D842CE" w:rsidRPr="00D02078" w:rsidRDefault="00D842CE">
      <w:pPr>
        <w:textAlignment w:val="baseline"/>
      </w:pPr>
      <w:r w:rsidRPr="00D02078">
        <w:rPr>
          <w:b/>
          <w:bCs/>
        </w:rPr>
        <w:t>Researcher Signature</w:t>
      </w:r>
      <w:r w:rsidRPr="00D02078">
        <w:t> (to be completed at time of informed consent) </w:t>
      </w:r>
    </w:p>
    <w:p w14:paraId="159381A6" w14:textId="77777777" w:rsidR="00D842CE" w:rsidRPr="00D02078" w:rsidRDefault="00D842CE">
      <w:pPr>
        <w:textAlignment w:val="baseline"/>
      </w:pPr>
      <w:r w:rsidRPr="00D02078">
        <w:t>I have explained the study to the participant and answered all of his/her questions. I believe that he/she understands the information described in this consent form and freely consents to be in the study. </w:t>
      </w:r>
    </w:p>
    <w:p w14:paraId="56E179C5" w14:textId="77777777" w:rsidR="00D842CE" w:rsidRPr="00D02078" w:rsidRDefault="00D842CE">
      <w:pPr>
        <w:textAlignment w:val="baseline"/>
      </w:pPr>
      <w:r w:rsidRPr="00D02078">
        <w:t> </w:t>
      </w:r>
    </w:p>
    <w:p w14:paraId="48EE9FA6" w14:textId="77777777" w:rsidR="00D842CE" w:rsidRPr="00D02078" w:rsidRDefault="00D842CE">
      <w:pPr>
        <w:textAlignment w:val="baseline"/>
      </w:pPr>
      <w:r w:rsidRPr="00D02078">
        <w:t>_________________________</w:t>
      </w:r>
    </w:p>
    <w:p w14:paraId="23096AD0" w14:textId="77777777" w:rsidR="00D842CE" w:rsidRPr="00D02078" w:rsidRDefault="00D842CE">
      <w:pPr>
        <w:ind w:firstLine="3870"/>
        <w:textAlignment w:val="baseline"/>
      </w:pPr>
      <w:r w:rsidRPr="00D02078">
        <w:t> </w:t>
      </w:r>
    </w:p>
    <w:p w14:paraId="3B5364C9" w14:textId="77777777" w:rsidR="00D842CE" w:rsidRPr="00D02078" w:rsidRDefault="00D842CE">
      <w:pPr>
        <w:textAlignment w:val="baseline"/>
      </w:pPr>
      <w:r w:rsidRPr="00D02078">
        <w:t>Printed Name of Research Team Member </w:t>
      </w:r>
    </w:p>
    <w:p w14:paraId="094E47D8" w14:textId="77777777" w:rsidR="00D842CE" w:rsidRPr="00D02078" w:rsidRDefault="00D842CE">
      <w:pPr>
        <w:textAlignment w:val="baseline"/>
      </w:pPr>
      <w:r w:rsidRPr="00D02078">
        <w:t> </w:t>
      </w:r>
    </w:p>
    <w:p w14:paraId="239D7982" w14:textId="77777777" w:rsidR="00D842CE" w:rsidRPr="00D02078" w:rsidRDefault="00D842CE">
      <w:pPr>
        <w:textAlignment w:val="baseline"/>
      </w:pPr>
      <w:r w:rsidRPr="00D02078">
        <w:t> _________________________</w:t>
      </w:r>
    </w:p>
    <w:p w14:paraId="1B26CE43" w14:textId="6B4B2EA4" w:rsidR="00D842CE" w:rsidRPr="00D02078" w:rsidRDefault="00D842CE">
      <w:pPr>
        <w:textAlignment w:val="baseline"/>
      </w:pPr>
    </w:p>
    <w:p w14:paraId="3AC39AEF" w14:textId="77777777" w:rsidR="00D842CE" w:rsidRPr="00D02078" w:rsidRDefault="00D842CE">
      <w:pPr>
        <w:ind w:firstLine="3870"/>
        <w:textAlignment w:val="baseline"/>
      </w:pPr>
      <w:r w:rsidRPr="00D02078">
        <w:t> </w:t>
      </w:r>
    </w:p>
    <w:p w14:paraId="7D1B9E4F" w14:textId="77777777" w:rsidR="00D842CE" w:rsidRPr="00D02078" w:rsidRDefault="00D842CE">
      <w:pPr>
        <w:textAlignment w:val="baseline"/>
      </w:pPr>
      <w:r w:rsidRPr="00D02078">
        <w:t>Signature of Research Team Member       </w:t>
      </w:r>
    </w:p>
    <w:p w14:paraId="27953496" w14:textId="77777777" w:rsidR="00D842CE" w:rsidRPr="00D02078" w:rsidRDefault="00D842CE">
      <w:pPr>
        <w:textAlignment w:val="baseline"/>
      </w:pPr>
      <w:r w:rsidRPr="00D02078">
        <w:t> </w:t>
      </w:r>
    </w:p>
    <w:p w14:paraId="18A3DD3E" w14:textId="77777777" w:rsidR="00D842CE" w:rsidRPr="00D02078" w:rsidRDefault="00D842CE">
      <w:pPr>
        <w:textAlignment w:val="baseline"/>
      </w:pPr>
      <w:r w:rsidRPr="00D02078">
        <w:t> _________________________</w:t>
      </w:r>
    </w:p>
    <w:p w14:paraId="220F29F2" w14:textId="616B4BB8" w:rsidR="00D842CE" w:rsidRPr="00D02078" w:rsidRDefault="00D842CE">
      <w:pPr>
        <w:textAlignment w:val="baseline"/>
      </w:pPr>
    </w:p>
    <w:p w14:paraId="3AC8FF62" w14:textId="77777777" w:rsidR="00D842CE" w:rsidRPr="00D02078" w:rsidRDefault="00D842CE">
      <w:pPr>
        <w:ind w:firstLine="3780"/>
        <w:textAlignment w:val="baseline"/>
      </w:pPr>
      <w:r w:rsidRPr="00D02078">
        <w:t> </w:t>
      </w:r>
    </w:p>
    <w:p w14:paraId="4BFA1D9B" w14:textId="77777777" w:rsidR="00D842CE" w:rsidRPr="00D02078" w:rsidRDefault="00D842CE">
      <w:pPr>
        <w:textAlignment w:val="baseline"/>
      </w:pPr>
      <w:r w:rsidRPr="00D02078">
        <w:t>Date </w:t>
      </w:r>
    </w:p>
    <w:p w14:paraId="554E9654" w14:textId="77777777" w:rsidR="00D842CE" w:rsidRPr="00D02078" w:rsidRDefault="00D842CE">
      <w:pPr>
        <w:textAlignment w:val="baseline"/>
      </w:pPr>
      <w:r w:rsidRPr="00D02078">
        <w:t> </w:t>
      </w:r>
    </w:p>
    <w:p w14:paraId="4C300B1E" w14:textId="77777777" w:rsidR="00D842CE" w:rsidRPr="00D02078" w:rsidRDefault="00D842CE"/>
    <w:p w14:paraId="1ACDA28F" w14:textId="77777777" w:rsidR="00B30056" w:rsidRPr="00D02078" w:rsidRDefault="00B30056"/>
    <w:p w14:paraId="4429373B" w14:textId="77777777" w:rsidR="00B30056" w:rsidRPr="00D02078" w:rsidRDefault="00B30056"/>
    <w:p w14:paraId="26667D65" w14:textId="77777777" w:rsidR="00B30056" w:rsidRPr="00D02078" w:rsidRDefault="00B30056"/>
    <w:p w14:paraId="2D2A7E76" w14:textId="77777777" w:rsidR="00B30056" w:rsidRDefault="00B30056"/>
    <w:p w14:paraId="5F37A503" w14:textId="77777777" w:rsidR="00EA4902" w:rsidRPr="00D02078" w:rsidRDefault="00EA4902"/>
    <w:p w14:paraId="3B72163E" w14:textId="77777777" w:rsidR="00B30056" w:rsidRPr="00D842CE" w:rsidRDefault="00B30056"/>
    <w:p w14:paraId="560CD22E" w14:textId="5D83F492" w:rsidR="009A4AAF" w:rsidRDefault="009A4AAF">
      <w:pPr>
        <w:pStyle w:val="Heading2"/>
        <w:spacing w:line="240" w:lineRule="auto"/>
      </w:pPr>
      <w:bookmarkStart w:id="110" w:name="_Toc100218325"/>
      <w:r>
        <w:lastRenderedPageBreak/>
        <w:t xml:space="preserve">Appendix </w:t>
      </w:r>
      <w:r w:rsidR="00C267B3">
        <w:t>E</w:t>
      </w:r>
      <w:r>
        <w:t xml:space="preserve"> – Trauma Resource Guide</w:t>
      </w:r>
      <w:bookmarkEnd w:id="110"/>
    </w:p>
    <w:p w14:paraId="349188E3" w14:textId="77777777" w:rsidR="00527AED" w:rsidRPr="00527AED" w:rsidRDefault="00527AED">
      <w:pPr>
        <w:jc w:val="center"/>
        <w:textAlignment w:val="baseline"/>
        <w:rPr>
          <w:rFonts w:ascii="Segoe UI" w:hAnsi="Segoe UI" w:cs="Segoe UI"/>
          <w:sz w:val="18"/>
          <w:szCs w:val="18"/>
        </w:rPr>
      </w:pPr>
      <w:r w:rsidRPr="00527AED">
        <w:rPr>
          <w:b/>
          <w:bCs/>
          <w:color w:val="000000"/>
        </w:rPr>
        <w:t>Compassion Fatigue and Trauma Resource Guide</w:t>
      </w:r>
      <w:r w:rsidRPr="00527AED">
        <w:rPr>
          <w:color w:val="000000"/>
        </w:rPr>
        <w:t> </w:t>
      </w:r>
    </w:p>
    <w:p w14:paraId="4E3D440E" w14:textId="77777777" w:rsidR="00527AED" w:rsidRPr="00527AED" w:rsidRDefault="00527AED">
      <w:pPr>
        <w:jc w:val="center"/>
        <w:textAlignment w:val="baseline"/>
        <w:rPr>
          <w:rFonts w:ascii="Segoe UI" w:hAnsi="Segoe UI" w:cs="Segoe UI"/>
          <w:sz w:val="18"/>
          <w:szCs w:val="18"/>
        </w:rPr>
      </w:pPr>
      <w:r w:rsidRPr="00527AED">
        <w:rPr>
          <w:color w:val="000000"/>
        </w:rPr>
        <w:t> </w:t>
      </w:r>
    </w:p>
    <w:p w14:paraId="1F68B3E4" w14:textId="77777777" w:rsidR="00527AED" w:rsidRPr="00527AED" w:rsidRDefault="00527AED">
      <w:pPr>
        <w:textAlignment w:val="baseline"/>
        <w:rPr>
          <w:rFonts w:ascii="Segoe UI" w:hAnsi="Segoe UI" w:cs="Segoe UI"/>
          <w:sz w:val="18"/>
          <w:szCs w:val="18"/>
        </w:rPr>
      </w:pPr>
      <w:r w:rsidRPr="00527AED">
        <w:rPr>
          <w:i/>
          <w:iCs/>
          <w:color w:val="000000"/>
          <w:shd w:val="clear" w:color="auto" w:fill="FFFFFF"/>
        </w:rPr>
        <w:t>Compassion fatigue</w:t>
      </w:r>
      <w:r w:rsidRPr="00527AED">
        <w:rPr>
          <w:color w:val="000000"/>
          <w:shd w:val="clear" w:color="auto" w:fill="FFFFFF"/>
        </w:rPr>
        <w:t> refers to the profound emotional and physical erosion that takes place when helpers are unable to refuel and regenerate or the cost of caring (Mathieu, 2012), the term </w:t>
      </w:r>
      <w:r w:rsidRPr="00527AED">
        <w:rPr>
          <w:i/>
          <w:iCs/>
          <w:color w:val="000000"/>
          <w:shd w:val="clear" w:color="auto" w:fill="FFFFFF"/>
        </w:rPr>
        <w:t>vicarious trauma</w:t>
      </w:r>
      <w:r w:rsidRPr="00527AED">
        <w:rPr>
          <w:color w:val="000000"/>
          <w:shd w:val="clear" w:color="auto" w:fill="FFFFFF"/>
        </w:rPr>
        <w:t> was coined by Pearlman (2012) to describe the profound shift in world view that occurs in helping professionals when they work with clients who have experienced trauma. Below are resources to help understand, identify, and combat both compassion fatigue and vicarious trauma. </w:t>
      </w:r>
      <w:r w:rsidRPr="00527AED">
        <w:rPr>
          <w:color w:val="000000"/>
        </w:rPr>
        <w:t> </w:t>
      </w:r>
    </w:p>
    <w:p w14:paraId="0EC9ED66" w14:textId="77777777" w:rsidR="00527AED" w:rsidRPr="00527AED" w:rsidRDefault="00527AED">
      <w:pPr>
        <w:textAlignment w:val="baseline"/>
        <w:rPr>
          <w:rFonts w:ascii="Segoe UI" w:hAnsi="Segoe UI" w:cs="Segoe UI"/>
          <w:sz w:val="18"/>
          <w:szCs w:val="18"/>
        </w:rPr>
      </w:pPr>
      <w:r w:rsidRPr="00527AED">
        <w:rPr>
          <w:color w:val="000000"/>
        </w:rPr>
        <w:t> </w:t>
      </w:r>
    </w:p>
    <w:p w14:paraId="73A5250A" w14:textId="77777777" w:rsidR="00527AED" w:rsidRPr="00527AED" w:rsidRDefault="00527AED">
      <w:pPr>
        <w:textAlignment w:val="baseline"/>
        <w:rPr>
          <w:rFonts w:ascii="Segoe UI" w:hAnsi="Segoe UI" w:cs="Segoe UI"/>
          <w:sz w:val="18"/>
          <w:szCs w:val="18"/>
        </w:rPr>
      </w:pPr>
      <w:r w:rsidRPr="00527AED">
        <w:rPr>
          <w:b/>
          <w:bCs/>
          <w:i/>
          <w:iCs/>
          <w:color w:val="000000"/>
          <w:shd w:val="clear" w:color="auto" w:fill="FFFFFF"/>
        </w:rPr>
        <w:t>The National Sexual Violence Resource Center:</w:t>
      </w:r>
      <w:r w:rsidRPr="00527AED">
        <w:rPr>
          <w:color w:val="000000"/>
          <w:shd w:val="clear" w:color="auto" w:fill="FFFFFF"/>
        </w:rPr>
        <w:t> NSVRC provides </w:t>
      </w:r>
      <w:hyperlink r:id="rId117" w:tgtFrame="_blank" w:history="1">
        <w:r w:rsidRPr="00527AED">
          <w:rPr>
            <w:color w:val="000000"/>
            <w:u w:val="single"/>
            <w:shd w:val="clear" w:color="auto" w:fill="FFFFFF"/>
          </w:rPr>
          <w:t>resources</w:t>
        </w:r>
      </w:hyperlink>
      <w:r w:rsidRPr="00527AED">
        <w:rPr>
          <w:color w:val="000000"/>
          <w:shd w:val="clear" w:color="auto" w:fill="FFFFFF"/>
        </w:rPr>
        <w:t> for advocates and educators who support survivors. </w:t>
      </w:r>
      <w:r w:rsidRPr="00527AED">
        <w:rPr>
          <w:color w:val="000000"/>
        </w:rPr>
        <w:t> </w:t>
      </w:r>
    </w:p>
    <w:p w14:paraId="218AD94F" w14:textId="77777777" w:rsidR="00527AED" w:rsidRPr="00527AED" w:rsidRDefault="00527AED">
      <w:pPr>
        <w:textAlignment w:val="baseline"/>
        <w:rPr>
          <w:rFonts w:ascii="Segoe UI" w:hAnsi="Segoe UI" w:cs="Segoe UI"/>
          <w:sz w:val="18"/>
          <w:szCs w:val="18"/>
        </w:rPr>
      </w:pPr>
      <w:r w:rsidRPr="00527AED">
        <w:rPr>
          <w:color w:val="000000"/>
        </w:rPr>
        <w:t> </w:t>
      </w:r>
    </w:p>
    <w:p w14:paraId="66BF7C18" w14:textId="77777777" w:rsidR="00527AED" w:rsidRPr="00527AED" w:rsidRDefault="00527AED">
      <w:pPr>
        <w:textAlignment w:val="baseline"/>
        <w:rPr>
          <w:rFonts w:ascii="Segoe UI" w:hAnsi="Segoe UI" w:cs="Segoe UI"/>
          <w:sz w:val="18"/>
          <w:szCs w:val="18"/>
        </w:rPr>
      </w:pPr>
      <w:r w:rsidRPr="00527AED">
        <w:rPr>
          <w:b/>
          <w:bCs/>
          <w:i/>
          <w:iCs/>
          <w:color w:val="000000"/>
        </w:rPr>
        <w:t>Office for Victims of Crimes Vicarious Trauma Toolkit:</w:t>
      </w:r>
      <w:r w:rsidRPr="00527AED">
        <w:rPr>
          <w:color w:val="000000"/>
        </w:rPr>
        <w:t> </w:t>
      </w:r>
    </w:p>
    <w:p w14:paraId="5B08A119" w14:textId="77777777" w:rsidR="00527AED" w:rsidRPr="00527AED" w:rsidRDefault="00527AED">
      <w:pPr>
        <w:ind w:left="360"/>
        <w:textAlignment w:val="baseline"/>
        <w:rPr>
          <w:rFonts w:ascii="Segoe UI" w:hAnsi="Segoe UI" w:cs="Segoe UI"/>
          <w:sz w:val="18"/>
          <w:szCs w:val="18"/>
        </w:rPr>
      </w:pPr>
      <w:r w:rsidRPr="00527AED">
        <w:rPr>
          <w:color w:val="000000"/>
        </w:rPr>
        <w:t>The OVC </w:t>
      </w:r>
      <w:hyperlink r:id="rId118" w:tgtFrame="_blank" w:history="1">
        <w:r w:rsidRPr="00527AED">
          <w:rPr>
            <w:color w:val="000000"/>
            <w:u w:val="single"/>
          </w:rPr>
          <w:t>Vicarious Trauma Toolkit</w:t>
        </w:r>
      </w:hyperlink>
      <w:r w:rsidRPr="00527AED">
        <w:rPr>
          <w:color w:val="000000"/>
        </w:rPr>
        <w:t> can be used to: </w:t>
      </w:r>
    </w:p>
    <w:p w14:paraId="75192A00" w14:textId="77777777" w:rsidR="00527AED" w:rsidRPr="00527AED" w:rsidRDefault="36C54198" w:rsidP="00B07EA9">
      <w:pPr>
        <w:numPr>
          <w:ilvl w:val="0"/>
          <w:numId w:val="17"/>
        </w:numPr>
        <w:ind w:left="1440" w:firstLine="0"/>
        <w:textAlignment w:val="baseline"/>
      </w:pPr>
      <w:r w:rsidRPr="06DD8069">
        <w:rPr>
          <w:color w:val="000000" w:themeColor="text1"/>
        </w:rPr>
        <w:t>conduct an assessment of your agency's current capacity as a vicarious trauma-informed organization; </w:t>
      </w:r>
    </w:p>
    <w:p w14:paraId="616D2DBF" w14:textId="77777777" w:rsidR="00527AED" w:rsidRPr="00527AED" w:rsidRDefault="36C54198" w:rsidP="00B07EA9">
      <w:pPr>
        <w:numPr>
          <w:ilvl w:val="0"/>
          <w:numId w:val="17"/>
        </w:numPr>
        <w:ind w:left="1440" w:firstLine="0"/>
        <w:textAlignment w:val="baseline"/>
      </w:pPr>
      <w:r w:rsidRPr="06DD8069">
        <w:rPr>
          <w:color w:val="000000" w:themeColor="text1"/>
        </w:rPr>
        <w:t>review your existing capacity, identify gaps, and prioritize needs; </w:t>
      </w:r>
    </w:p>
    <w:p w14:paraId="3480DA05" w14:textId="77777777" w:rsidR="00527AED" w:rsidRPr="00527AED" w:rsidRDefault="36C54198" w:rsidP="00B07EA9">
      <w:pPr>
        <w:numPr>
          <w:ilvl w:val="0"/>
          <w:numId w:val="18"/>
        </w:numPr>
        <w:ind w:left="1440" w:firstLine="0"/>
        <w:textAlignment w:val="baseline"/>
      </w:pPr>
      <w:r w:rsidRPr="06DD8069">
        <w:rPr>
          <w:color w:val="000000" w:themeColor="text1"/>
        </w:rPr>
        <w:t>locate resources and tools to help meet your identified needs; and </w:t>
      </w:r>
    </w:p>
    <w:p w14:paraId="4E38BF4B" w14:textId="77777777" w:rsidR="00527AED" w:rsidRPr="00527AED" w:rsidRDefault="36C54198" w:rsidP="00B07EA9">
      <w:pPr>
        <w:numPr>
          <w:ilvl w:val="0"/>
          <w:numId w:val="18"/>
        </w:numPr>
        <w:ind w:left="1440" w:firstLine="0"/>
        <w:textAlignment w:val="baseline"/>
      </w:pPr>
      <w:r w:rsidRPr="06DD8069">
        <w:rPr>
          <w:color w:val="000000" w:themeColor="text1"/>
        </w:rPr>
        <w:t>develop a comprehensive plan to address exposure to single incidents of crime or violence and acts of mass violence and terrorism. </w:t>
      </w:r>
    </w:p>
    <w:p w14:paraId="720F730A" w14:textId="77777777" w:rsidR="00527AED" w:rsidRPr="00527AED" w:rsidRDefault="00527AED">
      <w:pPr>
        <w:ind w:left="360"/>
        <w:textAlignment w:val="baseline"/>
        <w:rPr>
          <w:rFonts w:ascii="Segoe UI" w:hAnsi="Segoe UI" w:cs="Segoe UI"/>
          <w:sz w:val="18"/>
          <w:szCs w:val="18"/>
        </w:rPr>
      </w:pPr>
      <w:r w:rsidRPr="00527AED">
        <w:rPr>
          <w:color w:val="000000"/>
        </w:rPr>
        <w:t>The toolkit contains a repository of nearly 500 resources tailored specifically to address the vicarious trauma needs of their staff and promote resiliency. </w:t>
      </w:r>
    </w:p>
    <w:p w14:paraId="3E772BC4" w14:textId="77777777" w:rsidR="00562E7E" w:rsidRDefault="00562E7E">
      <w:pPr>
        <w:textAlignment w:val="baseline"/>
        <w:rPr>
          <w:b/>
          <w:bCs/>
          <w:i/>
          <w:iCs/>
          <w:color w:val="000000"/>
          <w:shd w:val="clear" w:color="auto" w:fill="FFFFFF"/>
        </w:rPr>
      </w:pPr>
    </w:p>
    <w:p w14:paraId="57ACC46C" w14:textId="6AE196A7" w:rsidR="00527AED" w:rsidRDefault="00527AED">
      <w:pPr>
        <w:textAlignment w:val="baseline"/>
        <w:rPr>
          <w:color w:val="000000"/>
        </w:rPr>
      </w:pPr>
      <w:r w:rsidRPr="00527AED">
        <w:rPr>
          <w:b/>
          <w:bCs/>
          <w:i/>
          <w:iCs/>
          <w:color w:val="000000"/>
          <w:shd w:val="clear" w:color="auto" w:fill="FFFFFF"/>
        </w:rPr>
        <w:t>Additional Literature and Resources:</w:t>
      </w:r>
      <w:r w:rsidRPr="00527AED">
        <w:rPr>
          <w:color w:val="000000"/>
        </w:rPr>
        <w:t> </w:t>
      </w:r>
    </w:p>
    <w:p w14:paraId="4508959C" w14:textId="77777777" w:rsidR="002E39CB" w:rsidRPr="00527AED" w:rsidRDefault="002E39CB">
      <w:pPr>
        <w:textAlignment w:val="baseline"/>
        <w:rPr>
          <w:rFonts w:ascii="Segoe UI" w:hAnsi="Segoe UI" w:cs="Segoe UI"/>
          <w:sz w:val="18"/>
          <w:szCs w:val="18"/>
        </w:rPr>
      </w:pPr>
    </w:p>
    <w:p w14:paraId="19F85AF9" w14:textId="77777777" w:rsidR="00527AED" w:rsidRPr="00527AED" w:rsidRDefault="00527AED">
      <w:pPr>
        <w:ind w:left="720" w:hanging="720"/>
        <w:textAlignment w:val="baseline"/>
        <w:rPr>
          <w:rFonts w:ascii="Segoe UI" w:hAnsi="Segoe UI" w:cs="Segoe UI"/>
          <w:sz w:val="18"/>
          <w:szCs w:val="18"/>
        </w:rPr>
      </w:pPr>
      <w:r w:rsidRPr="00527AED">
        <w:rPr>
          <w:color w:val="000000"/>
          <w:shd w:val="clear" w:color="auto" w:fill="FFFFFF"/>
        </w:rPr>
        <w:t>Ivicic, R., &amp; Motta, R. (2017). Variables associated with secondary traumatic stress among mental health professionals. </w:t>
      </w:r>
      <w:r w:rsidRPr="00527AED">
        <w:rPr>
          <w:i/>
          <w:iCs/>
          <w:color w:val="000000"/>
          <w:shd w:val="clear" w:color="auto" w:fill="FFFFFF"/>
        </w:rPr>
        <w:t>Traumatology, 23</w:t>
      </w:r>
      <w:r w:rsidRPr="00527AED">
        <w:rPr>
          <w:color w:val="000000"/>
          <w:shd w:val="clear" w:color="auto" w:fill="FFFFFF"/>
        </w:rPr>
        <w:t>(2), 196–204. </w:t>
      </w:r>
      <w:hyperlink r:id="rId119" w:tgtFrame="_blank" w:history="1">
        <w:r w:rsidRPr="00527AED">
          <w:rPr>
            <w:color w:val="0563C1"/>
            <w:u w:val="single"/>
            <w:shd w:val="clear" w:color="auto" w:fill="FFFFFF"/>
          </w:rPr>
          <w:t>https://doi.org/10.1037/trm0000065</w:t>
        </w:r>
      </w:hyperlink>
      <w:r w:rsidRPr="00527AED">
        <w:rPr>
          <w:color w:val="000000"/>
          <w:shd w:val="clear" w:color="auto" w:fill="FFFFFF"/>
        </w:rPr>
        <w:t> </w:t>
      </w:r>
      <w:r w:rsidRPr="00527AED">
        <w:rPr>
          <w:color w:val="000000"/>
        </w:rPr>
        <w:t> </w:t>
      </w:r>
    </w:p>
    <w:p w14:paraId="67C6BFF9" w14:textId="77777777" w:rsidR="00527AED" w:rsidRPr="00527AED" w:rsidRDefault="00527AED">
      <w:pPr>
        <w:ind w:left="720" w:hanging="720"/>
        <w:textAlignment w:val="baseline"/>
        <w:rPr>
          <w:rFonts w:ascii="Segoe UI" w:hAnsi="Segoe UI" w:cs="Segoe UI"/>
          <w:sz w:val="18"/>
          <w:szCs w:val="18"/>
        </w:rPr>
      </w:pPr>
      <w:r w:rsidRPr="00527AED">
        <w:rPr>
          <w:color w:val="000000"/>
          <w:shd w:val="clear" w:color="auto" w:fill="FFFFFF"/>
        </w:rPr>
        <w:t>Kanno, H. &amp; Giddings, M. M. (2017). Hidden trauma victims: Understanding and preventing traumatic stress in mental health professionals. </w:t>
      </w:r>
      <w:r w:rsidRPr="00527AED">
        <w:rPr>
          <w:i/>
          <w:iCs/>
          <w:color w:val="000000"/>
          <w:shd w:val="clear" w:color="auto" w:fill="FFFFFF"/>
        </w:rPr>
        <w:t>Social Work in Mental Health, 13</w:t>
      </w:r>
      <w:r w:rsidRPr="00527AED">
        <w:rPr>
          <w:color w:val="000000"/>
          <w:shd w:val="clear" w:color="auto" w:fill="FFFFFF"/>
        </w:rPr>
        <w:t>(3), 331-353. </w:t>
      </w:r>
      <w:hyperlink r:id="rId120" w:tgtFrame="_blank" w:history="1">
        <w:r w:rsidRPr="00527AED">
          <w:rPr>
            <w:color w:val="000000"/>
            <w:u w:val="single"/>
            <w:shd w:val="clear" w:color="auto" w:fill="FFFFFF"/>
          </w:rPr>
          <w:t>https:/doi.org/10.1080/15332985.2016.1220442   </w:t>
        </w:r>
        <w:r w:rsidRPr="00527AED">
          <w:rPr>
            <w:color w:val="000000"/>
            <w:u w:val="single"/>
          </w:rPr>
          <w:t> </w:t>
        </w:r>
      </w:hyperlink>
      <w:r w:rsidRPr="00527AED">
        <w:rPr>
          <w:color w:val="000000"/>
        </w:rPr>
        <w:t>  </w:t>
      </w:r>
    </w:p>
    <w:p w14:paraId="4EBF922A" w14:textId="77777777" w:rsidR="00527AED" w:rsidRPr="00527AED" w:rsidRDefault="00527AED">
      <w:pPr>
        <w:ind w:left="720" w:hanging="720"/>
        <w:textAlignment w:val="baseline"/>
        <w:rPr>
          <w:rFonts w:ascii="Segoe UI" w:hAnsi="Segoe UI" w:cs="Segoe UI"/>
          <w:sz w:val="18"/>
          <w:szCs w:val="18"/>
        </w:rPr>
      </w:pPr>
      <w:r w:rsidRPr="00527AED">
        <w:t>Lipsky, L. V. N. (2009). Trauma stewardship: An everyday guide to caring for self while caring for others. Berrett-Koehler.  </w:t>
      </w:r>
    </w:p>
    <w:p w14:paraId="265745E0" w14:textId="77777777" w:rsidR="00527AED" w:rsidRPr="00527AED" w:rsidRDefault="00527AED">
      <w:pPr>
        <w:ind w:left="720" w:hanging="720"/>
        <w:textAlignment w:val="baseline"/>
        <w:rPr>
          <w:rFonts w:ascii="Segoe UI" w:hAnsi="Segoe UI" w:cs="Segoe UI"/>
          <w:sz w:val="18"/>
          <w:szCs w:val="18"/>
        </w:rPr>
      </w:pPr>
      <w:r w:rsidRPr="00527AED">
        <w:t>Mathieu, F. (2012). Compassion fatigue. In C. R. Figley (Ed.), </w:t>
      </w:r>
      <w:r w:rsidRPr="00527AED">
        <w:rPr>
          <w:i/>
          <w:iCs/>
        </w:rPr>
        <w:t>Encyclopedia of trauma</w:t>
      </w:r>
      <w:r w:rsidRPr="00527AED">
        <w:t>. Sage Publications.  </w:t>
      </w:r>
    </w:p>
    <w:p w14:paraId="7D207C6F" w14:textId="77777777" w:rsidR="00527AED" w:rsidRPr="00527AED" w:rsidRDefault="00527AED">
      <w:pPr>
        <w:ind w:left="720" w:hanging="720"/>
        <w:textAlignment w:val="baseline"/>
        <w:rPr>
          <w:rFonts w:ascii="Segoe UI" w:hAnsi="Segoe UI" w:cs="Segoe UI"/>
          <w:sz w:val="18"/>
          <w:szCs w:val="18"/>
        </w:rPr>
      </w:pPr>
      <w:r w:rsidRPr="00527AED">
        <w:rPr>
          <w:color w:val="000000"/>
          <w:shd w:val="clear" w:color="auto" w:fill="FCFCFC"/>
        </w:rPr>
        <w:t>Nikischer, A. (2019). Vicarious trauma inside the academe: understanding the impact of teaching, researching and writing violence. </w:t>
      </w:r>
      <w:r w:rsidRPr="00527AED">
        <w:rPr>
          <w:i/>
          <w:iCs/>
          <w:color w:val="000000"/>
          <w:shd w:val="clear" w:color="auto" w:fill="FCFCFC"/>
        </w:rPr>
        <w:t>Higher Education 77</w:t>
      </w:r>
      <w:r w:rsidRPr="00527AED">
        <w:rPr>
          <w:color w:val="000000"/>
          <w:shd w:val="clear" w:color="auto" w:fill="FCFCFC"/>
        </w:rPr>
        <w:t>, 905–916. </w:t>
      </w:r>
      <w:hyperlink r:id="rId121" w:tgtFrame="_blank" w:history="1">
        <w:r w:rsidRPr="00527AED">
          <w:rPr>
            <w:color w:val="0563C1"/>
            <w:u w:val="single"/>
            <w:shd w:val="clear" w:color="auto" w:fill="FCFCFC"/>
          </w:rPr>
          <w:t>https://doi.org/10.1007/s10734-018-0308-4</w:t>
        </w:r>
      </w:hyperlink>
      <w:r w:rsidRPr="00527AED">
        <w:rPr>
          <w:color w:val="000000"/>
          <w:shd w:val="clear" w:color="auto" w:fill="FCFCFC"/>
        </w:rPr>
        <w:t> </w:t>
      </w:r>
      <w:r w:rsidRPr="00527AED">
        <w:rPr>
          <w:color w:val="000000"/>
        </w:rPr>
        <w:t> </w:t>
      </w:r>
    </w:p>
    <w:p w14:paraId="6252BB43" w14:textId="77777777" w:rsidR="00527AED" w:rsidRPr="00527AED" w:rsidRDefault="00527AED">
      <w:pPr>
        <w:ind w:left="720" w:hanging="720"/>
        <w:textAlignment w:val="baseline"/>
        <w:rPr>
          <w:rFonts w:ascii="Segoe UI" w:hAnsi="Segoe UI" w:cs="Segoe UI"/>
          <w:sz w:val="18"/>
          <w:szCs w:val="18"/>
        </w:rPr>
      </w:pPr>
      <w:r w:rsidRPr="00527AED">
        <w:rPr>
          <w:color w:val="000000"/>
        </w:rPr>
        <w:t>Ortinz, I. (2016). </w:t>
      </w:r>
      <w:r w:rsidRPr="00527AED">
        <w:rPr>
          <w:i/>
          <w:iCs/>
          <w:color w:val="000000"/>
        </w:rPr>
        <w:t>How can victim advocates find balance when caring for themselves and supporting victims of gender-based violence?</w:t>
      </w:r>
      <w:r w:rsidRPr="00527AED">
        <w:rPr>
          <w:color w:val="000000"/>
        </w:rPr>
        <w:t> VAWnet. </w:t>
      </w:r>
      <w:hyperlink r:id="rId122" w:tgtFrame="_blank" w:history="1">
        <w:r w:rsidRPr="00527AED">
          <w:rPr>
            <w:color w:val="0563C1"/>
            <w:u w:val="single"/>
          </w:rPr>
          <w:t>https://vawnet.org/news/how-can-victim-advocates-find-balance-when-caring-themselves-and-supporting-victims-gender</w:t>
        </w:r>
      </w:hyperlink>
      <w:r w:rsidRPr="00527AED">
        <w:rPr>
          <w:color w:val="000000"/>
        </w:rPr>
        <w:t>  </w:t>
      </w:r>
    </w:p>
    <w:p w14:paraId="1AE6ECCF" w14:textId="77777777" w:rsidR="00527AED" w:rsidRPr="00527AED" w:rsidRDefault="00527AED">
      <w:pPr>
        <w:ind w:left="720" w:hanging="720"/>
        <w:textAlignment w:val="baseline"/>
        <w:rPr>
          <w:rFonts w:ascii="Segoe UI" w:hAnsi="Segoe UI" w:cs="Segoe UI"/>
          <w:sz w:val="18"/>
          <w:szCs w:val="18"/>
        </w:rPr>
      </w:pPr>
      <w:r w:rsidRPr="00527AED">
        <w:t>Pearlman, L. A. (2012). Vicarious trauma. In C. R. Figley (Ed.), </w:t>
      </w:r>
      <w:r w:rsidRPr="00527AED">
        <w:rPr>
          <w:i/>
          <w:iCs/>
        </w:rPr>
        <w:t>Encyclopedia of trauma</w:t>
      </w:r>
      <w:r w:rsidRPr="00527AED">
        <w:t>. Sage Publications. </w:t>
      </w:r>
    </w:p>
    <w:p w14:paraId="63C49078" w14:textId="77777777" w:rsidR="00B30056" w:rsidRDefault="00B30056"/>
    <w:p w14:paraId="42787E35" w14:textId="77777777" w:rsidR="002E39CB" w:rsidRPr="00587EC7" w:rsidRDefault="002E39CB"/>
    <w:p w14:paraId="5BD06500" w14:textId="1AB3B635" w:rsidR="006124BF" w:rsidRDefault="006124BF">
      <w:pPr>
        <w:pStyle w:val="Heading2"/>
        <w:spacing w:line="240" w:lineRule="auto"/>
      </w:pPr>
      <w:bookmarkStart w:id="111" w:name="_Toc59983834"/>
      <w:bookmarkStart w:id="112" w:name="_Toc100218326"/>
      <w:r>
        <w:lastRenderedPageBreak/>
        <w:t xml:space="preserve">Appendix </w:t>
      </w:r>
      <w:r w:rsidR="00C267B3">
        <w:t>F</w:t>
      </w:r>
      <w:r>
        <w:t xml:space="preserve"> – Interview Protocol</w:t>
      </w:r>
      <w:bookmarkEnd w:id="111"/>
      <w:bookmarkEnd w:id="112"/>
    </w:p>
    <w:p w14:paraId="767F0C75" w14:textId="77777777" w:rsidR="00132476" w:rsidRPr="00132476" w:rsidRDefault="00132476"/>
    <w:p w14:paraId="26CD62C8" w14:textId="0B542FC8" w:rsidR="006124BF" w:rsidRPr="00D37F62" w:rsidRDefault="006124BF">
      <w:pPr>
        <w:contextualSpacing/>
        <w:jc w:val="both"/>
      </w:pPr>
      <w:r w:rsidRPr="006124BF">
        <w:rPr>
          <w:b/>
          <w:bCs/>
        </w:rPr>
        <w:t xml:space="preserve">Interview </w:t>
      </w:r>
      <w:r w:rsidRPr="00D02078">
        <w:rPr>
          <w:b/>
          <w:bCs/>
        </w:rPr>
        <w:t>Purpose:</w:t>
      </w:r>
      <w:r w:rsidRPr="00D02078">
        <w:t xml:space="preserve"> The purpose of this study </w:t>
      </w:r>
      <w:r w:rsidR="00F47923">
        <w:t>was</w:t>
      </w:r>
      <w:r w:rsidRPr="00D02078">
        <w:t xml:space="preserve"> two</w:t>
      </w:r>
      <w:r w:rsidR="00866A7B" w:rsidRPr="00D02078">
        <w:t>-</w:t>
      </w:r>
      <w:r w:rsidRPr="00D02078">
        <w:t xml:space="preserve">fold. The first objective </w:t>
      </w:r>
      <w:r w:rsidR="00F47923">
        <w:t>was</w:t>
      </w:r>
      <w:r w:rsidRPr="00D02078">
        <w:t xml:space="preserve"> to explore the perceptions </w:t>
      </w:r>
      <w:r w:rsidR="00AA583A">
        <w:t xml:space="preserve">interpersonal violence prevention </w:t>
      </w:r>
      <w:r w:rsidR="00046DBF">
        <w:t>IVPSM</w:t>
      </w:r>
      <w:r w:rsidRPr="00D02078">
        <w:t xml:space="preserve">s have of their own intersectional identities, the impacts identity may have on the work they do, and education community stakeholders receive in supporting IUS. The second objective </w:t>
      </w:r>
      <w:r w:rsidR="00F47923">
        <w:t>was</w:t>
      </w:r>
      <w:r w:rsidRPr="00D02078">
        <w:t xml:space="preserve"> to glean information on sexual violence resource utilization</w:t>
      </w:r>
      <w:r w:rsidR="00B033A6">
        <w:t xml:space="preserve"> </w:t>
      </w:r>
      <w:r w:rsidRPr="00D02078">
        <w:t xml:space="preserve">and support for institutionally underserved survivors. </w:t>
      </w:r>
    </w:p>
    <w:p w14:paraId="3C9A33B8" w14:textId="77777777" w:rsidR="002E39CB" w:rsidRDefault="002E39CB">
      <w:pPr>
        <w:contextualSpacing/>
        <w:jc w:val="both"/>
        <w:rPr>
          <w:b/>
          <w:bCs/>
        </w:rPr>
      </w:pPr>
    </w:p>
    <w:p w14:paraId="30536A06" w14:textId="1F23D474" w:rsidR="006124BF" w:rsidRPr="00D37F62" w:rsidRDefault="006124BF">
      <w:pPr>
        <w:contextualSpacing/>
        <w:jc w:val="both"/>
        <w:rPr>
          <w:b/>
          <w:bCs/>
        </w:rPr>
      </w:pPr>
      <w:r w:rsidRPr="00D37F62">
        <w:rPr>
          <w:b/>
          <w:bCs/>
        </w:rPr>
        <w:t xml:space="preserve">Research Questions: </w:t>
      </w:r>
    </w:p>
    <w:p w14:paraId="0B173A14" w14:textId="1C55C0EA" w:rsidR="006124BF" w:rsidRDefault="006124BF">
      <w:pPr>
        <w:pStyle w:val="ListParagraph"/>
        <w:numPr>
          <w:ilvl w:val="0"/>
          <w:numId w:val="36"/>
        </w:numPr>
      </w:pPr>
      <w:r w:rsidRPr="7A0DE6B0">
        <w:t xml:space="preserve">What are the perceptions </w:t>
      </w:r>
      <w:r w:rsidR="00AA583A" w:rsidRPr="7A0DE6B0">
        <w:t xml:space="preserve">interpersonal violence prevention </w:t>
      </w:r>
      <w:r w:rsidR="00046DBF" w:rsidRPr="7A0DE6B0">
        <w:t>IVPSM</w:t>
      </w:r>
      <w:r w:rsidRPr="7A0DE6B0">
        <w:t>s have of sexual violence resource utilization and support for institutionally underserved survivors at their university? </w:t>
      </w:r>
    </w:p>
    <w:p w14:paraId="151BD933" w14:textId="62D5E180" w:rsidR="006124BF" w:rsidRDefault="006124BF">
      <w:pPr>
        <w:pStyle w:val="ListParagraph"/>
        <w:numPr>
          <w:ilvl w:val="0"/>
          <w:numId w:val="36"/>
        </w:numPr>
      </w:pPr>
      <w:r w:rsidRPr="7A0DE6B0">
        <w:t xml:space="preserve">What are the perceptions </w:t>
      </w:r>
      <w:r w:rsidR="00AA583A" w:rsidRPr="7A0DE6B0">
        <w:t xml:space="preserve">interpersonal violence prevention </w:t>
      </w:r>
      <w:r w:rsidR="00046DBF" w:rsidRPr="7A0DE6B0">
        <w:t>IVPSM</w:t>
      </w:r>
      <w:r w:rsidRPr="7A0DE6B0">
        <w:t>s have of their own intersectional identities and the impacts identity may have on the work they do?</w:t>
      </w:r>
    </w:p>
    <w:p w14:paraId="68683B63" w14:textId="77777777" w:rsidR="006124BF" w:rsidRPr="00D37F62" w:rsidRDefault="006124BF">
      <w:pPr>
        <w:pStyle w:val="ListParagraph"/>
        <w:numPr>
          <w:ilvl w:val="0"/>
          <w:numId w:val="36"/>
        </w:numPr>
      </w:pPr>
      <w:r w:rsidRPr="7A0DE6B0">
        <w:t>How do universities support institutionally underserved survivors?</w:t>
      </w:r>
    </w:p>
    <w:p w14:paraId="389297B9" w14:textId="4BCE2C7D" w:rsidR="00EB7031" w:rsidRDefault="006124BF">
      <w:pPr>
        <w:pStyle w:val="ListParagraph"/>
        <w:numPr>
          <w:ilvl w:val="0"/>
          <w:numId w:val="36"/>
        </w:numPr>
      </w:pPr>
      <w:r w:rsidRPr="00D37F62">
        <w:t>What education</w:t>
      </w:r>
      <w:r w:rsidR="00C94CA5">
        <w:t xml:space="preserve"> </w:t>
      </w:r>
      <w:r w:rsidRPr="00D37F62">
        <w:t xml:space="preserve">do faculty, staff, and students receive in supporting institutionally underserved survivors?  </w:t>
      </w:r>
    </w:p>
    <w:p w14:paraId="6FE477DD" w14:textId="77777777" w:rsidR="00EB7031" w:rsidRPr="00D02078" w:rsidRDefault="00EB7031">
      <w:pPr>
        <w:pStyle w:val="ListParagraph"/>
        <w:ind w:left="360"/>
      </w:pPr>
    </w:p>
    <w:p w14:paraId="606E0B8D" w14:textId="77777777" w:rsidR="006124BF" w:rsidRPr="00D37F62" w:rsidRDefault="006124BF">
      <w:pPr>
        <w:contextualSpacing/>
        <w:jc w:val="both"/>
        <w:rPr>
          <w:b/>
          <w:bCs/>
        </w:rPr>
      </w:pPr>
      <w:r w:rsidRPr="00D37F62">
        <w:rPr>
          <w:b/>
          <w:bCs/>
        </w:rPr>
        <w:t xml:space="preserve">Introduction: </w:t>
      </w:r>
    </w:p>
    <w:p w14:paraId="78BE115A" w14:textId="1733C990" w:rsidR="006124BF" w:rsidRPr="00D37F62" w:rsidRDefault="006124BF">
      <w:pPr>
        <w:contextualSpacing/>
        <w:jc w:val="both"/>
      </w:pPr>
      <w:r w:rsidRPr="00D37F62">
        <w:rPr>
          <w:i/>
          <w:iCs/>
        </w:rPr>
        <w:t xml:space="preserve">Thank you for taking the time to speak with me today. I greatly appreciate the work you do for your campus in your role supporting survivors. This research study focuses on the perceptions of </w:t>
      </w:r>
      <w:r w:rsidR="00AA583A">
        <w:rPr>
          <w:i/>
          <w:iCs/>
        </w:rPr>
        <w:t xml:space="preserve">interpersonal violence prevention </w:t>
      </w:r>
      <w:r w:rsidR="00046DBF">
        <w:rPr>
          <w:i/>
          <w:iCs/>
        </w:rPr>
        <w:t>IVPSM</w:t>
      </w:r>
      <w:r w:rsidRPr="00D37F62">
        <w:rPr>
          <w:i/>
          <w:iCs/>
        </w:rPr>
        <w:t xml:space="preserve">s and the resource utilization and support for students from marginalized backgrounds, specifically Students of Color and/or students in the LGBTQ+ community. Throughout this study, we refer to these students as institutionally underserved students and survivors of interpersonal violence (IUS). </w:t>
      </w:r>
    </w:p>
    <w:p w14:paraId="7456F4D7" w14:textId="77777777" w:rsidR="002E39CB" w:rsidRDefault="002E39CB">
      <w:pPr>
        <w:contextualSpacing/>
        <w:jc w:val="both"/>
        <w:rPr>
          <w:b/>
          <w:bCs/>
        </w:rPr>
      </w:pPr>
    </w:p>
    <w:p w14:paraId="2EACA541" w14:textId="66F5875D" w:rsidR="006124BF" w:rsidRPr="00D37F62" w:rsidRDefault="006124BF">
      <w:pPr>
        <w:contextualSpacing/>
        <w:jc w:val="both"/>
        <w:rPr>
          <w:b/>
          <w:bCs/>
        </w:rPr>
      </w:pPr>
      <w:r w:rsidRPr="00D37F62">
        <w:rPr>
          <w:b/>
          <w:bCs/>
        </w:rPr>
        <w:t>Questions</w:t>
      </w:r>
    </w:p>
    <w:p w14:paraId="304C7652" w14:textId="77777777" w:rsidR="006124BF" w:rsidRPr="00D37F62" w:rsidRDefault="006124BF">
      <w:pPr>
        <w:contextualSpacing/>
        <w:rPr>
          <w:i/>
          <w:iCs/>
        </w:rPr>
      </w:pPr>
      <w:r w:rsidRPr="00D37F62">
        <w:rPr>
          <w:i/>
          <w:iCs/>
        </w:rPr>
        <w:t xml:space="preserve">The first few questions are to get to know you better. </w:t>
      </w:r>
    </w:p>
    <w:p w14:paraId="0063FB1D" w14:textId="77777777" w:rsidR="006124BF" w:rsidRPr="00D37F62" w:rsidRDefault="006124BF">
      <w:pPr>
        <w:numPr>
          <w:ilvl w:val="0"/>
          <w:numId w:val="8"/>
        </w:numPr>
        <w:contextualSpacing/>
      </w:pPr>
      <w:r w:rsidRPr="00D37F62">
        <w:t>Tell me about yourself</w:t>
      </w:r>
    </w:p>
    <w:p w14:paraId="16A53A6A" w14:textId="77777777" w:rsidR="006124BF" w:rsidRPr="00D37F62" w:rsidRDefault="006124BF">
      <w:pPr>
        <w:numPr>
          <w:ilvl w:val="1"/>
          <w:numId w:val="8"/>
        </w:numPr>
        <w:contextualSpacing/>
      </w:pPr>
      <w:r w:rsidRPr="00D37F62">
        <w:t>Where home is for you</w:t>
      </w:r>
    </w:p>
    <w:p w14:paraId="5BBEB4CC" w14:textId="77777777" w:rsidR="006124BF" w:rsidRPr="00D37F62" w:rsidRDefault="006124BF">
      <w:pPr>
        <w:numPr>
          <w:ilvl w:val="1"/>
          <w:numId w:val="8"/>
        </w:numPr>
        <w:contextualSpacing/>
      </w:pPr>
      <w:r w:rsidRPr="00D37F62">
        <w:t>What your degree is in</w:t>
      </w:r>
    </w:p>
    <w:p w14:paraId="0CBF6843" w14:textId="001ED398" w:rsidR="006124BF" w:rsidRPr="00B30056" w:rsidRDefault="006124BF">
      <w:pPr>
        <w:numPr>
          <w:ilvl w:val="1"/>
          <w:numId w:val="8"/>
        </w:numPr>
        <w:contextualSpacing/>
      </w:pPr>
      <w:r w:rsidRPr="00D37F62">
        <w:t>Social identities</w:t>
      </w:r>
    </w:p>
    <w:p w14:paraId="260F7EB3" w14:textId="77777777" w:rsidR="006124BF" w:rsidRPr="00D37F62" w:rsidRDefault="006124BF">
      <w:pPr>
        <w:numPr>
          <w:ilvl w:val="0"/>
          <w:numId w:val="8"/>
        </w:numPr>
        <w:contextualSpacing/>
      </w:pPr>
      <w:r w:rsidRPr="00D37F62">
        <w:t>Tell me about how you stepped into Title IX work.</w:t>
      </w:r>
    </w:p>
    <w:p w14:paraId="3B7C60E2" w14:textId="77777777" w:rsidR="006124BF" w:rsidRPr="00D37F62" w:rsidRDefault="006124BF">
      <w:pPr>
        <w:numPr>
          <w:ilvl w:val="1"/>
          <w:numId w:val="8"/>
        </w:numPr>
        <w:contextualSpacing/>
      </w:pPr>
      <w:r w:rsidRPr="00D37F62">
        <w:t>How long have you been working in Title IX?</w:t>
      </w:r>
    </w:p>
    <w:p w14:paraId="2D9D9F5C" w14:textId="77777777" w:rsidR="006124BF" w:rsidRPr="00D37F62" w:rsidRDefault="006124BF">
      <w:pPr>
        <w:numPr>
          <w:ilvl w:val="1"/>
          <w:numId w:val="8"/>
        </w:numPr>
        <w:contextualSpacing/>
      </w:pPr>
      <w:r w:rsidRPr="00D37F62">
        <w:t>Have you worked at any other institutions?</w:t>
      </w:r>
    </w:p>
    <w:p w14:paraId="51A05E70" w14:textId="323D82E4" w:rsidR="007A565A" w:rsidRPr="00D02078" w:rsidRDefault="006124BF">
      <w:pPr>
        <w:numPr>
          <w:ilvl w:val="1"/>
          <w:numId w:val="8"/>
        </w:numPr>
        <w:contextualSpacing/>
      </w:pPr>
      <w:r w:rsidRPr="00D37F62">
        <w:t>Have you worked in any other functional areas?</w:t>
      </w:r>
    </w:p>
    <w:p w14:paraId="5250E290" w14:textId="77777777" w:rsidR="006124BF" w:rsidRDefault="006124BF">
      <w:pPr>
        <w:contextualSpacing/>
        <w:rPr>
          <w:i/>
          <w:iCs/>
        </w:rPr>
      </w:pPr>
      <w:r w:rsidRPr="00D37F62">
        <w:rPr>
          <w:i/>
          <w:iCs/>
        </w:rPr>
        <w:t>Now we will transition to discussing the students you serve. To respect the confidentiality you must uphold, these questions will only ask about non-identifying information.</w:t>
      </w:r>
    </w:p>
    <w:p w14:paraId="0963B06C" w14:textId="01BEF380" w:rsidR="006124BF" w:rsidRDefault="006124BF">
      <w:pPr>
        <w:ind w:firstLine="360"/>
        <w:contextualSpacing/>
      </w:pPr>
      <w:r>
        <w:t xml:space="preserve">3. </w:t>
      </w:r>
      <w:r w:rsidRPr="00D37F62">
        <w:t>How would you describe the prevalence of interpersonal violence on your campus?</w:t>
      </w:r>
    </w:p>
    <w:p w14:paraId="054ACE99" w14:textId="2541D56D" w:rsidR="006124BF" w:rsidRDefault="006124BF">
      <w:pPr>
        <w:ind w:left="360"/>
        <w:contextualSpacing/>
      </w:pPr>
      <w:r>
        <w:t>4. How would you describe support for students who are survivors? What support does your university provide for students?</w:t>
      </w:r>
    </w:p>
    <w:p w14:paraId="528D8515" w14:textId="26134B50" w:rsidR="006124BF" w:rsidRPr="00D37F62" w:rsidRDefault="006124BF">
      <w:pPr>
        <w:ind w:left="360"/>
        <w:contextualSpacing/>
      </w:pPr>
      <w:r>
        <w:t xml:space="preserve">5. Can you describe the education students, faculty, and </w:t>
      </w:r>
      <w:r w:rsidR="00046DBF">
        <w:t>IVPSM</w:t>
      </w:r>
      <w:r>
        <w:t>s have on institutionally underserved survivors?</w:t>
      </w:r>
    </w:p>
    <w:p w14:paraId="557BCFC2" w14:textId="43408DC5" w:rsidR="006124BF" w:rsidRPr="00D37F62" w:rsidRDefault="006124BF">
      <w:pPr>
        <w:ind w:left="360"/>
        <w:contextualSpacing/>
      </w:pPr>
      <w:r>
        <w:t xml:space="preserve">6. </w:t>
      </w:r>
      <w:r w:rsidRPr="00D37F62">
        <w:t xml:space="preserve">Have you seen a specific student demographic (gender, sex, sexual orientation, race, ability, etc.) come to your office more often than other groups? </w:t>
      </w:r>
    </w:p>
    <w:p w14:paraId="2B66C0F3" w14:textId="1C47C326" w:rsidR="006124BF" w:rsidRPr="00D37F62" w:rsidRDefault="006124BF">
      <w:pPr>
        <w:ind w:left="360"/>
        <w:contextualSpacing/>
      </w:pPr>
      <w:r>
        <w:t xml:space="preserve">7. </w:t>
      </w:r>
      <w:r w:rsidRPr="00D37F62">
        <w:t>Are there any specific group of students you do not see come to your office?</w:t>
      </w:r>
    </w:p>
    <w:p w14:paraId="7A1A3479" w14:textId="1EB7FB6A" w:rsidR="006124BF" w:rsidRPr="00D37F62" w:rsidRDefault="006124BF">
      <w:pPr>
        <w:ind w:left="360"/>
        <w:contextualSpacing/>
      </w:pPr>
      <w:r>
        <w:lastRenderedPageBreak/>
        <w:t xml:space="preserve">8. </w:t>
      </w:r>
      <w:r w:rsidRPr="00D37F62">
        <w:t xml:space="preserve">Are there policies in place for specific groups of students based on their social identities (race, gender, sexual orientation, etc.)? </w:t>
      </w:r>
    </w:p>
    <w:p w14:paraId="5A5C0DE0" w14:textId="77777777" w:rsidR="006124BF" w:rsidRDefault="006124BF">
      <w:pPr>
        <w:ind w:left="360"/>
        <w:contextualSpacing/>
      </w:pPr>
      <w:r>
        <w:t xml:space="preserve">9. </w:t>
      </w:r>
      <w:r w:rsidRPr="00D37F62">
        <w:t>Speaking of identities, what role do you believe social iden</w:t>
      </w:r>
      <w:r>
        <w:t>tities have in interpersonal violence work?</w:t>
      </w:r>
    </w:p>
    <w:p w14:paraId="7C93028B" w14:textId="2566DD28" w:rsidR="006124BF" w:rsidRPr="00361C78" w:rsidRDefault="006124BF">
      <w:pPr>
        <w:numPr>
          <w:ilvl w:val="1"/>
          <w:numId w:val="9"/>
        </w:numPr>
        <w:contextualSpacing/>
      </w:pPr>
      <w:r>
        <w:t>How h</w:t>
      </w:r>
      <w:r w:rsidRPr="00D37F62">
        <w:t>ave your multiple, intersecting identities such as race, ethnicity, gender, sexual orientation, religious, ability, etc. informed or influenced your experiences in your current role?</w:t>
      </w:r>
    </w:p>
    <w:p w14:paraId="2ED57B12" w14:textId="77777777" w:rsidR="006124BF" w:rsidRPr="00D37F62" w:rsidRDefault="006124BF">
      <w:pPr>
        <w:ind w:left="-360" w:firstLine="720"/>
        <w:contextualSpacing/>
        <w:jc w:val="both"/>
      </w:pPr>
      <w:r>
        <w:t xml:space="preserve">10. </w:t>
      </w:r>
      <w:r w:rsidRPr="00D37F62">
        <w:t xml:space="preserve"> Is there anything I did not ask in the interview that you would like to share?</w:t>
      </w:r>
    </w:p>
    <w:p w14:paraId="1BED461E" w14:textId="29E777A6" w:rsidR="00D37F62" w:rsidRDefault="006124BF">
      <w:pPr>
        <w:contextualSpacing/>
        <w:jc w:val="both"/>
        <w:rPr>
          <w:i/>
          <w:iCs/>
        </w:rPr>
      </w:pPr>
      <w:r w:rsidRPr="00D37F62">
        <w:rPr>
          <w:i/>
          <w:iCs/>
        </w:rPr>
        <w:t xml:space="preserve">Thank you so much again for your participation in this interview. I greatly appreciate </w:t>
      </w:r>
    </w:p>
    <w:p w14:paraId="1DFEBFEE" w14:textId="77777777" w:rsidR="00132476" w:rsidRDefault="00132476">
      <w:pPr>
        <w:contextualSpacing/>
        <w:jc w:val="both"/>
        <w:rPr>
          <w:i/>
          <w:iCs/>
        </w:rPr>
      </w:pPr>
    </w:p>
    <w:p w14:paraId="4895E3B8" w14:textId="77777777" w:rsidR="00132476" w:rsidRDefault="00132476">
      <w:pPr>
        <w:contextualSpacing/>
        <w:jc w:val="both"/>
        <w:rPr>
          <w:i/>
          <w:iCs/>
        </w:rPr>
      </w:pPr>
    </w:p>
    <w:p w14:paraId="792DEA36" w14:textId="77777777" w:rsidR="00132476" w:rsidRDefault="00132476">
      <w:pPr>
        <w:contextualSpacing/>
        <w:jc w:val="both"/>
        <w:rPr>
          <w:i/>
          <w:iCs/>
        </w:rPr>
      </w:pPr>
    </w:p>
    <w:p w14:paraId="2A0CC36F" w14:textId="77777777" w:rsidR="00132476" w:rsidRDefault="00132476">
      <w:pPr>
        <w:contextualSpacing/>
        <w:jc w:val="both"/>
        <w:rPr>
          <w:i/>
          <w:iCs/>
        </w:rPr>
      </w:pPr>
    </w:p>
    <w:p w14:paraId="30E37083" w14:textId="77777777" w:rsidR="00132476" w:rsidRDefault="00132476">
      <w:pPr>
        <w:contextualSpacing/>
        <w:jc w:val="both"/>
        <w:rPr>
          <w:i/>
          <w:iCs/>
        </w:rPr>
      </w:pPr>
    </w:p>
    <w:p w14:paraId="3D733201" w14:textId="77777777" w:rsidR="00132476" w:rsidRDefault="00132476">
      <w:pPr>
        <w:contextualSpacing/>
        <w:jc w:val="both"/>
        <w:rPr>
          <w:i/>
          <w:iCs/>
        </w:rPr>
      </w:pPr>
    </w:p>
    <w:p w14:paraId="21B9526F" w14:textId="77777777" w:rsidR="00132476" w:rsidRDefault="00132476">
      <w:pPr>
        <w:contextualSpacing/>
        <w:jc w:val="both"/>
        <w:rPr>
          <w:i/>
          <w:iCs/>
        </w:rPr>
      </w:pPr>
    </w:p>
    <w:p w14:paraId="35160E2B" w14:textId="77777777" w:rsidR="00132476" w:rsidRDefault="00132476">
      <w:pPr>
        <w:contextualSpacing/>
        <w:jc w:val="both"/>
        <w:rPr>
          <w:i/>
          <w:iCs/>
        </w:rPr>
      </w:pPr>
    </w:p>
    <w:p w14:paraId="508F36CE" w14:textId="77777777" w:rsidR="00132476" w:rsidRDefault="00132476">
      <w:pPr>
        <w:contextualSpacing/>
        <w:jc w:val="both"/>
        <w:rPr>
          <w:i/>
          <w:iCs/>
        </w:rPr>
      </w:pPr>
    </w:p>
    <w:p w14:paraId="46275F32" w14:textId="77777777" w:rsidR="00132476" w:rsidRDefault="00132476">
      <w:pPr>
        <w:contextualSpacing/>
        <w:jc w:val="both"/>
        <w:rPr>
          <w:i/>
          <w:iCs/>
        </w:rPr>
      </w:pPr>
    </w:p>
    <w:p w14:paraId="67681198" w14:textId="77777777" w:rsidR="00132476" w:rsidRDefault="00132476">
      <w:pPr>
        <w:contextualSpacing/>
        <w:jc w:val="both"/>
        <w:rPr>
          <w:i/>
          <w:iCs/>
        </w:rPr>
      </w:pPr>
    </w:p>
    <w:p w14:paraId="01C4DE25" w14:textId="77777777" w:rsidR="00132476" w:rsidRDefault="00132476">
      <w:pPr>
        <w:contextualSpacing/>
        <w:jc w:val="both"/>
        <w:rPr>
          <w:i/>
          <w:iCs/>
        </w:rPr>
      </w:pPr>
    </w:p>
    <w:p w14:paraId="0CA28F06" w14:textId="77777777" w:rsidR="00132476" w:rsidRDefault="00132476">
      <w:pPr>
        <w:contextualSpacing/>
        <w:jc w:val="both"/>
        <w:rPr>
          <w:i/>
          <w:iCs/>
        </w:rPr>
      </w:pPr>
    </w:p>
    <w:p w14:paraId="1B0EFE23" w14:textId="77777777" w:rsidR="00132476" w:rsidRDefault="00132476">
      <w:pPr>
        <w:contextualSpacing/>
        <w:jc w:val="both"/>
        <w:rPr>
          <w:i/>
          <w:iCs/>
        </w:rPr>
      </w:pPr>
    </w:p>
    <w:p w14:paraId="1DFDFC30" w14:textId="77777777" w:rsidR="00132476" w:rsidRDefault="00132476">
      <w:pPr>
        <w:contextualSpacing/>
        <w:jc w:val="both"/>
        <w:rPr>
          <w:i/>
          <w:iCs/>
        </w:rPr>
      </w:pPr>
    </w:p>
    <w:p w14:paraId="5794F175" w14:textId="77777777" w:rsidR="00132476" w:rsidRDefault="00132476">
      <w:pPr>
        <w:contextualSpacing/>
        <w:jc w:val="both"/>
        <w:rPr>
          <w:i/>
          <w:iCs/>
        </w:rPr>
      </w:pPr>
    </w:p>
    <w:p w14:paraId="329D816E" w14:textId="77777777" w:rsidR="00132476" w:rsidRDefault="00132476">
      <w:pPr>
        <w:contextualSpacing/>
        <w:jc w:val="both"/>
        <w:rPr>
          <w:i/>
          <w:iCs/>
        </w:rPr>
      </w:pPr>
    </w:p>
    <w:p w14:paraId="0EEF5B6B" w14:textId="77777777" w:rsidR="00132476" w:rsidRDefault="00132476">
      <w:pPr>
        <w:contextualSpacing/>
        <w:jc w:val="both"/>
        <w:rPr>
          <w:i/>
          <w:iCs/>
        </w:rPr>
      </w:pPr>
    </w:p>
    <w:p w14:paraId="730056A9" w14:textId="77777777" w:rsidR="00132476" w:rsidRDefault="00132476">
      <w:pPr>
        <w:contextualSpacing/>
        <w:jc w:val="both"/>
        <w:rPr>
          <w:i/>
          <w:iCs/>
        </w:rPr>
      </w:pPr>
    </w:p>
    <w:p w14:paraId="6B431A9D" w14:textId="77777777" w:rsidR="00132476" w:rsidRDefault="00132476">
      <w:pPr>
        <w:contextualSpacing/>
        <w:jc w:val="both"/>
        <w:rPr>
          <w:i/>
          <w:iCs/>
        </w:rPr>
      </w:pPr>
    </w:p>
    <w:p w14:paraId="0E146AFF" w14:textId="77777777" w:rsidR="00132476" w:rsidRDefault="00132476">
      <w:pPr>
        <w:contextualSpacing/>
        <w:jc w:val="both"/>
        <w:rPr>
          <w:i/>
          <w:iCs/>
        </w:rPr>
      </w:pPr>
    </w:p>
    <w:p w14:paraId="558CDAD9" w14:textId="77777777" w:rsidR="00132476" w:rsidRDefault="00132476">
      <w:pPr>
        <w:contextualSpacing/>
        <w:jc w:val="both"/>
        <w:rPr>
          <w:i/>
          <w:iCs/>
        </w:rPr>
      </w:pPr>
    </w:p>
    <w:p w14:paraId="497131BC" w14:textId="77777777" w:rsidR="00132476" w:rsidRDefault="00132476">
      <w:pPr>
        <w:contextualSpacing/>
        <w:jc w:val="both"/>
        <w:rPr>
          <w:i/>
          <w:iCs/>
        </w:rPr>
      </w:pPr>
    </w:p>
    <w:p w14:paraId="0920976E" w14:textId="77777777" w:rsidR="00132476" w:rsidRDefault="00132476">
      <w:pPr>
        <w:contextualSpacing/>
        <w:jc w:val="both"/>
        <w:rPr>
          <w:i/>
          <w:iCs/>
        </w:rPr>
      </w:pPr>
    </w:p>
    <w:p w14:paraId="669BCA88" w14:textId="77777777" w:rsidR="00132476" w:rsidRDefault="00132476">
      <w:pPr>
        <w:contextualSpacing/>
        <w:jc w:val="both"/>
        <w:rPr>
          <w:i/>
          <w:iCs/>
        </w:rPr>
      </w:pPr>
    </w:p>
    <w:p w14:paraId="1A35FFD9" w14:textId="77777777" w:rsidR="00132476" w:rsidRDefault="00132476">
      <w:pPr>
        <w:contextualSpacing/>
        <w:jc w:val="both"/>
        <w:rPr>
          <w:i/>
          <w:iCs/>
        </w:rPr>
      </w:pPr>
    </w:p>
    <w:p w14:paraId="44E36440" w14:textId="77777777" w:rsidR="00132476" w:rsidRDefault="00132476">
      <w:pPr>
        <w:contextualSpacing/>
        <w:jc w:val="both"/>
        <w:rPr>
          <w:i/>
          <w:iCs/>
        </w:rPr>
      </w:pPr>
    </w:p>
    <w:p w14:paraId="2812481D" w14:textId="77777777" w:rsidR="00132476" w:rsidRDefault="00132476">
      <w:pPr>
        <w:contextualSpacing/>
        <w:jc w:val="both"/>
        <w:rPr>
          <w:i/>
          <w:iCs/>
        </w:rPr>
      </w:pPr>
    </w:p>
    <w:p w14:paraId="4FF41FD0" w14:textId="77777777" w:rsidR="00132476" w:rsidRDefault="00132476">
      <w:pPr>
        <w:contextualSpacing/>
        <w:jc w:val="both"/>
        <w:rPr>
          <w:i/>
          <w:iCs/>
        </w:rPr>
      </w:pPr>
    </w:p>
    <w:p w14:paraId="74CC39F8" w14:textId="77777777" w:rsidR="00132476" w:rsidRDefault="00132476">
      <w:pPr>
        <w:contextualSpacing/>
        <w:jc w:val="both"/>
        <w:rPr>
          <w:i/>
          <w:iCs/>
        </w:rPr>
      </w:pPr>
    </w:p>
    <w:p w14:paraId="79994265" w14:textId="77777777" w:rsidR="00132476" w:rsidRDefault="00132476">
      <w:pPr>
        <w:contextualSpacing/>
        <w:jc w:val="both"/>
        <w:rPr>
          <w:i/>
          <w:iCs/>
        </w:rPr>
      </w:pPr>
    </w:p>
    <w:p w14:paraId="11E94116" w14:textId="77777777" w:rsidR="00132476" w:rsidRDefault="00132476">
      <w:pPr>
        <w:contextualSpacing/>
        <w:jc w:val="both"/>
        <w:rPr>
          <w:i/>
          <w:iCs/>
        </w:rPr>
      </w:pPr>
    </w:p>
    <w:p w14:paraId="425C9E81" w14:textId="77777777" w:rsidR="00132476" w:rsidRDefault="00132476">
      <w:pPr>
        <w:contextualSpacing/>
        <w:jc w:val="both"/>
        <w:rPr>
          <w:i/>
          <w:iCs/>
        </w:rPr>
      </w:pPr>
    </w:p>
    <w:p w14:paraId="07A45293" w14:textId="77777777" w:rsidR="00132476" w:rsidRDefault="00132476">
      <w:pPr>
        <w:contextualSpacing/>
        <w:jc w:val="both"/>
        <w:rPr>
          <w:i/>
          <w:iCs/>
        </w:rPr>
      </w:pPr>
    </w:p>
    <w:p w14:paraId="3EBD86E4" w14:textId="77777777" w:rsidR="00132476" w:rsidRDefault="00132476">
      <w:pPr>
        <w:contextualSpacing/>
        <w:jc w:val="both"/>
        <w:rPr>
          <w:i/>
          <w:iCs/>
        </w:rPr>
      </w:pPr>
    </w:p>
    <w:p w14:paraId="5159077C" w14:textId="77777777" w:rsidR="00132476" w:rsidRPr="00D37F62" w:rsidRDefault="00132476">
      <w:pPr>
        <w:contextualSpacing/>
        <w:jc w:val="both"/>
        <w:rPr>
          <w:b/>
          <w:bCs/>
        </w:rPr>
      </w:pPr>
    </w:p>
    <w:p w14:paraId="65439A28" w14:textId="77777777" w:rsidR="004B7421" w:rsidRDefault="004B7421">
      <w:pPr>
        <w:contextualSpacing/>
        <w:jc w:val="center"/>
      </w:pPr>
    </w:p>
    <w:p w14:paraId="2842E2FE" w14:textId="4E26409C" w:rsidR="001C5744" w:rsidRDefault="001C5744">
      <w:pPr>
        <w:pStyle w:val="Heading2"/>
        <w:spacing w:line="240" w:lineRule="auto"/>
      </w:pPr>
      <w:bookmarkStart w:id="113" w:name="_Toc100218327"/>
      <w:r>
        <w:lastRenderedPageBreak/>
        <w:t xml:space="preserve">Appendix </w:t>
      </w:r>
      <w:r w:rsidR="00C006CC">
        <w:t>G</w:t>
      </w:r>
      <w:r w:rsidR="00085303">
        <w:t xml:space="preserve"> – </w:t>
      </w:r>
      <w:r>
        <w:t xml:space="preserve">Table 1: Participant Demographic </w:t>
      </w:r>
      <w:r w:rsidR="00CA527B">
        <w:t xml:space="preserve">and Resource </w:t>
      </w:r>
      <w:r>
        <w:t>Information</w:t>
      </w:r>
      <w:bookmarkEnd w:id="113"/>
    </w:p>
    <w:tbl>
      <w:tblPr>
        <w:tblStyle w:val="TableGrid"/>
        <w:tblW w:w="0" w:type="auto"/>
        <w:tblLook w:val="04A0" w:firstRow="1" w:lastRow="0" w:firstColumn="1" w:lastColumn="0" w:noHBand="0" w:noVBand="1"/>
      </w:tblPr>
      <w:tblGrid>
        <w:gridCol w:w="1778"/>
        <w:gridCol w:w="1817"/>
        <w:gridCol w:w="1980"/>
        <w:gridCol w:w="1980"/>
        <w:gridCol w:w="1795"/>
      </w:tblGrid>
      <w:tr w:rsidR="001C5744" w:rsidRPr="00F6151E" w14:paraId="5545ED79" w14:textId="77777777" w:rsidTr="4E3E86E2">
        <w:trPr>
          <w:trHeight w:val="630"/>
        </w:trPr>
        <w:tc>
          <w:tcPr>
            <w:tcW w:w="1778" w:type="dxa"/>
            <w:hideMark/>
          </w:tcPr>
          <w:p w14:paraId="290AEDC9" w14:textId="77777777" w:rsidR="001C5744" w:rsidRPr="00F6151E" w:rsidRDefault="001C5744">
            <w:pPr>
              <w:jc w:val="center"/>
              <w:rPr>
                <w:b/>
                <w:bCs/>
              </w:rPr>
            </w:pPr>
          </w:p>
        </w:tc>
        <w:tc>
          <w:tcPr>
            <w:tcW w:w="1817" w:type="dxa"/>
            <w:hideMark/>
          </w:tcPr>
          <w:p w14:paraId="235104C0" w14:textId="3307AF95" w:rsidR="001C5744" w:rsidRPr="00F6151E" w:rsidRDefault="001C5744">
            <w:pPr>
              <w:jc w:val="center"/>
              <w:rPr>
                <w:b/>
                <w:bCs/>
              </w:rPr>
            </w:pPr>
            <w:r w:rsidRPr="4E3E86E2">
              <w:rPr>
                <w:b/>
                <w:bCs/>
              </w:rPr>
              <w:t>Denise Delta University</w:t>
            </w:r>
          </w:p>
        </w:tc>
        <w:tc>
          <w:tcPr>
            <w:tcW w:w="1980" w:type="dxa"/>
            <w:hideMark/>
          </w:tcPr>
          <w:p w14:paraId="762FED39" w14:textId="6AC8CA86" w:rsidR="001C5744" w:rsidRPr="00F6151E" w:rsidRDefault="001C5744">
            <w:pPr>
              <w:jc w:val="center"/>
              <w:rPr>
                <w:b/>
                <w:bCs/>
              </w:rPr>
            </w:pPr>
            <w:r w:rsidRPr="4E3E86E2">
              <w:rPr>
                <w:b/>
                <w:bCs/>
              </w:rPr>
              <w:t>Beth Beta University</w:t>
            </w:r>
          </w:p>
        </w:tc>
        <w:tc>
          <w:tcPr>
            <w:tcW w:w="1980" w:type="dxa"/>
            <w:hideMark/>
          </w:tcPr>
          <w:p w14:paraId="27AC9BBE" w14:textId="5486E1B7" w:rsidR="001C5744" w:rsidRPr="00F6151E" w:rsidRDefault="001C5744">
            <w:pPr>
              <w:jc w:val="center"/>
              <w:rPr>
                <w:b/>
                <w:bCs/>
              </w:rPr>
            </w:pPr>
            <w:r w:rsidRPr="4E3E86E2">
              <w:rPr>
                <w:b/>
                <w:bCs/>
              </w:rPr>
              <w:t>Carrie Alpha University</w:t>
            </w:r>
          </w:p>
        </w:tc>
        <w:tc>
          <w:tcPr>
            <w:tcW w:w="1795" w:type="dxa"/>
            <w:hideMark/>
          </w:tcPr>
          <w:p w14:paraId="23DFA191" w14:textId="3B91B6E3" w:rsidR="001C5744" w:rsidRPr="00F6151E" w:rsidRDefault="001C5744">
            <w:pPr>
              <w:jc w:val="center"/>
              <w:rPr>
                <w:b/>
                <w:bCs/>
              </w:rPr>
            </w:pPr>
            <w:r w:rsidRPr="4E3E86E2">
              <w:rPr>
                <w:b/>
                <w:bCs/>
              </w:rPr>
              <w:t>Anna Kappa University</w:t>
            </w:r>
          </w:p>
        </w:tc>
      </w:tr>
      <w:tr w:rsidR="001C5744" w:rsidRPr="00F6151E" w14:paraId="63C35DBB" w14:textId="77777777" w:rsidTr="4E3E86E2">
        <w:trPr>
          <w:trHeight w:val="315"/>
        </w:trPr>
        <w:tc>
          <w:tcPr>
            <w:tcW w:w="1778" w:type="dxa"/>
            <w:hideMark/>
          </w:tcPr>
          <w:p w14:paraId="76B424D4" w14:textId="77777777" w:rsidR="001C5744" w:rsidRPr="00F6151E" w:rsidRDefault="001C5744" w:rsidP="00134DDB">
            <w:pPr>
              <w:rPr>
                <w:b/>
                <w:bCs/>
              </w:rPr>
            </w:pPr>
            <w:r w:rsidRPr="00F6151E">
              <w:rPr>
                <w:b/>
                <w:bCs/>
              </w:rPr>
              <w:t>Home</w:t>
            </w:r>
          </w:p>
        </w:tc>
        <w:tc>
          <w:tcPr>
            <w:tcW w:w="1817" w:type="dxa"/>
            <w:hideMark/>
          </w:tcPr>
          <w:p w14:paraId="77F5CC1A" w14:textId="77777777" w:rsidR="001C5744" w:rsidRPr="00F6151E" w:rsidRDefault="001C5744">
            <w:r w:rsidRPr="00F6151E">
              <w:t>Midwest</w:t>
            </w:r>
          </w:p>
        </w:tc>
        <w:tc>
          <w:tcPr>
            <w:tcW w:w="1980" w:type="dxa"/>
            <w:hideMark/>
          </w:tcPr>
          <w:p w14:paraId="2BA401A6" w14:textId="77777777" w:rsidR="001C5744" w:rsidRPr="00F6151E" w:rsidRDefault="001C5744">
            <w:r w:rsidRPr="00F6151E">
              <w:t>Midwest</w:t>
            </w:r>
          </w:p>
        </w:tc>
        <w:tc>
          <w:tcPr>
            <w:tcW w:w="1980" w:type="dxa"/>
            <w:hideMark/>
          </w:tcPr>
          <w:p w14:paraId="4DE00F0D" w14:textId="77777777" w:rsidR="001C5744" w:rsidRPr="00F6151E" w:rsidRDefault="001C5744">
            <w:r w:rsidRPr="00F6151E">
              <w:t>Midwest</w:t>
            </w:r>
          </w:p>
        </w:tc>
        <w:tc>
          <w:tcPr>
            <w:tcW w:w="1795" w:type="dxa"/>
            <w:hideMark/>
          </w:tcPr>
          <w:p w14:paraId="27AE4615" w14:textId="77777777" w:rsidR="001C5744" w:rsidRPr="00F6151E" w:rsidRDefault="001C5744">
            <w:r w:rsidRPr="00F6151E">
              <w:t>Midwest</w:t>
            </w:r>
          </w:p>
        </w:tc>
      </w:tr>
      <w:tr w:rsidR="001C5744" w:rsidRPr="00F6151E" w14:paraId="3CE5D4B7" w14:textId="77777777" w:rsidTr="4E3E86E2">
        <w:trPr>
          <w:trHeight w:val="945"/>
        </w:trPr>
        <w:tc>
          <w:tcPr>
            <w:tcW w:w="1778" w:type="dxa"/>
            <w:hideMark/>
          </w:tcPr>
          <w:p w14:paraId="58EFC16C" w14:textId="77777777" w:rsidR="001C5744" w:rsidRPr="00F6151E" w:rsidRDefault="001C5744" w:rsidP="00134DDB">
            <w:pPr>
              <w:rPr>
                <w:b/>
                <w:bCs/>
              </w:rPr>
            </w:pPr>
            <w:r w:rsidRPr="00F6151E">
              <w:rPr>
                <w:b/>
                <w:bCs/>
              </w:rPr>
              <w:t xml:space="preserve">Education </w:t>
            </w:r>
          </w:p>
        </w:tc>
        <w:tc>
          <w:tcPr>
            <w:tcW w:w="1817" w:type="dxa"/>
            <w:hideMark/>
          </w:tcPr>
          <w:p w14:paraId="00DC3B0F" w14:textId="77777777" w:rsidR="001C5744" w:rsidRPr="00F6151E" w:rsidRDefault="001C5744">
            <w:r w:rsidRPr="00F6151E">
              <w:t>working toward PhD in Counseling Education</w:t>
            </w:r>
          </w:p>
        </w:tc>
        <w:tc>
          <w:tcPr>
            <w:tcW w:w="1980" w:type="dxa"/>
            <w:hideMark/>
          </w:tcPr>
          <w:p w14:paraId="1BD2545E" w14:textId="77777777" w:rsidR="001C5744" w:rsidRPr="00F6151E" w:rsidRDefault="001C5744">
            <w:r w:rsidRPr="00F6151E">
              <w:t>Master's in social work</w:t>
            </w:r>
          </w:p>
        </w:tc>
        <w:tc>
          <w:tcPr>
            <w:tcW w:w="1980" w:type="dxa"/>
            <w:hideMark/>
          </w:tcPr>
          <w:p w14:paraId="6EFB4A2D" w14:textId="77777777" w:rsidR="001C5744" w:rsidRPr="00F6151E" w:rsidRDefault="001C5744">
            <w:r w:rsidRPr="00F6151E">
              <w:t>Working on PhD in Human development with concentration in social work</w:t>
            </w:r>
          </w:p>
        </w:tc>
        <w:tc>
          <w:tcPr>
            <w:tcW w:w="1795" w:type="dxa"/>
            <w:hideMark/>
          </w:tcPr>
          <w:p w14:paraId="39599640" w14:textId="0B7CEF01" w:rsidR="001C5744" w:rsidRPr="00F6151E" w:rsidRDefault="00F6151E">
            <w:r w:rsidRPr="00F6151E">
              <w:t>Master’s</w:t>
            </w:r>
            <w:r w:rsidR="001C5744" w:rsidRPr="00F6151E">
              <w:t xml:space="preserve"> in Public Health</w:t>
            </w:r>
            <w:r>
              <w:t xml:space="preserve"> (MPH)</w:t>
            </w:r>
          </w:p>
        </w:tc>
      </w:tr>
      <w:tr w:rsidR="001C5744" w:rsidRPr="00F6151E" w14:paraId="3EF4DB20" w14:textId="77777777" w:rsidTr="4E3E86E2">
        <w:trPr>
          <w:trHeight w:val="315"/>
        </w:trPr>
        <w:tc>
          <w:tcPr>
            <w:tcW w:w="1778" w:type="dxa"/>
            <w:hideMark/>
          </w:tcPr>
          <w:p w14:paraId="581E448D" w14:textId="77777777" w:rsidR="001C5744" w:rsidRPr="00F6151E" w:rsidRDefault="001C5744" w:rsidP="00134DDB">
            <w:pPr>
              <w:rPr>
                <w:b/>
                <w:bCs/>
              </w:rPr>
            </w:pPr>
            <w:r w:rsidRPr="00F6151E">
              <w:rPr>
                <w:b/>
                <w:bCs/>
              </w:rPr>
              <w:t>Race</w:t>
            </w:r>
          </w:p>
        </w:tc>
        <w:tc>
          <w:tcPr>
            <w:tcW w:w="1817" w:type="dxa"/>
            <w:hideMark/>
          </w:tcPr>
          <w:p w14:paraId="1C38A76C" w14:textId="77777777" w:rsidR="001C5744" w:rsidRPr="00F6151E" w:rsidRDefault="001C5744">
            <w:r w:rsidRPr="00F6151E">
              <w:t>white</w:t>
            </w:r>
          </w:p>
        </w:tc>
        <w:tc>
          <w:tcPr>
            <w:tcW w:w="1980" w:type="dxa"/>
            <w:hideMark/>
          </w:tcPr>
          <w:p w14:paraId="447B97AD" w14:textId="77777777" w:rsidR="001C5744" w:rsidRPr="00F6151E" w:rsidRDefault="001C5744">
            <w:r w:rsidRPr="00F6151E">
              <w:t>white</w:t>
            </w:r>
          </w:p>
        </w:tc>
        <w:tc>
          <w:tcPr>
            <w:tcW w:w="1980" w:type="dxa"/>
            <w:hideMark/>
          </w:tcPr>
          <w:p w14:paraId="54769F96" w14:textId="77777777" w:rsidR="001C5744" w:rsidRPr="00F6151E" w:rsidRDefault="001C5744">
            <w:r w:rsidRPr="00F6151E">
              <w:t xml:space="preserve">mixed Black </w:t>
            </w:r>
          </w:p>
        </w:tc>
        <w:tc>
          <w:tcPr>
            <w:tcW w:w="1795" w:type="dxa"/>
            <w:hideMark/>
          </w:tcPr>
          <w:p w14:paraId="65D5323A" w14:textId="77777777" w:rsidR="001C5744" w:rsidRPr="00F6151E" w:rsidRDefault="001C5744">
            <w:r w:rsidRPr="00F6151E">
              <w:t>white</w:t>
            </w:r>
          </w:p>
        </w:tc>
      </w:tr>
      <w:tr w:rsidR="001C5744" w:rsidRPr="00F6151E" w14:paraId="0119D1C7" w14:textId="77777777" w:rsidTr="4E3E86E2">
        <w:trPr>
          <w:trHeight w:val="315"/>
        </w:trPr>
        <w:tc>
          <w:tcPr>
            <w:tcW w:w="1778" w:type="dxa"/>
            <w:hideMark/>
          </w:tcPr>
          <w:p w14:paraId="52871E5C" w14:textId="77777777" w:rsidR="001C5744" w:rsidRPr="00F6151E" w:rsidRDefault="001C5744" w:rsidP="00134DDB">
            <w:pPr>
              <w:rPr>
                <w:b/>
                <w:bCs/>
              </w:rPr>
            </w:pPr>
            <w:r w:rsidRPr="00F6151E">
              <w:rPr>
                <w:b/>
                <w:bCs/>
              </w:rPr>
              <w:t>Gender</w:t>
            </w:r>
          </w:p>
        </w:tc>
        <w:tc>
          <w:tcPr>
            <w:tcW w:w="1817" w:type="dxa"/>
            <w:hideMark/>
          </w:tcPr>
          <w:p w14:paraId="24A4910E" w14:textId="77777777" w:rsidR="001C5744" w:rsidRPr="00F6151E" w:rsidRDefault="001C5744">
            <w:r w:rsidRPr="00F6151E">
              <w:t>Cis-gender woman</w:t>
            </w:r>
          </w:p>
        </w:tc>
        <w:tc>
          <w:tcPr>
            <w:tcW w:w="1980" w:type="dxa"/>
            <w:hideMark/>
          </w:tcPr>
          <w:p w14:paraId="585D9390" w14:textId="77777777" w:rsidR="001C5744" w:rsidRPr="00F6151E" w:rsidRDefault="001C5744">
            <w:r w:rsidRPr="00F6151E">
              <w:t>Woman</w:t>
            </w:r>
          </w:p>
        </w:tc>
        <w:tc>
          <w:tcPr>
            <w:tcW w:w="1980" w:type="dxa"/>
            <w:hideMark/>
          </w:tcPr>
          <w:p w14:paraId="18F2CE1C" w14:textId="77777777" w:rsidR="001C5744" w:rsidRPr="00F6151E" w:rsidRDefault="001C5744">
            <w:r w:rsidRPr="00F6151E">
              <w:t>Woman</w:t>
            </w:r>
          </w:p>
        </w:tc>
        <w:tc>
          <w:tcPr>
            <w:tcW w:w="1795" w:type="dxa"/>
            <w:hideMark/>
          </w:tcPr>
          <w:p w14:paraId="35D9D6FF" w14:textId="77777777" w:rsidR="001C5744" w:rsidRPr="00F6151E" w:rsidRDefault="001C5744">
            <w:r w:rsidRPr="00F6151E">
              <w:t>Woman</w:t>
            </w:r>
          </w:p>
        </w:tc>
      </w:tr>
      <w:tr w:rsidR="001C5744" w:rsidRPr="00F6151E" w14:paraId="5CAA47FA" w14:textId="77777777" w:rsidTr="4E3E86E2">
        <w:trPr>
          <w:trHeight w:val="315"/>
        </w:trPr>
        <w:tc>
          <w:tcPr>
            <w:tcW w:w="1778" w:type="dxa"/>
            <w:hideMark/>
          </w:tcPr>
          <w:p w14:paraId="56916A4D" w14:textId="77777777" w:rsidR="001C5744" w:rsidRPr="00F6151E" w:rsidRDefault="001C5744" w:rsidP="00134DDB">
            <w:pPr>
              <w:rPr>
                <w:b/>
                <w:bCs/>
              </w:rPr>
            </w:pPr>
            <w:r w:rsidRPr="00F6151E">
              <w:rPr>
                <w:b/>
                <w:bCs/>
              </w:rPr>
              <w:t>Orientation</w:t>
            </w:r>
          </w:p>
        </w:tc>
        <w:tc>
          <w:tcPr>
            <w:tcW w:w="1817" w:type="dxa"/>
            <w:hideMark/>
          </w:tcPr>
          <w:p w14:paraId="23A7EFDB" w14:textId="77777777" w:rsidR="001C5744" w:rsidRPr="00F6151E" w:rsidRDefault="001C5744">
            <w:r w:rsidRPr="00F6151E">
              <w:t>Heterosexual</w:t>
            </w:r>
          </w:p>
        </w:tc>
        <w:tc>
          <w:tcPr>
            <w:tcW w:w="1980" w:type="dxa"/>
            <w:hideMark/>
          </w:tcPr>
          <w:p w14:paraId="7CA9685E" w14:textId="77777777" w:rsidR="001C5744" w:rsidRPr="00F6151E" w:rsidRDefault="001C5744">
            <w:r w:rsidRPr="00F6151E">
              <w:t>Queer</w:t>
            </w:r>
          </w:p>
        </w:tc>
        <w:tc>
          <w:tcPr>
            <w:tcW w:w="1980" w:type="dxa"/>
            <w:hideMark/>
          </w:tcPr>
          <w:p w14:paraId="0A15C6C0" w14:textId="77777777" w:rsidR="001C5744" w:rsidRPr="00F6151E" w:rsidRDefault="001C5744">
            <w:r w:rsidRPr="00F6151E">
              <w:t>Did not specify</w:t>
            </w:r>
          </w:p>
        </w:tc>
        <w:tc>
          <w:tcPr>
            <w:tcW w:w="1795" w:type="dxa"/>
            <w:hideMark/>
          </w:tcPr>
          <w:p w14:paraId="00767D1C" w14:textId="77777777" w:rsidR="001C5744" w:rsidRPr="00F6151E" w:rsidRDefault="001C5744">
            <w:r w:rsidRPr="00F6151E">
              <w:t>Straight</w:t>
            </w:r>
          </w:p>
        </w:tc>
      </w:tr>
      <w:tr w:rsidR="001C5744" w:rsidRPr="00F6151E" w14:paraId="6883802A" w14:textId="77777777" w:rsidTr="4E3E86E2">
        <w:trPr>
          <w:trHeight w:val="315"/>
        </w:trPr>
        <w:tc>
          <w:tcPr>
            <w:tcW w:w="1778" w:type="dxa"/>
            <w:hideMark/>
          </w:tcPr>
          <w:p w14:paraId="0B98337E" w14:textId="77777777" w:rsidR="001C5744" w:rsidRPr="00F6151E" w:rsidRDefault="001C5744" w:rsidP="00134DDB">
            <w:pPr>
              <w:rPr>
                <w:b/>
                <w:bCs/>
              </w:rPr>
            </w:pPr>
            <w:r w:rsidRPr="00F6151E">
              <w:rPr>
                <w:b/>
                <w:bCs/>
              </w:rPr>
              <w:t>Other identities disclosed</w:t>
            </w:r>
          </w:p>
        </w:tc>
        <w:tc>
          <w:tcPr>
            <w:tcW w:w="1817" w:type="dxa"/>
            <w:hideMark/>
          </w:tcPr>
          <w:p w14:paraId="68FC1667" w14:textId="125BE289" w:rsidR="001C5744" w:rsidRPr="00F6151E" w:rsidRDefault="00684634">
            <w:pPr>
              <w:rPr>
                <w:b/>
                <w:bCs/>
              </w:rPr>
            </w:pPr>
            <w:r>
              <w:rPr>
                <w:b/>
                <w:bCs/>
              </w:rPr>
              <w:t>N/A</w:t>
            </w:r>
          </w:p>
        </w:tc>
        <w:tc>
          <w:tcPr>
            <w:tcW w:w="1980" w:type="dxa"/>
            <w:hideMark/>
          </w:tcPr>
          <w:p w14:paraId="29F45F03" w14:textId="77777777" w:rsidR="001C5744" w:rsidRPr="00F6151E" w:rsidRDefault="001C5744">
            <w:r w:rsidRPr="00F6151E">
              <w:t>mother of biracial children</w:t>
            </w:r>
          </w:p>
        </w:tc>
        <w:tc>
          <w:tcPr>
            <w:tcW w:w="1980" w:type="dxa"/>
            <w:hideMark/>
          </w:tcPr>
          <w:p w14:paraId="1EEDB7A8" w14:textId="2D7C3E7C" w:rsidR="001C5744" w:rsidRPr="00F6151E" w:rsidRDefault="00684634">
            <w:r>
              <w:t>N/A</w:t>
            </w:r>
          </w:p>
        </w:tc>
        <w:tc>
          <w:tcPr>
            <w:tcW w:w="1795" w:type="dxa"/>
            <w:hideMark/>
          </w:tcPr>
          <w:p w14:paraId="20AB5909" w14:textId="23118272" w:rsidR="001C5744" w:rsidRPr="00F6151E" w:rsidRDefault="00684634">
            <w:r>
              <w:t>N/A</w:t>
            </w:r>
          </w:p>
        </w:tc>
      </w:tr>
      <w:tr w:rsidR="001C5744" w:rsidRPr="00F6151E" w14:paraId="2BC35664" w14:textId="77777777" w:rsidTr="4E3E86E2">
        <w:trPr>
          <w:trHeight w:val="315"/>
        </w:trPr>
        <w:tc>
          <w:tcPr>
            <w:tcW w:w="1778" w:type="dxa"/>
            <w:hideMark/>
          </w:tcPr>
          <w:p w14:paraId="17D8B98E" w14:textId="77777777" w:rsidR="001C5744" w:rsidRPr="00F6151E" w:rsidRDefault="001C5744" w:rsidP="00134DDB">
            <w:pPr>
              <w:rPr>
                <w:b/>
                <w:bCs/>
              </w:rPr>
            </w:pPr>
            <w:r w:rsidRPr="00F6151E">
              <w:rPr>
                <w:b/>
                <w:bCs/>
              </w:rPr>
              <w:t>Role</w:t>
            </w:r>
          </w:p>
        </w:tc>
        <w:tc>
          <w:tcPr>
            <w:tcW w:w="1817" w:type="dxa"/>
            <w:hideMark/>
          </w:tcPr>
          <w:p w14:paraId="70533E72" w14:textId="77777777" w:rsidR="001C5744" w:rsidRPr="00F6151E" w:rsidRDefault="001C5744">
            <w:r w:rsidRPr="00F6151E">
              <w:t>Graduate Assistant</w:t>
            </w:r>
          </w:p>
        </w:tc>
        <w:tc>
          <w:tcPr>
            <w:tcW w:w="1980" w:type="dxa"/>
            <w:hideMark/>
          </w:tcPr>
          <w:p w14:paraId="448F8EA7" w14:textId="77777777" w:rsidR="001C5744" w:rsidRPr="00F6151E" w:rsidRDefault="001C5744">
            <w:r w:rsidRPr="00F6151E">
              <w:t>Coordinator</w:t>
            </w:r>
          </w:p>
        </w:tc>
        <w:tc>
          <w:tcPr>
            <w:tcW w:w="1980" w:type="dxa"/>
            <w:hideMark/>
          </w:tcPr>
          <w:p w14:paraId="52608498" w14:textId="77777777" w:rsidR="001C5744" w:rsidRPr="00F6151E" w:rsidRDefault="001C5744">
            <w:r w:rsidRPr="00F6151E">
              <w:t>Director</w:t>
            </w:r>
          </w:p>
        </w:tc>
        <w:tc>
          <w:tcPr>
            <w:tcW w:w="1795" w:type="dxa"/>
            <w:hideMark/>
          </w:tcPr>
          <w:p w14:paraId="5BCB9295" w14:textId="77777777" w:rsidR="001C5744" w:rsidRPr="00F6151E" w:rsidRDefault="001C5744">
            <w:r w:rsidRPr="00F6151E">
              <w:t>Assistant Director</w:t>
            </w:r>
          </w:p>
        </w:tc>
      </w:tr>
    </w:tbl>
    <w:p w14:paraId="4228A612" w14:textId="24062820" w:rsidR="001C5744" w:rsidRDefault="001C5744" w:rsidP="00134DDB"/>
    <w:p w14:paraId="1B3E169D" w14:textId="025DD5B1" w:rsidR="001C5744" w:rsidRDefault="001C5744"/>
    <w:p w14:paraId="505AD6F9" w14:textId="77777777" w:rsidR="00132476" w:rsidRDefault="00132476"/>
    <w:p w14:paraId="3661D1ED" w14:textId="77777777" w:rsidR="00132476" w:rsidRDefault="00132476"/>
    <w:p w14:paraId="5E1D9F20" w14:textId="77777777" w:rsidR="00132476" w:rsidRDefault="00132476"/>
    <w:p w14:paraId="605812B7" w14:textId="77777777" w:rsidR="00132476" w:rsidRDefault="00132476"/>
    <w:p w14:paraId="00D711BD" w14:textId="77777777" w:rsidR="00132476" w:rsidRDefault="00132476"/>
    <w:p w14:paraId="72B45D9A" w14:textId="77777777" w:rsidR="00132476" w:rsidRDefault="00132476"/>
    <w:p w14:paraId="76AB0006" w14:textId="77777777" w:rsidR="00132476" w:rsidRDefault="00132476"/>
    <w:p w14:paraId="657E2165" w14:textId="77777777" w:rsidR="00132476" w:rsidRDefault="00132476"/>
    <w:p w14:paraId="4B81EE03" w14:textId="77777777" w:rsidR="00132476" w:rsidRDefault="00132476"/>
    <w:p w14:paraId="5BF163E8" w14:textId="77777777" w:rsidR="00132476" w:rsidRDefault="00132476"/>
    <w:p w14:paraId="55DD9CF9" w14:textId="77777777" w:rsidR="00132476" w:rsidRDefault="00132476"/>
    <w:p w14:paraId="34B5FE4A" w14:textId="77777777" w:rsidR="00132476" w:rsidRDefault="00132476"/>
    <w:p w14:paraId="64A10B0D" w14:textId="77777777" w:rsidR="00132476" w:rsidRDefault="00132476"/>
    <w:p w14:paraId="349F7239" w14:textId="77777777" w:rsidR="00132476" w:rsidRDefault="00132476"/>
    <w:p w14:paraId="398181FD" w14:textId="77777777" w:rsidR="00132476" w:rsidRDefault="00132476"/>
    <w:p w14:paraId="62262D9F" w14:textId="77777777" w:rsidR="00132476" w:rsidRDefault="00132476"/>
    <w:p w14:paraId="76FA0D26" w14:textId="77777777" w:rsidR="00132476" w:rsidRDefault="00132476"/>
    <w:p w14:paraId="101D20D8" w14:textId="77777777" w:rsidR="00132476" w:rsidRDefault="00132476"/>
    <w:p w14:paraId="64DB9AED" w14:textId="059962EA" w:rsidR="001C5744" w:rsidRDefault="001C5744"/>
    <w:p w14:paraId="2C1D53D9" w14:textId="059962EA" w:rsidR="00925364" w:rsidRDefault="00925364">
      <w:pPr>
        <w:pStyle w:val="Heading2"/>
        <w:spacing w:line="240" w:lineRule="auto"/>
      </w:pPr>
    </w:p>
    <w:p w14:paraId="69119520" w14:textId="059962EA" w:rsidR="00925364" w:rsidRDefault="00925364">
      <w:pPr>
        <w:pStyle w:val="Heading2"/>
        <w:spacing w:line="240" w:lineRule="auto"/>
      </w:pPr>
    </w:p>
    <w:p w14:paraId="36CB72C3" w14:textId="059962EA" w:rsidR="00925364" w:rsidRDefault="00925364">
      <w:pPr>
        <w:pStyle w:val="Heading2"/>
        <w:spacing w:line="240" w:lineRule="auto"/>
      </w:pPr>
    </w:p>
    <w:p w14:paraId="48F65345" w14:textId="77777777" w:rsidR="00132476" w:rsidRPr="00132476" w:rsidRDefault="00132476"/>
    <w:p w14:paraId="3905AE91" w14:textId="059962EA" w:rsidR="00925364" w:rsidRDefault="00925364">
      <w:pPr>
        <w:pStyle w:val="Heading2"/>
        <w:spacing w:line="240" w:lineRule="auto"/>
      </w:pPr>
    </w:p>
    <w:p w14:paraId="229B51C4" w14:textId="059962EA" w:rsidR="00925364" w:rsidRDefault="00925364">
      <w:pPr>
        <w:pStyle w:val="Heading2"/>
        <w:spacing w:line="240" w:lineRule="auto"/>
        <w:jc w:val="left"/>
      </w:pPr>
    </w:p>
    <w:p w14:paraId="618BE8E7" w14:textId="0AB1FBB0" w:rsidR="001C5744" w:rsidRDefault="00CB6D56">
      <w:pPr>
        <w:pStyle w:val="Heading2"/>
        <w:spacing w:line="240" w:lineRule="auto"/>
      </w:pPr>
      <w:bookmarkStart w:id="114" w:name="_Toc100218328"/>
      <w:r>
        <w:lastRenderedPageBreak/>
        <w:t xml:space="preserve">Appendix </w:t>
      </w:r>
      <w:r w:rsidR="00880B00">
        <w:t>H</w:t>
      </w:r>
      <w:r>
        <w:t xml:space="preserve"> – Table 2: Student Utilization and Resource Referral Comparison</w:t>
      </w:r>
      <w:bookmarkEnd w:id="114"/>
    </w:p>
    <w:tbl>
      <w:tblPr>
        <w:tblStyle w:val="TableGrid"/>
        <w:tblW w:w="0" w:type="auto"/>
        <w:tblLayout w:type="fixed"/>
        <w:tblLook w:val="04A0" w:firstRow="1" w:lastRow="0" w:firstColumn="1" w:lastColumn="0" w:noHBand="0" w:noVBand="1"/>
      </w:tblPr>
      <w:tblGrid>
        <w:gridCol w:w="1435"/>
        <w:gridCol w:w="1716"/>
        <w:gridCol w:w="2064"/>
        <w:gridCol w:w="1953"/>
        <w:gridCol w:w="2182"/>
      </w:tblGrid>
      <w:tr w:rsidR="00956245" w:rsidRPr="009276F1" w14:paraId="5CA46ECE" w14:textId="77777777" w:rsidTr="4E3E86E2">
        <w:trPr>
          <w:trHeight w:val="332"/>
        </w:trPr>
        <w:tc>
          <w:tcPr>
            <w:tcW w:w="1435" w:type="dxa"/>
            <w:hideMark/>
          </w:tcPr>
          <w:p w14:paraId="080B6116" w14:textId="77777777" w:rsidR="00D01C01" w:rsidRPr="009276F1" w:rsidRDefault="00D01C01">
            <w:pPr>
              <w:jc w:val="center"/>
              <w:rPr>
                <w:b/>
                <w:bCs/>
                <w:sz w:val="22"/>
                <w:szCs w:val="22"/>
              </w:rPr>
            </w:pPr>
          </w:p>
        </w:tc>
        <w:tc>
          <w:tcPr>
            <w:tcW w:w="1716" w:type="dxa"/>
            <w:hideMark/>
          </w:tcPr>
          <w:p w14:paraId="379840F7" w14:textId="1AEC6C10" w:rsidR="00D01C01" w:rsidRPr="009276F1" w:rsidRDefault="0040426B">
            <w:pPr>
              <w:jc w:val="center"/>
              <w:rPr>
                <w:b/>
                <w:bCs/>
                <w:sz w:val="22"/>
                <w:szCs w:val="22"/>
              </w:rPr>
            </w:pPr>
            <w:r>
              <w:rPr>
                <w:b/>
                <w:bCs/>
                <w:sz w:val="22"/>
                <w:szCs w:val="22"/>
              </w:rPr>
              <w:t>Denise</w:t>
            </w:r>
          </w:p>
        </w:tc>
        <w:tc>
          <w:tcPr>
            <w:tcW w:w="2064" w:type="dxa"/>
            <w:hideMark/>
          </w:tcPr>
          <w:p w14:paraId="67011181" w14:textId="7AFA6F36" w:rsidR="00D01C01" w:rsidRPr="009276F1" w:rsidRDefault="0040426B">
            <w:pPr>
              <w:jc w:val="center"/>
              <w:rPr>
                <w:b/>
                <w:bCs/>
                <w:sz w:val="22"/>
                <w:szCs w:val="22"/>
              </w:rPr>
            </w:pPr>
            <w:r>
              <w:rPr>
                <w:b/>
                <w:bCs/>
                <w:sz w:val="22"/>
                <w:szCs w:val="22"/>
              </w:rPr>
              <w:t>Beth</w:t>
            </w:r>
          </w:p>
        </w:tc>
        <w:tc>
          <w:tcPr>
            <w:tcW w:w="1953" w:type="dxa"/>
            <w:hideMark/>
          </w:tcPr>
          <w:p w14:paraId="2F097089" w14:textId="54BA4425" w:rsidR="00D01C01" w:rsidRPr="009276F1" w:rsidRDefault="0040426B">
            <w:pPr>
              <w:jc w:val="center"/>
              <w:rPr>
                <w:b/>
                <w:bCs/>
                <w:sz w:val="22"/>
                <w:szCs w:val="22"/>
              </w:rPr>
            </w:pPr>
            <w:r>
              <w:rPr>
                <w:b/>
                <w:bCs/>
                <w:sz w:val="22"/>
                <w:szCs w:val="22"/>
              </w:rPr>
              <w:t>Carrie</w:t>
            </w:r>
          </w:p>
        </w:tc>
        <w:tc>
          <w:tcPr>
            <w:tcW w:w="2182" w:type="dxa"/>
            <w:hideMark/>
          </w:tcPr>
          <w:p w14:paraId="182EF61D" w14:textId="08D51C48" w:rsidR="00D01C01" w:rsidRPr="009276F1" w:rsidRDefault="0040426B">
            <w:pPr>
              <w:jc w:val="center"/>
              <w:rPr>
                <w:b/>
                <w:bCs/>
                <w:sz w:val="22"/>
                <w:szCs w:val="22"/>
              </w:rPr>
            </w:pPr>
            <w:r>
              <w:rPr>
                <w:b/>
                <w:bCs/>
                <w:sz w:val="22"/>
                <w:szCs w:val="22"/>
              </w:rPr>
              <w:t>Anna</w:t>
            </w:r>
          </w:p>
        </w:tc>
      </w:tr>
      <w:tr w:rsidR="00956245" w:rsidRPr="009276F1" w14:paraId="2A1F8C39" w14:textId="77777777" w:rsidTr="4E3E86E2">
        <w:trPr>
          <w:trHeight w:val="945"/>
        </w:trPr>
        <w:tc>
          <w:tcPr>
            <w:tcW w:w="1435" w:type="dxa"/>
          </w:tcPr>
          <w:p w14:paraId="5ED5719F" w14:textId="740A09FC" w:rsidR="007D4EFC" w:rsidRPr="009276F1" w:rsidRDefault="007D4EFC" w:rsidP="00134DDB">
            <w:pPr>
              <w:jc w:val="center"/>
              <w:rPr>
                <w:b/>
                <w:bCs/>
                <w:sz w:val="22"/>
                <w:szCs w:val="22"/>
              </w:rPr>
            </w:pPr>
            <w:r w:rsidRPr="009276F1">
              <w:rPr>
                <w:b/>
                <w:bCs/>
                <w:sz w:val="22"/>
                <w:szCs w:val="22"/>
              </w:rPr>
              <w:t>Students Using Services</w:t>
            </w:r>
            <w:r w:rsidR="00C016CD" w:rsidRPr="009276F1">
              <w:rPr>
                <w:b/>
                <w:bCs/>
                <w:sz w:val="22"/>
                <w:szCs w:val="22"/>
              </w:rPr>
              <w:t xml:space="preserve"> Mo</w:t>
            </w:r>
            <w:r w:rsidR="005D3531">
              <w:rPr>
                <w:b/>
                <w:bCs/>
                <w:sz w:val="22"/>
                <w:szCs w:val="22"/>
              </w:rPr>
              <w:t>st</w:t>
            </w:r>
            <w:r w:rsidR="00C016CD" w:rsidRPr="009276F1">
              <w:rPr>
                <w:b/>
                <w:bCs/>
                <w:sz w:val="22"/>
                <w:szCs w:val="22"/>
              </w:rPr>
              <w:t xml:space="preserve"> Often</w:t>
            </w:r>
          </w:p>
        </w:tc>
        <w:tc>
          <w:tcPr>
            <w:tcW w:w="1716" w:type="dxa"/>
          </w:tcPr>
          <w:p w14:paraId="3D74BB93" w14:textId="69D75A0D" w:rsidR="007D4EFC" w:rsidRPr="009276F1" w:rsidRDefault="00797FA4">
            <w:pPr>
              <w:rPr>
                <w:sz w:val="22"/>
                <w:szCs w:val="22"/>
              </w:rPr>
            </w:pPr>
            <w:r w:rsidRPr="009276F1">
              <w:rPr>
                <w:sz w:val="22"/>
                <w:szCs w:val="22"/>
              </w:rPr>
              <w:t>white female</w:t>
            </w:r>
            <w:r w:rsidR="006C51CD">
              <w:rPr>
                <w:sz w:val="22"/>
                <w:szCs w:val="22"/>
              </w:rPr>
              <w:t>s</w:t>
            </w:r>
          </w:p>
        </w:tc>
        <w:tc>
          <w:tcPr>
            <w:tcW w:w="2064" w:type="dxa"/>
          </w:tcPr>
          <w:p w14:paraId="49F51C0D" w14:textId="47E4B37E" w:rsidR="007D4EFC" w:rsidRPr="009276F1" w:rsidRDefault="00123486">
            <w:pPr>
              <w:rPr>
                <w:sz w:val="22"/>
                <w:szCs w:val="22"/>
              </w:rPr>
            </w:pPr>
            <w:r w:rsidRPr="009276F1">
              <w:rPr>
                <w:sz w:val="22"/>
                <w:szCs w:val="22"/>
              </w:rPr>
              <w:t>white</w:t>
            </w:r>
            <w:r w:rsidR="001520A9" w:rsidRPr="009276F1">
              <w:rPr>
                <w:sz w:val="22"/>
                <w:szCs w:val="22"/>
              </w:rPr>
              <w:t xml:space="preserve"> wom</w:t>
            </w:r>
            <w:r w:rsidR="00AE55F2" w:rsidRPr="009276F1">
              <w:rPr>
                <w:sz w:val="22"/>
                <w:szCs w:val="22"/>
              </w:rPr>
              <w:t>e</w:t>
            </w:r>
            <w:r w:rsidR="001520A9" w:rsidRPr="009276F1">
              <w:rPr>
                <w:sz w:val="22"/>
                <w:szCs w:val="22"/>
              </w:rPr>
              <w:t>n</w:t>
            </w:r>
          </w:p>
          <w:p w14:paraId="424CD5F0" w14:textId="4CAF683D" w:rsidR="00155C71" w:rsidRPr="009276F1" w:rsidRDefault="00155C71">
            <w:pPr>
              <w:rPr>
                <w:sz w:val="22"/>
                <w:szCs w:val="22"/>
              </w:rPr>
            </w:pPr>
            <w:r w:rsidRPr="009276F1">
              <w:rPr>
                <w:sz w:val="22"/>
                <w:szCs w:val="22"/>
              </w:rPr>
              <w:t>LGBTQ+ students</w:t>
            </w:r>
          </w:p>
        </w:tc>
        <w:tc>
          <w:tcPr>
            <w:tcW w:w="1953" w:type="dxa"/>
          </w:tcPr>
          <w:p w14:paraId="06790F63" w14:textId="34EC7C30" w:rsidR="007D4EFC" w:rsidRPr="009276F1" w:rsidRDefault="00123486">
            <w:pPr>
              <w:rPr>
                <w:sz w:val="22"/>
                <w:szCs w:val="22"/>
              </w:rPr>
            </w:pPr>
            <w:r w:rsidRPr="009276F1">
              <w:rPr>
                <w:sz w:val="22"/>
                <w:szCs w:val="22"/>
              </w:rPr>
              <w:t>white</w:t>
            </w:r>
            <w:r w:rsidR="00951B1F" w:rsidRPr="009276F1">
              <w:rPr>
                <w:sz w:val="22"/>
                <w:szCs w:val="22"/>
              </w:rPr>
              <w:t xml:space="preserve"> </w:t>
            </w:r>
            <w:r w:rsidR="006D49DE" w:rsidRPr="009276F1">
              <w:rPr>
                <w:sz w:val="22"/>
                <w:szCs w:val="22"/>
              </w:rPr>
              <w:t xml:space="preserve">heterosexual </w:t>
            </w:r>
            <w:r w:rsidR="00951B1F" w:rsidRPr="009276F1">
              <w:rPr>
                <w:sz w:val="22"/>
                <w:szCs w:val="22"/>
              </w:rPr>
              <w:t>women/females</w:t>
            </w:r>
          </w:p>
          <w:p w14:paraId="18B8225F" w14:textId="7396F01E" w:rsidR="00F4789B" w:rsidRPr="009276F1" w:rsidRDefault="00F4789B">
            <w:pPr>
              <w:rPr>
                <w:sz w:val="22"/>
                <w:szCs w:val="22"/>
              </w:rPr>
            </w:pPr>
          </w:p>
        </w:tc>
        <w:tc>
          <w:tcPr>
            <w:tcW w:w="2182" w:type="dxa"/>
          </w:tcPr>
          <w:p w14:paraId="6B0B433E" w14:textId="28DEE6C6" w:rsidR="007D4EFC" w:rsidRPr="009276F1" w:rsidRDefault="00123486">
            <w:pPr>
              <w:rPr>
                <w:sz w:val="22"/>
                <w:szCs w:val="22"/>
              </w:rPr>
            </w:pPr>
            <w:r w:rsidRPr="009276F1">
              <w:rPr>
                <w:sz w:val="22"/>
                <w:szCs w:val="22"/>
              </w:rPr>
              <w:t>white</w:t>
            </w:r>
            <w:r w:rsidR="00AD0529" w:rsidRPr="009276F1">
              <w:rPr>
                <w:sz w:val="22"/>
                <w:szCs w:val="22"/>
              </w:rPr>
              <w:t xml:space="preserve"> female</w:t>
            </w:r>
            <w:r w:rsidR="00A07F7D">
              <w:rPr>
                <w:sz w:val="22"/>
                <w:szCs w:val="22"/>
              </w:rPr>
              <w:t>s</w:t>
            </w:r>
            <w:r w:rsidR="00AD0529" w:rsidRPr="009276F1">
              <w:rPr>
                <w:sz w:val="22"/>
                <w:szCs w:val="22"/>
              </w:rPr>
              <w:t xml:space="preserve"> (especially Greek students)</w:t>
            </w:r>
          </w:p>
        </w:tc>
      </w:tr>
      <w:tr w:rsidR="00956245" w:rsidRPr="009276F1" w14:paraId="2BF5F0F9" w14:textId="77777777" w:rsidTr="4E3E86E2">
        <w:trPr>
          <w:trHeight w:val="315"/>
        </w:trPr>
        <w:tc>
          <w:tcPr>
            <w:tcW w:w="1435" w:type="dxa"/>
          </w:tcPr>
          <w:p w14:paraId="41F9D5D4" w14:textId="73C1F920" w:rsidR="00F70052" w:rsidRDefault="00F70052" w:rsidP="00134DDB">
            <w:pPr>
              <w:jc w:val="center"/>
              <w:rPr>
                <w:b/>
                <w:bCs/>
                <w:sz w:val="22"/>
                <w:szCs w:val="22"/>
              </w:rPr>
            </w:pPr>
          </w:p>
          <w:p w14:paraId="46031373" w14:textId="73C1F920" w:rsidR="00F70052" w:rsidRDefault="00F70052">
            <w:pPr>
              <w:jc w:val="center"/>
              <w:rPr>
                <w:b/>
                <w:bCs/>
                <w:sz w:val="22"/>
                <w:szCs w:val="22"/>
              </w:rPr>
            </w:pPr>
          </w:p>
          <w:p w14:paraId="53D54B46" w14:textId="73C1F920" w:rsidR="00F70052" w:rsidRDefault="00F70052">
            <w:pPr>
              <w:jc w:val="center"/>
              <w:rPr>
                <w:b/>
                <w:bCs/>
                <w:sz w:val="22"/>
                <w:szCs w:val="22"/>
              </w:rPr>
            </w:pPr>
          </w:p>
          <w:p w14:paraId="448E3883" w14:textId="77777777" w:rsidR="005D3531" w:rsidRDefault="005D3531">
            <w:pPr>
              <w:jc w:val="center"/>
              <w:rPr>
                <w:b/>
                <w:bCs/>
                <w:sz w:val="22"/>
                <w:szCs w:val="22"/>
              </w:rPr>
            </w:pPr>
          </w:p>
          <w:p w14:paraId="1753335D" w14:textId="61E2601E" w:rsidR="007D4EFC" w:rsidRPr="009276F1" w:rsidRDefault="007D4EFC">
            <w:pPr>
              <w:jc w:val="center"/>
              <w:rPr>
                <w:b/>
                <w:bCs/>
                <w:sz w:val="22"/>
                <w:szCs w:val="22"/>
              </w:rPr>
            </w:pPr>
            <w:r w:rsidRPr="009276F1">
              <w:rPr>
                <w:b/>
                <w:bCs/>
                <w:sz w:val="22"/>
                <w:szCs w:val="22"/>
              </w:rPr>
              <w:t>Students Not Using Services</w:t>
            </w:r>
            <w:r w:rsidR="00C016CD" w:rsidRPr="009276F1">
              <w:rPr>
                <w:b/>
                <w:bCs/>
                <w:sz w:val="22"/>
                <w:szCs w:val="22"/>
              </w:rPr>
              <w:t xml:space="preserve">  Often</w:t>
            </w:r>
          </w:p>
        </w:tc>
        <w:tc>
          <w:tcPr>
            <w:tcW w:w="1716" w:type="dxa"/>
          </w:tcPr>
          <w:p w14:paraId="10D438C4" w14:textId="77777777" w:rsidR="006C51CD" w:rsidRDefault="006C51CD">
            <w:pPr>
              <w:rPr>
                <w:sz w:val="22"/>
                <w:szCs w:val="22"/>
              </w:rPr>
            </w:pPr>
            <w:r w:rsidRPr="00F85405">
              <w:rPr>
                <w:sz w:val="22"/>
                <w:szCs w:val="22"/>
              </w:rPr>
              <w:t>Asian students</w:t>
            </w:r>
            <w:r w:rsidRPr="006C51CD">
              <w:rPr>
                <w:sz w:val="22"/>
                <w:szCs w:val="22"/>
              </w:rPr>
              <w:t xml:space="preserve"> </w:t>
            </w:r>
          </w:p>
          <w:p w14:paraId="637DED9B" w14:textId="77777777" w:rsidR="006C51CD" w:rsidRDefault="006C51CD">
            <w:pPr>
              <w:rPr>
                <w:sz w:val="22"/>
                <w:szCs w:val="22"/>
              </w:rPr>
            </w:pPr>
          </w:p>
          <w:p w14:paraId="5F9E0985" w14:textId="389266C9" w:rsidR="007D4EFC" w:rsidRPr="009276F1" w:rsidRDefault="00D23DA6">
            <w:pPr>
              <w:rPr>
                <w:sz w:val="22"/>
                <w:szCs w:val="22"/>
              </w:rPr>
            </w:pPr>
            <w:r w:rsidRPr="009276F1">
              <w:rPr>
                <w:sz w:val="22"/>
                <w:szCs w:val="22"/>
              </w:rPr>
              <w:t>International students</w:t>
            </w:r>
          </w:p>
          <w:p w14:paraId="609F9CFB" w14:textId="77777777" w:rsidR="006C51CD" w:rsidRDefault="006C51CD">
            <w:pPr>
              <w:rPr>
                <w:sz w:val="22"/>
                <w:szCs w:val="22"/>
              </w:rPr>
            </w:pPr>
          </w:p>
          <w:p w14:paraId="6DE6234A" w14:textId="4621763A" w:rsidR="00D23DA6" w:rsidRPr="009276F1" w:rsidRDefault="00D23DA6">
            <w:pPr>
              <w:rPr>
                <w:sz w:val="22"/>
                <w:szCs w:val="22"/>
              </w:rPr>
            </w:pPr>
          </w:p>
        </w:tc>
        <w:tc>
          <w:tcPr>
            <w:tcW w:w="2064" w:type="dxa"/>
          </w:tcPr>
          <w:p w14:paraId="75A766AA" w14:textId="6CAF3CBA" w:rsidR="007D4EFC" w:rsidRPr="009276F1" w:rsidRDefault="00AE55F2">
            <w:pPr>
              <w:rPr>
                <w:sz w:val="22"/>
                <w:szCs w:val="22"/>
              </w:rPr>
            </w:pPr>
            <w:r w:rsidRPr="009276F1">
              <w:rPr>
                <w:sz w:val="22"/>
                <w:szCs w:val="22"/>
              </w:rPr>
              <w:t>Black students</w:t>
            </w:r>
          </w:p>
          <w:p w14:paraId="14928BF0" w14:textId="77777777" w:rsidR="006C51CD" w:rsidRDefault="006C51CD">
            <w:pPr>
              <w:rPr>
                <w:sz w:val="22"/>
                <w:szCs w:val="22"/>
              </w:rPr>
            </w:pPr>
          </w:p>
          <w:p w14:paraId="01F5C037" w14:textId="66563740" w:rsidR="00AE55F2" w:rsidRPr="009276F1" w:rsidRDefault="00AE55F2">
            <w:pPr>
              <w:rPr>
                <w:sz w:val="22"/>
                <w:szCs w:val="22"/>
              </w:rPr>
            </w:pPr>
            <w:r w:rsidRPr="009276F1">
              <w:rPr>
                <w:sz w:val="22"/>
                <w:szCs w:val="22"/>
              </w:rPr>
              <w:t>International students</w:t>
            </w:r>
          </w:p>
          <w:p w14:paraId="30E4CA0A" w14:textId="1E1AB746" w:rsidR="002A5E5B" w:rsidRPr="009276F1" w:rsidRDefault="002A5E5B">
            <w:pPr>
              <w:rPr>
                <w:sz w:val="22"/>
                <w:szCs w:val="22"/>
              </w:rPr>
            </w:pPr>
          </w:p>
        </w:tc>
        <w:tc>
          <w:tcPr>
            <w:tcW w:w="1953" w:type="dxa"/>
          </w:tcPr>
          <w:p w14:paraId="6CAFED8E" w14:textId="5A4FA4FA" w:rsidR="006C51CD" w:rsidRDefault="006C51CD">
            <w:pPr>
              <w:rPr>
                <w:sz w:val="22"/>
                <w:szCs w:val="22"/>
              </w:rPr>
            </w:pPr>
            <w:r w:rsidRPr="00F85405">
              <w:rPr>
                <w:sz w:val="22"/>
                <w:szCs w:val="22"/>
              </w:rPr>
              <w:t>First generation</w:t>
            </w:r>
            <w:r>
              <w:rPr>
                <w:sz w:val="22"/>
                <w:szCs w:val="22"/>
              </w:rPr>
              <w:t xml:space="preserve"> students</w:t>
            </w:r>
          </w:p>
          <w:p w14:paraId="3E4AF675" w14:textId="77777777" w:rsidR="006C51CD" w:rsidRPr="009276F1" w:rsidRDefault="006C51CD">
            <w:pPr>
              <w:rPr>
                <w:sz w:val="22"/>
                <w:szCs w:val="22"/>
              </w:rPr>
            </w:pPr>
          </w:p>
          <w:p w14:paraId="3EBEE8F5" w14:textId="3BC06AE0" w:rsidR="006C51CD" w:rsidRPr="009276F1" w:rsidRDefault="00CC0E41">
            <w:pPr>
              <w:rPr>
                <w:sz w:val="22"/>
                <w:szCs w:val="22"/>
              </w:rPr>
            </w:pPr>
            <w:r w:rsidRPr="009276F1">
              <w:rPr>
                <w:sz w:val="22"/>
                <w:szCs w:val="22"/>
              </w:rPr>
              <w:t>International students</w:t>
            </w:r>
          </w:p>
          <w:p w14:paraId="22AF7FAE" w14:textId="77777777" w:rsidR="006C51CD" w:rsidRPr="009276F1" w:rsidRDefault="006C51CD">
            <w:pPr>
              <w:rPr>
                <w:sz w:val="22"/>
                <w:szCs w:val="22"/>
              </w:rPr>
            </w:pPr>
          </w:p>
          <w:p w14:paraId="08412BCE" w14:textId="77777777" w:rsidR="00557406" w:rsidRDefault="00557406">
            <w:pPr>
              <w:rPr>
                <w:sz w:val="22"/>
                <w:szCs w:val="22"/>
              </w:rPr>
            </w:pPr>
            <w:r w:rsidRPr="009276F1">
              <w:rPr>
                <w:sz w:val="22"/>
                <w:szCs w:val="22"/>
              </w:rPr>
              <w:t>LGBTQ+ students</w:t>
            </w:r>
          </w:p>
          <w:p w14:paraId="10193417" w14:textId="77777777" w:rsidR="006C51CD" w:rsidRDefault="006C51CD">
            <w:pPr>
              <w:rPr>
                <w:sz w:val="22"/>
                <w:szCs w:val="22"/>
              </w:rPr>
            </w:pPr>
          </w:p>
          <w:p w14:paraId="14166E55" w14:textId="20B663A3" w:rsidR="006C51CD" w:rsidRDefault="006C51CD">
            <w:pPr>
              <w:rPr>
                <w:sz w:val="22"/>
                <w:szCs w:val="22"/>
              </w:rPr>
            </w:pPr>
            <w:r w:rsidRPr="00F85405">
              <w:rPr>
                <w:sz w:val="22"/>
                <w:szCs w:val="22"/>
              </w:rPr>
              <w:t>Students of Color</w:t>
            </w:r>
          </w:p>
          <w:p w14:paraId="4A4832EA" w14:textId="77777777" w:rsidR="006C51CD" w:rsidRPr="009276F1" w:rsidRDefault="006C51CD">
            <w:pPr>
              <w:rPr>
                <w:sz w:val="22"/>
                <w:szCs w:val="22"/>
              </w:rPr>
            </w:pPr>
          </w:p>
          <w:p w14:paraId="5427BAB9" w14:textId="69FE6A28" w:rsidR="00557406" w:rsidRPr="009276F1" w:rsidRDefault="00557406">
            <w:pPr>
              <w:rPr>
                <w:sz w:val="22"/>
                <w:szCs w:val="22"/>
              </w:rPr>
            </w:pPr>
            <w:r w:rsidRPr="009276F1">
              <w:rPr>
                <w:sz w:val="22"/>
                <w:szCs w:val="22"/>
              </w:rPr>
              <w:t>Students with Disabilities</w:t>
            </w:r>
          </w:p>
        </w:tc>
        <w:tc>
          <w:tcPr>
            <w:tcW w:w="2182" w:type="dxa"/>
          </w:tcPr>
          <w:p w14:paraId="133323ED" w14:textId="756D5FF0" w:rsidR="007D4EFC" w:rsidRPr="009276F1" w:rsidRDefault="008D0918">
            <w:pPr>
              <w:rPr>
                <w:sz w:val="22"/>
                <w:szCs w:val="22"/>
              </w:rPr>
            </w:pPr>
            <w:r w:rsidRPr="009276F1">
              <w:rPr>
                <w:sz w:val="22"/>
                <w:szCs w:val="22"/>
              </w:rPr>
              <w:t>LGBTQ+ students</w:t>
            </w:r>
          </w:p>
        </w:tc>
      </w:tr>
      <w:tr w:rsidR="00956245" w:rsidRPr="009276F1" w14:paraId="41A5C98B" w14:textId="77777777" w:rsidTr="4E3E86E2">
        <w:trPr>
          <w:trHeight w:val="315"/>
        </w:trPr>
        <w:tc>
          <w:tcPr>
            <w:tcW w:w="1435" w:type="dxa"/>
          </w:tcPr>
          <w:p w14:paraId="152A4AF0" w14:textId="18881A09" w:rsidR="007D4EFC" w:rsidRPr="009276F1" w:rsidRDefault="00EF0485" w:rsidP="00134DDB">
            <w:pPr>
              <w:jc w:val="center"/>
              <w:rPr>
                <w:b/>
                <w:bCs/>
                <w:sz w:val="22"/>
                <w:szCs w:val="22"/>
              </w:rPr>
            </w:pPr>
            <w:r>
              <w:rPr>
                <w:b/>
                <w:bCs/>
                <w:sz w:val="22"/>
                <w:szCs w:val="22"/>
              </w:rPr>
              <w:t>Increase in Student Utilization</w:t>
            </w:r>
          </w:p>
        </w:tc>
        <w:tc>
          <w:tcPr>
            <w:tcW w:w="1716" w:type="dxa"/>
          </w:tcPr>
          <w:p w14:paraId="1289A1CC" w14:textId="7AD10642" w:rsidR="007D4EFC" w:rsidRPr="009276F1" w:rsidRDefault="002D6CC3">
            <w:pPr>
              <w:rPr>
                <w:sz w:val="22"/>
                <w:szCs w:val="22"/>
              </w:rPr>
            </w:pPr>
            <w:r w:rsidRPr="009276F1">
              <w:rPr>
                <w:sz w:val="22"/>
                <w:szCs w:val="22"/>
              </w:rPr>
              <w:t>African American females</w:t>
            </w:r>
          </w:p>
        </w:tc>
        <w:tc>
          <w:tcPr>
            <w:tcW w:w="2064" w:type="dxa"/>
          </w:tcPr>
          <w:p w14:paraId="4510C2F6" w14:textId="386DBF3D" w:rsidR="007D4EFC" w:rsidRPr="009276F1" w:rsidRDefault="00B53EBE">
            <w:pPr>
              <w:rPr>
                <w:sz w:val="22"/>
                <w:szCs w:val="22"/>
              </w:rPr>
            </w:pPr>
            <w:r w:rsidRPr="009276F1">
              <w:rPr>
                <w:sz w:val="22"/>
                <w:szCs w:val="22"/>
              </w:rPr>
              <w:t>Men</w:t>
            </w:r>
          </w:p>
        </w:tc>
        <w:tc>
          <w:tcPr>
            <w:tcW w:w="1953" w:type="dxa"/>
          </w:tcPr>
          <w:p w14:paraId="2F142585" w14:textId="4272460F" w:rsidR="007D4EFC" w:rsidRPr="009276F1" w:rsidRDefault="007D049A">
            <w:pPr>
              <w:rPr>
                <w:sz w:val="22"/>
                <w:szCs w:val="22"/>
              </w:rPr>
            </w:pPr>
            <w:r>
              <w:rPr>
                <w:sz w:val="22"/>
                <w:szCs w:val="22"/>
              </w:rPr>
              <w:t>N/A</w:t>
            </w:r>
          </w:p>
        </w:tc>
        <w:tc>
          <w:tcPr>
            <w:tcW w:w="2182" w:type="dxa"/>
          </w:tcPr>
          <w:p w14:paraId="724FF087" w14:textId="73C1F920" w:rsidR="00C07C1F" w:rsidRDefault="00C07C1F">
            <w:pPr>
              <w:rPr>
                <w:sz w:val="22"/>
                <w:szCs w:val="22"/>
              </w:rPr>
            </w:pPr>
            <w:r>
              <w:rPr>
                <w:sz w:val="22"/>
                <w:szCs w:val="22"/>
              </w:rPr>
              <w:t xml:space="preserve">Black females </w:t>
            </w:r>
          </w:p>
          <w:p w14:paraId="3554D5E2" w14:textId="73C1F920" w:rsidR="00C07C1F" w:rsidRDefault="00C07C1F">
            <w:pPr>
              <w:rPr>
                <w:sz w:val="22"/>
                <w:szCs w:val="22"/>
              </w:rPr>
            </w:pPr>
          </w:p>
          <w:p w14:paraId="32F0241A" w14:textId="73C1F920" w:rsidR="00CA5F56" w:rsidRPr="009276F1" w:rsidRDefault="00BC6A72">
            <w:pPr>
              <w:rPr>
                <w:sz w:val="22"/>
                <w:szCs w:val="22"/>
              </w:rPr>
            </w:pPr>
            <w:r w:rsidRPr="009276F1">
              <w:rPr>
                <w:sz w:val="22"/>
                <w:szCs w:val="22"/>
              </w:rPr>
              <w:t>Males</w:t>
            </w:r>
          </w:p>
        </w:tc>
      </w:tr>
      <w:tr w:rsidR="00956245" w:rsidRPr="009276F1" w14:paraId="4113664C" w14:textId="77777777" w:rsidTr="4E3E86E2">
        <w:trPr>
          <w:trHeight w:val="315"/>
        </w:trPr>
        <w:tc>
          <w:tcPr>
            <w:tcW w:w="1435" w:type="dxa"/>
          </w:tcPr>
          <w:p w14:paraId="2F7A5CCB" w14:textId="77777777" w:rsidR="005D3531" w:rsidRDefault="005D3531" w:rsidP="00134DDB">
            <w:pPr>
              <w:jc w:val="center"/>
              <w:rPr>
                <w:b/>
                <w:bCs/>
                <w:sz w:val="22"/>
                <w:szCs w:val="22"/>
              </w:rPr>
            </w:pPr>
          </w:p>
          <w:p w14:paraId="476F47F0" w14:textId="77777777" w:rsidR="005D3531" w:rsidRDefault="005D3531">
            <w:pPr>
              <w:jc w:val="center"/>
              <w:rPr>
                <w:b/>
                <w:bCs/>
                <w:sz w:val="22"/>
                <w:szCs w:val="22"/>
              </w:rPr>
            </w:pPr>
          </w:p>
          <w:p w14:paraId="74906812" w14:textId="77777777" w:rsidR="005D3531" w:rsidRDefault="005D3531">
            <w:pPr>
              <w:jc w:val="center"/>
              <w:rPr>
                <w:b/>
                <w:bCs/>
                <w:sz w:val="22"/>
                <w:szCs w:val="22"/>
              </w:rPr>
            </w:pPr>
          </w:p>
          <w:p w14:paraId="7C507557" w14:textId="77777777" w:rsidR="005D3531" w:rsidRDefault="005D3531">
            <w:pPr>
              <w:jc w:val="center"/>
              <w:rPr>
                <w:b/>
                <w:bCs/>
                <w:sz w:val="22"/>
                <w:szCs w:val="22"/>
              </w:rPr>
            </w:pPr>
          </w:p>
          <w:p w14:paraId="43CD2328" w14:textId="77777777" w:rsidR="005D3531" w:rsidRDefault="005D3531">
            <w:pPr>
              <w:jc w:val="center"/>
              <w:rPr>
                <w:b/>
                <w:bCs/>
                <w:sz w:val="22"/>
                <w:szCs w:val="22"/>
              </w:rPr>
            </w:pPr>
          </w:p>
          <w:p w14:paraId="7692C930" w14:textId="77777777" w:rsidR="005D3531" w:rsidRDefault="005D3531">
            <w:pPr>
              <w:jc w:val="center"/>
              <w:rPr>
                <w:b/>
                <w:bCs/>
                <w:sz w:val="22"/>
                <w:szCs w:val="22"/>
              </w:rPr>
            </w:pPr>
          </w:p>
          <w:p w14:paraId="1031BA02" w14:textId="580FF0B9" w:rsidR="007D4EFC" w:rsidRPr="009276F1" w:rsidRDefault="000B4B36">
            <w:pPr>
              <w:jc w:val="center"/>
              <w:rPr>
                <w:b/>
                <w:bCs/>
                <w:sz w:val="22"/>
                <w:szCs w:val="22"/>
              </w:rPr>
            </w:pPr>
            <w:r>
              <w:rPr>
                <w:b/>
                <w:bCs/>
                <w:sz w:val="22"/>
                <w:szCs w:val="22"/>
              </w:rPr>
              <w:t>Offices</w:t>
            </w:r>
            <w:r w:rsidR="00E94563">
              <w:rPr>
                <w:b/>
                <w:bCs/>
                <w:sz w:val="22"/>
                <w:szCs w:val="22"/>
              </w:rPr>
              <w:t xml:space="preserve"> IVPSM Worked With</w:t>
            </w:r>
          </w:p>
        </w:tc>
        <w:tc>
          <w:tcPr>
            <w:tcW w:w="1716" w:type="dxa"/>
          </w:tcPr>
          <w:p w14:paraId="5EB99067" w14:textId="6F50B468" w:rsidR="007D4EFC" w:rsidRPr="009276F1" w:rsidRDefault="007D4EFC">
            <w:pPr>
              <w:rPr>
                <w:sz w:val="22"/>
                <w:szCs w:val="22"/>
              </w:rPr>
            </w:pPr>
          </w:p>
        </w:tc>
        <w:tc>
          <w:tcPr>
            <w:tcW w:w="2064" w:type="dxa"/>
          </w:tcPr>
          <w:p w14:paraId="3563B487" w14:textId="18B7CC14" w:rsidR="007D4EFC" w:rsidRDefault="00A42A83">
            <w:pPr>
              <w:rPr>
                <w:sz w:val="22"/>
                <w:szCs w:val="22"/>
              </w:rPr>
            </w:pPr>
            <w:r>
              <w:rPr>
                <w:sz w:val="22"/>
                <w:szCs w:val="22"/>
              </w:rPr>
              <w:t>Title IX</w:t>
            </w:r>
          </w:p>
          <w:p w14:paraId="32A4E448" w14:textId="18B7CC14" w:rsidR="005E51F3" w:rsidRDefault="005E51F3">
            <w:pPr>
              <w:rPr>
                <w:sz w:val="22"/>
                <w:szCs w:val="22"/>
              </w:rPr>
            </w:pPr>
          </w:p>
          <w:p w14:paraId="11B18DA6" w14:textId="18B7CC14" w:rsidR="005E51F3" w:rsidRDefault="005E51F3">
            <w:pPr>
              <w:rPr>
                <w:sz w:val="22"/>
                <w:szCs w:val="22"/>
              </w:rPr>
            </w:pPr>
            <w:r>
              <w:rPr>
                <w:sz w:val="22"/>
                <w:szCs w:val="22"/>
              </w:rPr>
              <w:t>Identity-based/multicultural center</w:t>
            </w:r>
          </w:p>
          <w:p w14:paraId="37800DB3" w14:textId="18B7CC14" w:rsidR="005E51F3" w:rsidRDefault="005E51F3">
            <w:pPr>
              <w:rPr>
                <w:sz w:val="22"/>
                <w:szCs w:val="22"/>
              </w:rPr>
            </w:pPr>
          </w:p>
          <w:p w14:paraId="2E04D8E7" w14:textId="18B7CC14" w:rsidR="005E51F3" w:rsidRDefault="005E51F3">
            <w:pPr>
              <w:rPr>
                <w:sz w:val="22"/>
                <w:szCs w:val="22"/>
              </w:rPr>
            </w:pPr>
            <w:r>
              <w:rPr>
                <w:sz w:val="22"/>
                <w:szCs w:val="22"/>
              </w:rPr>
              <w:t>Academic Departments (education; human development &amp; family studies)</w:t>
            </w:r>
          </w:p>
          <w:p w14:paraId="632CC499" w14:textId="18B7CC14" w:rsidR="005E51F3" w:rsidRDefault="005E51F3">
            <w:pPr>
              <w:rPr>
                <w:sz w:val="22"/>
                <w:szCs w:val="22"/>
              </w:rPr>
            </w:pPr>
          </w:p>
          <w:p w14:paraId="77BB0EA5" w14:textId="77777777" w:rsidR="005D3531" w:rsidRDefault="0046063B">
            <w:pPr>
              <w:rPr>
                <w:sz w:val="22"/>
                <w:szCs w:val="22"/>
              </w:rPr>
            </w:pPr>
            <w:r>
              <w:rPr>
                <w:sz w:val="22"/>
                <w:szCs w:val="22"/>
              </w:rPr>
              <w:t>Accessibility/</w:t>
            </w:r>
          </w:p>
          <w:p w14:paraId="60379732" w14:textId="62371F5D" w:rsidR="005E51F3" w:rsidRDefault="0046063B">
            <w:pPr>
              <w:rPr>
                <w:sz w:val="22"/>
                <w:szCs w:val="22"/>
              </w:rPr>
            </w:pPr>
            <w:r>
              <w:rPr>
                <w:sz w:val="22"/>
                <w:szCs w:val="22"/>
              </w:rPr>
              <w:t>Disability Center</w:t>
            </w:r>
          </w:p>
          <w:p w14:paraId="3928166D" w14:textId="77777777" w:rsidR="000916A5" w:rsidRDefault="000916A5">
            <w:pPr>
              <w:rPr>
                <w:sz w:val="22"/>
                <w:szCs w:val="22"/>
              </w:rPr>
            </w:pPr>
          </w:p>
          <w:p w14:paraId="0A6A85AE" w14:textId="77777777" w:rsidR="000916A5" w:rsidRDefault="000916A5">
            <w:pPr>
              <w:rPr>
                <w:sz w:val="22"/>
                <w:szCs w:val="22"/>
              </w:rPr>
            </w:pPr>
            <w:r>
              <w:rPr>
                <w:sz w:val="22"/>
                <w:szCs w:val="22"/>
              </w:rPr>
              <w:t>International Center</w:t>
            </w:r>
          </w:p>
          <w:p w14:paraId="45F0698D" w14:textId="77777777" w:rsidR="000916A5" w:rsidRDefault="000916A5">
            <w:pPr>
              <w:rPr>
                <w:sz w:val="22"/>
                <w:szCs w:val="22"/>
              </w:rPr>
            </w:pPr>
          </w:p>
          <w:p w14:paraId="0FE5A9AB" w14:textId="44908CCD" w:rsidR="000916A5" w:rsidRPr="009276F1" w:rsidRDefault="000916A5">
            <w:pPr>
              <w:rPr>
                <w:sz w:val="22"/>
                <w:szCs w:val="22"/>
              </w:rPr>
            </w:pPr>
            <w:r>
              <w:rPr>
                <w:sz w:val="22"/>
                <w:szCs w:val="22"/>
              </w:rPr>
              <w:t>Campus Police</w:t>
            </w:r>
          </w:p>
        </w:tc>
        <w:tc>
          <w:tcPr>
            <w:tcW w:w="1953" w:type="dxa"/>
          </w:tcPr>
          <w:p w14:paraId="26CA0D23" w14:textId="77777777" w:rsidR="007D4EFC" w:rsidRDefault="00956245">
            <w:pPr>
              <w:rPr>
                <w:sz w:val="22"/>
                <w:szCs w:val="22"/>
              </w:rPr>
            </w:pPr>
            <w:r>
              <w:rPr>
                <w:sz w:val="22"/>
                <w:szCs w:val="22"/>
              </w:rPr>
              <w:t>Title IX</w:t>
            </w:r>
          </w:p>
          <w:p w14:paraId="6E38232B" w14:textId="77777777" w:rsidR="00956245" w:rsidRDefault="00956245">
            <w:pPr>
              <w:rPr>
                <w:sz w:val="22"/>
                <w:szCs w:val="22"/>
              </w:rPr>
            </w:pPr>
          </w:p>
          <w:p w14:paraId="077A3FC1" w14:textId="77777777" w:rsidR="00956245" w:rsidRDefault="00956245">
            <w:pPr>
              <w:rPr>
                <w:sz w:val="22"/>
                <w:szCs w:val="22"/>
              </w:rPr>
            </w:pPr>
            <w:r>
              <w:rPr>
                <w:sz w:val="22"/>
                <w:szCs w:val="22"/>
              </w:rPr>
              <w:t>Housing/Residence Life</w:t>
            </w:r>
          </w:p>
          <w:p w14:paraId="494ED606" w14:textId="77777777" w:rsidR="00956245" w:rsidRDefault="00956245">
            <w:pPr>
              <w:rPr>
                <w:sz w:val="22"/>
                <w:szCs w:val="22"/>
              </w:rPr>
            </w:pPr>
          </w:p>
          <w:p w14:paraId="6730084A" w14:textId="77777777" w:rsidR="00956245" w:rsidRDefault="00956245">
            <w:pPr>
              <w:rPr>
                <w:sz w:val="22"/>
                <w:szCs w:val="22"/>
              </w:rPr>
            </w:pPr>
            <w:r>
              <w:rPr>
                <w:sz w:val="22"/>
                <w:szCs w:val="22"/>
              </w:rPr>
              <w:t>Identity-based/multicultural office</w:t>
            </w:r>
          </w:p>
          <w:p w14:paraId="782F284B" w14:textId="77777777" w:rsidR="00956245" w:rsidRDefault="00956245">
            <w:pPr>
              <w:rPr>
                <w:sz w:val="22"/>
                <w:szCs w:val="22"/>
              </w:rPr>
            </w:pPr>
          </w:p>
          <w:p w14:paraId="790E8F95" w14:textId="77777777" w:rsidR="00956245" w:rsidRDefault="00956245">
            <w:pPr>
              <w:rPr>
                <w:sz w:val="22"/>
                <w:szCs w:val="22"/>
              </w:rPr>
            </w:pPr>
            <w:r>
              <w:rPr>
                <w:sz w:val="22"/>
                <w:szCs w:val="22"/>
              </w:rPr>
              <w:t>International Center</w:t>
            </w:r>
          </w:p>
          <w:p w14:paraId="2EAE0490" w14:textId="77777777" w:rsidR="005E1F16" w:rsidRDefault="005E1F16">
            <w:pPr>
              <w:rPr>
                <w:sz w:val="22"/>
                <w:szCs w:val="22"/>
              </w:rPr>
            </w:pPr>
          </w:p>
          <w:p w14:paraId="78AACE53" w14:textId="45F304C3" w:rsidR="005E1F16" w:rsidRPr="009276F1" w:rsidRDefault="00792F6E">
            <w:pPr>
              <w:rPr>
                <w:sz w:val="22"/>
                <w:szCs w:val="22"/>
              </w:rPr>
            </w:pPr>
            <w:r>
              <w:rPr>
                <w:sz w:val="22"/>
                <w:szCs w:val="22"/>
              </w:rPr>
              <w:t>Academic Departments (Gender and Women’s Studies and Public Health)</w:t>
            </w:r>
          </w:p>
        </w:tc>
        <w:tc>
          <w:tcPr>
            <w:tcW w:w="2182" w:type="dxa"/>
          </w:tcPr>
          <w:p w14:paraId="5B4F6C3B" w14:textId="77777777" w:rsidR="007D4EFC" w:rsidRDefault="00FD406A">
            <w:pPr>
              <w:rPr>
                <w:sz w:val="22"/>
                <w:szCs w:val="22"/>
              </w:rPr>
            </w:pPr>
            <w:r>
              <w:rPr>
                <w:sz w:val="22"/>
                <w:szCs w:val="22"/>
              </w:rPr>
              <w:t>Title IX</w:t>
            </w:r>
          </w:p>
          <w:p w14:paraId="1205EBBA" w14:textId="77777777" w:rsidR="00FD406A" w:rsidRDefault="00FD406A">
            <w:pPr>
              <w:rPr>
                <w:sz w:val="22"/>
                <w:szCs w:val="22"/>
              </w:rPr>
            </w:pPr>
          </w:p>
          <w:p w14:paraId="4F0D1091" w14:textId="77777777" w:rsidR="00FD406A" w:rsidRDefault="00B201CE">
            <w:pPr>
              <w:rPr>
                <w:sz w:val="22"/>
                <w:szCs w:val="22"/>
              </w:rPr>
            </w:pPr>
            <w:r>
              <w:rPr>
                <w:sz w:val="22"/>
                <w:szCs w:val="22"/>
              </w:rPr>
              <w:t>Dean of Students</w:t>
            </w:r>
          </w:p>
          <w:p w14:paraId="3E583206" w14:textId="77777777" w:rsidR="00B201CE" w:rsidRDefault="00B201CE">
            <w:pPr>
              <w:rPr>
                <w:sz w:val="22"/>
                <w:szCs w:val="22"/>
              </w:rPr>
            </w:pPr>
          </w:p>
          <w:p w14:paraId="2E6E883D" w14:textId="77777777" w:rsidR="00B201CE" w:rsidRDefault="00B201CE">
            <w:pPr>
              <w:rPr>
                <w:sz w:val="22"/>
                <w:szCs w:val="22"/>
              </w:rPr>
            </w:pPr>
            <w:r>
              <w:rPr>
                <w:sz w:val="22"/>
                <w:szCs w:val="22"/>
              </w:rPr>
              <w:t>Housing/Residence Life</w:t>
            </w:r>
          </w:p>
          <w:p w14:paraId="3CF1BF8B" w14:textId="77777777" w:rsidR="00B201CE" w:rsidRDefault="00B201CE">
            <w:pPr>
              <w:rPr>
                <w:sz w:val="22"/>
                <w:szCs w:val="22"/>
              </w:rPr>
            </w:pPr>
          </w:p>
          <w:p w14:paraId="395B4EAB" w14:textId="77777777" w:rsidR="005D3531" w:rsidRDefault="00D46C6E">
            <w:pPr>
              <w:rPr>
                <w:sz w:val="22"/>
                <w:szCs w:val="22"/>
              </w:rPr>
            </w:pPr>
            <w:r>
              <w:rPr>
                <w:sz w:val="22"/>
                <w:szCs w:val="22"/>
              </w:rPr>
              <w:t>Accessibility/</w:t>
            </w:r>
          </w:p>
          <w:p w14:paraId="3AAB2677" w14:textId="01A8874D" w:rsidR="00B201CE" w:rsidRDefault="00D46C6E">
            <w:pPr>
              <w:rPr>
                <w:sz w:val="22"/>
                <w:szCs w:val="22"/>
              </w:rPr>
            </w:pPr>
            <w:r>
              <w:rPr>
                <w:sz w:val="22"/>
                <w:szCs w:val="22"/>
              </w:rPr>
              <w:t xml:space="preserve">Disability </w:t>
            </w:r>
            <w:r w:rsidR="0046063B">
              <w:rPr>
                <w:sz w:val="22"/>
                <w:szCs w:val="22"/>
              </w:rPr>
              <w:t>Center</w:t>
            </w:r>
          </w:p>
          <w:p w14:paraId="46AF8374" w14:textId="77777777" w:rsidR="00D46C6E" w:rsidRDefault="00D46C6E">
            <w:pPr>
              <w:rPr>
                <w:sz w:val="22"/>
                <w:szCs w:val="22"/>
              </w:rPr>
            </w:pPr>
          </w:p>
          <w:p w14:paraId="6EEF4D0D" w14:textId="04924147" w:rsidR="00D46C6E" w:rsidRDefault="005E1F16">
            <w:pPr>
              <w:rPr>
                <w:sz w:val="22"/>
                <w:szCs w:val="22"/>
              </w:rPr>
            </w:pPr>
            <w:r>
              <w:rPr>
                <w:sz w:val="22"/>
                <w:szCs w:val="22"/>
              </w:rPr>
              <w:t>Identity-based/multicultural office</w:t>
            </w:r>
          </w:p>
          <w:p w14:paraId="5E190DEF" w14:textId="77777777" w:rsidR="00D46C6E" w:rsidRDefault="00D46C6E">
            <w:pPr>
              <w:rPr>
                <w:sz w:val="22"/>
                <w:szCs w:val="22"/>
              </w:rPr>
            </w:pPr>
          </w:p>
          <w:p w14:paraId="4BBA31C0" w14:textId="2E8F24E1" w:rsidR="00D46C6E" w:rsidRPr="009276F1" w:rsidRDefault="00D46C6E">
            <w:pPr>
              <w:rPr>
                <w:sz w:val="22"/>
                <w:szCs w:val="22"/>
              </w:rPr>
            </w:pPr>
            <w:r>
              <w:rPr>
                <w:sz w:val="22"/>
                <w:szCs w:val="22"/>
              </w:rPr>
              <w:t>Campus Medical/Psychological Services</w:t>
            </w:r>
          </w:p>
        </w:tc>
      </w:tr>
      <w:tr w:rsidR="00956245" w:rsidRPr="009276F1" w14:paraId="2A97462B" w14:textId="77777777" w:rsidTr="4E3E86E2">
        <w:trPr>
          <w:trHeight w:val="315"/>
        </w:trPr>
        <w:tc>
          <w:tcPr>
            <w:tcW w:w="1435" w:type="dxa"/>
          </w:tcPr>
          <w:p w14:paraId="7AF25C3D" w14:textId="77777777" w:rsidR="00E13314" w:rsidRDefault="00E13314" w:rsidP="00134DDB">
            <w:pPr>
              <w:jc w:val="center"/>
              <w:rPr>
                <w:b/>
                <w:bCs/>
                <w:sz w:val="22"/>
                <w:szCs w:val="22"/>
              </w:rPr>
            </w:pPr>
          </w:p>
          <w:p w14:paraId="25B9E64A" w14:textId="77777777" w:rsidR="00E13314" w:rsidRDefault="00E13314">
            <w:pPr>
              <w:jc w:val="center"/>
              <w:rPr>
                <w:b/>
                <w:bCs/>
                <w:sz w:val="22"/>
                <w:szCs w:val="22"/>
              </w:rPr>
            </w:pPr>
          </w:p>
          <w:p w14:paraId="20483965" w14:textId="44E52499" w:rsidR="007D4EFC" w:rsidRPr="009276F1" w:rsidRDefault="008B1DEA">
            <w:pPr>
              <w:jc w:val="center"/>
              <w:rPr>
                <w:b/>
                <w:bCs/>
                <w:sz w:val="22"/>
                <w:szCs w:val="22"/>
              </w:rPr>
            </w:pPr>
            <w:r>
              <w:rPr>
                <w:b/>
                <w:bCs/>
                <w:sz w:val="22"/>
                <w:szCs w:val="22"/>
              </w:rPr>
              <w:t>Education</w:t>
            </w:r>
            <w:r w:rsidR="00884833">
              <w:rPr>
                <w:b/>
                <w:bCs/>
                <w:sz w:val="22"/>
                <w:szCs w:val="22"/>
              </w:rPr>
              <w:t xml:space="preserve"> </w:t>
            </w:r>
            <w:r>
              <w:rPr>
                <w:b/>
                <w:bCs/>
                <w:sz w:val="22"/>
                <w:szCs w:val="22"/>
              </w:rPr>
              <w:t>Programs</w:t>
            </w:r>
            <w:r w:rsidR="00884833">
              <w:rPr>
                <w:b/>
                <w:bCs/>
                <w:sz w:val="22"/>
                <w:szCs w:val="22"/>
              </w:rPr>
              <w:t xml:space="preserve"> and </w:t>
            </w:r>
            <w:r w:rsidR="00EF0485">
              <w:rPr>
                <w:b/>
                <w:bCs/>
                <w:sz w:val="22"/>
                <w:szCs w:val="22"/>
              </w:rPr>
              <w:t>Initiatives</w:t>
            </w:r>
            <w:r>
              <w:rPr>
                <w:b/>
                <w:bCs/>
                <w:sz w:val="22"/>
                <w:szCs w:val="22"/>
              </w:rPr>
              <w:t xml:space="preserve"> Mentioned</w:t>
            </w:r>
          </w:p>
        </w:tc>
        <w:tc>
          <w:tcPr>
            <w:tcW w:w="1716" w:type="dxa"/>
          </w:tcPr>
          <w:p w14:paraId="0DCE8B9F" w14:textId="753376C8" w:rsidR="007D4EFC" w:rsidRPr="00E60FB2" w:rsidRDefault="00B0065A">
            <w:pPr>
              <w:rPr>
                <w:sz w:val="22"/>
                <w:szCs w:val="22"/>
              </w:rPr>
            </w:pPr>
            <w:r w:rsidRPr="00E60FB2">
              <w:rPr>
                <w:sz w:val="22"/>
                <w:szCs w:val="22"/>
              </w:rPr>
              <w:t>Green Dot</w:t>
            </w:r>
          </w:p>
        </w:tc>
        <w:tc>
          <w:tcPr>
            <w:tcW w:w="2064" w:type="dxa"/>
          </w:tcPr>
          <w:p w14:paraId="47CF0184" w14:textId="774DA8D0" w:rsidR="007D4EFC" w:rsidRPr="00E60FB2" w:rsidRDefault="007D4EFC">
            <w:pPr>
              <w:rPr>
                <w:sz w:val="22"/>
                <w:szCs w:val="22"/>
              </w:rPr>
            </w:pPr>
          </w:p>
        </w:tc>
        <w:tc>
          <w:tcPr>
            <w:tcW w:w="1953" w:type="dxa"/>
          </w:tcPr>
          <w:p w14:paraId="29E648F4" w14:textId="77777777" w:rsidR="007D4EFC" w:rsidRPr="00C96DC5" w:rsidRDefault="008B1DEA">
            <w:pPr>
              <w:rPr>
                <w:sz w:val="22"/>
                <w:szCs w:val="22"/>
              </w:rPr>
            </w:pPr>
            <w:r w:rsidRPr="00E60FB2">
              <w:rPr>
                <w:sz w:val="22"/>
                <w:szCs w:val="22"/>
              </w:rPr>
              <w:t>Green Dot</w:t>
            </w:r>
          </w:p>
          <w:p w14:paraId="6F5E518A" w14:textId="23718264" w:rsidR="00884833" w:rsidRPr="00C96DC5" w:rsidRDefault="00884833">
            <w:pPr>
              <w:rPr>
                <w:sz w:val="22"/>
                <w:szCs w:val="22"/>
              </w:rPr>
            </w:pPr>
          </w:p>
          <w:p w14:paraId="18CB9390" w14:textId="18A2B5D3" w:rsidR="00884833" w:rsidRPr="00C96DC5" w:rsidRDefault="001E37AC">
            <w:pPr>
              <w:rPr>
                <w:sz w:val="22"/>
                <w:szCs w:val="22"/>
              </w:rPr>
            </w:pPr>
            <w:r w:rsidRPr="00C96DC5">
              <w:rPr>
                <w:sz w:val="22"/>
                <w:szCs w:val="22"/>
              </w:rPr>
              <w:t xml:space="preserve">Active </w:t>
            </w:r>
            <w:r w:rsidR="006101D0" w:rsidRPr="00C96DC5">
              <w:rPr>
                <w:sz w:val="22"/>
                <w:szCs w:val="22"/>
              </w:rPr>
              <w:t>B</w:t>
            </w:r>
            <w:r w:rsidRPr="00C96DC5">
              <w:rPr>
                <w:sz w:val="22"/>
                <w:szCs w:val="22"/>
              </w:rPr>
              <w:t>ystander</w:t>
            </w:r>
            <w:r w:rsidR="00E60FB2" w:rsidRPr="00C96DC5">
              <w:rPr>
                <w:sz w:val="22"/>
                <w:szCs w:val="22"/>
              </w:rPr>
              <w:t xml:space="preserve"> and Anti-Discrimination</w:t>
            </w:r>
          </w:p>
          <w:p w14:paraId="7E01E77D" w14:textId="23718264" w:rsidR="001E37AC" w:rsidRPr="00C96DC5" w:rsidRDefault="001E37AC">
            <w:pPr>
              <w:rPr>
                <w:sz w:val="22"/>
                <w:szCs w:val="22"/>
              </w:rPr>
            </w:pPr>
          </w:p>
          <w:p w14:paraId="13C3A4A7" w14:textId="23718264" w:rsidR="001E37AC" w:rsidRPr="00C96DC5" w:rsidRDefault="00661B58">
            <w:pPr>
              <w:rPr>
                <w:sz w:val="22"/>
                <w:szCs w:val="22"/>
              </w:rPr>
            </w:pPr>
            <w:r w:rsidRPr="00C96DC5">
              <w:rPr>
                <w:sz w:val="22"/>
                <w:szCs w:val="22"/>
              </w:rPr>
              <w:t>Consent</w:t>
            </w:r>
          </w:p>
          <w:p w14:paraId="610A3F02" w14:textId="23718264" w:rsidR="00661B58" w:rsidRPr="00C96DC5" w:rsidRDefault="00661B58">
            <w:pPr>
              <w:rPr>
                <w:sz w:val="22"/>
                <w:szCs w:val="22"/>
              </w:rPr>
            </w:pPr>
          </w:p>
          <w:p w14:paraId="6B7A0BFA" w14:textId="030A53DA" w:rsidR="0008088D" w:rsidRPr="00C96DC5" w:rsidRDefault="0008088D">
            <w:pPr>
              <w:rPr>
                <w:sz w:val="22"/>
                <w:szCs w:val="22"/>
              </w:rPr>
            </w:pPr>
            <w:r w:rsidRPr="00C96DC5">
              <w:rPr>
                <w:sz w:val="22"/>
                <w:szCs w:val="22"/>
              </w:rPr>
              <w:t>Mini</w:t>
            </w:r>
            <w:r w:rsidR="00E60FB2" w:rsidRPr="00C96DC5">
              <w:rPr>
                <w:sz w:val="22"/>
                <w:szCs w:val="22"/>
              </w:rPr>
              <w:t>-</w:t>
            </w:r>
            <w:r w:rsidRPr="00C96DC5">
              <w:rPr>
                <w:sz w:val="22"/>
                <w:szCs w:val="22"/>
              </w:rPr>
              <w:t>series with MBA students</w:t>
            </w:r>
          </w:p>
        </w:tc>
        <w:tc>
          <w:tcPr>
            <w:tcW w:w="2182" w:type="dxa"/>
          </w:tcPr>
          <w:p w14:paraId="442A6CA8" w14:textId="35262CE8" w:rsidR="007D4EFC" w:rsidRPr="00C96DC5" w:rsidRDefault="00AF4E64">
            <w:pPr>
              <w:rPr>
                <w:sz w:val="22"/>
                <w:szCs w:val="22"/>
              </w:rPr>
            </w:pPr>
            <w:r w:rsidRPr="00C96DC5">
              <w:rPr>
                <w:sz w:val="22"/>
                <w:szCs w:val="22"/>
              </w:rPr>
              <w:t xml:space="preserve">Bystander Intervention </w:t>
            </w:r>
          </w:p>
        </w:tc>
      </w:tr>
    </w:tbl>
    <w:p w14:paraId="5EE3543D" w14:textId="45E80033" w:rsidR="4E3E86E2" w:rsidRDefault="4E3E86E2">
      <w:r>
        <w:br w:type="page"/>
      </w:r>
    </w:p>
    <w:p w14:paraId="30025610" w14:textId="390865BB" w:rsidR="0075690E" w:rsidRDefault="0075690E">
      <w:pPr>
        <w:pStyle w:val="Heading2"/>
        <w:spacing w:line="240" w:lineRule="auto"/>
      </w:pPr>
      <w:bookmarkStart w:id="115" w:name="_Toc100218329"/>
      <w:r>
        <w:lastRenderedPageBreak/>
        <w:t>Appendix I</w:t>
      </w:r>
      <w:r w:rsidR="00F37581">
        <w:t xml:space="preserve"> </w:t>
      </w:r>
      <w:r w:rsidR="00F37581" w:rsidRPr="00F37581">
        <w:t>–</w:t>
      </w:r>
      <w:r>
        <w:t xml:space="preserve"> IRB Approval</w:t>
      </w:r>
      <w:bookmarkEnd w:id="115"/>
    </w:p>
    <w:p w14:paraId="7C802E2E" w14:textId="77777777" w:rsidR="003713D1" w:rsidRDefault="003713D1"/>
    <w:p w14:paraId="29737440" w14:textId="72DBFCDA" w:rsidR="008A2EC4" w:rsidRDefault="008A2EC4">
      <w:r>
        <w:t>March 08, 2021</w:t>
      </w:r>
    </w:p>
    <w:p w14:paraId="406E83E5" w14:textId="77777777" w:rsidR="008A2EC4" w:rsidRDefault="008A2EC4"/>
    <w:p w14:paraId="1BCD0E14" w14:textId="185BE175" w:rsidR="008A2EC4" w:rsidRDefault="008A2EC4">
      <w:r>
        <w:t>William Alexander Martinez</w:t>
      </w:r>
    </w:p>
    <w:p w14:paraId="070250EF" w14:textId="77777777" w:rsidR="008A2EC4" w:rsidRDefault="008A2EC4"/>
    <w:p w14:paraId="7914E7D5" w14:textId="4C8714E9" w:rsidR="008A2EC4" w:rsidRDefault="008A2EC4">
      <w:r>
        <w:t>UTK- Dean of Students</w:t>
      </w:r>
    </w:p>
    <w:p w14:paraId="4FFFDB7D" w14:textId="77777777" w:rsidR="008A2EC4" w:rsidRDefault="008A2EC4"/>
    <w:p w14:paraId="453D19F3" w14:textId="77777777" w:rsidR="00E63470" w:rsidRPr="00F37581" w:rsidRDefault="00E63470">
      <w:pPr>
        <w:rPr>
          <w:b/>
          <w:bCs/>
        </w:rPr>
      </w:pPr>
      <w:r w:rsidRPr="00F37581">
        <w:rPr>
          <w:b/>
          <w:bCs/>
        </w:rPr>
        <w:t>Re: UTK IRB-21-06273-XP</w:t>
      </w:r>
    </w:p>
    <w:p w14:paraId="5633B2B1" w14:textId="77777777" w:rsidR="00E63470" w:rsidRPr="00F37581" w:rsidRDefault="00E63470">
      <w:pPr>
        <w:rPr>
          <w:b/>
          <w:bCs/>
        </w:rPr>
      </w:pPr>
    </w:p>
    <w:p w14:paraId="54195EA9" w14:textId="77777777" w:rsidR="00E63470" w:rsidRDefault="00E63470">
      <w:r w:rsidRPr="00F37581">
        <w:rPr>
          <w:b/>
          <w:bCs/>
        </w:rPr>
        <w:t>Study Title:</w:t>
      </w:r>
      <w:r>
        <w:t xml:space="preserve"> Beyond Compliance: Critical Perspectives in Supporting Institutionally Underserved Survivors of Sexual Violence</w:t>
      </w:r>
    </w:p>
    <w:p w14:paraId="5CE11153" w14:textId="77777777" w:rsidR="00E63470" w:rsidRDefault="00E63470"/>
    <w:p w14:paraId="6C515BFF" w14:textId="78FEAA88" w:rsidR="00E63470" w:rsidRDefault="00E63470">
      <w:r>
        <w:t>Dear William Alexander Martinez:</w:t>
      </w:r>
    </w:p>
    <w:p w14:paraId="546D0C9A" w14:textId="77777777" w:rsidR="00E63470" w:rsidRDefault="00E63470"/>
    <w:p w14:paraId="18149845" w14:textId="2E4F4194" w:rsidR="00E63470" w:rsidRDefault="00E63470">
      <w:r>
        <w:t>The UTK Institutional Review Board (IRB) reviewed your application for the above referenced project. It determined that your application is eligible for expedited review under 45 CFR 46.110(b)(1), category/ies (5) and (7). The use of children as subjects is</w:t>
      </w:r>
    </w:p>
    <w:p w14:paraId="4696F7CF" w14:textId="38F4C566" w:rsidR="00E63470" w:rsidRDefault="00E63470">
      <w:r>
        <w:t>approved under 45 CFR 46.404, in that it involves no more than minimal risk. The use of pregnant women and fetuses as subjects is approved under 45 CFR 46.204. The IRB has</w:t>
      </w:r>
      <w:r w:rsidR="0008718C">
        <w:t xml:space="preserve"> </w:t>
      </w:r>
      <w:r>
        <w:t>reviewed these materials and determined that they do comply with proper</w:t>
      </w:r>
      <w:r w:rsidR="0008718C">
        <w:t xml:space="preserve"> </w:t>
      </w:r>
      <w:r>
        <w:t>consideration for the rights and welfare of human subjects and the regulatory requirements for the protection of human subjects.</w:t>
      </w:r>
    </w:p>
    <w:p w14:paraId="2E694172" w14:textId="77777777" w:rsidR="0008718C" w:rsidRDefault="0008718C"/>
    <w:p w14:paraId="25DBD03D" w14:textId="6F069BFB" w:rsidR="00E63470" w:rsidRDefault="00E63470">
      <w:r>
        <w:t>Therefore, this letter constitutes full approval by the IRB of your application (version 1.4). You are approved to enroll a</w:t>
      </w:r>
      <w:r w:rsidR="0008718C">
        <w:t xml:space="preserve"> </w:t>
      </w:r>
      <w:r>
        <w:t>maximum of 4 participants. Approval of this study will be valid from March 08, 2021 to 03/07/2022.</w:t>
      </w:r>
    </w:p>
    <w:p w14:paraId="04576CBF" w14:textId="77777777" w:rsidR="0008718C" w:rsidRDefault="0008718C"/>
    <w:p w14:paraId="7CD083A8" w14:textId="6EE5E38C" w:rsidR="00E63470" w:rsidRPr="00F37581" w:rsidRDefault="00E63470">
      <w:pPr>
        <w:rPr>
          <w:b/>
          <w:bCs/>
        </w:rPr>
      </w:pPr>
      <w:r w:rsidRPr="00F37581">
        <w:rPr>
          <w:b/>
          <w:bCs/>
        </w:rPr>
        <w:t>Approval Information:</w:t>
      </w:r>
    </w:p>
    <w:p w14:paraId="6657B984" w14:textId="77777777" w:rsidR="00E63470" w:rsidRDefault="00E63470">
      <w:r>
        <w:t>Categories 6 and 7</w:t>
      </w:r>
    </w:p>
    <w:p w14:paraId="4E74F5F6" w14:textId="77777777" w:rsidR="00E63470" w:rsidRDefault="00E63470">
      <w:r>
        <w:t>4 participants</w:t>
      </w:r>
    </w:p>
    <w:p w14:paraId="780CC59E" w14:textId="77777777" w:rsidR="00E63470" w:rsidRDefault="00E63470">
      <w:r>
        <w:t>Written informed consent</w:t>
      </w:r>
    </w:p>
    <w:p w14:paraId="1D0623C7" w14:textId="77777777" w:rsidR="00E63470" w:rsidRDefault="00E63470">
      <w:r>
        <w:t>Continuing Review Required – PI is a student</w:t>
      </w:r>
    </w:p>
    <w:p w14:paraId="12A72D23" w14:textId="77777777" w:rsidR="0008718C" w:rsidRDefault="0008718C"/>
    <w:p w14:paraId="0F9759FE" w14:textId="6799CF00" w:rsidR="00E63470" w:rsidRPr="00F37581" w:rsidRDefault="00E63470">
      <w:pPr>
        <w:rPr>
          <w:b/>
          <w:bCs/>
        </w:rPr>
      </w:pPr>
      <w:r w:rsidRPr="00F37581">
        <w:rPr>
          <w:b/>
          <w:bCs/>
        </w:rPr>
        <w:t>Approved Documents:</w:t>
      </w:r>
    </w:p>
    <w:p w14:paraId="3C6430CD" w14:textId="77777777" w:rsidR="00E63470" w:rsidRDefault="00E63470">
      <w:r>
        <w:t>Application version 1.4</w:t>
      </w:r>
    </w:p>
    <w:p w14:paraId="6AB105E8" w14:textId="77777777" w:rsidR="00E63470" w:rsidRDefault="00E63470">
      <w:r>
        <w:t>Consent for Beyond Compliance - Version 1.1</w:t>
      </w:r>
    </w:p>
    <w:p w14:paraId="243C8287" w14:textId="77777777" w:rsidR="00E63470" w:rsidRDefault="00E63470">
      <w:r>
        <w:t>Martinez Interview Participation Request - Version 1.0</w:t>
      </w:r>
    </w:p>
    <w:p w14:paraId="40684870" w14:textId="77777777" w:rsidR="00E63470" w:rsidRDefault="00E63470">
      <w:r>
        <w:t>Trauma Resource Guide - Version 1.0</w:t>
      </w:r>
    </w:p>
    <w:p w14:paraId="7BAFD0E4" w14:textId="77777777" w:rsidR="00E63470" w:rsidRDefault="00E63470">
      <w:r>
        <w:t>Martinez Recruitment Email - Version 1.0</w:t>
      </w:r>
    </w:p>
    <w:p w14:paraId="22EDC3B9" w14:textId="77777777" w:rsidR="00E63470" w:rsidRDefault="00E63470">
      <w:r>
        <w:t>QuestionPro Survey Outline and Interview Protocol - Version 1.0</w:t>
      </w:r>
    </w:p>
    <w:p w14:paraId="2764181B" w14:textId="77777777" w:rsidR="003713D1" w:rsidRDefault="003713D1"/>
    <w:p w14:paraId="280C6DCE" w14:textId="77777777" w:rsidR="003713D1" w:rsidRDefault="003713D1"/>
    <w:p w14:paraId="0A626B80" w14:textId="77777777" w:rsidR="003713D1" w:rsidRDefault="003713D1"/>
    <w:p w14:paraId="2C09A010" w14:textId="77777777" w:rsidR="0008718C" w:rsidRDefault="0008718C"/>
    <w:p w14:paraId="70742957" w14:textId="5392825C" w:rsidR="00E63470" w:rsidRDefault="00E63470">
      <w:r>
        <w:lastRenderedPageBreak/>
        <w:t>Please note that restrictions are in place due to the COVID-19 pandemic, and all in-person contact with research participants is on</w:t>
      </w:r>
      <w:r w:rsidR="003713D1">
        <w:t xml:space="preserve"> </w:t>
      </w:r>
      <w:r>
        <w:t>hold until further notice.</w:t>
      </w:r>
    </w:p>
    <w:p w14:paraId="6F891D94" w14:textId="77777777" w:rsidR="003713D1" w:rsidRDefault="00E63470">
      <w:pPr>
        <w:pStyle w:val="ListParagraph"/>
        <w:numPr>
          <w:ilvl w:val="0"/>
          <w:numId w:val="37"/>
        </w:numPr>
      </w:pPr>
      <w:r>
        <w:t>Newly-approved studies with in-person interactions may not begin enrollment until further notice from the IRB/HRPP.</w:t>
      </w:r>
      <w:r w:rsidR="003713D1">
        <w:t xml:space="preserve"> </w:t>
      </w:r>
      <w:r>
        <w:t>Please submit a UTK Request to Resume In-Person Research Activity During COVID-19 if you wish to receive an</w:t>
      </w:r>
      <w:r w:rsidR="003713D1">
        <w:t xml:space="preserve"> </w:t>
      </w:r>
      <w:r>
        <w:t>exception to institutional restrictions. See https://irb.utk.edu/covid-19/ for complete forms and instructions.</w:t>
      </w:r>
    </w:p>
    <w:p w14:paraId="443C8ABE" w14:textId="0ECD2820" w:rsidR="00E63470" w:rsidRDefault="00E63470">
      <w:pPr>
        <w:pStyle w:val="ListParagraph"/>
        <w:numPr>
          <w:ilvl w:val="0"/>
          <w:numId w:val="37"/>
        </w:numPr>
      </w:pPr>
      <w:r>
        <w:t>Newly-approved studies with no in-person participant interaction may begin after receiving IRB approval.</w:t>
      </w:r>
    </w:p>
    <w:p w14:paraId="594CCAB6" w14:textId="77777777" w:rsidR="003713D1" w:rsidRDefault="003713D1"/>
    <w:p w14:paraId="54ECC94B" w14:textId="2E8ACF69" w:rsidR="00E63470" w:rsidRDefault="00E63470">
      <w:r>
        <w:t>Please monitor the COVID-19 Updates at https://www.utk.edu/coronavirus/faq/ for the latest information. Human Subjects</w:t>
      </w:r>
      <w:r w:rsidR="003713D1">
        <w:t xml:space="preserve"> </w:t>
      </w:r>
      <w:r>
        <w:t>Research updates are being filed under Information for Instructors/Research.</w:t>
      </w:r>
    </w:p>
    <w:p w14:paraId="1C92812F" w14:textId="77777777" w:rsidR="003713D1" w:rsidRDefault="003713D1"/>
    <w:p w14:paraId="1740D23E" w14:textId="086A1B16" w:rsidR="00E63470" w:rsidRDefault="00E63470">
      <w:r>
        <w:t>Any revisions in the approved application, consent forms, instruments, recruitment materials, etc., must be submitted to and</w:t>
      </w:r>
      <w:r w:rsidR="003713D1">
        <w:t xml:space="preserve"> </w:t>
      </w:r>
      <w:r>
        <w:t>approved by the IRB prior to implementation. In addition, you are responsible for reporting any unanticipated serious adverse</w:t>
      </w:r>
      <w:r w:rsidR="003713D1">
        <w:t xml:space="preserve"> </w:t>
      </w:r>
      <w:r>
        <w:t>events or other problems involving risks to subjects or others in the manner required by the local IRB policy.</w:t>
      </w:r>
    </w:p>
    <w:p w14:paraId="5EC1E1E0" w14:textId="77777777" w:rsidR="003713D1" w:rsidRDefault="003713D1"/>
    <w:p w14:paraId="0233E816" w14:textId="2DC53437" w:rsidR="00E63470" w:rsidRDefault="00E63470">
      <w:r>
        <w:t>Finally, re-approval of your project is required by the IRB in accord with the conditions specified above. You may not continue</w:t>
      </w:r>
      <w:r w:rsidR="003713D1">
        <w:t xml:space="preserve"> </w:t>
      </w:r>
      <w:r>
        <w:t>the research study beyond the time or other limits specified unless you obtain prior written approval of the IRB.</w:t>
      </w:r>
    </w:p>
    <w:p w14:paraId="725EFE1E" w14:textId="77777777" w:rsidR="003713D1" w:rsidRDefault="003713D1"/>
    <w:p w14:paraId="1C5B5602" w14:textId="77777777" w:rsidR="00E63470" w:rsidRDefault="00E63470">
      <w:r>
        <w:t>Sincerely,</w:t>
      </w:r>
    </w:p>
    <w:p w14:paraId="76FF3F2D" w14:textId="77777777" w:rsidR="00E63470" w:rsidRDefault="00E63470">
      <w:r>
        <w:t>Lora Beebe, Ph.D., PMHNP-BC, FAAN</w:t>
      </w:r>
    </w:p>
    <w:p w14:paraId="787022ED" w14:textId="392797E3" w:rsidR="008A2EC4" w:rsidRPr="008A2EC4" w:rsidRDefault="00E63470">
      <w:r>
        <w:t>Chair</w:t>
      </w:r>
    </w:p>
    <w:p w14:paraId="637AAB51" w14:textId="77777777" w:rsidR="003713D1" w:rsidRDefault="003713D1" w:rsidP="009B56EA">
      <w:pPr>
        <w:pStyle w:val="Heading1"/>
        <w:contextualSpacing/>
        <w:jc w:val="left"/>
      </w:pPr>
    </w:p>
    <w:p w14:paraId="4563EE26" w14:textId="77777777" w:rsidR="009B56EA" w:rsidRDefault="009B56EA">
      <w:pPr>
        <w:spacing w:after="160" w:line="259" w:lineRule="auto"/>
        <w:rPr>
          <w:b/>
          <w:bCs/>
        </w:rPr>
      </w:pPr>
      <w:r>
        <w:br w:type="page"/>
      </w:r>
    </w:p>
    <w:p w14:paraId="43143BEA" w14:textId="0905FA67" w:rsidR="00193D90" w:rsidRDefault="009F32AD">
      <w:pPr>
        <w:pStyle w:val="Heading1"/>
        <w:contextualSpacing/>
      </w:pPr>
      <w:bookmarkStart w:id="116" w:name="_Toc100218330"/>
      <w:r>
        <w:lastRenderedPageBreak/>
        <w:t>Vita</w:t>
      </w:r>
      <w:bookmarkEnd w:id="116"/>
    </w:p>
    <w:p w14:paraId="0FF6CF7C" w14:textId="77777777" w:rsidR="0075690E" w:rsidRPr="0075690E" w:rsidRDefault="0075690E"/>
    <w:p w14:paraId="517BBDBA" w14:textId="16B733AD" w:rsidR="00E65A32" w:rsidRPr="00EE2A4D" w:rsidRDefault="00E65A32">
      <w:pPr>
        <w:spacing w:line="480" w:lineRule="auto"/>
        <w:contextualSpacing/>
      </w:pPr>
      <w:r>
        <w:tab/>
      </w:r>
      <w:r w:rsidRPr="00D02078">
        <w:t xml:space="preserve">William </w:t>
      </w:r>
      <w:r w:rsidR="00315270">
        <w:t xml:space="preserve">(Will) </w:t>
      </w:r>
      <w:r w:rsidRPr="00D02078">
        <w:t xml:space="preserve">Alexander Martinez </w:t>
      </w:r>
      <w:r w:rsidR="00627242">
        <w:t xml:space="preserve">(he/him/his) </w:t>
      </w:r>
      <w:r w:rsidRPr="00D02078">
        <w:t xml:space="preserve">was born in Knoxville, Tennessee and </w:t>
      </w:r>
      <w:r w:rsidR="002A604C" w:rsidRPr="00D02078">
        <w:t>moved to Lawrenceville, Georgia at the age of ten</w:t>
      </w:r>
      <w:r w:rsidR="00285BDA">
        <w:t>. Will</w:t>
      </w:r>
      <w:r w:rsidR="004F47CF">
        <w:t xml:space="preserve"> attended </w:t>
      </w:r>
      <w:r w:rsidR="00315270">
        <w:t xml:space="preserve">Emory University </w:t>
      </w:r>
      <w:r w:rsidR="00B139E7">
        <w:t xml:space="preserve">from 2014 to 2018 </w:t>
      </w:r>
      <w:r w:rsidR="007F0A91">
        <w:t xml:space="preserve">and graduated with a Bachelor of </w:t>
      </w:r>
      <w:r w:rsidR="00562C76">
        <w:t>Arts in anthropology and minor in sociology</w:t>
      </w:r>
      <w:r w:rsidR="00967996">
        <w:t xml:space="preserve"> where he researched the impacts of police brutality on gender/sexual minorities</w:t>
      </w:r>
      <w:r w:rsidR="00562C76">
        <w:t>.</w:t>
      </w:r>
      <w:r w:rsidR="002C7432">
        <w:t xml:space="preserve"> </w:t>
      </w:r>
      <w:r w:rsidR="00D41830">
        <w:t>Will’s passion for higher education</w:t>
      </w:r>
      <w:r w:rsidR="00967996">
        <w:t xml:space="preserve"> and social justice</w:t>
      </w:r>
      <w:r w:rsidR="00D41830">
        <w:t xml:space="preserve"> began at Emory where he was involved in residence life, admissions, and student advocacy. </w:t>
      </w:r>
      <w:r w:rsidR="009121F4">
        <w:t xml:space="preserve">In 2018, Will began his master’s degree in sociology (critical race and ethnic studies concentration) </w:t>
      </w:r>
      <w:r w:rsidR="0068215B">
        <w:t>before</w:t>
      </w:r>
      <w:r w:rsidR="00BE2F0C">
        <w:t xml:space="preserve"> moving</w:t>
      </w:r>
      <w:r w:rsidR="0068215B">
        <w:t xml:space="preserve"> to </w:t>
      </w:r>
      <w:r w:rsidR="00BE2F0C">
        <w:t xml:space="preserve">the </w:t>
      </w:r>
      <w:r w:rsidR="0068215B">
        <w:t xml:space="preserve">college student personnel </w:t>
      </w:r>
      <w:r w:rsidR="00BE2F0C">
        <w:t xml:space="preserve">program </w:t>
      </w:r>
      <w:r w:rsidR="0068215B">
        <w:t xml:space="preserve">in 2019. </w:t>
      </w:r>
      <w:r w:rsidR="000B231A">
        <w:t>While in</w:t>
      </w:r>
      <w:r w:rsidR="00423302">
        <w:t xml:space="preserve"> his master’s progr</w:t>
      </w:r>
      <w:r w:rsidR="00BE2F0C">
        <w:t>am</w:t>
      </w:r>
      <w:r w:rsidR="00423302">
        <w:t xml:space="preserve">, </w:t>
      </w:r>
      <w:r w:rsidR="00B44344">
        <w:t xml:space="preserve">Will worked in University Housing, the Center for Health Education and Wellness, and the Pride Center. </w:t>
      </w:r>
      <w:r w:rsidR="000B231A">
        <w:t xml:space="preserve">Throughout his research, </w:t>
      </w:r>
      <w:r w:rsidR="00F87B23">
        <w:t>Will</w:t>
      </w:r>
      <w:r w:rsidR="000B231A">
        <w:t xml:space="preserve"> </w:t>
      </w:r>
      <w:r w:rsidR="00970238">
        <w:t xml:space="preserve">examines </w:t>
      </w:r>
      <w:r w:rsidR="00E07414">
        <w:t xml:space="preserve">anti-oppressive praxis </w:t>
      </w:r>
      <w:r w:rsidR="008F6EC7">
        <w:t>to support historically underserved students.</w:t>
      </w:r>
      <w:r w:rsidR="00970238">
        <w:t xml:space="preserve"> </w:t>
      </w:r>
      <w:r w:rsidR="00E36546">
        <w:t xml:space="preserve">Will received his Master of Science in college student personnel and </w:t>
      </w:r>
      <w:r w:rsidR="00423302">
        <w:t>beg</w:t>
      </w:r>
      <w:r w:rsidR="004D02D3">
        <w:t>an</w:t>
      </w:r>
      <w:r w:rsidR="00423302">
        <w:t xml:space="preserve"> a Ph.D. in public health sciences at the University of Tennessee, Knoxville</w:t>
      </w:r>
      <w:r w:rsidR="00911E56">
        <w:t xml:space="preserve"> in summer 2021. </w:t>
      </w:r>
    </w:p>
    <w:sectPr w:rsidR="00E65A32" w:rsidRPr="00EE2A4D" w:rsidSect="00101469">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282BF0" w14:textId="77777777" w:rsidR="005D6B63" w:rsidRDefault="005D6B63" w:rsidP="00D47627">
      <w:r>
        <w:separator/>
      </w:r>
    </w:p>
  </w:endnote>
  <w:endnote w:type="continuationSeparator" w:id="0">
    <w:p w14:paraId="7811F512" w14:textId="77777777" w:rsidR="005D6B63" w:rsidRDefault="005D6B63" w:rsidP="00D47627">
      <w:r>
        <w:continuationSeparator/>
      </w:r>
    </w:p>
  </w:endnote>
  <w:endnote w:type="continuationNotice" w:id="1">
    <w:p w14:paraId="15E7817F" w14:textId="77777777" w:rsidR="005D6B63" w:rsidRDefault="005D6B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Body)">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Times New Roman (Body CS)">
    <w:altName w:val="Times New Roman"/>
    <w:charset w:val="00"/>
    <w:family w:val="roman"/>
    <w:pitch w:val="variable"/>
    <w:sig w:usb0="E0002AE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auto"/>
    <w:pitch w:val="variable"/>
    <w:sig w:usb0="E00002FF" w:usb1="5000205A"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66913036"/>
      <w:docPartObj>
        <w:docPartGallery w:val="Page Numbers (Bottom of Page)"/>
        <w:docPartUnique/>
      </w:docPartObj>
    </w:sdtPr>
    <w:sdtEndPr>
      <w:rPr>
        <w:rStyle w:val="PageNumber"/>
      </w:rPr>
    </w:sdtEndPr>
    <w:sdtContent>
      <w:p w14:paraId="41CFB09A" w14:textId="1EF107FA" w:rsidR="00266A48" w:rsidRDefault="00266A48" w:rsidP="00FE3BB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B4D189A" w14:textId="77777777" w:rsidR="00266A48" w:rsidRDefault="00266A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50633317"/>
      <w:docPartObj>
        <w:docPartGallery w:val="Page Numbers (Bottom of Page)"/>
        <w:docPartUnique/>
      </w:docPartObj>
    </w:sdtPr>
    <w:sdtEndPr>
      <w:rPr>
        <w:rStyle w:val="PageNumber"/>
      </w:rPr>
    </w:sdtEndPr>
    <w:sdtContent>
      <w:p w14:paraId="792C2132" w14:textId="59577C83" w:rsidR="00FE3BBC" w:rsidRPr="00FE3BBC" w:rsidRDefault="00FE3BBC" w:rsidP="00FE3BBC">
        <w:pPr>
          <w:pStyle w:val="Footer"/>
          <w:framePr w:wrap="none" w:vAnchor="text" w:hAnchor="margin" w:xAlign="center" w:y="1"/>
          <w:jc w:val="center"/>
          <w:rPr>
            <w:rStyle w:val="PageNumber"/>
          </w:rPr>
        </w:pPr>
        <w:r w:rsidRPr="00FE3BBC">
          <w:rPr>
            <w:rStyle w:val="PageNumber"/>
          </w:rPr>
          <w:fldChar w:fldCharType="begin"/>
        </w:r>
        <w:r w:rsidRPr="00FE3BBC">
          <w:rPr>
            <w:rStyle w:val="PageNumber"/>
          </w:rPr>
          <w:instrText xml:space="preserve"> PAGE </w:instrText>
        </w:r>
        <w:r w:rsidRPr="00FE3BBC">
          <w:rPr>
            <w:rStyle w:val="PageNumber"/>
          </w:rPr>
          <w:fldChar w:fldCharType="separate"/>
        </w:r>
        <w:r w:rsidR="00C36685">
          <w:rPr>
            <w:rStyle w:val="PageNumber"/>
            <w:noProof/>
          </w:rPr>
          <w:t>47</w:t>
        </w:r>
        <w:r w:rsidRPr="00FE3BBC">
          <w:rPr>
            <w:rStyle w:val="PageNumber"/>
          </w:rPr>
          <w:fldChar w:fldCharType="end"/>
        </w:r>
      </w:p>
    </w:sdtContent>
  </w:sdt>
  <w:sdt>
    <w:sdtPr>
      <w:rPr>
        <w:rStyle w:val="PageNumber"/>
      </w:rPr>
      <w:id w:val="1988738442"/>
      <w:docPartObj>
        <w:docPartGallery w:val="Page Numbers (Bottom of Page)"/>
        <w:docPartUnique/>
      </w:docPartObj>
    </w:sdtPr>
    <w:sdtEndPr>
      <w:rPr>
        <w:rStyle w:val="PageNumber"/>
      </w:rPr>
    </w:sdtEndPr>
    <w:sdtContent>
      <w:p w14:paraId="518E8059" w14:textId="23129342" w:rsidR="00266A48" w:rsidRPr="00FE3BBC" w:rsidRDefault="009006CC" w:rsidP="00FE3BBC">
        <w:pPr>
          <w:pStyle w:val="Footer"/>
          <w:framePr w:wrap="none" w:vAnchor="text" w:hAnchor="margin" w:xAlign="center" w:y="1"/>
          <w:jc w:val="center"/>
          <w:rPr>
            <w:rStyle w:val="PageNumber"/>
          </w:rPr>
        </w:pPr>
      </w:p>
    </w:sdtContent>
  </w:sdt>
  <w:p w14:paraId="2D8D21A5" w14:textId="31255FE7" w:rsidR="006A4A09" w:rsidRPr="00FE3BBC" w:rsidRDefault="006A4A09" w:rsidP="00FE3BB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A1532C" w14:textId="77777777" w:rsidR="005D6B63" w:rsidRDefault="005D6B63" w:rsidP="00D47627">
      <w:r>
        <w:separator/>
      </w:r>
    </w:p>
  </w:footnote>
  <w:footnote w:type="continuationSeparator" w:id="0">
    <w:p w14:paraId="7958C653" w14:textId="77777777" w:rsidR="005D6B63" w:rsidRDefault="005D6B63" w:rsidP="00D47627">
      <w:r>
        <w:continuationSeparator/>
      </w:r>
    </w:p>
  </w:footnote>
  <w:footnote w:type="continuationNotice" w:id="1">
    <w:p w14:paraId="445560C1" w14:textId="77777777" w:rsidR="005D6B63" w:rsidRDefault="005D6B63"/>
  </w:footnote>
  <w:footnote w:id="2">
    <w:p w14:paraId="0DB44B78" w14:textId="26EC8617" w:rsidR="00D47627" w:rsidRPr="007B0C95" w:rsidRDefault="00D47627" w:rsidP="00D47627">
      <w:pPr>
        <w:pStyle w:val="Footer"/>
      </w:pPr>
      <w:r w:rsidRPr="007B0C95">
        <w:rPr>
          <w:rStyle w:val="FootnoteReference"/>
        </w:rPr>
        <w:footnoteRef/>
      </w:r>
      <w:r w:rsidRPr="007B0C95">
        <w:t xml:space="preserve"> The author has chosen to not capitalize the term </w:t>
      </w:r>
      <w:r w:rsidRPr="007B0C95">
        <w:rPr>
          <w:i/>
          <w:iCs/>
        </w:rPr>
        <w:t>white</w:t>
      </w:r>
      <w:r w:rsidRPr="007B0C95">
        <w:t xml:space="preserve"> and has chosen to capitalize </w:t>
      </w:r>
      <w:r w:rsidR="00681B40">
        <w:t>historically institutionally underserved</w:t>
      </w:r>
      <w:r w:rsidRPr="007B0C95">
        <w:t xml:space="preserve"> </w:t>
      </w:r>
      <w:r w:rsidR="00B06B30">
        <w:t xml:space="preserve">groups to </w:t>
      </w:r>
      <w:r w:rsidRPr="007B0C95">
        <w:t>re</w:t>
      </w:r>
      <w:r w:rsidR="00B06B30">
        <w:t>center attention to these groups.</w:t>
      </w:r>
    </w:p>
    <w:p w14:paraId="58BFE706" w14:textId="77777777" w:rsidR="00D47627" w:rsidRDefault="00D47627" w:rsidP="00D47627">
      <w:pPr>
        <w:pStyle w:val="FootnoteText"/>
      </w:pPr>
    </w:p>
  </w:footnote>
</w:footnotes>
</file>

<file path=word/intelligence2.xml><?xml version="1.0" encoding="utf-8"?>
<int2:intelligence xmlns:int2="http://schemas.microsoft.com/office/intelligence/2020/intelligence" xmlns:oel="http://schemas.microsoft.com/office/2019/extlst">
  <int2:observations>
    <int2:bookmark int2:bookmarkName="_Int_5kPC6KlX" int2:invalidationBookmarkName="" int2:hashCode="rxDvIN2QYLvurQ" int2:id="l03DOsSH">
      <int2:state int2:value="Rejected" int2:type="LegacyProofing"/>
    </int2:bookmark>
    <int2:bookmark int2:bookmarkName="_Int_sql3zSYP" int2:invalidationBookmarkName="" int2:hashCode="LkyS9Jgc4PxQOC" int2:id="sW3bfdk7">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0406D5"/>
    <w:multiLevelType w:val="hybridMultilevel"/>
    <w:tmpl w:val="B5A2BD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6574B1"/>
    <w:multiLevelType w:val="hybridMultilevel"/>
    <w:tmpl w:val="F6D868E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B235CB0"/>
    <w:multiLevelType w:val="multilevel"/>
    <w:tmpl w:val="29366F0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C3625AD"/>
    <w:multiLevelType w:val="multilevel"/>
    <w:tmpl w:val="540829A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C682560"/>
    <w:multiLevelType w:val="multilevel"/>
    <w:tmpl w:val="07BE7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D867237"/>
    <w:multiLevelType w:val="multilevel"/>
    <w:tmpl w:val="0E1ED6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15357F0"/>
    <w:multiLevelType w:val="hybridMultilevel"/>
    <w:tmpl w:val="A26229E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14970DC1"/>
    <w:multiLevelType w:val="multilevel"/>
    <w:tmpl w:val="94D63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6FA30C0"/>
    <w:multiLevelType w:val="hybridMultilevel"/>
    <w:tmpl w:val="C556EC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2F1643"/>
    <w:multiLevelType w:val="multilevel"/>
    <w:tmpl w:val="6A86F82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E6A7EC0"/>
    <w:multiLevelType w:val="hybridMultilevel"/>
    <w:tmpl w:val="BA40AB1A"/>
    <w:lvl w:ilvl="0" w:tplc="78E67280">
      <w:start w:val="1"/>
      <w:numFmt w:val="decimal"/>
      <w:lvlText w:val="%1."/>
      <w:lvlJc w:val="left"/>
      <w:pPr>
        <w:ind w:left="1800" w:hanging="360"/>
      </w:pPr>
      <w:rPr>
        <w:rFonts w:ascii="Times New Roman" w:hAnsi="Times New Roman" w:cs="Times New Roman" w:hint="default"/>
        <w:sz w:val="24"/>
        <w:szCs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1FE6734C"/>
    <w:multiLevelType w:val="multilevel"/>
    <w:tmpl w:val="120CA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32E59E2"/>
    <w:multiLevelType w:val="multilevel"/>
    <w:tmpl w:val="158CE23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6221BAB"/>
    <w:multiLevelType w:val="multilevel"/>
    <w:tmpl w:val="3D86A15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72A22B2"/>
    <w:multiLevelType w:val="multilevel"/>
    <w:tmpl w:val="92A4111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318D3930"/>
    <w:multiLevelType w:val="multilevel"/>
    <w:tmpl w:val="48567A6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2547D57"/>
    <w:multiLevelType w:val="hybridMultilevel"/>
    <w:tmpl w:val="83D2966C"/>
    <w:lvl w:ilvl="0" w:tplc="04090011">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 w15:restartNumberingAfterBreak="0">
    <w:nsid w:val="333534C6"/>
    <w:multiLevelType w:val="hybridMultilevel"/>
    <w:tmpl w:val="BEC29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7A504E8"/>
    <w:multiLevelType w:val="hybridMultilevel"/>
    <w:tmpl w:val="D05E26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8490087"/>
    <w:multiLevelType w:val="hybridMultilevel"/>
    <w:tmpl w:val="BB9CFF90"/>
    <w:lvl w:ilvl="0" w:tplc="FFFFFFFF">
      <w:start w:val="1"/>
      <w:numFmt w:val="decimal"/>
      <w:lvlText w:val="%1."/>
      <w:lvlJc w:val="left"/>
      <w:pPr>
        <w:tabs>
          <w:tab w:val="num" w:pos="720"/>
        </w:tabs>
        <w:ind w:left="720" w:hanging="360"/>
      </w:pPr>
    </w:lvl>
    <w:lvl w:ilvl="1" w:tplc="096247B8" w:tentative="1">
      <w:start w:val="1"/>
      <w:numFmt w:val="decimal"/>
      <w:lvlText w:val="%2."/>
      <w:lvlJc w:val="left"/>
      <w:pPr>
        <w:tabs>
          <w:tab w:val="num" w:pos="1440"/>
        </w:tabs>
        <w:ind w:left="1440" w:hanging="360"/>
      </w:pPr>
    </w:lvl>
    <w:lvl w:ilvl="2" w:tplc="E0EA2670" w:tentative="1">
      <w:start w:val="1"/>
      <w:numFmt w:val="decimal"/>
      <w:lvlText w:val="%3."/>
      <w:lvlJc w:val="left"/>
      <w:pPr>
        <w:tabs>
          <w:tab w:val="num" w:pos="2160"/>
        </w:tabs>
        <w:ind w:left="2160" w:hanging="360"/>
      </w:pPr>
    </w:lvl>
    <w:lvl w:ilvl="3" w:tplc="F294B6A8" w:tentative="1">
      <w:start w:val="1"/>
      <w:numFmt w:val="decimal"/>
      <w:lvlText w:val="%4."/>
      <w:lvlJc w:val="left"/>
      <w:pPr>
        <w:tabs>
          <w:tab w:val="num" w:pos="2880"/>
        </w:tabs>
        <w:ind w:left="2880" w:hanging="360"/>
      </w:pPr>
    </w:lvl>
    <w:lvl w:ilvl="4" w:tplc="FD1CD1B6" w:tentative="1">
      <w:start w:val="1"/>
      <w:numFmt w:val="decimal"/>
      <w:lvlText w:val="%5."/>
      <w:lvlJc w:val="left"/>
      <w:pPr>
        <w:tabs>
          <w:tab w:val="num" w:pos="3600"/>
        </w:tabs>
        <w:ind w:left="3600" w:hanging="360"/>
      </w:pPr>
    </w:lvl>
    <w:lvl w:ilvl="5" w:tplc="D4EA9432" w:tentative="1">
      <w:start w:val="1"/>
      <w:numFmt w:val="decimal"/>
      <w:lvlText w:val="%6."/>
      <w:lvlJc w:val="left"/>
      <w:pPr>
        <w:tabs>
          <w:tab w:val="num" w:pos="4320"/>
        </w:tabs>
        <w:ind w:left="4320" w:hanging="360"/>
      </w:pPr>
    </w:lvl>
    <w:lvl w:ilvl="6" w:tplc="CE6E03D4" w:tentative="1">
      <w:start w:val="1"/>
      <w:numFmt w:val="decimal"/>
      <w:lvlText w:val="%7."/>
      <w:lvlJc w:val="left"/>
      <w:pPr>
        <w:tabs>
          <w:tab w:val="num" w:pos="5040"/>
        </w:tabs>
        <w:ind w:left="5040" w:hanging="360"/>
      </w:pPr>
    </w:lvl>
    <w:lvl w:ilvl="7" w:tplc="3E548E1A" w:tentative="1">
      <w:start w:val="1"/>
      <w:numFmt w:val="decimal"/>
      <w:lvlText w:val="%8."/>
      <w:lvlJc w:val="left"/>
      <w:pPr>
        <w:tabs>
          <w:tab w:val="num" w:pos="5760"/>
        </w:tabs>
        <w:ind w:left="5760" w:hanging="360"/>
      </w:pPr>
    </w:lvl>
    <w:lvl w:ilvl="8" w:tplc="1A6E5CD4" w:tentative="1">
      <w:start w:val="1"/>
      <w:numFmt w:val="decimal"/>
      <w:lvlText w:val="%9."/>
      <w:lvlJc w:val="left"/>
      <w:pPr>
        <w:tabs>
          <w:tab w:val="num" w:pos="6480"/>
        </w:tabs>
        <w:ind w:left="6480" w:hanging="360"/>
      </w:pPr>
    </w:lvl>
  </w:abstractNum>
  <w:abstractNum w:abstractNumId="20" w15:restartNumberingAfterBreak="0">
    <w:nsid w:val="39F77834"/>
    <w:multiLevelType w:val="multilevel"/>
    <w:tmpl w:val="8A240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F933440"/>
    <w:multiLevelType w:val="multilevel"/>
    <w:tmpl w:val="65F02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6061A69"/>
    <w:multiLevelType w:val="multilevel"/>
    <w:tmpl w:val="D3B2E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CF2324F"/>
    <w:multiLevelType w:val="hybridMultilevel"/>
    <w:tmpl w:val="CA34CE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CFF2747"/>
    <w:multiLevelType w:val="multilevel"/>
    <w:tmpl w:val="1E366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D4D596A"/>
    <w:multiLevelType w:val="multilevel"/>
    <w:tmpl w:val="04C8BA0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4DD0588C"/>
    <w:multiLevelType w:val="hybridMultilevel"/>
    <w:tmpl w:val="8668D4F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4EF83611"/>
    <w:multiLevelType w:val="multilevel"/>
    <w:tmpl w:val="CE1EDA64"/>
    <w:lvl w:ilvl="0">
      <w:start w:val="2"/>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FC86CAA"/>
    <w:multiLevelType w:val="multilevel"/>
    <w:tmpl w:val="F75E9BD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56F074ED"/>
    <w:multiLevelType w:val="hybridMultilevel"/>
    <w:tmpl w:val="E56CDD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72D292D"/>
    <w:multiLevelType w:val="hybridMultilevel"/>
    <w:tmpl w:val="B4780520"/>
    <w:lvl w:ilvl="0" w:tplc="DFEE4C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D413F2E"/>
    <w:multiLevelType w:val="hybridMultilevel"/>
    <w:tmpl w:val="FCD629FC"/>
    <w:lvl w:ilvl="0" w:tplc="0409000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2" w15:restartNumberingAfterBreak="0">
    <w:nsid w:val="60C649EA"/>
    <w:multiLevelType w:val="hybridMultilevel"/>
    <w:tmpl w:val="A26229E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1BB0C42"/>
    <w:multiLevelType w:val="multilevel"/>
    <w:tmpl w:val="E910C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4E871B0"/>
    <w:multiLevelType w:val="hybridMultilevel"/>
    <w:tmpl w:val="B5A2BD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6DC430D"/>
    <w:multiLevelType w:val="multilevel"/>
    <w:tmpl w:val="284A2D1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EF91FDF"/>
    <w:multiLevelType w:val="multilevel"/>
    <w:tmpl w:val="A59CF3E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5883A79"/>
    <w:multiLevelType w:val="hybridMultilevel"/>
    <w:tmpl w:val="0AEECE92"/>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77B10C95"/>
    <w:multiLevelType w:val="multilevel"/>
    <w:tmpl w:val="D7DCB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D9871F1"/>
    <w:multiLevelType w:val="multilevel"/>
    <w:tmpl w:val="DB5E5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F996347"/>
    <w:multiLevelType w:val="multilevel"/>
    <w:tmpl w:val="B292121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256913116">
    <w:abstractNumId w:val="23"/>
  </w:num>
  <w:num w:numId="2" w16cid:durableId="62795599">
    <w:abstractNumId w:val="19"/>
  </w:num>
  <w:num w:numId="3" w16cid:durableId="1808087607">
    <w:abstractNumId w:val="27"/>
  </w:num>
  <w:num w:numId="4" w16cid:durableId="1215854719">
    <w:abstractNumId w:val="2"/>
  </w:num>
  <w:num w:numId="5" w16cid:durableId="741368776">
    <w:abstractNumId w:val="17"/>
  </w:num>
  <w:num w:numId="6" w16cid:durableId="748422485">
    <w:abstractNumId w:val="8"/>
  </w:num>
  <w:num w:numId="7" w16cid:durableId="1434277728">
    <w:abstractNumId w:val="6"/>
  </w:num>
  <w:num w:numId="8" w16cid:durableId="860706964">
    <w:abstractNumId w:val="0"/>
  </w:num>
  <w:num w:numId="9" w16cid:durableId="2011908739">
    <w:abstractNumId w:val="34"/>
  </w:num>
  <w:num w:numId="10" w16cid:durableId="615520999">
    <w:abstractNumId w:val="32"/>
  </w:num>
  <w:num w:numId="11" w16cid:durableId="550726832">
    <w:abstractNumId w:val="18"/>
  </w:num>
  <w:num w:numId="12" w16cid:durableId="1681614934">
    <w:abstractNumId w:val="20"/>
  </w:num>
  <w:num w:numId="13" w16cid:durableId="869605827">
    <w:abstractNumId w:val="33"/>
  </w:num>
  <w:num w:numId="14" w16cid:durableId="2032486670">
    <w:abstractNumId w:val="7"/>
  </w:num>
  <w:num w:numId="15" w16cid:durableId="410004816">
    <w:abstractNumId w:val="38"/>
  </w:num>
  <w:num w:numId="16" w16cid:durableId="1387411431">
    <w:abstractNumId w:val="4"/>
  </w:num>
  <w:num w:numId="17" w16cid:durableId="856888730">
    <w:abstractNumId w:val="11"/>
  </w:num>
  <w:num w:numId="18" w16cid:durableId="1553080991">
    <w:abstractNumId w:val="24"/>
  </w:num>
  <w:num w:numId="19" w16cid:durableId="1920215820">
    <w:abstractNumId w:val="22"/>
  </w:num>
  <w:num w:numId="20" w16cid:durableId="916282100">
    <w:abstractNumId w:val="21"/>
  </w:num>
  <w:num w:numId="21" w16cid:durableId="694813860">
    <w:abstractNumId w:val="39"/>
  </w:num>
  <w:num w:numId="22" w16cid:durableId="1231842315">
    <w:abstractNumId w:val="5"/>
  </w:num>
  <w:num w:numId="23" w16cid:durableId="381563680">
    <w:abstractNumId w:val="3"/>
  </w:num>
  <w:num w:numId="24" w16cid:durableId="1082947628">
    <w:abstractNumId w:val="12"/>
  </w:num>
  <w:num w:numId="25" w16cid:durableId="1406606293">
    <w:abstractNumId w:val="40"/>
  </w:num>
  <w:num w:numId="26" w16cid:durableId="2139953978">
    <w:abstractNumId w:val="25"/>
  </w:num>
  <w:num w:numId="27" w16cid:durableId="556358531">
    <w:abstractNumId w:val="28"/>
  </w:num>
  <w:num w:numId="28" w16cid:durableId="612323454">
    <w:abstractNumId w:val="14"/>
  </w:num>
  <w:num w:numId="29" w16cid:durableId="1139033625">
    <w:abstractNumId w:val="9"/>
  </w:num>
  <w:num w:numId="30" w16cid:durableId="813105775">
    <w:abstractNumId w:val="15"/>
  </w:num>
  <w:num w:numId="31" w16cid:durableId="1557013874">
    <w:abstractNumId w:val="13"/>
  </w:num>
  <w:num w:numId="32" w16cid:durableId="882444286">
    <w:abstractNumId w:val="36"/>
  </w:num>
  <w:num w:numId="33" w16cid:durableId="1629317665">
    <w:abstractNumId w:val="35"/>
  </w:num>
  <w:num w:numId="34" w16cid:durableId="695615016">
    <w:abstractNumId w:val="37"/>
  </w:num>
  <w:num w:numId="35" w16cid:durableId="1736582958">
    <w:abstractNumId w:val="10"/>
  </w:num>
  <w:num w:numId="36" w16cid:durableId="871378981">
    <w:abstractNumId w:val="1"/>
  </w:num>
  <w:num w:numId="37" w16cid:durableId="167259134">
    <w:abstractNumId w:val="29"/>
  </w:num>
  <w:num w:numId="38" w16cid:durableId="766735951">
    <w:abstractNumId w:val="26"/>
  </w:num>
  <w:num w:numId="39" w16cid:durableId="684400975">
    <w:abstractNumId w:val="30"/>
  </w:num>
  <w:num w:numId="40" w16cid:durableId="1424374864">
    <w:abstractNumId w:val="16"/>
  </w:num>
  <w:num w:numId="41" w16cid:durableId="53662552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visionView w:markup="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2AF1574"/>
    <w:rsid w:val="000008D7"/>
    <w:rsid w:val="00001114"/>
    <w:rsid w:val="00001D43"/>
    <w:rsid w:val="0000204B"/>
    <w:rsid w:val="000020E0"/>
    <w:rsid w:val="00002693"/>
    <w:rsid w:val="00003540"/>
    <w:rsid w:val="00004BC2"/>
    <w:rsid w:val="00004EA6"/>
    <w:rsid w:val="00007AD4"/>
    <w:rsid w:val="00007B4A"/>
    <w:rsid w:val="000107F8"/>
    <w:rsid w:val="00010837"/>
    <w:rsid w:val="000117FB"/>
    <w:rsid w:val="000118A6"/>
    <w:rsid w:val="00011DB6"/>
    <w:rsid w:val="000133D2"/>
    <w:rsid w:val="00015D06"/>
    <w:rsid w:val="00016864"/>
    <w:rsid w:val="00017932"/>
    <w:rsid w:val="00017E93"/>
    <w:rsid w:val="0002090B"/>
    <w:rsid w:val="00020C06"/>
    <w:rsid w:val="00021D72"/>
    <w:rsid w:val="00021FA1"/>
    <w:rsid w:val="00023EC6"/>
    <w:rsid w:val="00023FD9"/>
    <w:rsid w:val="00024394"/>
    <w:rsid w:val="0002441A"/>
    <w:rsid w:val="00024C44"/>
    <w:rsid w:val="00024D53"/>
    <w:rsid w:val="00025DFB"/>
    <w:rsid w:val="00026904"/>
    <w:rsid w:val="00026FD5"/>
    <w:rsid w:val="000275CA"/>
    <w:rsid w:val="00027603"/>
    <w:rsid w:val="000319FB"/>
    <w:rsid w:val="00031E81"/>
    <w:rsid w:val="0003269E"/>
    <w:rsid w:val="000329F5"/>
    <w:rsid w:val="00032D45"/>
    <w:rsid w:val="000331E3"/>
    <w:rsid w:val="00033590"/>
    <w:rsid w:val="00033601"/>
    <w:rsid w:val="00033E63"/>
    <w:rsid w:val="00034578"/>
    <w:rsid w:val="0003460D"/>
    <w:rsid w:val="0003533A"/>
    <w:rsid w:val="00035C7C"/>
    <w:rsid w:val="000368B2"/>
    <w:rsid w:val="000369B1"/>
    <w:rsid w:val="0003715D"/>
    <w:rsid w:val="00037B05"/>
    <w:rsid w:val="000405CB"/>
    <w:rsid w:val="000415CE"/>
    <w:rsid w:val="00041A57"/>
    <w:rsid w:val="00041E90"/>
    <w:rsid w:val="00042091"/>
    <w:rsid w:val="000421E0"/>
    <w:rsid w:val="0004313E"/>
    <w:rsid w:val="000441A0"/>
    <w:rsid w:val="00044703"/>
    <w:rsid w:val="00044FD7"/>
    <w:rsid w:val="00045DFB"/>
    <w:rsid w:val="00046DBF"/>
    <w:rsid w:val="00047282"/>
    <w:rsid w:val="00050340"/>
    <w:rsid w:val="00051154"/>
    <w:rsid w:val="00051CC5"/>
    <w:rsid w:val="0005207F"/>
    <w:rsid w:val="000526D7"/>
    <w:rsid w:val="00052915"/>
    <w:rsid w:val="00052A19"/>
    <w:rsid w:val="00052A55"/>
    <w:rsid w:val="00052C9E"/>
    <w:rsid w:val="0005367A"/>
    <w:rsid w:val="00053BF9"/>
    <w:rsid w:val="000542AB"/>
    <w:rsid w:val="00054329"/>
    <w:rsid w:val="00054436"/>
    <w:rsid w:val="0005475A"/>
    <w:rsid w:val="00055537"/>
    <w:rsid w:val="00055D7D"/>
    <w:rsid w:val="0005625C"/>
    <w:rsid w:val="000570A1"/>
    <w:rsid w:val="00057292"/>
    <w:rsid w:val="0005775C"/>
    <w:rsid w:val="00057F19"/>
    <w:rsid w:val="00060DED"/>
    <w:rsid w:val="000610D9"/>
    <w:rsid w:val="00061D01"/>
    <w:rsid w:val="00061E6E"/>
    <w:rsid w:val="00062575"/>
    <w:rsid w:val="00062774"/>
    <w:rsid w:val="00062AAB"/>
    <w:rsid w:val="0006321D"/>
    <w:rsid w:val="00063510"/>
    <w:rsid w:val="00063D43"/>
    <w:rsid w:val="00064059"/>
    <w:rsid w:val="0006408A"/>
    <w:rsid w:val="00064528"/>
    <w:rsid w:val="00064546"/>
    <w:rsid w:val="0006465A"/>
    <w:rsid w:val="00065119"/>
    <w:rsid w:val="00065428"/>
    <w:rsid w:val="00065F01"/>
    <w:rsid w:val="00066559"/>
    <w:rsid w:val="0006664F"/>
    <w:rsid w:val="0006745D"/>
    <w:rsid w:val="000675C6"/>
    <w:rsid w:val="00067929"/>
    <w:rsid w:val="00067B9E"/>
    <w:rsid w:val="00067BA8"/>
    <w:rsid w:val="00072662"/>
    <w:rsid w:val="00072769"/>
    <w:rsid w:val="00073116"/>
    <w:rsid w:val="0007411A"/>
    <w:rsid w:val="000749A3"/>
    <w:rsid w:val="00075429"/>
    <w:rsid w:val="00075955"/>
    <w:rsid w:val="00075C2E"/>
    <w:rsid w:val="00076F45"/>
    <w:rsid w:val="00080852"/>
    <w:rsid w:val="0008088D"/>
    <w:rsid w:val="0008094C"/>
    <w:rsid w:val="00080A5B"/>
    <w:rsid w:val="00080C7A"/>
    <w:rsid w:val="00081DDC"/>
    <w:rsid w:val="0008342A"/>
    <w:rsid w:val="00083CF5"/>
    <w:rsid w:val="00084871"/>
    <w:rsid w:val="00084A5D"/>
    <w:rsid w:val="00085303"/>
    <w:rsid w:val="000869C3"/>
    <w:rsid w:val="00086B38"/>
    <w:rsid w:val="00087053"/>
    <w:rsid w:val="0008718C"/>
    <w:rsid w:val="00087D19"/>
    <w:rsid w:val="000901DD"/>
    <w:rsid w:val="00090C68"/>
    <w:rsid w:val="000916A5"/>
    <w:rsid w:val="00092FD9"/>
    <w:rsid w:val="00093BAB"/>
    <w:rsid w:val="00093FC2"/>
    <w:rsid w:val="00094960"/>
    <w:rsid w:val="00094F84"/>
    <w:rsid w:val="00096B25"/>
    <w:rsid w:val="00097A02"/>
    <w:rsid w:val="000A072D"/>
    <w:rsid w:val="000A184C"/>
    <w:rsid w:val="000A3050"/>
    <w:rsid w:val="000A3346"/>
    <w:rsid w:val="000A3E5E"/>
    <w:rsid w:val="000A511F"/>
    <w:rsid w:val="000A6496"/>
    <w:rsid w:val="000A66A2"/>
    <w:rsid w:val="000A6D01"/>
    <w:rsid w:val="000A6D1D"/>
    <w:rsid w:val="000A7146"/>
    <w:rsid w:val="000A7351"/>
    <w:rsid w:val="000A7657"/>
    <w:rsid w:val="000A7B66"/>
    <w:rsid w:val="000A7B77"/>
    <w:rsid w:val="000B0427"/>
    <w:rsid w:val="000B0835"/>
    <w:rsid w:val="000B231A"/>
    <w:rsid w:val="000B40F4"/>
    <w:rsid w:val="000B4B36"/>
    <w:rsid w:val="000B52D2"/>
    <w:rsid w:val="000B5AB8"/>
    <w:rsid w:val="000B5B5C"/>
    <w:rsid w:val="000B65D1"/>
    <w:rsid w:val="000C08BB"/>
    <w:rsid w:val="000C0F98"/>
    <w:rsid w:val="000C1449"/>
    <w:rsid w:val="000C1725"/>
    <w:rsid w:val="000C2415"/>
    <w:rsid w:val="000C35EF"/>
    <w:rsid w:val="000C3962"/>
    <w:rsid w:val="000C5003"/>
    <w:rsid w:val="000C548B"/>
    <w:rsid w:val="000C62E1"/>
    <w:rsid w:val="000C70EE"/>
    <w:rsid w:val="000C7368"/>
    <w:rsid w:val="000D04FB"/>
    <w:rsid w:val="000D0C58"/>
    <w:rsid w:val="000D1D03"/>
    <w:rsid w:val="000D1E5B"/>
    <w:rsid w:val="000D1E83"/>
    <w:rsid w:val="000D23BA"/>
    <w:rsid w:val="000D29D7"/>
    <w:rsid w:val="000D3147"/>
    <w:rsid w:val="000D3318"/>
    <w:rsid w:val="000D3890"/>
    <w:rsid w:val="000D5AE8"/>
    <w:rsid w:val="000D65EF"/>
    <w:rsid w:val="000D6903"/>
    <w:rsid w:val="000D72F5"/>
    <w:rsid w:val="000E0121"/>
    <w:rsid w:val="000E1689"/>
    <w:rsid w:val="000E24EB"/>
    <w:rsid w:val="000E3A66"/>
    <w:rsid w:val="000E3C2A"/>
    <w:rsid w:val="000E46A2"/>
    <w:rsid w:val="000E533C"/>
    <w:rsid w:val="000E58B8"/>
    <w:rsid w:val="000E5AE1"/>
    <w:rsid w:val="000E6C96"/>
    <w:rsid w:val="000E6FA4"/>
    <w:rsid w:val="000E71E1"/>
    <w:rsid w:val="000E7AD6"/>
    <w:rsid w:val="000F0A3F"/>
    <w:rsid w:val="000F17D7"/>
    <w:rsid w:val="000F3461"/>
    <w:rsid w:val="000F3C11"/>
    <w:rsid w:val="000F445C"/>
    <w:rsid w:val="000F45A0"/>
    <w:rsid w:val="000F47BC"/>
    <w:rsid w:val="000F4A9F"/>
    <w:rsid w:val="000F4B03"/>
    <w:rsid w:val="000F4E21"/>
    <w:rsid w:val="000F543B"/>
    <w:rsid w:val="000F5524"/>
    <w:rsid w:val="000F5A68"/>
    <w:rsid w:val="00100C2A"/>
    <w:rsid w:val="0010137A"/>
    <w:rsid w:val="00101469"/>
    <w:rsid w:val="00101B3B"/>
    <w:rsid w:val="001021F6"/>
    <w:rsid w:val="00102BBA"/>
    <w:rsid w:val="00102E2B"/>
    <w:rsid w:val="00102F28"/>
    <w:rsid w:val="0010335F"/>
    <w:rsid w:val="001035B9"/>
    <w:rsid w:val="00103BC1"/>
    <w:rsid w:val="001042B2"/>
    <w:rsid w:val="00104320"/>
    <w:rsid w:val="00104523"/>
    <w:rsid w:val="001053C5"/>
    <w:rsid w:val="001058CE"/>
    <w:rsid w:val="00105B22"/>
    <w:rsid w:val="00105B63"/>
    <w:rsid w:val="00105FE6"/>
    <w:rsid w:val="001063AA"/>
    <w:rsid w:val="001066B9"/>
    <w:rsid w:val="00106A44"/>
    <w:rsid w:val="00106B25"/>
    <w:rsid w:val="00110076"/>
    <w:rsid w:val="00110EB6"/>
    <w:rsid w:val="001119CF"/>
    <w:rsid w:val="001125C6"/>
    <w:rsid w:val="00112724"/>
    <w:rsid w:val="00113211"/>
    <w:rsid w:val="0011328D"/>
    <w:rsid w:val="0011425E"/>
    <w:rsid w:val="00114A41"/>
    <w:rsid w:val="001153CB"/>
    <w:rsid w:val="001159C4"/>
    <w:rsid w:val="00115C9D"/>
    <w:rsid w:val="001169DF"/>
    <w:rsid w:val="001169FD"/>
    <w:rsid w:val="00116B8E"/>
    <w:rsid w:val="00117D65"/>
    <w:rsid w:val="001204A7"/>
    <w:rsid w:val="001208A3"/>
    <w:rsid w:val="00120EBF"/>
    <w:rsid w:val="00121435"/>
    <w:rsid w:val="001218BE"/>
    <w:rsid w:val="00121AAB"/>
    <w:rsid w:val="00123486"/>
    <w:rsid w:val="0012375C"/>
    <w:rsid w:val="00126DC1"/>
    <w:rsid w:val="00126E61"/>
    <w:rsid w:val="001270CB"/>
    <w:rsid w:val="00127AE4"/>
    <w:rsid w:val="0013015F"/>
    <w:rsid w:val="001306EA"/>
    <w:rsid w:val="00130918"/>
    <w:rsid w:val="00130F4A"/>
    <w:rsid w:val="00132476"/>
    <w:rsid w:val="001331A7"/>
    <w:rsid w:val="00133609"/>
    <w:rsid w:val="00133C26"/>
    <w:rsid w:val="00133EC8"/>
    <w:rsid w:val="00134019"/>
    <w:rsid w:val="001349B7"/>
    <w:rsid w:val="00134DDB"/>
    <w:rsid w:val="00135AC8"/>
    <w:rsid w:val="00135EE6"/>
    <w:rsid w:val="001362A1"/>
    <w:rsid w:val="001364D5"/>
    <w:rsid w:val="0013786D"/>
    <w:rsid w:val="00137927"/>
    <w:rsid w:val="00140C99"/>
    <w:rsid w:val="00141522"/>
    <w:rsid w:val="001419CA"/>
    <w:rsid w:val="00141B35"/>
    <w:rsid w:val="00141B69"/>
    <w:rsid w:val="001426D3"/>
    <w:rsid w:val="00142AEB"/>
    <w:rsid w:val="00142B20"/>
    <w:rsid w:val="0014303B"/>
    <w:rsid w:val="0014370A"/>
    <w:rsid w:val="00144038"/>
    <w:rsid w:val="001445F9"/>
    <w:rsid w:val="0014526B"/>
    <w:rsid w:val="001457C8"/>
    <w:rsid w:val="00146746"/>
    <w:rsid w:val="001468E1"/>
    <w:rsid w:val="00150384"/>
    <w:rsid w:val="00151124"/>
    <w:rsid w:val="00151515"/>
    <w:rsid w:val="001515D1"/>
    <w:rsid w:val="0015184A"/>
    <w:rsid w:val="001520A9"/>
    <w:rsid w:val="0015320F"/>
    <w:rsid w:val="001543F7"/>
    <w:rsid w:val="00154CC7"/>
    <w:rsid w:val="00155C71"/>
    <w:rsid w:val="00156847"/>
    <w:rsid w:val="00156861"/>
    <w:rsid w:val="00156B85"/>
    <w:rsid w:val="00156CBC"/>
    <w:rsid w:val="00157044"/>
    <w:rsid w:val="00157543"/>
    <w:rsid w:val="00157D42"/>
    <w:rsid w:val="00160A01"/>
    <w:rsid w:val="00160EB4"/>
    <w:rsid w:val="00161097"/>
    <w:rsid w:val="00161CE7"/>
    <w:rsid w:val="001624BC"/>
    <w:rsid w:val="00163972"/>
    <w:rsid w:val="001641BE"/>
    <w:rsid w:val="0016467E"/>
    <w:rsid w:val="00164A21"/>
    <w:rsid w:val="00165452"/>
    <w:rsid w:val="00165583"/>
    <w:rsid w:val="0016673E"/>
    <w:rsid w:val="00167310"/>
    <w:rsid w:val="001677E2"/>
    <w:rsid w:val="00167A44"/>
    <w:rsid w:val="00167C17"/>
    <w:rsid w:val="00167D00"/>
    <w:rsid w:val="00170D8F"/>
    <w:rsid w:val="00170DE2"/>
    <w:rsid w:val="00171180"/>
    <w:rsid w:val="00171F66"/>
    <w:rsid w:val="001728BC"/>
    <w:rsid w:val="001728EC"/>
    <w:rsid w:val="00173F85"/>
    <w:rsid w:val="00174707"/>
    <w:rsid w:val="0017530B"/>
    <w:rsid w:val="00175A0D"/>
    <w:rsid w:val="00175B92"/>
    <w:rsid w:val="00175E0B"/>
    <w:rsid w:val="00177EBD"/>
    <w:rsid w:val="001801D9"/>
    <w:rsid w:val="001806E2"/>
    <w:rsid w:val="001810DE"/>
    <w:rsid w:val="00181D5B"/>
    <w:rsid w:val="00183AE9"/>
    <w:rsid w:val="001848A0"/>
    <w:rsid w:val="00184E55"/>
    <w:rsid w:val="00185A5C"/>
    <w:rsid w:val="00185D85"/>
    <w:rsid w:val="001861B7"/>
    <w:rsid w:val="0018623B"/>
    <w:rsid w:val="001870BA"/>
    <w:rsid w:val="00187222"/>
    <w:rsid w:val="00190108"/>
    <w:rsid w:val="00191FCB"/>
    <w:rsid w:val="001930D7"/>
    <w:rsid w:val="00193309"/>
    <w:rsid w:val="00193D90"/>
    <w:rsid w:val="00193FF6"/>
    <w:rsid w:val="00194336"/>
    <w:rsid w:val="00194681"/>
    <w:rsid w:val="00194D09"/>
    <w:rsid w:val="0019589B"/>
    <w:rsid w:val="00195C64"/>
    <w:rsid w:val="0019645F"/>
    <w:rsid w:val="00196512"/>
    <w:rsid w:val="00196623"/>
    <w:rsid w:val="00196D64"/>
    <w:rsid w:val="001A02CE"/>
    <w:rsid w:val="001A0967"/>
    <w:rsid w:val="001A1CB6"/>
    <w:rsid w:val="001A1EBD"/>
    <w:rsid w:val="001A2A4E"/>
    <w:rsid w:val="001A31AA"/>
    <w:rsid w:val="001A36E0"/>
    <w:rsid w:val="001A38E7"/>
    <w:rsid w:val="001A3913"/>
    <w:rsid w:val="001A3FAF"/>
    <w:rsid w:val="001A522E"/>
    <w:rsid w:val="001A5248"/>
    <w:rsid w:val="001A58F0"/>
    <w:rsid w:val="001A598A"/>
    <w:rsid w:val="001A5DAC"/>
    <w:rsid w:val="001A5E89"/>
    <w:rsid w:val="001A70B5"/>
    <w:rsid w:val="001B0450"/>
    <w:rsid w:val="001B0CFC"/>
    <w:rsid w:val="001B1121"/>
    <w:rsid w:val="001B184B"/>
    <w:rsid w:val="001B1BA0"/>
    <w:rsid w:val="001B397C"/>
    <w:rsid w:val="001B3E2E"/>
    <w:rsid w:val="001B447A"/>
    <w:rsid w:val="001B4B5E"/>
    <w:rsid w:val="001B5289"/>
    <w:rsid w:val="001B579A"/>
    <w:rsid w:val="001B7588"/>
    <w:rsid w:val="001B7716"/>
    <w:rsid w:val="001B7763"/>
    <w:rsid w:val="001C15F6"/>
    <w:rsid w:val="001C1AC2"/>
    <w:rsid w:val="001C21F0"/>
    <w:rsid w:val="001C22C7"/>
    <w:rsid w:val="001C2320"/>
    <w:rsid w:val="001C35A3"/>
    <w:rsid w:val="001C3D0B"/>
    <w:rsid w:val="001C4988"/>
    <w:rsid w:val="001C4CC6"/>
    <w:rsid w:val="001C529A"/>
    <w:rsid w:val="001C5744"/>
    <w:rsid w:val="001C5C19"/>
    <w:rsid w:val="001C6934"/>
    <w:rsid w:val="001C78FE"/>
    <w:rsid w:val="001C7D1B"/>
    <w:rsid w:val="001D09B6"/>
    <w:rsid w:val="001D111A"/>
    <w:rsid w:val="001D1168"/>
    <w:rsid w:val="001D12D8"/>
    <w:rsid w:val="001D1416"/>
    <w:rsid w:val="001D1D1F"/>
    <w:rsid w:val="001D2BD0"/>
    <w:rsid w:val="001D2C6D"/>
    <w:rsid w:val="001D3F58"/>
    <w:rsid w:val="001D4912"/>
    <w:rsid w:val="001D4E5D"/>
    <w:rsid w:val="001D5905"/>
    <w:rsid w:val="001D5B35"/>
    <w:rsid w:val="001D5C7D"/>
    <w:rsid w:val="001D6E60"/>
    <w:rsid w:val="001D6E62"/>
    <w:rsid w:val="001D7143"/>
    <w:rsid w:val="001D7434"/>
    <w:rsid w:val="001D796D"/>
    <w:rsid w:val="001D7AC9"/>
    <w:rsid w:val="001E01DA"/>
    <w:rsid w:val="001E1A9B"/>
    <w:rsid w:val="001E1B76"/>
    <w:rsid w:val="001E2460"/>
    <w:rsid w:val="001E33E3"/>
    <w:rsid w:val="001E37AC"/>
    <w:rsid w:val="001E399D"/>
    <w:rsid w:val="001E3A22"/>
    <w:rsid w:val="001E3B32"/>
    <w:rsid w:val="001E4B4C"/>
    <w:rsid w:val="001E59FD"/>
    <w:rsid w:val="001E61CE"/>
    <w:rsid w:val="001F0399"/>
    <w:rsid w:val="001F0CB3"/>
    <w:rsid w:val="001F23FD"/>
    <w:rsid w:val="001F24D5"/>
    <w:rsid w:val="001F2A02"/>
    <w:rsid w:val="001F2D8F"/>
    <w:rsid w:val="001F37A8"/>
    <w:rsid w:val="001F3ADE"/>
    <w:rsid w:val="001F5787"/>
    <w:rsid w:val="001F6055"/>
    <w:rsid w:val="001F7A83"/>
    <w:rsid w:val="00200B52"/>
    <w:rsid w:val="002026E8"/>
    <w:rsid w:val="0020294E"/>
    <w:rsid w:val="002034F0"/>
    <w:rsid w:val="00203697"/>
    <w:rsid w:val="00203FEB"/>
    <w:rsid w:val="00204100"/>
    <w:rsid w:val="00204D2F"/>
    <w:rsid w:val="002050AF"/>
    <w:rsid w:val="002054CD"/>
    <w:rsid w:val="00205FE4"/>
    <w:rsid w:val="002064D5"/>
    <w:rsid w:val="002069C1"/>
    <w:rsid w:val="00207072"/>
    <w:rsid w:val="0020953F"/>
    <w:rsid w:val="00210046"/>
    <w:rsid w:val="002102A5"/>
    <w:rsid w:val="00210406"/>
    <w:rsid w:val="0021051D"/>
    <w:rsid w:val="00210EC2"/>
    <w:rsid w:val="0021299D"/>
    <w:rsid w:val="00213685"/>
    <w:rsid w:val="00213866"/>
    <w:rsid w:val="00213C88"/>
    <w:rsid w:val="00213E22"/>
    <w:rsid w:val="002144A1"/>
    <w:rsid w:val="00214FA1"/>
    <w:rsid w:val="00215649"/>
    <w:rsid w:val="00215AFA"/>
    <w:rsid w:val="00215D91"/>
    <w:rsid w:val="00217654"/>
    <w:rsid w:val="00217886"/>
    <w:rsid w:val="00217A83"/>
    <w:rsid w:val="00217D5F"/>
    <w:rsid w:val="00217EE2"/>
    <w:rsid w:val="00220386"/>
    <w:rsid w:val="00220501"/>
    <w:rsid w:val="00221ED0"/>
    <w:rsid w:val="002222B3"/>
    <w:rsid w:val="002229F3"/>
    <w:rsid w:val="002236A5"/>
    <w:rsid w:val="00223BCB"/>
    <w:rsid w:val="00224364"/>
    <w:rsid w:val="00224BD3"/>
    <w:rsid w:val="00225E12"/>
    <w:rsid w:val="00226909"/>
    <w:rsid w:val="00226D08"/>
    <w:rsid w:val="00226D92"/>
    <w:rsid w:val="00227A41"/>
    <w:rsid w:val="002302AF"/>
    <w:rsid w:val="00230BE1"/>
    <w:rsid w:val="00231032"/>
    <w:rsid w:val="002319EB"/>
    <w:rsid w:val="00231FA1"/>
    <w:rsid w:val="00232D75"/>
    <w:rsid w:val="00233269"/>
    <w:rsid w:val="00233462"/>
    <w:rsid w:val="002342AB"/>
    <w:rsid w:val="00234C07"/>
    <w:rsid w:val="00235C4A"/>
    <w:rsid w:val="00236C4C"/>
    <w:rsid w:val="00236EA7"/>
    <w:rsid w:val="00236EB9"/>
    <w:rsid w:val="00240D3C"/>
    <w:rsid w:val="0024114F"/>
    <w:rsid w:val="00241885"/>
    <w:rsid w:val="00241F76"/>
    <w:rsid w:val="002424F0"/>
    <w:rsid w:val="00242F71"/>
    <w:rsid w:val="0024371E"/>
    <w:rsid w:val="00243DCD"/>
    <w:rsid w:val="0024401F"/>
    <w:rsid w:val="00244AD2"/>
    <w:rsid w:val="00244D69"/>
    <w:rsid w:val="00244F3F"/>
    <w:rsid w:val="002455E9"/>
    <w:rsid w:val="0024604A"/>
    <w:rsid w:val="00246095"/>
    <w:rsid w:val="00247906"/>
    <w:rsid w:val="00247E97"/>
    <w:rsid w:val="0025073D"/>
    <w:rsid w:val="002512FC"/>
    <w:rsid w:val="00251355"/>
    <w:rsid w:val="00251378"/>
    <w:rsid w:val="002521A8"/>
    <w:rsid w:val="0025235A"/>
    <w:rsid w:val="002530D1"/>
    <w:rsid w:val="002536F0"/>
    <w:rsid w:val="00253CCB"/>
    <w:rsid w:val="002543C8"/>
    <w:rsid w:val="002562D7"/>
    <w:rsid w:val="002565C7"/>
    <w:rsid w:val="00256DC3"/>
    <w:rsid w:val="00256E89"/>
    <w:rsid w:val="00257B1E"/>
    <w:rsid w:val="00260110"/>
    <w:rsid w:val="00260328"/>
    <w:rsid w:val="00260DC6"/>
    <w:rsid w:val="00261882"/>
    <w:rsid w:val="002628F9"/>
    <w:rsid w:val="00262C7E"/>
    <w:rsid w:val="00262DE1"/>
    <w:rsid w:val="00262F45"/>
    <w:rsid w:val="002636CD"/>
    <w:rsid w:val="002638B0"/>
    <w:rsid w:val="0026425E"/>
    <w:rsid w:val="00264673"/>
    <w:rsid w:val="00264A44"/>
    <w:rsid w:val="00264F56"/>
    <w:rsid w:val="00265678"/>
    <w:rsid w:val="00266A48"/>
    <w:rsid w:val="002674F0"/>
    <w:rsid w:val="00267A06"/>
    <w:rsid w:val="0027000C"/>
    <w:rsid w:val="00270281"/>
    <w:rsid w:val="00270320"/>
    <w:rsid w:val="00270CFC"/>
    <w:rsid w:val="002713A0"/>
    <w:rsid w:val="00271534"/>
    <w:rsid w:val="0027165F"/>
    <w:rsid w:val="00272F65"/>
    <w:rsid w:val="0027302E"/>
    <w:rsid w:val="00273550"/>
    <w:rsid w:val="002747E3"/>
    <w:rsid w:val="002752D9"/>
    <w:rsid w:val="002762D3"/>
    <w:rsid w:val="0027752B"/>
    <w:rsid w:val="00280422"/>
    <w:rsid w:val="00281850"/>
    <w:rsid w:val="00281A1B"/>
    <w:rsid w:val="00282929"/>
    <w:rsid w:val="00282B78"/>
    <w:rsid w:val="00282CFB"/>
    <w:rsid w:val="0028321D"/>
    <w:rsid w:val="002837B2"/>
    <w:rsid w:val="00283952"/>
    <w:rsid w:val="00284AE4"/>
    <w:rsid w:val="00284CB5"/>
    <w:rsid w:val="00284D15"/>
    <w:rsid w:val="00285BDA"/>
    <w:rsid w:val="00285FD4"/>
    <w:rsid w:val="002871AC"/>
    <w:rsid w:val="00287AA4"/>
    <w:rsid w:val="002919A6"/>
    <w:rsid w:val="002946E4"/>
    <w:rsid w:val="00294B0A"/>
    <w:rsid w:val="00294EB0"/>
    <w:rsid w:val="002953C3"/>
    <w:rsid w:val="00295EF7"/>
    <w:rsid w:val="00296828"/>
    <w:rsid w:val="0029715E"/>
    <w:rsid w:val="002A0805"/>
    <w:rsid w:val="002A1312"/>
    <w:rsid w:val="002A146F"/>
    <w:rsid w:val="002A17A3"/>
    <w:rsid w:val="002A1842"/>
    <w:rsid w:val="002A1ABA"/>
    <w:rsid w:val="002A1B97"/>
    <w:rsid w:val="002A2D3D"/>
    <w:rsid w:val="002A3D36"/>
    <w:rsid w:val="002A3FD2"/>
    <w:rsid w:val="002A5238"/>
    <w:rsid w:val="002A543E"/>
    <w:rsid w:val="002A5E5B"/>
    <w:rsid w:val="002A5F21"/>
    <w:rsid w:val="002A604C"/>
    <w:rsid w:val="002A6516"/>
    <w:rsid w:val="002A6939"/>
    <w:rsid w:val="002A77E1"/>
    <w:rsid w:val="002B00B6"/>
    <w:rsid w:val="002B02AF"/>
    <w:rsid w:val="002B095F"/>
    <w:rsid w:val="002B0ADF"/>
    <w:rsid w:val="002B1448"/>
    <w:rsid w:val="002B1788"/>
    <w:rsid w:val="002B1B0B"/>
    <w:rsid w:val="002B1CF3"/>
    <w:rsid w:val="002B2950"/>
    <w:rsid w:val="002B30C5"/>
    <w:rsid w:val="002B344B"/>
    <w:rsid w:val="002B399D"/>
    <w:rsid w:val="002B42C1"/>
    <w:rsid w:val="002B5AA7"/>
    <w:rsid w:val="002B60E8"/>
    <w:rsid w:val="002B7A1D"/>
    <w:rsid w:val="002B7F77"/>
    <w:rsid w:val="002C0B58"/>
    <w:rsid w:val="002C0D0D"/>
    <w:rsid w:val="002C1088"/>
    <w:rsid w:val="002C120E"/>
    <w:rsid w:val="002C25B2"/>
    <w:rsid w:val="002C2BD6"/>
    <w:rsid w:val="002C3BB0"/>
    <w:rsid w:val="002C3F55"/>
    <w:rsid w:val="002C5743"/>
    <w:rsid w:val="002C57E6"/>
    <w:rsid w:val="002C57FD"/>
    <w:rsid w:val="002C5D35"/>
    <w:rsid w:val="002C5F8A"/>
    <w:rsid w:val="002C6BDD"/>
    <w:rsid w:val="002C7432"/>
    <w:rsid w:val="002D0B7D"/>
    <w:rsid w:val="002D0DC1"/>
    <w:rsid w:val="002D449B"/>
    <w:rsid w:val="002D4A38"/>
    <w:rsid w:val="002D5640"/>
    <w:rsid w:val="002D5C01"/>
    <w:rsid w:val="002D6190"/>
    <w:rsid w:val="002D67CF"/>
    <w:rsid w:val="002D67F4"/>
    <w:rsid w:val="002D6CC3"/>
    <w:rsid w:val="002D7573"/>
    <w:rsid w:val="002E00DD"/>
    <w:rsid w:val="002E023D"/>
    <w:rsid w:val="002E0FE7"/>
    <w:rsid w:val="002E10D9"/>
    <w:rsid w:val="002E270F"/>
    <w:rsid w:val="002E39CB"/>
    <w:rsid w:val="002E3CFD"/>
    <w:rsid w:val="002E4B0D"/>
    <w:rsid w:val="002E4E9E"/>
    <w:rsid w:val="002E512A"/>
    <w:rsid w:val="002E5E63"/>
    <w:rsid w:val="002E6549"/>
    <w:rsid w:val="002E7593"/>
    <w:rsid w:val="002E7ED9"/>
    <w:rsid w:val="002E7EDD"/>
    <w:rsid w:val="002F00DC"/>
    <w:rsid w:val="002F0789"/>
    <w:rsid w:val="002F08C2"/>
    <w:rsid w:val="002F187B"/>
    <w:rsid w:val="002F19AE"/>
    <w:rsid w:val="002F1D19"/>
    <w:rsid w:val="002F1D88"/>
    <w:rsid w:val="002F1FAD"/>
    <w:rsid w:val="002F2562"/>
    <w:rsid w:val="002F2728"/>
    <w:rsid w:val="002F28CB"/>
    <w:rsid w:val="002F2D34"/>
    <w:rsid w:val="002F434E"/>
    <w:rsid w:val="002F4583"/>
    <w:rsid w:val="002F5BDA"/>
    <w:rsid w:val="002F5EF8"/>
    <w:rsid w:val="002F6D18"/>
    <w:rsid w:val="002F72AD"/>
    <w:rsid w:val="002F76C0"/>
    <w:rsid w:val="003019D0"/>
    <w:rsid w:val="00302ED2"/>
    <w:rsid w:val="003033DD"/>
    <w:rsid w:val="00303F75"/>
    <w:rsid w:val="003045E8"/>
    <w:rsid w:val="00304DF0"/>
    <w:rsid w:val="00305A8B"/>
    <w:rsid w:val="00305AE7"/>
    <w:rsid w:val="00305B59"/>
    <w:rsid w:val="00306F76"/>
    <w:rsid w:val="003079F9"/>
    <w:rsid w:val="00310302"/>
    <w:rsid w:val="003103B7"/>
    <w:rsid w:val="00310D60"/>
    <w:rsid w:val="00310DF1"/>
    <w:rsid w:val="00312B76"/>
    <w:rsid w:val="00312CDE"/>
    <w:rsid w:val="003130AF"/>
    <w:rsid w:val="003138A3"/>
    <w:rsid w:val="003145EB"/>
    <w:rsid w:val="00314816"/>
    <w:rsid w:val="00314F2B"/>
    <w:rsid w:val="00315270"/>
    <w:rsid w:val="00315D83"/>
    <w:rsid w:val="00317165"/>
    <w:rsid w:val="003179B8"/>
    <w:rsid w:val="00317F86"/>
    <w:rsid w:val="003205D6"/>
    <w:rsid w:val="0032157B"/>
    <w:rsid w:val="00322C49"/>
    <w:rsid w:val="003240FA"/>
    <w:rsid w:val="00324621"/>
    <w:rsid w:val="00325B79"/>
    <w:rsid w:val="003264E9"/>
    <w:rsid w:val="00326991"/>
    <w:rsid w:val="00327353"/>
    <w:rsid w:val="00330428"/>
    <w:rsid w:val="003312EE"/>
    <w:rsid w:val="00331866"/>
    <w:rsid w:val="003319E2"/>
    <w:rsid w:val="00331D88"/>
    <w:rsid w:val="00331E23"/>
    <w:rsid w:val="003325CF"/>
    <w:rsid w:val="00332C90"/>
    <w:rsid w:val="00332FF8"/>
    <w:rsid w:val="00333535"/>
    <w:rsid w:val="00333781"/>
    <w:rsid w:val="00333F1A"/>
    <w:rsid w:val="0033446A"/>
    <w:rsid w:val="0033485F"/>
    <w:rsid w:val="00335450"/>
    <w:rsid w:val="00335941"/>
    <w:rsid w:val="00335B66"/>
    <w:rsid w:val="00336828"/>
    <w:rsid w:val="00336E83"/>
    <w:rsid w:val="00337277"/>
    <w:rsid w:val="00337734"/>
    <w:rsid w:val="00337AD8"/>
    <w:rsid w:val="00340FBC"/>
    <w:rsid w:val="00341482"/>
    <w:rsid w:val="0034150A"/>
    <w:rsid w:val="0034167C"/>
    <w:rsid w:val="00342179"/>
    <w:rsid w:val="0034305E"/>
    <w:rsid w:val="00343525"/>
    <w:rsid w:val="003453A3"/>
    <w:rsid w:val="003453EA"/>
    <w:rsid w:val="003466E0"/>
    <w:rsid w:val="00346897"/>
    <w:rsid w:val="003477ED"/>
    <w:rsid w:val="00350601"/>
    <w:rsid w:val="00350A69"/>
    <w:rsid w:val="00351839"/>
    <w:rsid w:val="00351EC9"/>
    <w:rsid w:val="00352429"/>
    <w:rsid w:val="0035323B"/>
    <w:rsid w:val="003537C6"/>
    <w:rsid w:val="00353CAF"/>
    <w:rsid w:val="0035594C"/>
    <w:rsid w:val="00355B15"/>
    <w:rsid w:val="00356347"/>
    <w:rsid w:val="00356825"/>
    <w:rsid w:val="00356C85"/>
    <w:rsid w:val="00357651"/>
    <w:rsid w:val="00357D98"/>
    <w:rsid w:val="00360D2F"/>
    <w:rsid w:val="00361C78"/>
    <w:rsid w:val="00362619"/>
    <w:rsid w:val="00366C44"/>
    <w:rsid w:val="00367923"/>
    <w:rsid w:val="003701A0"/>
    <w:rsid w:val="00370D00"/>
    <w:rsid w:val="003713D1"/>
    <w:rsid w:val="00372144"/>
    <w:rsid w:val="0037305E"/>
    <w:rsid w:val="003731C4"/>
    <w:rsid w:val="003735B2"/>
    <w:rsid w:val="003736C9"/>
    <w:rsid w:val="00373DEA"/>
    <w:rsid w:val="00374361"/>
    <w:rsid w:val="00374BF8"/>
    <w:rsid w:val="00374C1F"/>
    <w:rsid w:val="00375F32"/>
    <w:rsid w:val="003772AC"/>
    <w:rsid w:val="003775E3"/>
    <w:rsid w:val="00380DB3"/>
    <w:rsid w:val="003816CB"/>
    <w:rsid w:val="0038236B"/>
    <w:rsid w:val="00383142"/>
    <w:rsid w:val="00383942"/>
    <w:rsid w:val="003842F3"/>
    <w:rsid w:val="00384A2C"/>
    <w:rsid w:val="0038601F"/>
    <w:rsid w:val="0038605F"/>
    <w:rsid w:val="00387ACD"/>
    <w:rsid w:val="00390289"/>
    <w:rsid w:val="00390414"/>
    <w:rsid w:val="003907E9"/>
    <w:rsid w:val="003913B8"/>
    <w:rsid w:val="00391D52"/>
    <w:rsid w:val="0039224D"/>
    <w:rsid w:val="003924A3"/>
    <w:rsid w:val="003926F4"/>
    <w:rsid w:val="00392A44"/>
    <w:rsid w:val="00392FDA"/>
    <w:rsid w:val="003946B3"/>
    <w:rsid w:val="00394E60"/>
    <w:rsid w:val="00395781"/>
    <w:rsid w:val="00396454"/>
    <w:rsid w:val="0039746A"/>
    <w:rsid w:val="003976CA"/>
    <w:rsid w:val="003A00C6"/>
    <w:rsid w:val="003A0C2B"/>
    <w:rsid w:val="003A231F"/>
    <w:rsid w:val="003A2748"/>
    <w:rsid w:val="003A2A25"/>
    <w:rsid w:val="003A31C4"/>
    <w:rsid w:val="003A34E3"/>
    <w:rsid w:val="003A394F"/>
    <w:rsid w:val="003A4D3C"/>
    <w:rsid w:val="003A6010"/>
    <w:rsid w:val="003A67D6"/>
    <w:rsid w:val="003A6F52"/>
    <w:rsid w:val="003B0F7B"/>
    <w:rsid w:val="003B10F5"/>
    <w:rsid w:val="003B1330"/>
    <w:rsid w:val="003B568B"/>
    <w:rsid w:val="003B56CC"/>
    <w:rsid w:val="003B5B42"/>
    <w:rsid w:val="003B5EE2"/>
    <w:rsid w:val="003B7060"/>
    <w:rsid w:val="003B763E"/>
    <w:rsid w:val="003C0557"/>
    <w:rsid w:val="003C0A60"/>
    <w:rsid w:val="003C0DAB"/>
    <w:rsid w:val="003C0DD2"/>
    <w:rsid w:val="003C1020"/>
    <w:rsid w:val="003C13B1"/>
    <w:rsid w:val="003C246E"/>
    <w:rsid w:val="003C25BD"/>
    <w:rsid w:val="003C2DC1"/>
    <w:rsid w:val="003C2EB1"/>
    <w:rsid w:val="003C2F09"/>
    <w:rsid w:val="003C3299"/>
    <w:rsid w:val="003C3E41"/>
    <w:rsid w:val="003C61DB"/>
    <w:rsid w:val="003C6D58"/>
    <w:rsid w:val="003C7617"/>
    <w:rsid w:val="003D0B0A"/>
    <w:rsid w:val="003D0E17"/>
    <w:rsid w:val="003D16C8"/>
    <w:rsid w:val="003D1D82"/>
    <w:rsid w:val="003D26E3"/>
    <w:rsid w:val="003D3271"/>
    <w:rsid w:val="003D343F"/>
    <w:rsid w:val="003D46B9"/>
    <w:rsid w:val="003D4798"/>
    <w:rsid w:val="003D64F0"/>
    <w:rsid w:val="003D6890"/>
    <w:rsid w:val="003D779E"/>
    <w:rsid w:val="003E0EE6"/>
    <w:rsid w:val="003E20E6"/>
    <w:rsid w:val="003E3A2C"/>
    <w:rsid w:val="003E429B"/>
    <w:rsid w:val="003E47F6"/>
    <w:rsid w:val="003E4CBB"/>
    <w:rsid w:val="003E582F"/>
    <w:rsid w:val="003E5F0C"/>
    <w:rsid w:val="003E609F"/>
    <w:rsid w:val="003E646A"/>
    <w:rsid w:val="003E66DA"/>
    <w:rsid w:val="003E6F9E"/>
    <w:rsid w:val="003F07DE"/>
    <w:rsid w:val="003F0F07"/>
    <w:rsid w:val="003F1B81"/>
    <w:rsid w:val="003F22BC"/>
    <w:rsid w:val="003F27ED"/>
    <w:rsid w:val="003F357D"/>
    <w:rsid w:val="003F3DA0"/>
    <w:rsid w:val="003F49E0"/>
    <w:rsid w:val="003F4D67"/>
    <w:rsid w:val="003F57CB"/>
    <w:rsid w:val="003F5F6F"/>
    <w:rsid w:val="003F61FB"/>
    <w:rsid w:val="003F715B"/>
    <w:rsid w:val="003F72CC"/>
    <w:rsid w:val="003F7736"/>
    <w:rsid w:val="00400120"/>
    <w:rsid w:val="00400298"/>
    <w:rsid w:val="004005A5"/>
    <w:rsid w:val="00400898"/>
    <w:rsid w:val="004024BE"/>
    <w:rsid w:val="0040295C"/>
    <w:rsid w:val="0040424B"/>
    <w:rsid w:val="00404258"/>
    <w:rsid w:val="0040426B"/>
    <w:rsid w:val="0040429A"/>
    <w:rsid w:val="004051D9"/>
    <w:rsid w:val="0040600C"/>
    <w:rsid w:val="00407474"/>
    <w:rsid w:val="00410BA4"/>
    <w:rsid w:val="00412314"/>
    <w:rsid w:val="00412825"/>
    <w:rsid w:val="00412EDD"/>
    <w:rsid w:val="00414A9B"/>
    <w:rsid w:val="004167A3"/>
    <w:rsid w:val="00416E1E"/>
    <w:rsid w:val="00417034"/>
    <w:rsid w:val="004174E1"/>
    <w:rsid w:val="00417A61"/>
    <w:rsid w:val="00417ECF"/>
    <w:rsid w:val="0042071C"/>
    <w:rsid w:val="00421056"/>
    <w:rsid w:val="004223B7"/>
    <w:rsid w:val="004223EF"/>
    <w:rsid w:val="0042319F"/>
    <w:rsid w:val="00423302"/>
    <w:rsid w:val="004238C4"/>
    <w:rsid w:val="00423D8E"/>
    <w:rsid w:val="0042421A"/>
    <w:rsid w:val="00424330"/>
    <w:rsid w:val="00424886"/>
    <w:rsid w:val="00424D7D"/>
    <w:rsid w:val="004254E4"/>
    <w:rsid w:val="004260A5"/>
    <w:rsid w:val="004267C7"/>
    <w:rsid w:val="00427AC8"/>
    <w:rsid w:val="0043004A"/>
    <w:rsid w:val="00430615"/>
    <w:rsid w:val="00430B8A"/>
    <w:rsid w:val="00432069"/>
    <w:rsid w:val="00433611"/>
    <w:rsid w:val="0043378D"/>
    <w:rsid w:val="0043396E"/>
    <w:rsid w:val="00434448"/>
    <w:rsid w:val="00434A27"/>
    <w:rsid w:val="004354D5"/>
    <w:rsid w:val="00435F64"/>
    <w:rsid w:val="004370DE"/>
    <w:rsid w:val="00437400"/>
    <w:rsid w:val="004411A8"/>
    <w:rsid w:val="00441668"/>
    <w:rsid w:val="004419B2"/>
    <w:rsid w:val="00441B91"/>
    <w:rsid w:val="00441E2A"/>
    <w:rsid w:val="00441F6A"/>
    <w:rsid w:val="0044360E"/>
    <w:rsid w:val="0044520A"/>
    <w:rsid w:val="004454A7"/>
    <w:rsid w:val="00445D60"/>
    <w:rsid w:val="00447885"/>
    <w:rsid w:val="00447BC4"/>
    <w:rsid w:val="00447C0E"/>
    <w:rsid w:val="0045021A"/>
    <w:rsid w:val="004512E0"/>
    <w:rsid w:val="00451904"/>
    <w:rsid w:val="00452A49"/>
    <w:rsid w:val="00453644"/>
    <w:rsid w:val="004541D0"/>
    <w:rsid w:val="00454B25"/>
    <w:rsid w:val="004551B0"/>
    <w:rsid w:val="00456568"/>
    <w:rsid w:val="00457B03"/>
    <w:rsid w:val="0046063B"/>
    <w:rsid w:val="00461A53"/>
    <w:rsid w:val="00462A14"/>
    <w:rsid w:val="00463484"/>
    <w:rsid w:val="00463EB6"/>
    <w:rsid w:val="004653D4"/>
    <w:rsid w:val="004654B5"/>
    <w:rsid w:val="004669C6"/>
    <w:rsid w:val="00466B2C"/>
    <w:rsid w:val="004675B7"/>
    <w:rsid w:val="00467F72"/>
    <w:rsid w:val="00470052"/>
    <w:rsid w:val="00471E5D"/>
    <w:rsid w:val="0047253C"/>
    <w:rsid w:val="00472B3D"/>
    <w:rsid w:val="0047326B"/>
    <w:rsid w:val="004737C8"/>
    <w:rsid w:val="00473844"/>
    <w:rsid w:val="00474856"/>
    <w:rsid w:val="00474C5E"/>
    <w:rsid w:val="00474EF6"/>
    <w:rsid w:val="00475709"/>
    <w:rsid w:val="00476774"/>
    <w:rsid w:val="004769B2"/>
    <w:rsid w:val="00477371"/>
    <w:rsid w:val="00480032"/>
    <w:rsid w:val="00480445"/>
    <w:rsid w:val="00480803"/>
    <w:rsid w:val="00480F7A"/>
    <w:rsid w:val="004813AA"/>
    <w:rsid w:val="004814EE"/>
    <w:rsid w:val="00481BB2"/>
    <w:rsid w:val="00481CB4"/>
    <w:rsid w:val="00481E0F"/>
    <w:rsid w:val="00482BF8"/>
    <w:rsid w:val="0048312A"/>
    <w:rsid w:val="00484939"/>
    <w:rsid w:val="00485D89"/>
    <w:rsid w:val="0048680A"/>
    <w:rsid w:val="00486A97"/>
    <w:rsid w:val="004873D8"/>
    <w:rsid w:val="004906B0"/>
    <w:rsid w:val="00491A5A"/>
    <w:rsid w:val="00492322"/>
    <w:rsid w:val="004941F4"/>
    <w:rsid w:val="00496D8C"/>
    <w:rsid w:val="00496DFF"/>
    <w:rsid w:val="00497E27"/>
    <w:rsid w:val="004A03E0"/>
    <w:rsid w:val="004A071C"/>
    <w:rsid w:val="004A0FF5"/>
    <w:rsid w:val="004A1FBB"/>
    <w:rsid w:val="004A2148"/>
    <w:rsid w:val="004A3371"/>
    <w:rsid w:val="004A3B57"/>
    <w:rsid w:val="004A4E6C"/>
    <w:rsid w:val="004A5331"/>
    <w:rsid w:val="004A559E"/>
    <w:rsid w:val="004A681E"/>
    <w:rsid w:val="004A6FD8"/>
    <w:rsid w:val="004A7034"/>
    <w:rsid w:val="004B044A"/>
    <w:rsid w:val="004B0941"/>
    <w:rsid w:val="004B0EE8"/>
    <w:rsid w:val="004B1834"/>
    <w:rsid w:val="004B24B8"/>
    <w:rsid w:val="004B25CC"/>
    <w:rsid w:val="004B2C1D"/>
    <w:rsid w:val="004B2F99"/>
    <w:rsid w:val="004B31C6"/>
    <w:rsid w:val="004B4DBA"/>
    <w:rsid w:val="004B6166"/>
    <w:rsid w:val="004B7421"/>
    <w:rsid w:val="004B744E"/>
    <w:rsid w:val="004B759C"/>
    <w:rsid w:val="004C094B"/>
    <w:rsid w:val="004C0AFD"/>
    <w:rsid w:val="004C1067"/>
    <w:rsid w:val="004C289B"/>
    <w:rsid w:val="004C2AC1"/>
    <w:rsid w:val="004C2BF7"/>
    <w:rsid w:val="004C30BE"/>
    <w:rsid w:val="004C320A"/>
    <w:rsid w:val="004C3837"/>
    <w:rsid w:val="004C3E2A"/>
    <w:rsid w:val="004C5179"/>
    <w:rsid w:val="004C5F2A"/>
    <w:rsid w:val="004C6E78"/>
    <w:rsid w:val="004C7927"/>
    <w:rsid w:val="004D02D3"/>
    <w:rsid w:val="004D07C6"/>
    <w:rsid w:val="004D0A95"/>
    <w:rsid w:val="004D1130"/>
    <w:rsid w:val="004D114D"/>
    <w:rsid w:val="004D1F51"/>
    <w:rsid w:val="004D2B48"/>
    <w:rsid w:val="004D34EA"/>
    <w:rsid w:val="004D4225"/>
    <w:rsid w:val="004D440B"/>
    <w:rsid w:val="004D4A9C"/>
    <w:rsid w:val="004D4B21"/>
    <w:rsid w:val="004D50A1"/>
    <w:rsid w:val="004D5804"/>
    <w:rsid w:val="004D6753"/>
    <w:rsid w:val="004D6A47"/>
    <w:rsid w:val="004D711A"/>
    <w:rsid w:val="004E0DC0"/>
    <w:rsid w:val="004E2087"/>
    <w:rsid w:val="004E247F"/>
    <w:rsid w:val="004E2AC8"/>
    <w:rsid w:val="004E3AB6"/>
    <w:rsid w:val="004E42FC"/>
    <w:rsid w:val="004E44E1"/>
    <w:rsid w:val="004E5437"/>
    <w:rsid w:val="004E5800"/>
    <w:rsid w:val="004E6D7B"/>
    <w:rsid w:val="004F0B8E"/>
    <w:rsid w:val="004F12E8"/>
    <w:rsid w:val="004F1342"/>
    <w:rsid w:val="004F2365"/>
    <w:rsid w:val="004F39E1"/>
    <w:rsid w:val="004F3DB1"/>
    <w:rsid w:val="004F4063"/>
    <w:rsid w:val="004F42D5"/>
    <w:rsid w:val="004F4506"/>
    <w:rsid w:val="004F47CF"/>
    <w:rsid w:val="004F4A58"/>
    <w:rsid w:val="004F5247"/>
    <w:rsid w:val="004F5A0D"/>
    <w:rsid w:val="004F5C5E"/>
    <w:rsid w:val="004F6A21"/>
    <w:rsid w:val="004F71F1"/>
    <w:rsid w:val="004F79A0"/>
    <w:rsid w:val="004F7A45"/>
    <w:rsid w:val="0050086C"/>
    <w:rsid w:val="00501037"/>
    <w:rsid w:val="005027ED"/>
    <w:rsid w:val="00503111"/>
    <w:rsid w:val="00503C3B"/>
    <w:rsid w:val="00503D83"/>
    <w:rsid w:val="00504F27"/>
    <w:rsid w:val="00506563"/>
    <w:rsid w:val="005070AE"/>
    <w:rsid w:val="0050764B"/>
    <w:rsid w:val="00507AA3"/>
    <w:rsid w:val="00507B24"/>
    <w:rsid w:val="00510139"/>
    <w:rsid w:val="005103EC"/>
    <w:rsid w:val="00510C5F"/>
    <w:rsid w:val="00511786"/>
    <w:rsid w:val="00511E16"/>
    <w:rsid w:val="005125D7"/>
    <w:rsid w:val="00513124"/>
    <w:rsid w:val="00513579"/>
    <w:rsid w:val="00514BDD"/>
    <w:rsid w:val="00514E85"/>
    <w:rsid w:val="00514FCA"/>
    <w:rsid w:val="00515164"/>
    <w:rsid w:val="005155B2"/>
    <w:rsid w:val="00515D8B"/>
    <w:rsid w:val="00516112"/>
    <w:rsid w:val="005167CC"/>
    <w:rsid w:val="00517475"/>
    <w:rsid w:val="00520F8C"/>
    <w:rsid w:val="00520F98"/>
    <w:rsid w:val="00522289"/>
    <w:rsid w:val="00522451"/>
    <w:rsid w:val="0052355B"/>
    <w:rsid w:val="0052370E"/>
    <w:rsid w:val="005237AE"/>
    <w:rsid w:val="005237C1"/>
    <w:rsid w:val="00523F6A"/>
    <w:rsid w:val="005240A6"/>
    <w:rsid w:val="005240B8"/>
    <w:rsid w:val="00524333"/>
    <w:rsid w:val="005256FA"/>
    <w:rsid w:val="0052570A"/>
    <w:rsid w:val="005266E0"/>
    <w:rsid w:val="00526F9A"/>
    <w:rsid w:val="00527AED"/>
    <w:rsid w:val="00527BCE"/>
    <w:rsid w:val="00530CF0"/>
    <w:rsid w:val="005313AB"/>
    <w:rsid w:val="00531718"/>
    <w:rsid w:val="005321EC"/>
    <w:rsid w:val="00532A4F"/>
    <w:rsid w:val="00532A9A"/>
    <w:rsid w:val="00533970"/>
    <w:rsid w:val="00534ACA"/>
    <w:rsid w:val="00534C18"/>
    <w:rsid w:val="00535567"/>
    <w:rsid w:val="005362B7"/>
    <w:rsid w:val="005368B8"/>
    <w:rsid w:val="005368FF"/>
    <w:rsid w:val="00536B2C"/>
    <w:rsid w:val="0053798A"/>
    <w:rsid w:val="00537B22"/>
    <w:rsid w:val="00537C1F"/>
    <w:rsid w:val="00540422"/>
    <w:rsid w:val="00542344"/>
    <w:rsid w:val="0054378C"/>
    <w:rsid w:val="005446D0"/>
    <w:rsid w:val="0054512B"/>
    <w:rsid w:val="00545911"/>
    <w:rsid w:val="00545ECC"/>
    <w:rsid w:val="0054693D"/>
    <w:rsid w:val="0054756B"/>
    <w:rsid w:val="00547AD0"/>
    <w:rsid w:val="0054F73B"/>
    <w:rsid w:val="0055028E"/>
    <w:rsid w:val="00551ED5"/>
    <w:rsid w:val="0055264F"/>
    <w:rsid w:val="005529B4"/>
    <w:rsid w:val="0055377E"/>
    <w:rsid w:val="00555551"/>
    <w:rsid w:val="005556D5"/>
    <w:rsid w:val="0055587D"/>
    <w:rsid w:val="0055727E"/>
    <w:rsid w:val="00557406"/>
    <w:rsid w:val="00557772"/>
    <w:rsid w:val="00557F92"/>
    <w:rsid w:val="00560019"/>
    <w:rsid w:val="00560A77"/>
    <w:rsid w:val="0056125F"/>
    <w:rsid w:val="005616AB"/>
    <w:rsid w:val="005618B5"/>
    <w:rsid w:val="00561E37"/>
    <w:rsid w:val="00561F69"/>
    <w:rsid w:val="0056229D"/>
    <w:rsid w:val="00562C76"/>
    <w:rsid w:val="00562E1B"/>
    <w:rsid w:val="00562E7E"/>
    <w:rsid w:val="0056416A"/>
    <w:rsid w:val="00564803"/>
    <w:rsid w:val="00564BDC"/>
    <w:rsid w:val="005650AB"/>
    <w:rsid w:val="00565847"/>
    <w:rsid w:val="00565C76"/>
    <w:rsid w:val="00566031"/>
    <w:rsid w:val="00566084"/>
    <w:rsid w:val="005676B0"/>
    <w:rsid w:val="00570DAD"/>
    <w:rsid w:val="00571326"/>
    <w:rsid w:val="00571B41"/>
    <w:rsid w:val="00572998"/>
    <w:rsid w:val="0057338B"/>
    <w:rsid w:val="0057369A"/>
    <w:rsid w:val="00573B31"/>
    <w:rsid w:val="00573F5A"/>
    <w:rsid w:val="00574864"/>
    <w:rsid w:val="00575071"/>
    <w:rsid w:val="005762C4"/>
    <w:rsid w:val="005775E5"/>
    <w:rsid w:val="00577A0F"/>
    <w:rsid w:val="00580455"/>
    <w:rsid w:val="00580F7C"/>
    <w:rsid w:val="00582112"/>
    <w:rsid w:val="005822B9"/>
    <w:rsid w:val="00583BE7"/>
    <w:rsid w:val="00584763"/>
    <w:rsid w:val="00585541"/>
    <w:rsid w:val="00586937"/>
    <w:rsid w:val="00587EC7"/>
    <w:rsid w:val="005914F9"/>
    <w:rsid w:val="00591C4C"/>
    <w:rsid w:val="005928A8"/>
    <w:rsid w:val="00592B3D"/>
    <w:rsid w:val="00592E71"/>
    <w:rsid w:val="00592FC2"/>
    <w:rsid w:val="00593107"/>
    <w:rsid w:val="005949A1"/>
    <w:rsid w:val="00594DFA"/>
    <w:rsid w:val="00595027"/>
    <w:rsid w:val="00595167"/>
    <w:rsid w:val="005955CF"/>
    <w:rsid w:val="00595E8C"/>
    <w:rsid w:val="005962A1"/>
    <w:rsid w:val="0059685C"/>
    <w:rsid w:val="005976A3"/>
    <w:rsid w:val="00597C70"/>
    <w:rsid w:val="005A0870"/>
    <w:rsid w:val="005A0958"/>
    <w:rsid w:val="005A150D"/>
    <w:rsid w:val="005A165E"/>
    <w:rsid w:val="005A1D85"/>
    <w:rsid w:val="005A1F0B"/>
    <w:rsid w:val="005A1F9C"/>
    <w:rsid w:val="005A28E8"/>
    <w:rsid w:val="005A2F6C"/>
    <w:rsid w:val="005A31DD"/>
    <w:rsid w:val="005A3225"/>
    <w:rsid w:val="005A3C79"/>
    <w:rsid w:val="005A3E91"/>
    <w:rsid w:val="005A425E"/>
    <w:rsid w:val="005A4A0D"/>
    <w:rsid w:val="005A59E4"/>
    <w:rsid w:val="005A5D57"/>
    <w:rsid w:val="005A5F9D"/>
    <w:rsid w:val="005A6404"/>
    <w:rsid w:val="005A779D"/>
    <w:rsid w:val="005A7B13"/>
    <w:rsid w:val="005B01B5"/>
    <w:rsid w:val="005B02D9"/>
    <w:rsid w:val="005B062C"/>
    <w:rsid w:val="005B1464"/>
    <w:rsid w:val="005B168D"/>
    <w:rsid w:val="005B185C"/>
    <w:rsid w:val="005B203C"/>
    <w:rsid w:val="005B2054"/>
    <w:rsid w:val="005B2088"/>
    <w:rsid w:val="005B246A"/>
    <w:rsid w:val="005B2706"/>
    <w:rsid w:val="005B3136"/>
    <w:rsid w:val="005B3924"/>
    <w:rsid w:val="005B3A2D"/>
    <w:rsid w:val="005B3AEA"/>
    <w:rsid w:val="005B3CC0"/>
    <w:rsid w:val="005B3FF1"/>
    <w:rsid w:val="005B4BB3"/>
    <w:rsid w:val="005B5C89"/>
    <w:rsid w:val="005B60E1"/>
    <w:rsid w:val="005B61A1"/>
    <w:rsid w:val="005B6727"/>
    <w:rsid w:val="005B7BDE"/>
    <w:rsid w:val="005C11ED"/>
    <w:rsid w:val="005C18A8"/>
    <w:rsid w:val="005C1AC2"/>
    <w:rsid w:val="005C2D7F"/>
    <w:rsid w:val="005C2F8A"/>
    <w:rsid w:val="005C37C9"/>
    <w:rsid w:val="005C484F"/>
    <w:rsid w:val="005C5874"/>
    <w:rsid w:val="005C5926"/>
    <w:rsid w:val="005C6289"/>
    <w:rsid w:val="005C7C98"/>
    <w:rsid w:val="005D08BE"/>
    <w:rsid w:val="005D18A0"/>
    <w:rsid w:val="005D1934"/>
    <w:rsid w:val="005D3531"/>
    <w:rsid w:val="005D51FF"/>
    <w:rsid w:val="005D6ADE"/>
    <w:rsid w:val="005D6B63"/>
    <w:rsid w:val="005D7E6F"/>
    <w:rsid w:val="005E04D7"/>
    <w:rsid w:val="005E0502"/>
    <w:rsid w:val="005E0BB1"/>
    <w:rsid w:val="005E16D3"/>
    <w:rsid w:val="005E1959"/>
    <w:rsid w:val="005E1F16"/>
    <w:rsid w:val="005E22DC"/>
    <w:rsid w:val="005E28A5"/>
    <w:rsid w:val="005E2B22"/>
    <w:rsid w:val="005E2B5B"/>
    <w:rsid w:val="005E3310"/>
    <w:rsid w:val="005E4BD8"/>
    <w:rsid w:val="005E4DDF"/>
    <w:rsid w:val="005E4E85"/>
    <w:rsid w:val="005E51F3"/>
    <w:rsid w:val="005E54E0"/>
    <w:rsid w:val="005E730C"/>
    <w:rsid w:val="005E7D36"/>
    <w:rsid w:val="005F14EE"/>
    <w:rsid w:val="005F1DF3"/>
    <w:rsid w:val="005F36CA"/>
    <w:rsid w:val="005F3E06"/>
    <w:rsid w:val="005F414B"/>
    <w:rsid w:val="005F6276"/>
    <w:rsid w:val="005F6A0A"/>
    <w:rsid w:val="005F6B15"/>
    <w:rsid w:val="005F6BF9"/>
    <w:rsid w:val="005F7D6B"/>
    <w:rsid w:val="00600BDC"/>
    <w:rsid w:val="00601A0F"/>
    <w:rsid w:val="00601D59"/>
    <w:rsid w:val="006026A2"/>
    <w:rsid w:val="006038AE"/>
    <w:rsid w:val="00604235"/>
    <w:rsid w:val="00605C62"/>
    <w:rsid w:val="00606815"/>
    <w:rsid w:val="00607530"/>
    <w:rsid w:val="006101D0"/>
    <w:rsid w:val="0061025F"/>
    <w:rsid w:val="00610993"/>
    <w:rsid w:val="00610C95"/>
    <w:rsid w:val="00611403"/>
    <w:rsid w:val="006124BF"/>
    <w:rsid w:val="00613039"/>
    <w:rsid w:val="006136AD"/>
    <w:rsid w:val="00613E5C"/>
    <w:rsid w:val="00614D12"/>
    <w:rsid w:val="00615179"/>
    <w:rsid w:val="00615DA7"/>
    <w:rsid w:val="006162F8"/>
    <w:rsid w:val="00617DE4"/>
    <w:rsid w:val="0062000E"/>
    <w:rsid w:val="00620284"/>
    <w:rsid w:val="00620D66"/>
    <w:rsid w:val="00621C9F"/>
    <w:rsid w:val="00621E26"/>
    <w:rsid w:val="00622EF5"/>
    <w:rsid w:val="006233B5"/>
    <w:rsid w:val="006239E4"/>
    <w:rsid w:val="00623D60"/>
    <w:rsid w:val="00623ED9"/>
    <w:rsid w:val="00624A38"/>
    <w:rsid w:val="00624AA7"/>
    <w:rsid w:val="00624EE2"/>
    <w:rsid w:val="00625193"/>
    <w:rsid w:val="00625380"/>
    <w:rsid w:val="00625F86"/>
    <w:rsid w:val="00625FE8"/>
    <w:rsid w:val="00626687"/>
    <w:rsid w:val="00626C2A"/>
    <w:rsid w:val="00626C64"/>
    <w:rsid w:val="00626F0C"/>
    <w:rsid w:val="00627242"/>
    <w:rsid w:val="006275FA"/>
    <w:rsid w:val="0062779D"/>
    <w:rsid w:val="006278AC"/>
    <w:rsid w:val="00630A6A"/>
    <w:rsid w:val="00630EDF"/>
    <w:rsid w:val="00630FAC"/>
    <w:rsid w:val="006310AA"/>
    <w:rsid w:val="006312E1"/>
    <w:rsid w:val="00631813"/>
    <w:rsid w:val="006320D1"/>
    <w:rsid w:val="0063225F"/>
    <w:rsid w:val="0063270C"/>
    <w:rsid w:val="00632B5D"/>
    <w:rsid w:val="006340AF"/>
    <w:rsid w:val="00634294"/>
    <w:rsid w:val="006342A3"/>
    <w:rsid w:val="00636414"/>
    <w:rsid w:val="006366E5"/>
    <w:rsid w:val="006369D6"/>
    <w:rsid w:val="00636ADA"/>
    <w:rsid w:val="00637343"/>
    <w:rsid w:val="00637B47"/>
    <w:rsid w:val="00637E15"/>
    <w:rsid w:val="006405F0"/>
    <w:rsid w:val="0064108C"/>
    <w:rsid w:val="00642185"/>
    <w:rsid w:val="00642AF1"/>
    <w:rsid w:val="0064316C"/>
    <w:rsid w:val="006431F8"/>
    <w:rsid w:val="006432CF"/>
    <w:rsid w:val="00643372"/>
    <w:rsid w:val="00643C22"/>
    <w:rsid w:val="00644049"/>
    <w:rsid w:val="0064478E"/>
    <w:rsid w:val="0064556E"/>
    <w:rsid w:val="00645A9C"/>
    <w:rsid w:val="00645E88"/>
    <w:rsid w:val="00646664"/>
    <w:rsid w:val="00646B18"/>
    <w:rsid w:val="0064758D"/>
    <w:rsid w:val="006478AF"/>
    <w:rsid w:val="0064795F"/>
    <w:rsid w:val="00650B65"/>
    <w:rsid w:val="00650CCC"/>
    <w:rsid w:val="00651743"/>
    <w:rsid w:val="006524AC"/>
    <w:rsid w:val="00652CC6"/>
    <w:rsid w:val="0065371F"/>
    <w:rsid w:val="00654159"/>
    <w:rsid w:val="0065417A"/>
    <w:rsid w:val="006545F2"/>
    <w:rsid w:val="0065492F"/>
    <w:rsid w:val="00654B19"/>
    <w:rsid w:val="00656703"/>
    <w:rsid w:val="00656D6C"/>
    <w:rsid w:val="00656FD3"/>
    <w:rsid w:val="00657130"/>
    <w:rsid w:val="00657F11"/>
    <w:rsid w:val="006603CF"/>
    <w:rsid w:val="0066054D"/>
    <w:rsid w:val="00660AA9"/>
    <w:rsid w:val="006612D8"/>
    <w:rsid w:val="00661B58"/>
    <w:rsid w:val="00661CD7"/>
    <w:rsid w:val="00661D68"/>
    <w:rsid w:val="00661E57"/>
    <w:rsid w:val="006622D5"/>
    <w:rsid w:val="00662A16"/>
    <w:rsid w:val="00665AC1"/>
    <w:rsid w:val="00665BA3"/>
    <w:rsid w:val="006664DE"/>
    <w:rsid w:val="00666784"/>
    <w:rsid w:val="0066688A"/>
    <w:rsid w:val="00667D01"/>
    <w:rsid w:val="00670ACA"/>
    <w:rsid w:val="00670CBE"/>
    <w:rsid w:val="006718E5"/>
    <w:rsid w:val="00671A02"/>
    <w:rsid w:val="00671A84"/>
    <w:rsid w:val="006733F2"/>
    <w:rsid w:val="00673D6A"/>
    <w:rsid w:val="00675268"/>
    <w:rsid w:val="0067580F"/>
    <w:rsid w:val="006758D8"/>
    <w:rsid w:val="00675B8F"/>
    <w:rsid w:val="00675C30"/>
    <w:rsid w:val="00676638"/>
    <w:rsid w:val="00676861"/>
    <w:rsid w:val="00677965"/>
    <w:rsid w:val="00677DEC"/>
    <w:rsid w:val="0068016E"/>
    <w:rsid w:val="006808FB"/>
    <w:rsid w:val="00680DEA"/>
    <w:rsid w:val="006816C1"/>
    <w:rsid w:val="00681A48"/>
    <w:rsid w:val="00681B40"/>
    <w:rsid w:val="00681DD4"/>
    <w:rsid w:val="0068215B"/>
    <w:rsid w:val="006828D5"/>
    <w:rsid w:val="00682A0D"/>
    <w:rsid w:val="00682FCA"/>
    <w:rsid w:val="00684634"/>
    <w:rsid w:val="0068581A"/>
    <w:rsid w:val="00686A20"/>
    <w:rsid w:val="00687537"/>
    <w:rsid w:val="00687C9A"/>
    <w:rsid w:val="00687D88"/>
    <w:rsid w:val="00690435"/>
    <w:rsid w:val="00690C7B"/>
    <w:rsid w:val="006917F1"/>
    <w:rsid w:val="00691859"/>
    <w:rsid w:val="006920BE"/>
    <w:rsid w:val="0069235D"/>
    <w:rsid w:val="00692E8E"/>
    <w:rsid w:val="00694036"/>
    <w:rsid w:val="00695A87"/>
    <w:rsid w:val="00696536"/>
    <w:rsid w:val="00696CA2"/>
    <w:rsid w:val="006973ED"/>
    <w:rsid w:val="006A0849"/>
    <w:rsid w:val="006A18FB"/>
    <w:rsid w:val="006A1C3B"/>
    <w:rsid w:val="006A23DA"/>
    <w:rsid w:val="006A2671"/>
    <w:rsid w:val="006A28DB"/>
    <w:rsid w:val="006A2A34"/>
    <w:rsid w:val="006A32BF"/>
    <w:rsid w:val="006A3A37"/>
    <w:rsid w:val="006A3D12"/>
    <w:rsid w:val="006A48A2"/>
    <w:rsid w:val="006A49C6"/>
    <w:rsid w:val="006A4A09"/>
    <w:rsid w:val="006A51BF"/>
    <w:rsid w:val="006A6132"/>
    <w:rsid w:val="006B02C7"/>
    <w:rsid w:val="006B0841"/>
    <w:rsid w:val="006B19CD"/>
    <w:rsid w:val="006B1B0C"/>
    <w:rsid w:val="006B22D1"/>
    <w:rsid w:val="006B2B86"/>
    <w:rsid w:val="006B35A6"/>
    <w:rsid w:val="006B3CF9"/>
    <w:rsid w:val="006B44E6"/>
    <w:rsid w:val="006B4ACF"/>
    <w:rsid w:val="006B51C0"/>
    <w:rsid w:val="006B6780"/>
    <w:rsid w:val="006B70F9"/>
    <w:rsid w:val="006B7B8C"/>
    <w:rsid w:val="006B7DB0"/>
    <w:rsid w:val="006C00FF"/>
    <w:rsid w:val="006C34F9"/>
    <w:rsid w:val="006C4154"/>
    <w:rsid w:val="006C46AB"/>
    <w:rsid w:val="006C51CD"/>
    <w:rsid w:val="006C62CF"/>
    <w:rsid w:val="006C63C3"/>
    <w:rsid w:val="006C63D1"/>
    <w:rsid w:val="006C653D"/>
    <w:rsid w:val="006C6862"/>
    <w:rsid w:val="006C6928"/>
    <w:rsid w:val="006C70B0"/>
    <w:rsid w:val="006C7B1E"/>
    <w:rsid w:val="006C7B6E"/>
    <w:rsid w:val="006D0A8E"/>
    <w:rsid w:val="006D0EA9"/>
    <w:rsid w:val="006D1C9C"/>
    <w:rsid w:val="006D3350"/>
    <w:rsid w:val="006D472A"/>
    <w:rsid w:val="006D4910"/>
    <w:rsid w:val="006D49DE"/>
    <w:rsid w:val="006D5038"/>
    <w:rsid w:val="006D5381"/>
    <w:rsid w:val="006D568E"/>
    <w:rsid w:val="006D5FE7"/>
    <w:rsid w:val="006D6701"/>
    <w:rsid w:val="006D675A"/>
    <w:rsid w:val="006D6B60"/>
    <w:rsid w:val="006D70CD"/>
    <w:rsid w:val="006D75BA"/>
    <w:rsid w:val="006D799D"/>
    <w:rsid w:val="006E0051"/>
    <w:rsid w:val="006E0463"/>
    <w:rsid w:val="006E0815"/>
    <w:rsid w:val="006E1EF4"/>
    <w:rsid w:val="006E3E65"/>
    <w:rsid w:val="006E4C3F"/>
    <w:rsid w:val="006E5F14"/>
    <w:rsid w:val="006E630E"/>
    <w:rsid w:val="006E743B"/>
    <w:rsid w:val="006E7CBC"/>
    <w:rsid w:val="006F0A20"/>
    <w:rsid w:val="006F0ADC"/>
    <w:rsid w:val="006F39A0"/>
    <w:rsid w:val="006F3C9A"/>
    <w:rsid w:val="006F4750"/>
    <w:rsid w:val="006F6870"/>
    <w:rsid w:val="006F6A7A"/>
    <w:rsid w:val="00700917"/>
    <w:rsid w:val="00701B25"/>
    <w:rsid w:val="00702040"/>
    <w:rsid w:val="00702421"/>
    <w:rsid w:val="00702AF7"/>
    <w:rsid w:val="00702BA0"/>
    <w:rsid w:val="00702DE0"/>
    <w:rsid w:val="00703978"/>
    <w:rsid w:val="00706653"/>
    <w:rsid w:val="00706E17"/>
    <w:rsid w:val="007101A3"/>
    <w:rsid w:val="00710818"/>
    <w:rsid w:val="00711A86"/>
    <w:rsid w:val="00711ADB"/>
    <w:rsid w:val="00712410"/>
    <w:rsid w:val="007125FB"/>
    <w:rsid w:val="007126EB"/>
    <w:rsid w:val="007129B2"/>
    <w:rsid w:val="0071348F"/>
    <w:rsid w:val="00713CC0"/>
    <w:rsid w:val="0071416F"/>
    <w:rsid w:val="00714293"/>
    <w:rsid w:val="00714467"/>
    <w:rsid w:val="00714C5A"/>
    <w:rsid w:val="00714D0F"/>
    <w:rsid w:val="00714EC9"/>
    <w:rsid w:val="007154F8"/>
    <w:rsid w:val="00716750"/>
    <w:rsid w:val="0071BC2F"/>
    <w:rsid w:val="007211ED"/>
    <w:rsid w:val="0072158F"/>
    <w:rsid w:val="00721C40"/>
    <w:rsid w:val="00721EB0"/>
    <w:rsid w:val="00721EC7"/>
    <w:rsid w:val="00721FA6"/>
    <w:rsid w:val="007223F9"/>
    <w:rsid w:val="0072247A"/>
    <w:rsid w:val="007225E4"/>
    <w:rsid w:val="00722669"/>
    <w:rsid w:val="007226EB"/>
    <w:rsid w:val="00723508"/>
    <w:rsid w:val="007235A6"/>
    <w:rsid w:val="007236C7"/>
    <w:rsid w:val="00724B35"/>
    <w:rsid w:val="0072540A"/>
    <w:rsid w:val="007261DE"/>
    <w:rsid w:val="0072654D"/>
    <w:rsid w:val="00726A29"/>
    <w:rsid w:val="00726C7B"/>
    <w:rsid w:val="00731141"/>
    <w:rsid w:val="007319AE"/>
    <w:rsid w:val="00731B61"/>
    <w:rsid w:val="00732A6C"/>
    <w:rsid w:val="007348F2"/>
    <w:rsid w:val="00735205"/>
    <w:rsid w:val="007352F5"/>
    <w:rsid w:val="007356BB"/>
    <w:rsid w:val="00735984"/>
    <w:rsid w:val="00737788"/>
    <w:rsid w:val="00740C3E"/>
    <w:rsid w:val="0074157B"/>
    <w:rsid w:val="00741ACC"/>
    <w:rsid w:val="00742921"/>
    <w:rsid w:val="007436D2"/>
    <w:rsid w:val="00743B78"/>
    <w:rsid w:val="0074484C"/>
    <w:rsid w:val="00744BB5"/>
    <w:rsid w:val="00744CC4"/>
    <w:rsid w:val="00744CD8"/>
    <w:rsid w:val="00746CA1"/>
    <w:rsid w:val="00746DED"/>
    <w:rsid w:val="00746F62"/>
    <w:rsid w:val="0074759A"/>
    <w:rsid w:val="00747AE0"/>
    <w:rsid w:val="00747F1E"/>
    <w:rsid w:val="00750162"/>
    <w:rsid w:val="0075056D"/>
    <w:rsid w:val="00751325"/>
    <w:rsid w:val="00751644"/>
    <w:rsid w:val="007518E2"/>
    <w:rsid w:val="00751A52"/>
    <w:rsid w:val="007525A2"/>
    <w:rsid w:val="007526B1"/>
    <w:rsid w:val="00752B07"/>
    <w:rsid w:val="00753786"/>
    <w:rsid w:val="00753B05"/>
    <w:rsid w:val="00754A8C"/>
    <w:rsid w:val="00754EB3"/>
    <w:rsid w:val="00754FEE"/>
    <w:rsid w:val="00755029"/>
    <w:rsid w:val="0075670A"/>
    <w:rsid w:val="0075690E"/>
    <w:rsid w:val="00757084"/>
    <w:rsid w:val="00757765"/>
    <w:rsid w:val="007577CF"/>
    <w:rsid w:val="00757DBB"/>
    <w:rsid w:val="00760CEC"/>
    <w:rsid w:val="00760D5E"/>
    <w:rsid w:val="00761351"/>
    <w:rsid w:val="00761A2B"/>
    <w:rsid w:val="0076308E"/>
    <w:rsid w:val="007645D9"/>
    <w:rsid w:val="00764DE2"/>
    <w:rsid w:val="0076546D"/>
    <w:rsid w:val="0076633D"/>
    <w:rsid w:val="00766ADC"/>
    <w:rsid w:val="007671C1"/>
    <w:rsid w:val="00767AFC"/>
    <w:rsid w:val="00770DD1"/>
    <w:rsid w:val="007712CC"/>
    <w:rsid w:val="0077193D"/>
    <w:rsid w:val="00773424"/>
    <w:rsid w:val="0077373B"/>
    <w:rsid w:val="00773CD4"/>
    <w:rsid w:val="00774EE5"/>
    <w:rsid w:val="00775C66"/>
    <w:rsid w:val="0077658B"/>
    <w:rsid w:val="00776962"/>
    <w:rsid w:val="007769A0"/>
    <w:rsid w:val="007779F5"/>
    <w:rsid w:val="00780DFF"/>
    <w:rsid w:val="00781670"/>
    <w:rsid w:val="00781977"/>
    <w:rsid w:val="00781A58"/>
    <w:rsid w:val="00781C60"/>
    <w:rsid w:val="00781E35"/>
    <w:rsid w:val="00781E91"/>
    <w:rsid w:val="00782FBF"/>
    <w:rsid w:val="00783C1C"/>
    <w:rsid w:val="00785BCF"/>
    <w:rsid w:val="00785F52"/>
    <w:rsid w:val="007869AB"/>
    <w:rsid w:val="007869C4"/>
    <w:rsid w:val="00786CE9"/>
    <w:rsid w:val="00787DD7"/>
    <w:rsid w:val="007919B5"/>
    <w:rsid w:val="00791AC5"/>
    <w:rsid w:val="00791CF2"/>
    <w:rsid w:val="00792D9C"/>
    <w:rsid w:val="00792F6E"/>
    <w:rsid w:val="007931D4"/>
    <w:rsid w:val="00793E9A"/>
    <w:rsid w:val="007944CA"/>
    <w:rsid w:val="007963B4"/>
    <w:rsid w:val="007974D9"/>
    <w:rsid w:val="00797920"/>
    <w:rsid w:val="00797FA4"/>
    <w:rsid w:val="007A0370"/>
    <w:rsid w:val="007A0BA5"/>
    <w:rsid w:val="007A15C0"/>
    <w:rsid w:val="007A25E6"/>
    <w:rsid w:val="007A2CA0"/>
    <w:rsid w:val="007A2EFF"/>
    <w:rsid w:val="007A2F28"/>
    <w:rsid w:val="007A34AE"/>
    <w:rsid w:val="007A37B4"/>
    <w:rsid w:val="007A3A71"/>
    <w:rsid w:val="007A4CDF"/>
    <w:rsid w:val="007A565A"/>
    <w:rsid w:val="007A5977"/>
    <w:rsid w:val="007A6079"/>
    <w:rsid w:val="007A6216"/>
    <w:rsid w:val="007A6544"/>
    <w:rsid w:val="007A7382"/>
    <w:rsid w:val="007A7A4C"/>
    <w:rsid w:val="007B0C95"/>
    <w:rsid w:val="007B0D0A"/>
    <w:rsid w:val="007B0EBE"/>
    <w:rsid w:val="007B1CE1"/>
    <w:rsid w:val="007B212A"/>
    <w:rsid w:val="007B255D"/>
    <w:rsid w:val="007B385D"/>
    <w:rsid w:val="007B3D39"/>
    <w:rsid w:val="007B3F19"/>
    <w:rsid w:val="007B3FF3"/>
    <w:rsid w:val="007B4A62"/>
    <w:rsid w:val="007B5046"/>
    <w:rsid w:val="007B69A4"/>
    <w:rsid w:val="007B776B"/>
    <w:rsid w:val="007C07E8"/>
    <w:rsid w:val="007C0B83"/>
    <w:rsid w:val="007C14FD"/>
    <w:rsid w:val="007C15C9"/>
    <w:rsid w:val="007C1864"/>
    <w:rsid w:val="007C1C2C"/>
    <w:rsid w:val="007C1FAD"/>
    <w:rsid w:val="007C2DC3"/>
    <w:rsid w:val="007C31CE"/>
    <w:rsid w:val="007C349B"/>
    <w:rsid w:val="007C5176"/>
    <w:rsid w:val="007C55EB"/>
    <w:rsid w:val="007C6C99"/>
    <w:rsid w:val="007C6D53"/>
    <w:rsid w:val="007C6E13"/>
    <w:rsid w:val="007C6ED2"/>
    <w:rsid w:val="007C7723"/>
    <w:rsid w:val="007C7750"/>
    <w:rsid w:val="007C7AD4"/>
    <w:rsid w:val="007C7C43"/>
    <w:rsid w:val="007D018D"/>
    <w:rsid w:val="007D049A"/>
    <w:rsid w:val="007D14AA"/>
    <w:rsid w:val="007D1A68"/>
    <w:rsid w:val="007D21D9"/>
    <w:rsid w:val="007D227F"/>
    <w:rsid w:val="007D3951"/>
    <w:rsid w:val="007D3DFD"/>
    <w:rsid w:val="007D436F"/>
    <w:rsid w:val="007D4EFC"/>
    <w:rsid w:val="007D539D"/>
    <w:rsid w:val="007D5EDF"/>
    <w:rsid w:val="007D6000"/>
    <w:rsid w:val="007D600F"/>
    <w:rsid w:val="007D6B93"/>
    <w:rsid w:val="007D7017"/>
    <w:rsid w:val="007D72A2"/>
    <w:rsid w:val="007E1687"/>
    <w:rsid w:val="007E1DA0"/>
    <w:rsid w:val="007E22EA"/>
    <w:rsid w:val="007E26F4"/>
    <w:rsid w:val="007E298E"/>
    <w:rsid w:val="007E2E9A"/>
    <w:rsid w:val="007E2F90"/>
    <w:rsid w:val="007E37CD"/>
    <w:rsid w:val="007E4331"/>
    <w:rsid w:val="007E4895"/>
    <w:rsid w:val="007E4A8B"/>
    <w:rsid w:val="007E5067"/>
    <w:rsid w:val="007E5C5A"/>
    <w:rsid w:val="007E6205"/>
    <w:rsid w:val="007E647B"/>
    <w:rsid w:val="007E697B"/>
    <w:rsid w:val="007E6A72"/>
    <w:rsid w:val="007E7429"/>
    <w:rsid w:val="007E7F2D"/>
    <w:rsid w:val="007F022F"/>
    <w:rsid w:val="007F0A91"/>
    <w:rsid w:val="007F13D7"/>
    <w:rsid w:val="007F25B4"/>
    <w:rsid w:val="007F29CB"/>
    <w:rsid w:val="007F2D03"/>
    <w:rsid w:val="007F343E"/>
    <w:rsid w:val="007F383E"/>
    <w:rsid w:val="007F3EF7"/>
    <w:rsid w:val="007F3FD1"/>
    <w:rsid w:val="007F492F"/>
    <w:rsid w:val="007F4D68"/>
    <w:rsid w:val="007F53FB"/>
    <w:rsid w:val="007F6E70"/>
    <w:rsid w:val="007F70B1"/>
    <w:rsid w:val="007F7DB9"/>
    <w:rsid w:val="007F7EA4"/>
    <w:rsid w:val="007FB06D"/>
    <w:rsid w:val="008014FA"/>
    <w:rsid w:val="00801BBF"/>
    <w:rsid w:val="008033A5"/>
    <w:rsid w:val="00803876"/>
    <w:rsid w:val="00803D48"/>
    <w:rsid w:val="00804D0D"/>
    <w:rsid w:val="008051AA"/>
    <w:rsid w:val="008061BA"/>
    <w:rsid w:val="00806368"/>
    <w:rsid w:val="00807644"/>
    <w:rsid w:val="00807CBE"/>
    <w:rsid w:val="00807EA1"/>
    <w:rsid w:val="00810363"/>
    <w:rsid w:val="0081083C"/>
    <w:rsid w:val="0081107F"/>
    <w:rsid w:val="0081259A"/>
    <w:rsid w:val="00812848"/>
    <w:rsid w:val="00812E5E"/>
    <w:rsid w:val="0081304A"/>
    <w:rsid w:val="00813BD0"/>
    <w:rsid w:val="00813DF8"/>
    <w:rsid w:val="008159C8"/>
    <w:rsid w:val="00815CBD"/>
    <w:rsid w:val="008178B6"/>
    <w:rsid w:val="008208B1"/>
    <w:rsid w:val="00820F28"/>
    <w:rsid w:val="00822CC2"/>
    <w:rsid w:val="008233D8"/>
    <w:rsid w:val="0082382A"/>
    <w:rsid w:val="0082409C"/>
    <w:rsid w:val="0082410C"/>
    <w:rsid w:val="0082491C"/>
    <w:rsid w:val="008249C9"/>
    <w:rsid w:val="00825524"/>
    <w:rsid w:val="00825F97"/>
    <w:rsid w:val="00826E0F"/>
    <w:rsid w:val="00827955"/>
    <w:rsid w:val="008307EC"/>
    <w:rsid w:val="008310F8"/>
    <w:rsid w:val="00832192"/>
    <w:rsid w:val="00832209"/>
    <w:rsid w:val="00832C8C"/>
    <w:rsid w:val="00833331"/>
    <w:rsid w:val="00833454"/>
    <w:rsid w:val="008364B8"/>
    <w:rsid w:val="008411C7"/>
    <w:rsid w:val="008419D0"/>
    <w:rsid w:val="00841AAB"/>
    <w:rsid w:val="00842D65"/>
    <w:rsid w:val="00843835"/>
    <w:rsid w:val="00843FE8"/>
    <w:rsid w:val="008442B7"/>
    <w:rsid w:val="00844423"/>
    <w:rsid w:val="008466DA"/>
    <w:rsid w:val="00846E58"/>
    <w:rsid w:val="00847043"/>
    <w:rsid w:val="00850CCF"/>
    <w:rsid w:val="008512E1"/>
    <w:rsid w:val="00851FE2"/>
    <w:rsid w:val="00853AEB"/>
    <w:rsid w:val="00854277"/>
    <w:rsid w:val="008543F9"/>
    <w:rsid w:val="00854723"/>
    <w:rsid w:val="0085625D"/>
    <w:rsid w:val="008569A0"/>
    <w:rsid w:val="00856E21"/>
    <w:rsid w:val="00857617"/>
    <w:rsid w:val="00857625"/>
    <w:rsid w:val="0085769F"/>
    <w:rsid w:val="0085789B"/>
    <w:rsid w:val="00857F7A"/>
    <w:rsid w:val="00861420"/>
    <w:rsid w:val="008615E1"/>
    <w:rsid w:val="00861D66"/>
    <w:rsid w:val="00862027"/>
    <w:rsid w:val="008631B9"/>
    <w:rsid w:val="00863690"/>
    <w:rsid w:val="00864125"/>
    <w:rsid w:val="008641AD"/>
    <w:rsid w:val="00864621"/>
    <w:rsid w:val="00864D36"/>
    <w:rsid w:val="008651D4"/>
    <w:rsid w:val="008662A5"/>
    <w:rsid w:val="00866A7B"/>
    <w:rsid w:val="00867A29"/>
    <w:rsid w:val="00867F23"/>
    <w:rsid w:val="008719ED"/>
    <w:rsid w:val="008736A5"/>
    <w:rsid w:val="0087441D"/>
    <w:rsid w:val="008777BB"/>
    <w:rsid w:val="00880B00"/>
    <w:rsid w:val="00881171"/>
    <w:rsid w:val="008816BF"/>
    <w:rsid w:val="00882557"/>
    <w:rsid w:val="0088255F"/>
    <w:rsid w:val="00883296"/>
    <w:rsid w:val="00883555"/>
    <w:rsid w:val="0088423A"/>
    <w:rsid w:val="00884833"/>
    <w:rsid w:val="0088517E"/>
    <w:rsid w:val="00885F65"/>
    <w:rsid w:val="00886306"/>
    <w:rsid w:val="00886381"/>
    <w:rsid w:val="008869FD"/>
    <w:rsid w:val="00886DBD"/>
    <w:rsid w:val="00887D2D"/>
    <w:rsid w:val="00890343"/>
    <w:rsid w:val="00891D43"/>
    <w:rsid w:val="00891DA2"/>
    <w:rsid w:val="00892268"/>
    <w:rsid w:val="00892509"/>
    <w:rsid w:val="008929B3"/>
    <w:rsid w:val="00892D15"/>
    <w:rsid w:val="0089306D"/>
    <w:rsid w:val="0089445D"/>
    <w:rsid w:val="008946D8"/>
    <w:rsid w:val="0089543F"/>
    <w:rsid w:val="008954CD"/>
    <w:rsid w:val="0089557D"/>
    <w:rsid w:val="0089580D"/>
    <w:rsid w:val="00895A2B"/>
    <w:rsid w:val="00895DA2"/>
    <w:rsid w:val="00895E93"/>
    <w:rsid w:val="00895FCA"/>
    <w:rsid w:val="0089605D"/>
    <w:rsid w:val="008965B9"/>
    <w:rsid w:val="00897409"/>
    <w:rsid w:val="00897EFE"/>
    <w:rsid w:val="008A2D2E"/>
    <w:rsid w:val="008A2EC4"/>
    <w:rsid w:val="008A2F94"/>
    <w:rsid w:val="008A31ED"/>
    <w:rsid w:val="008A35BD"/>
    <w:rsid w:val="008A38C8"/>
    <w:rsid w:val="008A451B"/>
    <w:rsid w:val="008A4BF2"/>
    <w:rsid w:val="008A510E"/>
    <w:rsid w:val="008A55D3"/>
    <w:rsid w:val="008A6E1A"/>
    <w:rsid w:val="008A7188"/>
    <w:rsid w:val="008B04D1"/>
    <w:rsid w:val="008B0B85"/>
    <w:rsid w:val="008B16A3"/>
    <w:rsid w:val="008B1DEA"/>
    <w:rsid w:val="008B1EC8"/>
    <w:rsid w:val="008B1FC6"/>
    <w:rsid w:val="008B2563"/>
    <w:rsid w:val="008B3643"/>
    <w:rsid w:val="008B3AF3"/>
    <w:rsid w:val="008B4F2F"/>
    <w:rsid w:val="008B5A6C"/>
    <w:rsid w:val="008B5D4A"/>
    <w:rsid w:val="008B5F19"/>
    <w:rsid w:val="008C0342"/>
    <w:rsid w:val="008C07C7"/>
    <w:rsid w:val="008C08CB"/>
    <w:rsid w:val="008C0A54"/>
    <w:rsid w:val="008C11B5"/>
    <w:rsid w:val="008C2372"/>
    <w:rsid w:val="008C3578"/>
    <w:rsid w:val="008C530A"/>
    <w:rsid w:val="008C54EA"/>
    <w:rsid w:val="008C561F"/>
    <w:rsid w:val="008C5F49"/>
    <w:rsid w:val="008C5F58"/>
    <w:rsid w:val="008C6264"/>
    <w:rsid w:val="008C7E0C"/>
    <w:rsid w:val="008D0300"/>
    <w:rsid w:val="008D0918"/>
    <w:rsid w:val="008D126B"/>
    <w:rsid w:val="008D1F53"/>
    <w:rsid w:val="008D4254"/>
    <w:rsid w:val="008D4DE8"/>
    <w:rsid w:val="008D56C0"/>
    <w:rsid w:val="008D5757"/>
    <w:rsid w:val="008D6286"/>
    <w:rsid w:val="008D7452"/>
    <w:rsid w:val="008D789B"/>
    <w:rsid w:val="008E0DDF"/>
    <w:rsid w:val="008E0F3F"/>
    <w:rsid w:val="008E150B"/>
    <w:rsid w:val="008E15FD"/>
    <w:rsid w:val="008E1886"/>
    <w:rsid w:val="008E2004"/>
    <w:rsid w:val="008E27E6"/>
    <w:rsid w:val="008E2CE5"/>
    <w:rsid w:val="008E4D3B"/>
    <w:rsid w:val="008E51E2"/>
    <w:rsid w:val="008E5889"/>
    <w:rsid w:val="008E5FDE"/>
    <w:rsid w:val="008E7A2C"/>
    <w:rsid w:val="008E7BED"/>
    <w:rsid w:val="008F14C1"/>
    <w:rsid w:val="008F19E4"/>
    <w:rsid w:val="008F1E8C"/>
    <w:rsid w:val="008F2D01"/>
    <w:rsid w:val="008F4038"/>
    <w:rsid w:val="008F4579"/>
    <w:rsid w:val="008F4799"/>
    <w:rsid w:val="008F4FF0"/>
    <w:rsid w:val="008F518B"/>
    <w:rsid w:val="008F61C0"/>
    <w:rsid w:val="008F6281"/>
    <w:rsid w:val="008F6BD2"/>
    <w:rsid w:val="008F6EC7"/>
    <w:rsid w:val="008F7095"/>
    <w:rsid w:val="008F78D4"/>
    <w:rsid w:val="009002A6"/>
    <w:rsid w:val="00900373"/>
    <w:rsid w:val="009006CC"/>
    <w:rsid w:val="00900F3A"/>
    <w:rsid w:val="00902BB4"/>
    <w:rsid w:val="00904A47"/>
    <w:rsid w:val="00905235"/>
    <w:rsid w:val="00905A58"/>
    <w:rsid w:val="00905ACD"/>
    <w:rsid w:val="00905E92"/>
    <w:rsid w:val="00906588"/>
    <w:rsid w:val="0090706C"/>
    <w:rsid w:val="00907CE2"/>
    <w:rsid w:val="00910410"/>
    <w:rsid w:val="00910A19"/>
    <w:rsid w:val="00910FA3"/>
    <w:rsid w:val="0091153D"/>
    <w:rsid w:val="00911899"/>
    <w:rsid w:val="00911E56"/>
    <w:rsid w:val="009121F4"/>
    <w:rsid w:val="00912313"/>
    <w:rsid w:val="00912CFA"/>
    <w:rsid w:val="00912EF0"/>
    <w:rsid w:val="009137A7"/>
    <w:rsid w:val="009143DE"/>
    <w:rsid w:val="00914D7F"/>
    <w:rsid w:val="00914E68"/>
    <w:rsid w:val="00914FFD"/>
    <w:rsid w:val="00915098"/>
    <w:rsid w:val="0091738E"/>
    <w:rsid w:val="00917941"/>
    <w:rsid w:val="00920B25"/>
    <w:rsid w:val="00920D39"/>
    <w:rsid w:val="00921323"/>
    <w:rsid w:val="009216DD"/>
    <w:rsid w:val="0092219C"/>
    <w:rsid w:val="0092255F"/>
    <w:rsid w:val="00922E9E"/>
    <w:rsid w:val="009248CB"/>
    <w:rsid w:val="00924A3A"/>
    <w:rsid w:val="00925364"/>
    <w:rsid w:val="00927066"/>
    <w:rsid w:val="009276F1"/>
    <w:rsid w:val="0092783D"/>
    <w:rsid w:val="0092786C"/>
    <w:rsid w:val="00930C80"/>
    <w:rsid w:val="00931A20"/>
    <w:rsid w:val="00931E83"/>
    <w:rsid w:val="009327FD"/>
    <w:rsid w:val="00932C2E"/>
    <w:rsid w:val="00933366"/>
    <w:rsid w:val="00934AE7"/>
    <w:rsid w:val="00934B6C"/>
    <w:rsid w:val="00935DE0"/>
    <w:rsid w:val="009367CA"/>
    <w:rsid w:val="00936D2A"/>
    <w:rsid w:val="00937ACF"/>
    <w:rsid w:val="00937F23"/>
    <w:rsid w:val="00940544"/>
    <w:rsid w:val="0094079F"/>
    <w:rsid w:val="00940D89"/>
    <w:rsid w:val="00942E9C"/>
    <w:rsid w:val="00943866"/>
    <w:rsid w:val="00943A35"/>
    <w:rsid w:val="00944DF4"/>
    <w:rsid w:val="00945436"/>
    <w:rsid w:val="00945681"/>
    <w:rsid w:val="009469AF"/>
    <w:rsid w:val="00946D0A"/>
    <w:rsid w:val="00947F14"/>
    <w:rsid w:val="009509CB"/>
    <w:rsid w:val="00950C7F"/>
    <w:rsid w:val="00950FA4"/>
    <w:rsid w:val="00951B1F"/>
    <w:rsid w:val="00951B42"/>
    <w:rsid w:val="009532E7"/>
    <w:rsid w:val="00953A8F"/>
    <w:rsid w:val="00954548"/>
    <w:rsid w:val="00954697"/>
    <w:rsid w:val="00956245"/>
    <w:rsid w:val="00957C5E"/>
    <w:rsid w:val="00960651"/>
    <w:rsid w:val="00960CF2"/>
    <w:rsid w:val="00961A45"/>
    <w:rsid w:val="009620F5"/>
    <w:rsid w:val="00962DC1"/>
    <w:rsid w:val="00963A15"/>
    <w:rsid w:val="00964D26"/>
    <w:rsid w:val="00965571"/>
    <w:rsid w:val="00965737"/>
    <w:rsid w:val="00965E32"/>
    <w:rsid w:val="009667FF"/>
    <w:rsid w:val="00967996"/>
    <w:rsid w:val="00967A67"/>
    <w:rsid w:val="00967BCD"/>
    <w:rsid w:val="00967E93"/>
    <w:rsid w:val="00970238"/>
    <w:rsid w:val="009704E0"/>
    <w:rsid w:val="00970B91"/>
    <w:rsid w:val="0097111B"/>
    <w:rsid w:val="009716B5"/>
    <w:rsid w:val="00971EE3"/>
    <w:rsid w:val="009720E2"/>
    <w:rsid w:val="00972C36"/>
    <w:rsid w:val="0097309C"/>
    <w:rsid w:val="00973B3B"/>
    <w:rsid w:val="009746B9"/>
    <w:rsid w:val="00974D72"/>
    <w:rsid w:val="009751E4"/>
    <w:rsid w:val="00975A8C"/>
    <w:rsid w:val="00975AF7"/>
    <w:rsid w:val="00980437"/>
    <w:rsid w:val="00980488"/>
    <w:rsid w:val="00980E36"/>
    <w:rsid w:val="009825B7"/>
    <w:rsid w:val="0098289D"/>
    <w:rsid w:val="00982B8D"/>
    <w:rsid w:val="009834B3"/>
    <w:rsid w:val="009852CB"/>
    <w:rsid w:val="00986CBE"/>
    <w:rsid w:val="00987B19"/>
    <w:rsid w:val="0099093E"/>
    <w:rsid w:val="00990CAB"/>
    <w:rsid w:val="00990F8F"/>
    <w:rsid w:val="0099164B"/>
    <w:rsid w:val="009916B4"/>
    <w:rsid w:val="009931D3"/>
    <w:rsid w:val="009937A3"/>
    <w:rsid w:val="00994E30"/>
    <w:rsid w:val="009955D8"/>
    <w:rsid w:val="00995C5A"/>
    <w:rsid w:val="00996691"/>
    <w:rsid w:val="00997D7A"/>
    <w:rsid w:val="009A1106"/>
    <w:rsid w:val="009A2647"/>
    <w:rsid w:val="009A2BFA"/>
    <w:rsid w:val="009A2F31"/>
    <w:rsid w:val="009A33E3"/>
    <w:rsid w:val="009A4438"/>
    <w:rsid w:val="009A4462"/>
    <w:rsid w:val="009A4AAF"/>
    <w:rsid w:val="009A5071"/>
    <w:rsid w:val="009A5707"/>
    <w:rsid w:val="009A5F2C"/>
    <w:rsid w:val="009A6E4D"/>
    <w:rsid w:val="009A7C0A"/>
    <w:rsid w:val="009B00EF"/>
    <w:rsid w:val="009B01F5"/>
    <w:rsid w:val="009B090C"/>
    <w:rsid w:val="009B0A56"/>
    <w:rsid w:val="009B0AE5"/>
    <w:rsid w:val="009B2E03"/>
    <w:rsid w:val="009B42EE"/>
    <w:rsid w:val="009B56EA"/>
    <w:rsid w:val="009B57CD"/>
    <w:rsid w:val="009B59A7"/>
    <w:rsid w:val="009B6850"/>
    <w:rsid w:val="009C1341"/>
    <w:rsid w:val="009C1919"/>
    <w:rsid w:val="009C1F9B"/>
    <w:rsid w:val="009C2A17"/>
    <w:rsid w:val="009C2C52"/>
    <w:rsid w:val="009C3DE1"/>
    <w:rsid w:val="009C4CCA"/>
    <w:rsid w:val="009C55BA"/>
    <w:rsid w:val="009C563A"/>
    <w:rsid w:val="009C69A1"/>
    <w:rsid w:val="009C772F"/>
    <w:rsid w:val="009C7A6F"/>
    <w:rsid w:val="009D033C"/>
    <w:rsid w:val="009D0B65"/>
    <w:rsid w:val="009D1356"/>
    <w:rsid w:val="009D19D2"/>
    <w:rsid w:val="009D1DFD"/>
    <w:rsid w:val="009D2051"/>
    <w:rsid w:val="009D23B2"/>
    <w:rsid w:val="009D269E"/>
    <w:rsid w:val="009D2F15"/>
    <w:rsid w:val="009D30A7"/>
    <w:rsid w:val="009D3284"/>
    <w:rsid w:val="009D34B8"/>
    <w:rsid w:val="009D3F41"/>
    <w:rsid w:val="009D4B4A"/>
    <w:rsid w:val="009D4BF2"/>
    <w:rsid w:val="009D4BFF"/>
    <w:rsid w:val="009D4CCE"/>
    <w:rsid w:val="009D5B0A"/>
    <w:rsid w:val="009D5DA4"/>
    <w:rsid w:val="009D7941"/>
    <w:rsid w:val="009E052E"/>
    <w:rsid w:val="009E0B14"/>
    <w:rsid w:val="009E1322"/>
    <w:rsid w:val="009E23E6"/>
    <w:rsid w:val="009E2647"/>
    <w:rsid w:val="009E306E"/>
    <w:rsid w:val="009E39D4"/>
    <w:rsid w:val="009E4847"/>
    <w:rsid w:val="009E5D2B"/>
    <w:rsid w:val="009E6AA1"/>
    <w:rsid w:val="009E6BCF"/>
    <w:rsid w:val="009E6E9A"/>
    <w:rsid w:val="009E7CD9"/>
    <w:rsid w:val="009F044C"/>
    <w:rsid w:val="009F0D0C"/>
    <w:rsid w:val="009F0F09"/>
    <w:rsid w:val="009F32AD"/>
    <w:rsid w:val="009F393D"/>
    <w:rsid w:val="009F43E1"/>
    <w:rsid w:val="009F4701"/>
    <w:rsid w:val="009F48F2"/>
    <w:rsid w:val="009F4960"/>
    <w:rsid w:val="009F5D2F"/>
    <w:rsid w:val="009F605F"/>
    <w:rsid w:val="009F6A45"/>
    <w:rsid w:val="009F77C0"/>
    <w:rsid w:val="009F78EE"/>
    <w:rsid w:val="00A00563"/>
    <w:rsid w:val="00A01C46"/>
    <w:rsid w:val="00A02D10"/>
    <w:rsid w:val="00A032E5"/>
    <w:rsid w:val="00A037BD"/>
    <w:rsid w:val="00A05018"/>
    <w:rsid w:val="00A057A4"/>
    <w:rsid w:val="00A058B2"/>
    <w:rsid w:val="00A071AB"/>
    <w:rsid w:val="00A07F7D"/>
    <w:rsid w:val="00A0DAD3"/>
    <w:rsid w:val="00A109FB"/>
    <w:rsid w:val="00A10D5E"/>
    <w:rsid w:val="00A1259A"/>
    <w:rsid w:val="00A12B26"/>
    <w:rsid w:val="00A12C46"/>
    <w:rsid w:val="00A131E1"/>
    <w:rsid w:val="00A131EC"/>
    <w:rsid w:val="00A138AD"/>
    <w:rsid w:val="00A14B80"/>
    <w:rsid w:val="00A15F43"/>
    <w:rsid w:val="00A16040"/>
    <w:rsid w:val="00A16AE6"/>
    <w:rsid w:val="00A16EE9"/>
    <w:rsid w:val="00A22211"/>
    <w:rsid w:val="00A22C0A"/>
    <w:rsid w:val="00A25B11"/>
    <w:rsid w:val="00A2680C"/>
    <w:rsid w:val="00A26E3E"/>
    <w:rsid w:val="00A272FE"/>
    <w:rsid w:val="00A3000A"/>
    <w:rsid w:val="00A312F9"/>
    <w:rsid w:val="00A31D3B"/>
    <w:rsid w:val="00A3241C"/>
    <w:rsid w:val="00A3264A"/>
    <w:rsid w:val="00A3295F"/>
    <w:rsid w:val="00A32AD5"/>
    <w:rsid w:val="00A33688"/>
    <w:rsid w:val="00A338DC"/>
    <w:rsid w:val="00A33D46"/>
    <w:rsid w:val="00A359EC"/>
    <w:rsid w:val="00A35CE0"/>
    <w:rsid w:val="00A363A2"/>
    <w:rsid w:val="00A37A9C"/>
    <w:rsid w:val="00A37BA8"/>
    <w:rsid w:val="00A37BDE"/>
    <w:rsid w:val="00A4006F"/>
    <w:rsid w:val="00A4155B"/>
    <w:rsid w:val="00A41A0D"/>
    <w:rsid w:val="00A426FE"/>
    <w:rsid w:val="00A42A63"/>
    <w:rsid w:val="00A42A83"/>
    <w:rsid w:val="00A43568"/>
    <w:rsid w:val="00A435B6"/>
    <w:rsid w:val="00A44B2E"/>
    <w:rsid w:val="00A4546E"/>
    <w:rsid w:val="00A459EC"/>
    <w:rsid w:val="00A45EA3"/>
    <w:rsid w:val="00A461A3"/>
    <w:rsid w:val="00A47799"/>
    <w:rsid w:val="00A513FC"/>
    <w:rsid w:val="00A5185F"/>
    <w:rsid w:val="00A532D1"/>
    <w:rsid w:val="00A53DF9"/>
    <w:rsid w:val="00A53E1A"/>
    <w:rsid w:val="00A54018"/>
    <w:rsid w:val="00A54353"/>
    <w:rsid w:val="00A545C6"/>
    <w:rsid w:val="00A549DD"/>
    <w:rsid w:val="00A54E53"/>
    <w:rsid w:val="00A567B7"/>
    <w:rsid w:val="00A57640"/>
    <w:rsid w:val="00A579F3"/>
    <w:rsid w:val="00A57E43"/>
    <w:rsid w:val="00A60224"/>
    <w:rsid w:val="00A60CC9"/>
    <w:rsid w:val="00A61AD1"/>
    <w:rsid w:val="00A62907"/>
    <w:rsid w:val="00A6298A"/>
    <w:rsid w:val="00A63F38"/>
    <w:rsid w:val="00A64352"/>
    <w:rsid w:val="00A65738"/>
    <w:rsid w:val="00A65ACD"/>
    <w:rsid w:val="00A65BAF"/>
    <w:rsid w:val="00A6692D"/>
    <w:rsid w:val="00A66F7F"/>
    <w:rsid w:val="00A67339"/>
    <w:rsid w:val="00A67630"/>
    <w:rsid w:val="00A67916"/>
    <w:rsid w:val="00A67CC9"/>
    <w:rsid w:val="00A67F7C"/>
    <w:rsid w:val="00A711C4"/>
    <w:rsid w:val="00A712F1"/>
    <w:rsid w:val="00A72F31"/>
    <w:rsid w:val="00A736CA"/>
    <w:rsid w:val="00A74D07"/>
    <w:rsid w:val="00A7544D"/>
    <w:rsid w:val="00A75459"/>
    <w:rsid w:val="00A761D8"/>
    <w:rsid w:val="00A76B94"/>
    <w:rsid w:val="00A7746B"/>
    <w:rsid w:val="00A77866"/>
    <w:rsid w:val="00A80798"/>
    <w:rsid w:val="00A80E9A"/>
    <w:rsid w:val="00A81681"/>
    <w:rsid w:val="00A82692"/>
    <w:rsid w:val="00A8281F"/>
    <w:rsid w:val="00A83179"/>
    <w:rsid w:val="00A834BA"/>
    <w:rsid w:val="00A84678"/>
    <w:rsid w:val="00A84C2B"/>
    <w:rsid w:val="00A853A6"/>
    <w:rsid w:val="00A85918"/>
    <w:rsid w:val="00A85B64"/>
    <w:rsid w:val="00A85B73"/>
    <w:rsid w:val="00A85EA8"/>
    <w:rsid w:val="00A870A5"/>
    <w:rsid w:val="00A918C1"/>
    <w:rsid w:val="00A91E66"/>
    <w:rsid w:val="00A9203D"/>
    <w:rsid w:val="00A92980"/>
    <w:rsid w:val="00A93393"/>
    <w:rsid w:val="00A93B67"/>
    <w:rsid w:val="00A93F53"/>
    <w:rsid w:val="00A93F57"/>
    <w:rsid w:val="00A951F0"/>
    <w:rsid w:val="00A9574A"/>
    <w:rsid w:val="00A95BEF"/>
    <w:rsid w:val="00A968F5"/>
    <w:rsid w:val="00A978AC"/>
    <w:rsid w:val="00AA0540"/>
    <w:rsid w:val="00AA0E34"/>
    <w:rsid w:val="00AA2599"/>
    <w:rsid w:val="00AA2A12"/>
    <w:rsid w:val="00AA3C61"/>
    <w:rsid w:val="00AA437A"/>
    <w:rsid w:val="00AA4811"/>
    <w:rsid w:val="00AA4828"/>
    <w:rsid w:val="00AA583A"/>
    <w:rsid w:val="00AA59F3"/>
    <w:rsid w:val="00AA6FB5"/>
    <w:rsid w:val="00AA75EE"/>
    <w:rsid w:val="00AB09DC"/>
    <w:rsid w:val="00AB0EE2"/>
    <w:rsid w:val="00AB2914"/>
    <w:rsid w:val="00AB294E"/>
    <w:rsid w:val="00AB29EC"/>
    <w:rsid w:val="00AB2B82"/>
    <w:rsid w:val="00AB2FEB"/>
    <w:rsid w:val="00AB35B3"/>
    <w:rsid w:val="00AB37BA"/>
    <w:rsid w:val="00AB437F"/>
    <w:rsid w:val="00AB55A6"/>
    <w:rsid w:val="00AB6618"/>
    <w:rsid w:val="00AB6651"/>
    <w:rsid w:val="00AB7063"/>
    <w:rsid w:val="00AB71E0"/>
    <w:rsid w:val="00AC121F"/>
    <w:rsid w:val="00AC1BE6"/>
    <w:rsid w:val="00AC1D26"/>
    <w:rsid w:val="00AC2C62"/>
    <w:rsid w:val="00AC2F9C"/>
    <w:rsid w:val="00AC30C2"/>
    <w:rsid w:val="00AC3DCD"/>
    <w:rsid w:val="00AC4739"/>
    <w:rsid w:val="00AC4F82"/>
    <w:rsid w:val="00AC5510"/>
    <w:rsid w:val="00AC5C3F"/>
    <w:rsid w:val="00AC6053"/>
    <w:rsid w:val="00AC6D5A"/>
    <w:rsid w:val="00AC6F6A"/>
    <w:rsid w:val="00AC7DA2"/>
    <w:rsid w:val="00AD0529"/>
    <w:rsid w:val="00AD0D6A"/>
    <w:rsid w:val="00AD1615"/>
    <w:rsid w:val="00AD1AD5"/>
    <w:rsid w:val="00AD38CF"/>
    <w:rsid w:val="00AD3AF8"/>
    <w:rsid w:val="00AD453A"/>
    <w:rsid w:val="00AD4571"/>
    <w:rsid w:val="00AD48E7"/>
    <w:rsid w:val="00AD4911"/>
    <w:rsid w:val="00AD5327"/>
    <w:rsid w:val="00AD5516"/>
    <w:rsid w:val="00AD5C1C"/>
    <w:rsid w:val="00AD668F"/>
    <w:rsid w:val="00AD7149"/>
    <w:rsid w:val="00AE061E"/>
    <w:rsid w:val="00AE1D8C"/>
    <w:rsid w:val="00AE1F1C"/>
    <w:rsid w:val="00AE2028"/>
    <w:rsid w:val="00AE2655"/>
    <w:rsid w:val="00AE2991"/>
    <w:rsid w:val="00AE3837"/>
    <w:rsid w:val="00AE3C3E"/>
    <w:rsid w:val="00AE482D"/>
    <w:rsid w:val="00AE5130"/>
    <w:rsid w:val="00AE55F2"/>
    <w:rsid w:val="00AE57D0"/>
    <w:rsid w:val="00AE60CF"/>
    <w:rsid w:val="00AE6462"/>
    <w:rsid w:val="00AE72FD"/>
    <w:rsid w:val="00AE79B1"/>
    <w:rsid w:val="00AE7BE6"/>
    <w:rsid w:val="00AF05DD"/>
    <w:rsid w:val="00AF097F"/>
    <w:rsid w:val="00AF0F72"/>
    <w:rsid w:val="00AF177A"/>
    <w:rsid w:val="00AF3A7C"/>
    <w:rsid w:val="00AF3ED8"/>
    <w:rsid w:val="00AF4E64"/>
    <w:rsid w:val="00AF59F6"/>
    <w:rsid w:val="00AF5ACC"/>
    <w:rsid w:val="00AF5E65"/>
    <w:rsid w:val="00AF63FF"/>
    <w:rsid w:val="00AF6568"/>
    <w:rsid w:val="00AF7F83"/>
    <w:rsid w:val="00AF7F95"/>
    <w:rsid w:val="00AF9643"/>
    <w:rsid w:val="00B0065A"/>
    <w:rsid w:val="00B00DE0"/>
    <w:rsid w:val="00B011BF"/>
    <w:rsid w:val="00B019E7"/>
    <w:rsid w:val="00B01FEA"/>
    <w:rsid w:val="00B021D9"/>
    <w:rsid w:val="00B02372"/>
    <w:rsid w:val="00B026D4"/>
    <w:rsid w:val="00B0290A"/>
    <w:rsid w:val="00B033A6"/>
    <w:rsid w:val="00B03CE8"/>
    <w:rsid w:val="00B0434F"/>
    <w:rsid w:val="00B054FF"/>
    <w:rsid w:val="00B0692E"/>
    <w:rsid w:val="00B06B30"/>
    <w:rsid w:val="00B06D08"/>
    <w:rsid w:val="00B06DB6"/>
    <w:rsid w:val="00B07025"/>
    <w:rsid w:val="00B0704D"/>
    <w:rsid w:val="00B07867"/>
    <w:rsid w:val="00B079DC"/>
    <w:rsid w:val="00B07EA9"/>
    <w:rsid w:val="00B11102"/>
    <w:rsid w:val="00B11283"/>
    <w:rsid w:val="00B11EFE"/>
    <w:rsid w:val="00B124D2"/>
    <w:rsid w:val="00B12675"/>
    <w:rsid w:val="00B137DF"/>
    <w:rsid w:val="00B139E7"/>
    <w:rsid w:val="00B13C60"/>
    <w:rsid w:val="00B14ADA"/>
    <w:rsid w:val="00B15756"/>
    <w:rsid w:val="00B16401"/>
    <w:rsid w:val="00B16BB3"/>
    <w:rsid w:val="00B201CE"/>
    <w:rsid w:val="00B20715"/>
    <w:rsid w:val="00B20A38"/>
    <w:rsid w:val="00B227B2"/>
    <w:rsid w:val="00B245DD"/>
    <w:rsid w:val="00B2464C"/>
    <w:rsid w:val="00B2519B"/>
    <w:rsid w:val="00B25A34"/>
    <w:rsid w:val="00B26056"/>
    <w:rsid w:val="00B263D2"/>
    <w:rsid w:val="00B27DA5"/>
    <w:rsid w:val="00B30056"/>
    <w:rsid w:val="00B3117E"/>
    <w:rsid w:val="00B31938"/>
    <w:rsid w:val="00B32331"/>
    <w:rsid w:val="00B32418"/>
    <w:rsid w:val="00B33559"/>
    <w:rsid w:val="00B33D75"/>
    <w:rsid w:val="00B35392"/>
    <w:rsid w:val="00B365A8"/>
    <w:rsid w:val="00B36740"/>
    <w:rsid w:val="00B36AC4"/>
    <w:rsid w:val="00B374EE"/>
    <w:rsid w:val="00B376FF"/>
    <w:rsid w:val="00B4125F"/>
    <w:rsid w:val="00B417DA"/>
    <w:rsid w:val="00B41E49"/>
    <w:rsid w:val="00B4202F"/>
    <w:rsid w:val="00B42060"/>
    <w:rsid w:val="00B42632"/>
    <w:rsid w:val="00B44344"/>
    <w:rsid w:val="00B4690D"/>
    <w:rsid w:val="00B46CA3"/>
    <w:rsid w:val="00B46D54"/>
    <w:rsid w:val="00B50C9B"/>
    <w:rsid w:val="00B51A25"/>
    <w:rsid w:val="00B51BE7"/>
    <w:rsid w:val="00B51E45"/>
    <w:rsid w:val="00B52465"/>
    <w:rsid w:val="00B5252D"/>
    <w:rsid w:val="00B526A8"/>
    <w:rsid w:val="00B5298A"/>
    <w:rsid w:val="00B52D62"/>
    <w:rsid w:val="00B530C3"/>
    <w:rsid w:val="00B53EBE"/>
    <w:rsid w:val="00B53FC9"/>
    <w:rsid w:val="00B543E7"/>
    <w:rsid w:val="00B5489D"/>
    <w:rsid w:val="00B559DD"/>
    <w:rsid w:val="00B56381"/>
    <w:rsid w:val="00B56D37"/>
    <w:rsid w:val="00B56F8B"/>
    <w:rsid w:val="00B60D2C"/>
    <w:rsid w:val="00B614C7"/>
    <w:rsid w:val="00B6162E"/>
    <w:rsid w:val="00B61BAB"/>
    <w:rsid w:val="00B637FE"/>
    <w:rsid w:val="00B6385A"/>
    <w:rsid w:val="00B64308"/>
    <w:rsid w:val="00B64A69"/>
    <w:rsid w:val="00B64E74"/>
    <w:rsid w:val="00B6523E"/>
    <w:rsid w:val="00B65258"/>
    <w:rsid w:val="00B66C83"/>
    <w:rsid w:val="00B66ED1"/>
    <w:rsid w:val="00B670F7"/>
    <w:rsid w:val="00B67EE8"/>
    <w:rsid w:val="00B70805"/>
    <w:rsid w:val="00B71CC1"/>
    <w:rsid w:val="00B71FE2"/>
    <w:rsid w:val="00B7212F"/>
    <w:rsid w:val="00B73631"/>
    <w:rsid w:val="00B73905"/>
    <w:rsid w:val="00B74546"/>
    <w:rsid w:val="00B7578C"/>
    <w:rsid w:val="00B75E2B"/>
    <w:rsid w:val="00B77F68"/>
    <w:rsid w:val="00B77FF8"/>
    <w:rsid w:val="00B804C9"/>
    <w:rsid w:val="00B804F0"/>
    <w:rsid w:val="00B81597"/>
    <w:rsid w:val="00B81807"/>
    <w:rsid w:val="00B82722"/>
    <w:rsid w:val="00B82766"/>
    <w:rsid w:val="00B82BB5"/>
    <w:rsid w:val="00B84631"/>
    <w:rsid w:val="00B84ACC"/>
    <w:rsid w:val="00B84E8E"/>
    <w:rsid w:val="00B85114"/>
    <w:rsid w:val="00B85288"/>
    <w:rsid w:val="00B8600E"/>
    <w:rsid w:val="00B86456"/>
    <w:rsid w:val="00B86B72"/>
    <w:rsid w:val="00B87317"/>
    <w:rsid w:val="00B87CBC"/>
    <w:rsid w:val="00B90C51"/>
    <w:rsid w:val="00B90DD5"/>
    <w:rsid w:val="00B911F3"/>
    <w:rsid w:val="00B91796"/>
    <w:rsid w:val="00B93768"/>
    <w:rsid w:val="00B93BDC"/>
    <w:rsid w:val="00B946E6"/>
    <w:rsid w:val="00B94E9D"/>
    <w:rsid w:val="00B9576C"/>
    <w:rsid w:val="00B95E87"/>
    <w:rsid w:val="00B960F2"/>
    <w:rsid w:val="00B9620D"/>
    <w:rsid w:val="00B96CBF"/>
    <w:rsid w:val="00B96E56"/>
    <w:rsid w:val="00B979A6"/>
    <w:rsid w:val="00BA01F2"/>
    <w:rsid w:val="00BA0A8C"/>
    <w:rsid w:val="00BA170A"/>
    <w:rsid w:val="00BA2AF9"/>
    <w:rsid w:val="00BA31AB"/>
    <w:rsid w:val="00BA467D"/>
    <w:rsid w:val="00BA4A65"/>
    <w:rsid w:val="00BA4ABD"/>
    <w:rsid w:val="00BA4BF4"/>
    <w:rsid w:val="00BA544C"/>
    <w:rsid w:val="00BA584F"/>
    <w:rsid w:val="00BA65C4"/>
    <w:rsid w:val="00BA7541"/>
    <w:rsid w:val="00BB0007"/>
    <w:rsid w:val="00BB15FD"/>
    <w:rsid w:val="00BB1A16"/>
    <w:rsid w:val="00BB23D9"/>
    <w:rsid w:val="00BB2E1B"/>
    <w:rsid w:val="00BB3088"/>
    <w:rsid w:val="00BB3510"/>
    <w:rsid w:val="00BB3661"/>
    <w:rsid w:val="00BB42AA"/>
    <w:rsid w:val="00BB4399"/>
    <w:rsid w:val="00BB4D59"/>
    <w:rsid w:val="00BB5215"/>
    <w:rsid w:val="00BB56A4"/>
    <w:rsid w:val="00BB58CE"/>
    <w:rsid w:val="00BB633A"/>
    <w:rsid w:val="00BB6807"/>
    <w:rsid w:val="00BC0E99"/>
    <w:rsid w:val="00BC2048"/>
    <w:rsid w:val="00BC2C49"/>
    <w:rsid w:val="00BC3CFA"/>
    <w:rsid w:val="00BC6549"/>
    <w:rsid w:val="00BC6A72"/>
    <w:rsid w:val="00BC6EC2"/>
    <w:rsid w:val="00BC6F49"/>
    <w:rsid w:val="00BC7442"/>
    <w:rsid w:val="00BD038E"/>
    <w:rsid w:val="00BD1DB3"/>
    <w:rsid w:val="00BD233F"/>
    <w:rsid w:val="00BD2B70"/>
    <w:rsid w:val="00BD3E04"/>
    <w:rsid w:val="00BD4033"/>
    <w:rsid w:val="00BD50A1"/>
    <w:rsid w:val="00BD5B6A"/>
    <w:rsid w:val="00BD5C64"/>
    <w:rsid w:val="00BD701C"/>
    <w:rsid w:val="00BD7714"/>
    <w:rsid w:val="00BD78FE"/>
    <w:rsid w:val="00BE00A5"/>
    <w:rsid w:val="00BE0397"/>
    <w:rsid w:val="00BE1564"/>
    <w:rsid w:val="00BE19B7"/>
    <w:rsid w:val="00BE20AD"/>
    <w:rsid w:val="00BE2F0C"/>
    <w:rsid w:val="00BE4554"/>
    <w:rsid w:val="00BE50D8"/>
    <w:rsid w:val="00BE514E"/>
    <w:rsid w:val="00BE59C1"/>
    <w:rsid w:val="00BE6878"/>
    <w:rsid w:val="00BE71F7"/>
    <w:rsid w:val="00BE7303"/>
    <w:rsid w:val="00BE754F"/>
    <w:rsid w:val="00BE78AA"/>
    <w:rsid w:val="00BE7AF4"/>
    <w:rsid w:val="00BF0C8D"/>
    <w:rsid w:val="00BF0E14"/>
    <w:rsid w:val="00BF139D"/>
    <w:rsid w:val="00BF23B9"/>
    <w:rsid w:val="00BF2D9B"/>
    <w:rsid w:val="00BF2EDE"/>
    <w:rsid w:val="00BF3FA2"/>
    <w:rsid w:val="00BF6D5D"/>
    <w:rsid w:val="00BF746A"/>
    <w:rsid w:val="00BF79EB"/>
    <w:rsid w:val="00BF7AC0"/>
    <w:rsid w:val="00BF7EAF"/>
    <w:rsid w:val="00C006CC"/>
    <w:rsid w:val="00C007E4"/>
    <w:rsid w:val="00C016CD"/>
    <w:rsid w:val="00C01C9C"/>
    <w:rsid w:val="00C02364"/>
    <w:rsid w:val="00C028DF"/>
    <w:rsid w:val="00C03BD9"/>
    <w:rsid w:val="00C04A42"/>
    <w:rsid w:val="00C04B0D"/>
    <w:rsid w:val="00C04E5C"/>
    <w:rsid w:val="00C06D6C"/>
    <w:rsid w:val="00C06E8D"/>
    <w:rsid w:val="00C07C1F"/>
    <w:rsid w:val="00C10821"/>
    <w:rsid w:val="00C112F0"/>
    <w:rsid w:val="00C1176A"/>
    <w:rsid w:val="00C127DE"/>
    <w:rsid w:val="00C15042"/>
    <w:rsid w:val="00C1571A"/>
    <w:rsid w:val="00C15ADA"/>
    <w:rsid w:val="00C15E44"/>
    <w:rsid w:val="00C16F92"/>
    <w:rsid w:val="00C20123"/>
    <w:rsid w:val="00C22DCD"/>
    <w:rsid w:val="00C24A53"/>
    <w:rsid w:val="00C2542C"/>
    <w:rsid w:val="00C25ED9"/>
    <w:rsid w:val="00C267B3"/>
    <w:rsid w:val="00C26C86"/>
    <w:rsid w:val="00C27136"/>
    <w:rsid w:val="00C27499"/>
    <w:rsid w:val="00C27C5A"/>
    <w:rsid w:val="00C3081F"/>
    <w:rsid w:val="00C30A10"/>
    <w:rsid w:val="00C30B46"/>
    <w:rsid w:val="00C30CBE"/>
    <w:rsid w:val="00C31177"/>
    <w:rsid w:val="00C31FE3"/>
    <w:rsid w:val="00C324E5"/>
    <w:rsid w:val="00C32AD0"/>
    <w:rsid w:val="00C3357F"/>
    <w:rsid w:val="00C3366D"/>
    <w:rsid w:val="00C34787"/>
    <w:rsid w:val="00C35DC7"/>
    <w:rsid w:val="00C36685"/>
    <w:rsid w:val="00C376BC"/>
    <w:rsid w:val="00C377C5"/>
    <w:rsid w:val="00C37AC5"/>
    <w:rsid w:val="00C41847"/>
    <w:rsid w:val="00C41C1B"/>
    <w:rsid w:val="00C41F6B"/>
    <w:rsid w:val="00C43C8D"/>
    <w:rsid w:val="00C43E5F"/>
    <w:rsid w:val="00C4624D"/>
    <w:rsid w:val="00C4677A"/>
    <w:rsid w:val="00C46AE4"/>
    <w:rsid w:val="00C46B97"/>
    <w:rsid w:val="00C474FF"/>
    <w:rsid w:val="00C516AF"/>
    <w:rsid w:val="00C518D2"/>
    <w:rsid w:val="00C54CAA"/>
    <w:rsid w:val="00C5579B"/>
    <w:rsid w:val="00C557E7"/>
    <w:rsid w:val="00C60150"/>
    <w:rsid w:val="00C60B35"/>
    <w:rsid w:val="00C615D7"/>
    <w:rsid w:val="00C62126"/>
    <w:rsid w:val="00C63720"/>
    <w:rsid w:val="00C6395C"/>
    <w:rsid w:val="00C64856"/>
    <w:rsid w:val="00C64ED7"/>
    <w:rsid w:val="00C657C4"/>
    <w:rsid w:val="00C6582C"/>
    <w:rsid w:val="00C6691A"/>
    <w:rsid w:val="00C7046A"/>
    <w:rsid w:val="00C712E8"/>
    <w:rsid w:val="00C71612"/>
    <w:rsid w:val="00C72314"/>
    <w:rsid w:val="00C72877"/>
    <w:rsid w:val="00C72E0F"/>
    <w:rsid w:val="00C72FBE"/>
    <w:rsid w:val="00C7383C"/>
    <w:rsid w:val="00C73A08"/>
    <w:rsid w:val="00C73A27"/>
    <w:rsid w:val="00C73A75"/>
    <w:rsid w:val="00C73CEC"/>
    <w:rsid w:val="00C74516"/>
    <w:rsid w:val="00C749E1"/>
    <w:rsid w:val="00C74C0C"/>
    <w:rsid w:val="00C75389"/>
    <w:rsid w:val="00C75398"/>
    <w:rsid w:val="00C75660"/>
    <w:rsid w:val="00C75CA1"/>
    <w:rsid w:val="00C7618D"/>
    <w:rsid w:val="00C76585"/>
    <w:rsid w:val="00C766E3"/>
    <w:rsid w:val="00C76F1F"/>
    <w:rsid w:val="00C77CE4"/>
    <w:rsid w:val="00C80118"/>
    <w:rsid w:val="00C80967"/>
    <w:rsid w:val="00C80D5F"/>
    <w:rsid w:val="00C80EBA"/>
    <w:rsid w:val="00C8255E"/>
    <w:rsid w:val="00C83C30"/>
    <w:rsid w:val="00C83F14"/>
    <w:rsid w:val="00C840D2"/>
    <w:rsid w:val="00C84564"/>
    <w:rsid w:val="00C850C4"/>
    <w:rsid w:val="00C856E7"/>
    <w:rsid w:val="00C858C2"/>
    <w:rsid w:val="00C86176"/>
    <w:rsid w:val="00C8696D"/>
    <w:rsid w:val="00C86BB5"/>
    <w:rsid w:val="00C870A5"/>
    <w:rsid w:val="00C87497"/>
    <w:rsid w:val="00C87D07"/>
    <w:rsid w:val="00C90B82"/>
    <w:rsid w:val="00C9169A"/>
    <w:rsid w:val="00C92354"/>
    <w:rsid w:val="00C928D3"/>
    <w:rsid w:val="00C92BF6"/>
    <w:rsid w:val="00C92CF8"/>
    <w:rsid w:val="00C934FB"/>
    <w:rsid w:val="00C9391B"/>
    <w:rsid w:val="00C94CA5"/>
    <w:rsid w:val="00C94FE9"/>
    <w:rsid w:val="00C95D9C"/>
    <w:rsid w:val="00C9657A"/>
    <w:rsid w:val="00C96DC5"/>
    <w:rsid w:val="00C96EE6"/>
    <w:rsid w:val="00C96F86"/>
    <w:rsid w:val="00C97809"/>
    <w:rsid w:val="00CA00CC"/>
    <w:rsid w:val="00CA0454"/>
    <w:rsid w:val="00CA2874"/>
    <w:rsid w:val="00CA2F3D"/>
    <w:rsid w:val="00CA47AD"/>
    <w:rsid w:val="00CA4EE5"/>
    <w:rsid w:val="00CA527B"/>
    <w:rsid w:val="00CA548B"/>
    <w:rsid w:val="00CA55C7"/>
    <w:rsid w:val="00CA5D0A"/>
    <w:rsid w:val="00CA5F56"/>
    <w:rsid w:val="00CB096E"/>
    <w:rsid w:val="00CB280B"/>
    <w:rsid w:val="00CB2BDF"/>
    <w:rsid w:val="00CB3314"/>
    <w:rsid w:val="00CB3C47"/>
    <w:rsid w:val="00CB3E75"/>
    <w:rsid w:val="00CB614A"/>
    <w:rsid w:val="00CB668B"/>
    <w:rsid w:val="00CB67E7"/>
    <w:rsid w:val="00CB6C35"/>
    <w:rsid w:val="00CB6D56"/>
    <w:rsid w:val="00CB7301"/>
    <w:rsid w:val="00CB734E"/>
    <w:rsid w:val="00CB758E"/>
    <w:rsid w:val="00CC0A2C"/>
    <w:rsid w:val="00CC0E41"/>
    <w:rsid w:val="00CC1209"/>
    <w:rsid w:val="00CC1A2A"/>
    <w:rsid w:val="00CC2222"/>
    <w:rsid w:val="00CC37A2"/>
    <w:rsid w:val="00CC38F2"/>
    <w:rsid w:val="00CC3A08"/>
    <w:rsid w:val="00CC3AD8"/>
    <w:rsid w:val="00CC5661"/>
    <w:rsid w:val="00CC580F"/>
    <w:rsid w:val="00CC58EF"/>
    <w:rsid w:val="00CC5C60"/>
    <w:rsid w:val="00CC6036"/>
    <w:rsid w:val="00CC6F4D"/>
    <w:rsid w:val="00CC7038"/>
    <w:rsid w:val="00CC726D"/>
    <w:rsid w:val="00CC7D6E"/>
    <w:rsid w:val="00CC7E6A"/>
    <w:rsid w:val="00CC7EB0"/>
    <w:rsid w:val="00CD04F7"/>
    <w:rsid w:val="00CD0531"/>
    <w:rsid w:val="00CD16E1"/>
    <w:rsid w:val="00CD1B65"/>
    <w:rsid w:val="00CD1E99"/>
    <w:rsid w:val="00CD2406"/>
    <w:rsid w:val="00CD4FE4"/>
    <w:rsid w:val="00CD56E0"/>
    <w:rsid w:val="00CD7A95"/>
    <w:rsid w:val="00CE013F"/>
    <w:rsid w:val="00CE039B"/>
    <w:rsid w:val="00CE0497"/>
    <w:rsid w:val="00CE0694"/>
    <w:rsid w:val="00CE0992"/>
    <w:rsid w:val="00CE0EBC"/>
    <w:rsid w:val="00CE1055"/>
    <w:rsid w:val="00CE2F47"/>
    <w:rsid w:val="00CE336A"/>
    <w:rsid w:val="00CE4A55"/>
    <w:rsid w:val="00CE52D5"/>
    <w:rsid w:val="00CE5E6B"/>
    <w:rsid w:val="00CE6BA0"/>
    <w:rsid w:val="00CE6E97"/>
    <w:rsid w:val="00CE6EB1"/>
    <w:rsid w:val="00CE7142"/>
    <w:rsid w:val="00CE7161"/>
    <w:rsid w:val="00CE72F2"/>
    <w:rsid w:val="00CE7A60"/>
    <w:rsid w:val="00CF0670"/>
    <w:rsid w:val="00CF1937"/>
    <w:rsid w:val="00CF1980"/>
    <w:rsid w:val="00CF3BF5"/>
    <w:rsid w:val="00CF4662"/>
    <w:rsid w:val="00CF588C"/>
    <w:rsid w:val="00CF5F41"/>
    <w:rsid w:val="00CF5FD2"/>
    <w:rsid w:val="00CF6C71"/>
    <w:rsid w:val="00CF723B"/>
    <w:rsid w:val="00D00353"/>
    <w:rsid w:val="00D0040B"/>
    <w:rsid w:val="00D00967"/>
    <w:rsid w:val="00D01406"/>
    <w:rsid w:val="00D01C01"/>
    <w:rsid w:val="00D02078"/>
    <w:rsid w:val="00D02D44"/>
    <w:rsid w:val="00D032C1"/>
    <w:rsid w:val="00D03541"/>
    <w:rsid w:val="00D03D53"/>
    <w:rsid w:val="00D04AA3"/>
    <w:rsid w:val="00D05195"/>
    <w:rsid w:val="00D05215"/>
    <w:rsid w:val="00D059F2"/>
    <w:rsid w:val="00D05FC9"/>
    <w:rsid w:val="00D06730"/>
    <w:rsid w:val="00D0689A"/>
    <w:rsid w:val="00D0699A"/>
    <w:rsid w:val="00D06A52"/>
    <w:rsid w:val="00D07075"/>
    <w:rsid w:val="00D10B52"/>
    <w:rsid w:val="00D10C7B"/>
    <w:rsid w:val="00D1368F"/>
    <w:rsid w:val="00D1613D"/>
    <w:rsid w:val="00D1618D"/>
    <w:rsid w:val="00D1733D"/>
    <w:rsid w:val="00D176AF"/>
    <w:rsid w:val="00D17871"/>
    <w:rsid w:val="00D17A50"/>
    <w:rsid w:val="00D2021E"/>
    <w:rsid w:val="00D20377"/>
    <w:rsid w:val="00D21DA1"/>
    <w:rsid w:val="00D21F12"/>
    <w:rsid w:val="00D22821"/>
    <w:rsid w:val="00D231FA"/>
    <w:rsid w:val="00D23862"/>
    <w:rsid w:val="00D23DA6"/>
    <w:rsid w:val="00D24258"/>
    <w:rsid w:val="00D24FE2"/>
    <w:rsid w:val="00D26353"/>
    <w:rsid w:val="00D265B2"/>
    <w:rsid w:val="00D26D24"/>
    <w:rsid w:val="00D27123"/>
    <w:rsid w:val="00D27C3E"/>
    <w:rsid w:val="00D31156"/>
    <w:rsid w:val="00D32E8B"/>
    <w:rsid w:val="00D33169"/>
    <w:rsid w:val="00D35FA6"/>
    <w:rsid w:val="00D36E05"/>
    <w:rsid w:val="00D37F62"/>
    <w:rsid w:val="00D40510"/>
    <w:rsid w:val="00D4053A"/>
    <w:rsid w:val="00D41830"/>
    <w:rsid w:val="00D42A0A"/>
    <w:rsid w:val="00D45171"/>
    <w:rsid w:val="00D459EB"/>
    <w:rsid w:val="00D463D2"/>
    <w:rsid w:val="00D464A9"/>
    <w:rsid w:val="00D46C6E"/>
    <w:rsid w:val="00D4707F"/>
    <w:rsid w:val="00D47627"/>
    <w:rsid w:val="00D47A19"/>
    <w:rsid w:val="00D47F7E"/>
    <w:rsid w:val="00D50566"/>
    <w:rsid w:val="00D50587"/>
    <w:rsid w:val="00D50FF9"/>
    <w:rsid w:val="00D52921"/>
    <w:rsid w:val="00D549DB"/>
    <w:rsid w:val="00D54B5B"/>
    <w:rsid w:val="00D56ACC"/>
    <w:rsid w:val="00D57DFB"/>
    <w:rsid w:val="00D602A6"/>
    <w:rsid w:val="00D6042A"/>
    <w:rsid w:val="00D61072"/>
    <w:rsid w:val="00D63F4D"/>
    <w:rsid w:val="00D6431A"/>
    <w:rsid w:val="00D648A3"/>
    <w:rsid w:val="00D65840"/>
    <w:rsid w:val="00D66807"/>
    <w:rsid w:val="00D678FD"/>
    <w:rsid w:val="00D67DA5"/>
    <w:rsid w:val="00D71251"/>
    <w:rsid w:val="00D729A5"/>
    <w:rsid w:val="00D731E7"/>
    <w:rsid w:val="00D739D3"/>
    <w:rsid w:val="00D7467F"/>
    <w:rsid w:val="00D75230"/>
    <w:rsid w:val="00D763B6"/>
    <w:rsid w:val="00D765DC"/>
    <w:rsid w:val="00D765F0"/>
    <w:rsid w:val="00D77363"/>
    <w:rsid w:val="00D81557"/>
    <w:rsid w:val="00D837EC"/>
    <w:rsid w:val="00D8385A"/>
    <w:rsid w:val="00D83C77"/>
    <w:rsid w:val="00D842CE"/>
    <w:rsid w:val="00D85946"/>
    <w:rsid w:val="00D87471"/>
    <w:rsid w:val="00D874C5"/>
    <w:rsid w:val="00D87BEE"/>
    <w:rsid w:val="00D902F1"/>
    <w:rsid w:val="00D90BC8"/>
    <w:rsid w:val="00D90CC5"/>
    <w:rsid w:val="00D9108B"/>
    <w:rsid w:val="00D91191"/>
    <w:rsid w:val="00D91771"/>
    <w:rsid w:val="00D91A4F"/>
    <w:rsid w:val="00D91B80"/>
    <w:rsid w:val="00D91C8F"/>
    <w:rsid w:val="00D9270D"/>
    <w:rsid w:val="00D92722"/>
    <w:rsid w:val="00D935CF"/>
    <w:rsid w:val="00D936EF"/>
    <w:rsid w:val="00D93755"/>
    <w:rsid w:val="00D93C12"/>
    <w:rsid w:val="00D93D1E"/>
    <w:rsid w:val="00D94579"/>
    <w:rsid w:val="00D94C69"/>
    <w:rsid w:val="00D96407"/>
    <w:rsid w:val="00D9750C"/>
    <w:rsid w:val="00DA0235"/>
    <w:rsid w:val="00DA0E34"/>
    <w:rsid w:val="00DA1ACF"/>
    <w:rsid w:val="00DA2330"/>
    <w:rsid w:val="00DA4620"/>
    <w:rsid w:val="00DA47D8"/>
    <w:rsid w:val="00DA4964"/>
    <w:rsid w:val="00DA6776"/>
    <w:rsid w:val="00DA6805"/>
    <w:rsid w:val="00DA6AFC"/>
    <w:rsid w:val="00DB046F"/>
    <w:rsid w:val="00DB070F"/>
    <w:rsid w:val="00DB1D9C"/>
    <w:rsid w:val="00DB1ECA"/>
    <w:rsid w:val="00DB2725"/>
    <w:rsid w:val="00DB2BE9"/>
    <w:rsid w:val="00DB323F"/>
    <w:rsid w:val="00DB3A46"/>
    <w:rsid w:val="00DB3EE7"/>
    <w:rsid w:val="00DB3F04"/>
    <w:rsid w:val="00DB4CCB"/>
    <w:rsid w:val="00DB6679"/>
    <w:rsid w:val="00DC0E15"/>
    <w:rsid w:val="00DC11F5"/>
    <w:rsid w:val="00DC153D"/>
    <w:rsid w:val="00DC1A7B"/>
    <w:rsid w:val="00DC1E36"/>
    <w:rsid w:val="00DC25A4"/>
    <w:rsid w:val="00DC2B56"/>
    <w:rsid w:val="00DC2C84"/>
    <w:rsid w:val="00DC3122"/>
    <w:rsid w:val="00DC3639"/>
    <w:rsid w:val="00DC4540"/>
    <w:rsid w:val="00DC4FB8"/>
    <w:rsid w:val="00DC51FE"/>
    <w:rsid w:val="00DC52D9"/>
    <w:rsid w:val="00DC55BE"/>
    <w:rsid w:val="00DC5815"/>
    <w:rsid w:val="00DC5852"/>
    <w:rsid w:val="00DC5D84"/>
    <w:rsid w:val="00DC5E39"/>
    <w:rsid w:val="00DC66D1"/>
    <w:rsid w:val="00DC66F8"/>
    <w:rsid w:val="00DD115E"/>
    <w:rsid w:val="00DD1820"/>
    <w:rsid w:val="00DD1EC1"/>
    <w:rsid w:val="00DD2FC5"/>
    <w:rsid w:val="00DD3395"/>
    <w:rsid w:val="00DD3748"/>
    <w:rsid w:val="00DD3A2A"/>
    <w:rsid w:val="00DD4243"/>
    <w:rsid w:val="00DD49DD"/>
    <w:rsid w:val="00DD56EC"/>
    <w:rsid w:val="00DD5E29"/>
    <w:rsid w:val="00DD6FE5"/>
    <w:rsid w:val="00DD7A10"/>
    <w:rsid w:val="00DD7ED2"/>
    <w:rsid w:val="00DE04C1"/>
    <w:rsid w:val="00DE0E86"/>
    <w:rsid w:val="00DE0EA1"/>
    <w:rsid w:val="00DE0EF4"/>
    <w:rsid w:val="00DE0F45"/>
    <w:rsid w:val="00DE18B6"/>
    <w:rsid w:val="00DE223A"/>
    <w:rsid w:val="00DE2A37"/>
    <w:rsid w:val="00DE2B49"/>
    <w:rsid w:val="00DE4468"/>
    <w:rsid w:val="00DE4FBD"/>
    <w:rsid w:val="00DE553F"/>
    <w:rsid w:val="00DE5898"/>
    <w:rsid w:val="00DE61AF"/>
    <w:rsid w:val="00DE6217"/>
    <w:rsid w:val="00DE6EBF"/>
    <w:rsid w:val="00DE7600"/>
    <w:rsid w:val="00DE7A5C"/>
    <w:rsid w:val="00DF01AC"/>
    <w:rsid w:val="00DF048E"/>
    <w:rsid w:val="00DF12E0"/>
    <w:rsid w:val="00DF2E1F"/>
    <w:rsid w:val="00DF383C"/>
    <w:rsid w:val="00DF3B86"/>
    <w:rsid w:val="00DF43C4"/>
    <w:rsid w:val="00DF5393"/>
    <w:rsid w:val="00DF5497"/>
    <w:rsid w:val="00DF586E"/>
    <w:rsid w:val="00DF635F"/>
    <w:rsid w:val="00DF6632"/>
    <w:rsid w:val="00DF7E22"/>
    <w:rsid w:val="00E01456"/>
    <w:rsid w:val="00E0297D"/>
    <w:rsid w:val="00E02FD8"/>
    <w:rsid w:val="00E051DD"/>
    <w:rsid w:val="00E053C7"/>
    <w:rsid w:val="00E0540E"/>
    <w:rsid w:val="00E05B95"/>
    <w:rsid w:val="00E07414"/>
    <w:rsid w:val="00E078A9"/>
    <w:rsid w:val="00E079EC"/>
    <w:rsid w:val="00E11088"/>
    <w:rsid w:val="00E11BE9"/>
    <w:rsid w:val="00E13314"/>
    <w:rsid w:val="00E13A15"/>
    <w:rsid w:val="00E13EDE"/>
    <w:rsid w:val="00E1481B"/>
    <w:rsid w:val="00E149B8"/>
    <w:rsid w:val="00E14A9C"/>
    <w:rsid w:val="00E15937"/>
    <w:rsid w:val="00E15F5A"/>
    <w:rsid w:val="00E1642C"/>
    <w:rsid w:val="00E172F2"/>
    <w:rsid w:val="00E17D6A"/>
    <w:rsid w:val="00E17ECC"/>
    <w:rsid w:val="00E20B04"/>
    <w:rsid w:val="00E21FFF"/>
    <w:rsid w:val="00E22B04"/>
    <w:rsid w:val="00E239D3"/>
    <w:rsid w:val="00E24096"/>
    <w:rsid w:val="00E255CC"/>
    <w:rsid w:val="00E255FD"/>
    <w:rsid w:val="00E26719"/>
    <w:rsid w:val="00E26B6C"/>
    <w:rsid w:val="00E2777C"/>
    <w:rsid w:val="00E27C8C"/>
    <w:rsid w:val="00E30A15"/>
    <w:rsid w:val="00E30DF4"/>
    <w:rsid w:val="00E316FF"/>
    <w:rsid w:val="00E32FE6"/>
    <w:rsid w:val="00E33B75"/>
    <w:rsid w:val="00E35483"/>
    <w:rsid w:val="00E357B0"/>
    <w:rsid w:val="00E36546"/>
    <w:rsid w:val="00E367EA"/>
    <w:rsid w:val="00E368F6"/>
    <w:rsid w:val="00E36ED2"/>
    <w:rsid w:val="00E37452"/>
    <w:rsid w:val="00E37BDA"/>
    <w:rsid w:val="00E40428"/>
    <w:rsid w:val="00E40BA4"/>
    <w:rsid w:val="00E412FE"/>
    <w:rsid w:val="00E4182C"/>
    <w:rsid w:val="00E41CF2"/>
    <w:rsid w:val="00E425C2"/>
    <w:rsid w:val="00E42F52"/>
    <w:rsid w:val="00E431F0"/>
    <w:rsid w:val="00E45690"/>
    <w:rsid w:val="00E4569D"/>
    <w:rsid w:val="00E45D8E"/>
    <w:rsid w:val="00E4648E"/>
    <w:rsid w:val="00E4672C"/>
    <w:rsid w:val="00E467E1"/>
    <w:rsid w:val="00E47301"/>
    <w:rsid w:val="00E47B29"/>
    <w:rsid w:val="00E47BA6"/>
    <w:rsid w:val="00E50247"/>
    <w:rsid w:val="00E50731"/>
    <w:rsid w:val="00E50E62"/>
    <w:rsid w:val="00E516C7"/>
    <w:rsid w:val="00E5194E"/>
    <w:rsid w:val="00E52F0C"/>
    <w:rsid w:val="00E52F26"/>
    <w:rsid w:val="00E538DA"/>
    <w:rsid w:val="00E54376"/>
    <w:rsid w:val="00E559C2"/>
    <w:rsid w:val="00E57D34"/>
    <w:rsid w:val="00E60FB2"/>
    <w:rsid w:val="00E613EF"/>
    <w:rsid w:val="00E61739"/>
    <w:rsid w:val="00E6290F"/>
    <w:rsid w:val="00E63470"/>
    <w:rsid w:val="00E63995"/>
    <w:rsid w:val="00E63B00"/>
    <w:rsid w:val="00E63CC0"/>
    <w:rsid w:val="00E63FA5"/>
    <w:rsid w:val="00E65088"/>
    <w:rsid w:val="00E65765"/>
    <w:rsid w:val="00E658FE"/>
    <w:rsid w:val="00E65A32"/>
    <w:rsid w:val="00E66359"/>
    <w:rsid w:val="00E66B37"/>
    <w:rsid w:val="00E6780A"/>
    <w:rsid w:val="00E70839"/>
    <w:rsid w:val="00E70E15"/>
    <w:rsid w:val="00E71785"/>
    <w:rsid w:val="00E72DE7"/>
    <w:rsid w:val="00E7346D"/>
    <w:rsid w:val="00E73A59"/>
    <w:rsid w:val="00E74A2C"/>
    <w:rsid w:val="00E757BD"/>
    <w:rsid w:val="00E761BA"/>
    <w:rsid w:val="00E76FF1"/>
    <w:rsid w:val="00E77347"/>
    <w:rsid w:val="00E77986"/>
    <w:rsid w:val="00E809FD"/>
    <w:rsid w:val="00E80ED8"/>
    <w:rsid w:val="00E80F12"/>
    <w:rsid w:val="00E81180"/>
    <w:rsid w:val="00E813F5"/>
    <w:rsid w:val="00E818C3"/>
    <w:rsid w:val="00E82483"/>
    <w:rsid w:val="00E82BFB"/>
    <w:rsid w:val="00E83392"/>
    <w:rsid w:val="00E833A7"/>
    <w:rsid w:val="00E834C5"/>
    <w:rsid w:val="00E842E4"/>
    <w:rsid w:val="00E85CED"/>
    <w:rsid w:val="00E8659F"/>
    <w:rsid w:val="00E86BBD"/>
    <w:rsid w:val="00E873B3"/>
    <w:rsid w:val="00E874C7"/>
    <w:rsid w:val="00E9030E"/>
    <w:rsid w:val="00E907C4"/>
    <w:rsid w:val="00E907F2"/>
    <w:rsid w:val="00E90E90"/>
    <w:rsid w:val="00E91B68"/>
    <w:rsid w:val="00E931EC"/>
    <w:rsid w:val="00E93F5E"/>
    <w:rsid w:val="00E94563"/>
    <w:rsid w:val="00E948CD"/>
    <w:rsid w:val="00E949C0"/>
    <w:rsid w:val="00E95034"/>
    <w:rsid w:val="00E9585B"/>
    <w:rsid w:val="00E962D2"/>
    <w:rsid w:val="00E96DDB"/>
    <w:rsid w:val="00E9756A"/>
    <w:rsid w:val="00EA0B03"/>
    <w:rsid w:val="00EA0F41"/>
    <w:rsid w:val="00EA13DE"/>
    <w:rsid w:val="00EA2835"/>
    <w:rsid w:val="00EA2938"/>
    <w:rsid w:val="00EA372A"/>
    <w:rsid w:val="00EA415C"/>
    <w:rsid w:val="00EA4217"/>
    <w:rsid w:val="00EA4902"/>
    <w:rsid w:val="00EA4B1B"/>
    <w:rsid w:val="00EA4BE1"/>
    <w:rsid w:val="00EA5687"/>
    <w:rsid w:val="00EA6B92"/>
    <w:rsid w:val="00EA717A"/>
    <w:rsid w:val="00EA71E4"/>
    <w:rsid w:val="00EA7616"/>
    <w:rsid w:val="00EA7658"/>
    <w:rsid w:val="00EB07D0"/>
    <w:rsid w:val="00EB07E6"/>
    <w:rsid w:val="00EB0B6A"/>
    <w:rsid w:val="00EB2B85"/>
    <w:rsid w:val="00EB493F"/>
    <w:rsid w:val="00EB4FB9"/>
    <w:rsid w:val="00EB6BDD"/>
    <w:rsid w:val="00EB7031"/>
    <w:rsid w:val="00EB7EA3"/>
    <w:rsid w:val="00EC1B38"/>
    <w:rsid w:val="00EC28EB"/>
    <w:rsid w:val="00EC3E99"/>
    <w:rsid w:val="00EC4297"/>
    <w:rsid w:val="00EC4962"/>
    <w:rsid w:val="00EC5EAB"/>
    <w:rsid w:val="00EC6599"/>
    <w:rsid w:val="00ED1166"/>
    <w:rsid w:val="00ED16F5"/>
    <w:rsid w:val="00ED1BD9"/>
    <w:rsid w:val="00ED1C81"/>
    <w:rsid w:val="00ED1E64"/>
    <w:rsid w:val="00ED24C2"/>
    <w:rsid w:val="00ED2E5E"/>
    <w:rsid w:val="00ED3B56"/>
    <w:rsid w:val="00ED3DDF"/>
    <w:rsid w:val="00ED4CB5"/>
    <w:rsid w:val="00ED511C"/>
    <w:rsid w:val="00ED572E"/>
    <w:rsid w:val="00ED612D"/>
    <w:rsid w:val="00ED6579"/>
    <w:rsid w:val="00ED6644"/>
    <w:rsid w:val="00ED6692"/>
    <w:rsid w:val="00ED7E40"/>
    <w:rsid w:val="00EE033A"/>
    <w:rsid w:val="00EE25CE"/>
    <w:rsid w:val="00EE2A4D"/>
    <w:rsid w:val="00EE32C7"/>
    <w:rsid w:val="00EE37BF"/>
    <w:rsid w:val="00EE4431"/>
    <w:rsid w:val="00EE4DFD"/>
    <w:rsid w:val="00EE6B81"/>
    <w:rsid w:val="00EE716C"/>
    <w:rsid w:val="00EE7AE8"/>
    <w:rsid w:val="00EE7CBB"/>
    <w:rsid w:val="00EF0485"/>
    <w:rsid w:val="00EF0BE8"/>
    <w:rsid w:val="00EF233F"/>
    <w:rsid w:val="00EF23AC"/>
    <w:rsid w:val="00EF33A1"/>
    <w:rsid w:val="00EF47C5"/>
    <w:rsid w:val="00EF7F2C"/>
    <w:rsid w:val="00F00103"/>
    <w:rsid w:val="00F00196"/>
    <w:rsid w:val="00F0047A"/>
    <w:rsid w:val="00F00A51"/>
    <w:rsid w:val="00F00DB2"/>
    <w:rsid w:val="00F014DD"/>
    <w:rsid w:val="00F01EE1"/>
    <w:rsid w:val="00F02A0C"/>
    <w:rsid w:val="00F04A7B"/>
    <w:rsid w:val="00F04DB5"/>
    <w:rsid w:val="00F05069"/>
    <w:rsid w:val="00F06011"/>
    <w:rsid w:val="00F07D46"/>
    <w:rsid w:val="00F110AD"/>
    <w:rsid w:val="00F122A8"/>
    <w:rsid w:val="00F128C4"/>
    <w:rsid w:val="00F12B6D"/>
    <w:rsid w:val="00F145FB"/>
    <w:rsid w:val="00F14621"/>
    <w:rsid w:val="00F14C99"/>
    <w:rsid w:val="00F157FB"/>
    <w:rsid w:val="00F16A26"/>
    <w:rsid w:val="00F16C7B"/>
    <w:rsid w:val="00F17C85"/>
    <w:rsid w:val="00F20727"/>
    <w:rsid w:val="00F20AAA"/>
    <w:rsid w:val="00F20CAB"/>
    <w:rsid w:val="00F21A9E"/>
    <w:rsid w:val="00F22496"/>
    <w:rsid w:val="00F22BAF"/>
    <w:rsid w:val="00F22D0D"/>
    <w:rsid w:val="00F23853"/>
    <w:rsid w:val="00F23858"/>
    <w:rsid w:val="00F242D8"/>
    <w:rsid w:val="00F2548B"/>
    <w:rsid w:val="00F26D5B"/>
    <w:rsid w:val="00F27322"/>
    <w:rsid w:val="00F275A3"/>
    <w:rsid w:val="00F302D6"/>
    <w:rsid w:val="00F30D91"/>
    <w:rsid w:val="00F31E4B"/>
    <w:rsid w:val="00F31F11"/>
    <w:rsid w:val="00F3275F"/>
    <w:rsid w:val="00F33250"/>
    <w:rsid w:val="00F33783"/>
    <w:rsid w:val="00F33928"/>
    <w:rsid w:val="00F33E6D"/>
    <w:rsid w:val="00F3406C"/>
    <w:rsid w:val="00F34480"/>
    <w:rsid w:val="00F34545"/>
    <w:rsid w:val="00F34FF7"/>
    <w:rsid w:val="00F36BCB"/>
    <w:rsid w:val="00F36E76"/>
    <w:rsid w:val="00F36FDB"/>
    <w:rsid w:val="00F37581"/>
    <w:rsid w:val="00F37F35"/>
    <w:rsid w:val="00F41B5C"/>
    <w:rsid w:val="00F43BBB"/>
    <w:rsid w:val="00F45162"/>
    <w:rsid w:val="00F45920"/>
    <w:rsid w:val="00F47443"/>
    <w:rsid w:val="00F4789B"/>
    <w:rsid w:val="00F47923"/>
    <w:rsid w:val="00F47C9E"/>
    <w:rsid w:val="00F47D5D"/>
    <w:rsid w:val="00F510DD"/>
    <w:rsid w:val="00F515BC"/>
    <w:rsid w:val="00F51CAD"/>
    <w:rsid w:val="00F52AC9"/>
    <w:rsid w:val="00F53074"/>
    <w:rsid w:val="00F533FC"/>
    <w:rsid w:val="00F53473"/>
    <w:rsid w:val="00F5477E"/>
    <w:rsid w:val="00F5493E"/>
    <w:rsid w:val="00F55817"/>
    <w:rsid w:val="00F55ACC"/>
    <w:rsid w:val="00F5636E"/>
    <w:rsid w:val="00F563C5"/>
    <w:rsid w:val="00F56AC2"/>
    <w:rsid w:val="00F609D4"/>
    <w:rsid w:val="00F6151E"/>
    <w:rsid w:val="00F61E97"/>
    <w:rsid w:val="00F623A4"/>
    <w:rsid w:val="00F62632"/>
    <w:rsid w:val="00F626A5"/>
    <w:rsid w:val="00F62B83"/>
    <w:rsid w:val="00F63F27"/>
    <w:rsid w:val="00F65884"/>
    <w:rsid w:val="00F65C43"/>
    <w:rsid w:val="00F65CD7"/>
    <w:rsid w:val="00F661D7"/>
    <w:rsid w:val="00F677E2"/>
    <w:rsid w:val="00F70052"/>
    <w:rsid w:val="00F70713"/>
    <w:rsid w:val="00F70B71"/>
    <w:rsid w:val="00F70C56"/>
    <w:rsid w:val="00F70EBB"/>
    <w:rsid w:val="00F71073"/>
    <w:rsid w:val="00F718E3"/>
    <w:rsid w:val="00F72327"/>
    <w:rsid w:val="00F7260F"/>
    <w:rsid w:val="00F73408"/>
    <w:rsid w:val="00F74479"/>
    <w:rsid w:val="00F747B4"/>
    <w:rsid w:val="00F74AAE"/>
    <w:rsid w:val="00F766C3"/>
    <w:rsid w:val="00F767FA"/>
    <w:rsid w:val="00F7716F"/>
    <w:rsid w:val="00F77783"/>
    <w:rsid w:val="00F80E9E"/>
    <w:rsid w:val="00F811CD"/>
    <w:rsid w:val="00F81861"/>
    <w:rsid w:val="00F82E16"/>
    <w:rsid w:val="00F84240"/>
    <w:rsid w:val="00F84CAE"/>
    <w:rsid w:val="00F850C0"/>
    <w:rsid w:val="00F85121"/>
    <w:rsid w:val="00F851EA"/>
    <w:rsid w:val="00F85CD1"/>
    <w:rsid w:val="00F864B4"/>
    <w:rsid w:val="00F86A2C"/>
    <w:rsid w:val="00F86E8A"/>
    <w:rsid w:val="00F87A30"/>
    <w:rsid w:val="00F87B23"/>
    <w:rsid w:val="00F90FF1"/>
    <w:rsid w:val="00F91723"/>
    <w:rsid w:val="00F917A5"/>
    <w:rsid w:val="00F93E86"/>
    <w:rsid w:val="00F94418"/>
    <w:rsid w:val="00F9455F"/>
    <w:rsid w:val="00F9572A"/>
    <w:rsid w:val="00F97956"/>
    <w:rsid w:val="00FA1A6B"/>
    <w:rsid w:val="00FA2B55"/>
    <w:rsid w:val="00FA30B7"/>
    <w:rsid w:val="00FA3209"/>
    <w:rsid w:val="00FA3CA5"/>
    <w:rsid w:val="00FA49E9"/>
    <w:rsid w:val="00FA4D45"/>
    <w:rsid w:val="00FA5119"/>
    <w:rsid w:val="00FA59EB"/>
    <w:rsid w:val="00FA7067"/>
    <w:rsid w:val="00FA78B9"/>
    <w:rsid w:val="00FA7E30"/>
    <w:rsid w:val="00FB068A"/>
    <w:rsid w:val="00FB0FD0"/>
    <w:rsid w:val="00FB1A15"/>
    <w:rsid w:val="00FB2573"/>
    <w:rsid w:val="00FB36D8"/>
    <w:rsid w:val="00FB4A0F"/>
    <w:rsid w:val="00FB4C86"/>
    <w:rsid w:val="00FB4F21"/>
    <w:rsid w:val="00FB50B5"/>
    <w:rsid w:val="00FB527F"/>
    <w:rsid w:val="00FB57A0"/>
    <w:rsid w:val="00FB5D89"/>
    <w:rsid w:val="00FB6730"/>
    <w:rsid w:val="00FBC330"/>
    <w:rsid w:val="00FC0E01"/>
    <w:rsid w:val="00FC0E65"/>
    <w:rsid w:val="00FC1537"/>
    <w:rsid w:val="00FC1F13"/>
    <w:rsid w:val="00FC1F8F"/>
    <w:rsid w:val="00FC28A1"/>
    <w:rsid w:val="00FC28E3"/>
    <w:rsid w:val="00FC31C3"/>
    <w:rsid w:val="00FC5ADD"/>
    <w:rsid w:val="00FC6099"/>
    <w:rsid w:val="00FC650C"/>
    <w:rsid w:val="00FD004B"/>
    <w:rsid w:val="00FD098D"/>
    <w:rsid w:val="00FD0AD2"/>
    <w:rsid w:val="00FD33D1"/>
    <w:rsid w:val="00FD36D8"/>
    <w:rsid w:val="00FD39B1"/>
    <w:rsid w:val="00FD406A"/>
    <w:rsid w:val="00FD441F"/>
    <w:rsid w:val="00FD463D"/>
    <w:rsid w:val="00FD48C9"/>
    <w:rsid w:val="00FD52AD"/>
    <w:rsid w:val="00FD58F0"/>
    <w:rsid w:val="00FD6702"/>
    <w:rsid w:val="00FD67DC"/>
    <w:rsid w:val="00FD69AF"/>
    <w:rsid w:val="00FD69E9"/>
    <w:rsid w:val="00FD7227"/>
    <w:rsid w:val="00FD7F24"/>
    <w:rsid w:val="00FE012D"/>
    <w:rsid w:val="00FE06B3"/>
    <w:rsid w:val="00FE070F"/>
    <w:rsid w:val="00FE0C5C"/>
    <w:rsid w:val="00FE1305"/>
    <w:rsid w:val="00FE29DB"/>
    <w:rsid w:val="00FE34D2"/>
    <w:rsid w:val="00FE37AA"/>
    <w:rsid w:val="00FE3BBC"/>
    <w:rsid w:val="00FE536C"/>
    <w:rsid w:val="00FE5441"/>
    <w:rsid w:val="00FE5A5E"/>
    <w:rsid w:val="00FE5C2B"/>
    <w:rsid w:val="00FE5C8C"/>
    <w:rsid w:val="00FE664E"/>
    <w:rsid w:val="00FE7A53"/>
    <w:rsid w:val="00FF1846"/>
    <w:rsid w:val="00FF293A"/>
    <w:rsid w:val="00FF2D76"/>
    <w:rsid w:val="00FF3293"/>
    <w:rsid w:val="00FF3AF8"/>
    <w:rsid w:val="00FF41BB"/>
    <w:rsid w:val="00FF4992"/>
    <w:rsid w:val="00FF5E6A"/>
    <w:rsid w:val="00FF5EC0"/>
    <w:rsid w:val="00FF6067"/>
    <w:rsid w:val="00FF6891"/>
    <w:rsid w:val="00FF6C43"/>
    <w:rsid w:val="010055A5"/>
    <w:rsid w:val="01062636"/>
    <w:rsid w:val="010D9752"/>
    <w:rsid w:val="01101502"/>
    <w:rsid w:val="0112CEAD"/>
    <w:rsid w:val="011B1264"/>
    <w:rsid w:val="013B9AB3"/>
    <w:rsid w:val="01A5E477"/>
    <w:rsid w:val="01A6FD91"/>
    <w:rsid w:val="01B6384A"/>
    <w:rsid w:val="01C76CC1"/>
    <w:rsid w:val="01CF5A2A"/>
    <w:rsid w:val="01DBFC5A"/>
    <w:rsid w:val="01E486D1"/>
    <w:rsid w:val="0200B14A"/>
    <w:rsid w:val="0203E9F5"/>
    <w:rsid w:val="020D8C90"/>
    <w:rsid w:val="0216FA38"/>
    <w:rsid w:val="0224D90D"/>
    <w:rsid w:val="02288E45"/>
    <w:rsid w:val="022C588A"/>
    <w:rsid w:val="024181FE"/>
    <w:rsid w:val="025748DC"/>
    <w:rsid w:val="02675D53"/>
    <w:rsid w:val="0282DDDD"/>
    <w:rsid w:val="02A3F5B6"/>
    <w:rsid w:val="02A93FF4"/>
    <w:rsid w:val="02AAB866"/>
    <w:rsid w:val="02AF19E0"/>
    <w:rsid w:val="02B8A096"/>
    <w:rsid w:val="02BE605D"/>
    <w:rsid w:val="02C79100"/>
    <w:rsid w:val="02C9DAB0"/>
    <w:rsid w:val="03014A6F"/>
    <w:rsid w:val="0310D57E"/>
    <w:rsid w:val="0323BD25"/>
    <w:rsid w:val="0329DC40"/>
    <w:rsid w:val="03307814"/>
    <w:rsid w:val="033C8E37"/>
    <w:rsid w:val="0342FABB"/>
    <w:rsid w:val="03431E49"/>
    <w:rsid w:val="0349927B"/>
    <w:rsid w:val="035E718C"/>
    <w:rsid w:val="03694C8A"/>
    <w:rsid w:val="037D005A"/>
    <w:rsid w:val="037E5AB5"/>
    <w:rsid w:val="038903CF"/>
    <w:rsid w:val="039D39BA"/>
    <w:rsid w:val="03AB60D6"/>
    <w:rsid w:val="03DFB466"/>
    <w:rsid w:val="03EBC305"/>
    <w:rsid w:val="041EE7CF"/>
    <w:rsid w:val="041FD2AE"/>
    <w:rsid w:val="04453105"/>
    <w:rsid w:val="044613FB"/>
    <w:rsid w:val="0461B443"/>
    <w:rsid w:val="046F713C"/>
    <w:rsid w:val="0479D7E5"/>
    <w:rsid w:val="04B21F0C"/>
    <w:rsid w:val="04B5F35D"/>
    <w:rsid w:val="04B827C9"/>
    <w:rsid w:val="04C7E01C"/>
    <w:rsid w:val="04D151E3"/>
    <w:rsid w:val="04F44805"/>
    <w:rsid w:val="04F60EEF"/>
    <w:rsid w:val="04F640C5"/>
    <w:rsid w:val="04FB101A"/>
    <w:rsid w:val="0527A43F"/>
    <w:rsid w:val="052C0E40"/>
    <w:rsid w:val="053228A9"/>
    <w:rsid w:val="0534EDF6"/>
    <w:rsid w:val="0554F710"/>
    <w:rsid w:val="05558E06"/>
    <w:rsid w:val="0574AC5F"/>
    <w:rsid w:val="058087DD"/>
    <w:rsid w:val="0580A44C"/>
    <w:rsid w:val="0582AD9D"/>
    <w:rsid w:val="0590379F"/>
    <w:rsid w:val="0597EDDD"/>
    <w:rsid w:val="059CAB48"/>
    <w:rsid w:val="05AA956D"/>
    <w:rsid w:val="05B99384"/>
    <w:rsid w:val="05C061B5"/>
    <w:rsid w:val="05E66BC3"/>
    <w:rsid w:val="05F4E314"/>
    <w:rsid w:val="0612A8AE"/>
    <w:rsid w:val="061A3818"/>
    <w:rsid w:val="0625D111"/>
    <w:rsid w:val="063E1B58"/>
    <w:rsid w:val="064B59B1"/>
    <w:rsid w:val="0660880A"/>
    <w:rsid w:val="0665BC05"/>
    <w:rsid w:val="06808FF7"/>
    <w:rsid w:val="06850625"/>
    <w:rsid w:val="06850F14"/>
    <w:rsid w:val="06921126"/>
    <w:rsid w:val="0696205C"/>
    <w:rsid w:val="06963AC4"/>
    <w:rsid w:val="06A40525"/>
    <w:rsid w:val="06B771AE"/>
    <w:rsid w:val="06BC44F4"/>
    <w:rsid w:val="06BF366F"/>
    <w:rsid w:val="06C7206C"/>
    <w:rsid w:val="06CB3594"/>
    <w:rsid w:val="06D8536C"/>
    <w:rsid w:val="06D8BF29"/>
    <w:rsid w:val="06DC50B9"/>
    <w:rsid w:val="06DD8069"/>
    <w:rsid w:val="07030037"/>
    <w:rsid w:val="07060D85"/>
    <w:rsid w:val="0713AB71"/>
    <w:rsid w:val="0721B624"/>
    <w:rsid w:val="0743A96C"/>
    <w:rsid w:val="0749B7CF"/>
    <w:rsid w:val="0766CBD2"/>
    <w:rsid w:val="0770A1B7"/>
    <w:rsid w:val="0777AA5F"/>
    <w:rsid w:val="07851A97"/>
    <w:rsid w:val="078C11B9"/>
    <w:rsid w:val="079CAA60"/>
    <w:rsid w:val="07ADA452"/>
    <w:rsid w:val="07AEAC59"/>
    <w:rsid w:val="07C0630F"/>
    <w:rsid w:val="07FAE6DF"/>
    <w:rsid w:val="08025E6A"/>
    <w:rsid w:val="0807AE29"/>
    <w:rsid w:val="0815EA46"/>
    <w:rsid w:val="0837A8BA"/>
    <w:rsid w:val="08391A39"/>
    <w:rsid w:val="0871C4CE"/>
    <w:rsid w:val="08755A27"/>
    <w:rsid w:val="087CB347"/>
    <w:rsid w:val="088918C5"/>
    <w:rsid w:val="088D65AB"/>
    <w:rsid w:val="089565B3"/>
    <w:rsid w:val="089D91B4"/>
    <w:rsid w:val="08A0C49F"/>
    <w:rsid w:val="08EE7FDA"/>
    <w:rsid w:val="08F30546"/>
    <w:rsid w:val="090DEADC"/>
    <w:rsid w:val="09128470"/>
    <w:rsid w:val="0915DA11"/>
    <w:rsid w:val="091637B4"/>
    <w:rsid w:val="091D4BFB"/>
    <w:rsid w:val="093A2FD7"/>
    <w:rsid w:val="093BA8DE"/>
    <w:rsid w:val="095D8AF4"/>
    <w:rsid w:val="096FA1D0"/>
    <w:rsid w:val="09A37E8A"/>
    <w:rsid w:val="09A57DE0"/>
    <w:rsid w:val="09AEAB81"/>
    <w:rsid w:val="09AF4A92"/>
    <w:rsid w:val="09BC98BD"/>
    <w:rsid w:val="09C7D1CF"/>
    <w:rsid w:val="09D44960"/>
    <w:rsid w:val="09D9E35D"/>
    <w:rsid w:val="0A057CBB"/>
    <w:rsid w:val="0A0A2FF6"/>
    <w:rsid w:val="0A21B5E5"/>
    <w:rsid w:val="0A654D82"/>
    <w:rsid w:val="0A791922"/>
    <w:rsid w:val="0A8339DD"/>
    <w:rsid w:val="0A931500"/>
    <w:rsid w:val="0AA110BE"/>
    <w:rsid w:val="0AB82905"/>
    <w:rsid w:val="0AC654AC"/>
    <w:rsid w:val="0ACBAD3A"/>
    <w:rsid w:val="0AD5EE9C"/>
    <w:rsid w:val="0ADEA574"/>
    <w:rsid w:val="0AEB7983"/>
    <w:rsid w:val="0B0C0E25"/>
    <w:rsid w:val="0B1AFEAB"/>
    <w:rsid w:val="0B1B8029"/>
    <w:rsid w:val="0B4DCE7C"/>
    <w:rsid w:val="0B6FFE7B"/>
    <w:rsid w:val="0B93897D"/>
    <w:rsid w:val="0BB2889D"/>
    <w:rsid w:val="0BBFDE3C"/>
    <w:rsid w:val="0BD2D8D5"/>
    <w:rsid w:val="0BE1FDFA"/>
    <w:rsid w:val="0BF5F4AC"/>
    <w:rsid w:val="0BFA9F6A"/>
    <w:rsid w:val="0C0985FF"/>
    <w:rsid w:val="0C109D56"/>
    <w:rsid w:val="0C297957"/>
    <w:rsid w:val="0C2BC049"/>
    <w:rsid w:val="0C543917"/>
    <w:rsid w:val="0C688693"/>
    <w:rsid w:val="0C6A6C80"/>
    <w:rsid w:val="0C7A38AC"/>
    <w:rsid w:val="0C7F2C0A"/>
    <w:rsid w:val="0CA44028"/>
    <w:rsid w:val="0CB27491"/>
    <w:rsid w:val="0CBCF333"/>
    <w:rsid w:val="0CCAEAD5"/>
    <w:rsid w:val="0CCE5802"/>
    <w:rsid w:val="0CF233F3"/>
    <w:rsid w:val="0D057C48"/>
    <w:rsid w:val="0D2A1442"/>
    <w:rsid w:val="0D32544B"/>
    <w:rsid w:val="0D38FC00"/>
    <w:rsid w:val="0D391B7E"/>
    <w:rsid w:val="0D3BC77B"/>
    <w:rsid w:val="0D47152D"/>
    <w:rsid w:val="0D4C8D27"/>
    <w:rsid w:val="0D64B9D9"/>
    <w:rsid w:val="0D864ADF"/>
    <w:rsid w:val="0D9AEA31"/>
    <w:rsid w:val="0D9EA030"/>
    <w:rsid w:val="0D9EDA01"/>
    <w:rsid w:val="0DA42F4F"/>
    <w:rsid w:val="0DA695B3"/>
    <w:rsid w:val="0DAE1372"/>
    <w:rsid w:val="0DBAF187"/>
    <w:rsid w:val="0DFDF127"/>
    <w:rsid w:val="0E401089"/>
    <w:rsid w:val="0E4F6E30"/>
    <w:rsid w:val="0E5912AF"/>
    <w:rsid w:val="0E765E1E"/>
    <w:rsid w:val="0E8F486B"/>
    <w:rsid w:val="0E99ADFA"/>
    <w:rsid w:val="0EC490E7"/>
    <w:rsid w:val="0ECB43BC"/>
    <w:rsid w:val="0F302227"/>
    <w:rsid w:val="0F366A67"/>
    <w:rsid w:val="0F5B9AAB"/>
    <w:rsid w:val="0F5F36D8"/>
    <w:rsid w:val="0F61047A"/>
    <w:rsid w:val="0F77AA7C"/>
    <w:rsid w:val="0F90E5FE"/>
    <w:rsid w:val="0F98C382"/>
    <w:rsid w:val="0F9C3F1A"/>
    <w:rsid w:val="0FADE450"/>
    <w:rsid w:val="0FB4F046"/>
    <w:rsid w:val="0FB892C9"/>
    <w:rsid w:val="0FD35BEC"/>
    <w:rsid w:val="0FDFE7DA"/>
    <w:rsid w:val="0FE90EE0"/>
    <w:rsid w:val="0FEF0A8C"/>
    <w:rsid w:val="0FEFEC19"/>
    <w:rsid w:val="1001B551"/>
    <w:rsid w:val="100B07B3"/>
    <w:rsid w:val="1012C00E"/>
    <w:rsid w:val="1014D43F"/>
    <w:rsid w:val="1018CB4F"/>
    <w:rsid w:val="10268442"/>
    <w:rsid w:val="104882D1"/>
    <w:rsid w:val="104E14C6"/>
    <w:rsid w:val="107D0F62"/>
    <w:rsid w:val="1081425A"/>
    <w:rsid w:val="109E7E13"/>
    <w:rsid w:val="10A67839"/>
    <w:rsid w:val="10A83751"/>
    <w:rsid w:val="10C64E12"/>
    <w:rsid w:val="10CB0D8A"/>
    <w:rsid w:val="10CD4DCA"/>
    <w:rsid w:val="10FF316C"/>
    <w:rsid w:val="1101AFBB"/>
    <w:rsid w:val="11067D6C"/>
    <w:rsid w:val="11167406"/>
    <w:rsid w:val="111EF3D7"/>
    <w:rsid w:val="11442015"/>
    <w:rsid w:val="1146DC97"/>
    <w:rsid w:val="1155934D"/>
    <w:rsid w:val="11672739"/>
    <w:rsid w:val="116F2C4D"/>
    <w:rsid w:val="11768BCC"/>
    <w:rsid w:val="11806971"/>
    <w:rsid w:val="118AA460"/>
    <w:rsid w:val="11C652B5"/>
    <w:rsid w:val="11C854BD"/>
    <w:rsid w:val="11D4499A"/>
    <w:rsid w:val="11D858D4"/>
    <w:rsid w:val="11E965D5"/>
    <w:rsid w:val="11FE1DC3"/>
    <w:rsid w:val="12103218"/>
    <w:rsid w:val="12115397"/>
    <w:rsid w:val="1212CFA6"/>
    <w:rsid w:val="1218B2DF"/>
    <w:rsid w:val="1221F79F"/>
    <w:rsid w:val="1223B7A1"/>
    <w:rsid w:val="12272085"/>
    <w:rsid w:val="122E3089"/>
    <w:rsid w:val="12325EF5"/>
    <w:rsid w:val="1243805F"/>
    <w:rsid w:val="1248606B"/>
    <w:rsid w:val="12541FA3"/>
    <w:rsid w:val="1260B318"/>
    <w:rsid w:val="1262665F"/>
    <w:rsid w:val="128CC027"/>
    <w:rsid w:val="129E44D4"/>
    <w:rsid w:val="12A4465B"/>
    <w:rsid w:val="12A5B088"/>
    <w:rsid w:val="12A7C87D"/>
    <w:rsid w:val="12B75D08"/>
    <w:rsid w:val="12D158FB"/>
    <w:rsid w:val="12D1624A"/>
    <w:rsid w:val="1324D811"/>
    <w:rsid w:val="13290B28"/>
    <w:rsid w:val="13378F8A"/>
    <w:rsid w:val="1355A51A"/>
    <w:rsid w:val="13576BD4"/>
    <w:rsid w:val="138AF2D0"/>
    <w:rsid w:val="138C57B9"/>
    <w:rsid w:val="1397D2B0"/>
    <w:rsid w:val="13A3F3AF"/>
    <w:rsid w:val="13AEA007"/>
    <w:rsid w:val="13EA1908"/>
    <w:rsid w:val="13F58939"/>
    <w:rsid w:val="140EAB1D"/>
    <w:rsid w:val="142BC7D4"/>
    <w:rsid w:val="14316B8A"/>
    <w:rsid w:val="143C2196"/>
    <w:rsid w:val="143DBBCD"/>
    <w:rsid w:val="144B134D"/>
    <w:rsid w:val="146A7266"/>
    <w:rsid w:val="14C85433"/>
    <w:rsid w:val="14D1D024"/>
    <w:rsid w:val="14E15672"/>
    <w:rsid w:val="152D6957"/>
    <w:rsid w:val="153319DB"/>
    <w:rsid w:val="1536D25B"/>
    <w:rsid w:val="153A38E3"/>
    <w:rsid w:val="1576236D"/>
    <w:rsid w:val="158502A4"/>
    <w:rsid w:val="158AE4D6"/>
    <w:rsid w:val="1591370B"/>
    <w:rsid w:val="15928AEE"/>
    <w:rsid w:val="15B36E81"/>
    <w:rsid w:val="15B5E18A"/>
    <w:rsid w:val="15BA6D67"/>
    <w:rsid w:val="15BABC98"/>
    <w:rsid w:val="15D07500"/>
    <w:rsid w:val="15D132B8"/>
    <w:rsid w:val="15DCBA11"/>
    <w:rsid w:val="15E9E529"/>
    <w:rsid w:val="15F88FFF"/>
    <w:rsid w:val="16030EBF"/>
    <w:rsid w:val="162673D9"/>
    <w:rsid w:val="162B55C3"/>
    <w:rsid w:val="16535A80"/>
    <w:rsid w:val="1666C431"/>
    <w:rsid w:val="16859E96"/>
    <w:rsid w:val="1687C0A2"/>
    <w:rsid w:val="16AA8C6C"/>
    <w:rsid w:val="16B75C07"/>
    <w:rsid w:val="16B9A4A5"/>
    <w:rsid w:val="16C12891"/>
    <w:rsid w:val="16CC6C26"/>
    <w:rsid w:val="16CC9CB3"/>
    <w:rsid w:val="16E7B0A5"/>
    <w:rsid w:val="17042E16"/>
    <w:rsid w:val="170A7FB2"/>
    <w:rsid w:val="171B8E02"/>
    <w:rsid w:val="17636896"/>
    <w:rsid w:val="17A7C151"/>
    <w:rsid w:val="17AD5B30"/>
    <w:rsid w:val="17C4FD9C"/>
    <w:rsid w:val="17D1BC13"/>
    <w:rsid w:val="17F13E1F"/>
    <w:rsid w:val="18242704"/>
    <w:rsid w:val="182B36E6"/>
    <w:rsid w:val="182E3065"/>
    <w:rsid w:val="18445864"/>
    <w:rsid w:val="184F49E1"/>
    <w:rsid w:val="18708515"/>
    <w:rsid w:val="188CBE58"/>
    <w:rsid w:val="18975E3B"/>
    <w:rsid w:val="189A200C"/>
    <w:rsid w:val="18A15A72"/>
    <w:rsid w:val="18CA2BB0"/>
    <w:rsid w:val="18D626CD"/>
    <w:rsid w:val="18D8B043"/>
    <w:rsid w:val="18E3540D"/>
    <w:rsid w:val="18EB6673"/>
    <w:rsid w:val="18F61D39"/>
    <w:rsid w:val="18FAA4DB"/>
    <w:rsid w:val="19088F79"/>
    <w:rsid w:val="1908D37A"/>
    <w:rsid w:val="190B2A4D"/>
    <w:rsid w:val="190DD2C2"/>
    <w:rsid w:val="1934CB0B"/>
    <w:rsid w:val="19361E12"/>
    <w:rsid w:val="1937E2C8"/>
    <w:rsid w:val="19430C64"/>
    <w:rsid w:val="19785E7D"/>
    <w:rsid w:val="1990582D"/>
    <w:rsid w:val="19966E3B"/>
    <w:rsid w:val="199C42E5"/>
    <w:rsid w:val="199FA1A8"/>
    <w:rsid w:val="19A3B2DC"/>
    <w:rsid w:val="19B89136"/>
    <w:rsid w:val="19C99492"/>
    <w:rsid w:val="19D0711D"/>
    <w:rsid w:val="19D31EE3"/>
    <w:rsid w:val="19E9391A"/>
    <w:rsid w:val="19EE61D1"/>
    <w:rsid w:val="19F1D3E5"/>
    <w:rsid w:val="19F59D26"/>
    <w:rsid w:val="19FC7B87"/>
    <w:rsid w:val="1A1817DC"/>
    <w:rsid w:val="1A18B4D4"/>
    <w:rsid w:val="1A1D99D8"/>
    <w:rsid w:val="1A245609"/>
    <w:rsid w:val="1A332E9C"/>
    <w:rsid w:val="1A509ECE"/>
    <w:rsid w:val="1A6AAA6B"/>
    <w:rsid w:val="1A784D30"/>
    <w:rsid w:val="1A89EC33"/>
    <w:rsid w:val="1A8A33DB"/>
    <w:rsid w:val="1A9E8B1F"/>
    <w:rsid w:val="1AB7D760"/>
    <w:rsid w:val="1AB8D9E8"/>
    <w:rsid w:val="1ABDCEAD"/>
    <w:rsid w:val="1AD44C67"/>
    <w:rsid w:val="1AD4DE9D"/>
    <w:rsid w:val="1ADFA639"/>
    <w:rsid w:val="1AECA9B2"/>
    <w:rsid w:val="1AF3702C"/>
    <w:rsid w:val="1AFEBF35"/>
    <w:rsid w:val="1B06FC86"/>
    <w:rsid w:val="1B3A0BF8"/>
    <w:rsid w:val="1B3C35D3"/>
    <w:rsid w:val="1B3DE358"/>
    <w:rsid w:val="1B4FEC79"/>
    <w:rsid w:val="1B625203"/>
    <w:rsid w:val="1BA613DF"/>
    <w:rsid w:val="1BAF9C1E"/>
    <w:rsid w:val="1BB05813"/>
    <w:rsid w:val="1BB0591C"/>
    <w:rsid w:val="1BD07937"/>
    <w:rsid w:val="1BF92E27"/>
    <w:rsid w:val="1BFED5A8"/>
    <w:rsid w:val="1C1C285F"/>
    <w:rsid w:val="1C27DA60"/>
    <w:rsid w:val="1C27E000"/>
    <w:rsid w:val="1C36D9B9"/>
    <w:rsid w:val="1C38B4CB"/>
    <w:rsid w:val="1C480B04"/>
    <w:rsid w:val="1C4CBEA8"/>
    <w:rsid w:val="1C5E8D6A"/>
    <w:rsid w:val="1C784490"/>
    <w:rsid w:val="1C962953"/>
    <w:rsid w:val="1C9F9D66"/>
    <w:rsid w:val="1CCA17B8"/>
    <w:rsid w:val="1CCEFC87"/>
    <w:rsid w:val="1CD7DAF4"/>
    <w:rsid w:val="1CFDA0A5"/>
    <w:rsid w:val="1D1C4D93"/>
    <w:rsid w:val="1D294559"/>
    <w:rsid w:val="1D3B56D3"/>
    <w:rsid w:val="1D5BE364"/>
    <w:rsid w:val="1D6DCEAB"/>
    <w:rsid w:val="1DBF2573"/>
    <w:rsid w:val="1DC37EBE"/>
    <w:rsid w:val="1DC45E03"/>
    <w:rsid w:val="1DCF0C3C"/>
    <w:rsid w:val="1DCF1088"/>
    <w:rsid w:val="1DD72858"/>
    <w:rsid w:val="1DFB2D80"/>
    <w:rsid w:val="1DFFF2D9"/>
    <w:rsid w:val="1E1382BB"/>
    <w:rsid w:val="1E1414F1"/>
    <w:rsid w:val="1E18B309"/>
    <w:rsid w:val="1E209DA4"/>
    <w:rsid w:val="1E277E2B"/>
    <w:rsid w:val="1E2AC699"/>
    <w:rsid w:val="1E3573E7"/>
    <w:rsid w:val="1E4E8624"/>
    <w:rsid w:val="1E5B7078"/>
    <w:rsid w:val="1E5D9112"/>
    <w:rsid w:val="1E72CAD0"/>
    <w:rsid w:val="1E72E619"/>
    <w:rsid w:val="1E7723FF"/>
    <w:rsid w:val="1E7FCA99"/>
    <w:rsid w:val="1E8BE6B2"/>
    <w:rsid w:val="1E934F72"/>
    <w:rsid w:val="1E99A445"/>
    <w:rsid w:val="1EB3B2AF"/>
    <w:rsid w:val="1ED00BD7"/>
    <w:rsid w:val="1EEE445D"/>
    <w:rsid w:val="1F15B6B7"/>
    <w:rsid w:val="1F1CCBB6"/>
    <w:rsid w:val="1F2E57F9"/>
    <w:rsid w:val="1F308EEE"/>
    <w:rsid w:val="1F3C4B1C"/>
    <w:rsid w:val="1F4577E0"/>
    <w:rsid w:val="1F476144"/>
    <w:rsid w:val="1F51A0DA"/>
    <w:rsid w:val="1F557D3B"/>
    <w:rsid w:val="1F755718"/>
    <w:rsid w:val="1F779F12"/>
    <w:rsid w:val="1F7A3115"/>
    <w:rsid w:val="1F90747E"/>
    <w:rsid w:val="1FC24F19"/>
    <w:rsid w:val="1FC9C94F"/>
    <w:rsid w:val="1FDC597C"/>
    <w:rsid w:val="1FE153ED"/>
    <w:rsid w:val="1FED2457"/>
    <w:rsid w:val="1FF9ACFC"/>
    <w:rsid w:val="20111E1E"/>
    <w:rsid w:val="2038E5DE"/>
    <w:rsid w:val="2065E966"/>
    <w:rsid w:val="2069AAF1"/>
    <w:rsid w:val="206A8CB7"/>
    <w:rsid w:val="208A73B0"/>
    <w:rsid w:val="20CDDDB5"/>
    <w:rsid w:val="20DD788A"/>
    <w:rsid w:val="20E73353"/>
    <w:rsid w:val="20E9A873"/>
    <w:rsid w:val="20EB9CF0"/>
    <w:rsid w:val="20F2F8F0"/>
    <w:rsid w:val="20F6D094"/>
    <w:rsid w:val="21074D07"/>
    <w:rsid w:val="210EC91A"/>
    <w:rsid w:val="21195C79"/>
    <w:rsid w:val="2120479A"/>
    <w:rsid w:val="2124568B"/>
    <w:rsid w:val="213A4E0F"/>
    <w:rsid w:val="2148BF1F"/>
    <w:rsid w:val="2156EB75"/>
    <w:rsid w:val="215C3A08"/>
    <w:rsid w:val="216125B5"/>
    <w:rsid w:val="21615B22"/>
    <w:rsid w:val="21B71305"/>
    <w:rsid w:val="21B7FEA7"/>
    <w:rsid w:val="21C25AA5"/>
    <w:rsid w:val="21D31CB2"/>
    <w:rsid w:val="21FCB67C"/>
    <w:rsid w:val="21FFD92F"/>
    <w:rsid w:val="22065D18"/>
    <w:rsid w:val="22167A82"/>
    <w:rsid w:val="226C7E52"/>
    <w:rsid w:val="2270AA4C"/>
    <w:rsid w:val="22710DF6"/>
    <w:rsid w:val="227F7409"/>
    <w:rsid w:val="229ED4E5"/>
    <w:rsid w:val="229FE8BE"/>
    <w:rsid w:val="229FEAC0"/>
    <w:rsid w:val="22AB297A"/>
    <w:rsid w:val="22BCC9B4"/>
    <w:rsid w:val="22C3DF42"/>
    <w:rsid w:val="22D3BEAC"/>
    <w:rsid w:val="22DF807B"/>
    <w:rsid w:val="22EBCE84"/>
    <w:rsid w:val="22F37DBF"/>
    <w:rsid w:val="22FE7CAB"/>
    <w:rsid w:val="23061866"/>
    <w:rsid w:val="2307BFA0"/>
    <w:rsid w:val="231553F9"/>
    <w:rsid w:val="231B6C31"/>
    <w:rsid w:val="231CFD2B"/>
    <w:rsid w:val="23284FD5"/>
    <w:rsid w:val="233F3F1E"/>
    <w:rsid w:val="236A8651"/>
    <w:rsid w:val="236D1568"/>
    <w:rsid w:val="237B5028"/>
    <w:rsid w:val="2397E0B6"/>
    <w:rsid w:val="23C0EC64"/>
    <w:rsid w:val="23EFA215"/>
    <w:rsid w:val="24130FE3"/>
    <w:rsid w:val="24139DB3"/>
    <w:rsid w:val="241FA5E5"/>
    <w:rsid w:val="24273A44"/>
    <w:rsid w:val="24296035"/>
    <w:rsid w:val="242D97F8"/>
    <w:rsid w:val="242F10BB"/>
    <w:rsid w:val="2465F6FE"/>
    <w:rsid w:val="246B90DE"/>
    <w:rsid w:val="247157E9"/>
    <w:rsid w:val="247B2F15"/>
    <w:rsid w:val="24A50D6D"/>
    <w:rsid w:val="24AD8B80"/>
    <w:rsid w:val="24B5E2B8"/>
    <w:rsid w:val="24BCD94B"/>
    <w:rsid w:val="24C6AE0D"/>
    <w:rsid w:val="24D28DB8"/>
    <w:rsid w:val="24DE7698"/>
    <w:rsid w:val="24E4F861"/>
    <w:rsid w:val="24EE8416"/>
    <w:rsid w:val="2521BC5C"/>
    <w:rsid w:val="25262862"/>
    <w:rsid w:val="2537CA42"/>
    <w:rsid w:val="2559BCE5"/>
    <w:rsid w:val="255DDE12"/>
    <w:rsid w:val="25623DF4"/>
    <w:rsid w:val="257B2FEF"/>
    <w:rsid w:val="257C53E3"/>
    <w:rsid w:val="25839D48"/>
    <w:rsid w:val="258817DE"/>
    <w:rsid w:val="259677CB"/>
    <w:rsid w:val="25A2C47F"/>
    <w:rsid w:val="25BBDBF1"/>
    <w:rsid w:val="25CE3A22"/>
    <w:rsid w:val="25D5C4ED"/>
    <w:rsid w:val="25F3FFED"/>
    <w:rsid w:val="260B4E15"/>
    <w:rsid w:val="260BFA85"/>
    <w:rsid w:val="263E1D1B"/>
    <w:rsid w:val="264C16C3"/>
    <w:rsid w:val="265822D4"/>
    <w:rsid w:val="266E5E19"/>
    <w:rsid w:val="268235E4"/>
    <w:rsid w:val="2685D7A0"/>
    <w:rsid w:val="2690764F"/>
    <w:rsid w:val="2699B311"/>
    <w:rsid w:val="26C677BF"/>
    <w:rsid w:val="26E0F167"/>
    <w:rsid w:val="26E7C2E0"/>
    <w:rsid w:val="270D5F19"/>
    <w:rsid w:val="27151E2D"/>
    <w:rsid w:val="272A0AA1"/>
    <w:rsid w:val="272AB97D"/>
    <w:rsid w:val="27365386"/>
    <w:rsid w:val="273BA709"/>
    <w:rsid w:val="273E7084"/>
    <w:rsid w:val="2750226A"/>
    <w:rsid w:val="277F61FF"/>
    <w:rsid w:val="2782B0F7"/>
    <w:rsid w:val="27863102"/>
    <w:rsid w:val="27969C85"/>
    <w:rsid w:val="2797BDD4"/>
    <w:rsid w:val="279D1CEE"/>
    <w:rsid w:val="27BC95F3"/>
    <w:rsid w:val="27D1E482"/>
    <w:rsid w:val="27DAA9E8"/>
    <w:rsid w:val="27E8DE3F"/>
    <w:rsid w:val="27FC9753"/>
    <w:rsid w:val="27FCE017"/>
    <w:rsid w:val="280AF406"/>
    <w:rsid w:val="2822F8AB"/>
    <w:rsid w:val="2839233D"/>
    <w:rsid w:val="286C1E9B"/>
    <w:rsid w:val="287D0E94"/>
    <w:rsid w:val="287D3B10"/>
    <w:rsid w:val="28A15CD7"/>
    <w:rsid w:val="28AD901B"/>
    <w:rsid w:val="28C3C8B7"/>
    <w:rsid w:val="28C94F6F"/>
    <w:rsid w:val="28D12741"/>
    <w:rsid w:val="292226CC"/>
    <w:rsid w:val="2925AE45"/>
    <w:rsid w:val="29355E34"/>
    <w:rsid w:val="293F3375"/>
    <w:rsid w:val="29535C0D"/>
    <w:rsid w:val="29654738"/>
    <w:rsid w:val="296A7474"/>
    <w:rsid w:val="2990DF90"/>
    <w:rsid w:val="2990E5BF"/>
    <w:rsid w:val="299BDAF3"/>
    <w:rsid w:val="29B03506"/>
    <w:rsid w:val="29B75B11"/>
    <w:rsid w:val="29C00450"/>
    <w:rsid w:val="29C55DC1"/>
    <w:rsid w:val="29DF2C76"/>
    <w:rsid w:val="29E1E68C"/>
    <w:rsid w:val="29EFF757"/>
    <w:rsid w:val="29F502B5"/>
    <w:rsid w:val="2A020AA4"/>
    <w:rsid w:val="2A055C27"/>
    <w:rsid w:val="2A116EFD"/>
    <w:rsid w:val="2A154536"/>
    <w:rsid w:val="2A15C046"/>
    <w:rsid w:val="2A2E558B"/>
    <w:rsid w:val="2A3BF2DB"/>
    <w:rsid w:val="2A3D16D7"/>
    <w:rsid w:val="2A42829D"/>
    <w:rsid w:val="2A49378F"/>
    <w:rsid w:val="2A531AFE"/>
    <w:rsid w:val="2A5C6F0A"/>
    <w:rsid w:val="2A7523DD"/>
    <w:rsid w:val="2A7D536B"/>
    <w:rsid w:val="2A809F95"/>
    <w:rsid w:val="2A8D7365"/>
    <w:rsid w:val="2AA16D9C"/>
    <w:rsid w:val="2ABA2CD6"/>
    <w:rsid w:val="2AD12620"/>
    <w:rsid w:val="2B03F393"/>
    <w:rsid w:val="2B2350A5"/>
    <w:rsid w:val="2B3C7EAA"/>
    <w:rsid w:val="2B3F2FDC"/>
    <w:rsid w:val="2B493DCE"/>
    <w:rsid w:val="2B4B121D"/>
    <w:rsid w:val="2B64EE70"/>
    <w:rsid w:val="2B69E7FE"/>
    <w:rsid w:val="2B72B466"/>
    <w:rsid w:val="2B78274D"/>
    <w:rsid w:val="2BA858DE"/>
    <w:rsid w:val="2BA9509E"/>
    <w:rsid w:val="2BACA152"/>
    <w:rsid w:val="2BC05986"/>
    <w:rsid w:val="2BD7C33C"/>
    <w:rsid w:val="2BDDC4F1"/>
    <w:rsid w:val="2BE34DB4"/>
    <w:rsid w:val="2BF3AEEB"/>
    <w:rsid w:val="2BF8B94A"/>
    <w:rsid w:val="2C2804FC"/>
    <w:rsid w:val="2C407345"/>
    <w:rsid w:val="2C4332B1"/>
    <w:rsid w:val="2C4BE5BA"/>
    <w:rsid w:val="2C52CBD1"/>
    <w:rsid w:val="2C667FCD"/>
    <w:rsid w:val="2C66C315"/>
    <w:rsid w:val="2C793474"/>
    <w:rsid w:val="2C7DF07C"/>
    <w:rsid w:val="2C8E7831"/>
    <w:rsid w:val="2C90358E"/>
    <w:rsid w:val="2C95CE99"/>
    <w:rsid w:val="2CC497C5"/>
    <w:rsid w:val="2CD84F0B"/>
    <w:rsid w:val="2CE19B9D"/>
    <w:rsid w:val="2CF08BFF"/>
    <w:rsid w:val="2D08C748"/>
    <w:rsid w:val="2D0CFAD2"/>
    <w:rsid w:val="2D163617"/>
    <w:rsid w:val="2D1A4B89"/>
    <w:rsid w:val="2D1FA5B2"/>
    <w:rsid w:val="2D3010B6"/>
    <w:rsid w:val="2D45AB25"/>
    <w:rsid w:val="2D528CC9"/>
    <w:rsid w:val="2D6FA72B"/>
    <w:rsid w:val="2D90DB62"/>
    <w:rsid w:val="2DB0B9C5"/>
    <w:rsid w:val="2DB692D8"/>
    <w:rsid w:val="2DBBC289"/>
    <w:rsid w:val="2DC89954"/>
    <w:rsid w:val="2DCDDFED"/>
    <w:rsid w:val="2DE2631A"/>
    <w:rsid w:val="2DEF6417"/>
    <w:rsid w:val="2DF1AD99"/>
    <w:rsid w:val="2DFF11D2"/>
    <w:rsid w:val="2E0A96D8"/>
    <w:rsid w:val="2E1EAD9D"/>
    <w:rsid w:val="2E485D84"/>
    <w:rsid w:val="2E544627"/>
    <w:rsid w:val="2E63C821"/>
    <w:rsid w:val="2E641768"/>
    <w:rsid w:val="2E6E1091"/>
    <w:rsid w:val="2E6F7C96"/>
    <w:rsid w:val="2E718512"/>
    <w:rsid w:val="2E79E8A5"/>
    <w:rsid w:val="2E92985B"/>
    <w:rsid w:val="2E93EB89"/>
    <w:rsid w:val="2EB83E36"/>
    <w:rsid w:val="2EBA4CBC"/>
    <w:rsid w:val="2EBD95B1"/>
    <w:rsid w:val="2ED1023C"/>
    <w:rsid w:val="2ED9AC68"/>
    <w:rsid w:val="2EF100F7"/>
    <w:rsid w:val="2EFBC5F1"/>
    <w:rsid w:val="2F0CA4F0"/>
    <w:rsid w:val="2F0D21BF"/>
    <w:rsid w:val="2F0F6C7B"/>
    <w:rsid w:val="2F16D354"/>
    <w:rsid w:val="2F2CF436"/>
    <w:rsid w:val="2F2F4805"/>
    <w:rsid w:val="2F38ACF2"/>
    <w:rsid w:val="2F589F73"/>
    <w:rsid w:val="2F63D402"/>
    <w:rsid w:val="2F6A0F1C"/>
    <w:rsid w:val="2F865B4E"/>
    <w:rsid w:val="2F86FF03"/>
    <w:rsid w:val="2FC618F3"/>
    <w:rsid w:val="300ED330"/>
    <w:rsid w:val="30148F54"/>
    <w:rsid w:val="3068D35E"/>
    <w:rsid w:val="30A82706"/>
    <w:rsid w:val="30AF4D9A"/>
    <w:rsid w:val="30C7FC88"/>
    <w:rsid w:val="30DCB725"/>
    <w:rsid w:val="30E33CDA"/>
    <w:rsid w:val="30EE081F"/>
    <w:rsid w:val="30FB3189"/>
    <w:rsid w:val="3103B2C0"/>
    <w:rsid w:val="3134EE6F"/>
    <w:rsid w:val="314D7D11"/>
    <w:rsid w:val="3155B6A5"/>
    <w:rsid w:val="315967DC"/>
    <w:rsid w:val="315CBEE9"/>
    <w:rsid w:val="315EA72B"/>
    <w:rsid w:val="3183F3E7"/>
    <w:rsid w:val="31AE1B11"/>
    <w:rsid w:val="31B26161"/>
    <w:rsid w:val="31B2D0C8"/>
    <w:rsid w:val="31E06BF5"/>
    <w:rsid w:val="31E1F5EA"/>
    <w:rsid w:val="320D652B"/>
    <w:rsid w:val="321D0ACB"/>
    <w:rsid w:val="3225478C"/>
    <w:rsid w:val="3226CEC9"/>
    <w:rsid w:val="322A95F7"/>
    <w:rsid w:val="3238D2AB"/>
    <w:rsid w:val="323E5E5B"/>
    <w:rsid w:val="3258EEFE"/>
    <w:rsid w:val="325DED36"/>
    <w:rsid w:val="327851EB"/>
    <w:rsid w:val="329388DC"/>
    <w:rsid w:val="329B29F2"/>
    <w:rsid w:val="32A88FC0"/>
    <w:rsid w:val="32BD9DE4"/>
    <w:rsid w:val="32BDFC10"/>
    <w:rsid w:val="32E2E4F1"/>
    <w:rsid w:val="32E3354A"/>
    <w:rsid w:val="32FB0081"/>
    <w:rsid w:val="330D93C5"/>
    <w:rsid w:val="330F620F"/>
    <w:rsid w:val="33132274"/>
    <w:rsid w:val="332B600E"/>
    <w:rsid w:val="3374E61E"/>
    <w:rsid w:val="33759B13"/>
    <w:rsid w:val="338DBDDF"/>
    <w:rsid w:val="3390B35C"/>
    <w:rsid w:val="339F0E38"/>
    <w:rsid w:val="33A07420"/>
    <w:rsid w:val="33CF3714"/>
    <w:rsid w:val="33D0DE01"/>
    <w:rsid w:val="33D84474"/>
    <w:rsid w:val="33DAEB8A"/>
    <w:rsid w:val="33DC338F"/>
    <w:rsid w:val="33FE7B9A"/>
    <w:rsid w:val="343B848F"/>
    <w:rsid w:val="345AC50A"/>
    <w:rsid w:val="34640F68"/>
    <w:rsid w:val="3467FDB0"/>
    <w:rsid w:val="34CC1839"/>
    <w:rsid w:val="34DAAD40"/>
    <w:rsid w:val="34E431C6"/>
    <w:rsid w:val="34F40430"/>
    <w:rsid w:val="3501D9DF"/>
    <w:rsid w:val="35020AF6"/>
    <w:rsid w:val="35160E57"/>
    <w:rsid w:val="3524078D"/>
    <w:rsid w:val="3548EDEC"/>
    <w:rsid w:val="354C9FCB"/>
    <w:rsid w:val="3565DDC2"/>
    <w:rsid w:val="356A18C6"/>
    <w:rsid w:val="35BFC975"/>
    <w:rsid w:val="35C64252"/>
    <w:rsid w:val="35E2D4BF"/>
    <w:rsid w:val="35E48FFB"/>
    <w:rsid w:val="35E9EC0A"/>
    <w:rsid w:val="360D45B4"/>
    <w:rsid w:val="3616F123"/>
    <w:rsid w:val="362866C9"/>
    <w:rsid w:val="36674289"/>
    <w:rsid w:val="367875A3"/>
    <w:rsid w:val="367B0308"/>
    <w:rsid w:val="36839C09"/>
    <w:rsid w:val="36848FB4"/>
    <w:rsid w:val="3695EEBD"/>
    <w:rsid w:val="36AAA8E7"/>
    <w:rsid w:val="36AB2A56"/>
    <w:rsid w:val="36B6E818"/>
    <w:rsid w:val="36C54198"/>
    <w:rsid w:val="36D4E0BB"/>
    <w:rsid w:val="36D656D7"/>
    <w:rsid w:val="36ECABD3"/>
    <w:rsid w:val="36EE01C8"/>
    <w:rsid w:val="36EF5CA4"/>
    <w:rsid w:val="37049173"/>
    <w:rsid w:val="3707BF03"/>
    <w:rsid w:val="370D0329"/>
    <w:rsid w:val="372E7788"/>
    <w:rsid w:val="37534DD0"/>
    <w:rsid w:val="376212B3"/>
    <w:rsid w:val="376AB7A3"/>
    <w:rsid w:val="377199B6"/>
    <w:rsid w:val="378093C5"/>
    <w:rsid w:val="378C01E1"/>
    <w:rsid w:val="379EA3DD"/>
    <w:rsid w:val="379FF965"/>
    <w:rsid w:val="37A0C247"/>
    <w:rsid w:val="37A8FC31"/>
    <w:rsid w:val="37B40767"/>
    <w:rsid w:val="37B615DE"/>
    <w:rsid w:val="38048980"/>
    <w:rsid w:val="382F7D6A"/>
    <w:rsid w:val="38473DD6"/>
    <w:rsid w:val="3849A857"/>
    <w:rsid w:val="384B3565"/>
    <w:rsid w:val="385B0B0B"/>
    <w:rsid w:val="3871ABB2"/>
    <w:rsid w:val="388381BC"/>
    <w:rsid w:val="3899B70B"/>
    <w:rsid w:val="389A9816"/>
    <w:rsid w:val="38A5590C"/>
    <w:rsid w:val="38B8E0BB"/>
    <w:rsid w:val="38BBEB1A"/>
    <w:rsid w:val="38C37709"/>
    <w:rsid w:val="38D1B46B"/>
    <w:rsid w:val="38F8DC9C"/>
    <w:rsid w:val="3919A4DD"/>
    <w:rsid w:val="3943743C"/>
    <w:rsid w:val="395060F7"/>
    <w:rsid w:val="39630125"/>
    <w:rsid w:val="39AF35B7"/>
    <w:rsid w:val="39AFD26B"/>
    <w:rsid w:val="39C86F8F"/>
    <w:rsid w:val="39CA966B"/>
    <w:rsid w:val="39EC33CA"/>
    <w:rsid w:val="3A012CB0"/>
    <w:rsid w:val="3A17D1E9"/>
    <w:rsid w:val="3A1C5F0F"/>
    <w:rsid w:val="3A4B0B7E"/>
    <w:rsid w:val="3A64E3AB"/>
    <w:rsid w:val="3A66184A"/>
    <w:rsid w:val="3A703F4D"/>
    <w:rsid w:val="3A818737"/>
    <w:rsid w:val="3A91DCCD"/>
    <w:rsid w:val="3A9C6C33"/>
    <w:rsid w:val="3AAB7370"/>
    <w:rsid w:val="3AF73263"/>
    <w:rsid w:val="3B269A4F"/>
    <w:rsid w:val="3B361E02"/>
    <w:rsid w:val="3B50FC52"/>
    <w:rsid w:val="3B81B7C2"/>
    <w:rsid w:val="3B8EEA04"/>
    <w:rsid w:val="3B96389D"/>
    <w:rsid w:val="3B984279"/>
    <w:rsid w:val="3B98CFC4"/>
    <w:rsid w:val="3BA0BBC2"/>
    <w:rsid w:val="3BB82F70"/>
    <w:rsid w:val="3BB92EF8"/>
    <w:rsid w:val="3BC1AC48"/>
    <w:rsid w:val="3BEB1A30"/>
    <w:rsid w:val="3BF2256F"/>
    <w:rsid w:val="3BFC3E18"/>
    <w:rsid w:val="3BFF79B8"/>
    <w:rsid w:val="3C131C26"/>
    <w:rsid w:val="3C1AA388"/>
    <w:rsid w:val="3C210415"/>
    <w:rsid w:val="3C23D264"/>
    <w:rsid w:val="3C44F845"/>
    <w:rsid w:val="3C5BB10F"/>
    <w:rsid w:val="3C693BD4"/>
    <w:rsid w:val="3C7F7D6A"/>
    <w:rsid w:val="3C9DFDBE"/>
    <w:rsid w:val="3C9F971D"/>
    <w:rsid w:val="3CD4083D"/>
    <w:rsid w:val="3CDF0447"/>
    <w:rsid w:val="3CECF264"/>
    <w:rsid w:val="3CF1B452"/>
    <w:rsid w:val="3D0ABD2B"/>
    <w:rsid w:val="3D0E41D9"/>
    <w:rsid w:val="3D31EBB9"/>
    <w:rsid w:val="3D3208FE"/>
    <w:rsid w:val="3D38D8FA"/>
    <w:rsid w:val="3D3933D0"/>
    <w:rsid w:val="3D51313F"/>
    <w:rsid w:val="3D603E8B"/>
    <w:rsid w:val="3D656C27"/>
    <w:rsid w:val="3D66D288"/>
    <w:rsid w:val="3D6B4DF9"/>
    <w:rsid w:val="3D6EDF8F"/>
    <w:rsid w:val="3D73EC90"/>
    <w:rsid w:val="3D8A1877"/>
    <w:rsid w:val="3D9F769B"/>
    <w:rsid w:val="3DA32809"/>
    <w:rsid w:val="3DD6F9D7"/>
    <w:rsid w:val="3DF763FA"/>
    <w:rsid w:val="3E0D9879"/>
    <w:rsid w:val="3E1003CB"/>
    <w:rsid w:val="3E39CE1F"/>
    <w:rsid w:val="3E47C2C4"/>
    <w:rsid w:val="3E4F718F"/>
    <w:rsid w:val="3EA03B2C"/>
    <w:rsid w:val="3EB03EB7"/>
    <w:rsid w:val="3EE02277"/>
    <w:rsid w:val="3EFD97A4"/>
    <w:rsid w:val="3F3F4ACB"/>
    <w:rsid w:val="3F43C3C1"/>
    <w:rsid w:val="3F516BA3"/>
    <w:rsid w:val="3F53FC3B"/>
    <w:rsid w:val="3F6D8E33"/>
    <w:rsid w:val="3F6D9338"/>
    <w:rsid w:val="3F77E844"/>
    <w:rsid w:val="3F7DB70E"/>
    <w:rsid w:val="3F7FB350"/>
    <w:rsid w:val="3F801C53"/>
    <w:rsid w:val="3F8F2300"/>
    <w:rsid w:val="3F9F5BF8"/>
    <w:rsid w:val="3FABD565"/>
    <w:rsid w:val="3FD9B951"/>
    <w:rsid w:val="3FECB627"/>
    <w:rsid w:val="40098F25"/>
    <w:rsid w:val="403351AF"/>
    <w:rsid w:val="40476E00"/>
    <w:rsid w:val="4051141C"/>
    <w:rsid w:val="405DD1F6"/>
    <w:rsid w:val="4062A1C5"/>
    <w:rsid w:val="406A3064"/>
    <w:rsid w:val="406F6D47"/>
    <w:rsid w:val="407BF2D8"/>
    <w:rsid w:val="407D4A2B"/>
    <w:rsid w:val="407E6D34"/>
    <w:rsid w:val="408C2562"/>
    <w:rsid w:val="409367E7"/>
    <w:rsid w:val="40ADA482"/>
    <w:rsid w:val="40AF07BA"/>
    <w:rsid w:val="40CCE57B"/>
    <w:rsid w:val="40D9375E"/>
    <w:rsid w:val="40DEE14F"/>
    <w:rsid w:val="40E3B769"/>
    <w:rsid w:val="41005F12"/>
    <w:rsid w:val="4106DDD8"/>
    <w:rsid w:val="41186968"/>
    <w:rsid w:val="411C32A6"/>
    <w:rsid w:val="4126C604"/>
    <w:rsid w:val="4154C3E4"/>
    <w:rsid w:val="417E385A"/>
    <w:rsid w:val="41853F59"/>
    <w:rsid w:val="41887968"/>
    <w:rsid w:val="41CB62C9"/>
    <w:rsid w:val="41CCA627"/>
    <w:rsid w:val="41E05CE7"/>
    <w:rsid w:val="41E9FE42"/>
    <w:rsid w:val="41EE77AC"/>
    <w:rsid w:val="41FD8677"/>
    <w:rsid w:val="420A20D3"/>
    <w:rsid w:val="420E0E9F"/>
    <w:rsid w:val="422F5E7A"/>
    <w:rsid w:val="42337B33"/>
    <w:rsid w:val="4237A65B"/>
    <w:rsid w:val="4248648D"/>
    <w:rsid w:val="424FB920"/>
    <w:rsid w:val="4252A91B"/>
    <w:rsid w:val="426D17E4"/>
    <w:rsid w:val="429534E5"/>
    <w:rsid w:val="4295ECB7"/>
    <w:rsid w:val="42ACF045"/>
    <w:rsid w:val="42AD9442"/>
    <w:rsid w:val="42AF1574"/>
    <w:rsid w:val="42BA9951"/>
    <w:rsid w:val="42DD53D0"/>
    <w:rsid w:val="42FD2E13"/>
    <w:rsid w:val="43098298"/>
    <w:rsid w:val="431E2E3D"/>
    <w:rsid w:val="436DBB7F"/>
    <w:rsid w:val="438035B9"/>
    <w:rsid w:val="43854404"/>
    <w:rsid w:val="4399DDC2"/>
    <w:rsid w:val="43B3939A"/>
    <w:rsid w:val="43BC5870"/>
    <w:rsid w:val="43CF4B94"/>
    <w:rsid w:val="43D87698"/>
    <w:rsid w:val="44002035"/>
    <w:rsid w:val="4407A072"/>
    <w:rsid w:val="4421B403"/>
    <w:rsid w:val="4428697D"/>
    <w:rsid w:val="442EB441"/>
    <w:rsid w:val="4435171D"/>
    <w:rsid w:val="4453D368"/>
    <w:rsid w:val="445B0FEF"/>
    <w:rsid w:val="4462F5FA"/>
    <w:rsid w:val="446ED737"/>
    <w:rsid w:val="447A2625"/>
    <w:rsid w:val="44902F3A"/>
    <w:rsid w:val="44929BD9"/>
    <w:rsid w:val="4493216B"/>
    <w:rsid w:val="44A56CC7"/>
    <w:rsid w:val="44A6F97E"/>
    <w:rsid w:val="44AD60EC"/>
    <w:rsid w:val="44B07B3D"/>
    <w:rsid w:val="44B15AA0"/>
    <w:rsid w:val="44CCF6DF"/>
    <w:rsid w:val="44D4B77D"/>
    <w:rsid w:val="44D4D7BA"/>
    <w:rsid w:val="44DD42DA"/>
    <w:rsid w:val="4510B9A9"/>
    <w:rsid w:val="451AFDE8"/>
    <w:rsid w:val="451B4560"/>
    <w:rsid w:val="451BAE07"/>
    <w:rsid w:val="45412D74"/>
    <w:rsid w:val="45444021"/>
    <w:rsid w:val="454F63FB"/>
    <w:rsid w:val="45505007"/>
    <w:rsid w:val="457AB19A"/>
    <w:rsid w:val="457D5612"/>
    <w:rsid w:val="457E4C25"/>
    <w:rsid w:val="4587D5E7"/>
    <w:rsid w:val="459CC586"/>
    <w:rsid w:val="45A5A860"/>
    <w:rsid w:val="45B2982C"/>
    <w:rsid w:val="45BFAEC2"/>
    <w:rsid w:val="45C4EF05"/>
    <w:rsid w:val="45F32680"/>
    <w:rsid w:val="45FF9865"/>
    <w:rsid w:val="461A3361"/>
    <w:rsid w:val="462D02E1"/>
    <w:rsid w:val="46415B17"/>
    <w:rsid w:val="4667EDAB"/>
    <w:rsid w:val="468CA101"/>
    <w:rsid w:val="468ECF3B"/>
    <w:rsid w:val="468F28B8"/>
    <w:rsid w:val="4696CF75"/>
    <w:rsid w:val="46A6A020"/>
    <w:rsid w:val="46BE0159"/>
    <w:rsid w:val="46C12AE0"/>
    <w:rsid w:val="46CD23B4"/>
    <w:rsid w:val="46E0BB85"/>
    <w:rsid w:val="470A4F97"/>
    <w:rsid w:val="471EAB81"/>
    <w:rsid w:val="473C7864"/>
    <w:rsid w:val="47406D7B"/>
    <w:rsid w:val="476CF675"/>
    <w:rsid w:val="4771E00E"/>
    <w:rsid w:val="477F766E"/>
    <w:rsid w:val="4795CB8B"/>
    <w:rsid w:val="47A790FD"/>
    <w:rsid w:val="47C40568"/>
    <w:rsid w:val="47C9BD6E"/>
    <w:rsid w:val="47CF455E"/>
    <w:rsid w:val="47D8B0C8"/>
    <w:rsid w:val="47E726AE"/>
    <w:rsid w:val="47F4CAD3"/>
    <w:rsid w:val="47FC6C7C"/>
    <w:rsid w:val="48044855"/>
    <w:rsid w:val="480655A6"/>
    <w:rsid w:val="48093397"/>
    <w:rsid w:val="480DEABD"/>
    <w:rsid w:val="4811620B"/>
    <w:rsid w:val="48127642"/>
    <w:rsid w:val="482C5F8B"/>
    <w:rsid w:val="48485A6B"/>
    <w:rsid w:val="484EB772"/>
    <w:rsid w:val="4867D09B"/>
    <w:rsid w:val="486B4355"/>
    <w:rsid w:val="486D18C0"/>
    <w:rsid w:val="486ED3F9"/>
    <w:rsid w:val="487B6FC6"/>
    <w:rsid w:val="487F71E9"/>
    <w:rsid w:val="48885C10"/>
    <w:rsid w:val="488EF243"/>
    <w:rsid w:val="489CA503"/>
    <w:rsid w:val="48B29FEE"/>
    <w:rsid w:val="48E86783"/>
    <w:rsid w:val="48F54DA2"/>
    <w:rsid w:val="490308F5"/>
    <w:rsid w:val="490BC012"/>
    <w:rsid w:val="49103CA5"/>
    <w:rsid w:val="4910B6D4"/>
    <w:rsid w:val="4917FA4C"/>
    <w:rsid w:val="4923252F"/>
    <w:rsid w:val="4923BE32"/>
    <w:rsid w:val="49396932"/>
    <w:rsid w:val="494F563B"/>
    <w:rsid w:val="4950D1F1"/>
    <w:rsid w:val="49511211"/>
    <w:rsid w:val="495D42A4"/>
    <w:rsid w:val="4960ACD6"/>
    <w:rsid w:val="4985E12E"/>
    <w:rsid w:val="4997490E"/>
    <w:rsid w:val="499C73F7"/>
    <w:rsid w:val="49A67C60"/>
    <w:rsid w:val="49B2E65D"/>
    <w:rsid w:val="49B7EC9C"/>
    <w:rsid w:val="49BBE5D8"/>
    <w:rsid w:val="49D5286B"/>
    <w:rsid w:val="49EA2FFE"/>
    <w:rsid w:val="4A02F12E"/>
    <w:rsid w:val="4A149E97"/>
    <w:rsid w:val="4A2FDDE6"/>
    <w:rsid w:val="4A3282D9"/>
    <w:rsid w:val="4A5D6F80"/>
    <w:rsid w:val="4A651001"/>
    <w:rsid w:val="4A65179A"/>
    <w:rsid w:val="4A6D6B12"/>
    <w:rsid w:val="4A75CCCB"/>
    <w:rsid w:val="4A85A4A8"/>
    <w:rsid w:val="4AADDC8A"/>
    <w:rsid w:val="4AB03D86"/>
    <w:rsid w:val="4AB36F98"/>
    <w:rsid w:val="4ADC8980"/>
    <w:rsid w:val="4AE9FDE4"/>
    <w:rsid w:val="4B2A5D6D"/>
    <w:rsid w:val="4B7E5CA2"/>
    <w:rsid w:val="4B89118F"/>
    <w:rsid w:val="4B89847F"/>
    <w:rsid w:val="4B98B039"/>
    <w:rsid w:val="4BA0A543"/>
    <w:rsid w:val="4BAB2CAE"/>
    <w:rsid w:val="4BB42CA8"/>
    <w:rsid w:val="4BB6E114"/>
    <w:rsid w:val="4BB93064"/>
    <w:rsid w:val="4BC69305"/>
    <w:rsid w:val="4BDEDB56"/>
    <w:rsid w:val="4BDF7840"/>
    <w:rsid w:val="4BF87ED9"/>
    <w:rsid w:val="4BF93FE1"/>
    <w:rsid w:val="4C03B4D2"/>
    <w:rsid w:val="4C2AD305"/>
    <w:rsid w:val="4C52DBA7"/>
    <w:rsid w:val="4C5E41DE"/>
    <w:rsid w:val="4C65D714"/>
    <w:rsid w:val="4C8FC29D"/>
    <w:rsid w:val="4CBBDE97"/>
    <w:rsid w:val="4CBC08E1"/>
    <w:rsid w:val="4CC83BF6"/>
    <w:rsid w:val="4CD6B78B"/>
    <w:rsid w:val="4CF8A5E0"/>
    <w:rsid w:val="4D24729D"/>
    <w:rsid w:val="4D5500C5"/>
    <w:rsid w:val="4D771228"/>
    <w:rsid w:val="4D8EA8D7"/>
    <w:rsid w:val="4D8F19AC"/>
    <w:rsid w:val="4D948ABB"/>
    <w:rsid w:val="4DA23BB2"/>
    <w:rsid w:val="4DA4A82B"/>
    <w:rsid w:val="4DCD3319"/>
    <w:rsid w:val="4DEB2158"/>
    <w:rsid w:val="4DFA2E6A"/>
    <w:rsid w:val="4E126C6D"/>
    <w:rsid w:val="4E22393C"/>
    <w:rsid w:val="4E22AA19"/>
    <w:rsid w:val="4E2E74FB"/>
    <w:rsid w:val="4E351076"/>
    <w:rsid w:val="4E3E86E2"/>
    <w:rsid w:val="4E3F9EF2"/>
    <w:rsid w:val="4E4C879C"/>
    <w:rsid w:val="4E82B598"/>
    <w:rsid w:val="4E9BF2BC"/>
    <w:rsid w:val="4EA72E62"/>
    <w:rsid w:val="4EAD25C9"/>
    <w:rsid w:val="4ECFF9F5"/>
    <w:rsid w:val="4EFE33C7"/>
    <w:rsid w:val="4F2DF9BC"/>
    <w:rsid w:val="4F4E403E"/>
    <w:rsid w:val="4F57E46E"/>
    <w:rsid w:val="4F5C11A4"/>
    <w:rsid w:val="4FAF060B"/>
    <w:rsid w:val="4FC3D908"/>
    <w:rsid w:val="4FD299ED"/>
    <w:rsid w:val="4FDC4BDA"/>
    <w:rsid w:val="4FF9C54D"/>
    <w:rsid w:val="502123F7"/>
    <w:rsid w:val="502362A1"/>
    <w:rsid w:val="503C5AB5"/>
    <w:rsid w:val="503E6479"/>
    <w:rsid w:val="5040F17C"/>
    <w:rsid w:val="5041C9E7"/>
    <w:rsid w:val="5056270A"/>
    <w:rsid w:val="506B4BDF"/>
    <w:rsid w:val="509B0A04"/>
    <w:rsid w:val="50B6FE83"/>
    <w:rsid w:val="50E5D0DE"/>
    <w:rsid w:val="510A57B0"/>
    <w:rsid w:val="510E5D59"/>
    <w:rsid w:val="51286F73"/>
    <w:rsid w:val="5133007C"/>
    <w:rsid w:val="514A8CE3"/>
    <w:rsid w:val="514E7DB8"/>
    <w:rsid w:val="5160A9E5"/>
    <w:rsid w:val="5171F6A8"/>
    <w:rsid w:val="51737338"/>
    <w:rsid w:val="5175FCC1"/>
    <w:rsid w:val="518BE6C2"/>
    <w:rsid w:val="5190844B"/>
    <w:rsid w:val="51983E62"/>
    <w:rsid w:val="51DBBB35"/>
    <w:rsid w:val="51DCE77B"/>
    <w:rsid w:val="51DED30B"/>
    <w:rsid w:val="51E0219A"/>
    <w:rsid w:val="51EB12B1"/>
    <w:rsid w:val="51F4B8E4"/>
    <w:rsid w:val="51F75AF3"/>
    <w:rsid w:val="521DF824"/>
    <w:rsid w:val="523070C4"/>
    <w:rsid w:val="524290A8"/>
    <w:rsid w:val="527FD925"/>
    <w:rsid w:val="5280F0B6"/>
    <w:rsid w:val="52A53D30"/>
    <w:rsid w:val="52A97FE9"/>
    <w:rsid w:val="52B386D2"/>
    <w:rsid w:val="52CA78BF"/>
    <w:rsid w:val="52D26CA1"/>
    <w:rsid w:val="52EA29B3"/>
    <w:rsid w:val="52F19737"/>
    <w:rsid w:val="5312F4EF"/>
    <w:rsid w:val="5320E9A8"/>
    <w:rsid w:val="534B43C3"/>
    <w:rsid w:val="5354AA27"/>
    <w:rsid w:val="536AAF13"/>
    <w:rsid w:val="536F10C3"/>
    <w:rsid w:val="537439CF"/>
    <w:rsid w:val="537A8D22"/>
    <w:rsid w:val="5386BED7"/>
    <w:rsid w:val="538D6D4D"/>
    <w:rsid w:val="53A754FA"/>
    <w:rsid w:val="53AC3FF4"/>
    <w:rsid w:val="53D8B541"/>
    <w:rsid w:val="53DF26C5"/>
    <w:rsid w:val="53FA68A1"/>
    <w:rsid w:val="53FAD396"/>
    <w:rsid w:val="53FF6129"/>
    <w:rsid w:val="5404497A"/>
    <w:rsid w:val="54049D7E"/>
    <w:rsid w:val="54076CFC"/>
    <w:rsid w:val="540A9D25"/>
    <w:rsid w:val="54194A95"/>
    <w:rsid w:val="543D2076"/>
    <w:rsid w:val="545362EF"/>
    <w:rsid w:val="54560D9E"/>
    <w:rsid w:val="54586D48"/>
    <w:rsid w:val="5459BBC9"/>
    <w:rsid w:val="5471C37C"/>
    <w:rsid w:val="5475EA0C"/>
    <w:rsid w:val="547C41A6"/>
    <w:rsid w:val="54848F4B"/>
    <w:rsid w:val="5491EB9D"/>
    <w:rsid w:val="54BE9394"/>
    <w:rsid w:val="54CB3219"/>
    <w:rsid w:val="550A82E5"/>
    <w:rsid w:val="55178875"/>
    <w:rsid w:val="5550E3C5"/>
    <w:rsid w:val="5559E61B"/>
    <w:rsid w:val="555B0EEE"/>
    <w:rsid w:val="556012AA"/>
    <w:rsid w:val="5581A47C"/>
    <w:rsid w:val="560B5E59"/>
    <w:rsid w:val="56136B29"/>
    <w:rsid w:val="56200DE5"/>
    <w:rsid w:val="5621F3B9"/>
    <w:rsid w:val="5639A80D"/>
    <w:rsid w:val="564326AB"/>
    <w:rsid w:val="564D4ABA"/>
    <w:rsid w:val="565ACD88"/>
    <w:rsid w:val="5675C62D"/>
    <w:rsid w:val="5675D594"/>
    <w:rsid w:val="5696C1C3"/>
    <w:rsid w:val="56B0E82E"/>
    <w:rsid w:val="56B2BE45"/>
    <w:rsid w:val="56B4F83E"/>
    <w:rsid w:val="56BAD862"/>
    <w:rsid w:val="56C38322"/>
    <w:rsid w:val="56CDC327"/>
    <w:rsid w:val="56D20EDA"/>
    <w:rsid w:val="56DCAB7F"/>
    <w:rsid w:val="56DEF5BC"/>
    <w:rsid w:val="56EBB8CC"/>
    <w:rsid w:val="56FE5925"/>
    <w:rsid w:val="5703789D"/>
    <w:rsid w:val="571360B1"/>
    <w:rsid w:val="57602242"/>
    <w:rsid w:val="5766F585"/>
    <w:rsid w:val="57710A3D"/>
    <w:rsid w:val="577C1B01"/>
    <w:rsid w:val="578E320E"/>
    <w:rsid w:val="579B0D00"/>
    <w:rsid w:val="57A6C52B"/>
    <w:rsid w:val="57B38D29"/>
    <w:rsid w:val="57C98C5F"/>
    <w:rsid w:val="57CAF770"/>
    <w:rsid w:val="57D0A4DC"/>
    <w:rsid w:val="57ED85BF"/>
    <w:rsid w:val="580D58B5"/>
    <w:rsid w:val="580EE326"/>
    <w:rsid w:val="582504A5"/>
    <w:rsid w:val="5849A681"/>
    <w:rsid w:val="58623652"/>
    <w:rsid w:val="5894F9CF"/>
    <w:rsid w:val="5897351C"/>
    <w:rsid w:val="58984F5D"/>
    <w:rsid w:val="58CED4AA"/>
    <w:rsid w:val="58D16EC5"/>
    <w:rsid w:val="58D4CF74"/>
    <w:rsid w:val="58D8D62B"/>
    <w:rsid w:val="58E864DC"/>
    <w:rsid w:val="58EC370D"/>
    <w:rsid w:val="59767EA2"/>
    <w:rsid w:val="59878A15"/>
    <w:rsid w:val="59CD17C8"/>
    <w:rsid w:val="59D12982"/>
    <w:rsid w:val="59DE199F"/>
    <w:rsid w:val="59E62755"/>
    <w:rsid w:val="59F6E375"/>
    <w:rsid w:val="5A16967E"/>
    <w:rsid w:val="5A1A1BAB"/>
    <w:rsid w:val="5A48E2E7"/>
    <w:rsid w:val="5A59464B"/>
    <w:rsid w:val="5A5DE0C9"/>
    <w:rsid w:val="5A89E92C"/>
    <w:rsid w:val="5AA3D03D"/>
    <w:rsid w:val="5AABB9D5"/>
    <w:rsid w:val="5AB5A7DB"/>
    <w:rsid w:val="5ADBF095"/>
    <w:rsid w:val="5AFD91D3"/>
    <w:rsid w:val="5B080F34"/>
    <w:rsid w:val="5B0E2ECB"/>
    <w:rsid w:val="5B1106C2"/>
    <w:rsid w:val="5B1EE7BC"/>
    <w:rsid w:val="5B33C894"/>
    <w:rsid w:val="5B3AF7FD"/>
    <w:rsid w:val="5B428A20"/>
    <w:rsid w:val="5B4C4512"/>
    <w:rsid w:val="5B579655"/>
    <w:rsid w:val="5B5E2EAE"/>
    <w:rsid w:val="5B67A056"/>
    <w:rsid w:val="5B8B6F43"/>
    <w:rsid w:val="5B9D21DE"/>
    <w:rsid w:val="5B9EB329"/>
    <w:rsid w:val="5BA375C3"/>
    <w:rsid w:val="5BABBF13"/>
    <w:rsid w:val="5BBFEB12"/>
    <w:rsid w:val="5BE57BA5"/>
    <w:rsid w:val="5BF51701"/>
    <w:rsid w:val="5C07A24C"/>
    <w:rsid w:val="5C0DEE6C"/>
    <w:rsid w:val="5C10DA43"/>
    <w:rsid w:val="5C16861F"/>
    <w:rsid w:val="5C179B4A"/>
    <w:rsid w:val="5C17A4B8"/>
    <w:rsid w:val="5C1B9799"/>
    <w:rsid w:val="5C201A0E"/>
    <w:rsid w:val="5C2A3230"/>
    <w:rsid w:val="5C34D79E"/>
    <w:rsid w:val="5C3FEB00"/>
    <w:rsid w:val="5C4C50CA"/>
    <w:rsid w:val="5C505B8E"/>
    <w:rsid w:val="5C6BD3D7"/>
    <w:rsid w:val="5C6F39AF"/>
    <w:rsid w:val="5C8A4616"/>
    <w:rsid w:val="5C8EF881"/>
    <w:rsid w:val="5C959252"/>
    <w:rsid w:val="5C9D375D"/>
    <w:rsid w:val="5CA82F8F"/>
    <w:rsid w:val="5CAF83F8"/>
    <w:rsid w:val="5CB05FC8"/>
    <w:rsid w:val="5CB0BB32"/>
    <w:rsid w:val="5CB33C91"/>
    <w:rsid w:val="5CB65EE8"/>
    <w:rsid w:val="5CB82C0D"/>
    <w:rsid w:val="5CCA7F87"/>
    <w:rsid w:val="5CCB15FD"/>
    <w:rsid w:val="5CDE0F1B"/>
    <w:rsid w:val="5CE38E59"/>
    <w:rsid w:val="5CEB7EB5"/>
    <w:rsid w:val="5CF608F0"/>
    <w:rsid w:val="5D1017F7"/>
    <w:rsid w:val="5D127A0D"/>
    <w:rsid w:val="5D137253"/>
    <w:rsid w:val="5D197EDF"/>
    <w:rsid w:val="5D23E8C0"/>
    <w:rsid w:val="5D26A28E"/>
    <w:rsid w:val="5D2F6345"/>
    <w:rsid w:val="5D560CDB"/>
    <w:rsid w:val="5D7F71E2"/>
    <w:rsid w:val="5DB9E69D"/>
    <w:rsid w:val="5DBFA830"/>
    <w:rsid w:val="5DC6F84C"/>
    <w:rsid w:val="5DDDD660"/>
    <w:rsid w:val="5DE5F936"/>
    <w:rsid w:val="5E1BBB74"/>
    <w:rsid w:val="5E1F8238"/>
    <w:rsid w:val="5E5DDB38"/>
    <w:rsid w:val="5E84920A"/>
    <w:rsid w:val="5EA5425E"/>
    <w:rsid w:val="5EB34087"/>
    <w:rsid w:val="5EC22C42"/>
    <w:rsid w:val="5EC99198"/>
    <w:rsid w:val="5ED5EB15"/>
    <w:rsid w:val="5EE59F48"/>
    <w:rsid w:val="5EE63AF8"/>
    <w:rsid w:val="5EFAE43E"/>
    <w:rsid w:val="5F09554A"/>
    <w:rsid w:val="5F148114"/>
    <w:rsid w:val="5F25A86E"/>
    <w:rsid w:val="5F29235B"/>
    <w:rsid w:val="5F34F1B8"/>
    <w:rsid w:val="5F3DCE23"/>
    <w:rsid w:val="5F40B049"/>
    <w:rsid w:val="5F42C2D8"/>
    <w:rsid w:val="5F47E688"/>
    <w:rsid w:val="5F4EA4EE"/>
    <w:rsid w:val="5F788DD3"/>
    <w:rsid w:val="5F986B3D"/>
    <w:rsid w:val="5F9BA4A3"/>
    <w:rsid w:val="5FA56B34"/>
    <w:rsid w:val="5FB909AF"/>
    <w:rsid w:val="5FBB8A35"/>
    <w:rsid w:val="5FBDADAE"/>
    <w:rsid w:val="5FC182AC"/>
    <w:rsid w:val="5FCF3397"/>
    <w:rsid w:val="5FDDD899"/>
    <w:rsid w:val="5FE7CDC1"/>
    <w:rsid w:val="5FF3664E"/>
    <w:rsid w:val="601D134C"/>
    <w:rsid w:val="60468F68"/>
    <w:rsid w:val="604842BF"/>
    <w:rsid w:val="604BD672"/>
    <w:rsid w:val="604E7071"/>
    <w:rsid w:val="60511FA1"/>
    <w:rsid w:val="60544F22"/>
    <w:rsid w:val="6056F346"/>
    <w:rsid w:val="6060F587"/>
    <w:rsid w:val="608721CE"/>
    <w:rsid w:val="60932B48"/>
    <w:rsid w:val="60A7292E"/>
    <w:rsid w:val="60B78A1D"/>
    <w:rsid w:val="60BE6283"/>
    <w:rsid w:val="60C5F637"/>
    <w:rsid w:val="60D2A293"/>
    <w:rsid w:val="60D3F72E"/>
    <w:rsid w:val="60DDCBE4"/>
    <w:rsid w:val="60DF96BF"/>
    <w:rsid w:val="60F748F2"/>
    <w:rsid w:val="610D143B"/>
    <w:rsid w:val="610EBE97"/>
    <w:rsid w:val="61286B08"/>
    <w:rsid w:val="61349722"/>
    <w:rsid w:val="6158D201"/>
    <w:rsid w:val="615B31E9"/>
    <w:rsid w:val="61749E7B"/>
    <w:rsid w:val="617AB204"/>
    <w:rsid w:val="6182D502"/>
    <w:rsid w:val="61866E88"/>
    <w:rsid w:val="61A970F7"/>
    <w:rsid w:val="61AC6ECF"/>
    <w:rsid w:val="61BE7C2A"/>
    <w:rsid w:val="61E05BE0"/>
    <w:rsid w:val="61ECF002"/>
    <w:rsid w:val="61F08F09"/>
    <w:rsid w:val="61F727D0"/>
    <w:rsid w:val="62134333"/>
    <w:rsid w:val="624FCA51"/>
    <w:rsid w:val="6263C585"/>
    <w:rsid w:val="6265DC9D"/>
    <w:rsid w:val="626E37DD"/>
    <w:rsid w:val="626E6ECA"/>
    <w:rsid w:val="6271C021"/>
    <w:rsid w:val="628DFD2E"/>
    <w:rsid w:val="6298210E"/>
    <w:rsid w:val="629D72AB"/>
    <w:rsid w:val="62A47A32"/>
    <w:rsid w:val="62AE876A"/>
    <w:rsid w:val="62B83632"/>
    <w:rsid w:val="62C26B83"/>
    <w:rsid w:val="62CD646A"/>
    <w:rsid w:val="62D0B89C"/>
    <w:rsid w:val="62D209D7"/>
    <w:rsid w:val="62F333EE"/>
    <w:rsid w:val="6316E0F8"/>
    <w:rsid w:val="6319CC39"/>
    <w:rsid w:val="6319D2F5"/>
    <w:rsid w:val="63483F30"/>
    <w:rsid w:val="634F85AA"/>
    <w:rsid w:val="6352D1D7"/>
    <w:rsid w:val="63557EEB"/>
    <w:rsid w:val="6361EF56"/>
    <w:rsid w:val="6375E87D"/>
    <w:rsid w:val="6379C6C9"/>
    <w:rsid w:val="637D4206"/>
    <w:rsid w:val="638C01D2"/>
    <w:rsid w:val="63B2414C"/>
    <w:rsid w:val="63C584D4"/>
    <w:rsid w:val="63EB9AB2"/>
    <w:rsid w:val="63EF4E86"/>
    <w:rsid w:val="63FA74E3"/>
    <w:rsid w:val="63FCA08B"/>
    <w:rsid w:val="640E4884"/>
    <w:rsid w:val="641032AC"/>
    <w:rsid w:val="64AB1F2D"/>
    <w:rsid w:val="64BC4D3C"/>
    <w:rsid w:val="64C5679A"/>
    <w:rsid w:val="64D21105"/>
    <w:rsid w:val="6511B8DE"/>
    <w:rsid w:val="65256515"/>
    <w:rsid w:val="652DA035"/>
    <w:rsid w:val="6537C545"/>
    <w:rsid w:val="655C2545"/>
    <w:rsid w:val="656298C7"/>
    <w:rsid w:val="656D63A7"/>
    <w:rsid w:val="657566D5"/>
    <w:rsid w:val="657E12B3"/>
    <w:rsid w:val="65820640"/>
    <w:rsid w:val="658EA3DC"/>
    <w:rsid w:val="65B66DD2"/>
    <w:rsid w:val="65BF8AC5"/>
    <w:rsid w:val="65C9F0B1"/>
    <w:rsid w:val="65CBC5D9"/>
    <w:rsid w:val="65D66CD2"/>
    <w:rsid w:val="65D77B23"/>
    <w:rsid w:val="65DA0AB3"/>
    <w:rsid w:val="65E15003"/>
    <w:rsid w:val="65FFDAA3"/>
    <w:rsid w:val="66064FD0"/>
    <w:rsid w:val="66179BD3"/>
    <w:rsid w:val="66189014"/>
    <w:rsid w:val="661B61D1"/>
    <w:rsid w:val="66267891"/>
    <w:rsid w:val="6632A4F1"/>
    <w:rsid w:val="66357456"/>
    <w:rsid w:val="664E81BA"/>
    <w:rsid w:val="66564625"/>
    <w:rsid w:val="6680D301"/>
    <w:rsid w:val="66816E20"/>
    <w:rsid w:val="668FCE0D"/>
    <w:rsid w:val="6690FDEB"/>
    <w:rsid w:val="66A0B919"/>
    <w:rsid w:val="66B95830"/>
    <w:rsid w:val="66BCA8B6"/>
    <w:rsid w:val="66D767E9"/>
    <w:rsid w:val="66DC5074"/>
    <w:rsid w:val="66E7514E"/>
    <w:rsid w:val="66F87D57"/>
    <w:rsid w:val="670270D1"/>
    <w:rsid w:val="670B197A"/>
    <w:rsid w:val="671E97A3"/>
    <w:rsid w:val="676B55FA"/>
    <w:rsid w:val="677F29AC"/>
    <w:rsid w:val="67B8E897"/>
    <w:rsid w:val="67BB709B"/>
    <w:rsid w:val="67D5E609"/>
    <w:rsid w:val="67E2D91B"/>
    <w:rsid w:val="67E3FC65"/>
    <w:rsid w:val="67F404DE"/>
    <w:rsid w:val="67F7CE62"/>
    <w:rsid w:val="67FBBD22"/>
    <w:rsid w:val="680530C9"/>
    <w:rsid w:val="68097725"/>
    <w:rsid w:val="6812FCBC"/>
    <w:rsid w:val="6836E149"/>
    <w:rsid w:val="683F8521"/>
    <w:rsid w:val="6842DB08"/>
    <w:rsid w:val="684512B0"/>
    <w:rsid w:val="684898F9"/>
    <w:rsid w:val="6863F3EA"/>
    <w:rsid w:val="68954ACA"/>
    <w:rsid w:val="689CDA24"/>
    <w:rsid w:val="68B5C4BC"/>
    <w:rsid w:val="68BDC398"/>
    <w:rsid w:val="68CC8912"/>
    <w:rsid w:val="68CDF5DC"/>
    <w:rsid w:val="68D63143"/>
    <w:rsid w:val="68EE3AAE"/>
    <w:rsid w:val="68EED14E"/>
    <w:rsid w:val="68F16B4B"/>
    <w:rsid w:val="68FD5C4A"/>
    <w:rsid w:val="690365F6"/>
    <w:rsid w:val="690FE994"/>
    <w:rsid w:val="694BFD5D"/>
    <w:rsid w:val="694F3C95"/>
    <w:rsid w:val="695E6E1B"/>
    <w:rsid w:val="696433B6"/>
    <w:rsid w:val="696CFA1F"/>
    <w:rsid w:val="697BCF5F"/>
    <w:rsid w:val="698BBE6C"/>
    <w:rsid w:val="698C5B6C"/>
    <w:rsid w:val="6993B294"/>
    <w:rsid w:val="6995D46D"/>
    <w:rsid w:val="6998D8BD"/>
    <w:rsid w:val="69DE2F4E"/>
    <w:rsid w:val="69ECDAB2"/>
    <w:rsid w:val="6A07516A"/>
    <w:rsid w:val="6A0AAA50"/>
    <w:rsid w:val="6A0CDB7E"/>
    <w:rsid w:val="6A17C815"/>
    <w:rsid w:val="6A38AA85"/>
    <w:rsid w:val="6A6B1757"/>
    <w:rsid w:val="6A8084ED"/>
    <w:rsid w:val="6A855B7C"/>
    <w:rsid w:val="6A8C8714"/>
    <w:rsid w:val="6A97EFF9"/>
    <w:rsid w:val="6ABD8AE1"/>
    <w:rsid w:val="6ABFA4FF"/>
    <w:rsid w:val="6ADA9982"/>
    <w:rsid w:val="6AEDC7B0"/>
    <w:rsid w:val="6AEE73C0"/>
    <w:rsid w:val="6B1F6BE7"/>
    <w:rsid w:val="6B2D715C"/>
    <w:rsid w:val="6B3D015A"/>
    <w:rsid w:val="6B415289"/>
    <w:rsid w:val="6B4D725A"/>
    <w:rsid w:val="6B521130"/>
    <w:rsid w:val="6B54AF32"/>
    <w:rsid w:val="6B6C1790"/>
    <w:rsid w:val="6B75ACC5"/>
    <w:rsid w:val="6B7AB6B7"/>
    <w:rsid w:val="6B9FB77D"/>
    <w:rsid w:val="6BA01D4D"/>
    <w:rsid w:val="6BA1EFDE"/>
    <w:rsid w:val="6BA29938"/>
    <w:rsid w:val="6BA48B5A"/>
    <w:rsid w:val="6BE2225E"/>
    <w:rsid w:val="6BE42E26"/>
    <w:rsid w:val="6BE4AA58"/>
    <w:rsid w:val="6C126B6B"/>
    <w:rsid w:val="6C1A6953"/>
    <w:rsid w:val="6C1BED1F"/>
    <w:rsid w:val="6C2CA9E9"/>
    <w:rsid w:val="6C2CB72F"/>
    <w:rsid w:val="6C335AB5"/>
    <w:rsid w:val="6C33C05A"/>
    <w:rsid w:val="6C3C6325"/>
    <w:rsid w:val="6C526F50"/>
    <w:rsid w:val="6C5F58FE"/>
    <w:rsid w:val="6C81C157"/>
    <w:rsid w:val="6C8DA1CF"/>
    <w:rsid w:val="6C925993"/>
    <w:rsid w:val="6C960EDD"/>
    <w:rsid w:val="6C9764F2"/>
    <w:rsid w:val="6CA45BE1"/>
    <w:rsid w:val="6CB71253"/>
    <w:rsid w:val="6CE9DAF3"/>
    <w:rsid w:val="6D05F379"/>
    <w:rsid w:val="6D0CED03"/>
    <w:rsid w:val="6D188CD2"/>
    <w:rsid w:val="6D2B42E1"/>
    <w:rsid w:val="6D3FD441"/>
    <w:rsid w:val="6D4F3E4A"/>
    <w:rsid w:val="6D523084"/>
    <w:rsid w:val="6D67E037"/>
    <w:rsid w:val="6D704B47"/>
    <w:rsid w:val="6D743269"/>
    <w:rsid w:val="6D74DB87"/>
    <w:rsid w:val="6D7ADE20"/>
    <w:rsid w:val="6DC4B0B9"/>
    <w:rsid w:val="6DCC1076"/>
    <w:rsid w:val="6DEC6CAE"/>
    <w:rsid w:val="6E0EDB32"/>
    <w:rsid w:val="6E0EE7BB"/>
    <w:rsid w:val="6E22ADB8"/>
    <w:rsid w:val="6E240736"/>
    <w:rsid w:val="6E3306D4"/>
    <w:rsid w:val="6E33FB7D"/>
    <w:rsid w:val="6E384946"/>
    <w:rsid w:val="6E6675B7"/>
    <w:rsid w:val="6E67B874"/>
    <w:rsid w:val="6E6C97D4"/>
    <w:rsid w:val="6E78F34B"/>
    <w:rsid w:val="6E85AB54"/>
    <w:rsid w:val="6E9EAE50"/>
    <w:rsid w:val="6EAB41B8"/>
    <w:rsid w:val="6EB25779"/>
    <w:rsid w:val="6EBFC090"/>
    <w:rsid w:val="6EC9C96B"/>
    <w:rsid w:val="6EE20F5C"/>
    <w:rsid w:val="6EE3FB14"/>
    <w:rsid w:val="6EEE00E5"/>
    <w:rsid w:val="6F0C79D4"/>
    <w:rsid w:val="6F2F45DE"/>
    <w:rsid w:val="6F312BE7"/>
    <w:rsid w:val="6F608B09"/>
    <w:rsid w:val="6F6CB63E"/>
    <w:rsid w:val="6F82B091"/>
    <w:rsid w:val="6F8788A3"/>
    <w:rsid w:val="6F889222"/>
    <w:rsid w:val="6F89AF6C"/>
    <w:rsid w:val="6F961A20"/>
    <w:rsid w:val="6FAD9375"/>
    <w:rsid w:val="6FC1C623"/>
    <w:rsid w:val="6FE95D0F"/>
    <w:rsid w:val="6FF464AB"/>
    <w:rsid w:val="6FF4AB52"/>
    <w:rsid w:val="7007A58E"/>
    <w:rsid w:val="7014C3AC"/>
    <w:rsid w:val="7017B00D"/>
    <w:rsid w:val="7021B8DC"/>
    <w:rsid w:val="70381176"/>
    <w:rsid w:val="703D9E67"/>
    <w:rsid w:val="70483D8C"/>
    <w:rsid w:val="7071B426"/>
    <w:rsid w:val="7079EBD4"/>
    <w:rsid w:val="70800868"/>
    <w:rsid w:val="708CE418"/>
    <w:rsid w:val="709C3D67"/>
    <w:rsid w:val="70A31A45"/>
    <w:rsid w:val="70BDDDE2"/>
    <w:rsid w:val="70C31F59"/>
    <w:rsid w:val="70CEEFEA"/>
    <w:rsid w:val="70EF5E42"/>
    <w:rsid w:val="71022632"/>
    <w:rsid w:val="71059401"/>
    <w:rsid w:val="7111A9A1"/>
    <w:rsid w:val="7123ED52"/>
    <w:rsid w:val="71289054"/>
    <w:rsid w:val="71521363"/>
    <w:rsid w:val="71693A48"/>
    <w:rsid w:val="71955EA4"/>
    <w:rsid w:val="71A05CDC"/>
    <w:rsid w:val="71BCDBD4"/>
    <w:rsid w:val="71CB6AAA"/>
    <w:rsid w:val="71DBCACD"/>
    <w:rsid w:val="71DE2DE5"/>
    <w:rsid w:val="720C51C1"/>
    <w:rsid w:val="7224596C"/>
    <w:rsid w:val="723B515A"/>
    <w:rsid w:val="72426029"/>
    <w:rsid w:val="72441A96"/>
    <w:rsid w:val="726DDBA1"/>
    <w:rsid w:val="7274BDD5"/>
    <w:rsid w:val="72850B5A"/>
    <w:rsid w:val="729BF8E9"/>
    <w:rsid w:val="72A9A410"/>
    <w:rsid w:val="72BD1869"/>
    <w:rsid w:val="72CFA6F7"/>
    <w:rsid w:val="72E7EADC"/>
    <w:rsid w:val="730246C9"/>
    <w:rsid w:val="7311453E"/>
    <w:rsid w:val="732ED5C2"/>
    <w:rsid w:val="733273E3"/>
    <w:rsid w:val="733EBAA2"/>
    <w:rsid w:val="734622DB"/>
    <w:rsid w:val="734D3928"/>
    <w:rsid w:val="73702DD8"/>
    <w:rsid w:val="7397E5D0"/>
    <w:rsid w:val="73BDF95E"/>
    <w:rsid w:val="73BE03CF"/>
    <w:rsid w:val="73DFEAF7"/>
    <w:rsid w:val="73E383C3"/>
    <w:rsid w:val="73F1A70E"/>
    <w:rsid w:val="73F8C6F3"/>
    <w:rsid w:val="74026FA8"/>
    <w:rsid w:val="745CB69A"/>
    <w:rsid w:val="748238D1"/>
    <w:rsid w:val="749195D4"/>
    <w:rsid w:val="74A3A2F6"/>
    <w:rsid w:val="74B22AE5"/>
    <w:rsid w:val="74B74352"/>
    <w:rsid w:val="74C23488"/>
    <w:rsid w:val="74CA508D"/>
    <w:rsid w:val="74CC70F0"/>
    <w:rsid w:val="74DB16B1"/>
    <w:rsid w:val="74E9B26E"/>
    <w:rsid w:val="74FA8370"/>
    <w:rsid w:val="7522D1A7"/>
    <w:rsid w:val="7533B631"/>
    <w:rsid w:val="7535BDE9"/>
    <w:rsid w:val="75360503"/>
    <w:rsid w:val="7551E3CA"/>
    <w:rsid w:val="755E58A8"/>
    <w:rsid w:val="75639135"/>
    <w:rsid w:val="756E581D"/>
    <w:rsid w:val="7572F21C"/>
    <w:rsid w:val="7576B084"/>
    <w:rsid w:val="7591EE30"/>
    <w:rsid w:val="759E8D58"/>
    <w:rsid w:val="75BADC43"/>
    <w:rsid w:val="75BE77E5"/>
    <w:rsid w:val="75E27F71"/>
    <w:rsid w:val="75EDF64E"/>
    <w:rsid w:val="75F9CB34"/>
    <w:rsid w:val="75FC26C7"/>
    <w:rsid w:val="761300E0"/>
    <w:rsid w:val="7616FEA4"/>
    <w:rsid w:val="762A7DF1"/>
    <w:rsid w:val="7635EAF9"/>
    <w:rsid w:val="763CB6AD"/>
    <w:rsid w:val="764B72B9"/>
    <w:rsid w:val="7653E161"/>
    <w:rsid w:val="7676E712"/>
    <w:rsid w:val="7676FC5E"/>
    <w:rsid w:val="768A9ECC"/>
    <w:rsid w:val="76B219BC"/>
    <w:rsid w:val="76E3F170"/>
    <w:rsid w:val="76FCDC94"/>
    <w:rsid w:val="7707A090"/>
    <w:rsid w:val="7711E6CA"/>
    <w:rsid w:val="77205640"/>
    <w:rsid w:val="77266859"/>
    <w:rsid w:val="772F4886"/>
    <w:rsid w:val="7736118C"/>
    <w:rsid w:val="773C8BAE"/>
    <w:rsid w:val="7751E1BF"/>
    <w:rsid w:val="779F9CB0"/>
    <w:rsid w:val="77E95FEA"/>
    <w:rsid w:val="780094AB"/>
    <w:rsid w:val="781027D6"/>
    <w:rsid w:val="7816244A"/>
    <w:rsid w:val="781F7D41"/>
    <w:rsid w:val="782C2625"/>
    <w:rsid w:val="785310D5"/>
    <w:rsid w:val="7856CCE7"/>
    <w:rsid w:val="78616AB4"/>
    <w:rsid w:val="7865485E"/>
    <w:rsid w:val="786A7FAF"/>
    <w:rsid w:val="7870B3C5"/>
    <w:rsid w:val="787D80AF"/>
    <w:rsid w:val="78808DD9"/>
    <w:rsid w:val="7893FE27"/>
    <w:rsid w:val="789A33BD"/>
    <w:rsid w:val="78B4AFC5"/>
    <w:rsid w:val="78D22CA3"/>
    <w:rsid w:val="78E58FFF"/>
    <w:rsid w:val="78E80F51"/>
    <w:rsid w:val="78FAA7F7"/>
    <w:rsid w:val="79006163"/>
    <w:rsid w:val="790BCEBB"/>
    <w:rsid w:val="79243380"/>
    <w:rsid w:val="79259710"/>
    <w:rsid w:val="794980B0"/>
    <w:rsid w:val="795464DC"/>
    <w:rsid w:val="7979A4E8"/>
    <w:rsid w:val="797A2527"/>
    <w:rsid w:val="79852D74"/>
    <w:rsid w:val="79A75AD1"/>
    <w:rsid w:val="79B4CA4F"/>
    <w:rsid w:val="79BB8EF3"/>
    <w:rsid w:val="79C65901"/>
    <w:rsid w:val="79D11947"/>
    <w:rsid w:val="79DAFF16"/>
    <w:rsid w:val="79E2484D"/>
    <w:rsid w:val="79E4477F"/>
    <w:rsid w:val="79E6DCB2"/>
    <w:rsid w:val="79FA0F1C"/>
    <w:rsid w:val="7A016EE7"/>
    <w:rsid w:val="7A07A5BD"/>
    <w:rsid w:val="7A0C8426"/>
    <w:rsid w:val="7A0DE6B0"/>
    <w:rsid w:val="7A24EC6B"/>
    <w:rsid w:val="7A30B38C"/>
    <w:rsid w:val="7A3E0E1F"/>
    <w:rsid w:val="7A3FD6C8"/>
    <w:rsid w:val="7A51EDF9"/>
    <w:rsid w:val="7A713B43"/>
    <w:rsid w:val="7A73DD6E"/>
    <w:rsid w:val="7A8EFA82"/>
    <w:rsid w:val="7AA2498E"/>
    <w:rsid w:val="7AB22AA5"/>
    <w:rsid w:val="7AC144F6"/>
    <w:rsid w:val="7AC4ADED"/>
    <w:rsid w:val="7ACE2760"/>
    <w:rsid w:val="7AE645A7"/>
    <w:rsid w:val="7AF9BC1D"/>
    <w:rsid w:val="7AFC701C"/>
    <w:rsid w:val="7AFD40BD"/>
    <w:rsid w:val="7B11451B"/>
    <w:rsid w:val="7B11E2D1"/>
    <w:rsid w:val="7B24889F"/>
    <w:rsid w:val="7B39AB2D"/>
    <w:rsid w:val="7B3B6549"/>
    <w:rsid w:val="7B442D09"/>
    <w:rsid w:val="7B5F9251"/>
    <w:rsid w:val="7B6984B6"/>
    <w:rsid w:val="7B7B4D82"/>
    <w:rsid w:val="7B8DEBA1"/>
    <w:rsid w:val="7BA0B744"/>
    <w:rsid w:val="7BB3F23F"/>
    <w:rsid w:val="7BC19A9B"/>
    <w:rsid w:val="7BC90B43"/>
    <w:rsid w:val="7BCC7C19"/>
    <w:rsid w:val="7BD70D56"/>
    <w:rsid w:val="7BEEEF63"/>
    <w:rsid w:val="7C012FB4"/>
    <w:rsid w:val="7C08E059"/>
    <w:rsid w:val="7C0BCA6B"/>
    <w:rsid w:val="7C2150F9"/>
    <w:rsid w:val="7C37EBC4"/>
    <w:rsid w:val="7C39BFB4"/>
    <w:rsid w:val="7C4C6313"/>
    <w:rsid w:val="7C5FE57D"/>
    <w:rsid w:val="7C676008"/>
    <w:rsid w:val="7C6D0EB7"/>
    <w:rsid w:val="7C87C029"/>
    <w:rsid w:val="7C8AFFAD"/>
    <w:rsid w:val="7CA16394"/>
    <w:rsid w:val="7CA1B480"/>
    <w:rsid w:val="7CC59772"/>
    <w:rsid w:val="7CCD0CA8"/>
    <w:rsid w:val="7D25D3DC"/>
    <w:rsid w:val="7D358846"/>
    <w:rsid w:val="7D3CA5C8"/>
    <w:rsid w:val="7D3E6D3E"/>
    <w:rsid w:val="7D4C0226"/>
    <w:rsid w:val="7D58A0FA"/>
    <w:rsid w:val="7D78539B"/>
    <w:rsid w:val="7E0738AC"/>
    <w:rsid w:val="7E15F728"/>
    <w:rsid w:val="7E22C4A3"/>
    <w:rsid w:val="7E3E1243"/>
    <w:rsid w:val="7E40D183"/>
    <w:rsid w:val="7E44BCD3"/>
    <w:rsid w:val="7E466D36"/>
    <w:rsid w:val="7E779BBA"/>
    <w:rsid w:val="7E78E17F"/>
    <w:rsid w:val="7E81F8F7"/>
    <w:rsid w:val="7E83F155"/>
    <w:rsid w:val="7E8DBE96"/>
    <w:rsid w:val="7E99EC39"/>
    <w:rsid w:val="7E9C7592"/>
    <w:rsid w:val="7EB52D6F"/>
    <w:rsid w:val="7EB7CBD8"/>
    <w:rsid w:val="7EBFFB6E"/>
    <w:rsid w:val="7ECC179F"/>
    <w:rsid w:val="7ED2EF86"/>
    <w:rsid w:val="7EDC90AB"/>
    <w:rsid w:val="7EF410F4"/>
    <w:rsid w:val="7F05E5D1"/>
    <w:rsid w:val="7F08998B"/>
    <w:rsid w:val="7F0AED81"/>
    <w:rsid w:val="7F146D5C"/>
    <w:rsid w:val="7F47A951"/>
    <w:rsid w:val="7F5D0840"/>
    <w:rsid w:val="7F739BC3"/>
    <w:rsid w:val="7F7BB037"/>
    <w:rsid w:val="7FA11E64"/>
    <w:rsid w:val="7FA3090D"/>
    <w:rsid w:val="7FB07207"/>
    <w:rsid w:val="7FB63F55"/>
    <w:rsid w:val="7FBA74CE"/>
    <w:rsid w:val="7FDBE2D8"/>
    <w:rsid w:val="7FF1A0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F1574"/>
  <w15:chartTrackingRefBased/>
  <w15:docId w15:val="{E75EF4EA-DA29-49D9-A7E6-E089D7BC7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2A4D"/>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E412FE"/>
    <w:pPr>
      <w:spacing w:line="480" w:lineRule="auto"/>
      <w:jc w:val="center"/>
      <w:outlineLvl w:val="0"/>
    </w:pPr>
    <w:rPr>
      <w:b/>
      <w:bCs/>
    </w:rPr>
  </w:style>
  <w:style w:type="paragraph" w:styleId="Heading2">
    <w:name w:val="heading 2"/>
    <w:basedOn w:val="Normal"/>
    <w:next w:val="Normal"/>
    <w:link w:val="Heading2Char"/>
    <w:uiPriority w:val="9"/>
    <w:unhideWhenUsed/>
    <w:qFormat/>
    <w:rsid w:val="005240A6"/>
    <w:pPr>
      <w:spacing w:line="480" w:lineRule="auto"/>
      <w:jc w:val="center"/>
      <w:outlineLvl w:val="1"/>
    </w:pPr>
    <w:rPr>
      <w:b/>
      <w:bCs/>
    </w:rPr>
  </w:style>
  <w:style w:type="paragraph" w:styleId="Heading3">
    <w:name w:val="heading 3"/>
    <w:basedOn w:val="Normal"/>
    <w:next w:val="Normal"/>
    <w:link w:val="Heading3Char"/>
    <w:uiPriority w:val="9"/>
    <w:unhideWhenUsed/>
    <w:qFormat/>
    <w:rsid w:val="001C1AC2"/>
    <w:pPr>
      <w:spacing w:line="480" w:lineRule="auto"/>
      <w:outlineLvl w:val="2"/>
    </w:pPr>
    <w:rPr>
      <w:b/>
      <w:bCs/>
      <w:color w:val="000000" w:themeColor="text1"/>
    </w:rPr>
  </w:style>
  <w:style w:type="paragraph" w:styleId="Heading4">
    <w:name w:val="heading 4"/>
    <w:basedOn w:val="Normal"/>
    <w:next w:val="Normal"/>
    <w:link w:val="Heading4Char"/>
    <w:uiPriority w:val="9"/>
    <w:unhideWhenUsed/>
    <w:qFormat/>
    <w:rsid w:val="001C1AC2"/>
    <w:pPr>
      <w:spacing w:line="480" w:lineRule="auto"/>
      <w:outlineLvl w:val="3"/>
    </w:pPr>
    <w:rPr>
      <w:b/>
      <w:bCs/>
      <w:i/>
      <w:iCs/>
      <w:color w:val="000000" w:themeColor="text1"/>
    </w:rPr>
  </w:style>
  <w:style w:type="paragraph" w:styleId="Heading5">
    <w:name w:val="heading 5"/>
    <w:basedOn w:val="Normal"/>
    <w:next w:val="Normal"/>
    <w:link w:val="Heading5Char"/>
    <w:uiPriority w:val="9"/>
    <w:unhideWhenUsed/>
    <w:qFormat/>
    <w:rsid w:val="00630FAC"/>
    <w:pPr>
      <w:ind w:firstLine="720"/>
      <w:outlineLvl w:val="4"/>
    </w:pPr>
    <w:rPr>
      <w:b/>
      <w:bCs/>
      <w:color w:val="000000"/>
      <w:shd w:val="clear" w:color="auto" w:fill="FFFFF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nhideWhenUsed/>
    <w:rsid w:val="00D47627"/>
    <w:pPr>
      <w:tabs>
        <w:tab w:val="center" w:pos="4680"/>
        <w:tab w:val="right" w:pos="9360"/>
      </w:tabs>
    </w:pPr>
  </w:style>
  <w:style w:type="character" w:customStyle="1" w:styleId="FooterChar">
    <w:name w:val="Footer Char"/>
    <w:basedOn w:val="DefaultParagraphFont"/>
    <w:link w:val="Footer"/>
    <w:rsid w:val="00D47627"/>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D47627"/>
    <w:rPr>
      <w:sz w:val="20"/>
      <w:szCs w:val="20"/>
    </w:rPr>
  </w:style>
  <w:style w:type="character" w:customStyle="1" w:styleId="FootnoteTextChar">
    <w:name w:val="Footnote Text Char"/>
    <w:basedOn w:val="DefaultParagraphFont"/>
    <w:link w:val="FootnoteText"/>
    <w:uiPriority w:val="99"/>
    <w:semiHidden/>
    <w:rsid w:val="00D47627"/>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D47627"/>
    <w:rPr>
      <w:vertAlign w:val="superscript"/>
    </w:rPr>
  </w:style>
  <w:style w:type="character" w:styleId="Hyperlink">
    <w:name w:val="Hyperlink"/>
    <w:basedOn w:val="DefaultParagraphFont"/>
    <w:uiPriority w:val="99"/>
    <w:unhideWhenUsed/>
    <w:rsid w:val="004A6FD8"/>
    <w:rPr>
      <w:color w:val="0563C1" w:themeColor="hyperlink"/>
      <w:u w:val="single"/>
    </w:rPr>
  </w:style>
  <w:style w:type="paragraph" w:styleId="Header">
    <w:name w:val="header"/>
    <w:basedOn w:val="Normal"/>
    <w:link w:val="HeaderChar"/>
    <w:uiPriority w:val="99"/>
    <w:unhideWhenUsed/>
    <w:rsid w:val="0027165F"/>
    <w:pPr>
      <w:tabs>
        <w:tab w:val="center" w:pos="4680"/>
        <w:tab w:val="right" w:pos="9360"/>
      </w:tabs>
    </w:pPr>
  </w:style>
  <w:style w:type="character" w:customStyle="1" w:styleId="HeaderChar">
    <w:name w:val="Header Char"/>
    <w:basedOn w:val="DefaultParagraphFont"/>
    <w:link w:val="Header"/>
    <w:uiPriority w:val="99"/>
    <w:rsid w:val="0027165F"/>
    <w:rPr>
      <w:rFonts w:ascii="Times New Roman" w:eastAsia="Times New Roman" w:hAnsi="Times New Roman" w:cs="Times New Roman"/>
      <w:sz w:val="24"/>
      <w:szCs w:val="24"/>
    </w:rPr>
  </w:style>
  <w:style w:type="paragraph" w:styleId="TOC1">
    <w:name w:val="toc 1"/>
    <w:basedOn w:val="Normal"/>
    <w:next w:val="Normal"/>
    <w:autoRedefine/>
    <w:uiPriority w:val="39"/>
    <w:unhideWhenUsed/>
    <w:rsid w:val="003713D1"/>
    <w:pPr>
      <w:tabs>
        <w:tab w:val="right" w:leader="dot" w:pos="9350"/>
      </w:tabs>
      <w:spacing w:before="120" w:after="120"/>
    </w:pPr>
    <w:rPr>
      <w:rFonts w:cs="Calibri (Body)"/>
      <w:bCs/>
      <w:szCs w:val="20"/>
    </w:rPr>
  </w:style>
  <w:style w:type="paragraph" w:styleId="TOC2">
    <w:name w:val="toc 2"/>
    <w:basedOn w:val="Normal"/>
    <w:next w:val="Normal"/>
    <w:autoRedefine/>
    <w:uiPriority w:val="39"/>
    <w:unhideWhenUsed/>
    <w:rsid w:val="009D5B0A"/>
    <w:pPr>
      <w:tabs>
        <w:tab w:val="right" w:leader="dot" w:pos="9350"/>
      </w:tabs>
      <w:ind w:left="220"/>
    </w:pPr>
    <w:rPr>
      <w:rFonts w:cs="Calibri (Body)"/>
      <w:szCs w:val="20"/>
    </w:rPr>
  </w:style>
  <w:style w:type="paragraph" w:styleId="TOC3">
    <w:name w:val="toc 3"/>
    <w:basedOn w:val="Normal"/>
    <w:next w:val="Normal"/>
    <w:autoRedefine/>
    <w:uiPriority w:val="39"/>
    <w:unhideWhenUsed/>
    <w:rsid w:val="00C267B3"/>
    <w:pPr>
      <w:tabs>
        <w:tab w:val="right" w:leader="dot" w:pos="9350"/>
      </w:tabs>
      <w:ind w:left="440"/>
    </w:pPr>
    <w:rPr>
      <w:rFonts w:cs="Calibri (Body)"/>
      <w:iCs/>
      <w:szCs w:val="20"/>
    </w:rPr>
  </w:style>
  <w:style w:type="character" w:customStyle="1" w:styleId="Heading1Char">
    <w:name w:val="Heading 1 Char"/>
    <w:basedOn w:val="DefaultParagraphFont"/>
    <w:link w:val="Heading1"/>
    <w:uiPriority w:val="9"/>
    <w:rsid w:val="00E412FE"/>
    <w:rPr>
      <w:rFonts w:ascii="Times New Roman" w:eastAsia="Times New Roman" w:hAnsi="Times New Roman" w:cs="Times New Roman"/>
      <w:b/>
      <w:bCs/>
      <w:sz w:val="24"/>
      <w:szCs w:val="24"/>
    </w:rPr>
  </w:style>
  <w:style w:type="paragraph" w:styleId="TOCHeading">
    <w:name w:val="TOC Heading"/>
    <w:basedOn w:val="Heading1"/>
    <w:next w:val="Normal"/>
    <w:uiPriority w:val="39"/>
    <w:unhideWhenUsed/>
    <w:qFormat/>
    <w:rsid w:val="00D1733D"/>
    <w:pPr>
      <w:spacing w:before="480" w:line="276" w:lineRule="auto"/>
      <w:outlineLvl w:val="9"/>
    </w:pPr>
    <w:rPr>
      <w:b w:val="0"/>
      <w:bCs w:val="0"/>
      <w:sz w:val="28"/>
      <w:szCs w:val="28"/>
    </w:rPr>
  </w:style>
  <w:style w:type="paragraph" w:styleId="TOC4">
    <w:name w:val="toc 4"/>
    <w:basedOn w:val="Normal"/>
    <w:next w:val="Normal"/>
    <w:autoRedefine/>
    <w:uiPriority w:val="39"/>
    <w:unhideWhenUsed/>
    <w:rsid w:val="00D1733D"/>
    <w:pPr>
      <w:ind w:left="660"/>
    </w:pPr>
    <w:rPr>
      <w:rFonts w:cstheme="minorHAnsi"/>
      <w:sz w:val="18"/>
      <w:szCs w:val="18"/>
    </w:rPr>
  </w:style>
  <w:style w:type="paragraph" w:styleId="TOC5">
    <w:name w:val="toc 5"/>
    <w:basedOn w:val="Normal"/>
    <w:next w:val="Normal"/>
    <w:autoRedefine/>
    <w:uiPriority w:val="39"/>
    <w:unhideWhenUsed/>
    <w:rsid w:val="00D1733D"/>
    <w:pPr>
      <w:ind w:left="880"/>
    </w:pPr>
    <w:rPr>
      <w:rFonts w:cstheme="minorHAnsi"/>
      <w:sz w:val="18"/>
      <w:szCs w:val="18"/>
    </w:rPr>
  </w:style>
  <w:style w:type="paragraph" w:styleId="TOC6">
    <w:name w:val="toc 6"/>
    <w:basedOn w:val="Normal"/>
    <w:next w:val="Normal"/>
    <w:autoRedefine/>
    <w:uiPriority w:val="39"/>
    <w:unhideWhenUsed/>
    <w:rsid w:val="00D1733D"/>
    <w:pPr>
      <w:ind w:left="1100"/>
    </w:pPr>
    <w:rPr>
      <w:rFonts w:cstheme="minorHAnsi"/>
      <w:sz w:val="18"/>
      <w:szCs w:val="18"/>
    </w:rPr>
  </w:style>
  <w:style w:type="paragraph" w:styleId="TOC7">
    <w:name w:val="toc 7"/>
    <w:basedOn w:val="Normal"/>
    <w:next w:val="Normal"/>
    <w:autoRedefine/>
    <w:uiPriority w:val="39"/>
    <w:unhideWhenUsed/>
    <w:rsid w:val="00D1733D"/>
    <w:pPr>
      <w:ind w:left="1320"/>
    </w:pPr>
    <w:rPr>
      <w:rFonts w:cstheme="minorHAnsi"/>
      <w:sz w:val="18"/>
      <w:szCs w:val="18"/>
    </w:rPr>
  </w:style>
  <w:style w:type="paragraph" w:styleId="TOC8">
    <w:name w:val="toc 8"/>
    <w:basedOn w:val="Normal"/>
    <w:next w:val="Normal"/>
    <w:autoRedefine/>
    <w:uiPriority w:val="39"/>
    <w:unhideWhenUsed/>
    <w:rsid w:val="00D1733D"/>
    <w:pPr>
      <w:ind w:left="1540"/>
    </w:pPr>
    <w:rPr>
      <w:rFonts w:cstheme="minorHAnsi"/>
      <w:sz w:val="18"/>
      <w:szCs w:val="18"/>
    </w:rPr>
  </w:style>
  <w:style w:type="paragraph" w:styleId="TOC9">
    <w:name w:val="toc 9"/>
    <w:basedOn w:val="Normal"/>
    <w:next w:val="Normal"/>
    <w:autoRedefine/>
    <w:uiPriority w:val="39"/>
    <w:unhideWhenUsed/>
    <w:rsid w:val="00D1733D"/>
    <w:pPr>
      <w:ind w:left="1760"/>
    </w:pPr>
    <w:rPr>
      <w:rFonts w:cstheme="minorHAnsi"/>
      <w:sz w:val="18"/>
      <w:szCs w:val="18"/>
    </w:rPr>
  </w:style>
  <w:style w:type="character" w:customStyle="1" w:styleId="Heading2Char">
    <w:name w:val="Heading 2 Char"/>
    <w:basedOn w:val="DefaultParagraphFont"/>
    <w:link w:val="Heading2"/>
    <w:uiPriority w:val="9"/>
    <w:rsid w:val="005240A6"/>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uiPriority w:val="9"/>
    <w:rsid w:val="001C1AC2"/>
    <w:rPr>
      <w:rFonts w:ascii="Times New Roman" w:eastAsia="Times New Roman" w:hAnsi="Times New Roman" w:cs="Times New Roman"/>
      <w:b/>
      <w:bCs/>
      <w:color w:val="000000" w:themeColor="text1"/>
      <w:sz w:val="24"/>
      <w:szCs w:val="24"/>
    </w:rPr>
  </w:style>
  <w:style w:type="character" w:customStyle="1" w:styleId="Heading4Char">
    <w:name w:val="Heading 4 Char"/>
    <w:basedOn w:val="DefaultParagraphFont"/>
    <w:link w:val="Heading4"/>
    <w:uiPriority w:val="9"/>
    <w:rsid w:val="001C1AC2"/>
    <w:rPr>
      <w:rFonts w:ascii="Times New Roman" w:eastAsia="Times New Roman" w:hAnsi="Times New Roman" w:cs="Times New Roman"/>
      <w:b/>
      <w:bCs/>
      <w:i/>
      <w:iCs/>
      <w:color w:val="000000" w:themeColor="text1"/>
      <w:sz w:val="24"/>
      <w:szCs w:val="24"/>
    </w:rPr>
  </w:style>
  <w:style w:type="character" w:customStyle="1" w:styleId="Heading5Char">
    <w:name w:val="Heading 5 Char"/>
    <w:basedOn w:val="DefaultParagraphFont"/>
    <w:link w:val="Heading5"/>
    <w:uiPriority w:val="9"/>
    <w:rsid w:val="00630FAC"/>
    <w:rPr>
      <w:rFonts w:ascii="Times New Roman" w:eastAsia="Times New Roman" w:hAnsi="Times New Roman" w:cs="Times New Roman"/>
      <w:b/>
      <w:bCs/>
      <w:color w:val="000000"/>
      <w:sz w:val="24"/>
      <w:szCs w:val="24"/>
    </w:rPr>
  </w:style>
  <w:style w:type="character" w:styleId="PageNumber">
    <w:name w:val="page number"/>
    <w:basedOn w:val="DefaultParagraphFont"/>
    <w:uiPriority w:val="99"/>
    <w:semiHidden/>
    <w:unhideWhenUsed/>
    <w:rsid w:val="00266A48"/>
  </w:style>
  <w:style w:type="character" w:styleId="CommentReference">
    <w:name w:val="annotation reference"/>
    <w:basedOn w:val="DefaultParagraphFont"/>
    <w:uiPriority w:val="99"/>
    <w:semiHidden/>
    <w:unhideWhenUsed/>
    <w:rsid w:val="006124BF"/>
    <w:rPr>
      <w:sz w:val="16"/>
      <w:szCs w:val="16"/>
    </w:rPr>
  </w:style>
  <w:style w:type="paragraph" w:styleId="CommentText">
    <w:name w:val="annotation text"/>
    <w:basedOn w:val="Normal"/>
    <w:link w:val="CommentTextChar"/>
    <w:uiPriority w:val="99"/>
    <w:unhideWhenUsed/>
    <w:rsid w:val="006124BF"/>
    <w:rPr>
      <w:sz w:val="20"/>
      <w:szCs w:val="20"/>
    </w:rPr>
  </w:style>
  <w:style w:type="character" w:customStyle="1" w:styleId="CommentTextChar">
    <w:name w:val="Comment Text Char"/>
    <w:basedOn w:val="DefaultParagraphFont"/>
    <w:link w:val="CommentText"/>
    <w:uiPriority w:val="99"/>
    <w:rsid w:val="006124BF"/>
    <w:rPr>
      <w:rFonts w:ascii="Times New Roman" w:eastAsia="Times New Roman" w:hAnsi="Times New Roman" w:cs="Times New Roman"/>
      <w:sz w:val="20"/>
      <w:szCs w:val="20"/>
    </w:rPr>
  </w:style>
  <w:style w:type="paragraph" w:styleId="Revision">
    <w:name w:val="Revision"/>
    <w:hidden/>
    <w:uiPriority w:val="99"/>
    <w:semiHidden/>
    <w:rsid w:val="00CA548B"/>
    <w:pPr>
      <w:spacing w:after="0" w:line="240" w:lineRule="auto"/>
    </w:pPr>
  </w:style>
  <w:style w:type="character" w:styleId="FollowedHyperlink">
    <w:name w:val="FollowedHyperlink"/>
    <w:basedOn w:val="DefaultParagraphFont"/>
    <w:uiPriority w:val="99"/>
    <w:semiHidden/>
    <w:unhideWhenUsed/>
    <w:rsid w:val="00CA548B"/>
    <w:rPr>
      <w:color w:val="954F72" w:themeColor="followedHyperlink"/>
      <w:u w:val="single"/>
    </w:rPr>
  </w:style>
  <w:style w:type="character" w:customStyle="1" w:styleId="normaltextrun">
    <w:name w:val="normaltextrun"/>
    <w:basedOn w:val="DefaultParagraphFont"/>
    <w:rsid w:val="00DA0E34"/>
  </w:style>
  <w:style w:type="character" w:customStyle="1" w:styleId="eop">
    <w:name w:val="eop"/>
    <w:basedOn w:val="DefaultParagraphFont"/>
    <w:rsid w:val="00DA0E34"/>
  </w:style>
  <w:style w:type="paragraph" w:customStyle="1" w:styleId="paragraph">
    <w:name w:val="paragraph"/>
    <w:basedOn w:val="Normal"/>
    <w:rsid w:val="00DA0E34"/>
    <w:pPr>
      <w:spacing w:before="100" w:beforeAutospacing="1" w:after="100" w:afterAutospacing="1"/>
    </w:pPr>
  </w:style>
  <w:style w:type="paragraph" w:styleId="ListParagraph">
    <w:name w:val="List Paragraph"/>
    <w:basedOn w:val="Normal"/>
    <w:uiPriority w:val="34"/>
    <w:qFormat/>
    <w:rsid w:val="00FB4A0F"/>
    <w:pPr>
      <w:ind w:left="720"/>
      <w:contextualSpacing/>
    </w:pPr>
  </w:style>
  <w:style w:type="character" w:customStyle="1" w:styleId="tabchar">
    <w:name w:val="tabchar"/>
    <w:basedOn w:val="DefaultParagraphFont"/>
    <w:rsid w:val="00D842CE"/>
  </w:style>
  <w:style w:type="paragraph" w:styleId="CommentSubject">
    <w:name w:val="annotation subject"/>
    <w:basedOn w:val="CommentText"/>
    <w:next w:val="CommentText"/>
    <w:link w:val="CommentSubjectChar"/>
    <w:uiPriority w:val="99"/>
    <w:semiHidden/>
    <w:unhideWhenUsed/>
    <w:rsid w:val="006D5FE7"/>
    <w:rPr>
      <w:b/>
      <w:bCs/>
    </w:rPr>
  </w:style>
  <w:style w:type="character" w:customStyle="1" w:styleId="CommentSubjectChar">
    <w:name w:val="Comment Subject Char"/>
    <w:basedOn w:val="CommentTextChar"/>
    <w:link w:val="CommentSubject"/>
    <w:uiPriority w:val="99"/>
    <w:semiHidden/>
    <w:rsid w:val="006D5FE7"/>
    <w:rPr>
      <w:rFonts w:ascii="Times New Roman" w:eastAsia="Times New Roman" w:hAnsi="Times New Roman" w:cs="Times New Roman"/>
      <w:b/>
      <w:bCs/>
      <w:sz w:val="20"/>
      <w:szCs w:val="20"/>
    </w:rPr>
  </w:style>
  <w:style w:type="character" w:styleId="Emphasis">
    <w:name w:val="Emphasis"/>
    <w:basedOn w:val="DefaultParagraphFont"/>
    <w:uiPriority w:val="20"/>
    <w:qFormat/>
    <w:rsid w:val="004C3E2A"/>
    <w:rPr>
      <w:i/>
      <w:iCs/>
    </w:rPr>
  </w:style>
  <w:style w:type="table" w:styleId="TableGrid">
    <w:name w:val="Table Grid"/>
    <w:basedOn w:val="TableNormal"/>
    <w:uiPriority w:val="39"/>
    <w:rsid w:val="007B50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indhit">
    <w:name w:val="findhit"/>
    <w:basedOn w:val="DefaultParagraphFont"/>
    <w:rsid w:val="00514BDD"/>
  </w:style>
  <w:style w:type="character" w:customStyle="1" w:styleId="UnresolvedMention1">
    <w:name w:val="Unresolved Mention1"/>
    <w:basedOn w:val="DefaultParagraphFont"/>
    <w:uiPriority w:val="99"/>
    <w:unhideWhenUsed/>
    <w:rsid w:val="00A33688"/>
    <w:rPr>
      <w:color w:val="605E5C"/>
      <w:shd w:val="clear" w:color="auto" w:fill="E1DFDD"/>
    </w:rPr>
  </w:style>
  <w:style w:type="character" w:customStyle="1" w:styleId="Mention1">
    <w:name w:val="Mention1"/>
    <w:basedOn w:val="DefaultParagraphFont"/>
    <w:uiPriority w:val="99"/>
    <w:unhideWhenUsed/>
    <w:rsid w:val="00A33688"/>
    <w:rPr>
      <w:color w:val="2B579A"/>
      <w:shd w:val="clear" w:color="auto" w:fill="E1DFDD"/>
    </w:rPr>
  </w:style>
  <w:style w:type="paragraph" w:styleId="BalloonText">
    <w:name w:val="Balloon Text"/>
    <w:basedOn w:val="Normal"/>
    <w:link w:val="BalloonTextChar"/>
    <w:uiPriority w:val="99"/>
    <w:semiHidden/>
    <w:unhideWhenUsed/>
    <w:rsid w:val="00A3368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3688"/>
    <w:rPr>
      <w:rFonts w:ascii="Segoe UI" w:eastAsia="Times New Roman" w:hAnsi="Segoe UI" w:cs="Segoe UI"/>
      <w:sz w:val="18"/>
      <w:szCs w:val="18"/>
    </w:rPr>
  </w:style>
  <w:style w:type="paragraph" w:styleId="NormalWeb">
    <w:name w:val="Normal (Web)"/>
    <w:basedOn w:val="Normal"/>
    <w:uiPriority w:val="99"/>
    <w:unhideWhenUsed/>
    <w:rsid w:val="00AB2FEB"/>
    <w:pPr>
      <w:spacing w:before="100" w:beforeAutospacing="1" w:after="100" w:afterAutospacing="1"/>
    </w:pPr>
  </w:style>
  <w:style w:type="character" w:styleId="UnresolvedMention">
    <w:name w:val="Unresolved Mention"/>
    <w:basedOn w:val="DefaultParagraphFont"/>
    <w:uiPriority w:val="99"/>
    <w:semiHidden/>
    <w:unhideWhenUsed/>
    <w:rsid w:val="001125C6"/>
    <w:rPr>
      <w:color w:val="605E5C"/>
      <w:shd w:val="clear" w:color="auto" w:fill="E1DFDD"/>
    </w:rPr>
  </w:style>
  <w:style w:type="character" w:customStyle="1" w:styleId="ref-journal">
    <w:name w:val="ref-journal"/>
    <w:basedOn w:val="DefaultParagraphFont"/>
    <w:rsid w:val="004B31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881163">
      <w:bodyDiv w:val="1"/>
      <w:marLeft w:val="0"/>
      <w:marRight w:val="0"/>
      <w:marTop w:val="0"/>
      <w:marBottom w:val="0"/>
      <w:divBdr>
        <w:top w:val="none" w:sz="0" w:space="0" w:color="auto"/>
        <w:left w:val="none" w:sz="0" w:space="0" w:color="auto"/>
        <w:bottom w:val="none" w:sz="0" w:space="0" w:color="auto"/>
        <w:right w:val="none" w:sz="0" w:space="0" w:color="auto"/>
      </w:divBdr>
    </w:div>
    <w:div w:id="63533367">
      <w:bodyDiv w:val="1"/>
      <w:marLeft w:val="0"/>
      <w:marRight w:val="0"/>
      <w:marTop w:val="0"/>
      <w:marBottom w:val="0"/>
      <w:divBdr>
        <w:top w:val="none" w:sz="0" w:space="0" w:color="auto"/>
        <w:left w:val="none" w:sz="0" w:space="0" w:color="auto"/>
        <w:bottom w:val="none" w:sz="0" w:space="0" w:color="auto"/>
        <w:right w:val="none" w:sz="0" w:space="0" w:color="auto"/>
      </w:divBdr>
    </w:div>
    <w:div w:id="83651002">
      <w:bodyDiv w:val="1"/>
      <w:marLeft w:val="0"/>
      <w:marRight w:val="0"/>
      <w:marTop w:val="0"/>
      <w:marBottom w:val="0"/>
      <w:divBdr>
        <w:top w:val="none" w:sz="0" w:space="0" w:color="auto"/>
        <w:left w:val="none" w:sz="0" w:space="0" w:color="auto"/>
        <w:bottom w:val="none" w:sz="0" w:space="0" w:color="auto"/>
        <w:right w:val="none" w:sz="0" w:space="0" w:color="auto"/>
      </w:divBdr>
    </w:div>
    <w:div w:id="90442267">
      <w:bodyDiv w:val="1"/>
      <w:marLeft w:val="0"/>
      <w:marRight w:val="0"/>
      <w:marTop w:val="0"/>
      <w:marBottom w:val="0"/>
      <w:divBdr>
        <w:top w:val="none" w:sz="0" w:space="0" w:color="auto"/>
        <w:left w:val="none" w:sz="0" w:space="0" w:color="auto"/>
        <w:bottom w:val="none" w:sz="0" w:space="0" w:color="auto"/>
        <w:right w:val="none" w:sz="0" w:space="0" w:color="auto"/>
      </w:divBdr>
    </w:div>
    <w:div w:id="96561393">
      <w:bodyDiv w:val="1"/>
      <w:marLeft w:val="0"/>
      <w:marRight w:val="0"/>
      <w:marTop w:val="0"/>
      <w:marBottom w:val="0"/>
      <w:divBdr>
        <w:top w:val="none" w:sz="0" w:space="0" w:color="auto"/>
        <w:left w:val="none" w:sz="0" w:space="0" w:color="auto"/>
        <w:bottom w:val="none" w:sz="0" w:space="0" w:color="auto"/>
        <w:right w:val="none" w:sz="0" w:space="0" w:color="auto"/>
      </w:divBdr>
    </w:div>
    <w:div w:id="129179857">
      <w:bodyDiv w:val="1"/>
      <w:marLeft w:val="0"/>
      <w:marRight w:val="0"/>
      <w:marTop w:val="0"/>
      <w:marBottom w:val="0"/>
      <w:divBdr>
        <w:top w:val="none" w:sz="0" w:space="0" w:color="auto"/>
        <w:left w:val="none" w:sz="0" w:space="0" w:color="auto"/>
        <w:bottom w:val="none" w:sz="0" w:space="0" w:color="auto"/>
        <w:right w:val="none" w:sz="0" w:space="0" w:color="auto"/>
      </w:divBdr>
      <w:divsChild>
        <w:div w:id="473378890">
          <w:marLeft w:val="0"/>
          <w:marRight w:val="0"/>
          <w:marTop w:val="0"/>
          <w:marBottom w:val="0"/>
          <w:divBdr>
            <w:top w:val="none" w:sz="0" w:space="0" w:color="auto"/>
            <w:left w:val="none" w:sz="0" w:space="0" w:color="auto"/>
            <w:bottom w:val="none" w:sz="0" w:space="0" w:color="auto"/>
            <w:right w:val="none" w:sz="0" w:space="0" w:color="auto"/>
          </w:divBdr>
        </w:div>
        <w:div w:id="808977515">
          <w:marLeft w:val="0"/>
          <w:marRight w:val="0"/>
          <w:marTop w:val="0"/>
          <w:marBottom w:val="0"/>
          <w:divBdr>
            <w:top w:val="none" w:sz="0" w:space="0" w:color="auto"/>
            <w:left w:val="none" w:sz="0" w:space="0" w:color="auto"/>
            <w:bottom w:val="none" w:sz="0" w:space="0" w:color="auto"/>
            <w:right w:val="none" w:sz="0" w:space="0" w:color="auto"/>
          </w:divBdr>
        </w:div>
        <w:div w:id="1156218442">
          <w:marLeft w:val="0"/>
          <w:marRight w:val="0"/>
          <w:marTop w:val="0"/>
          <w:marBottom w:val="0"/>
          <w:divBdr>
            <w:top w:val="none" w:sz="0" w:space="0" w:color="auto"/>
            <w:left w:val="none" w:sz="0" w:space="0" w:color="auto"/>
            <w:bottom w:val="none" w:sz="0" w:space="0" w:color="auto"/>
            <w:right w:val="none" w:sz="0" w:space="0" w:color="auto"/>
          </w:divBdr>
        </w:div>
      </w:divsChild>
    </w:div>
    <w:div w:id="133909113">
      <w:bodyDiv w:val="1"/>
      <w:marLeft w:val="0"/>
      <w:marRight w:val="0"/>
      <w:marTop w:val="0"/>
      <w:marBottom w:val="0"/>
      <w:divBdr>
        <w:top w:val="none" w:sz="0" w:space="0" w:color="auto"/>
        <w:left w:val="none" w:sz="0" w:space="0" w:color="auto"/>
        <w:bottom w:val="none" w:sz="0" w:space="0" w:color="auto"/>
        <w:right w:val="none" w:sz="0" w:space="0" w:color="auto"/>
      </w:divBdr>
      <w:divsChild>
        <w:div w:id="154535108">
          <w:marLeft w:val="0"/>
          <w:marRight w:val="0"/>
          <w:marTop w:val="0"/>
          <w:marBottom w:val="0"/>
          <w:divBdr>
            <w:top w:val="none" w:sz="0" w:space="0" w:color="auto"/>
            <w:left w:val="none" w:sz="0" w:space="0" w:color="auto"/>
            <w:bottom w:val="none" w:sz="0" w:space="0" w:color="auto"/>
            <w:right w:val="none" w:sz="0" w:space="0" w:color="auto"/>
          </w:divBdr>
        </w:div>
        <w:div w:id="705446502">
          <w:marLeft w:val="0"/>
          <w:marRight w:val="0"/>
          <w:marTop w:val="0"/>
          <w:marBottom w:val="0"/>
          <w:divBdr>
            <w:top w:val="none" w:sz="0" w:space="0" w:color="auto"/>
            <w:left w:val="none" w:sz="0" w:space="0" w:color="auto"/>
            <w:bottom w:val="none" w:sz="0" w:space="0" w:color="auto"/>
            <w:right w:val="none" w:sz="0" w:space="0" w:color="auto"/>
          </w:divBdr>
        </w:div>
        <w:div w:id="1458522377">
          <w:marLeft w:val="0"/>
          <w:marRight w:val="0"/>
          <w:marTop w:val="0"/>
          <w:marBottom w:val="0"/>
          <w:divBdr>
            <w:top w:val="none" w:sz="0" w:space="0" w:color="auto"/>
            <w:left w:val="none" w:sz="0" w:space="0" w:color="auto"/>
            <w:bottom w:val="none" w:sz="0" w:space="0" w:color="auto"/>
            <w:right w:val="none" w:sz="0" w:space="0" w:color="auto"/>
          </w:divBdr>
        </w:div>
        <w:div w:id="1470829309">
          <w:marLeft w:val="0"/>
          <w:marRight w:val="0"/>
          <w:marTop w:val="0"/>
          <w:marBottom w:val="0"/>
          <w:divBdr>
            <w:top w:val="none" w:sz="0" w:space="0" w:color="auto"/>
            <w:left w:val="none" w:sz="0" w:space="0" w:color="auto"/>
            <w:bottom w:val="none" w:sz="0" w:space="0" w:color="auto"/>
            <w:right w:val="none" w:sz="0" w:space="0" w:color="auto"/>
          </w:divBdr>
        </w:div>
        <w:div w:id="1511486578">
          <w:marLeft w:val="0"/>
          <w:marRight w:val="0"/>
          <w:marTop w:val="0"/>
          <w:marBottom w:val="0"/>
          <w:divBdr>
            <w:top w:val="none" w:sz="0" w:space="0" w:color="auto"/>
            <w:left w:val="none" w:sz="0" w:space="0" w:color="auto"/>
            <w:bottom w:val="none" w:sz="0" w:space="0" w:color="auto"/>
            <w:right w:val="none" w:sz="0" w:space="0" w:color="auto"/>
          </w:divBdr>
        </w:div>
        <w:div w:id="1958872848">
          <w:marLeft w:val="0"/>
          <w:marRight w:val="0"/>
          <w:marTop w:val="0"/>
          <w:marBottom w:val="0"/>
          <w:divBdr>
            <w:top w:val="none" w:sz="0" w:space="0" w:color="auto"/>
            <w:left w:val="none" w:sz="0" w:space="0" w:color="auto"/>
            <w:bottom w:val="none" w:sz="0" w:space="0" w:color="auto"/>
            <w:right w:val="none" w:sz="0" w:space="0" w:color="auto"/>
          </w:divBdr>
        </w:div>
      </w:divsChild>
    </w:div>
    <w:div w:id="142815295">
      <w:bodyDiv w:val="1"/>
      <w:marLeft w:val="0"/>
      <w:marRight w:val="0"/>
      <w:marTop w:val="0"/>
      <w:marBottom w:val="0"/>
      <w:divBdr>
        <w:top w:val="none" w:sz="0" w:space="0" w:color="auto"/>
        <w:left w:val="none" w:sz="0" w:space="0" w:color="auto"/>
        <w:bottom w:val="none" w:sz="0" w:space="0" w:color="auto"/>
        <w:right w:val="none" w:sz="0" w:space="0" w:color="auto"/>
      </w:divBdr>
    </w:div>
    <w:div w:id="189342807">
      <w:bodyDiv w:val="1"/>
      <w:marLeft w:val="0"/>
      <w:marRight w:val="0"/>
      <w:marTop w:val="0"/>
      <w:marBottom w:val="0"/>
      <w:divBdr>
        <w:top w:val="none" w:sz="0" w:space="0" w:color="auto"/>
        <w:left w:val="none" w:sz="0" w:space="0" w:color="auto"/>
        <w:bottom w:val="none" w:sz="0" w:space="0" w:color="auto"/>
        <w:right w:val="none" w:sz="0" w:space="0" w:color="auto"/>
      </w:divBdr>
    </w:div>
    <w:div w:id="230505398">
      <w:bodyDiv w:val="1"/>
      <w:marLeft w:val="0"/>
      <w:marRight w:val="0"/>
      <w:marTop w:val="0"/>
      <w:marBottom w:val="0"/>
      <w:divBdr>
        <w:top w:val="none" w:sz="0" w:space="0" w:color="auto"/>
        <w:left w:val="none" w:sz="0" w:space="0" w:color="auto"/>
        <w:bottom w:val="none" w:sz="0" w:space="0" w:color="auto"/>
        <w:right w:val="none" w:sz="0" w:space="0" w:color="auto"/>
      </w:divBdr>
      <w:divsChild>
        <w:div w:id="1233470212">
          <w:marLeft w:val="0"/>
          <w:marRight w:val="0"/>
          <w:marTop w:val="0"/>
          <w:marBottom w:val="0"/>
          <w:divBdr>
            <w:top w:val="none" w:sz="0" w:space="0" w:color="auto"/>
            <w:left w:val="none" w:sz="0" w:space="0" w:color="auto"/>
            <w:bottom w:val="none" w:sz="0" w:space="0" w:color="auto"/>
            <w:right w:val="none" w:sz="0" w:space="0" w:color="auto"/>
          </w:divBdr>
        </w:div>
        <w:div w:id="1265728312">
          <w:marLeft w:val="0"/>
          <w:marRight w:val="0"/>
          <w:marTop w:val="0"/>
          <w:marBottom w:val="0"/>
          <w:divBdr>
            <w:top w:val="none" w:sz="0" w:space="0" w:color="auto"/>
            <w:left w:val="none" w:sz="0" w:space="0" w:color="auto"/>
            <w:bottom w:val="none" w:sz="0" w:space="0" w:color="auto"/>
            <w:right w:val="none" w:sz="0" w:space="0" w:color="auto"/>
          </w:divBdr>
        </w:div>
      </w:divsChild>
    </w:div>
    <w:div w:id="240260336">
      <w:bodyDiv w:val="1"/>
      <w:marLeft w:val="0"/>
      <w:marRight w:val="0"/>
      <w:marTop w:val="0"/>
      <w:marBottom w:val="0"/>
      <w:divBdr>
        <w:top w:val="none" w:sz="0" w:space="0" w:color="auto"/>
        <w:left w:val="none" w:sz="0" w:space="0" w:color="auto"/>
        <w:bottom w:val="none" w:sz="0" w:space="0" w:color="auto"/>
        <w:right w:val="none" w:sz="0" w:space="0" w:color="auto"/>
      </w:divBdr>
      <w:divsChild>
        <w:div w:id="612251866">
          <w:marLeft w:val="0"/>
          <w:marRight w:val="0"/>
          <w:marTop w:val="0"/>
          <w:marBottom w:val="0"/>
          <w:divBdr>
            <w:top w:val="none" w:sz="0" w:space="0" w:color="auto"/>
            <w:left w:val="none" w:sz="0" w:space="0" w:color="auto"/>
            <w:bottom w:val="none" w:sz="0" w:space="0" w:color="auto"/>
            <w:right w:val="none" w:sz="0" w:space="0" w:color="auto"/>
          </w:divBdr>
        </w:div>
      </w:divsChild>
    </w:div>
    <w:div w:id="309481499">
      <w:bodyDiv w:val="1"/>
      <w:marLeft w:val="0"/>
      <w:marRight w:val="0"/>
      <w:marTop w:val="0"/>
      <w:marBottom w:val="0"/>
      <w:divBdr>
        <w:top w:val="none" w:sz="0" w:space="0" w:color="auto"/>
        <w:left w:val="none" w:sz="0" w:space="0" w:color="auto"/>
        <w:bottom w:val="none" w:sz="0" w:space="0" w:color="auto"/>
        <w:right w:val="none" w:sz="0" w:space="0" w:color="auto"/>
      </w:divBdr>
    </w:div>
    <w:div w:id="318265300">
      <w:bodyDiv w:val="1"/>
      <w:marLeft w:val="0"/>
      <w:marRight w:val="0"/>
      <w:marTop w:val="0"/>
      <w:marBottom w:val="0"/>
      <w:divBdr>
        <w:top w:val="none" w:sz="0" w:space="0" w:color="auto"/>
        <w:left w:val="none" w:sz="0" w:space="0" w:color="auto"/>
        <w:bottom w:val="none" w:sz="0" w:space="0" w:color="auto"/>
        <w:right w:val="none" w:sz="0" w:space="0" w:color="auto"/>
      </w:divBdr>
      <w:divsChild>
        <w:div w:id="144124665">
          <w:marLeft w:val="0"/>
          <w:marRight w:val="0"/>
          <w:marTop w:val="0"/>
          <w:marBottom w:val="0"/>
          <w:divBdr>
            <w:top w:val="none" w:sz="0" w:space="0" w:color="auto"/>
            <w:left w:val="none" w:sz="0" w:space="0" w:color="auto"/>
            <w:bottom w:val="none" w:sz="0" w:space="0" w:color="auto"/>
            <w:right w:val="none" w:sz="0" w:space="0" w:color="auto"/>
          </w:divBdr>
        </w:div>
        <w:div w:id="536744549">
          <w:marLeft w:val="0"/>
          <w:marRight w:val="0"/>
          <w:marTop w:val="0"/>
          <w:marBottom w:val="0"/>
          <w:divBdr>
            <w:top w:val="none" w:sz="0" w:space="0" w:color="auto"/>
            <w:left w:val="none" w:sz="0" w:space="0" w:color="auto"/>
            <w:bottom w:val="none" w:sz="0" w:space="0" w:color="auto"/>
            <w:right w:val="none" w:sz="0" w:space="0" w:color="auto"/>
          </w:divBdr>
        </w:div>
        <w:div w:id="1120801493">
          <w:marLeft w:val="0"/>
          <w:marRight w:val="0"/>
          <w:marTop w:val="0"/>
          <w:marBottom w:val="0"/>
          <w:divBdr>
            <w:top w:val="none" w:sz="0" w:space="0" w:color="auto"/>
            <w:left w:val="none" w:sz="0" w:space="0" w:color="auto"/>
            <w:bottom w:val="none" w:sz="0" w:space="0" w:color="auto"/>
            <w:right w:val="none" w:sz="0" w:space="0" w:color="auto"/>
          </w:divBdr>
        </w:div>
      </w:divsChild>
    </w:div>
    <w:div w:id="339506969">
      <w:bodyDiv w:val="1"/>
      <w:marLeft w:val="0"/>
      <w:marRight w:val="0"/>
      <w:marTop w:val="0"/>
      <w:marBottom w:val="0"/>
      <w:divBdr>
        <w:top w:val="none" w:sz="0" w:space="0" w:color="auto"/>
        <w:left w:val="none" w:sz="0" w:space="0" w:color="auto"/>
        <w:bottom w:val="none" w:sz="0" w:space="0" w:color="auto"/>
        <w:right w:val="none" w:sz="0" w:space="0" w:color="auto"/>
      </w:divBdr>
    </w:div>
    <w:div w:id="346755331">
      <w:bodyDiv w:val="1"/>
      <w:marLeft w:val="0"/>
      <w:marRight w:val="0"/>
      <w:marTop w:val="0"/>
      <w:marBottom w:val="0"/>
      <w:divBdr>
        <w:top w:val="none" w:sz="0" w:space="0" w:color="auto"/>
        <w:left w:val="none" w:sz="0" w:space="0" w:color="auto"/>
        <w:bottom w:val="none" w:sz="0" w:space="0" w:color="auto"/>
        <w:right w:val="none" w:sz="0" w:space="0" w:color="auto"/>
      </w:divBdr>
      <w:divsChild>
        <w:div w:id="537741974">
          <w:marLeft w:val="0"/>
          <w:marRight w:val="0"/>
          <w:marTop w:val="0"/>
          <w:marBottom w:val="0"/>
          <w:divBdr>
            <w:top w:val="none" w:sz="0" w:space="0" w:color="auto"/>
            <w:left w:val="none" w:sz="0" w:space="0" w:color="auto"/>
            <w:bottom w:val="none" w:sz="0" w:space="0" w:color="auto"/>
            <w:right w:val="none" w:sz="0" w:space="0" w:color="auto"/>
          </w:divBdr>
        </w:div>
        <w:div w:id="700596129">
          <w:marLeft w:val="0"/>
          <w:marRight w:val="0"/>
          <w:marTop w:val="0"/>
          <w:marBottom w:val="0"/>
          <w:divBdr>
            <w:top w:val="none" w:sz="0" w:space="0" w:color="auto"/>
            <w:left w:val="none" w:sz="0" w:space="0" w:color="auto"/>
            <w:bottom w:val="none" w:sz="0" w:space="0" w:color="auto"/>
            <w:right w:val="none" w:sz="0" w:space="0" w:color="auto"/>
          </w:divBdr>
        </w:div>
        <w:div w:id="1964538139">
          <w:marLeft w:val="0"/>
          <w:marRight w:val="0"/>
          <w:marTop w:val="0"/>
          <w:marBottom w:val="0"/>
          <w:divBdr>
            <w:top w:val="none" w:sz="0" w:space="0" w:color="auto"/>
            <w:left w:val="none" w:sz="0" w:space="0" w:color="auto"/>
            <w:bottom w:val="none" w:sz="0" w:space="0" w:color="auto"/>
            <w:right w:val="none" w:sz="0" w:space="0" w:color="auto"/>
          </w:divBdr>
        </w:div>
      </w:divsChild>
    </w:div>
    <w:div w:id="369065317">
      <w:bodyDiv w:val="1"/>
      <w:marLeft w:val="0"/>
      <w:marRight w:val="0"/>
      <w:marTop w:val="0"/>
      <w:marBottom w:val="0"/>
      <w:divBdr>
        <w:top w:val="none" w:sz="0" w:space="0" w:color="auto"/>
        <w:left w:val="none" w:sz="0" w:space="0" w:color="auto"/>
        <w:bottom w:val="none" w:sz="0" w:space="0" w:color="auto"/>
        <w:right w:val="none" w:sz="0" w:space="0" w:color="auto"/>
      </w:divBdr>
    </w:div>
    <w:div w:id="460805637">
      <w:bodyDiv w:val="1"/>
      <w:marLeft w:val="0"/>
      <w:marRight w:val="0"/>
      <w:marTop w:val="0"/>
      <w:marBottom w:val="0"/>
      <w:divBdr>
        <w:top w:val="none" w:sz="0" w:space="0" w:color="auto"/>
        <w:left w:val="none" w:sz="0" w:space="0" w:color="auto"/>
        <w:bottom w:val="none" w:sz="0" w:space="0" w:color="auto"/>
        <w:right w:val="none" w:sz="0" w:space="0" w:color="auto"/>
      </w:divBdr>
    </w:div>
    <w:div w:id="477767418">
      <w:bodyDiv w:val="1"/>
      <w:marLeft w:val="0"/>
      <w:marRight w:val="0"/>
      <w:marTop w:val="0"/>
      <w:marBottom w:val="0"/>
      <w:divBdr>
        <w:top w:val="none" w:sz="0" w:space="0" w:color="auto"/>
        <w:left w:val="none" w:sz="0" w:space="0" w:color="auto"/>
        <w:bottom w:val="none" w:sz="0" w:space="0" w:color="auto"/>
        <w:right w:val="none" w:sz="0" w:space="0" w:color="auto"/>
      </w:divBdr>
    </w:div>
    <w:div w:id="487482140">
      <w:bodyDiv w:val="1"/>
      <w:marLeft w:val="0"/>
      <w:marRight w:val="0"/>
      <w:marTop w:val="0"/>
      <w:marBottom w:val="0"/>
      <w:divBdr>
        <w:top w:val="none" w:sz="0" w:space="0" w:color="auto"/>
        <w:left w:val="none" w:sz="0" w:space="0" w:color="auto"/>
        <w:bottom w:val="none" w:sz="0" w:space="0" w:color="auto"/>
        <w:right w:val="none" w:sz="0" w:space="0" w:color="auto"/>
      </w:divBdr>
    </w:div>
    <w:div w:id="499806934">
      <w:bodyDiv w:val="1"/>
      <w:marLeft w:val="0"/>
      <w:marRight w:val="0"/>
      <w:marTop w:val="0"/>
      <w:marBottom w:val="0"/>
      <w:divBdr>
        <w:top w:val="none" w:sz="0" w:space="0" w:color="auto"/>
        <w:left w:val="none" w:sz="0" w:space="0" w:color="auto"/>
        <w:bottom w:val="none" w:sz="0" w:space="0" w:color="auto"/>
        <w:right w:val="none" w:sz="0" w:space="0" w:color="auto"/>
      </w:divBdr>
    </w:div>
    <w:div w:id="523520570">
      <w:bodyDiv w:val="1"/>
      <w:marLeft w:val="0"/>
      <w:marRight w:val="0"/>
      <w:marTop w:val="0"/>
      <w:marBottom w:val="0"/>
      <w:divBdr>
        <w:top w:val="none" w:sz="0" w:space="0" w:color="auto"/>
        <w:left w:val="none" w:sz="0" w:space="0" w:color="auto"/>
        <w:bottom w:val="none" w:sz="0" w:space="0" w:color="auto"/>
        <w:right w:val="none" w:sz="0" w:space="0" w:color="auto"/>
      </w:divBdr>
    </w:div>
    <w:div w:id="584147811">
      <w:bodyDiv w:val="1"/>
      <w:marLeft w:val="0"/>
      <w:marRight w:val="0"/>
      <w:marTop w:val="0"/>
      <w:marBottom w:val="0"/>
      <w:divBdr>
        <w:top w:val="none" w:sz="0" w:space="0" w:color="auto"/>
        <w:left w:val="none" w:sz="0" w:space="0" w:color="auto"/>
        <w:bottom w:val="none" w:sz="0" w:space="0" w:color="auto"/>
        <w:right w:val="none" w:sz="0" w:space="0" w:color="auto"/>
      </w:divBdr>
      <w:divsChild>
        <w:div w:id="717359042">
          <w:marLeft w:val="0"/>
          <w:marRight w:val="0"/>
          <w:marTop w:val="0"/>
          <w:marBottom w:val="0"/>
          <w:divBdr>
            <w:top w:val="none" w:sz="0" w:space="0" w:color="auto"/>
            <w:left w:val="none" w:sz="0" w:space="0" w:color="auto"/>
            <w:bottom w:val="none" w:sz="0" w:space="0" w:color="auto"/>
            <w:right w:val="none" w:sz="0" w:space="0" w:color="auto"/>
          </w:divBdr>
          <w:divsChild>
            <w:div w:id="49238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200875">
      <w:bodyDiv w:val="1"/>
      <w:marLeft w:val="0"/>
      <w:marRight w:val="0"/>
      <w:marTop w:val="0"/>
      <w:marBottom w:val="0"/>
      <w:divBdr>
        <w:top w:val="none" w:sz="0" w:space="0" w:color="auto"/>
        <w:left w:val="none" w:sz="0" w:space="0" w:color="auto"/>
        <w:bottom w:val="none" w:sz="0" w:space="0" w:color="auto"/>
        <w:right w:val="none" w:sz="0" w:space="0" w:color="auto"/>
      </w:divBdr>
    </w:div>
    <w:div w:id="623075917">
      <w:bodyDiv w:val="1"/>
      <w:marLeft w:val="0"/>
      <w:marRight w:val="0"/>
      <w:marTop w:val="0"/>
      <w:marBottom w:val="0"/>
      <w:divBdr>
        <w:top w:val="none" w:sz="0" w:space="0" w:color="auto"/>
        <w:left w:val="none" w:sz="0" w:space="0" w:color="auto"/>
        <w:bottom w:val="none" w:sz="0" w:space="0" w:color="auto"/>
        <w:right w:val="none" w:sz="0" w:space="0" w:color="auto"/>
      </w:divBdr>
      <w:divsChild>
        <w:div w:id="1156921150">
          <w:marLeft w:val="0"/>
          <w:marRight w:val="0"/>
          <w:marTop w:val="0"/>
          <w:marBottom w:val="0"/>
          <w:divBdr>
            <w:top w:val="none" w:sz="0" w:space="0" w:color="auto"/>
            <w:left w:val="none" w:sz="0" w:space="0" w:color="auto"/>
            <w:bottom w:val="none" w:sz="0" w:space="0" w:color="auto"/>
            <w:right w:val="none" w:sz="0" w:space="0" w:color="auto"/>
          </w:divBdr>
        </w:div>
        <w:div w:id="1528640142">
          <w:marLeft w:val="0"/>
          <w:marRight w:val="0"/>
          <w:marTop w:val="0"/>
          <w:marBottom w:val="0"/>
          <w:divBdr>
            <w:top w:val="none" w:sz="0" w:space="0" w:color="auto"/>
            <w:left w:val="none" w:sz="0" w:space="0" w:color="auto"/>
            <w:bottom w:val="none" w:sz="0" w:space="0" w:color="auto"/>
            <w:right w:val="none" w:sz="0" w:space="0" w:color="auto"/>
          </w:divBdr>
        </w:div>
        <w:div w:id="2131707256">
          <w:marLeft w:val="0"/>
          <w:marRight w:val="0"/>
          <w:marTop w:val="0"/>
          <w:marBottom w:val="0"/>
          <w:divBdr>
            <w:top w:val="none" w:sz="0" w:space="0" w:color="auto"/>
            <w:left w:val="none" w:sz="0" w:space="0" w:color="auto"/>
            <w:bottom w:val="none" w:sz="0" w:space="0" w:color="auto"/>
            <w:right w:val="none" w:sz="0" w:space="0" w:color="auto"/>
          </w:divBdr>
        </w:div>
      </w:divsChild>
    </w:div>
    <w:div w:id="632101686">
      <w:bodyDiv w:val="1"/>
      <w:marLeft w:val="0"/>
      <w:marRight w:val="0"/>
      <w:marTop w:val="0"/>
      <w:marBottom w:val="0"/>
      <w:divBdr>
        <w:top w:val="none" w:sz="0" w:space="0" w:color="auto"/>
        <w:left w:val="none" w:sz="0" w:space="0" w:color="auto"/>
        <w:bottom w:val="none" w:sz="0" w:space="0" w:color="auto"/>
        <w:right w:val="none" w:sz="0" w:space="0" w:color="auto"/>
      </w:divBdr>
      <w:divsChild>
        <w:div w:id="366492747">
          <w:marLeft w:val="0"/>
          <w:marRight w:val="0"/>
          <w:marTop w:val="0"/>
          <w:marBottom w:val="0"/>
          <w:divBdr>
            <w:top w:val="none" w:sz="0" w:space="0" w:color="auto"/>
            <w:left w:val="none" w:sz="0" w:space="0" w:color="auto"/>
            <w:bottom w:val="none" w:sz="0" w:space="0" w:color="auto"/>
            <w:right w:val="none" w:sz="0" w:space="0" w:color="auto"/>
          </w:divBdr>
        </w:div>
        <w:div w:id="472598468">
          <w:marLeft w:val="0"/>
          <w:marRight w:val="0"/>
          <w:marTop w:val="0"/>
          <w:marBottom w:val="0"/>
          <w:divBdr>
            <w:top w:val="none" w:sz="0" w:space="0" w:color="auto"/>
            <w:left w:val="none" w:sz="0" w:space="0" w:color="auto"/>
            <w:bottom w:val="none" w:sz="0" w:space="0" w:color="auto"/>
            <w:right w:val="none" w:sz="0" w:space="0" w:color="auto"/>
          </w:divBdr>
        </w:div>
        <w:div w:id="481771081">
          <w:marLeft w:val="0"/>
          <w:marRight w:val="0"/>
          <w:marTop w:val="0"/>
          <w:marBottom w:val="0"/>
          <w:divBdr>
            <w:top w:val="none" w:sz="0" w:space="0" w:color="auto"/>
            <w:left w:val="none" w:sz="0" w:space="0" w:color="auto"/>
            <w:bottom w:val="none" w:sz="0" w:space="0" w:color="auto"/>
            <w:right w:val="none" w:sz="0" w:space="0" w:color="auto"/>
          </w:divBdr>
        </w:div>
        <w:div w:id="665981148">
          <w:marLeft w:val="0"/>
          <w:marRight w:val="0"/>
          <w:marTop w:val="0"/>
          <w:marBottom w:val="0"/>
          <w:divBdr>
            <w:top w:val="none" w:sz="0" w:space="0" w:color="auto"/>
            <w:left w:val="none" w:sz="0" w:space="0" w:color="auto"/>
            <w:bottom w:val="none" w:sz="0" w:space="0" w:color="auto"/>
            <w:right w:val="none" w:sz="0" w:space="0" w:color="auto"/>
          </w:divBdr>
        </w:div>
        <w:div w:id="671879357">
          <w:marLeft w:val="0"/>
          <w:marRight w:val="0"/>
          <w:marTop w:val="0"/>
          <w:marBottom w:val="0"/>
          <w:divBdr>
            <w:top w:val="none" w:sz="0" w:space="0" w:color="auto"/>
            <w:left w:val="none" w:sz="0" w:space="0" w:color="auto"/>
            <w:bottom w:val="none" w:sz="0" w:space="0" w:color="auto"/>
            <w:right w:val="none" w:sz="0" w:space="0" w:color="auto"/>
          </w:divBdr>
        </w:div>
        <w:div w:id="676225252">
          <w:marLeft w:val="0"/>
          <w:marRight w:val="0"/>
          <w:marTop w:val="0"/>
          <w:marBottom w:val="0"/>
          <w:divBdr>
            <w:top w:val="none" w:sz="0" w:space="0" w:color="auto"/>
            <w:left w:val="none" w:sz="0" w:space="0" w:color="auto"/>
            <w:bottom w:val="none" w:sz="0" w:space="0" w:color="auto"/>
            <w:right w:val="none" w:sz="0" w:space="0" w:color="auto"/>
          </w:divBdr>
        </w:div>
        <w:div w:id="721758582">
          <w:marLeft w:val="0"/>
          <w:marRight w:val="0"/>
          <w:marTop w:val="0"/>
          <w:marBottom w:val="0"/>
          <w:divBdr>
            <w:top w:val="none" w:sz="0" w:space="0" w:color="auto"/>
            <w:left w:val="none" w:sz="0" w:space="0" w:color="auto"/>
            <w:bottom w:val="none" w:sz="0" w:space="0" w:color="auto"/>
            <w:right w:val="none" w:sz="0" w:space="0" w:color="auto"/>
          </w:divBdr>
        </w:div>
        <w:div w:id="733896585">
          <w:marLeft w:val="0"/>
          <w:marRight w:val="0"/>
          <w:marTop w:val="0"/>
          <w:marBottom w:val="0"/>
          <w:divBdr>
            <w:top w:val="none" w:sz="0" w:space="0" w:color="auto"/>
            <w:left w:val="none" w:sz="0" w:space="0" w:color="auto"/>
            <w:bottom w:val="none" w:sz="0" w:space="0" w:color="auto"/>
            <w:right w:val="none" w:sz="0" w:space="0" w:color="auto"/>
          </w:divBdr>
        </w:div>
        <w:div w:id="916138265">
          <w:marLeft w:val="0"/>
          <w:marRight w:val="0"/>
          <w:marTop w:val="0"/>
          <w:marBottom w:val="0"/>
          <w:divBdr>
            <w:top w:val="none" w:sz="0" w:space="0" w:color="auto"/>
            <w:left w:val="none" w:sz="0" w:space="0" w:color="auto"/>
            <w:bottom w:val="none" w:sz="0" w:space="0" w:color="auto"/>
            <w:right w:val="none" w:sz="0" w:space="0" w:color="auto"/>
          </w:divBdr>
        </w:div>
        <w:div w:id="1173449897">
          <w:marLeft w:val="0"/>
          <w:marRight w:val="0"/>
          <w:marTop w:val="0"/>
          <w:marBottom w:val="0"/>
          <w:divBdr>
            <w:top w:val="none" w:sz="0" w:space="0" w:color="auto"/>
            <w:left w:val="none" w:sz="0" w:space="0" w:color="auto"/>
            <w:bottom w:val="none" w:sz="0" w:space="0" w:color="auto"/>
            <w:right w:val="none" w:sz="0" w:space="0" w:color="auto"/>
          </w:divBdr>
        </w:div>
        <w:div w:id="1738935691">
          <w:marLeft w:val="0"/>
          <w:marRight w:val="0"/>
          <w:marTop w:val="0"/>
          <w:marBottom w:val="0"/>
          <w:divBdr>
            <w:top w:val="none" w:sz="0" w:space="0" w:color="auto"/>
            <w:left w:val="none" w:sz="0" w:space="0" w:color="auto"/>
            <w:bottom w:val="none" w:sz="0" w:space="0" w:color="auto"/>
            <w:right w:val="none" w:sz="0" w:space="0" w:color="auto"/>
          </w:divBdr>
        </w:div>
      </w:divsChild>
    </w:div>
    <w:div w:id="660156856">
      <w:bodyDiv w:val="1"/>
      <w:marLeft w:val="0"/>
      <w:marRight w:val="0"/>
      <w:marTop w:val="0"/>
      <w:marBottom w:val="0"/>
      <w:divBdr>
        <w:top w:val="none" w:sz="0" w:space="0" w:color="auto"/>
        <w:left w:val="none" w:sz="0" w:space="0" w:color="auto"/>
        <w:bottom w:val="none" w:sz="0" w:space="0" w:color="auto"/>
        <w:right w:val="none" w:sz="0" w:space="0" w:color="auto"/>
      </w:divBdr>
    </w:div>
    <w:div w:id="663245842">
      <w:bodyDiv w:val="1"/>
      <w:marLeft w:val="0"/>
      <w:marRight w:val="0"/>
      <w:marTop w:val="0"/>
      <w:marBottom w:val="0"/>
      <w:divBdr>
        <w:top w:val="none" w:sz="0" w:space="0" w:color="auto"/>
        <w:left w:val="none" w:sz="0" w:space="0" w:color="auto"/>
        <w:bottom w:val="none" w:sz="0" w:space="0" w:color="auto"/>
        <w:right w:val="none" w:sz="0" w:space="0" w:color="auto"/>
      </w:divBdr>
    </w:div>
    <w:div w:id="667488698">
      <w:bodyDiv w:val="1"/>
      <w:marLeft w:val="0"/>
      <w:marRight w:val="0"/>
      <w:marTop w:val="0"/>
      <w:marBottom w:val="0"/>
      <w:divBdr>
        <w:top w:val="none" w:sz="0" w:space="0" w:color="auto"/>
        <w:left w:val="none" w:sz="0" w:space="0" w:color="auto"/>
        <w:bottom w:val="none" w:sz="0" w:space="0" w:color="auto"/>
        <w:right w:val="none" w:sz="0" w:space="0" w:color="auto"/>
      </w:divBdr>
      <w:divsChild>
        <w:div w:id="37777256">
          <w:marLeft w:val="0"/>
          <w:marRight w:val="0"/>
          <w:marTop w:val="0"/>
          <w:marBottom w:val="0"/>
          <w:divBdr>
            <w:top w:val="none" w:sz="0" w:space="0" w:color="auto"/>
            <w:left w:val="none" w:sz="0" w:space="0" w:color="auto"/>
            <w:bottom w:val="none" w:sz="0" w:space="0" w:color="auto"/>
            <w:right w:val="none" w:sz="0" w:space="0" w:color="auto"/>
          </w:divBdr>
        </w:div>
        <w:div w:id="46152103">
          <w:marLeft w:val="0"/>
          <w:marRight w:val="0"/>
          <w:marTop w:val="0"/>
          <w:marBottom w:val="0"/>
          <w:divBdr>
            <w:top w:val="none" w:sz="0" w:space="0" w:color="auto"/>
            <w:left w:val="none" w:sz="0" w:space="0" w:color="auto"/>
            <w:bottom w:val="none" w:sz="0" w:space="0" w:color="auto"/>
            <w:right w:val="none" w:sz="0" w:space="0" w:color="auto"/>
          </w:divBdr>
          <w:divsChild>
            <w:div w:id="695229695">
              <w:marLeft w:val="0"/>
              <w:marRight w:val="0"/>
              <w:marTop w:val="0"/>
              <w:marBottom w:val="0"/>
              <w:divBdr>
                <w:top w:val="none" w:sz="0" w:space="0" w:color="auto"/>
                <w:left w:val="none" w:sz="0" w:space="0" w:color="auto"/>
                <w:bottom w:val="none" w:sz="0" w:space="0" w:color="auto"/>
                <w:right w:val="none" w:sz="0" w:space="0" w:color="auto"/>
              </w:divBdr>
            </w:div>
            <w:div w:id="866135593">
              <w:marLeft w:val="0"/>
              <w:marRight w:val="0"/>
              <w:marTop w:val="0"/>
              <w:marBottom w:val="0"/>
              <w:divBdr>
                <w:top w:val="none" w:sz="0" w:space="0" w:color="auto"/>
                <w:left w:val="none" w:sz="0" w:space="0" w:color="auto"/>
                <w:bottom w:val="none" w:sz="0" w:space="0" w:color="auto"/>
                <w:right w:val="none" w:sz="0" w:space="0" w:color="auto"/>
              </w:divBdr>
            </w:div>
            <w:div w:id="896477691">
              <w:marLeft w:val="0"/>
              <w:marRight w:val="0"/>
              <w:marTop w:val="0"/>
              <w:marBottom w:val="0"/>
              <w:divBdr>
                <w:top w:val="none" w:sz="0" w:space="0" w:color="auto"/>
                <w:left w:val="none" w:sz="0" w:space="0" w:color="auto"/>
                <w:bottom w:val="none" w:sz="0" w:space="0" w:color="auto"/>
                <w:right w:val="none" w:sz="0" w:space="0" w:color="auto"/>
              </w:divBdr>
            </w:div>
            <w:div w:id="1078093012">
              <w:marLeft w:val="0"/>
              <w:marRight w:val="0"/>
              <w:marTop w:val="0"/>
              <w:marBottom w:val="0"/>
              <w:divBdr>
                <w:top w:val="none" w:sz="0" w:space="0" w:color="auto"/>
                <w:left w:val="none" w:sz="0" w:space="0" w:color="auto"/>
                <w:bottom w:val="none" w:sz="0" w:space="0" w:color="auto"/>
                <w:right w:val="none" w:sz="0" w:space="0" w:color="auto"/>
              </w:divBdr>
            </w:div>
            <w:div w:id="1087307827">
              <w:marLeft w:val="0"/>
              <w:marRight w:val="0"/>
              <w:marTop w:val="0"/>
              <w:marBottom w:val="0"/>
              <w:divBdr>
                <w:top w:val="none" w:sz="0" w:space="0" w:color="auto"/>
                <w:left w:val="none" w:sz="0" w:space="0" w:color="auto"/>
                <w:bottom w:val="none" w:sz="0" w:space="0" w:color="auto"/>
                <w:right w:val="none" w:sz="0" w:space="0" w:color="auto"/>
              </w:divBdr>
            </w:div>
          </w:divsChild>
        </w:div>
        <w:div w:id="102310427">
          <w:marLeft w:val="0"/>
          <w:marRight w:val="0"/>
          <w:marTop w:val="0"/>
          <w:marBottom w:val="0"/>
          <w:divBdr>
            <w:top w:val="none" w:sz="0" w:space="0" w:color="auto"/>
            <w:left w:val="none" w:sz="0" w:space="0" w:color="auto"/>
            <w:bottom w:val="none" w:sz="0" w:space="0" w:color="auto"/>
            <w:right w:val="none" w:sz="0" w:space="0" w:color="auto"/>
          </w:divBdr>
          <w:divsChild>
            <w:div w:id="1151096701">
              <w:marLeft w:val="0"/>
              <w:marRight w:val="0"/>
              <w:marTop w:val="0"/>
              <w:marBottom w:val="0"/>
              <w:divBdr>
                <w:top w:val="none" w:sz="0" w:space="0" w:color="auto"/>
                <w:left w:val="none" w:sz="0" w:space="0" w:color="auto"/>
                <w:bottom w:val="none" w:sz="0" w:space="0" w:color="auto"/>
                <w:right w:val="none" w:sz="0" w:space="0" w:color="auto"/>
              </w:divBdr>
            </w:div>
          </w:divsChild>
        </w:div>
        <w:div w:id="343632135">
          <w:marLeft w:val="0"/>
          <w:marRight w:val="0"/>
          <w:marTop w:val="0"/>
          <w:marBottom w:val="0"/>
          <w:divBdr>
            <w:top w:val="none" w:sz="0" w:space="0" w:color="auto"/>
            <w:left w:val="none" w:sz="0" w:space="0" w:color="auto"/>
            <w:bottom w:val="none" w:sz="0" w:space="0" w:color="auto"/>
            <w:right w:val="none" w:sz="0" w:space="0" w:color="auto"/>
          </w:divBdr>
          <w:divsChild>
            <w:div w:id="3674844">
              <w:marLeft w:val="0"/>
              <w:marRight w:val="0"/>
              <w:marTop w:val="0"/>
              <w:marBottom w:val="0"/>
              <w:divBdr>
                <w:top w:val="none" w:sz="0" w:space="0" w:color="auto"/>
                <w:left w:val="none" w:sz="0" w:space="0" w:color="auto"/>
                <w:bottom w:val="none" w:sz="0" w:space="0" w:color="auto"/>
                <w:right w:val="none" w:sz="0" w:space="0" w:color="auto"/>
              </w:divBdr>
            </w:div>
            <w:div w:id="129639592">
              <w:marLeft w:val="0"/>
              <w:marRight w:val="0"/>
              <w:marTop w:val="0"/>
              <w:marBottom w:val="0"/>
              <w:divBdr>
                <w:top w:val="none" w:sz="0" w:space="0" w:color="auto"/>
                <w:left w:val="none" w:sz="0" w:space="0" w:color="auto"/>
                <w:bottom w:val="none" w:sz="0" w:space="0" w:color="auto"/>
                <w:right w:val="none" w:sz="0" w:space="0" w:color="auto"/>
              </w:divBdr>
            </w:div>
            <w:div w:id="1200170373">
              <w:marLeft w:val="0"/>
              <w:marRight w:val="0"/>
              <w:marTop w:val="0"/>
              <w:marBottom w:val="0"/>
              <w:divBdr>
                <w:top w:val="none" w:sz="0" w:space="0" w:color="auto"/>
                <w:left w:val="none" w:sz="0" w:space="0" w:color="auto"/>
                <w:bottom w:val="none" w:sz="0" w:space="0" w:color="auto"/>
                <w:right w:val="none" w:sz="0" w:space="0" w:color="auto"/>
              </w:divBdr>
            </w:div>
            <w:div w:id="1519855998">
              <w:marLeft w:val="0"/>
              <w:marRight w:val="0"/>
              <w:marTop w:val="0"/>
              <w:marBottom w:val="0"/>
              <w:divBdr>
                <w:top w:val="none" w:sz="0" w:space="0" w:color="auto"/>
                <w:left w:val="none" w:sz="0" w:space="0" w:color="auto"/>
                <w:bottom w:val="none" w:sz="0" w:space="0" w:color="auto"/>
                <w:right w:val="none" w:sz="0" w:space="0" w:color="auto"/>
              </w:divBdr>
            </w:div>
            <w:div w:id="1749619073">
              <w:marLeft w:val="0"/>
              <w:marRight w:val="0"/>
              <w:marTop w:val="0"/>
              <w:marBottom w:val="0"/>
              <w:divBdr>
                <w:top w:val="none" w:sz="0" w:space="0" w:color="auto"/>
                <w:left w:val="none" w:sz="0" w:space="0" w:color="auto"/>
                <w:bottom w:val="none" w:sz="0" w:space="0" w:color="auto"/>
                <w:right w:val="none" w:sz="0" w:space="0" w:color="auto"/>
              </w:divBdr>
            </w:div>
          </w:divsChild>
        </w:div>
        <w:div w:id="428166086">
          <w:marLeft w:val="0"/>
          <w:marRight w:val="0"/>
          <w:marTop w:val="0"/>
          <w:marBottom w:val="0"/>
          <w:divBdr>
            <w:top w:val="none" w:sz="0" w:space="0" w:color="auto"/>
            <w:left w:val="none" w:sz="0" w:space="0" w:color="auto"/>
            <w:bottom w:val="none" w:sz="0" w:space="0" w:color="auto"/>
            <w:right w:val="none" w:sz="0" w:space="0" w:color="auto"/>
          </w:divBdr>
          <w:divsChild>
            <w:div w:id="829178782">
              <w:marLeft w:val="0"/>
              <w:marRight w:val="0"/>
              <w:marTop w:val="0"/>
              <w:marBottom w:val="0"/>
              <w:divBdr>
                <w:top w:val="none" w:sz="0" w:space="0" w:color="auto"/>
                <w:left w:val="none" w:sz="0" w:space="0" w:color="auto"/>
                <w:bottom w:val="none" w:sz="0" w:space="0" w:color="auto"/>
                <w:right w:val="none" w:sz="0" w:space="0" w:color="auto"/>
              </w:divBdr>
            </w:div>
          </w:divsChild>
        </w:div>
        <w:div w:id="447701060">
          <w:marLeft w:val="0"/>
          <w:marRight w:val="0"/>
          <w:marTop w:val="0"/>
          <w:marBottom w:val="0"/>
          <w:divBdr>
            <w:top w:val="none" w:sz="0" w:space="0" w:color="auto"/>
            <w:left w:val="none" w:sz="0" w:space="0" w:color="auto"/>
            <w:bottom w:val="none" w:sz="0" w:space="0" w:color="auto"/>
            <w:right w:val="none" w:sz="0" w:space="0" w:color="auto"/>
          </w:divBdr>
        </w:div>
        <w:div w:id="960457236">
          <w:marLeft w:val="0"/>
          <w:marRight w:val="0"/>
          <w:marTop w:val="0"/>
          <w:marBottom w:val="0"/>
          <w:divBdr>
            <w:top w:val="none" w:sz="0" w:space="0" w:color="auto"/>
            <w:left w:val="none" w:sz="0" w:space="0" w:color="auto"/>
            <w:bottom w:val="none" w:sz="0" w:space="0" w:color="auto"/>
            <w:right w:val="none" w:sz="0" w:space="0" w:color="auto"/>
          </w:divBdr>
        </w:div>
        <w:div w:id="1238398527">
          <w:marLeft w:val="0"/>
          <w:marRight w:val="0"/>
          <w:marTop w:val="0"/>
          <w:marBottom w:val="0"/>
          <w:divBdr>
            <w:top w:val="none" w:sz="0" w:space="0" w:color="auto"/>
            <w:left w:val="none" w:sz="0" w:space="0" w:color="auto"/>
            <w:bottom w:val="none" w:sz="0" w:space="0" w:color="auto"/>
            <w:right w:val="none" w:sz="0" w:space="0" w:color="auto"/>
          </w:divBdr>
        </w:div>
        <w:div w:id="1483699624">
          <w:marLeft w:val="0"/>
          <w:marRight w:val="0"/>
          <w:marTop w:val="0"/>
          <w:marBottom w:val="0"/>
          <w:divBdr>
            <w:top w:val="none" w:sz="0" w:space="0" w:color="auto"/>
            <w:left w:val="none" w:sz="0" w:space="0" w:color="auto"/>
            <w:bottom w:val="none" w:sz="0" w:space="0" w:color="auto"/>
            <w:right w:val="none" w:sz="0" w:space="0" w:color="auto"/>
          </w:divBdr>
        </w:div>
        <w:div w:id="1534273118">
          <w:marLeft w:val="0"/>
          <w:marRight w:val="0"/>
          <w:marTop w:val="0"/>
          <w:marBottom w:val="0"/>
          <w:divBdr>
            <w:top w:val="none" w:sz="0" w:space="0" w:color="auto"/>
            <w:left w:val="none" w:sz="0" w:space="0" w:color="auto"/>
            <w:bottom w:val="none" w:sz="0" w:space="0" w:color="auto"/>
            <w:right w:val="none" w:sz="0" w:space="0" w:color="auto"/>
          </w:divBdr>
        </w:div>
        <w:div w:id="1636328584">
          <w:marLeft w:val="0"/>
          <w:marRight w:val="0"/>
          <w:marTop w:val="0"/>
          <w:marBottom w:val="0"/>
          <w:divBdr>
            <w:top w:val="none" w:sz="0" w:space="0" w:color="auto"/>
            <w:left w:val="none" w:sz="0" w:space="0" w:color="auto"/>
            <w:bottom w:val="none" w:sz="0" w:space="0" w:color="auto"/>
            <w:right w:val="none" w:sz="0" w:space="0" w:color="auto"/>
          </w:divBdr>
        </w:div>
        <w:div w:id="1769427832">
          <w:marLeft w:val="0"/>
          <w:marRight w:val="0"/>
          <w:marTop w:val="0"/>
          <w:marBottom w:val="0"/>
          <w:divBdr>
            <w:top w:val="none" w:sz="0" w:space="0" w:color="auto"/>
            <w:left w:val="none" w:sz="0" w:space="0" w:color="auto"/>
            <w:bottom w:val="none" w:sz="0" w:space="0" w:color="auto"/>
            <w:right w:val="none" w:sz="0" w:space="0" w:color="auto"/>
          </w:divBdr>
        </w:div>
        <w:div w:id="1774394329">
          <w:marLeft w:val="0"/>
          <w:marRight w:val="0"/>
          <w:marTop w:val="0"/>
          <w:marBottom w:val="0"/>
          <w:divBdr>
            <w:top w:val="none" w:sz="0" w:space="0" w:color="auto"/>
            <w:left w:val="none" w:sz="0" w:space="0" w:color="auto"/>
            <w:bottom w:val="none" w:sz="0" w:space="0" w:color="auto"/>
            <w:right w:val="none" w:sz="0" w:space="0" w:color="auto"/>
          </w:divBdr>
        </w:div>
        <w:div w:id="1775127386">
          <w:marLeft w:val="0"/>
          <w:marRight w:val="0"/>
          <w:marTop w:val="0"/>
          <w:marBottom w:val="0"/>
          <w:divBdr>
            <w:top w:val="none" w:sz="0" w:space="0" w:color="auto"/>
            <w:left w:val="none" w:sz="0" w:space="0" w:color="auto"/>
            <w:bottom w:val="none" w:sz="0" w:space="0" w:color="auto"/>
            <w:right w:val="none" w:sz="0" w:space="0" w:color="auto"/>
          </w:divBdr>
        </w:div>
        <w:div w:id="1832136898">
          <w:marLeft w:val="0"/>
          <w:marRight w:val="0"/>
          <w:marTop w:val="0"/>
          <w:marBottom w:val="0"/>
          <w:divBdr>
            <w:top w:val="none" w:sz="0" w:space="0" w:color="auto"/>
            <w:left w:val="none" w:sz="0" w:space="0" w:color="auto"/>
            <w:bottom w:val="none" w:sz="0" w:space="0" w:color="auto"/>
            <w:right w:val="none" w:sz="0" w:space="0" w:color="auto"/>
          </w:divBdr>
          <w:divsChild>
            <w:div w:id="685592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575205">
      <w:bodyDiv w:val="1"/>
      <w:marLeft w:val="0"/>
      <w:marRight w:val="0"/>
      <w:marTop w:val="0"/>
      <w:marBottom w:val="0"/>
      <w:divBdr>
        <w:top w:val="none" w:sz="0" w:space="0" w:color="auto"/>
        <w:left w:val="none" w:sz="0" w:space="0" w:color="auto"/>
        <w:bottom w:val="none" w:sz="0" w:space="0" w:color="auto"/>
        <w:right w:val="none" w:sz="0" w:space="0" w:color="auto"/>
      </w:divBdr>
    </w:div>
    <w:div w:id="695155648">
      <w:bodyDiv w:val="1"/>
      <w:marLeft w:val="0"/>
      <w:marRight w:val="0"/>
      <w:marTop w:val="0"/>
      <w:marBottom w:val="0"/>
      <w:divBdr>
        <w:top w:val="none" w:sz="0" w:space="0" w:color="auto"/>
        <w:left w:val="none" w:sz="0" w:space="0" w:color="auto"/>
        <w:bottom w:val="none" w:sz="0" w:space="0" w:color="auto"/>
        <w:right w:val="none" w:sz="0" w:space="0" w:color="auto"/>
      </w:divBdr>
    </w:div>
    <w:div w:id="720863227">
      <w:bodyDiv w:val="1"/>
      <w:marLeft w:val="0"/>
      <w:marRight w:val="0"/>
      <w:marTop w:val="0"/>
      <w:marBottom w:val="0"/>
      <w:divBdr>
        <w:top w:val="none" w:sz="0" w:space="0" w:color="auto"/>
        <w:left w:val="none" w:sz="0" w:space="0" w:color="auto"/>
        <w:bottom w:val="none" w:sz="0" w:space="0" w:color="auto"/>
        <w:right w:val="none" w:sz="0" w:space="0" w:color="auto"/>
      </w:divBdr>
    </w:div>
    <w:div w:id="735903951">
      <w:bodyDiv w:val="1"/>
      <w:marLeft w:val="0"/>
      <w:marRight w:val="0"/>
      <w:marTop w:val="0"/>
      <w:marBottom w:val="0"/>
      <w:divBdr>
        <w:top w:val="none" w:sz="0" w:space="0" w:color="auto"/>
        <w:left w:val="none" w:sz="0" w:space="0" w:color="auto"/>
        <w:bottom w:val="none" w:sz="0" w:space="0" w:color="auto"/>
        <w:right w:val="none" w:sz="0" w:space="0" w:color="auto"/>
      </w:divBdr>
      <w:divsChild>
        <w:div w:id="65684928">
          <w:marLeft w:val="0"/>
          <w:marRight w:val="0"/>
          <w:marTop w:val="0"/>
          <w:marBottom w:val="0"/>
          <w:divBdr>
            <w:top w:val="none" w:sz="0" w:space="0" w:color="auto"/>
            <w:left w:val="none" w:sz="0" w:space="0" w:color="auto"/>
            <w:bottom w:val="none" w:sz="0" w:space="0" w:color="auto"/>
            <w:right w:val="none" w:sz="0" w:space="0" w:color="auto"/>
          </w:divBdr>
        </w:div>
        <w:div w:id="378474715">
          <w:marLeft w:val="0"/>
          <w:marRight w:val="0"/>
          <w:marTop w:val="0"/>
          <w:marBottom w:val="0"/>
          <w:divBdr>
            <w:top w:val="none" w:sz="0" w:space="0" w:color="auto"/>
            <w:left w:val="none" w:sz="0" w:space="0" w:color="auto"/>
            <w:bottom w:val="none" w:sz="0" w:space="0" w:color="auto"/>
            <w:right w:val="none" w:sz="0" w:space="0" w:color="auto"/>
          </w:divBdr>
        </w:div>
        <w:div w:id="1684278567">
          <w:marLeft w:val="0"/>
          <w:marRight w:val="0"/>
          <w:marTop w:val="0"/>
          <w:marBottom w:val="0"/>
          <w:divBdr>
            <w:top w:val="none" w:sz="0" w:space="0" w:color="auto"/>
            <w:left w:val="none" w:sz="0" w:space="0" w:color="auto"/>
            <w:bottom w:val="none" w:sz="0" w:space="0" w:color="auto"/>
            <w:right w:val="none" w:sz="0" w:space="0" w:color="auto"/>
          </w:divBdr>
        </w:div>
      </w:divsChild>
    </w:div>
    <w:div w:id="785276192">
      <w:bodyDiv w:val="1"/>
      <w:marLeft w:val="0"/>
      <w:marRight w:val="0"/>
      <w:marTop w:val="0"/>
      <w:marBottom w:val="0"/>
      <w:divBdr>
        <w:top w:val="none" w:sz="0" w:space="0" w:color="auto"/>
        <w:left w:val="none" w:sz="0" w:space="0" w:color="auto"/>
        <w:bottom w:val="none" w:sz="0" w:space="0" w:color="auto"/>
        <w:right w:val="none" w:sz="0" w:space="0" w:color="auto"/>
      </w:divBdr>
    </w:div>
    <w:div w:id="832330667">
      <w:bodyDiv w:val="1"/>
      <w:marLeft w:val="0"/>
      <w:marRight w:val="0"/>
      <w:marTop w:val="0"/>
      <w:marBottom w:val="0"/>
      <w:divBdr>
        <w:top w:val="none" w:sz="0" w:space="0" w:color="auto"/>
        <w:left w:val="none" w:sz="0" w:space="0" w:color="auto"/>
        <w:bottom w:val="none" w:sz="0" w:space="0" w:color="auto"/>
        <w:right w:val="none" w:sz="0" w:space="0" w:color="auto"/>
      </w:divBdr>
    </w:div>
    <w:div w:id="864365738">
      <w:bodyDiv w:val="1"/>
      <w:marLeft w:val="0"/>
      <w:marRight w:val="0"/>
      <w:marTop w:val="0"/>
      <w:marBottom w:val="0"/>
      <w:divBdr>
        <w:top w:val="none" w:sz="0" w:space="0" w:color="auto"/>
        <w:left w:val="none" w:sz="0" w:space="0" w:color="auto"/>
        <w:bottom w:val="none" w:sz="0" w:space="0" w:color="auto"/>
        <w:right w:val="none" w:sz="0" w:space="0" w:color="auto"/>
      </w:divBdr>
    </w:div>
    <w:div w:id="875384297">
      <w:bodyDiv w:val="1"/>
      <w:marLeft w:val="0"/>
      <w:marRight w:val="0"/>
      <w:marTop w:val="0"/>
      <w:marBottom w:val="0"/>
      <w:divBdr>
        <w:top w:val="none" w:sz="0" w:space="0" w:color="auto"/>
        <w:left w:val="none" w:sz="0" w:space="0" w:color="auto"/>
        <w:bottom w:val="none" w:sz="0" w:space="0" w:color="auto"/>
        <w:right w:val="none" w:sz="0" w:space="0" w:color="auto"/>
      </w:divBdr>
      <w:divsChild>
        <w:div w:id="244727577">
          <w:marLeft w:val="0"/>
          <w:marRight w:val="0"/>
          <w:marTop w:val="0"/>
          <w:marBottom w:val="0"/>
          <w:divBdr>
            <w:top w:val="none" w:sz="0" w:space="0" w:color="auto"/>
            <w:left w:val="none" w:sz="0" w:space="0" w:color="auto"/>
            <w:bottom w:val="none" w:sz="0" w:space="0" w:color="auto"/>
            <w:right w:val="none" w:sz="0" w:space="0" w:color="auto"/>
          </w:divBdr>
        </w:div>
        <w:div w:id="284124684">
          <w:marLeft w:val="0"/>
          <w:marRight w:val="0"/>
          <w:marTop w:val="0"/>
          <w:marBottom w:val="0"/>
          <w:divBdr>
            <w:top w:val="none" w:sz="0" w:space="0" w:color="auto"/>
            <w:left w:val="none" w:sz="0" w:space="0" w:color="auto"/>
            <w:bottom w:val="none" w:sz="0" w:space="0" w:color="auto"/>
            <w:right w:val="none" w:sz="0" w:space="0" w:color="auto"/>
          </w:divBdr>
        </w:div>
        <w:div w:id="664670387">
          <w:marLeft w:val="0"/>
          <w:marRight w:val="0"/>
          <w:marTop w:val="0"/>
          <w:marBottom w:val="0"/>
          <w:divBdr>
            <w:top w:val="none" w:sz="0" w:space="0" w:color="auto"/>
            <w:left w:val="none" w:sz="0" w:space="0" w:color="auto"/>
            <w:bottom w:val="none" w:sz="0" w:space="0" w:color="auto"/>
            <w:right w:val="none" w:sz="0" w:space="0" w:color="auto"/>
          </w:divBdr>
        </w:div>
        <w:div w:id="670719882">
          <w:marLeft w:val="0"/>
          <w:marRight w:val="0"/>
          <w:marTop w:val="0"/>
          <w:marBottom w:val="0"/>
          <w:divBdr>
            <w:top w:val="none" w:sz="0" w:space="0" w:color="auto"/>
            <w:left w:val="none" w:sz="0" w:space="0" w:color="auto"/>
            <w:bottom w:val="none" w:sz="0" w:space="0" w:color="auto"/>
            <w:right w:val="none" w:sz="0" w:space="0" w:color="auto"/>
          </w:divBdr>
        </w:div>
        <w:div w:id="828247776">
          <w:marLeft w:val="0"/>
          <w:marRight w:val="0"/>
          <w:marTop w:val="0"/>
          <w:marBottom w:val="0"/>
          <w:divBdr>
            <w:top w:val="none" w:sz="0" w:space="0" w:color="auto"/>
            <w:left w:val="none" w:sz="0" w:space="0" w:color="auto"/>
            <w:bottom w:val="none" w:sz="0" w:space="0" w:color="auto"/>
            <w:right w:val="none" w:sz="0" w:space="0" w:color="auto"/>
          </w:divBdr>
        </w:div>
        <w:div w:id="1450199733">
          <w:marLeft w:val="0"/>
          <w:marRight w:val="0"/>
          <w:marTop w:val="0"/>
          <w:marBottom w:val="0"/>
          <w:divBdr>
            <w:top w:val="none" w:sz="0" w:space="0" w:color="auto"/>
            <w:left w:val="none" w:sz="0" w:space="0" w:color="auto"/>
            <w:bottom w:val="none" w:sz="0" w:space="0" w:color="auto"/>
            <w:right w:val="none" w:sz="0" w:space="0" w:color="auto"/>
          </w:divBdr>
        </w:div>
        <w:div w:id="1960184526">
          <w:marLeft w:val="0"/>
          <w:marRight w:val="0"/>
          <w:marTop w:val="0"/>
          <w:marBottom w:val="0"/>
          <w:divBdr>
            <w:top w:val="none" w:sz="0" w:space="0" w:color="auto"/>
            <w:left w:val="none" w:sz="0" w:space="0" w:color="auto"/>
            <w:bottom w:val="none" w:sz="0" w:space="0" w:color="auto"/>
            <w:right w:val="none" w:sz="0" w:space="0" w:color="auto"/>
          </w:divBdr>
        </w:div>
      </w:divsChild>
    </w:div>
    <w:div w:id="880674518">
      <w:bodyDiv w:val="1"/>
      <w:marLeft w:val="0"/>
      <w:marRight w:val="0"/>
      <w:marTop w:val="0"/>
      <w:marBottom w:val="0"/>
      <w:divBdr>
        <w:top w:val="none" w:sz="0" w:space="0" w:color="auto"/>
        <w:left w:val="none" w:sz="0" w:space="0" w:color="auto"/>
        <w:bottom w:val="none" w:sz="0" w:space="0" w:color="auto"/>
        <w:right w:val="none" w:sz="0" w:space="0" w:color="auto"/>
      </w:divBdr>
      <w:divsChild>
        <w:div w:id="161243959">
          <w:marLeft w:val="0"/>
          <w:marRight w:val="0"/>
          <w:marTop w:val="0"/>
          <w:marBottom w:val="0"/>
          <w:divBdr>
            <w:top w:val="none" w:sz="0" w:space="0" w:color="auto"/>
            <w:left w:val="none" w:sz="0" w:space="0" w:color="auto"/>
            <w:bottom w:val="none" w:sz="0" w:space="0" w:color="auto"/>
            <w:right w:val="none" w:sz="0" w:space="0" w:color="auto"/>
          </w:divBdr>
        </w:div>
        <w:div w:id="184447905">
          <w:marLeft w:val="0"/>
          <w:marRight w:val="0"/>
          <w:marTop w:val="0"/>
          <w:marBottom w:val="0"/>
          <w:divBdr>
            <w:top w:val="none" w:sz="0" w:space="0" w:color="auto"/>
            <w:left w:val="none" w:sz="0" w:space="0" w:color="auto"/>
            <w:bottom w:val="none" w:sz="0" w:space="0" w:color="auto"/>
            <w:right w:val="none" w:sz="0" w:space="0" w:color="auto"/>
          </w:divBdr>
        </w:div>
        <w:div w:id="229579792">
          <w:marLeft w:val="0"/>
          <w:marRight w:val="0"/>
          <w:marTop w:val="0"/>
          <w:marBottom w:val="0"/>
          <w:divBdr>
            <w:top w:val="none" w:sz="0" w:space="0" w:color="auto"/>
            <w:left w:val="none" w:sz="0" w:space="0" w:color="auto"/>
            <w:bottom w:val="none" w:sz="0" w:space="0" w:color="auto"/>
            <w:right w:val="none" w:sz="0" w:space="0" w:color="auto"/>
          </w:divBdr>
        </w:div>
        <w:div w:id="472333095">
          <w:marLeft w:val="0"/>
          <w:marRight w:val="0"/>
          <w:marTop w:val="0"/>
          <w:marBottom w:val="0"/>
          <w:divBdr>
            <w:top w:val="none" w:sz="0" w:space="0" w:color="auto"/>
            <w:left w:val="none" w:sz="0" w:space="0" w:color="auto"/>
            <w:bottom w:val="none" w:sz="0" w:space="0" w:color="auto"/>
            <w:right w:val="none" w:sz="0" w:space="0" w:color="auto"/>
          </w:divBdr>
        </w:div>
        <w:div w:id="647831039">
          <w:marLeft w:val="0"/>
          <w:marRight w:val="0"/>
          <w:marTop w:val="0"/>
          <w:marBottom w:val="0"/>
          <w:divBdr>
            <w:top w:val="none" w:sz="0" w:space="0" w:color="auto"/>
            <w:left w:val="none" w:sz="0" w:space="0" w:color="auto"/>
            <w:bottom w:val="none" w:sz="0" w:space="0" w:color="auto"/>
            <w:right w:val="none" w:sz="0" w:space="0" w:color="auto"/>
          </w:divBdr>
        </w:div>
        <w:div w:id="669523729">
          <w:marLeft w:val="0"/>
          <w:marRight w:val="0"/>
          <w:marTop w:val="0"/>
          <w:marBottom w:val="0"/>
          <w:divBdr>
            <w:top w:val="none" w:sz="0" w:space="0" w:color="auto"/>
            <w:left w:val="none" w:sz="0" w:space="0" w:color="auto"/>
            <w:bottom w:val="none" w:sz="0" w:space="0" w:color="auto"/>
            <w:right w:val="none" w:sz="0" w:space="0" w:color="auto"/>
          </w:divBdr>
        </w:div>
        <w:div w:id="705445156">
          <w:marLeft w:val="0"/>
          <w:marRight w:val="0"/>
          <w:marTop w:val="0"/>
          <w:marBottom w:val="0"/>
          <w:divBdr>
            <w:top w:val="none" w:sz="0" w:space="0" w:color="auto"/>
            <w:left w:val="none" w:sz="0" w:space="0" w:color="auto"/>
            <w:bottom w:val="none" w:sz="0" w:space="0" w:color="auto"/>
            <w:right w:val="none" w:sz="0" w:space="0" w:color="auto"/>
          </w:divBdr>
          <w:divsChild>
            <w:div w:id="307132928">
              <w:marLeft w:val="0"/>
              <w:marRight w:val="0"/>
              <w:marTop w:val="0"/>
              <w:marBottom w:val="0"/>
              <w:divBdr>
                <w:top w:val="none" w:sz="0" w:space="0" w:color="auto"/>
                <w:left w:val="none" w:sz="0" w:space="0" w:color="auto"/>
                <w:bottom w:val="none" w:sz="0" w:space="0" w:color="auto"/>
                <w:right w:val="none" w:sz="0" w:space="0" w:color="auto"/>
              </w:divBdr>
            </w:div>
            <w:div w:id="460538977">
              <w:marLeft w:val="0"/>
              <w:marRight w:val="0"/>
              <w:marTop w:val="0"/>
              <w:marBottom w:val="0"/>
              <w:divBdr>
                <w:top w:val="none" w:sz="0" w:space="0" w:color="auto"/>
                <w:left w:val="none" w:sz="0" w:space="0" w:color="auto"/>
                <w:bottom w:val="none" w:sz="0" w:space="0" w:color="auto"/>
                <w:right w:val="none" w:sz="0" w:space="0" w:color="auto"/>
              </w:divBdr>
            </w:div>
            <w:div w:id="1822963306">
              <w:marLeft w:val="0"/>
              <w:marRight w:val="0"/>
              <w:marTop w:val="0"/>
              <w:marBottom w:val="0"/>
              <w:divBdr>
                <w:top w:val="none" w:sz="0" w:space="0" w:color="auto"/>
                <w:left w:val="none" w:sz="0" w:space="0" w:color="auto"/>
                <w:bottom w:val="none" w:sz="0" w:space="0" w:color="auto"/>
                <w:right w:val="none" w:sz="0" w:space="0" w:color="auto"/>
              </w:divBdr>
            </w:div>
            <w:div w:id="2053768343">
              <w:marLeft w:val="0"/>
              <w:marRight w:val="0"/>
              <w:marTop w:val="0"/>
              <w:marBottom w:val="0"/>
              <w:divBdr>
                <w:top w:val="none" w:sz="0" w:space="0" w:color="auto"/>
                <w:left w:val="none" w:sz="0" w:space="0" w:color="auto"/>
                <w:bottom w:val="none" w:sz="0" w:space="0" w:color="auto"/>
                <w:right w:val="none" w:sz="0" w:space="0" w:color="auto"/>
              </w:divBdr>
            </w:div>
          </w:divsChild>
        </w:div>
        <w:div w:id="865483207">
          <w:marLeft w:val="0"/>
          <w:marRight w:val="0"/>
          <w:marTop w:val="0"/>
          <w:marBottom w:val="0"/>
          <w:divBdr>
            <w:top w:val="none" w:sz="0" w:space="0" w:color="auto"/>
            <w:left w:val="none" w:sz="0" w:space="0" w:color="auto"/>
            <w:bottom w:val="none" w:sz="0" w:space="0" w:color="auto"/>
            <w:right w:val="none" w:sz="0" w:space="0" w:color="auto"/>
          </w:divBdr>
        </w:div>
        <w:div w:id="1060981862">
          <w:marLeft w:val="0"/>
          <w:marRight w:val="0"/>
          <w:marTop w:val="0"/>
          <w:marBottom w:val="0"/>
          <w:divBdr>
            <w:top w:val="none" w:sz="0" w:space="0" w:color="auto"/>
            <w:left w:val="none" w:sz="0" w:space="0" w:color="auto"/>
            <w:bottom w:val="none" w:sz="0" w:space="0" w:color="auto"/>
            <w:right w:val="none" w:sz="0" w:space="0" w:color="auto"/>
          </w:divBdr>
        </w:div>
        <w:div w:id="1418281378">
          <w:marLeft w:val="0"/>
          <w:marRight w:val="0"/>
          <w:marTop w:val="0"/>
          <w:marBottom w:val="0"/>
          <w:divBdr>
            <w:top w:val="none" w:sz="0" w:space="0" w:color="auto"/>
            <w:left w:val="none" w:sz="0" w:space="0" w:color="auto"/>
            <w:bottom w:val="none" w:sz="0" w:space="0" w:color="auto"/>
            <w:right w:val="none" w:sz="0" w:space="0" w:color="auto"/>
          </w:divBdr>
        </w:div>
        <w:div w:id="1728383712">
          <w:marLeft w:val="0"/>
          <w:marRight w:val="0"/>
          <w:marTop w:val="0"/>
          <w:marBottom w:val="0"/>
          <w:divBdr>
            <w:top w:val="none" w:sz="0" w:space="0" w:color="auto"/>
            <w:left w:val="none" w:sz="0" w:space="0" w:color="auto"/>
            <w:bottom w:val="none" w:sz="0" w:space="0" w:color="auto"/>
            <w:right w:val="none" w:sz="0" w:space="0" w:color="auto"/>
          </w:divBdr>
        </w:div>
        <w:div w:id="1762602500">
          <w:marLeft w:val="0"/>
          <w:marRight w:val="0"/>
          <w:marTop w:val="0"/>
          <w:marBottom w:val="0"/>
          <w:divBdr>
            <w:top w:val="none" w:sz="0" w:space="0" w:color="auto"/>
            <w:left w:val="none" w:sz="0" w:space="0" w:color="auto"/>
            <w:bottom w:val="none" w:sz="0" w:space="0" w:color="auto"/>
            <w:right w:val="none" w:sz="0" w:space="0" w:color="auto"/>
          </w:divBdr>
        </w:div>
        <w:div w:id="1814253976">
          <w:marLeft w:val="0"/>
          <w:marRight w:val="0"/>
          <w:marTop w:val="0"/>
          <w:marBottom w:val="0"/>
          <w:divBdr>
            <w:top w:val="none" w:sz="0" w:space="0" w:color="auto"/>
            <w:left w:val="none" w:sz="0" w:space="0" w:color="auto"/>
            <w:bottom w:val="none" w:sz="0" w:space="0" w:color="auto"/>
            <w:right w:val="none" w:sz="0" w:space="0" w:color="auto"/>
          </w:divBdr>
        </w:div>
        <w:div w:id="1917007824">
          <w:marLeft w:val="0"/>
          <w:marRight w:val="0"/>
          <w:marTop w:val="0"/>
          <w:marBottom w:val="0"/>
          <w:divBdr>
            <w:top w:val="none" w:sz="0" w:space="0" w:color="auto"/>
            <w:left w:val="none" w:sz="0" w:space="0" w:color="auto"/>
            <w:bottom w:val="none" w:sz="0" w:space="0" w:color="auto"/>
            <w:right w:val="none" w:sz="0" w:space="0" w:color="auto"/>
          </w:divBdr>
          <w:divsChild>
            <w:div w:id="892547011">
              <w:marLeft w:val="0"/>
              <w:marRight w:val="0"/>
              <w:marTop w:val="0"/>
              <w:marBottom w:val="0"/>
              <w:divBdr>
                <w:top w:val="none" w:sz="0" w:space="0" w:color="auto"/>
                <w:left w:val="none" w:sz="0" w:space="0" w:color="auto"/>
                <w:bottom w:val="none" w:sz="0" w:space="0" w:color="auto"/>
                <w:right w:val="none" w:sz="0" w:space="0" w:color="auto"/>
              </w:divBdr>
            </w:div>
            <w:div w:id="920679705">
              <w:marLeft w:val="0"/>
              <w:marRight w:val="0"/>
              <w:marTop w:val="0"/>
              <w:marBottom w:val="0"/>
              <w:divBdr>
                <w:top w:val="none" w:sz="0" w:space="0" w:color="auto"/>
                <w:left w:val="none" w:sz="0" w:space="0" w:color="auto"/>
                <w:bottom w:val="none" w:sz="0" w:space="0" w:color="auto"/>
                <w:right w:val="none" w:sz="0" w:space="0" w:color="auto"/>
              </w:divBdr>
            </w:div>
            <w:div w:id="1175342984">
              <w:marLeft w:val="0"/>
              <w:marRight w:val="0"/>
              <w:marTop w:val="0"/>
              <w:marBottom w:val="0"/>
              <w:divBdr>
                <w:top w:val="none" w:sz="0" w:space="0" w:color="auto"/>
                <w:left w:val="none" w:sz="0" w:space="0" w:color="auto"/>
                <w:bottom w:val="none" w:sz="0" w:space="0" w:color="auto"/>
                <w:right w:val="none" w:sz="0" w:space="0" w:color="auto"/>
              </w:divBdr>
            </w:div>
            <w:div w:id="2029485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622570">
      <w:bodyDiv w:val="1"/>
      <w:marLeft w:val="0"/>
      <w:marRight w:val="0"/>
      <w:marTop w:val="0"/>
      <w:marBottom w:val="0"/>
      <w:divBdr>
        <w:top w:val="none" w:sz="0" w:space="0" w:color="auto"/>
        <w:left w:val="none" w:sz="0" w:space="0" w:color="auto"/>
        <w:bottom w:val="none" w:sz="0" w:space="0" w:color="auto"/>
        <w:right w:val="none" w:sz="0" w:space="0" w:color="auto"/>
      </w:divBdr>
    </w:div>
    <w:div w:id="898175410">
      <w:bodyDiv w:val="1"/>
      <w:marLeft w:val="0"/>
      <w:marRight w:val="0"/>
      <w:marTop w:val="0"/>
      <w:marBottom w:val="0"/>
      <w:divBdr>
        <w:top w:val="none" w:sz="0" w:space="0" w:color="auto"/>
        <w:left w:val="none" w:sz="0" w:space="0" w:color="auto"/>
        <w:bottom w:val="none" w:sz="0" w:space="0" w:color="auto"/>
        <w:right w:val="none" w:sz="0" w:space="0" w:color="auto"/>
      </w:divBdr>
      <w:divsChild>
        <w:div w:id="12927434">
          <w:marLeft w:val="0"/>
          <w:marRight w:val="0"/>
          <w:marTop w:val="0"/>
          <w:marBottom w:val="0"/>
          <w:divBdr>
            <w:top w:val="none" w:sz="0" w:space="0" w:color="auto"/>
            <w:left w:val="none" w:sz="0" w:space="0" w:color="auto"/>
            <w:bottom w:val="none" w:sz="0" w:space="0" w:color="auto"/>
            <w:right w:val="none" w:sz="0" w:space="0" w:color="auto"/>
          </w:divBdr>
        </w:div>
        <w:div w:id="23025909">
          <w:marLeft w:val="0"/>
          <w:marRight w:val="0"/>
          <w:marTop w:val="0"/>
          <w:marBottom w:val="0"/>
          <w:divBdr>
            <w:top w:val="none" w:sz="0" w:space="0" w:color="auto"/>
            <w:left w:val="none" w:sz="0" w:space="0" w:color="auto"/>
            <w:bottom w:val="none" w:sz="0" w:space="0" w:color="auto"/>
            <w:right w:val="none" w:sz="0" w:space="0" w:color="auto"/>
          </w:divBdr>
        </w:div>
        <w:div w:id="35589557">
          <w:marLeft w:val="0"/>
          <w:marRight w:val="0"/>
          <w:marTop w:val="0"/>
          <w:marBottom w:val="0"/>
          <w:divBdr>
            <w:top w:val="none" w:sz="0" w:space="0" w:color="auto"/>
            <w:left w:val="none" w:sz="0" w:space="0" w:color="auto"/>
            <w:bottom w:val="none" w:sz="0" w:space="0" w:color="auto"/>
            <w:right w:val="none" w:sz="0" w:space="0" w:color="auto"/>
          </w:divBdr>
        </w:div>
        <w:div w:id="36202291">
          <w:marLeft w:val="0"/>
          <w:marRight w:val="0"/>
          <w:marTop w:val="0"/>
          <w:marBottom w:val="0"/>
          <w:divBdr>
            <w:top w:val="none" w:sz="0" w:space="0" w:color="auto"/>
            <w:left w:val="none" w:sz="0" w:space="0" w:color="auto"/>
            <w:bottom w:val="none" w:sz="0" w:space="0" w:color="auto"/>
            <w:right w:val="none" w:sz="0" w:space="0" w:color="auto"/>
          </w:divBdr>
        </w:div>
        <w:div w:id="50276880">
          <w:marLeft w:val="0"/>
          <w:marRight w:val="0"/>
          <w:marTop w:val="0"/>
          <w:marBottom w:val="0"/>
          <w:divBdr>
            <w:top w:val="none" w:sz="0" w:space="0" w:color="auto"/>
            <w:left w:val="none" w:sz="0" w:space="0" w:color="auto"/>
            <w:bottom w:val="none" w:sz="0" w:space="0" w:color="auto"/>
            <w:right w:val="none" w:sz="0" w:space="0" w:color="auto"/>
          </w:divBdr>
        </w:div>
        <w:div w:id="64379829">
          <w:marLeft w:val="0"/>
          <w:marRight w:val="0"/>
          <w:marTop w:val="0"/>
          <w:marBottom w:val="0"/>
          <w:divBdr>
            <w:top w:val="none" w:sz="0" w:space="0" w:color="auto"/>
            <w:left w:val="none" w:sz="0" w:space="0" w:color="auto"/>
            <w:bottom w:val="none" w:sz="0" w:space="0" w:color="auto"/>
            <w:right w:val="none" w:sz="0" w:space="0" w:color="auto"/>
          </w:divBdr>
        </w:div>
        <w:div w:id="68235616">
          <w:marLeft w:val="0"/>
          <w:marRight w:val="0"/>
          <w:marTop w:val="0"/>
          <w:marBottom w:val="0"/>
          <w:divBdr>
            <w:top w:val="none" w:sz="0" w:space="0" w:color="auto"/>
            <w:left w:val="none" w:sz="0" w:space="0" w:color="auto"/>
            <w:bottom w:val="none" w:sz="0" w:space="0" w:color="auto"/>
            <w:right w:val="none" w:sz="0" w:space="0" w:color="auto"/>
          </w:divBdr>
        </w:div>
        <w:div w:id="134836379">
          <w:marLeft w:val="0"/>
          <w:marRight w:val="0"/>
          <w:marTop w:val="0"/>
          <w:marBottom w:val="0"/>
          <w:divBdr>
            <w:top w:val="none" w:sz="0" w:space="0" w:color="auto"/>
            <w:left w:val="none" w:sz="0" w:space="0" w:color="auto"/>
            <w:bottom w:val="none" w:sz="0" w:space="0" w:color="auto"/>
            <w:right w:val="none" w:sz="0" w:space="0" w:color="auto"/>
          </w:divBdr>
        </w:div>
        <w:div w:id="215506006">
          <w:marLeft w:val="0"/>
          <w:marRight w:val="0"/>
          <w:marTop w:val="0"/>
          <w:marBottom w:val="0"/>
          <w:divBdr>
            <w:top w:val="none" w:sz="0" w:space="0" w:color="auto"/>
            <w:left w:val="none" w:sz="0" w:space="0" w:color="auto"/>
            <w:bottom w:val="none" w:sz="0" w:space="0" w:color="auto"/>
            <w:right w:val="none" w:sz="0" w:space="0" w:color="auto"/>
          </w:divBdr>
        </w:div>
        <w:div w:id="315303312">
          <w:marLeft w:val="0"/>
          <w:marRight w:val="0"/>
          <w:marTop w:val="0"/>
          <w:marBottom w:val="0"/>
          <w:divBdr>
            <w:top w:val="none" w:sz="0" w:space="0" w:color="auto"/>
            <w:left w:val="none" w:sz="0" w:space="0" w:color="auto"/>
            <w:bottom w:val="none" w:sz="0" w:space="0" w:color="auto"/>
            <w:right w:val="none" w:sz="0" w:space="0" w:color="auto"/>
          </w:divBdr>
        </w:div>
        <w:div w:id="339549499">
          <w:marLeft w:val="0"/>
          <w:marRight w:val="0"/>
          <w:marTop w:val="0"/>
          <w:marBottom w:val="0"/>
          <w:divBdr>
            <w:top w:val="none" w:sz="0" w:space="0" w:color="auto"/>
            <w:left w:val="none" w:sz="0" w:space="0" w:color="auto"/>
            <w:bottom w:val="none" w:sz="0" w:space="0" w:color="auto"/>
            <w:right w:val="none" w:sz="0" w:space="0" w:color="auto"/>
          </w:divBdr>
          <w:divsChild>
            <w:div w:id="304430835">
              <w:marLeft w:val="0"/>
              <w:marRight w:val="0"/>
              <w:marTop w:val="0"/>
              <w:marBottom w:val="0"/>
              <w:divBdr>
                <w:top w:val="none" w:sz="0" w:space="0" w:color="auto"/>
                <w:left w:val="none" w:sz="0" w:space="0" w:color="auto"/>
                <w:bottom w:val="none" w:sz="0" w:space="0" w:color="auto"/>
                <w:right w:val="none" w:sz="0" w:space="0" w:color="auto"/>
              </w:divBdr>
            </w:div>
            <w:div w:id="409086111">
              <w:marLeft w:val="0"/>
              <w:marRight w:val="0"/>
              <w:marTop w:val="0"/>
              <w:marBottom w:val="0"/>
              <w:divBdr>
                <w:top w:val="none" w:sz="0" w:space="0" w:color="auto"/>
                <w:left w:val="none" w:sz="0" w:space="0" w:color="auto"/>
                <w:bottom w:val="none" w:sz="0" w:space="0" w:color="auto"/>
                <w:right w:val="none" w:sz="0" w:space="0" w:color="auto"/>
              </w:divBdr>
            </w:div>
            <w:div w:id="1588421159">
              <w:marLeft w:val="0"/>
              <w:marRight w:val="0"/>
              <w:marTop w:val="0"/>
              <w:marBottom w:val="0"/>
              <w:divBdr>
                <w:top w:val="none" w:sz="0" w:space="0" w:color="auto"/>
                <w:left w:val="none" w:sz="0" w:space="0" w:color="auto"/>
                <w:bottom w:val="none" w:sz="0" w:space="0" w:color="auto"/>
                <w:right w:val="none" w:sz="0" w:space="0" w:color="auto"/>
              </w:divBdr>
            </w:div>
          </w:divsChild>
        </w:div>
        <w:div w:id="362172142">
          <w:marLeft w:val="0"/>
          <w:marRight w:val="0"/>
          <w:marTop w:val="0"/>
          <w:marBottom w:val="0"/>
          <w:divBdr>
            <w:top w:val="none" w:sz="0" w:space="0" w:color="auto"/>
            <w:left w:val="none" w:sz="0" w:space="0" w:color="auto"/>
            <w:bottom w:val="none" w:sz="0" w:space="0" w:color="auto"/>
            <w:right w:val="none" w:sz="0" w:space="0" w:color="auto"/>
          </w:divBdr>
        </w:div>
        <w:div w:id="375661161">
          <w:marLeft w:val="0"/>
          <w:marRight w:val="0"/>
          <w:marTop w:val="0"/>
          <w:marBottom w:val="0"/>
          <w:divBdr>
            <w:top w:val="none" w:sz="0" w:space="0" w:color="auto"/>
            <w:left w:val="none" w:sz="0" w:space="0" w:color="auto"/>
            <w:bottom w:val="none" w:sz="0" w:space="0" w:color="auto"/>
            <w:right w:val="none" w:sz="0" w:space="0" w:color="auto"/>
          </w:divBdr>
        </w:div>
        <w:div w:id="397169634">
          <w:marLeft w:val="0"/>
          <w:marRight w:val="0"/>
          <w:marTop w:val="0"/>
          <w:marBottom w:val="0"/>
          <w:divBdr>
            <w:top w:val="none" w:sz="0" w:space="0" w:color="auto"/>
            <w:left w:val="none" w:sz="0" w:space="0" w:color="auto"/>
            <w:bottom w:val="none" w:sz="0" w:space="0" w:color="auto"/>
            <w:right w:val="none" w:sz="0" w:space="0" w:color="auto"/>
          </w:divBdr>
        </w:div>
        <w:div w:id="441800739">
          <w:marLeft w:val="0"/>
          <w:marRight w:val="0"/>
          <w:marTop w:val="0"/>
          <w:marBottom w:val="0"/>
          <w:divBdr>
            <w:top w:val="none" w:sz="0" w:space="0" w:color="auto"/>
            <w:left w:val="none" w:sz="0" w:space="0" w:color="auto"/>
            <w:bottom w:val="none" w:sz="0" w:space="0" w:color="auto"/>
            <w:right w:val="none" w:sz="0" w:space="0" w:color="auto"/>
          </w:divBdr>
        </w:div>
        <w:div w:id="448621848">
          <w:marLeft w:val="0"/>
          <w:marRight w:val="0"/>
          <w:marTop w:val="0"/>
          <w:marBottom w:val="0"/>
          <w:divBdr>
            <w:top w:val="none" w:sz="0" w:space="0" w:color="auto"/>
            <w:left w:val="none" w:sz="0" w:space="0" w:color="auto"/>
            <w:bottom w:val="none" w:sz="0" w:space="0" w:color="auto"/>
            <w:right w:val="none" w:sz="0" w:space="0" w:color="auto"/>
          </w:divBdr>
          <w:divsChild>
            <w:div w:id="157043358">
              <w:marLeft w:val="0"/>
              <w:marRight w:val="0"/>
              <w:marTop w:val="0"/>
              <w:marBottom w:val="0"/>
              <w:divBdr>
                <w:top w:val="none" w:sz="0" w:space="0" w:color="auto"/>
                <w:left w:val="none" w:sz="0" w:space="0" w:color="auto"/>
                <w:bottom w:val="none" w:sz="0" w:space="0" w:color="auto"/>
                <w:right w:val="none" w:sz="0" w:space="0" w:color="auto"/>
              </w:divBdr>
            </w:div>
            <w:div w:id="362638918">
              <w:marLeft w:val="0"/>
              <w:marRight w:val="0"/>
              <w:marTop w:val="0"/>
              <w:marBottom w:val="0"/>
              <w:divBdr>
                <w:top w:val="none" w:sz="0" w:space="0" w:color="auto"/>
                <w:left w:val="none" w:sz="0" w:space="0" w:color="auto"/>
                <w:bottom w:val="none" w:sz="0" w:space="0" w:color="auto"/>
                <w:right w:val="none" w:sz="0" w:space="0" w:color="auto"/>
              </w:divBdr>
            </w:div>
            <w:div w:id="488131549">
              <w:marLeft w:val="0"/>
              <w:marRight w:val="0"/>
              <w:marTop w:val="0"/>
              <w:marBottom w:val="0"/>
              <w:divBdr>
                <w:top w:val="none" w:sz="0" w:space="0" w:color="auto"/>
                <w:left w:val="none" w:sz="0" w:space="0" w:color="auto"/>
                <w:bottom w:val="none" w:sz="0" w:space="0" w:color="auto"/>
                <w:right w:val="none" w:sz="0" w:space="0" w:color="auto"/>
              </w:divBdr>
            </w:div>
            <w:div w:id="2010327557">
              <w:marLeft w:val="0"/>
              <w:marRight w:val="0"/>
              <w:marTop w:val="0"/>
              <w:marBottom w:val="0"/>
              <w:divBdr>
                <w:top w:val="none" w:sz="0" w:space="0" w:color="auto"/>
                <w:left w:val="none" w:sz="0" w:space="0" w:color="auto"/>
                <w:bottom w:val="none" w:sz="0" w:space="0" w:color="auto"/>
                <w:right w:val="none" w:sz="0" w:space="0" w:color="auto"/>
              </w:divBdr>
            </w:div>
          </w:divsChild>
        </w:div>
        <w:div w:id="456728900">
          <w:marLeft w:val="0"/>
          <w:marRight w:val="0"/>
          <w:marTop w:val="0"/>
          <w:marBottom w:val="0"/>
          <w:divBdr>
            <w:top w:val="none" w:sz="0" w:space="0" w:color="auto"/>
            <w:left w:val="none" w:sz="0" w:space="0" w:color="auto"/>
            <w:bottom w:val="none" w:sz="0" w:space="0" w:color="auto"/>
            <w:right w:val="none" w:sz="0" w:space="0" w:color="auto"/>
          </w:divBdr>
        </w:div>
        <w:div w:id="565843864">
          <w:marLeft w:val="0"/>
          <w:marRight w:val="0"/>
          <w:marTop w:val="0"/>
          <w:marBottom w:val="0"/>
          <w:divBdr>
            <w:top w:val="none" w:sz="0" w:space="0" w:color="auto"/>
            <w:left w:val="none" w:sz="0" w:space="0" w:color="auto"/>
            <w:bottom w:val="none" w:sz="0" w:space="0" w:color="auto"/>
            <w:right w:val="none" w:sz="0" w:space="0" w:color="auto"/>
          </w:divBdr>
        </w:div>
        <w:div w:id="593050614">
          <w:marLeft w:val="0"/>
          <w:marRight w:val="0"/>
          <w:marTop w:val="0"/>
          <w:marBottom w:val="0"/>
          <w:divBdr>
            <w:top w:val="none" w:sz="0" w:space="0" w:color="auto"/>
            <w:left w:val="none" w:sz="0" w:space="0" w:color="auto"/>
            <w:bottom w:val="none" w:sz="0" w:space="0" w:color="auto"/>
            <w:right w:val="none" w:sz="0" w:space="0" w:color="auto"/>
          </w:divBdr>
        </w:div>
        <w:div w:id="603196693">
          <w:marLeft w:val="0"/>
          <w:marRight w:val="0"/>
          <w:marTop w:val="0"/>
          <w:marBottom w:val="0"/>
          <w:divBdr>
            <w:top w:val="none" w:sz="0" w:space="0" w:color="auto"/>
            <w:left w:val="none" w:sz="0" w:space="0" w:color="auto"/>
            <w:bottom w:val="none" w:sz="0" w:space="0" w:color="auto"/>
            <w:right w:val="none" w:sz="0" w:space="0" w:color="auto"/>
          </w:divBdr>
        </w:div>
        <w:div w:id="620649238">
          <w:marLeft w:val="0"/>
          <w:marRight w:val="0"/>
          <w:marTop w:val="0"/>
          <w:marBottom w:val="0"/>
          <w:divBdr>
            <w:top w:val="none" w:sz="0" w:space="0" w:color="auto"/>
            <w:left w:val="none" w:sz="0" w:space="0" w:color="auto"/>
            <w:bottom w:val="none" w:sz="0" w:space="0" w:color="auto"/>
            <w:right w:val="none" w:sz="0" w:space="0" w:color="auto"/>
          </w:divBdr>
        </w:div>
        <w:div w:id="643701061">
          <w:marLeft w:val="0"/>
          <w:marRight w:val="0"/>
          <w:marTop w:val="0"/>
          <w:marBottom w:val="0"/>
          <w:divBdr>
            <w:top w:val="none" w:sz="0" w:space="0" w:color="auto"/>
            <w:left w:val="none" w:sz="0" w:space="0" w:color="auto"/>
            <w:bottom w:val="none" w:sz="0" w:space="0" w:color="auto"/>
            <w:right w:val="none" w:sz="0" w:space="0" w:color="auto"/>
          </w:divBdr>
        </w:div>
        <w:div w:id="658652828">
          <w:marLeft w:val="0"/>
          <w:marRight w:val="0"/>
          <w:marTop w:val="0"/>
          <w:marBottom w:val="0"/>
          <w:divBdr>
            <w:top w:val="none" w:sz="0" w:space="0" w:color="auto"/>
            <w:left w:val="none" w:sz="0" w:space="0" w:color="auto"/>
            <w:bottom w:val="none" w:sz="0" w:space="0" w:color="auto"/>
            <w:right w:val="none" w:sz="0" w:space="0" w:color="auto"/>
          </w:divBdr>
        </w:div>
        <w:div w:id="664209292">
          <w:marLeft w:val="0"/>
          <w:marRight w:val="0"/>
          <w:marTop w:val="0"/>
          <w:marBottom w:val="0"/>
          <w:divBdr>
            <w:top w:val="none" w:sz="0" w:space="0" w:color="auto"/>
            <w:left w:val="none" w:sz="0" w:space="0" w:color="auto"/>
            <w:bottom w:val="none" w:sz="0" w:space="0" w:color="auto"/>
            <w:right w:val="none" w:sz="0" w:space="0" w:color="auto"/>
          </w:divBdr>
        </w:div>
        <w:div w:id="681667909">
          <w:marLeft w:val="0"/>
          <w:marRight w:val="0"/>
          <w:marTop w:val="0"/>
          <w:marBottom w:val="0"/>
          <w:divBdr>
            <w:top w:val="none" w:sz="0" w:space="0" w:color="auto"/>
            <w:left w:val="none" w:sz="0" w:space="0" w:color="auto"/>
            <w:bottom w:val="none" w:sz="0" w:space="0" w:color="auto"/>
            <w:right w:val="none" w:sz="0" w:space="0" w:color="auto"/>
          </w:divBdr>
        </w:div>
        <w:div w:id="746806493">
          <w:marLeft w:val="0"/>
          <w:marRight w:val="0"/>
          <w:marTop w:val="0"/>
          <w:marBottom w:val="0"/>
          <w:divBdr>
            <w:top w:val="none" w:sz="0" w:space="0" w:color="auto"/>
            <w:left w:val="none" w:sz="0" w:space="0" w:color="auto"/>
            <w:bottom w:val="none" w:sz="0" w:space="0" w:color="auto"/>
            <w:right w:val="none" w:sz="0" w:space="0" w:color="auto"/>
          </w:divBdr>
        </w:div>
        <w:div w:id="750274233">
          <w:marLeft w:val="0"/>
          <w:marRight w:val="0"/>
          <w:marTop w:val="0"/>
          <w:marBottom w:val="0"/>
          <w:divBdr>
            <w:top w:val="none" w:sz="0" w:space="0" w:color="auto"/>
            <w:left w:val="none" w:sz="0" w:space="0" w:color="auto"/>
            <w:bottom w:val="none" w:sz="0" w:space="0" w:color="auto"/>
            <w:right w:val="none" w:sz="0" w:space="0" w:color="auto"/>
          </w:divBdr>
        </w:div>
        <w:div w:id="787434376">
          <w:marLeft w:val="0"/>
          <w:marRight w:val="0"/>
          <w:marTop w:val="0"/>
          <w:marBottom w:val="0"/>
          <w:divBdr>
            <w:top w:val="none" w:sz="0" w:space="0" w:color="auto"/>
            <w:left w:val="none" w:sz="0" w:space="0" w:color="auto"/>
            <w:bottom w:val="none" w:sz="0" w:space="0" w:color="auto"/>
            <w:right w:val="none" w:sz="0" w:space="0" w:color="auto"/>
          </w:divBdr>
        </w:div>
        <w:div w:id="814838181">
          <w:marLeft w:val="0"/>
          <w:marRight w:val="0"/>
          <w:marTop w:val="0"/>
          <w:marBottom w:val="0"/>
          <w:divBdr>
            <w:top w:val="none" w:sz="0" w:space="0" w:color="auto"/>
            <w:left w:val="none" w:sz="0" w:space="0" w:color="auto"/>
            <w:bottom w:val="none" w:sz="0" w:space="0" w:color="auto"/>
            <w:right w:val="none" w:sz="0" w:space="0" w:color="auto"/>
          </w:divBdr>
        </w:div>
        <w:div w:id="843518875">
          <w:marLeft w:val="0"/>
          <w:marRight w:val="0"/>
          <w:marTop w:val="0"/>
          <w:marBottom w:val="0"/>
          <w:divBdr>
            <w:top w:val="none" w:sz="0" w:space="0" w:color="auto"/>
            <w:left w:val="none" w:sz="0" w:space="0" w:color="auto"/>
            <w:bottom w:val="none" w:sz="0" w:space="0" w:color="auto"/>
            <w:right w:val="none" w:sz="0" w:space="0" w:color="auto"/>
          </w:divBdr>
        </w:div>
        <w:div w:id="862131493">
          <w:marLeft w:val="0"/>
          <w:marRight w:val="0"/>
          <w:marTop w:val="0"/>
          <w:marBottom w:val="0"/>
          <w:divBdr>
            <w:top w:val="none" w:sz="0" w:space="0" w:color="auto"/>
            <w:left w:val="none" w:sz="0" w:space="0" w:color="auto"/>
            <w:bottom w:val="none" w:sz="0" w:space="0" w:color="auto"/>
            <w:right w:val="none" w:sz="0" w:space="0" w:color="auto"/>
          </w:divBdr>
        </w:div>
        <w:div w:id="914362765">
          <w:marLeft w:val="0"/>
          <w:marRight w:val="0"/>
          <w:marTop w:val="0"/>
          <w:marBottom w:val="0"/>
          <w:divBdr>
            <w:top w:val="none" w:sz="0" w:space="0" w:color="auto"/>
            <w:left w:val="none" w:sz="0" w:space="0" w:color="auto"/>
            <w:bottom w:val="none" w:sz="0" w:space="0" w:color="auto"/>
            <w:right w:val="none" w:sz="0" w:space="0" w:color="auto"/>
          </w:divBdr>
        </w:div>
        <w:div w:id="915090801">
          <w:marLeft w:val="0"/>
          <w:marRight w:val="0"/>
          <w:marTop w:val="0"/>
          <w:marBottom w:val="0"/>
          <w:divBdr>
            <w:top w:val="none" w:sz="0" w:space="0" w:color="auto"/>
            <w:left w:val="none" w:sz="0" w:space="0" w:color="auto"/>
            <w:bottom w:val="none" w:sz="0" w:space="0" w:color="auto"/>
            <w:right w:val="none" w:sz="0" w:space="0" w:color="auto"/>
          </w:divBdr>
        </w:div>
        <w:div w:id="938483423">
          <w:marLeft w:val="0"/>
          <w:marRight w:val="0"/>
          <w:marTop w:val="0"/>
          <w:marBottom w:val="0"/>
          <w:divBdr>
            <w:top w:val="none" w:sz="0" w:space="0" w:color="auto"/>
            <w:left w:val="none" w:sz="0" w:space="0" w:color="auto"/>
            <w:bottom w:val="none" w:sz="0" w:space="0" w:color="auto"/>
            <w:right w:val="none" w:sz="0" w:space="0" w:color="auto"/>
          </w:divBdr>
        </w:div>
        <w:div w:id="944844274">
          <w:marLeft w:val="0"/>
          <w:marRight w:val="0"/>
          <w:marTop w:val="0"/>
          <w:marBottom w:val="0"/>
          <w:divBdr>
            <w:top w:val="none" w:sz="0" w:space="0" w:color="auto"/>
            <w:left w:val="none" w:sz="0" w:space="0" w:color="auto"/>
            <w:bottom w:val="none" w:sz="0" w:space="0" w:color="auto"/>
            <w:right w:val="none" w:sz="0" w:space="0" w:color="auto"/>
          </w:divBdr>
        </w:div>
        <w:div w:id="957569548">
          <w:marLeft w:val="0"/>
          <w:marRight w:val="0"/>
          <w:marTop w:val="0"/>
          <w:marBottom w:val="0"/>
          <w:divBdr>
            <w:top w:val="none" w:sz="0" w:space="0" w:color="auto"/>
            <w:left w:val="none" w:sz="0" w:space="0" w:color="auto"/>
            <w:bottom w:val="none" w:sz="0" w:space="0" w:color="auto"/>
            <w:right w:val="none" w:sz="0" w:space="0" w:color="auto"/>
          </w:divBdr>
        </w:div>
        <w:div w:id="965156444">
          <w:marLeft w:val="0"/>
          <w:marRight w:val="0"/>
          <w:marTop w:val="0"/>
          <w:marBottom w:val="0"/>
          <w:divBdr>
            <w:top w:val="none" w:sz="0" w:space="0" w:color="auto"/>
            <w:left w:val="none" w:sz="0" w:space="0" w:color="auto"/>
            <w:bottom w:val="none" w:sz="0" w:space="0" w:color="auto"/>
            <w:right w:val="none" w:sz="0" w:space="0" w:color="auto"/>
          </w:divBdr>
        </w:div>
        <w:div w:id="988822630">
          <w:marLeft w:val="0"/>
          <w:marRight w:val="0"/>
          <w:marTop w:val="0"/>
          <w:marBottom w:val="0"/>
          <w:divBdr>
            <w:top w:val="none" w:sz="0" w:space="0" w:color="auto"/>
            <w:left w:val="none" w:sz="0" w:space="0" w:color="auto"/>
            <w:bottom w:val="none" w:sz="0" w:space="0" w:color="auto"/>
            <w:right w:val="none" w:sz="0" w:space="0" w:color="auto"/>
          </w:divBdr>
        </w:div>
        <w:div w:id="990600868">
          <w:marLeft w:val="0"/>
          <w:marRight w:val="0"/>
          <w:marTop w:val="0"/>
          <w:marBottom w:val="0"/>
          <w:divBdr>
            <w:top w:val="none" w:sz="0" w:space="0" w:color="auto"/>
            <w:left w:val="none" w:sz="0" w:space="0" w:color="auto"/>
            <w:bottom w:val="none" w:sz="0" w:space="0" w:color="auto"/>
            <w:right w:val="none" w:sz="0" w:space="0" w:color="auto"/>
          </w:divBdr>
        </w:div>
        <w:div w:id="1000079712">
          <w:marLeft w:val="0"/>
          <w:marRight w:val="0"/>
          <w:marTop w:val="0"/>
          <w:marBottom w:val="0"/>
          <w:divBdr>
            <w:top w:val="none" w:sz="0" w:space="0" w:color="auto"/>
            <w:left w:val="none" w:sz="0" w:space="0" w:color="auto"/>
            <w:bottom w:val="none" w:sz="0" w:space="0" w:color="auto"/>
            <w:right w:val="none" w:sz="0" w:space="0" w:color="auto"/>
          </w:divBdr>
        </w:div>
        <w:div w:id="1013848595">
          <w:marLeft w:val="0"/>
          <w:marRight w:val="0"/>
          <w:marTop w:val="0"/>
          <w:marBottom w:val="0"/>
          <w:divBdr>
            <w:top w:val="none" w:sz="0" w:space="0" w:color="auto"/>
            <w:left w:val="none" w:sz="0" w:space="0" w:color="auto"/>
            <w:bottom w:val="none" w:sz="0" w:space="0" w:color="auto"/>
            <w:right w:val="none" w:sz="0" w:space="0" w:color="auto"/>
          </w:divBdr>
        </w:div>
        <w:div w:id="1050110042">
          <w:marLeft w:val="0"/>
          <w:marRight w:val="0"/>
          <w:marTop w:val="0"/>
          <w:marBottom w:val="0"/>
          <w:divBdr>
            <w:top w:val="none" w:sz="0" w:space="0" w:color="auto"/>
            <w:left w:val="none" w:sz="0" w:space="0" w:color="auto"/>
            <w:bottom w:val="none" w:sz="0" w:space="0" w:color="auto"/>
            <w:right w:val="none" w:sz="0" w:space="0" w:color="auto"/>
          </w:divBdr>
        </w:div>
        <w:div w:id="1051883032">
          <w:marLeft w:val="0"/>
          <w:marRight w:val="0"/>
          <w:marTop w:val="0"/>
          <w:marBottom w:val="0"/>
          <w:divBdr>
            <w:top w:val="none" w:sz="0" w:space="0" w:color="auto"/>
            <w:left w:val="none" w:sz="0" w:space="0" w:color="auto"/>
            <w:bottom w:val="none" w:sz="0" w:space="0" w:color="auto"/>
            <w:right w:val="none" w:sz="0" w:space="0" w:color="auto"/>
          </w:divBdr>
        </w:div>
        <w:div w:id="1070465182">
          <w:marLeft w:val="0"/>
          <w:marRight w:val="0"/>
          <w:marTop w:val="0"/>
          <w:marBottom w:val="0"/>
          <w:divBdr>
            <w:top w:val="none" w:sz="0" w:space="0" w:color="auto"/>
            <w:left w:val="none" w:sz="0" w:space="0" w:color="auto"/>
            <w:bottom w:val="none" w:sz="0" w:space="0" w:color="auto"/>
            <w:right w:val="none" w:sz="0" w:space="0" w:color="auto"/>
          </w:divBdr>
        </w:div>
        <w:div w:id="1095436537">
          <w:marLeft w:val="0"/>
          <w:marRight w:val="0"/>
          <w:marTop w:val="0"/>
          <w:marBottom w:val="0"/>
          <w:divBdr>
            <w:top w:val="none" w:sz="0" w:space="0" w:color="auto"/>
            <w:left w:val="none" w:sz="0" w:space="0" w:color="auto"/>
            <w:bottom w:val="none" w:sz="0" w:space="0" w:color="auto"/>
            <w:right w:val="none" w:sz="0" w:space="0" w:color="auto"/>
          </w:divBdr>
        </w:div>
        <w:div w:id="1172571979">
          <w:marLeft w:val="0"/>
          <w:marRight w:val="0"/>
          <w:marTop w:val="0"/>
          <w:marBottom w:val="0"/>
          <w:divBdr>
            <w:top w:val="none" w:sz="0" w:space="0" w:color="auto"/>
            <w:left w:val="none" w:sz="0" w:space="0" w:color="auto"/>
            <w:bottom w:val="none" w:sz="0" w:space="0" w:color="auto"/>
            <w:right w:val="none" w:sz="0" w:space="0" w:color="auto"/>
          </w:divBdr>
        </w:div>
        <w:div w:id="1186024033">
          <w:marLeft w:val="0"/>
          <w:marRight w:val="0"/>
          <w:marTop w:val="0"/>
          <w:marBottom w:val="0"/>
          <w:divBdr>
            <w:top w:val="none" w:sz="0" w:space="0" w:color="auto"/>
            <w:left w:val="none" w:sz="0" w:space="0" w:color="auto"/>
            <w:bottom w:val="none" w:sz="0" w:space="0" w:color="auto"/>
            <w:right w:val="none" w:sz="0" w:space="0" w:color="auto"/>
          </w:divBdr>
        </w:div>
        <w:div w:id="1193346919">
          <w:marLeft w:val="0"/>
          <w:marRight w:val="0"/>
          <w:marTop w:val="0"/>
          <w:marBottom w:val="0"/>
          <w:divBdr>
            <w:top w:val="none" w:sz="0" w:space="0" w:color="auto"/>
            <w:left w:val="none" w:sz="0" w:space="0" w:color="auto"/>
            <w:bottom w:val="none" w:sz="0" w:space="0" w:color="auto"/>
            <w:right w:val="none" w:sz="0" w:space="0" w:color="auto"/>
          </w:divBdr>
        </w:div>
        <w:div w:id="1194463843">
          <w:marLeft w:val="0"/>
          <w:marRight w:val="0"/>
          <w:marTop w:val="0"/>
          <w:marBottom w:val="0"/>
          <w:divBdr>
            <w:top w:val="none" w:sz="0" w:space="0" w:color="auto"/>
            <w:left w:val="none" w:sz="0" w:space="0" w:color="auto"/>
            <w:bottom w:val="none" w:sz="0" w:space="0" w:color="auto"/>
            <w:right w:val="none" w:sz="0" w:space="0" w:color="auto"/>
          </w:divBdr>
        </w:div>
        <w:div w:id="1241719808">
          <w:marLeft w:val="0"/>
          <w:marRight w:val="0"/>
          <w:marTop w:val="0"/>
          <w:marBottom w:val="0"/>
          <w:divBdr>
            <w:top w:val="none" w:sz="0" w:space="0" w:color="auto"/>
            <w:left w:val="none" w:sz="0" w:space="0" w:color="auto"/>
            <w:bottom w:val="none" w:sz="0" w:space="0" w:color="auto"/>
            <w:right w:val="none" w:sz="0" w:space="0" w:color="auto"/>
          </w:divBdr>
        </w:div>
        <w:div w:id="1245528698">
          <w:marLeft w:val="0"/>
          <w:marRight w:val="0"/>
          <w:marTop w:val="0"/>
          <w:marBottom w:val="0"/>
          <w:divBdr>
            <w:top w:val="none" w:sz="0" w:space="0" w:color="auto"/>
            <w:left w:val="none" w:sz="0" w:space="0" w:color="auto"/>
            <w:bottom w:val="none" w:sz="0" w:space="0" w:color="auto"/>
            <w:right w:val="none" w:sz="0" w:space="0" w:color="auto"/>
          </w:divBdr>
        </w:div>
        <w:div w:id="1304116978">
          <w:marLeft w:val="0"/>
          <w:marRight w:val="0"/>
          <w:marTop w:val="0"/>
          <w:marBottom w:val="0"/>
          <w:divBdr>
            <w:top w:val="none" w:sz="0" w:space="0" w:color="auto"/>
            <w:left w:val="none" w:sz="0" w:space="0" w:color="auto"/>
            <w:bottom w:val="none" w:sz="0" w:space="0" w:color="auto"/>
            <w:right w:val="none" w:sz="0" w:space="0" w:color="auto"/>
          </w:divBdr>
        </w:div>
        <w:div w:id="1309358360">
          <w:marLeft w:val="0"/>
          <w:marRight w:val="0"/>
          <w:marTop w:val="0"/>
          <w:marBottom w:val="0"/>
          <w:divBdr>
            <w:top w:val="none" w:sz="0" w:space="0" w:color="auto"/>
            <w:left w:val="none" w:sz="0" w:space="0" w:color="auto"/>
            <w:bottom w:val="none" w:sz="0" w:space="0" w:color="auto"/>
            <w:right w:val="none" w:sz="0" w:space="0" w:color="auto"/>
          </w:divBdr>
        </w:div>
        <w:div w:id="1414232068">
          <w:marLeft w:val="0"/>
          <w:marRight w:val="0"/>
          <w:marTop w:val="0"/>
          <w:marBottom w:val="0"/>
          <w:divBdr>
            <w:top w:val="none" w:sz="0" w:space="0" w:color="auto"/>
            <w:left w:val="none" w:sz="0" w:space="0" w:color="auto"/>
            <w:bottom w:val="none" w:sz="0" w:space="0" w:color="auto"/>
            <w:right w:val="none" w:sz="0" w:space="0" w:color="auto"/>
          </w:divBdr>
        </w:div>
        <w:div w:id="1415469983">
          <w:marLeft w:val="0"/>
          <w:marRight w:val="0"/>
          <w:marTop w:val="0"/>
          <w:marBottom w:val="0"/>
          <w:divBdr>
            <w:top w:val="none" w:sz="0" w:space="0" w:color="auto"/>
            <w:left w:val="none" w:sz="0" w:space="0" w:color="auto"/>
            <w:bottom w:val="none" w:sz="0" w:space="0" w:color="auto"/>
            <w:right w:val="none" w:sz="0" w:space="0" w:color="auto"/>
          </w:divBdr>
        </w:div>
        <w:div w:id="1434128671">
          <w:marLeft w:val="0"/>
          <w:marRight w:val="0"/>
          <w:marTop w:val="0"/>
          <w:marBottom w:val="0"/>
          <w:divBdr>
            <w:top w:val="none" w:sz="0" w:space="0" w:color="auto"/>
            <w:left w:val="none" w:sz="0" w:space="0" w:color="auto"/>
            <w:bottom w:val="none" w:sz="0" w:space="0" w:color="auto"/>
            <w:right w:val="none" w:sz="0" w:space="0" w:color="auto"/>
          </w:divBdr>
        </w:div>
        <w:div w:id="1474522497">
          <w:marLeft w:val="0"/>
          <w:marRight w:val="0"/>
          <w:marTop w:val="0"/>
          <w:marBottom w:val="0"/>
          <w:divBdr>
            <w:top w:val="none" w:sz="0" w:space="0" w:color="auto"/>
            <w:left w:val="none" w:sz="0" w:space="0" w:color="auto"/>
            <w:bottom w:val="none" w:sz="0" w:space="0" w:color="auto"/>
            <w:right w:val="none" w:sz="0" w:space="0" w:color="auto"/>
          </w:divBdr>
        </w:div>
        <w:div w:id="1488325148">
          <w:marLeft w:val="0"/>
          <w:marRight w:val="0"/>
          <w:marTop w:val="0"/>
          <w:marBottom w:val="0"/>
          <w:divBdr>
            <w:top w:val="none" w:sz="0" w:space="0" w:color="auto"/>
            <w:left w:val="none" w:sz="0" w:space="0" w:color="auto"/>
            <w:bottom w:val="none" w:sz="0" w:space="0" w:color="auto"/>
            <w:right w:val="none" w:sz="0" w:space="0" w:color="auto"/>
          </w:divBdr>
        </w:div>
        <w:div w:id="1489830373">
          <w:marLeft w:val="0"/>
          <w:marRight w:val="0"/>
          <w:marTop w:val="0"/>
          <w:marBottom w:val="0"/>
          <w:divBdr>
            <w:top w:val="none" w:sz="0" w:space="0" w:color="auto"/>
            <w:left w:val="none" w:sz="0" w:space="0" w:color="auto"/>
            <w:bottom w:val="none" w:sz="0" w:space="0" w:color="auto"/>
            <w:right w:val="none" w:sz="0" w:space="0" w:color="auto"/>
          </w:divBdr>
        </w:div>
        <w:div w:id="1534733216">
          <w:marLeft w:val="0"/>
          <w:marRight w:val="0"/>
          <w:marTop w:val="0"/>
          <w:marBottom w:val="0"/>
          <w:divBdr>
            <w:top w:val="none" w:sz="0" w:space="0" w:color="auto"/>
            <w:left w:val="none" w:sz="0" w:space="0" w:color="auto"/>
            <w:bottom w:val="none" w:sz="0" w:space="0" w:color="auto"/>
            <w:right w:val="none" w:sz="0" w:space="0" w:color="auto"/>
          </w:divBdr>
        </w:div>
        <w:div w:id="1545680257">
          <w:marLeft w:val="0"/>
          <w:marRight w:val="0"/>
          <w:marTop w:val="0"/>
          <w:marBottom w:val="0"/>
          <w:divBdr>
            <w:top w:val="none" w:sz="0" w:space="0" w:color="auto"/>
            <w:left w:val="none" w:sz="0" w:space="0" w:color="auto"/>
            <w:bottom w:val="none" w:sz="0" w:space="0" w:color="auto"/>
            <w:right w:val="none" w:sz="0" w:space="0" w:color="auto"/>
          </w:divBdr>
        </w:div>
        <w:div w:id="1551117116">
          <w:marLeft w:val="0"/>
          <w:marRight w:val="0"/>
          <w:marTop w:val="0"/>
          <w:marBottom w:val="0"/>
          <w:divBdr>
            <w:top w:val="none" w:sz="0" w:space="0" w:color="auto"/>
            <w:left w:val="none" w:sz="0" w:space="0" w:color="auto"/>
            <w:bottom w:val="none" w:sz="0" w:space="0" w:color="auto"/>
            <w:right w:val="none" w:sz="0" w:space="0" w:color="auto"/>
          </w:divBdr>
        </w:div>
        <w:div w:id="1561013654">
          <w:marLeft w:val="0"/>
          <w:marRight w:val="0"/>
          <w:marTop w:val="0"/>
          <w:marBottom w:val="0"/>
          <w:divBdr>
            <w:top w:val="none" w:sz="0" w:space="0" w:color="auto"/>
            <w:left w:val="none" w:sz="0" w:space="0" w:color="auto"/>
            <w:bottom w:val="none" w:sz="0" w:space="0" w:color="auto"/>
            <w:right w:val="none" w:sz="0" w:space="0" w:color="auto"/>
          </w:divBdr>
        </w:div>
        <w:div w:id="1567573611">
          <w:marLeft w:val="0"/>
          <w:marRight w:val="0"/>
          <w:marTop w:val="0"/>
          <w:marBottom w:val="0"/>
          <w:divBdr>
            <w:top w:val="none" w:sz="0" w:space="0" w:color="auto"/>
            <w:left w:val="none" w:sz="0" w:space="0" w:color="auto"/>
            <w:bottom w:val="none" w:sz="0" w:space="0" w:color="auto"/>
            <w:right w:val="none" w:sz="0" w:space="0" w:color="auto"/>
          </w:divBdr>
        </w:div>
        <w:div w:id="1596788171">
          <w:marLeft w:val="0"/>
          <w:marRight w:val="0"/>
          <w:marTop w:val="0"/>
          <w:marBottom w:val="0"/>
          <w:divBdr>
            <w:top w:val="none" w:sz="0" w:space="0" w:color="auto"/>
            <w:left w:val="none" w:sz="0" w:space="0" w:color="auto"/>
            <w:bottom w:val="none" w:sz="0" w:space="0" w:color="auto"/>
            <w:right w:val="none" w:sz="0" w:space="0" w:color="auto"/>
          </w:divBdr>
        </w:div>
        <w:div w:id="1635452999">
          <w:marLeft w:val="0"/>
          <w:marRight w:val="0"/>
          <w:marTop w:val="0"/>
          <w:marBottom w:val="0"/>
          <w:divBdr>
            <w:top w:val="none" w:sz="0" w:space="0" w:color="auto"/>
            <w:left w:val="none" w:sz="0" w:space="0" w:color="auto"/>
            <w:bottom w:val="none" w:sz="0" w:space="0" w:color="auto"/>
            <w:right w:val="none" w:sz="0" w:space="0" w:color="auto"/>
          </w:divBdr>
        </w:div>
        <w:div w:id="1646202591">
          <w:marLeft w:val="0"/>
          <w:marRight w:val="0"/>
          <w:marTop w:val="0"/>
          <w:marBottom w:val="0"/>
          <w:divBdr>
            <w:top w:val="none" w:sz="0" w:space="0" w:color="auto"/>
            <w:left w:val="none" w:sz="0" w:space="0" w:color="auto"/>
            <w:bottom w:val="none" w:sz="0" w:space="0" w:color="auto"/>
            <w:right w:val="none" w:sz="0" w:space="0" w:color="auto"/>
          </w:divBdr>
        </w:div>
        <w:div w:id="1657345127">
          <w:marLeft w:val="0"/>
          <w:marRight w:val="0"/>
          <w:marTop w:val="0"/>
          <w:marBottom w:val="0"/>
          <w:divBdr>
            <w:top w:val="none" w:sz="0" w:space="0" w:color="auto"/>
            <w:left w:val="none" w:sz="0" w:space="0" w:color="auto"/>
            <w:bottom w:val="none" w:sz="0" w:space="0" w:color="auto"/>
            <w:right w:val="none" w:sz="0" w:space="0" w:color="auto"/>
          </w:divBdr>
        </w:div>
        <w:div w:id="1689598862">
          <w:marLeft w:val="0"/>
          <w:marRight w:val="0"/>
          <w:marTop w:val="0"/>
          <w:marBottom w:val="0"/>
          <w:divBdr>
            <w:top w:val="none" w:sz="0" w:space="0" w:color="auto"/>
            <w:left w:val="none" w:sz="0" w:space="0" w:color="auto"/>
            <w:bottom w:val="none" w:sz="0" w:space="0" w:color="auto"/>
            <w:right w:val="none" w:sz="0" w:space="0" w:color="auto"/>
          </w:divBdr>
        </w:div>
        <w:div w:id="1741171037">
          <w:marLeft w:val="0"/>
          <w:marRight w:val="0"/>
          <w:marTop w:val="0"/>
          <w:marBottom w:val="0"/>
          <w:divBdr>
            <w:top w:val="none" w:sz="0" w:space="0" w:color="auto"/>
            <w:left w:val="none" w:sz="0" w:space="0" w:color="auto"/>
            <w:bottom w:val="none" w:sz="0" w:space="0" w:color="auto"/>
            <w:right w:val="none" w:sz="0" w:space="0" w:color="auto"/>
          </w:divBdr>
        </w:div>
        <w:div w:id="1786851486">
          <w:marLeft w:val="0"/>
          <w:marRight w:val="0"/>
          <w:marTop w:val="0"/>
          <w:marBottom w:val="0"/>
          <w:divBdr>
            <w:top w:val="none" w:sz="0" w:space="0" w:color="auto"/>
            <w:left w:val="none" w:sz="0" w:space="0" w:color="auto"/>
            <w:bottom w:val="none" w:sz="0" w:space="0" w:color="auto"/>
            <w:right w:val="none" w:sz="0" w:space="0" w:color="auto"/>
          </w:divBdr>
        </w:div>
        <w:div w:id="1830094687">
          <w:marLeft w:val="0"/>
          <w:marRight w:val="0"/>
          <w:marTop w:val="0"/>
          <w:marBottom w:val="0"/>
          <w:divBdr>
            <w:top w:val="none" w:sz="0" w:space="0" w:color="auto"/>
            <w:left w:val="none" w:sz="0" w:space="0" w:color="auto"/>
            <w:bottom w:val="none" w:sz="0" w:space="0" w:color="auto"/>
            <w:right w:val="none" w:sz="0" w:space="0" w:color="auto"/>
          </w:divBdr>
          <w:divsChild>
            <w:div w:id="114256532">
              <w:marLeft w:val="0"/>
              <w:marRight w:val="0"/>
              <w:marTop w:val="0"/>
              <w:marBottom w:val="0"/>
              <w:divBdr>
                <w:top w:val="none" w:sz="0" w:space="0" w:color="auto"/>
                <w:left w:val="none" w:sz="0" w:space="0" w:color="auto"/>
                <w:bottom w:val="none" w:sz="0" w:space="0" w:color="auto"/>
                <w:right w:val="none" w:sz="0" w:space="0" w:color="auto"/>
              </w:divBdr>
            </w:div>
            <w:div w:id="817068357">
              <w:marLeft w:val="0"/>
              <w:marRight w:val="0"/>
              <w:marTop w:val="0"/>
              <w:marBottom w:val="0"/>
              <w:divBdr>
                <w:top w:val="none" w:sz="0" w:space="0" w:color="auto"/>
                <w:left w:val="none" w:sz="0" w:space="0" w:color="auto"/>
                <w:bottom w:val="none" w:sz="0" w:space="0" w:color="auto"/>
                <w:right w:val="none" w:sz="0" w:space="0" w:color="auto"/>
              </w:divBdr>
            </w:div>
            <w:div w:id="1261530475">
              <w:marLeft w:val="0"/>
              <w:marRight w:val="0"/>
              <w:marTop w:val="0"/>
              <w:marBottom w:val="0"/>
              <w:divBdr>
                <w:top w:val="none" w:sz="0" w:space="0" w:color="auto"/>
                <w:left w:val="none" w:sz="0" w:space="0" w:color="auto"/>
                <w:bottom w:val="none" w:sz="0" w:space="0" w:color="auto"/>
                <w:right w:val="none" w:sz="0" w:space="0" w:color="auto"/>
              </w:divBdr>
            </w:div>
            <w:div w:id="2061710463">
              <w:marLeft w:val="0"/>
              <w:marRight w:val="0"/>
              <w:marTop w:val="0"/>
              <w:marBottom w:val="0"/>
              <w:divBdr>
                <w:top w:val="none" w:sz="0" w:space="0" w:color="auto"/>
                <w:left w:val="none" w:sz="0" w:space="0" w:color="auto"/>
                <w:bottom w:val="none" w:sz="0" w:space="0" w:color="auto"/>
                <w:right w:val="none" w:sz="0" w:space="0" w:color="auto"/>
              </w:divBdr>
            </w:div>
          </w:divsChild>
        </w:div>
        <w:div w:id="1837183617">
          <w:marLeft w:val="0"/>
          <w:marRight w:val="0"/>
          <w:marTop w:val="0"/>
          <w:marBottom w:val="0"/>
          <w:divBdr>
            <w:top w:val="none" w:sz="0" w:space="0" w:color="auto"/>
            <w:left w:val="none" w:sz="0" w:space="0" w:color="auto"/>
            <w:bottom w:val="none" w:sz="0" w:space="0" w:color="auto"/>
            <w:right w:val="none" w:sz="0" w:space="0" w:color="auto"/>
          </w:divBdr>
        </w:div>
        <w:div w:id="1852985874">
          <w:marLeft w:val="0"/>
          <w:marRight w:val="0"/>
          <w:marTop w:val="0"/>
          <w:marBottom w:val="0"/>
          <w:divBdr>
            <w:top w:val="none" w:sz="0" w:space="0" w:color="auto"/>
            <w:left w:val="none" w:sz="0" w:space="0" w:color="auto"/>
            <w:bottom w:val="none" w:sz="0" w:space="0" w:color="auto"/>
            <w:right w:val="none" w:sz="0" w:space="0" w:color="auto"/>
          </w:divBdr>
        </w:div>
        <w:div w:id="1888448783">
          <w:marLeft w:val="0"/>
          <w:marRight w:val="0"/>
          <w:marTop w:val="0"/>
          <w:marBottom w:val="0"/>
          <w:divBdr>
            <w:top w:val="none" w:sz="0" w:space="0" w:color="auto"/>
            <w:left w:val="none" w:sz="0" w:space="0" w:color="auto"/>
            <w:bottom w:val="none" w:sz="0" w:space="0" w:color="auto"/>
            <w:right w:val="none" w:sz="0" w:space="0" w:color="auto"/>
          </w:divBdr>
        </w:div>
        <w:div w:id="1891309585">
          <w:marLeft w:val="0"/>
          <w:marRight w:val="0"/>
          <w:marTop w:val="0"/>
          <w:marBottom w:val="0"/>
          <w:divBdr>
            <w:top w:val="none" w:sz="0" w:space="0" w:color="auto"/>
            <w:left w:val="none" w:sz="0" w:space="0" w:color="auto"/>
            <w:bottom w:val="none" w:sz="0" w:space="0" w:color="auto"/>
            <w:right w:val="none" w:sz="0" w:space="0" w:color="auto"/>
          </w:divBdr>
        </w:div>
        <w:div w:id="1928685749">
          <w:marLeft w:val="0"/>
          <w:marRight w:val="0"/>
          <w:marTop w:val="0"/>
          <w:marBottom w:val="0"/>
          <w:divBdr>
            <w:top w:val="none" w:sz="0" w:space="0" w:color="auto"/>
            <w:left w:val="none" w:sz="0" w:space="0" w:color="auto"/>
            <w:bottom w:val="none" w:sz="0" w:space="0" w:color="auto"/>
            <w:right w:val="none" w:sz="0" w:space="0" w:color="auto"/>
          </w:divBdr>
        </w:div>
        <w:div w:id="1933665135">
          <w:marLeft w:val="0"/>
          <w:marRight w:val="0"/>
          <w:marTop w:val="0"/>
          <w:marBottom w:val="0"/>
          <w:divBdr>
            <w:top w:val="none" w:sz="0" w:space="0" w:color="auto"/>
            <w:left w:val="none" w:sz="0" w:space="0" w:color="auto"/>
            <w:bottom w:val="none" w:sz="0" w:space="0" w:color="auto"/>
            <w:right w:val="none" w:sz="0" w:space="0" w:color="auto"/>
          </w:divBdr>
        </w:div>
        <w:div w:id="1960842126">
          <w:marLeft w:val="0"/>
          <w:marRight w:val="0"/>
          <w:marTop w:val="0"/>
          <w:marBottom w:val="0"/>
          <w:divBdr>
            <w:top w:val="none" w:sz="0" w:space="0" w:color="auto"/>
            <w:left w:val="none" w:sz="0" w:space="0" w:color="auto"/>
            <w:bottom w:val="none" w:sz="0" w:space="0" w:color="auto"/>
            <w:right w:val="none" w:sz="0" w:space="0" w:color="auto"/>
          </w:divBdr>
        </w:div>
        <w:div w:id="1964531090">
          <w:marLeft w:val="0"/>
          <w:marRight w:val="0"/>
          <w:marTop w:val="0"/>
          <w:marBottom w:val="0"/>
          <w:divBdr>
            <w:top w:val="none" w:sz="0" w:space="0" w:color="auto"/>
            <w:left w:val="none" w:sz="0" w:space="0" w:color="auto"/>
            <w:bottom w:val="none" w:sz="0" w:space="0" w:color="auto"/>
            <w:right w:val="none" w:sz="0" w:space="0" w:color="auto"/>
          </w:divBdr>
        </w:div>
        <w:div w:id="2007778447">
          <w:marLeft w:val="0"/>
          <w:marRight w:val="0"/>
          <w:marTop w:val="0"/>
          <w:marBottom w:val="0"/>
          <w:divBdr>
            <w:top w:val="none" w:sz="0" w:space="0" w:color="auto"/>
            <w:left w:val="none" w:sz="0" w:space="0" w:color="auto"/>
            <w:bottom w:val="none" w:sz="0" w:space="0" w:color="auto"/>
            <w:right w:val="none" w:sz="0" w:space="0" w:color="auto"/>
          </w:divBdr>
        </w:div>
        <w:div w:id="2037533403">
          <w:marLeft w:val="0"/>
          <w:marRight w:val="0"/>
          <w:marTop w:val="0"/>
          <w:marBottom w:val="0"/>
          <w:divBdr>
            <w:top w:val="none" w:sz="0" w:space="0" w:color="auto"/>
            <w:left w:val="none" w:sz="0" w:space="0" w:color="auto"/>
            <w:bottom w:val="none" w:sz="0" w:space="0" w:color="auto"/>
            <w:right w:val="none" w:sz="0" w:space="0" w:color="auto"/>
          </w:divBdr>
        </w:div>
        <w:div w:id="2100131347">
          <w:marLeft w:val="0"/>
          <w:marRight w:val="0"/>
          <w:marTop w:val="0"/>
          <w:marBottom w:val="0"/>
          <w:divBdr>
            <w:top w:val="none" w:sz="0" w:space="0" w:color="auto"/>
            <w:left w:val="none" w:sz="0" w:space="0" w:color="auto"/>
            <w:bottom w:val="none" w:sz="0" w:space="0" w:color="auto"/>
            <w:right w:val="none" w:sz="0" w:space="0" w:color="auto"/>
          </w:divBdr>
        </w:div>
      </w:divsChild>
    </w:div>
    <w:div w:id="909776104">
      <w:bodyDiv w:val="1"/>
      <w:marLeft w:val="0"/>
      <w:marRight w:val="0"/>
      <w:marTop w:val="0"/>
      <w:marBottom w:val="0"/>
      <w:divBdr>
        <w:top w:val="none" w:sz="0" w:space="0" w:color="auto"/>
        <w:left w:val="none" w:sz="0" w:space="0" w:color="auto"/>
        <w:bottom w:val="none" w:sz="0" w:space="0" w:color="auto"/>
        <w:right w:val="none" w:sz="0" w:space="0" w:color="auto"/>
      </w:divBdr>
      <w:divsChild>
        <w:div w:id="84034420">
          <w:marLeft w:val="0"/>
          <w:marRight w:val="0"/>
          <w:marTop w:val="0"/>
          <w:marBottom w:val="0"/>
          <w:divBdr>
            <w:top w:val="none" w:sz="0" w:space="0" w:color="auto"/>
            <w:left w:val="none" w:sz="0" w:space="0" w:color="auto"/>
            <w:bottom w:val="none" w:sz="0" w:space="0" w:color="auto"/>
            <w:right w:val="none" w:sz="0" w:space="0" w:color="auto"/>
          </w:divBdr>
        </w:div>
        <w:div w:id="502672060">
          <w:marLeft w:val="0"/>
          <w:marRight w:val="0"/>
          <w:marTop w:val="0"/>
          <w:marBottom w:val="0"/>
          <w:divBdr>
            <w:top w:val="none" w:sz="0" w:space="0" w:color="auto"/>
            <w:left w:val="none" w:sz="0" w:space="0" w:color="auto"/>
            <w:bottom w:val="none" w:sz="0" w:space="0" w:color="auto"/>
            <w:right w:val="none" w:sz="0" w:space="0" w:color="auto"/>
          </w:divBdr>
        </w:div>
        <w:div w:id="1022170678">
          <w:marLeft w:val="0"/>
          <w:marRight w:val="0"/>
          <w:marTop w:val="0"/>
          <w:marBottom w:val="0"/>
          <w:divBdr>
            <w:top w:val="none" w:sz="0" w:space="0" w:color="auto"/>
            <w:left w:val="none" w:sz="0" w:space="0" w:color="auto"/>
            <w:bottom w:val="none" w:sz="0" w:space="0" w:color="auto"/>
            <w:right w:val="none" w:sz="0" w:space="0" w:color="auto"/>
          </w:divBdr>
        </w:div>
        <w:div w:id="1098331495">
          <w:marLeft w:val="0"/>
          <w:marRight w:val="0"/>
          <w:marTop w:val="0"/>
          <w:marBottom w:val="0"/>
          <w:divBdr>
            <w:top w:val="none" w:sz="0" w:space="0" w:color="auto"/>
            <w:left w:val="none" w:sz="0" w:space="0" w:color="auto"/>
            <w:bottom w:val="none" w:sz="0" w:space="0" w:color="auto"/>
            <w:right w:val="none" w:sz="0" w:space="0" w:color="auto"/>
          </w:divBdr>
        </w:div>
        <w:div w:id="1162040784">
          <w:marLeft w:val="0"/>
          <w:marRight w:val="0"/>
          <w:marTop w:val="0"/>
          <w:marBottom w:val="0"/>
          <w:divBdr>
            <w:top w:val="none" w:sz="0" w:space="0" w:color="auto"/>
            <w:left w:val="none" w:sz="0" w:space="0" w:color="auto"/>
            <w:bottom w:val="none" w:sz="0" w:space="0" w:color="auto"/>
            <w:right w:val="none" w:sz="0" w:space="0" w:color="auto"/>
          </w:divBdr>
        </w:div>
        <w:div w:id="1403403986">
          <w:marLeft w:val="0"/>
          <w:marRight w:val="0"/>
          <w:marTop w:val="0"/>
          <w:marBottom w:val="0"/>
          <w:divBdr>
            <w:top w:val="none" w:sz="0" w:space="0" w:color="auto"/>
            <w:left w:val="none" w:sz="0" w:space="0" w:color="auto"/>
            <w:bottom w:val="none" w:sz="0" w:space="0" w:color="auto"/>
            <w:right w:val="none" w:sz="0" w:space="0" w:color="auto"/>
          </w:divBdr>
        </w:div>
        <w:div w:id="1999574029">
          <w:marLeft w:val="0"/>
          <w:marRight w:val="0"/>
          <w:marTop w:val="0"/>
          <w:marBottom w:val="0"/>
          <w:divBdr>
            <w:top w:val="none" w:sz="0" w:space="0" w:color="auto"/>
            <w:left w:val="none" w:sz="0" w:space="0" w:color="auto"/>
            <w:bottom w:val="none" w:sz="0" w:space="0" w:color="auto"/>
            <w:right w:val="none" w:sz="0" w:space="0" w:color="auto"/>
          </w:divBdr>
        </w:div>
      </w:divsChild>
    </w:div>
    <w:div w:id="913856555">
      <w:bodyDiv w:val="1"/>
      <w:marLeft w:val="0"/>
      <w:marRight w:val="0"/>
      <w:marTop w:val="0"/>
      <w:marBottom w:val="0"/>
      <w:divBdr>
        <w:top w:val="none" w:sz="0" w:space="0" w:color="auto"/>
        <w:left w:val="none" w:sz="0" w:space="0" w:color="auto"/>
        <w:bottom w:val="none" w:sz="0" w:space="0" w:color="auto"/>
        <w:right w:val="none" w:sz="0" w:space="0" w:color="auto"/>
      </w:divBdr>
      <w:divsChild>
        <w:div w:id="12154091">
          <w:marLeft w:val="0"/>
          <w:marRight w:val="0"/>
          <w:marTop w:val="0"/>
          <w:marBottom w:val="0"/>
          <w:divBdr>
            <w:top w:val="none" w:sz="0" w:space="0" w:color="auto"/>
            <w:left w:val="none" w:sz="0" w:space="0" w:color="auto"/>
            <w:bottom w:val="none" w:sz="0" w:space="0" w:color="auto"/>
            <w:right w:val="none" w:sz="0" w:space="0" w:color="auto"/>
          </w:divBdr>
        </w:div>
        <w:div w:id="30153865">
          <w:marLeft w:val="0"/>
          <w:marRight w:val="0"/>
          <w:marTop w:val="0"/>
          <w:marBottom w:val="0"/>
          <w:divBdr>
            <w:top w:val="none" w:sz="0" w:space="0" w:color="auto"/>
            <w:left w:val="none" w:sz="0" w:space="0" w:color="auto"/>
            <w:bottom w:val="none" w:sz="0" w:space="0" w:color="auto"/>
            <w:right w:val="none" w:sz="0" w:space="0" w:color="auto"/>
          </w:divBdr>
        </w:div>
        <w:div w:id="208344585">
          <w:marLeft w:val="0"/>
          <w:marRight w:val="0"/>
          <w:marTop w:val="0"/>
          <w:marBottom w:val="0"/>
          <w:divBdr>
            <w:top w:val="none" w:sz="0" w:space="0" w:color="auto"/>
            <w:left w:val="none" w:sz="0" w:space="0" w:color="auto"/>
            <w:bottom w:val="none" w:sz="0" w:space="0" w:color="auto"/>
            <w:right w:val="none" w:sz="0" w:space="0" w:color="auto"/>
          </w:divBdr>
        </w:div>
        <w:div w:id="1043095345">
          <w:marLeft w:val="0"/>
          <w:marRight w:val="0"/>
          <w:marTop w:val="0"/>
          <w:marBottom w:val="0"/>
          <w:divBdr>
            <w:top w:val="none" w:sz="0" w:space="0" w:color="auto"/>
            <w:left w:val="none" w:sz="0" w:space="0" w:color="auto"/>
            <w:bottom w:val="none" w:sz="0" w:space="0" w:color="auto"/>
            <w:right w:val="none" w:sz="0" w:space="0" w:color="auto"/>
          </w:divBdr>
        </w:div>
        <w:div w:id="1408504017">
          <w:marLeft w:val="0"/>
          <w:marRight w:val="0"/>
          <w:marTop w:val="0"/>
          <w:marBottom w:val="0"/>
          <w:divBdr>
            <w:top w:val="none" w:sz="0" w:space="0" w:color="auto"/>
            <w:left w:val="none" w:sz="0" w:space="0" w:color="auto"/>
            <w:bottom w:val="none" w:sz="0" w:space="0" w:color="auto"/>
            <w:right w:val="none" w:sz="0" w:space="0" w:color="auto"/>
          </w:divBdr>
        </w:div>
      </w:divsChild>
    </w:div>
    <w:div w:id="926690781">
      <w:bodyDiv w:val="1"/>
      <w:marLeft w:val="0"/>
      <w:marRight w:val="0"/>
      <w:marTop w:val="0"/>
      <w:marBottom w:val="0"/>
      <w:divBdr>
        <w:top w:val="none" w:sz="0" w:space="0" w:color="auto"/>
        <w:left w:val="none" w:sz="0" w:space="0" w:color="auto"/>
        <w:bottom w:val="none" w:sz="0" w:space="0" w:color="auto"/>
        <w:right w:val="none" w:sz="0" w:space="0" w:color="auto"/>
      </w:divBdr>
      <w:divsChild>
        <w:div w:id="175656624">
          <w:marLeft w:val="0"/>
          <w:marRight w:val="0"/>
          <w:marTop w:val="0"/>
          <w:marBottom w:val="0"/>
          <w:divBdr>
            <w:top w:val="none" w:sz="0" w:space="0" w:color="auto"/>
            <w:left w:val="none" w:sz="0" w:space="0" w:color="auto"/>
            <w:bottom w:val="none" w:sz="0" w:space="0" w:color="auto"/>
            <w:right w:val="none" w:sz="0" w:space="0" w:color="auto"/>
          </w:divBdr>
        </w:div>
        <w:div w:id="313144037">
          <w:marLeft w:val="0"/>
          <w:marRight w:val="0"/>
          <w:marTop w:val="0"/>
          <w:marBottom w:val="0"/>
          <w:divBdr>
            <w:top w:val="none" w:sz="0" w:space="0" w:color="auto"/>
            <w:left w:val="none" w:sz="0" w:space="0" w:color="auto"/>
            <w:bottom w:val="none" w:sz="0" w:space="0" w:color="auto"/>
            <w:right w:val="none" w:sz="0" w:space="0" w:color="auto"/>
          </w:divBdr>
        </w:div>
        <w:div w:id="740981716">
          <w:marLeft w:val="0"/>
          <w:marRight w:val="0"/>
          <w:marTop w:val="0"/>
          <w:marBottom w:val="0"/>
          <w:divBdr>
            <w:top w:val="none" w:sz="0" w:space="0" w:color="auto"/>
            <w:left w:val="none" w:sz="0" w:space="0" w:color="auto"/>
            <w:bottom w:val="none" w:sz="0" w:space="0" w:color="auto"/>
            <w:right w:val="none" w:sz="0" w:space="0" w:color="auto"/>
          </w:divBdr>
        </w:div>
        <w:div w:id="1291787692">
          <w:marLeft w:val="0"/>
          <w:marRight w:val="0"/>
          <w:marTop w:val="0"/>
          <w:marBottom w:val="0"/>
          <w:divBdr>
            <w:top w:val="none" w:sz="0" w:space="0" w:color="auto"/>
            <w:left w:val="none" w:sz="0" w:space="0" w:color="auto"/>
            <w:bottom w:val="none" w:sz="0" w:space="0" w:color="auto"/>
            <w:right w:val="none" w:sz="0" w:space="0" w:color="auto"/>
          </w:divBdr>
        </w:div>
        <w:div w:id="1334449939">
          <w:marLeft w:val="0"/>
          <w:marRight w:val="0"/>
          <w:marTop w:val="0"/>
          <w:marBottom w:val="0"/>
          <w:divBdr>
            <w:top w:val="none" w:sz="0" w:space="0" w:color="auto"/>
            <w:left w:val="none" w:sz="0" w:space="0" w:color="auto"/>
            <w:bottom w:val="none" w:sz="0" w:space="0" w:color="auto"/>
            <w:right w:val="none" w:sz="0" w:space="0" w:color="auto"/>
          </w:divBdr>
        </w:div>
      </w:divsChild>
    </w:div>
    <w:div w:id="929315228">
      <w:bodyDiv w:val="1"/>
      <w:marLeft w:val="0"/>
      <w:marRight w:val="0"/>
      <w:marTop w:val="0"/>
      <w:marBottom w:val="0"/>
      <w:divBdr>
        <w:top w:val="none" w:sz="0" w:space="0" w:color="auto"/>
        <w:left w:val="none" w:sz="0" w:space="0" w:color="auto"/>
        <w:bottom w:val="none" w:sz="0" w:space="0" w:color="auto"/>
        <w:right w:val="none" w:sz="0" w:space="0" w:color="auto"/>
      </w:divBdr>
    </w:div>
    <w:div w:id="976375944">
      <w:bodyDiv w:val="1"/>
      <w:marLeft w:val="0"/>
      <w:marRight w:val="0"/>
      <w:marTop w:val="0"/>
      <w:marBottom w:val="0"/>
      <w:divBdr>
        <w:top w:val="none" w:sz="0" w:space="0" w:color="auto"/>
        <w:left w:val="none" w:sz="0" w:space="0" w:color="auto"/>
        <w:bottom w:val="none" w:sz="0" w:space="0" w:color="auto"/>
        <w:right w:val="none" w:sz="0" w:space="0" w:color="auto"/>
      </w:divBdr>
    </w:div>
    <w:div w:id="983386778">
      <w:bodyDiv w:val="1"/>
      <w:marLeft w:val="0"/>
      <w:marRight w:val="0"/>
      <w:marTop w:val="0"/>
      <w:marBottom w:val="0"/>
      <w:divBdr>
        <w:top w:val="none" w:sz="0" w:space="0" w:color="auto"/>
        <w:left w:val="none" w:sz="0" w:space="0" w:color="auto"/>
        <w:bottom w:val="none" w:sz="0" w:space="0" w:color="auto"/>
        <w:right w:val="none" w:sz="0" w:space="0" w:color="auto"/>
      </w:divBdr>
      <w:divsChild>
        <w:div w:id="1447965731">
          <w:marLeft w:val="0"/>
          <w:marRight w:val="0"/>
          <w:marTop w:val="0"/>
          <w:marBottom w:val="0"/>
          <w:divBdr>
            <w:top w:val="none" w:sz="0" w:space="0" w:color="auto"/>
            <w:left w:val="none" w:sz="0" w:space="0" w:color="auto"/>
            <w:bottom w:val="none" w:sz="0" w:space="0" w:color="auto"/>
            <w:right w:val="none" w:sz="0" w:space="0" w:color="auto"/>
          </w:divBdr>
        </w:div>
        <w:div w:id="1814055289">
          <w:marLeft w:val="0"/>
          <w:marRight w:val="0"/>
          <w:marTop w:val="0"/>
          <w:marBottom w:val="0"/>
          <w:divBdr>
            <w:top w:val="none" w:sz="0" w:space="0" w:color="auto"/>
            <w:left w:val="none" w:sz="0" w:space="0" w:color="auto"/>
            <w:bottom w:val="none" w:sz="0" w:space="0" w:color="auto"/>
            <w:right w:val="none" w:sz="0" w:space="0" w:color="auto"/>
          </w:divBdr>
        </w:div>
      </w:divsChild>
    </w:div>
    <w:div w:id="1034230391">
      <w:bodyDiv w:val="1"/>
      <w:marLeft w:val="0"/>
      <w:marRight w:val="0"/>
      <w:marTop w:val="0"/>
      <w:marBottom w:val="0"/>
      <w:divBdr>
        <w:top w:val="none" w:sz="0" w:space="0" w:color="auto"/>
        <w:left w:val="none" w:sz="0" w:space="0" w:color="auto"/>
        <w:bottom w:val="none" w:sz="0" w:space="0" w:color="auto"/>
        <w:right w:val="none" w:sz="0" w:space="0" w:color="auto"/>
      </w:divBdr>
    </w:div>
    <w:div w:id="1038630616">
      <w:bodyDiv w:val="1"/>
      <w:marLeft w:val="0"/>
      <w:marRight w:val="0"/>
      <w:marTop w:val="0"/>
      <w:marBottom w:val="0"/>
      <w:divBdr>
        <w:top w:val="none" w:sz="0" w:space="0" w:color="auto"/>
        <w:left w:val="none" w:sz="0" w:space="0" w:color="auto"/>
        <w:bottom w:val="none" w:sz="0" w:space="0" w:color="auto"/>
        <w:right w:val="none" w:sz="0" w:space="0" w:color="auto"/>
      </w:divBdr>
      <w:divsChild>
        <w:div w:id="705643169">
          <w:marLeft w:val="0"/>
          <w:marRight w:val="0"/>
          <w:marTop w:val="0"/>
          <w:marBottom w:val="0"/>
          <w:divBdr>
            <w:top w:val="none" w:sz="0" w:space="0" w:color="auto"/>
            <w:left w:val="none" w:sz="0" w:space="0" w:color="auto"/>
            <w:bottom w:val="none" w:sz="0" w:space="0" w:color="auto"/>
            <w:right w:val="none" w:sz="0" w:space="0" w:color="auto"/>
          </w:divBdr>
          <w:divsChild>
            <w:div w:id="963660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4183760">
      <w:bodyDiv w:val="1"/>
      <w:marLeft w:val="0"/>
      <w:marRight w:val="0"/>
      <w:marTop w:val="0"/>
      <w:marBottom w:val="0"/>
      <w:divBdr>
        <w:top w:val="none" w:sz="0" w:space="0" w:color="auto"/>
        <w:left w:val="none" w:sz="0" w:space="0" w:color="auto"/>
        <w:bottom w:val="none" w:sz="0" w:space="0" w:color="auto"/>
        <w:right w:val="none" w:sz="0" w:space="0" w:color="auto"/>
      </w:divBdr>
      <w:divsChild>
        <w:div w:id="180752394">
          <w:marLeft w:val="0"/>
          <w:marRight w:val="0"/>
          <w:marTop w:val="0"/>
          <w:marBottom w:val="0"/>
          <w:divBdr>
            <w:top w:val="none" w:sz="0" w:space="0" w:color="auto"/>
            <w:left w:val="none" w:sz="0" w:space="0" w:color="auto"/>
            <w:bottom w:val="none" w:sz="0" w:space="0" w:color="auto"/>
            <w:right w:val="none" w:sz="0" w:space="0" w:color="auto"/>
          </w:divBdr>
        </w:div>
        <w:div w:id="764499050">
          <w:marLeft w:val="0"/>
          <w:marRight w:val="0"/>
          <w:marTop w:val="0"/>
          <w:marBottom w:val="0"/>
          <w:divBdr>
            <w:top w:val="none" w:sz="0" w:space="0" w:color="auto"/>
            <w:left w:val="none" w:sz="0" w:space="0" w:color="auto"/>
            <w:bottom w:val="none" w:sz="0" w:space="0" w:color="auto"/>
            <w:right w:val="none" w:sz="0" w:space="0" w:color="auto"/>
          </w:divBdr>
        </w:div>
        <w:div w:id="944340799">
          <w:marLeft w:val="0"/>
          <w:marRight w:val="0"/>
          <w:marTop w:val="0"/>
          <w:marBottom w:val="0"/>
          <w:divBdr>
            <w:top w:val="none" w:sz="0" w:space="0" w:color="auto"/>
            <w:left w:val="none" w:sz="0" w:space="0" w:color="auto"/>
            <w:bottom w:val="none" w:sz="0" w:space="0" w:color="auto"/>
            <w:right w:val="none" w:sz="0" w:space="0" w:color="auto"/>
          </w:divBdr>
        </w:div>
        <w:div w:id="1413771790">
          <w:marLeft w:val="0"/>
          <w:marRight w:val="0"/>
          <w:marTop w:val="0"/>
          <w:marBottom w:val="0"/>
          <w:divBdr>
            <w:top w:val="none" w:sz="0" w:space="0" w:color="auto"/>
            <w:left w:val="none" w:sz="0" w:space="0" w:color="auto"/>
            <w:bottom w:val="none" w:sz="0" w:space="0" w:color="auto"/>
            <w:right w:val="none" w:sz="0" w:space="0" w:color="auto"/>
          </w:divBdr>
        </w:div>
        <w:div w:id="1967353554">
          <w:marLeft w:val="0"/>
          <w:marRight w:val="0"/>
          <w:marTop w:val="0"/>
          <w:marBottom w:val="0"/>
          <w:divBdr>
            <w:top w:val="none" w:sz="0" w:space="0" w:color="auto"/>
            <w:left w:val="none" w:sz="0" w:space="0" w:color="auto"/>
            <w:bottom w:val="none" w:sz="0" w:space="0" w:color="auto"/>
            <w:right w:val="none" w:sz="0" w:space="0" w:color="auto"/>
          </w:divBdr>
        </w:div>
      </w:divsChild>
    </w:div>
    <w:div w:id="1105418584">
      <w:bodyDiv w:val="1"/>
      <w:marLeft w:val="0"/>
      <w:marRight w:val="0"/>
      <w:marTop w:val="0"/>
      <w:marBottom w:val="0"/>
      <w:divBdr>
        <w:top w:val="none" w:sz="0" w:space="0" w:color="auto"/>
        <w:left w:val="none" w:sz="0" w:space="0" w:color="auto"/>
        <w:bottom w:val="none" w:sz="0" w:space="0" w:color="auto"/>
        <w:right w:val="none" w:sz="0" w:space="0" w:color="auto"/>
      </w:divBdr>
    </w:div>
    <w:div w:id="1116409834">
      <w:bodyDiv w:val="1"/>
      <w:marLeft w:val="0"/>
      <w:marRight w:val="0"/>
      <w:marTop w:val="0"/>
      <w:marBottom w:val="0"/>
      <w:divBdr>
        <w:top w:val="none" w:sz="0" w:space="0" w:color="auto"/>
        <w:left w:val="none" w:sz="0" w:space="0" w:color="auto"/>
        <w:bottom w:val="none" w:sz="0" w:space="0" w:color="auto"/>
        <w:right w:val="none" w:sz="0" w:space="0" w:color="auto"/>
      </w:divBdr>
    </w:div>
    <w:div w:id="1185940073">
      <w:bodyDiv w:val="1"/>
      <w:marLeft w:val="0"/>
      <w:marRight w:val="0"/>
      <w:marTop w:val="0"/>
      <w:marBottom w:val="0"/>
      <w:divBdr>
        <w:top w:val="none" w:sz="0" w:space="0" w:color="auto"/>
        <w:left w:val="none" w:sz="0" w:space="0" w:color="auto"/>
        <w:bottom w:val="none" w:sz="0" w:space="0" w:color="auto"/>
        <w:right w:val="none" w:sz="0" w:space="0" w:color="auto"/>
      </w:divBdr>
      <w:divsChild>
        <w:div w:id="99030023">
          <w:marLeft w:val="0"/>
          <w:marRight w:val="0"/>
          <w:marTop w:val="0"/>
          <w:marBottom w:val="0"/>
          <w:divBdr>
            <w:top w:val="none" w:sz="0" w:space="0" w:color="auto"/>
            <w:left w:val="none" w:sz="0" w:space="0" w:color="auto"/>
            <w:bottom w:val="none" w:sz="0" w:space="0" w:color="auto"/>
            <w:right w:val="none" w:sz="0" w:space="0" w:color="auto"/>
          </w:divBdr>
        </w:div>
        <w:div w:id="111746719">
          <w:marLeft w:val="0"/>
          <w:marRight w:val="0"/>
          <w:marTop w:val="0"/>
          <w:marBottom w:val="0"/>
          <w:divBdr>
            <w:top w:val="none" w:sz="0" w:space="0" w:color="auto"/>
            <w:left w:val="none" w:sz="0" w:space="0" w:color="auto"/>
            <w:bottom w:val="none" w:sz="0" w:space="0" w:color="auto"/>
            <w:right w:val="none" w:sz="0" w:space="0" w:color="auto"/>
          </w:divBdr>
        </w:div>
        <w:div w:id="563368384">
          <w:marLeft w:val="0"/>
          <w:marRight w:val="0"/>
          <w:marTop w:val="0"/>
          <w:marBottom w:val="0"/>
          <w:divBdr>
            <w:top w:val="none" w:sz="0" w:space="0" w:color="auto"/>
            <w:left w:val="none" w:sz="0" w:space="0" w:color="auto"/>
            <w:bottom w:val="none" w:sz="0" w:space="0" w:color="auto"/>
            <w:right w:val="none" w:sz="0" w:space="0" w:color="auto"/>
          </w:divBdr>
        </w:div>
        <w:div w:id="1151286815">
          <w:marLeft w:val="0"/>
          <w:marRight w:val="0"/>
          <w:marTop w:val="0"/>
          <w:marBottom w:val="0"/>
          <w:divBdr>
            <w:top w:val="none" w:sz="0" w:space="0" w:color="auto"/>
            <w:left w:val="none" w:sz="0" w:space="0" w:color="auto"/>
            <w:bottom w:val="none" w:sz="0" w:space="0" w:color="auto"/>
            <w:right w:val="none" w:sz="0" w:space="0" w:color="auto"/>
          </w:divBdr>
        </w:div>
        <w:div w:id="1162114984">
          <w:marLeft w:val="0"/>
          <w:marRight w:val="0"/>
          <w:marTop w:val="0"/>
          <w:marBottom w:val="0"/>
          <w:divBdr>
            <w:top w:val="none" w:sz="0" w:space="0" w:color="auto"/>
            <w:left w:val="none" w:sz="0" w:space="0" w:color="auto"/>
            <w:bottom w:val="none" w:sz="0" w:space="0" w:color="auto"/>
            <w:right w:val="none" w:sz="0" w:space="0" w:color="auto"/>
          </w:divBdr>
        </w:div>
        <w:div w:id="1212620364">
          <w:marLeft w:val="0"/>
          <w:marRight w:val="0"/>
          <w:marTop w:val="0"/>
          <w:marBottom w:val="0"/>
          <w:divBdr>
            <w:top w:val="none" w:sz="0" w:space="0" w:color="auto"/>
            <w:left w:val="none" w:sz="0" w:space="0" w:color="auto"/>
            <w:bottom w:val="none" w:sz="0" w:space="0" w:color="auto"/>
            <w:right w:val="none" w:sz="0" w:space="0" w:color="auto"/>
          </w:divBdr>
        </w:div>
        <w:div w:id="1560283537">
          <w:marLeft w:val="0"/>
          <w:marRight w:val="0"/>
          <w:marTop w:val="0"/>
          <w:marBottom w:val="0"/>
          <w:divBdr>
            <w:top w:val="none" w:sz="0" w:space="0" w:color="auto"/>
            <w:left w:val="none" w:sz="0" w:space="0" w:color="auto"/>
            <w:bottom w:val="none" w:sz="0" w:space="0" w:color="auto"/>
            <w:right w:val="none" w:sz="0" w:space="0" w:color="auto"/>
          </w:divBdr>
        </w:div>
        <w:div w:id="1634169586">
          <w:marLeft w:val="0"/>
          <w:marRight w:val="0"/>
          <w:marTop w:val="0"/>
          <w:marBottom w:val="0"/>
          <w:divBdr>
            <w:top w:val="none" w:sz="0" w:space="0" w:color="auto"/>
            <w:left w:val="none" w:sz="0" w:space="0" w:color="auto"/>
            <w:bottom w:val="none" w:sz="0" w:space="0" w:color="auto"/>
            <w:right w:val="none" w:sz="0" w:space="0" w:color="auto"/>
          </w:divBdr>
        </w:div>
      </w:divsChild>
    </w:div>
    <w:div w:id="1223057838">
      <w:bodyDiv w:val="1"/>
      <w:marLeft w:val="0"/>
      <w:marRight w:val="0"/>
      <w:marTop w:val="0"/>
      <w:marBottom w:val="0"/>
      <w:divBdr>
        <w:top w:val="none" w:sz="0" w:space="0" w:color="auto"/>
        <w:left w:val="none" w:sz="0" w:space="0" w:color="auto"/>
        <w:bottom w:val="none" w:sz="0" w:space="0" w:color="auto"/>
        <w:right w:val="none" w:sz="0" w:space="0" w:color="auto"/>
      </w:divBdr>
    </w:div>
    <w:div w:id="1236864396">
      <w:bodyDiv w:val="1"/>
      <w:marLeft w:val="0"/>
      <w:marRight w:val="0"/>
      <w:marTop w:val="0"/>
      <w:marBottom w:val="0"/>
      <w:divBdr>
        <w:top w:val="none" w:sz="0" w:space="0" w:color="auto"/>
        <w:left w:val="none" w:sz="0" w:space="0" w:color="auto"/>
        <w:bottom w:val="none" w:sz="0" w:space="0" w:color="auto"/>
        <w:right w:val="none" w:sz="0" w:space="0" w:color="auto"/>
      </w:divBdr>
      <w:divsChild>
        <w:div w:id="1717663093">
          <w:marLeft w:val="0"/>
          <w:marRight w:val="0"/>
          <w:marTop w:val="0"/>
          <w:marBottom w:val="0"/>
          <w:divBdr>
            <w:top w:val="none" w:sz="0" w:space="0" w:color="auto"/>
            <w:left w:val="none" w:sz="0" w:space="0" w:color="auto"/>
            <w:bottom w:val="none" w:sz="0" w:space="0" w:color="auto"/>
            <w:right w:val="none" w:sz="0" w:space="0" w:color="auto"/>
          </w:divBdr>
        </w:div>
        <w:div w:id="953052470">
          <w:marLeft w:val="0"/>
          <w:marRight w:val="0"/>
          <w:marTop w:val="0"/>
          <w:marBottom w:val="0"/>
          <w:divBdr>
            <w:top w:val="none" w:sz="0" w:space="0" w:color="auto"/>
            <w:left w:val="none" w:sz="0" w:space="0" w:color="auto"/>
            <w:bottom w:val="none" w:sz="0" w:space="0" w:color="auto"/>
            <w:right w:val="none" w:sz="0" w:space="0" w:color="auto"/>
          </w:divBdr>
        </w:div>
      </w:divsChild>
    </w:div>
    <w:div w:id="1245455545">
      <w:bodyDiv w:val="1"/>
      <w:marLeft w:val="0"/>
      <w:marRight w:val="0"/>
      <w:marTop w:val="0"/>
      <w:marBottom w:val="0"/>
      <w:divBdr>
        <w:top w:val="none" w:sz="0" w:space="0" w:color="auto"/>
        <w:left w:val="none" w:sz="0" w:space="0" w:color="auto"/>
        <w:bottom w:val="none" w:sz="0" w:space="0" w:color="auto"/>
        <w:right w:val="none" w:sz="0" w:space="0" w:color="auto"/>
      </w:divBdr>
    </w:div>
    <w:div w:id="1268122127">
      <w:bodyDiv w:val="1"/>
      <w:marLeft w:val="0"/>
      <w:marRight w:val="0"/>
      <w:marTop w:val="0"/>
      <w:marBottom w:val="0"/>
      <w:divBdr>
        <w:top w:val="none" w:sz="0" w:space="0" w:color="auto"/>
        <w:left w:val="none" w:sz="0" w:space="0" w:color="auto"/>
        <w:bottom w:val="none" w:sz="0" w:space="0" w:color="auto"/>
        <w:right w:val="none" w:sz="0" w:space="0" w:color="auto"/>
      </w:divBdr>
    </w:div>
    <w:div w:id="1269851340">
      <w:bodyDiv w:val="1"/>
      <w:marLeft w:val="0"/>
      <w:marRight w:val="0"/>
      <w:marTop w:val="0"/>
      <w:marBottom w:val="0"/>
      <w:divBdr>
        <w:top w:val="none" w:sz="0" w:space="0" w:color="auto"/>
        <w:left w:val="none" w:sz="0" w:space="0" w:color="auto"/>
        <w:bottom w:val="none" w:sz="0" w:space="0" w:color="auto"/>
        <w:right w:val="none" w:sz="0" w:space="0" w:color="auto"/>
      </w:divBdr>
      <w:divsChild>
        <w:div w:id="84157108">
          <w:marLeft w:val="0"/>
          <w:marRight w:val="0"/>
          <w:marTop w:val="0"/>
          <w:marBottom w:val="0"/>
          <w:divBdr>
            <w:top w:val="none" w:sz="0" w:space="0" w:color="auto"/>
            <w:left w:val="none" w:sz="0" w:space="0" w:color="auto"/>
            <w:bottom w:val="none" w:sz="0" w:space="0" w:color="auto"/>
            <w:right w:val="none" w:sz="0" w:space="0" w:color="auto"/>
          </w:divBdr>
        </w:div>
        <w:div w:id="117260744">
          <w:marLeft w:val="0"/>
          <w:marRight w:val="0"/>
          <w:marTop w:val="0"/>
          <w:marBottom w:val="0"/>
          <w:divBdr>
            <w:top w:val="none" w:sz="0" w:space="0" w:color="auto"/>
            <w:left w:val="none" w:sz="0" w:space="0" w:color="auto"/>
            <w:bottom w:val="none" w:sz="0" w:space="0" w:color="auto"/>
            <w:right w:val="none" w:sz="0" w:space="0" w:color="auto"/>
          </w:divBdr>
        </w:div>
        <w:div w:id="857620664">
          <w:marLeft w:val="0"/>
          <w:marRight w:val="0"/>
          <w:marTop w:val="0"/>
          <w:marBottom w:val="0"/>
          <w:divBdr>
            <w:top w:val="none" w:sz="0" w:space="0" w:color="auto"/>
            <w:left w:val="none" w:sz="0" w:space="0" w:color="auto"/>
            <w:bottom w:val="none" w:sz="0" w:space="0" w:color="auto"/>
            <w:right w:val="none" w:sz="0" w:space="0" w:color="auto"/>
          </w:divBdr>
        </w:div>
        <w:div w:id="990449111">
          <w:marLeft w:val="0"/>
          <w:marRight w:val="0"/>
          <w:marTop w:val="0"/>
          <w:marBottom w:val="0"/>
          <w:divBdr>
            <w:top w:val="none" w:sz="0" w:space="0" w:color="auto"/>
            <w:left w:val="none" w:sz="0" w:space="0" w:color="auto"/>
            <w:bottom w:val="none" w:sz="0" w:space="0" w:color="auto"/>
            <w:right w:val="none" w:sz="0" w:space="0" w:color="auto"/>
          </w:divBdr>
        </w:div>
        <w:div w:id="1051421923">
          <w:marLeft w:val="0"/>
          <w:marRight w:val="0"/>
          <w:marTop w:val="0"/>
          <w:marBottom w:val="0"/>
          <w:divBdr>
            <w:top w:val="none" w:sz="0" w:space="0" w:color="auto"/>
            <w:left w:val="none" w:sz="0" w:space="0" w:color="auto"/>
            <w:bottom w:val="none" w:sz="0" w:space="0" w:color="auto"/>
            <w:right w:val="none" w:sz="0" w:space="0" w:color="auto"/>
          </w:divBdr>
        </w:div>
        <w:div w:id="1598753598">
          <w:marLeft w:val="0"/>
          <w:marRight w:val="0"/>
          <w:marTop w:val="0"/>
          <w:marBottom w:val="0"/>
          <w:divBdr>
            <w:top w:val="none" w:sz="0" w:space="0" w:color="auto"/>
            <w:left w:val="none" w:sz="0" w:space="0" w:color="auto"/>
            <w:bottom w:val="none" w:sz="0" w:space="0" w:color="auto"/>
            <w:right w:val="none" w:sz="0" w:space="0" w:color="auto"/>
          </w:divBdr>
        </w:div>
        <w:div w:id="1775402344">
          <w:marLeft w:val="0"/>
          <w:marRight w:val="0"/>
          <w:marTop w:val="0"/>
          <w:marBottom w:val="0"/>
          <w:divBdr>
            <w:top w:val="none" w:sz="0" w:space="0" w:color="auto"/>
            <w:left w:val="none" w:sz="0" w:space="0" w:color="auto"/>
            <w:bottom w:val="none" w:sz="0" w:space="0" w:color="auto"/>
            <w:right w:val="none" w:sz="0" w:space="0" w:color="auto"/>
          </w:divBdr>
        </w:div>
        <w:div w:id="1785659572">
          <w:marLeft w:val="0"/>
          <w:marRight w:val="0"/>
          <w:marTop w:val="0"/>
          <w:marBottom w:val="0"/>
          <w:divBdr>
            <w:top w:val="none" w:sz="0" w:space="0" w:color="auto"/>
            <w:left w:val="none" w:sz="0" w:space="0" w:color="auto"/>
            <w:bottom w:val="none" w:sz="0" w:space="0" w:color="auto"/>
            <w:right w:val="none" w:sz="0" w:space="0" w:color="auto"/>
          </w:divBdr>
        </w:div>
      </w:divsChild>
    </w:div>
    <w:div w:id="1285042913">
      <w:bodyDiv w:val="1"/>
      <w:marLeft w:val="0"/>
      <w:marRight w:val="0"/>
      <w:marTop w:val="0"/>
      <w:marBottom w:val="0"/>
      <w:divBdr>
        <w:top w:val="none" w:sz="0" w:space="0" w:color="auto"/>
        <w:left w:val="none" w:sz="0" w:space="0" w:color="auto"/>
        <w:bottom w:val="none" w:sz="0" w:space="0" w:color="auto"/>
        <w:right w:val="none" w:sz="0" w:space="0" w:color="auto"/>
      </w:divBdr>
      <w:divsChild>
        <w:div w:id="459300629">
          <w:marLeft w:val="0"/>
          <w:marRight w:val="0"/>
          <w:marTop w:val="0"/>
          <w:marBottom w:val="0"/>
          <w:divBdr>
            <w:top w:val="none" w:sz="0" w:space="0" w:color="auto"/>
            <w:left w:val="none" w:sz="0" w:space="0" w:color="auto"/>
            <w:bottom w:val="none" w:sz="0" w:space="0" w:color="auto"/>
            <w:right w:val="none" w:sz="0" w:space="0" w:color="auto"/>
          </w:divBdr>
        </w:div>
        <w:div w:id="981158197">
          <w:marLeft w:val="0"/>
          <w:marRight w:val="0"/>
          <w:marTop w:val="0"/>
          <w:marBottom w:val="0"/>
          <w:divBdr>
            <w:top w:val="none" w:sz="0" w:space="0" w:color="auto"/>
            <w:left w:val="none" w:sz="0" w:space="0" w:color="auto"/>
            <w:bottom w:val="none" w:sz="0" w:space="0" w:color="auto"/>
            <w:right w:val="none" w:sz="0" w:space="0" w:color="auto"/>
          </w:divBdr>
        </w:div>
        <w:div w:id="1090464733">
          <w:marLeft w:val="0"/>
          <w:marRight w:val="0"/>
          <w:marTop w:val="0"/>
          <w:marBottom w:val="0"/>
          <w:divBdr>
            <w:top w:val="none" w:sz="0" w:space="0" w:color="auto"/>
            <w:left w:val="none" w:sz="0" w:space="0" w:color="auto"/>
            <w:bottom w:val="none" w:sz="0" w:space="0" w:color="auto"/>
            <w:right w:val="none" w:sz="0" w:space="0" w:color="auto"/>
          </w:divBdr>
        </w:div>
      </w:divsChild>
    </w:div>
    <w:div w:id="1292398542">
      <w:bodyDiv w:val="1"/>
      <w:marLeft w:val="0"/>
      <w:marRight w:val="0"/>
      <w:marTop w:val="0"/>
      <w:marBottom w:val="0"/>
      <w:divBdr>
        <w:top w:val="none" w:sz="0" w:space="0" w:color="auto"/>
        <w:left w:val="none" w:sz="0" w:space="0" w:color="auto"/>
        <w:bottom w:val="none" w:sz="0" w:space="0" w:color="auto"/>
        <w:right w:val="none" w:sz="0" w:space="0" w:color="auto"/>
      </w:divBdr>
    </w:div>
    <w:div w:id="1423454324">
      <w:bodyDiv w:val="1"/>
      <w:marLeft w:val="0"/>
      <w:marRight w:val="0"/>
      <w:marTop w:val="0"/>
      <w:marBottom w:val="0"/>
      <w:divBdr>
        <w:top w:val="none" w:sz="0" w:space="0" w:color="auto"/>
        <w:left w:val="none" w:sz="0" w:space="0" w:color="auto"/>
        <w:bottom w:val="none" w:sz="0" w:space="0" w:color="auto"/>
        <w:right w:val="none" w:sz="0" w:space="0" w:color="auto"/>
      </w:divBdr>
    </w:div>
    <w:div w:id="1428961257">
      <w:bodyDiv w:val="1"/>
      <w:marLeft w:val="0"/>
      <w:marRight w:val="0"/>
      <w:marTop w:val="0"/>
      <w:marBottom w:val="0"/>
      <w:divBdr>
        <w:top w:val="none" w:sz="0" w:space="0" w:color="auto"/>
        <w:left w:val="none" w:sz="0" w:space="0" w:color="auto"/>
        <w:bottom w:val="none" w:sz="0" w:space="0" w:color="auto"/>
        <w:right w:val="none" w:sz="0" w:space="0" w:color="auto"/>
      </w:divBdr>
    </w:div>
    <w:div w:id="1527869236">
      <w:bodyDiv w:val="1"/>
      <w:marLeft w:val="0"/>
      <w:marRight w:val="0"/>
      <w:marTop w:val="0"/>
      <w:marBottom w:val="0"/>
      <w:divBdr>
        <w:top w:val="none" w:sz="0" w:space="0" w:color="auto"/>
        <w:left w:val="none" w:sz="0" w:space="0" w:color="auto"/>
        <w:bottom w:val="none" w:sz="0" w:space="0" w:color="auto"/>
        <w:right w:val="none" w:sz="0" w:space="0" w:color="auto"/>
      </w:divBdr>
      <w:divsChild>
        <w:div w:id="187452300">
          <w:marLeft w:val="0"/>
          <w:marRight w:val="0"/>
          <w:marTop w:val="0"/>
          <w:marBottom w:val="0"/>
          <w:divBdr>
            <w:top w:val="none" w:sz="0" w:space="0" w:color="auto"/>
            <w:left w:val="none" w:sz="0" w:space="0" w:color="auto"/>
            <w:bottom w:val="none" w:sz="0" w:space="0" w:color="auto"/>
            <w:right w:val="none" w:sz="0" w:space="0" w:color="auto"/>
          </w:divBdr>
        </w:div>
        <w:div w:id="337390983">
          <w:marLeft w:val="0"/>
          <w:marRight w:val="0"/>
          <w:marTop w:val="0"/>
          <w:marBottom w:val="0"/>
          <w:divBdr>
            <w:top w:val="none" w:sz="0" w:space="0" w:color="auto"/>
            <w:left w:val="none" w:sz="0" w:space="0" w:color="auto"/>
            <w:bottom w:val="none" w:sz="0" w:space="0" w:color="auto"/>
            <w:right w:val="none" w:sz="0" w:space="0" w:color="auto"/>
          </w:divBdr>
        </w:div>
        <w:div w:id="458963638">
          <w:marLeft w:val="0"/>
          <w:marRight w:val="0"/>
          <w:marTop w:val="0"/>
          <w:marBottom w:val="0"/>
          <w:divBdr>
            <w:top w:val="none" w:sz="0" w:space="0" w:color="auto"/>
            <w:left w:val="none" w:sz="0" w:space="0" w:color="auto"/>
            <w:bottom w:val="none" w:sz="0" w:space="0" w:color="auto"/>
            <w:right w:val="none" w:sz="0" w:space="0" w:color="auto"/>
          </w:divBdr>
        </w:div>
        <w:div w:id="638070968">
          <w:marLeft w:val="0"/>
          <w:marRight w:val="0"/>
          <w:marTop w:val="0"/>
          <w:marBottom w:val="0"/>
          <w:divBdr>
            <w:top w:val="none" w:sz="0" w:space="0" w:color="auto"/>
            <w:left w:val="none" w:sz="0" w:space="0" w:color="auto"/>
            <w:bottom w:val="none" w:sz="0" w:space="0" w:color="auto"/>
            <w:right w:val="none" w:sz="0" w:space="0" w:color="auto"/>
          </w:divBdr>
        </w:div>
        <w:div w:id="1056705330">
          <w:marLeft w:val="0"/>
          <w:marRight w:val="0"/>
          <w:marTop w:val="0"/>
          <w:marBottom w:val="0"/>
          <w:divBdr>
            <w:top w:val="none" w:sz="0" w:space="0" w:color="auto"/>
            <w:left w:val="none" w:sz="0" w:space="0" w:color="auto"/>
            <w:bottom w:val="none" w:sz="0" w:space="0" w:color="auto"/>
            <w:right w:val="none" w:sz="0" w:space="0" w:color="auto"/>
          </w:divBdr>
        </w:div>
        <w:div w:id="1376733257">
          <w:marLeft w:val="0"/>
          <w:marRight w:val="0"/>
          <w:marTop w:val="0"/>
          <w:marBottom w:val="0"/>
          <w:divBdr>
            <w:top w:val="none" w:sz="0" w:space="0" w:color="auto"/>
            <w:left w:val="none" w:sz="0" w:space="0" w:color="auto"/>
            <w:bottom w:val="none" w:sz="0" w:space="0" w:color="auto"/>
            <w:right w:val="none" w:sz="0" w:space="0" w:color="auto"/>
          </w:divBdr>
        </w:div>
        <w:div w:id="1861701522">
          <w:marLeft w:val="0"/>
          <w:marRight w:val="0"/>
          <w:marTop w:val="0"/>
          <w:marBottom w:val="0"/>
          <w:divBdr>
            <w:top w:val="none" w:sz="0" w:space="0" w:color="auto"/>
            <w:left w:val="none" w:sz="0" w:space="0" w:color="auto"/>
            <w:bottom w:val="none" w:sz="0" w:space="0" w:color="auto"/>
            <w:right w:val="none" w:sz="0" w:space="0" w:color="auto"/>
          </w:divBdr>
        </w:div>
      </w:divsChild>
    </w:div>
    <w:div w:id="1565604593">
      <w:bodyDiv w:val="1"/>
      <w:marLeft w:val="0"/>
      <w:marRight w:val="0"/>
      <w:marTop w:val="0"/>
      <w:marBottom w:val="0"/>
      <w:divBdr>
        <w:top w:val="none" w:sz="0" w:space="0" w:color="auto"/>
        <w:left w:val="none" w:sz="0" w:space="0" w:color="auto"/>
        <w:bottom w:val="none" w:sz="0" w:space="0" w:color="auto"/>
        <w:right w:val="none" w:sz="0" w:space="0" w:color="auto"/>
      </w:divBdr>
    </w:div>
    <w:div w:id="1572764963">
      <w:bodyDiv w:val="1"/>
      <w:marLeft w:val="0"/>
      <w:marRight w:val="0"/>
      <w:marTop w:val="0"/>
      <w:marBottom w:val="0"/>
      <w:divBdr>
        <w:top w:val="none" w:sz="0" w:space="0" w:color="auto"/>
        <w:left w:val="none" w:sz="0" w:space="0" w:color="auto"/>
        <w:bottom w:val="none" w:sz="0" w:space="0" w:color="auto"/>
        <w:right w:val="none" w:sz="0" w:space="0" w:color="auto"/>
      </w:divBdr>
      <w:divsChild>
        <w:div w:id="473910645">
          <w:marLeft w:val="0"/>
          <w:marRight w:val="0"/>
          <w:marTop w:val="0"/>
          <w:marBottom w:val="0"/>
          <w:divBdr>
            <w:top w:val="none" w:sz="0" w:space="0" w:color="auto"/>
            <w:left w:val="none" w:sz="0" w:space="0" w:color="auto"/>
            <w:bottom w:val="none" w:sz="0" w:space="0" w:color="auto"/>
            <w:right w:val="none" w:sz="0" w:space="0" w:color="auto"/>
          </w:divBdr>
        </w:div>
        <w:div w:id="477846540">
          <w:marLeft w:val="0"/>
          <w:marRight w:val="0"/>
          <w:marTop w:val="0"/>
          <w:marBottom w:val="0"/>
          <w:divBdr>
            <w:top w:val="none" w:sz="0" w:space="0" w:color="auto"/>
            <w:left w:val="none" w:sz="0" w:space="0" w:color="auto"/>
            <w:bottom w:val="none" w:sz="0" w:space="0" w:color="auto"/>
            <w:right w:val="none" w:sz="0" w:space="0" w:color="auto"/>
          </w:divBdr>
        </w:div>
        <w:div w:id="770321196">
          <w:marLeft w:val="0"/>
          <w:marRight w:val="0"/>
          <w:marTop w:val="0"/>
          <w:marBottom w:val="0"/>
          <w:divBdr>
            <w:top w:val="none" w:sz="0" w:space="0" w:color="auto"/>
            <w:left w:val="none" w:sz="0" w:space="0" w:color="auto"/>
            <w:bottom w:val="none" w:sz="0" w:space="0" w:color="auto"/>
            <w:right w:val="none" w:sz="0" w:space="0" w:color="auto"/>
          </w:divBdr>
        </w:div>
        <w:div w:id="1143111049">
          <w:marLeft w:val="0"/>
          <w:marRight w:val="0"/>
          <w:marTop w:val="0"/>
          <w:marBottom w:val="0"/>
          <w:divBdr>
            <w:top w:val="none" w:sz="0" w:space="0" w:color="auto"/>
            <w:left w:val="none" w:sz="0" w:space="0" w:color="auto"/>
            <w:bottom w:val="none" w:sz="0" w:space="0" w:color="auto"/>
            <w:right w:val="none" w:sz="0" w:space="0" w:color="auto"/>
          </w:divBdr>
        </w:div>
        <w:div w:id="1886716235">
          <w:marLeft w:val="0"/>
          <w:marRight w:val="0"/>
          <w:marTop w:val="0"/>
          <w:marBottom w:val="0"/>
          <w:divBdr>
            <w:top w:val="none" w:sz="0" w:space="0" w:color="auto"/>
            <w:left w:val="none" w:sz="0" w:space="0" w:color="auto"/>
            <w:bottom w:val="none" w:sz="0" w:space="0" w:color="auto"/>
            <w:right w:val="none" w:sz="0" w:space="0" w:color="auto"/>
          </w:divBdr>
        </w:div>
      </w:divsChild>
    </w:div>
    <w:div w:id="1572887030">
      <w:bodyDiv w:val="1"/>
      <w:marLeft w:val="0"/>
      <w:marRight w:val="0"/>
      <w:marTop w:val="0"/>
      <w:marBottom w:val="0"/>
      <w:divBdr>
        <w:top w:val="none" w:sz="0" w:space="0" w:color="auto"/>
        <w:left w:val="none" w:sz="0" w:space="0" w:color="auto"/>
        <w:bottom w:val="none" w:sz="0" w:space="0" w:color="auto"/>
        <w:right w:val="none" w:sz="0" w:space="0" w:color="auto"/>
      </w:divBdr>
    </w:div>
    <w:div w:id="1586382729">
      <w:bodyDiv w:val="1"/>
      <w:marLeft w:val="0"/>
      <w:marRight w:val="0"/>
      <w:marTop w:val="0"/>
      <w:marBottom w:val="0"/>
      <w:divBdr>
        <w:top w:val="none" w:sz="0" w:space="0" w:color="auto"/>
        <w:left w:val="none" w:sz="0" w:space="0" w:color="auto"/>
        <w:bottom w:val="none" w:sz="0" w:space="0" w:color="auto"/>
        <w:right w:val="none" w:sz="0" w:space="0" w:color="auto"/>
      </w:divBdr>
      <w:divsChild>
        <w:div w:id="265160632">
          <w:marLeft w:val="0"/>
          <w:marRight w:val="0"/>
          <w:marTop w:val="0"/>
          <w:marBottom w:val="0"/>
          <w:divBdr>
            <w:top w:val="none" w:sz="0" w:space="0" w:color="auto"/>
            <w:left w:val="none" w:sz="0" w:space="0" w:color="auto"/>
            <w:bottom w:val="none" w:sz="0" w:space="0" w:color="auto"/>
            <w:right w:val="none" w:sz="0" w:space="0" w:color="auto"/>
          </w:divBdr>
        </w:div>
        <w:div w:id="283855370">
          <w:marLeft w:val="0"/>
          <w:marRight w:val="0"/>
          <w:marTop w:val="0"/>
          <w:marBottom w:val="0"/>
          <w:divBdr>
            <w:top w:val="none" w:sz="0" w:space="0" w:color="auto"/>
            <w:left w:val="none" w:sz="0" w:space="0" w:color="auto"/>
            <w:bottom w:val="none" w:sz="0" w:space="0" w:color="auto"/>
            <w:right w:val="none" w:sz="0" w:space="0" w:color="auto"/>
          </w:divBdr>
        </w:div>
        <w:div w:id="613489363">
          <w:marLeft w:val="0"/>
          <w:marRight w:val="0"/>
          <w:marTop w:val="0"/>
          <w:marBottom w:val="0"/>
          <w:divBdr>
            <w:top w:val="none" w:sz="0" w:space="0" w:color="auto"/>
            <w:left w:val="none" w:sz="0" w:space="0" w:color="auto"/>
            <w:bottom w:val="none" w:sz="0" w:space="0" w:color="auto"/>
            <w:right w:val="none" w:sz="0" w:space="0" w:color="auto"/>
          </w:divBdr>
        </w:div>
        <w:div w:id="659432235">
          <w:marLeft w:val="0"/>
          <w:marRight w:val="0"/>
          <w:marTop w:val="0"/>
          <w:marBottom w:val="0"/>
          <w:divBdr>
            <w:top w:val="none" w:sz="0" w:space="0" w:color="auto"/>
            <w:left w:val="none" w:sz="0" w:space="0" w:color="auto"/>
            <w:bottom w:val="none" w:sz="0" w:space="0" w:color="auto"/>
            <w:right w:val="none" w:sz="0" w:space="0" w:color="auto"/>
          </w:divBdr>
        </w:div>
        <w:div w:id="816802868">
          <w:marLeft w:val="0"/>
          <w:marRight w:val="0"/>
          <w:marTop w:val="0"/>
          <w:marBottom w:val="0"/>
          <w:divBdr>
            <w:top w:val="none" w:sz="0" w:space="0" w:color="auto"/>
            <w:left w:val="none" w:sz="0" w:space="0" w:color="auto"/>
            <w:bottom w:val="none" w:sz="0" w:space="0" w:color="auto"/>
            <w:right w:val="none" w:sz="0" w:space="0" w:color="auto"/>
          </w:divBdr>
        </w:div>
        <w:div w:id="823862430">
          <w:marLeft w:val="0"/>
          <w:marRight w:val="0"/>
          <w:marTop w:val="0"/>
          <w:marBottom w:val="0"/>
          <w:divBdr>
            <w:top w:val="none" w:sz="0" w:space="0" w:color="auto"/>
            <w:left w:val="none" w:sz="0" w:space="0" w:color="auto"/>
            <w:bottom w:val="none" w:sz="0" w:space="0" w:color="auto"/>
            <w:right w:val="none" w:sz="0" w:space="0" w:color="auto"/>
          </w:divBdr>
        </w:div>
        <w:div w:id="1136407913">
          <w:marLeft w:val="0"/>
          <w:marRight w:val="0"/>
          <w:marTop w:val="0"/>
          <w:marBottom w:val="0"/>
          <w:divBdr>
            <w:top w:val="none" w:sz="0" w:space="0" w:color="auto"/>
            <w:left w:val="none" w:sz="0" w:space="0" w:color="auto"/>
            <w:bottom w:val="none" w:sz="0" w:space="0" w:color="auto"/>
            <w:right w:val="none" w:sz="0" w:space="0" w:color="auto"/>
          </w:divBdr>
        </w:div>
        <w:div w:id="1877234417">
          <w:marLeft w:val="0"/>
          <w:marRight w:val="0"/>
          <w:marTop w:val="0"/>
          <w:marBottom w:val="0"/>
          <w:divBdr>
            <w:top w:val="none" w:sz="0" w:space="0" w:color="auto"/>
            <w:left w:val="none" w:sz="0" w:space="0" w:color="auto"/>
            <w:bottom w:val="none" w:sz="0" w:space="0" w:color="auto"/>
            <w:right w:val="none" w:sz="0" w:space="0" w:color="auto"/>
          </w:divBdr>
        </w:div>
        <w:div w:id="1998654921">
          <w:marLeft w:val="0"/>
          <w:marRight w:val="0"/>
          <w:marTop w:val="0"/>
          <w:marBottom w:val="0"/>
          <w:divBdr>
            <w:top w:val="none" w:sz="0" w:space="0" w:color="auto"/>
            <w:left w:val="none" w:sz="0" w:space="0" w:color="auto"/>
            <w:bottom w:val="none" w:sz="0" w:space="0" w:color="auto"/>
            <w:right w:val="none" w:sz="0" w:space="0" w:color="auto"/>
          </w:divBdr>
        </w:div>
        <w:div w:id="2021738177">
          <w:marLeft w:val="0"/>
          <w:marRight w:val="0"/>
          <w:marTop w:val="0"/>
          <w:marBottom w:val="0"/>
          <w:divBdr>
            <w:top w:val="none" w:sz="0" w:space="0" w:color="auto"/>
            <w:left w:val="none" w:sz="0" w:space="0" w:color="auto"/>
            <w:bottom w:val="none" w:sz="0" w:space="0" w:color="auto"/>
            <w:right w:val="none" w:sz="0" w:space="0" w:color="auto"/>
          </w:divBdr>
        </w:div>
      </w:divsChild>
    </w:div>
    <w:div w:id="1598320356">
      <w:bodyDiv w:val="1"/>
      <w:marLeft w:val="0"/>
      <w:marRight w:val="0"/>
      <w:marTop w:val="0"/>
      <w:marBottom w:val="0"/>
      <w:divBdr>
        <w:top w:val="none" w:sz="0" w:space="0" w:color="auto"/>
        <w:left w:val="none" w:sz="0" w:space="0" w:color="auto"/>
        <w:bottom w:val="none" w:sz="0" w:space="0" w:color="auto"/>
        <w:right w:val="none" w:sz="0" w:space="0" w:color="auto"/>
      </w:divBdr>
    </w:div>
    <w:div w:id="1611811672">
      <w:bodyDiv w:val="1"/>
      <w:marLeft w:val="0"/>
      <w:marRight w:val="0"/>
      <w:marTop w:val="0"/>
      <w:marBottom w:val="0"/>
      <w:divBdr>
        <w:top w:val="none" w:sz="0" w:space="0" w:color="auto"/>
        <w:left w:val="none" w:sz="0" w:space="0" w:color="auto"/>
        <w:bottom w:val="none" w:sz="0" w:space="0" w:color="auto"/>
        <w:right w:val="none" w:sz="0" w:space="0" w:color="auto"/>
      </w:divBdr>
    </w:div>
    <w:div w:id="1641692165">
      <w:bodyDiv w:val="1"/>
      <w:marLeft w:val="0"/>
      <w:marRight w:val="0"/>
      <w:marTop w:val="0"/>
      <w:marBottom w:val="0"/>
      <w:divBdr>
        <w:top w:val="none" w:sz="0" w:space="0" w:color="auto"/>
        <w:left w:val="none" w:sz="0" w:space="0" w:color="auto"/>
        <w:bottom w:val="none" w:sz="0" w:space="0" w:color="auto"/>
        <w:right w:val="none" w:sz="0" w:space="0" w:color="auto"/>
      </w:divBdr>
    </w:div>
    <w:div w:id="1647200027">
      <w:bodyDiv w:val="1"/>
      <w:marLeft w:val="0"/>
      <w:marRight w:val="0"/>
      <w:marTop w:val="0"/>
      <w:marBottom w:val="0"/>
      <w:divBdr>
        <w:top w:val="none" w:sz="0" w:space="0" w:color="auto"/>
        <w:left w:val="none" w:sz="0" w:space="0" w:color="auto"/>
        <w:bottom w:val="none" w:sz="0" w:space="0" w:color="auto"/>
        <w:right w:val="none" w:sz="0" w:space="0" w:color="auto"/>
      </w:divBdr>
      <w:divsChild>
        <w:div w:id="358970032">
          <w:marLeft w:val="0"/>
          <w:marRight w:val="0"/>
          <w:marTop w:val="0"/>
          <w:marBottom w:val="0"/>
          <w:divBdr>
            <w:top w:val="none" w:sz="0" w:space="0" w:color="auto"/>
            <w:left w:val="none" w:sz="0" w:space="0" w:color="auto"/>
            <w:bottom w:val="none" w:sz="0" w:space="0" w:color="auto"/>
            <w:right w:val="none" w:sz="0" w:space="0" w:color="auto"/>
          </w:divBdr>
        </w:div>
        <w:div w:id="633678002">
          <w:marLeft w:val="0"/>
          <w:marRight w:val="0"/>
          <w:marTop w:val="0"/>
          <w:marBottom w:val="0"/>
          <w:divBdr>
            <w:top w:val="none" w:sz="0" w:space="0" w:color="auto"/>
            <w:left w:val="none" w:sz="0" w:space="0" w:color="auto"/>
            <w:bottom w:val="none" w:sz="0" w:space="0" w:color="auto"/>
            <w:right w:val="none" w:sz="0" w:space="0" w:color="auto"/>
          </w:divBdr>
        </w:div>
        <w:div w:id="938489979">
          <w:marLeft w:val="0"/>
          <w:marRight w:val="0"/>
          <w:marTop w:val="0"/>
          <w:marBottom w:val="0"/>
          <w:divBdr>
            <w:top w:val="none" w:sz="0" w:space="0" w:color="auto"/>
            <w:left w:val="none" w:sz="0" w:space="0" w:color="auto"/>
            <w:bottom w:val="none" w:sz="0" w:space="0" w:color="auto"/>
            <w:right w:val="none" w:sz="0" w:space="0" w:color="auto"/>
          </w:divBdr>
        </w:div>
        <w:div w:id="1122579697">
          <w:marLeft w:val="0"/>
          <w:marRight w:val="0"/>
          <w:marTop w:val="0"/>
          <w:marBottom w:val="0"/>
          <w:divBdr>
            <w:top w:val="none" w:sz="0" w:space="0" w:color="auto"/>
            <w:left w:val="none" w:sz="0" w:space="0" w:color="auto"/>
            <w:bottom w:val="none" w:sz="0" w:space="0" w:color="auto"/>
            <w:right w:val="none" w:sz="0" w:space="0" w:color="auto"/>
          </w:divBdr>
        </w:div>
        <w:div w:id="1350641172">
          <w:marLeft w:val="0"/>
          <w:marRight w:val="0"/>
          <w:marTop w:val="0"/>
          <w:marBottom w:val="0"/>
          <w:divBdr>
            <w:top w:val="none" w:sz="0" w:space="0" w:color="auto"/>
            <w:left w:val="none" w:sz="0" w:space="0" w:color="auto"/>
            <w:bottom w:val="none" w:sz="0" w:space="0" w:color="auto"/>
            <w:right w:val="none" w:sz="0" w:space="0" w:color="auto"/>
          </w:divBdr>
        </w:div>
        <w:div w:id="1596400467">
          <w:marLeft w:val="0"/>
          <w:marRight w:val="0"/>
          <w:marTop w:val="0"/>
          <w:marBottom w:val="0"/>
          <w:divBdr>
            <w:top w:val="none" w:sz="0" w:space="0" w:color="auto"/>
            <w:left w:val="none" w:sz="0" w:space="0" w:color="auto"/>
            <w:bottom w:val="none" w:sz="0" w:space="0" w:color="auto"/>
            <w:right w:val="none" w:sz="0" w:space="0" w:color="auto"/>
          </w:divBdr>
        </w:div>
        <w:div w:id="1993095370">
          <w:marLeft w:val="0"/>
          <w:marRight w:val="0"/>
          <w:marTop w:val="0"/>
          <w:marBottom w:val="0"/>
          <w:divBdr>
            <w:top w:val="none" w:sz="0" w:space="0" w:color="auto"/>
            <w:left w:val="none" w:sz="0" w:space="0" w:color="auto"/>
            <w:bottom w:val="none" w:sz="0" w:space="0" w:color="auto"/>
            <w:right w:val="none" w:sz="0" w:space="0" w:color="auto"/>
          </w:divBdr>
        </w:div>
      </w:divsChild>
    </w:div>
    <w:div w:id="1698500754">
      <w:bodyDiv w:val="1"/>
      <w:marLeft w:val="0"/>
      <w:marRight w:val="0"/>
      <w:marTop w:val="0"/>
      <w:marBottom w:val="0"/>
      <w:divBdr>
        <w:top w:val="none" w:sz="0" w:space="0" w:color="auto"/>
        <w:left w:val="none" w:sz="0" w:space="0" w:color="auto"/>
        <w:bottom w:val="none" w:sz="0" w:space="0" w:color="auto"/>
        <w:right w:val="none" w:sz="0" w:space="0" w:color="auto"/>
      </w:divBdr>
      <w:divsChild>
        <w:div w:id="49429965">
          <w:marLeft w:val="0"/>
          <w:marRight w:val="0"/>
          <w:marTop w:val="0"/>
          <w:marBottom w:val="0"/>
          <w:divBdr>
            <w:top w:val="none" w:sz="0" w:space="0" w:color="auto"/>
            <w:left w:val="none" w:sz="0" w:space="0" w:color="auto"/>
            <w:bottom w:val="none" w:sz="0" w:space="0" w:color="auto"/>
            <w:right w:val="none" w:sz="0" w:space="0" w:color="auto"/>
          </w:divBdr>
        </w:div>
        <w:div w:id="482232594">
          <w:marLeft w:val="0"/>
          <w:marRight w:val="0"/>
          <w:marTop w:val="0"/>
          <w:marBottom w:val="0"/>
          <w:divBdr>
            <w:top w:val="none" w:sz="0" w:space="0" w:color="auto"/>
            <w:left w:val="none" w:sz="0" w:space="0" w:color="auto"/>
            <w:bottom w:val="none" w:sz="0" w:space="0" w:color="auto"/>
            <w:right w:val="none" w:sz="0" w:space="0" w:color="auto"/>
          </w:divBdr>
        </w:div>
        <w:div w:id="509225838">
          <w:marLeft w:val="0"/>
          <w:marRight w:val="0"/>
          <w:marTop w:val="0"/>
          <w:marBottom w:val="0"/>
          <w:divBdr>
            <w:top w:val="none" w:sz="0" w:space="0" w:color="auto"/>
            <w:left w:val="none" w:sz="0" w:space="0" w:color="auto"/>
            <w:bottom w:val="none" w:sz="0" w:space="0" w:color="auto"/>
            <w:right w:val="none" w:sz="0" w:space="0" w:color="auto"/>
          </w:divBdr>
        </w:div>
        <w:div w:id="516040649">
          <w:marLeft w:val="0"/>
          <w:marRight w:val="0"/>
          <w:marTop w:val="0"/>
          <w:marBottom w:val="0"/>
          <w:divBdr>
            <w:top w:val="none" w:sz="0" w:space="0" w:color="auto"/>
            <w:left w:val="none" w:sz="0" w:space="0" w:color="auto"/>
            <w:bottom w:val="none" w:sz="0" w:space="0" w:color="auto"/>
            <w:right w:val="none" w:sz="0" w:space="0" w:color="auto"/>
          </w:divBdr>
        </w:div>
        <w:div w:id="550532098">
          <w:marLeft w:val="0"/>
          <w:marRight w:val="0"/>
          <w:marTop w:val="0"/>
          <w:marBottom w:val="0"/>
          <w:divBdr>
            <w:top w:val="none" w:sz="0" w:space="0" w:color="auto"/>
            <w:left w:val="none" w:sz="0" w:space="0" w:color="auto"/>
            <w:bottom w:val="none" w:sz="0" w:space="0" w:color="auto"/>
            <w:right w:val="none" w:sz="0" w:space="0" w:color="auto"/>
          </w:divBdr>
          <w:divsChild>
            <w:div w:id="973022505">
              <w:marLeft w:val="0"/>
              <w:marRight w:val="0"/>
              <w:marTop w:val="0"/>
              <w:marBottom w:val="0"/>
              <w:divBdr>
                <w:top w:val="none" w:sz="0" w:space="0" w:color="auto"/>
                <w:left w:val="none" w:sz="0" w:space="0" w:color="auto"/>
                <w:bottom w:val="none" w:sz="0" w:space="0" w:color="auto"/>
                <w:right w:val="none" w:sz="0" w:space="0" w:color="auto"/>
              </w:divBdr>
            </w:div>
          </w:divsChild>
        </w:div>
        <w:div w:id="690297072">
          <w:marLeft w:val="0"/>
          <w:marRight w:val="0"/>
          <w:marTop w:val="0"/>
          <w:marBottom w:val="0"/>
          <w:divBdr>
            <w:top w:val="none" w:sz="0" w:space="0" w:color="auto"/>
            <w:left w:val="none" w:sz="0" w:space="0" w:color="auto"/>
            <w:bottom w:val="none" w:sz="0" w:space="0" w:color="auto"/>
            <w:right w:val="none" w:sz="0" w:space="0" w:color="auto"/>
          </w:divBdr>
        </w:div>
        <w:div w:id="698549709">
          <w:marLeft w:val="0"/>
          <w:marRight w:val="0"/>
          <w:marTop w:val="0"/>
          <w:marBottom w:val="0"/>
          <w:divBdr>
            <w:top w:val="none" w:sz="0" w:space="0" w:color="auto"/>
            <w:left w:val="none" w:sz="0" w:space="0" w:color="auto"/>
            <w:bottom w:val="none" w:sz="0" w:space="0" w:color="auto"/>
            <w:right w:val="none" w:sz="0" w:space="0" w:color="auto"/>
          </w:divBdr>
          <w:divsChild>
            <w:div w:id="1121266929">
              <w:marLeft w:val="0"/>
              <w:marRight w:val="0"/>
              <w:marTop w:val="0"/>
              <w:marBottom w:val="0"/>
              <w:divBdr>
                <w:top w:val="none" w:sz="0" w:space="0" w:color="auto"/>
                <w:left w:val="none" w:sz="0" w:space="0" w:color="auto"/>
                <w:bottom w:val="none" w:sz="0" w:space="0" w:color="auto"/>
                <w:right w:val="none" w:sz="0" w:space="0" w:color="auto"/>
              </w:divBdr>
            </w:div>
          </w:divsChild>
        </w:div>
        <w:div w:id="778961156">
          <w:marLeft w:val="0"/>
          <w:marRight w:val="0"/>
          <w:marTop w:val="0"/>
          <w:marBottom w:val="0"/>
          <w:divBdr>
            <w:top w:val="none" w:sz="0" w:space="0" w:color="auto"/>
            <w:left w:val="none" w:sz="0" w:space="0" w:color="auto"/>
            <w:bottom w:val="none" w:sz="0" w:space="0" w:color="auto"/>
            <w:right w:val="none" w:sz="0" w:space="0" w:color="auto"/>
          </w:divBdr>
        </w:div>
        <w:div w:id="846871985">
          <w:marLeft w:val="0"/>
          <w:marRight w:val="0"/>
          <w:marTop w:val="0"/>
          <w:marBottom w:val="0"/>
          <w:divBdr>
            <w:top w:val="none" w:sz="0" w:space="0" w:color="auto"/>
            <w:left w:val="none" w:sz="0" w:space="0" w:color="auto"/>
            <w:bottom w:val="none" w:sz="0" w:space="0" w:color="auto"/>
            <w:right w:val="none" w:sz="0" w:space="0" w:color="auto"/>
          </w:divBdr>
          <w:divsChild>
            <w:div w:id="494616127">
              <w:marLeft w:val="0"/>
              <w:marRight w:val="0"/>
              <w:marTop w:val="0"/>
              <w:marBottom w:val="0"/>
              <w:divBdr>
                <w:top w:val="none" w:sz="0" w:space="0" w:color="auto"/>
                <w:left w:val="none" w:sz="0" w:space="0" w:color="auto"/>
                <w:bottom w:val="none" w:sz="0" w:space="0" w:color="auto"/>
                <w:right w:val="none" w:sz="0" w:space="0" w:color="auto"/>
              </w:divBdr>
            </w:div>
            <w:div w:id="790972711">
              <w:marLeft w:val="0"/>
              <w:marRight w:val="0"/>
              <w:marTop w:val="0"/>
              <w:marBottom w:val="0"/>
              <w:divBdr>
                <w:top w:val="none" w:sz="0" w:space="0" w:color="auto"/>
                <w:left w:val="none" w:sz="0" w:space="0" w:color="auto"/>
                <w:bottom w:val="none" w:sz="0" w:space="0" w:color="auto"/>
                <w:right w:val="none" w:sz="0" w:space="0" w:color="auto"/>
              </w:divBdr>
            </w:div>
            <w:div w:id="999848176">
              <w:marLeft w:val="0"/>
              <w:marRight w:val="0"/>
              <w:marTop w:val="0"/>
              <w:marBottom w:val="0"/>
              <w:divBdr>
                <w:top w:val="none" w:sz="0" w:space="0" w:color="auto"/>
                <w:left w:val="none" w:sz="0" w:space="0" w:color="auto"/>
                <w:bottom w:val="none" w:sz="0" w:space="0" w:color="auto"/>
                <w:right w:val="none" w:sz="0" w:space="0" w:color="auto"/>
              </w:divBdr>
            </w:div>
            <w:div w:id="1026057995">
              <w:marLeft w:val="0"/>
              <w:marRight w:val="0"/>
              <w:marTop w:val="0"/>
              <w:marBottom w:val="0"/>
              <w:divBdr>
                <w:top w:val="none" w:sz="0" w:space="0" w:color="auto"/>
                <w:left w:val="none" w:sz="0" w:space="0" w:color="auto"/>
                <w:bottom w:val="none" w:sz="0" w:space="0" w:color="auto"/>
                <w:right w:val="none" w:sz="0" w:space="0" w:color="auto"/>
              </w:divBdr>
            </w:div>
            <w:div w:id="1819959944">
              <w:marLeft w:val="0"/>
              <w:marRight w:val="0"/>
              <w:marTop w:val="0"/>
              <w:marBottom w:val="0"/>
              <w:divBdr>
                <w:top w:val="none" w:sz="0" w:space="0" w:color="auto"/>
                <w:left w:val="none" w:sz="0" w:space="0" w:color="auto"/>
                <w:bottom w:val="none" w:sz="0" w:space="0" w:color="auto"/>
                <w:right w:val="none" w:sz="0" w:space="0" w:color="auto"/>
              </w:divBdr>
            </w:div>
          </w:divsChild>
        </w:div>
        <w:div w:id="910505441">
          <w:marLeft w:val="0"/>
          <w:marRight w:val="0"/>
          <w:marTop w:val="0"/>
          <w:marBottom w:val="0"/>
          <w:divBdr>
            <w:top w:val="none" w:sz="0" w:space="0" w:color="auto"/>
            <w:left w:val="none" w:sz="0" w:space="0" w:color="auto"/>
            <w:bottom w:val="none" w:sz="0" w:space="0" w:color="auto"/>
            <w:right w:val="none" w:sz="0" w:space="0" w:color="auto"/>
          </w:divBdr>
        </w:div>
        <w:div w:id="1043217148">
          <w:marLeft w:val="0"/>
          <w:marRight w:val="0"/>
          <w:marTop w:val="0"/>
          <w:marBottom w:val="0"/>
          <w:divBdr>
            <w:top w:val="none" w:sz="0" w:space="0" w:color="auto"/>
            <w:left w:val="none" w:sz="0" w:space="0" w:color="auto"/>
            <w:bottom w:val="none" w:sz="0" w:space="0" w:color="auto"/>
            <w:right w:val="none" w:sz="0" w:space="0" w:color="auto"/>
          </w:divBdr>
          <w:divsChild>
            <w:div w:id="1689017532">
              <w:marLeft w:val="0"/>
              <w:marRight w:val="0"/>
              <w:marTop w:val="0"/>
              <w:marBottom w:val="0"/>
              <w:divBdr>
                <w:top w:val="none" w:sz="0" w:space="0" w:color="auto"/>
                <w:left w:val="none" w:sz="0" w:space="0" w:color="auto"/>
                <w:bottom w:val="none" w:sz="0" w:space="0" w:color="auto"/>
                <w:right w:val="none" w:sz="0" w:space="0" w:color="auto"/>
              </w:divBdr>
            </w:div>
          </w:divsChild>
        </w:div>
        <w:div w:id="1124614036">
          <w:marLeft w:val="0"/>
          <w:marRight w:val="0"/>
          <w:marTop w:val="0"/>
          <w:marBottom w:val="0"/>
          <w:divBdr>
            <w:top w:val="none" w:sz="0" w:space="0" w:color="auto"/>
            <w:left w:val="none" w:sz="0" w:space="0" w:color="auto"/>
            <w:bottom w:val="none" w:sz="0" w:space="0" w:color="auto"/>
            <w:right w:val="none" w:sz="0" w:space="0" w:color="auto"/>
          </w:divBdr>
          <w:divsChild>
            <w:div w:id="81030612">
              <w:marLeft w:val="0"/>
              <w:marRight w:val="0"/>
              <w:marTop w:val="0"/>
              <w:marBottom w:val="0"/>
              <w:divBdr>
                <w:top w:val="none" w:sz="0" w:space="0" w:color="auto"/>
                <w:left w:val="none" w:sz="0" w:space="0" w:color="auto"/>
                <w:bottom w:val="none" w:sz="0" w:space="0" w:color="auto"/>
                <w:right w:val="none" w:sz="0" w:space="0" w:color="auto"/>
              </w:divBdr>
            </w:div>
            <w:div w:id="107704702">
              <w:marLeft w:val="0"/>
              <w:marRight w:val="0"/>
              <w:marTop w:val="0"/>
              <w:marBottom w:val="0"/>
              <w:divBdr>
                <w:top w:val="none" w:sz="0" w:space="0" w:color="auto"/>
                <w:left w:val="none" w:sz="0" w:space="0" w:color="auto"/>
                <w:bottom w:val="none" w:sz="0" w:space="0" w:color="auto"/>
                <w:right w:val="none" w:sz="0" w:space="0" w:color="auto"/>
              </w:divBdr>
            </w:div>
            <w:div w:id="239173312">
              <w:marLeft w:val="0"/>
              <w:marRight w:val="0"/>
              <w:marTop w:val="0"/>
              <w:marBottom w:val="0"/>
              <w:divBdr>
                <w:top w:val="none" w:sz="0" w:space="0" w:color="auto"/>
                <w:left w:val="none" w:sz="0" w:space="0" w:color="auto"/>
                <w:bottom w:val="none" w:sz="0" w:space="0" w:color="auto"/>
                <w:right w:val="none" w:sz="0" w:space="0" w:color="auto"/>
              </w:divBdr>
            </w:div>
            <w:div w:id="1273198866">
              <w:marLeft w:val="0"/>
              <w:marRight w:val="0"/>
              <w:marTop w:val="0"/>
              <w:marBottom w:val="0"/>
              <w:divBdr>
                <w:top w:val="none" w:sz="0" w:space="0" w:color="auto"/>
                <w:left w:val="none" w:sz="0" w:space="0" w:color="auto"/>
                <w:bottom w:val="none" w:sz="0" w:space="0" w:color="auto"/>
                <w:right w:val="none" w:sz="0" w:space="0" w:color="auto"/>
              </w:divBdr>
            </w:div>
            <w:div w:id="1348752507">
              <w:marLeft w:val="0"/>
              <w:marRight w:val="0"/>
              <w:marTop w:val="0"/>
              <w:marBottom w:val="0"/>
              <w:divBdr>
                <w:top w:val="none" w:sz="0" w:space="0" w:color="auto"/>
                <w:left w:val="none" w:sz="0" w:space="0" w:color="auto"/>
                <w:bottom w:val="none" w:sz="0" w:space="0" w:color="auto"/>
                <w:right w:val="none" w:sz="0" w:space="0" w:color="auto"/>
              </w:divBdr>
            </w:div>
          </w:divsChild>
        </w:div>
        <w:div w:id="1576621670">
          <w:marLeft w:val="0"/>
          <w:marRight w:val="0"/>
          <w:marTop w:val="0"/>
          <w:marBottom w:val="0"/>
          <w:divBdr>
            <w:top w:val="none" w:sz="0" w:space="0" w:color="auto"/>
            <w:left w:val="none" w:sz="0" w:space="0" w:color="auto"/>
            <w:bottom w:val="none" w:sz="0" w:space="0" w:color="auto"/>
            <w:right w:val="none" w:sz="0" w:space="0" w:color="auto"/>
          </w:divBdr>
        </w:div>
        <w:div w:id="1956980835">
          <w:marLeft w:val="0"/>
          <w:marRight w:val="0"/>
          <w:marTop w:val="0"/>
          <w:marBottom w:val="0"/>
          <w:divBdr>
            <w:top w:val="none" w:sz="0" w:space="0" w:color="auto"/>
            <w:left w:val="none" w:sz="0" w:space="0" w:color="auto"/>
            <w:bottom w:val="none" w:sz="0" w:space="0" w:color="auto"/>
            <w:right w:val="none" w:sz="0" w:space="0" w:color="auto"/>
          </w:divBdr>
        </w:div>
        <w:div w:id="2073310950">
          <w:marLeft w:val="0"/>
          <w:marRight w:val="0"/>
          <w:marTop w:val="0"/>
          <w:marBottom w:val="0"/>
          <w:divBdr>
            <w:top w:val="none" w:sz="0" w:space="0" w:color="auto"/>
            <w:left w:val="none" w:sz="0" w:space="0" w:color="auto"/>
            <w:bottom w:val="none" w:sz="0" w:space="0" w:color="auto"/>
            <w:right w:val="none" w:sz="0" w:space="0" w:color="auto"/>
          </w:divBdr>
        </w:div>
      </w:divsChild>
    </w:div>
    <w:div w:id="1703819943">
      <w:bodyDiv w:val="1"/>
      <w:marLeft w:val="0"/>
      <w:marRight w:val="0"/>
      <w:marTop w:val="0"/>
      <w:marBottom w:val="0"/>
      <w:divBdr>
        <w:top w:val="none" w:sz="0" w:space="0" w:color="auto"/>
        <w:left w:val="none" w:sz="0" w:space="0" w:color="auto"/>
        <w:bottom w:val="none" w:sz="0" w:space="0" w:color="auto"/>
        <w:right w:val="none" w:sz="0" w:space="0" w:color="auto"/>
      </w:divBdr>
    </w:div>
    <w:div w:id="1725908782">
      <w:bodyDiv w:val="1"/>
      <w:marLeft w:val="0"/>
      <w:marRight w:val="0"/>
      <w:marTop w:val="0"/>
      <w:marBottom w:val="0"/>
      <w:divBdr>
        <w:top w:val="none" w:sz="0" w:space="0" w:color="auto"/>
        <w:left w:val="none" w:sz="0" w:space="0" w:color="auto"/>
        <w:bottom w:val="none" w:sz="0" w:space="0" w:color="auto"/>
        <w:right w:val="none" w:sz="0" w:space="0" w:color="auto"/>
      </w:divBdr>
    </w:div>
    <w:div w:id="1735590827">
      <w:bodyDiv w:val="1"/>
      <w:marLeft w:val="0"/>
      <w:marRight w:val="0"/>
      <w:marTop w:val="0"/>
      <w:marBottom w:val="0"/>
      <w:divBdr>
        <w:top w:val="none" w:sz="0" w:space="0" w:color="auto"/>
        <w:left w:val="none" w:sz="0" w:space="0" w:color="auto"/>
        <w:bottom w:val="none" w:sz="0" w:space="0" w:color="auto"/>
        <w:right w:val="none" w:sz="0" w:space="0" w:color="auto"/>
      </w:divBdr>
      <w:divsChild>
        <w:div w:id="239679389">
          <w:marLeft w:val="0"/>
          <w:marRight w:val="0"/>
          <w:marTop w:val="0"/>
          <w:marBottom w:val="0"/>
          <w:divBdr>
            <w:top w:val="none" w:sz="0" w:space="0" w:color="auto"/>
            <w:left w:val="none" w:sz="0" w:space="0" w:color="auto"/>
            <w:bottom w:val="none" w:sz="0" w:space="0" w:color="auto"/>
            <w:right w:val="none" w:sz="0" w:space="0" w:color="auto"/>
          </w:divBdr>
        </w:div>
        <w:div w:id="297732376">
          <w:marLeft w:val="0"/>
          <w:marRight w:val="0"/>
          <w:marTop w:val="0"/>
          <w:marBottom w:val="0"/>
          <w:divBdr>
            <w:top w:val="none" w:sz="0" w:space="0" w:color="auto"/>
            <w:left w:val="none" w:sz="0" w:space="0" w:color="auto"/>
            <w:bottom w:val="none" w:sz="0" w:space="0" w:color="auto"/>
            <w:right w:val="none" w:sz="0" w:space="0" w:color="auto"/>
          </w:divBdr>
        </w:div>
        <w:div w:id="360015778">
          <w:marLeft w:val="0"/>
          <w:marRight w:val="0"/>
          <w:marTop w:val="0"/>
          <w:marBottom w:val="0"/>
          <w:divBdr>
            <w:top w:val="none" w:sz="0" w:space="0" w:color="auto"/>
            <w:left w:val="none" w:sz="0" w:space="0" w:color="auto"/>
            <w:bottom w:val="none" w:sz="0" w:space="0" w:color="auto"/>
            <w:right w:val="none" w:sz="0" w:space="0" w:color="auto"/>
          </w:divBdr>
        </w:div>
        <w:div w:id="779371989">
          <w:marLeft w:val="0"/>
          <w:marRight w:val="0"/>
          <w:marTop w:val="0"/>
          <w:marBottom w:val="0"/>
          <w:divBdr>
            <w:top w:val="none" w:sz="0" w:space="0" w:color="auto"/>
            <w:left w:val="none" w:sz="0" w:space="0" w:color="auto"/>
            <w:bottom w:val="none" w:sz="0" w:space="0" w:color="auto"/>
            <w:right w:val="none" w:sz="0" w:space="0" w:color="auto"/>
          </w:divBdr>
        </w:div>
        <w:div w:id="979190078">
          <w:marLeft w:val="0"/>
          <w:marRight w:val="0"/>
          <w:marTop w:val="0"/>
          <w:marBottom w:val="0"/>
          <w:divBdr>
            <w:top w:val="none" w:sz="0" w:space="0" w:color="auto"/>
            <w:left w:val="none" w:sz="0" w:space="0" w:color="auto"/>
            <w:bottom w:val="none" w:sz="0" w:space="0" w:color="auto"/>
            <w:right w:val="none" w:sz="0" w:space="0" w:color="auto"/>
          </w:divBdr>
        </w:div>
        <w:div w:id="1161311935">
          <w:marLeft w:val="0"/>
          <w:marRight w:val="0"/>
          <w:marTop w:val="0"/>
          <w:marBottom w:val="0"/>
          <w:divBdr>
            <w:top w:val="none" w:sz="0" w:space="0" w:color="auto"/>
            <w:left w:val="none" w:sz="0" w:space="0" w:color="auto"/>
            <w:bottom w:val="none" w:sz="0" w:space="0" w:color="auto"/>
            <w:right w:val="none" w:sz="0" w:space="0" w:color="auto"/>
          </w:divBdr>
        </w:div>
        <w:div w:id="1397122746">
          <w:marLeft w:val="0"/>
          <w:marRight w:val="0"/>
          <w:marTop w:val="0"/>
          <w:marBottom w:val="0"/>
          <w:divBdr>
            <w:top w:val="none" w:sz="0" w:space="0" w:color="auto"/>
            <w:left w:val="none" w:sz="0" w:space="0" w:color="auto"/>
            <w:bottom w:val="none" w:sz="0" w:space="0" w:color="auto"/>
            <w:right w:val="none" w:sz="0" w:space="0" w:color="auto"/>
          </w:divBdr>
        </w:div>
        <w:div w:id="1469396991">
          <w:marLeft w:val="0"/>
          <w:marRight w:val="0"/>
          <w:marTop w:val="0"/>
          <w:marBottom w:val="0"/>
          <w:divBdr>
            <w:top w:val="none" w:sz="0" w:space="0" w:color="auto"/>
            <w:left w:val="none" w:sz="0" w:space="0" w:color="auto"/>
            <w:bottom w:val="none" w:sz="0" w:space="0" w:color="auto"/>
            <w:right w:val="none" w:sz="0" w:space="0" w:color="auto"/>
          </w:divBdr>
        </w:div>
        <w:div w:id="1716351779">
          <w:marLeft w:val="0"/>
          <w:marRight w:val="0"/>
          <w:marTop w:val="0"/>
          <w:marBottom w:val="0"/>
          <w:divBdr>
            <w:top w:val="none" w:sz="0" w:space="0" w:color="auto"/>
            <w:left w:val="none" w:sz="0" w:space="0" w:color="auto"/>
            <w:bottom w:val="none" w:sz="0" w:space="0" w:color="auto"/>
            <w:right w:val="none" w:sz="0" w:space="0" w:color="auto"/>
          </w:divBdr>
        </w:div>
        <w:div w:id="2033024692">
          <w:marLeft w:val="0"/>
          <w:marRight w:val="0"/>
          <w:marTop w:val="0"/>
          <w:marBottom w:val="0"/>
          <w:divBdr>
            <w:top w:val="none" w:sz="0" w:space="0" w:color="auto"/>
            <w:left w:val="none" w:sz="0" w:space="0" w:color="auto"/>
            <w:bottom w:val="none" w:sz="0" w:space="0" w:color="auto"/>
            <w:right w:val="none" w:sz="0" w:space="0" w:color="auto"/>
          </w:divBdr>
        </w:div>
      </w:divsChild>
    </w:div>
    <w:div w:id="1738475825">
      <w:bodyDiv w:val="1"/>
      <w:marLeft w:val="0"/>
      <w:marRight w:val="0"/>
      <w:marTop w:val="0"/>
      <w:marBottom w:val="0"/>
      <w:divBdr>
        <w:top w:val="none" w:sz="0" w:space="0" w:color="auto"/>
        <w:left w:val="none" w:sz="0" w:space="0" w:color="auto"/>
        <w:bottom w:val="none" w:sz="0" w:space="0" w:color="auto"/>
        <w:right w:val="none" w:sz="0" w:space="0" w:color="auto"/>
      </w:divBdr>
      <w:divsChild>
        <w:div w:id="779491212">
          <w:marLeft w:val="0"/>
          <w:marRight w:val="0"/>
          <w:marTop w:val="0"/>
          <w:marBottom w:val="0"/>
          <w:divBdr>
            <w:top w:val="none" w:sz="0" w:space="0" w:color="auto"/>
            <w:left w:val="none" w:sz="0" w:space="0" w:color="auto"/>
            <w:bottom w:val="none" w:sz="0" w:space="0" w:color="auto"/>
            <w:right w:val="none" w:sz="0" w:space="0" w:color="auto"/>
          </w:divBdr>
        </w:div>
        <w:div w:id="1006440514">
          <w:marLeft w:val="0"/>
          <w:marRight w:val="0"/>
          <w:marTop w:val="0"/>
          <w:marBottom w:val="0"/>
          <w:divBdr>
            <w:top w:val="none" w:sz="0" w:space="0" w:color="auto"/>
            <w:left w:val="none" w:sz="0" w:space="0" w:color="auto"/>
            <w:bottom w:val="none" w:sz="0" w:space="0" w:color="auto"/>
            <w:right w:val="none" w:sz="0" w:space="0" w:color="auto"/>
          </w:divBdr>
        </w:div>
        <w:div w:id="1231576168">
          <w:marLeft w:val="0"/>
          <w:marRight w:val="0"/>
          <w:marTop w:val="0"/>
          <w:marBottom w:val="0"/>
          <w:divBdr>
            <w:top w:val="none" w:sz="0" w:space="0" w:color="auto"/>
            <w:left w:val="none" w:sz="0" w:space="0" w:color="auto"/>
            <w:bottom w:val="none" w:sz="0" w:space="0" w:color="auto"/>
            <w:right w:val="none" w:sz="0" w:space="0" w:color="auto"/>
          </w:divBdr>
        </w:div>
        <w:div w:id="1274284287">
          <w:marLeft w:val="0"/>
          <w:marRight w:val="0"/>
          <w:marTop w:val="0"/>
          <w:marBottom w:val="0"/>
          <w:divBdr>
            <w:top w:val="none" w:sz="0" w:space="0" w:color="auto"/>
            <w:left w:val="none" w:sz="0" w:space="0" w:color="auto"/>
            <w:bottom w:val="none" w:sz="0" w:space="0" w:color="auto"/>
            <w:right w:val="none" w:sz="0" w:space="0" w:color="auto"/>
          </w:divBdr>
        </w:div>
        <w:div w:id="2002808208">
          <w:marLeft w:val="0"/>
          <w:marRight w:val="0"/>
          <w:marTop w:val="0"/>
          <w:marBottom w:val="0"/>
          <w:divBdr>
            <w:top w:val="none" w:sz="0" w:space="0" w:color="auto"/>
            <w:left w:val="none" w:sz="0" w:space="0" w:color="auto"/>
            <w:bottom w:val="none" w:sz="0" w:space="0" w:color="auto"/>
            <w:right w:val="none" w:sz="0" w:space="0" w:color="auto"/>
          </w:divBdr>
        </w:div>
      </w:divsChild>
    </w:div>
    <w:div w:id="1804301548">
      <w:bodyDiv w:val="1"/>
      <w:marLeft w:val="0"/>
      <w:marRight w:val="0"/>
      <w:marTop w:val="0"/>
      <w:marBottom w:val="0"/>
      <w:divBdr>
        <w:top w:val="none" w:sz="0" w:space="0" w:color="auto"/>
        <w:left w:val="none" w:sz="0" w:space="0" w:color="auto"/>
        <w:bottom w:val="none" w:sz="0" w:space="0" w:color="auto"/>
        <w:right w:val="none" w:sz="0" w:space="0" w:color="auto"/>
      </w:divBdr>
      <w:divsChild>
        <w:div w:id="474680900">
          <w:marLeft w:val="0"/>
          <w:marRight w:val="0"/>
          <w:marTop w:val="0"/>
          <w:marBottom w:val="0"/>
          <w:divBdr>
            <w:top w:val="none" w:sz="0" w:space="0" w:color="auto"/>
            <w:left w:val="none" w:sz="0" w:space="0" w:color="auto"/>
            <w:bottom w:val="none" w:sz="0" w:space="0" w:color="auto"/>
            <w:right w:val="none" w:sz="0" w:space="0" w:color="auto"/>
          </w:divBdr>
        </w:div>
        <w:div w:id="1454135535">
          <w:marLeft w:val="0"/>
          <w:marRight w:val="0"/>
          <w:marTop w:val="0"/>
          <w:marBottom w:val="0"/>
          <w:divBdr>
            <w:top w:val="none" w:sz="0" w:space="0" w:color="auto"/>
            <w:left w:val="none" w:sz="0" w:space="0" w:color="auto"/>
            <w:bottom w:val="none" w:sz="0" w:space="0" w:color="auto"/>
            <w:right w:val="none" w:sz="0" w:space="0" w:color="auto"/>
          </w:divBdr>
        </w:div>
        <w:div w:id="1630041756">
          <w:marLeft w:val="0"/>
          <w:marRight w:val="0"/>
          <w:marTop w:val="0"/>
          <w:marBottom w:val="0"/>
          <w:divBdr>
            <w:top w:val="none" w:sz="0" w:space="0" w:color="auto"/>
            <w:left w:val="none" w:sz="0" w:space="0" w:color="auto"/>
            <w:bottom w:val="none" w:sz="0" w:space="0" w:color="auto"/>
            <w:right w:val="none" w:sz="0" w:space="0" w:color="auto"/>
          </w:divBdr>
        </w:div>
      </w:divsChild>
    </w:div>
    <w:div w:id="1842969768">
      <w:bodyDiv w:val="1"/>
      <w:marLeft w:val="0"/>
      <w:marRight w:val="0"/>
      <w:marTop w:val="0"/>
      <w:marBottom w:val="0"/>
      <w:divBdr>
        <w:top w:val="none" w:sz="0" w:space="0" w:color="auto"/>
        <w:left w:val="none" w:sz="0" w:space="0" w:color="auto"/>
        <w:bottom w:val="none" w:sz="0" w:space="0" w:color="auto"/>
        <w:right w:val="none" w:sz="0" w:space="0" w:color="auto"/>
      </w:divBdr>
    </w:div>
    <w:div w:id="1848785445">
      <w:bodyDiv w:val="1"/>
      <w:marLeft w:val="0"/>
      <w:marRight w:val="0"/>
      <w:marTop w:val="0"/>
      <w:marBottom w:val="0"/>
      <w:divBdr>
        <w:top w:val="none" w:sz="0" w:space="0" w:color="auto"/>
        <w:left w:val="none" w:sz="0" w:space="0" w:color="auto"/>
        <w:bottom w:val="none" w:sz="0" w:space="0" w:color="auto"/>
        <w:right w:val="none" w:sz="0" w:space="0" w:color="auto"/>
      </w:divBdr>
    </w:div>
    <w:div w:id="1880320090">
      <w:bodyDiv w:val="1"/>
      <w:marLeft w:val="0"/>
      <w:marRight w:val="0"/>
      <w:marTop w:val="0"/>
      <w:marBottom w:val="0"/>
      <w:divBdr>
        <w:top w:val="none" w:sz="0" w:space="0" w:color="auto"/>
        <w:left w:val="none" w:sz="0" w:space="0" w:color="auto"/>
        <w:bottom w:val="none" w:sz="0" w:space="0" w:color="auto"/>
        <w:right w:val="none" w:sz="0" w:space="0" w:color="auto"/>
      </w:divBdr>
    </w:div>
    <w:div w:id="1913000839">
      <w:bodyDiv w:val="1"/>
      <w:marLeft w:val="0"/>
      <w:marRight w:val="0"/>
      <w:marTop w:val="0"/>
      <w:marBottom w:val="0"/>
      <w:divBdr>
        <w:top w:val="none" w:sz="0" w:space="0" w:color="auto"/>
        <w:left w:val="none" w:sz="0" w:space="0" w:color="auto"/>
        <w:bottom w:val="none" w:sz="0" w:space="0" w:color="auto"/>
        <w:right w:val="none" w:sz="0" w:space="0" w:color="auto"/>
      </w:divBdr>
    </w:div>
    <w:div w:id="1920098008">
      <w:bodyDiv w:val="1"/>
      <w:marLeft w:val="0"/>
      <w:marRight w:val="0"/>
      <w:marTop w:val="0"/>
      <w:marBottom w:val="0"/>
      <w:divBdr>
        <w:top w:val="none" w:sz="0" w:space="0" w:color="auto"/>
        <w:left w:val="none" w:sz="0" w:space="0" w:color="auto"/>
        <w:bottom w:val="none" w:sz="0" w:space="0" w:color="auto"/>
        <w:right w:val="none" w:sz="0" w:space="0" w:color="auto"/>
      </w:divBdr>
    </w:div>
    <w:div w:id="1975259478">
      <w:bodyDiv w:val="1"/>
      <w:marLeft w:val="0"/>
      <w:marRight w:val="0"/>
      <w:marTop w:val="0"/>
      <w:marBottom w:val="0"/>
      <w:divBdr>
        <w:top w:val="none" w:sz="0" w:space="0" w:color="auto"/>
        <w:left w:val="none" w:sz="0" w:space="0" w:color="auto"/>
        <w:bottom w:val="none" w:sz="0" w:space="0" w:color="auto"/>
        <w:right w:val="none" w:sz="0" w:space="0" w:color="auto"/>
      </w:divBdr>
    </w:div>
    <w:div w:id="2027973362">
      <w:bodyDiv w:val="1"/>
      <w:marLeft w:val="0"/>
      <w:marRight w:val="0"/>
      <w:marTop w:val="0"/>
      <w:marBottom w:val="0"/>
      <w:divBdr>
        <w:top w:val="none" w:sz="0" w:space="0" w:color="auto"/>
        <w:left w:val="none" w:sz="0" w:space="0" w:color="auto"/>
        <w:bottom w:val="none" w:sz="0" w:space="0" w:color="auto"/>
        <w:right w:val="none" w:sz="0" w:space="0" w:color="auto"/>
      </w:divBdr>
    </w:div>
    <w:div w:id="2042125817">
      <w:bodyDiv w:val="1"/>
      <w:marLeft w:val="0"/>
      <w:marRight w:val="0"/>
      <w:marTop w:val="0"/>
      <w:marBottom w:val="0"/>
      <w:divBdr>
        <w:top w:val="none" w:sz="0" w:space="0" w:color="auto"/>
        <w:left w:val="none" w:sz="0" w:space="0" w:color="auto"/>
        <w:bottom w:val="none" w:sz="0" w:space="0" w:color="auto"/>
        <w:right w:val="none" w:sz="0" w:space="0" w:color="auto"/>
      </w:divBdr>
    </w:div>
    <w:div w:id="2064134997">
      <w:bodyDiv w:val="1"/>
      <w:marLeft w:val="0"/>
      <w:marRight w:val="0"/>
      <w:marTop w:val="0"/>
      <w:marBottom w:val="0"/>
      <w:divBdr>
        <w:top w:val="none" w:sz="0" w:space="0" w:color="auto"/>
        <w:left w:val="none" w:sz="0" w:space="0" w:color="auto"/>
        <w:bottom w:val="none" w:sz="0" w:space="0" w:color="auto"/>
        <w:right w:val="none" w:sz="0" w:space="0" w:color="auto"/>
      </w:divBdr>
      <w:divsChild>
        <w:div w:id="360129418">
          <w:marLeft w:val="0"/>
          <w:marRight w:val="0"/>
          <w:marTop w:val="0"/>
          <w:marBottom w:val="0"/>
          <w:divBdr>
            <w:top w:val="none" w:sz="0" w:space="0" w:color="auto"/>
            <w:left w:val="none" w:sz="0" w:space="0" w:color="auto"/>
            <w:bottom w:val="none" w:sz="0" w:space="0" w:color="auto"/>
            <w:right w:val="none" w:sz="0" w:space="0" w:color="auto"/>
          </w:divBdr>
          <w:divsChild>
            <w:div w:id="395402426">
              <w:marLeft w:val="0"/>
              <w:marRight w:val="0"/>
              <w:marTop w:val="0"/>
              <w:marBottom w:val="0"/>
              <w:divBdr>
                <w:top w:val="none" w:sz="0" w:space="0" w:color="auto"/>
                <w:left w:val="none" w:sz="0" w:space="0" w:color="auto"/>
                <w:bottom w:val="none" w:sz="0" w:space="0" w:color="auto"/>
                <w:right w:val="none" w:sz="0" w:space="0" w:color="auto"/>
              </w:divBdr>
            </w:div>
            <w:div w:id="1062018920">
              <w:marLeft w:val="0"/>
              <w:marRight w:val="0"/>
              <w:marTop w:val="0"/>
              <w:marBottom w:val="0"/>
              <w:divBdr>
                <w:top w:val="none" w:sz="0" w:space="0" w:color="auto"/>
                <w:left w:val="none" w:sz="0" w:space="0" w:color="auto"/>
                <w:bottom w:val="none" w:sz="0" w:space="0" w:color="auto"/>
                <w:right w:val="none" w:sz="0" w:space="0" w:color="auto"/>
              </w:divBdr>
            </w:div>
            <w:div w:id="2069962177">
              <w:marLeft w:val="0"/>
              <w:marRight w:val="0"/>
              <w:marTop w:val="0"/>
              <w:marBottom w:val="0"/>
              <w:divBdr>
                <w:top w:val="none" w:sz="0" w:space="0" w:color="auto"/>
                <w:left w:val="none" w:sz="0" w:space="0" w:color="auto"/>
                <w:bottom w:val="none" w:sz="0" w:space="0" w:color="auto"/>
                <w:right w:val="none" w:sz="0" w:space="0" w:color="auto"/>
              </w:divBdr>
            </w:div>
          </w:divsChild>
        </w:div>
        <w:div w:id="378625449">
          <w:marLeft w:val="0"/>
          <w:marRight w:val="0"/>
          <w:marTop w:val="0"/>
          <w:marBottom w:val="0"/>
          <w:divBdr>
            <w:top w:val="none" w:sz="0" w:space="0" w:color="auto"/>
            <w:left w:val="none" w:sz="0" w:space="0" w:color="auto"/>
            <w:bottom w:val="none" w:sz="0" w:space="0" w:color="auto"/>
            <w:right w:val="none" w:sz="0" w:space="0" w:color="auto"/>
          </w:divBdr>
          <w:divsChild>
            <w:div w:id="347219097">
              <w:marLeft w:val="0"/>
              <w:marRight w:val="0"/>
              <w:marTop w:val="0"/>
              <w:marBottom w:val="0"/>
              <w:divBdr>
                <w:top w:val="none" w:sz="0" w:space="0" w:color="auto"/>
                <w:left w:val="none" w:sz="0" w:space="0" w:color="auto"/>
                <w:bottom w:val="none" w:sz="0" w:space="0" w:color="auto"/>
                <w:right w:val="none" w:sz="0" w:space="0" w:color="auto"/>
              </w:divBdr>
            </w:div>
            <w:div w:id="856622421">
              <w:marLeft w:val="0"/>
              <w:marRight w:val="0"/>
              <w:marTop w:val="0"/>
              <w:marBottom w:val="0"/>
              <w:divBdr>
                <w:top w:val="none" w:sz="0" w:space="0" w:color="auto"/>
                <w:left w:val="none" w:sz="0" w:space="0" w:color="auto"/>
                <w:bottom w:val="none" w:sz="0" w:space="0" w:color="auto"/>
                <w:right w:val="none" w:sz="0" w:space="0" w:color="auto"/>
              </w:divBdr>
            </w:div>
            <w:div w:id="1060978316">
              <w:marLeft w:val="0"/>
              <w:marRight w:val="0"/>
              <w:marTop w:val="0"/>
              <w:marBottom w:val="0"/>
              <w:divBdr>
                <w:top w:val="none" w:sz="0" w:space="0" w:color="auto"/>
                <w:left w:val="none" w:sz="0" w:space="0" w:color="auto"/>
                <w:bottom w:val="none" w:sz="0" w:space="0" w:color="auto"/>
                <w:right w:val="none" w:sz="0" w:space="0" w:color="auto"/>
              </w:divBdr>
            </w:div>
            <w:div w:id="1666712036">
              <w:marLeft w:val="0"/>
              <w:marRight w:val="0"/>
              <w:marTop w:val="0"/>
              <w:marBottom w:val="0"/>
              <w:divBdr>
                <w:top w:val="none" w:sz="0" w:space="0" w:color="auto"/>
                <w:left w:val="none" w:sz="0" w:space="0" w:color="auto"/>
                <w:bottom w:val="none" w:sz="0" w:space="0" w:color="auto"/>
                <w:right w:val="none" w:sz="0" w:space="0" w:color="auto"/>
              </w:divBdr>
            </w:div>
            <w:div w:id="2128116691">
              <w:marLeft w:val="0"/>
              <w:marRight w:val="0"/>
              <w:marTop w:val="0"/>
              <w:marBottom w:val="0"/>
              <w:divBdr>
                <w:top w:val="none" w:sz="0" w:space="0" w:color="auto"/>
                <w:left w:val="none" w:sz="0" w:space="0" w:color="auto"/>
                <w:bottom w:val="none" w:sz="0" w:space="0" w:color="auto"/>
                <w:right w:val="none" w:sz="0" w:space="0" w:color="auto"/>
              </w:divBdr>
            </w:div>
          </w:divsChild>
        </w:div>
        <w:div w:id="400567733">
          <w:marLeft w:val="0"/>
          <w:marRight w:val="0"/>
          <w:marTop w:val="0"/>
          <w:marBottom w:val="0"/>
          <w:divBdr>
            <w:top w:val="none" w:sz="0" w:space="0" w:color="auto"/>
            <w:left w:val="none" w:sz="0" w:space="0" w:color="auto"/>
            <w:bottom w:val="none" w:sz="0" w:space="0" w:color="auto"/>
            <w:right w:val="none" w:sz="0" w:space="0" w:color="auto"/>
          </w:divBdr>
        </w:div>
        <w:div w:id="564724450">
          <w:marLeft w:val="0"/>
          <w:marRight w:val="0"/>
          <w:marTop w:val="0"/>
          <w:marBottom w:val="0"/>
          <w:divBdr>
            <w:top w:val="none" w:sz="0" w:space="0" w:color="auto"/>
            <w:left w:val="none" w:sz="0" w:space="0" w:color="auto"/>
            <w:bottom w:val="none" w:sz="0" w:space="0" w:color="auto"/>
            <w:right w:val="none" w:sz="0" w:space="0" w:color="auto"/>
          </w:divBdr>
        </w:div>
        <w:div w:id="775977718">
          <w:marLeft w:val="0"/>
          <w:marRight w:val="0"/>
          <w:marTop w:val="0"/>
          <w:marBottom w:val="0"/>
          <w:divBdr>
            <w:top w:val="none" w:sz="0" w:space="0" w:color="auto"/>
            <w:left w:val="none" w:sz="0" w:space="0" w:color="auto"/>
            <w:bottom w:val="none" w:sz="0" w:space="0" w:color="auto"/>
            <w:right w:val="none" w:sz="0" w:space="0" w:color="auto"/>
          </w:divBdr>
        </w:div>
        <w:div w:id="825785804">
          <w:marLeft w:val="0"/>
          <w:marRight w:val="0"/>
          <w:marTop w:val="0"/>
          <w:marBottom w:val="0"/>
          <w:divBdr>
            <w:top w:val="none" w:sz="0" w:space="0" w:color="auto"/>
            <w:left w:val="none" w:sz="0" w:space="0" w:color="auto"/>
            <w:bottom w:val="none" w:sz="0" w:space="0" w:color="auto"/>
            <w:right w:val="none" w:sz="0" w:space="0" w:color="auto"/>
          </w:divBdr>
        </w:div>
        <w:div w:id="846822199">
          <w:marLeft w:val="0"/>
          <w:marRight w:val="0"/>
          <w:marTop w:val="0"/>
          <w:marBottom w:val="0"/>
          <w:divBdr>
            <w:top w:val="none" w:sz="0" w:space="0" w:color="auto"/>
            <w:left w:val="none" w:sz="0" w:space="0" w:color="auto"/>
            <w:bottom w:val="none" w:sz="0" w:space="0" w:color="auto"/>
            <w:right w:val="none" w:sz="0" w:space="0" w:color="auto"/>
          </w:divBdr>
          <w:divsChild>
            <w:div w:id="265696694">
              <w:marLeft w:val="0"/>
              <w:marRight w:val="0"/>
              <w:marTop w:val="0"/>
              <w:marBottom w:val="0"/>
              <w:divBdr>
                <w:top w:val="none" w:sz="0" w:space="0" w:color="auto"/>
                <w:left w:val="none" w:sz="0" w:space="0" w:color="auto"/>
                <w:bottom w:val="none" w:sz="0" w:space="0" w:color="auto"/>
                <w:right w:val="none" w:sz="0" w:space="0" w:color="auto"/>
              </w:divBdr>
            </w:div>
            <w:div w:id="353112060">
              <w:marLeft w:val="0"/>
              <w:marRight w:val="0"/>
              <w:marTop w:val="0"/>
              <w:marBottom w:val="0"/>
              <w:divBdr>
                <w:top w:val="none" w:sz="0" w:space="0" w:color="auto"/>
                <w:left w:val="none" w:sz="0" w:space="0" w:color="auto"/>
                <w:bottom w:val="none" w:sz="0" w:space="0" w:color="auto"/>
                <w:right w:val="none" w:sz="0" w:space="0" w:color="auto"/>
              </w:divBdr>
            </w:div>
            <w:div w:id="1444886266">
              <w:marLeft w:val="0"/>
              <w:marRight w:val="0"/>
              <w:marTop w:val="0"/>
              <w:marBottom w:val="0"/>
              <w:divBdr>
                <w:top w:val="none" w:sz="0" w:space="0" w:color="auto"/>
                <w:left w:val="none" w:sz="0" w:space="0" w:color="auto"/>
                <w:bottom w:val="none" w:sz="0" w:space="0" w:color="auto"/>
                <w:right w:val="none" w:sz="0" w:space="0" w:color="auto"/>
              </w:divBdr>
            </w:div>
            <w:div w:id="1742173574">
              <w:marLeft w:val="0"/>
              <w:marRight w:val="0"/>
              <w:marTop w:val="0"/>
              <w:marBottom w:val="0"/>
              <w:divBdr>
                <w:top w:val="none" w:sz="0" w:space="0" w:color="auto"/>
                <w:left w:val="none" w:sz="0" w:space="0" w:color="auto"/>
                <w:bottom w:val="none" w:sz="0" w:space="0" w:color="auto"/>
                <w:right w:val="none" w:sz="0" w:space="0" w:color="auto"/>
              </w:divBdr>
            </w:div>
            <w:div w:id="1808400992">
              <w:marLeft w:val="0"/>
              <w:marRight w:val="0"/>
              <w:marTop w:val="0"/>
              <w:marBottom w:val="0"/>
              <w:divBdr>
                <w:top w:val="none" w:sz="0" w:space="0" w:color="auto"/>
                <w:left w:val="none" w:sz="0" w:space="0" w:color="auto"/>
                <w:bottom w:val="none" w:sz="0" w:space="0" w:color="auto"/>
                <w:right w:val="none" w:sz="0" w:space="0" w:color="auto"/>
              </w:divBdr>
            </w:div>
          </w:divsChild>
        </w:div>
        <w:div w:id="1324351685">
          <w:marLeft w:val="0"/>
          <w:marRight w:val="0"/>
          <w:marTop w:val="0"/>
          <w:marBottom w:val="0"/>
          <w:divBdr>
            <w:top w:val="none" w:sz="0" w:space="0" w:color="auto"/>
            <w:left w:val="none" w:sz="0" w:space="0" w:color="auto"/>
            <w:bottom w:val="none" w:sz="0" w:space="0" w:color="auto"/>
            <w:right w:val="none" w:sz="0" w:space="0" w:color="auto"/>
          </w:divBdr>
        </w:div>
        <w:div w:id="1665157911">
          <w:marLeft w:val="0"/>
          <w:marRight w:val="0"/>
          <w:marTop w:val="0"/>
          <w:marBottom w:val="0"/>
          <w:divBdr>
            <w:top w:val="none" w:sz="0" w:space="0" w:color="auto"/>
            <w:left w:val="none" w:sz="0" w:space="0" w:color="auto"/>
            <w:bottom w:val="none" w:sz="0" w:space="0" w:color="auto"/>
            <w:right w:val="none" w:sz="0" w:space="0" w:color="auto"/>
          </w:divBdr>
        </w:div>
        <w:div w:id="1898513309">
          <w:marLeft w:val="0"/>
          <w:marRight w:val="0"/>
          <w:marTop w:val="0"/>
          <w:marBottom w:val="0"/>
          <w:divBdr>
            <w:top w:val="none" w:sz="0" w:space="0" w:color="auto"/>
            <w:left w:val="none" w:sz="0" w:space="0" w:color="auto"/>
            <w:bottom w:val="none" w:sz="0" w:space="0" w:color="auto"/>
            <w:right w:val="none" w:sz="0" w:space="0" w:color="auto"/>
          </w:divBdr>
        </w:div>
        <w:div w:id="2112164456">
          <w:marLeft w:val="0"/>
          <w:marRight w:val="0"/>
          <w:marTop w:val="0"/>
          <w:marBottom w:val="0"/>
          <w:divBdr>
            <w:top w:val="none" w:sz="0" w:space="0" w:color="auto"/>
            <w:left w:val="none" w:sz="0" w:space="0" w:color="auto"/>
            <w:bottom w:val="none" w:sz="0" w:space="0" w:color="auto"/>
            <w:right w:val="none" w:sz="0" w:space="0" w:color="auto"/>
          </w:divBdr>
        </w:div>
      </w:divsChild>
    </w:div>
    <w:div w:id="2073042467">
      <w:bodyDiv w:val="1"/>
      <w:marLeft w:val="0"/>
      <w:marRight w:val="0"/>
      <w:marTop w:val="0"/>
      <w:marBottom w:val="0"/>
      <w:divBdr>
        <w:top w:val="none" w:sz="0" w:space="0" w:color="auto"/>
        <w:left w:val="none" w:sz="0" w:space="0" w:color="auto"/>
        <w:bottom w:val="none" w:sz="0" w:space="0" w:color="auto"/>
        <w:right w:val="none" w:sz="0" w:space="0" w:color="auto"/>
      </w:divBdr>
      <w:divsChild>
        <w:div w:id="1433286009">
          <w:marLeft w:val="0"/>
          <w:marRight w:val="0"/>
          <w:marTop w:val="0"/>
          <w:marBottom w:val="0"/>
          <w:divBdr>
            <w:top w:val="none" w:sz="0" w:space="0" w:color="auto"/>
            <w:left w:val="none" w:sz="0" w:space="0" w:color="auto"/>
            <w:bottom w:val="none" w:sz="0" w:space="0" w:color="auto"/>
            <w:right w:val="none" w:sz="0" w:space="0" w:color="auto"/>
          </w:divBdr>
        </w:div>
        <w:div w:id="1465848709">
          <w:marLeft w:val="0"/>
          <w:marRight w:val="0"/>
          <w:marTop w:val="0"/>
          <w:marBottom w:val="0"/>
          <w:divBdr>
            <w:top w:val="none" w:sz="0" w:space="0" w:color="auto"/>
            <w:left w:val="none" w:sz="0" w:space="0" w:color="auto"/>
            <w:bottom w:val="none" w:sz="0" w:space="0" w:color="auto"/>
            <w:right w:val="none" w:sz="0" w:space="0" w:color="auto"/>
          </w:divBdr>
        </w:div>
      </w:divsChild>
    </w:div>
    <w:div w:id="2111774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proxy.lib.utk.edu/10.1002/aehe.20116" TargetMode="External"/><Relationship Id="rId117" Type="http://schemas.openxmlformats.org/officeDocument/2006/relationships/hyperlink" Target="https://www.nsvrc.org/advocates-educators" TargetMode="External"/><Relationship Id="rId21" Type="http://schemas.openxmlformats.org/officeDocument/2006/relationships/hyperlink" Target="https://www-chronicle-com.proxy.lib.utk.edu/article/life-inside-the-title-ix-pressure-cooker/" TargetMode="External"/><Relationship Id="rId42" Type="http://schemas.openxmlformats.org/officeDocument/2006/relationships/hyperlink" Target="https://twitter.com/echohawkd3/status/1170371608894046208" TargetMode="External"/><Relationship Id="rId47" Type="http://schemas.openxmlformats.org/officeDocument/2006/relationships/hyperlink" Target="https://doi.org/10.1353/csd.2020.0050" TargetMode="External"/><Relationship Id="rId63" Type="http://schemas.openxmlformats.org/officeDocument/2006/relationships/hyperlink" Target="https://psycnet.apa.org/doi/10.1007/s11211-008-0074-z" TargetMode="External"/><Relationship Id="rId68" Type="http://schemas.openxmlformats.org/officeDocument/2006/relationships/hyperlink" Target="https://doi.org/10.1080/19407882.2017.1385489" TargetMode="External"/><Relationship Id="rId84" Type="http://schemas.openxmlformats.org/officeDocument/2006/relationships/hyperlink" Target="https://doi.org/10.17226/24994" TargetMode="External"/><Relationship Id="rId89" Type="http://schemas.openxmlformats.org/officeDocument/2006/relationships/hyperlink" Target="https://doi.org/10.1177%2F0042085915602542" TargetMode="External"/><Relationship Id="rId112" Type="http://schemas.openxmlformats.org/officeDocument/2006/relationships/hyperlink" Target="https://doi.org/10.1177/1356389013497081" TargetMode="External"/><Relationship Id="rId16" Type="http://schemas.openxmlformats.org/officeDocument/2006/relationships/hyperlink" Target="https://doi.org/10.1177/1073110517750596" TargetMode="External"/><Relationship Id="rId107" Type="http://schemas.openxmlformats.org/officeDocument/2006/relationships/hyperlink" Target="https://www.secsports.com/article/11067695/about-southeastern-conference" TargetMode="External"/><Relationship Id="rId11" Type="http://schemas.openxmlformats.org/officeDocument/2006/relationships/hyperlink" Target="http://dx.doi.org/10.1080/10926771.2015.982237" TargetMode="External"/><Relationship Id="rId32" Type="http://schemas.openxmlformats.org/officeDocument/2006/relationships/hyperlink" Target="https://doi.org/10.1177/1077800416657105" TargetMode="External"/><Relationship Id="rId37" Type="http://schemas.openxmlformats.org/officeDocument/2006/relationships/hyperlink" Target="https://www2.ed.gov/about/offices/list/ocr/blog/20200518.html" TargetMode="External"/><Relationship Id="rId53" Type="http://schemas.openxmlformats.org/officeDocument/2006/relationships/hyperlink" Target="https://doi.org/10.1111/scs.12807" TargetMode="External"/><Relationship Id="rId58" Type="http://schemas.openxmlformats.org/officeDocument/2006/relationships/hyperlink" Target="https://theundefeated.com/features/being-black-in-a-world-where-white-lies-matter/" TargetMode="External"/><Relationship Id="rId74" Type="http://schemas.openxmlformats.org/officeDocument/2006/relationships/hyperlink" Target="https://doi.org/10.1353/csd.2017.0052" TargetMode="External"/><Relationship Id="rId79" Type="http://schemas.openxmlformats.org/officeDocument/2006/relationships/hyperlink" Target="https://doi.org/10.1111/j.0735-2751.2005.00244.x" TargetMode="External"/><Relationship Id="rId102" Type="http://schemas.openxmlformats.org/officeDocument/2006/relationships/hyperlink" Target="https://doi.org/10.1080/00098655.2017.1361287" TargetMode="External"/><Relationship Id="rId123"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hyperlink" Target="https://www.bbc.com/news/world-us-canada-48503826" TargetMode="External"/><Relationship Id="rId95" Type="http://schemas.openxmlformats.org/officeDocument/2006/relationships/hyperlink" Target="https://www.ruralhealthinfo.org/toolkits/health-promotion/1/definition" TargetMode="External"/><Relationship Id="rId22" Type="http://schemas.openxmlformats.org/officeDocument/2006/relationships/hyperlink" Target="https://doi.org/10.1177%2F1557085118772087" TargetMode="External"/><Relationship Id="rId27" Type="http://schemas.openxmlformats.org/officeDocument/2006/relationships/hyperlink" Target="https://doi.org/10.29034/ijmra.v11n2a2" TargetMode="External"/><Relationship Id="rId43" Type="http://schemas.openxmlformats.org/officeDocument/2006/relationships/hyperlink" Target="https://www.federalregister.gov/agencies/education-department" TargetMode="External"/><Relationship Id="rId48" Type="http://schemas.openxmlformats.org/officeDocument/2006/relationships/hyperlink" Target="https://psycnet.apa.org/doi/10.1037/qup0000070" TargetMode="External"/><Relationship Id="rId64" Type="http://schemas.openxmlformats.org/officeDocument/2006/relationships/hyperlink" Target="https://doi.org/10.1080/095183998236863" TargetMode="External"/><Relationship Id="rId69" Type="http://schemas.openxmlformats.org/officeDocument/2006/relationships/hyperlink" Target="https://doi.org/10.1177/1077801210387747" TargetMode="External"/><Relationship Id="rId113" Type="http://schemas.openxmlformats.org/officeDocument/2006/relationships/hyperlink" Target="mailto:wmarti27@tennessee.edu" TargetMode="External"/><Relationship Id="rId118" Type="http://schemas.openxmlformats.org/officeDocument/2006/relationships/hyperlink" Target="https://vtt.ovc.ojp.gov/" TargetMode="External"/><Relationship Id="rId80" Type="http://schemas.openxmlformats.org/officeDocument/2006/relationships/hyperlink" Target="http://dx.doi.org/10.1037/tra0001027" TargetMode="External"/><Relationship Id="rId85" Type="http://schemas.openxmlformats.org/officeDocument/2006/relationships/hyperlink" Target="https://safesupportivelearning.ed.gov/topic-research/engagement/cultural-linguistic-competence" TargetMode="External"/><Relationship Id="rId12" Type="http://schemas.openxmlformats.org/officeDocument/2006/relationships/hyperlink" Target="https://doi.org/10.4135/9781483381411" TargetMode="External"/><Relationship Id="rId17" Type="http://schemas.openxmlformats.org/officeDocument/2006/relationships/hyperlink" Target="https://doi.org/10.46743/2160-3715/2008.1573" TargetMode="External"/><Relationship Id="rId33" Type="http://schemas.openxmlformats.org/officeDocument/2006/relationships/hyperlink" Target="https://www.itsonus.org/" TargetMode="External"/><Relationship Id="rId38" Type="http://schemas.openxmlformats.org/officeDocument/2006/relationships/hyperlink" Target="https://calswec.berkeley.edu/sites/default/files/4-3_behind_the_term_trauma.pdf" TargetMode="External"/><Relationship Id="rId59" Type="http://schemas.openxmlformats.org/officeDocument/2006/relationships/hyperlink" Target="https://doi.org/10.1155/2014/594360" TargetMode="External"/><Relationship Id="rId103" Type="http://schemas.openxmlformats.org/officeDocument/2006/relationships/hyperlink" Target="https://doi.org/10.1353/csj.2018.0007" TargetMode="External"/><Relationship Id="rId108" Type="http://schemas.openxmlformats.org/officeDocument/2006/relationships/hyperlink" Target="https://psycnet.apa.org/doi/10.1037/tra0000414" TargetMode="External"/><Relationship Id="rId124" Type="http://schemas.openxmlformats.org/officeDocument/2006/relationships/theme" Target="theme/theme1.xml"/><Relationship Id="rId54" Type="http://schemas.openxmlformats.org/officeDocument/2006/relationships/hyperlink" Target="https://doi.org/10.1016/j.avb.2015.07.003" TargetMode="External"/><Relationship Id="rId70" Type="http://schemas.openxmlformats.org/officeDocument/2006/relationships/hyperlink" Target="https://doi.org/10.1177/0265407514525890" TargetMode="External"/><Relationship Id="rId75" Type="http://schemas.openxmlformats.org/officeDocument/2006/relationships/hyperlink" Target="https://doi.apa.org/doi/10.1037/a0038676" TargetMode="External"/><Relationship Id="rId91" Type="http://schemas.openxmlformats.org/officeDocument/2006/relationships/hyperlink" Target="https://doi.org/10.1037/trm0000223" TargetMode="External"/><Relationship Id="rId96" Type="http://schemas.openxmlformats.org/officeDocument/2006/relationships/hyperlink" Target="https://doi.org/10.1186/s12913-017-2463-1"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doi.org/10.1177/1077801218807096" TargetMode="External"/><Relationship Id="rId28" Type="http://schemas.openxmlformats.org/officeDocument/2006/relationships/hyperlink" Target="https://www.aau.edu/sites/default/files/AAU-Files/Key-Issues/Campus-Safety/Revised%20Aggregate%20report%20%20and%20appendices%201-7_(01-16-2020_FINAL).pdf" TargetMode="External"/><Relationship Id="rId49" Type="http://schemas.openxmlformats.org/officeDocument/2006/relationships/hyperlink" Target="https://doi.org/10.1177/1524838020933869" TargetMode="External"/><Relationship Id="rId114" Type="http://schemas.openxmlformats.org/officeDocument/2006/relationships/hyperlink" Target="mailto:wmarti27@vols.utk.edu" TargetMode="External"/><Relationship Id="rId119" Type="http://schemas.openxmlformats.org/officeDocument/2006/relationships/hyperlink" Target="https://doi.org/10.1037/trm0000065" TargetMode="External"/><Relationship Id="rId44" Type="http://schemas.openxmlformats.org/officeDocument/2006/relationships/hyperlink" Target="https://www.federalregister.gov/documents/2021/06/22" TargetMode="External"/><Relationship Id="rId60" Type="http://schemas.openxmlformats.org/officeDocument/2006/relationships/hyperlink" Target="https://www.chronicle.com/article/10-ways-the-coronavirus-has-shaped-higher-ed-and-its-world" TargetMode="External"/><Relationship Id="rId65" Type="http://schemas.openxmlformats.org/officeDocument/2006/relationships/hyperlink" Target="https://doi.org/10.1002/ss.20251" TargetMode="External"/><Relationship Id="rId81" Type="http://schemas.openxmlformats.org/officeDocument/2006/relationships/hyperlink" Target="https://ywcaspokane.org/what-is-intimate-partner-domestic-violence/" TargetMode="External"/><Relationship Id="rId86" Type="http://schemas.openxmlformats.org/officeDocument/2006/relationships/hyperlink" Target="http://tinyurl.com/v4ce9gw" TargetMode="External"/><Relationship Id="rId13" Type="http://schemas.openxmlformats.org/officeDocument/2006/relationships/hyperlink" Target="https://doi.org/10.1891/0886-6708.vv-d-12-00154" TargetMode="External"/><Relationship Id="rId18" Type="http://schemas.openxmlformats.org/officeDocument/2006/relationships/hyperlink" Target="https://doi.org/10.2307/1340546" TargetMode="External"/><Relationship Id="rId39" Type="http://schemas.openxmlformats.org/officeDocument/2006/relationships/hyperlink" Target="https://doi.org/10.1111/phn.12369" TargetMode="External"/><Relationship Id="rId109" Type="http://schemas.openxmlformats.org/officeDocument/2006/relationships/hyperlink" Target="https://doi.org/10.3390/bs8040038" TargetMode="External"/><Relationship Id="rId34" Type="http://schemas.openxmlformats.org/officeDocument/2006/relationships/hyperlink" Target="https://www.pewresearch.org/fact-tank/2019/07/31/us-college-faculty-student-diversity/" TargetMode="External"/><Relationship Id="rId50" Type="http://schemas.openxmlformats.org/officeDocument/2006/relationships/hyperlink" Target="http://dx.doi.org/10.2307/1341787" TargetMode="External"/><Relationship Id="rId55" Type="http://schemas.openxmlformats.org/officeDocument/2006/relationships/hyperlink" Target="https://tigerprints.clemson.edu/cgi/viewcontent.cgi?article=3256&amp;context=all_dissertations" TargetMode="External"/><Relationship Id="rId76" Type="http://schemas.openxmlformats.org/officeDocument/2006/relationships/hyperlink" Target="https://doi.org/10.1002/9781118901731.iecrm0053" TargetMode="External"/><Relationship Id="rId97" Type="http://schemas.openxmlformats.org/officeDocument/2006/relationships/hyperlink" Target="https://doi.org/10.1080/10538712.2019.1581867" TargetMode="External"/><Relationship Id="rId104" Type="http://schemas.openxmlformats.org/officeDocument/2006/relationships/hyperlink" Target="https://doi.org/10.1177/1464884918809272" TargetMode="External"/><Relationship Id="rId120" Type="http://schemas.openxmlformats.org/officeDocument/2006/relationships/hyperlink" Target="https://doi.org/10.1080/15332985.2016.1220442" TargetMode="External"/><Relationship Id="rId125" Type="http://schemas.microsoft.com/office/2020/10/relationships/intelligence" Target="intelligence2.xml"/><Relationship Id="rId7" Type="http://schemas.openxmlformats.org/officeDocument/2006/relationships/endnotes" Target="endnotes.xml"/><Relationship Id="rId71" Type="http://schemas.openxmlformats.org/officeDocument/2006/relationships/hyperlink" Target="https://doi.org10.1080/10665684.2014.933692" TargetMode="External"/><Relationship Id="rId92" Type="http://schemas.openxmlformats.org/officeDocument/2006/relationships/hyperlink" Target="https://www.rainn.org/statistics/criminal-justice-system" TargetMode="External"/><Relationship Id="rId2" Type="http://schemas.openxmlformats.org/officeDocument/2006/relationships/numbering" Target="numbering.xml"/><Relationship Id="rId29" Type="http://schemas.openxmlformats.org/officeDocument/2006/relationships/hyperlink" Target="https://www.aau.edu/sites/default/files/%40%20Files/Climate%20Survey/AAU_Campus_Climate_Survey_12_14_15.pdf" TargetMode="External"/><Relationship Id="rId24" Type="http://schemas.openxmlformats.org/officeDocument/2006/relationships/hyperlink" Target="https://doi.org/10.1080/15388220.2017.1318577" TargetMode="External"/><Relationship Id="rId40" Type="http://schemas.openxmlformats.org/officeDocument/2006/relationships/hyperlink" Target="https://doi.org/10.1037/dhe0000084" TargetMode="External"/><Relationship Id="rId45" Type="http://schemas.openxmlformats.org/officeDocument/2006/relationships/hyperlink" Target="https://doi.org/10.1177/1524838016631129" TargetMode="External"/><Relationship Id="rId66" Type="http://schemas.openxmlformats.org/officeDocument/2006/relationships/hyperlink" Target="https://doi.org/10.12930/NACADA-17-028" TargetMode="External"/><Relationship Id="rId87" Type="http://schemas.openxmlformats.org/officeDocument/2006/relationships/hyperlink" Target="https://doi.org/10.1371/journal.pone.0177550" TargetMode="External"/><Relationship Id="rId110" Type="http://schemas.openxmlformats.org/officeDocument/2006/relationships/hyperlink" Target="https://psycnet.apa.org/doi/10.1037/ort0000098" TargetMode="External"/><Relationship Id="rId115" Type="http://schemas.openxmlformats.org/officeDocument/2006/relationships/hyperlink" Target="mailto:wmarti27@vols.utk.edu" TargetMode="External"/><Relationship Id="rId61" Type="http://schemas.openxmlformats.org/officeDocument/2006/relationships/hyperlink" Target="https://www.ojp.gov/pdffiles1/nij/grants/196676.pdf" TargetMode="External"/><Relationship Id="rId82" Type="http://schemas.openxmlformats.org/officeDocument/2006/relationships/hyperlink" Target="https://psycnet.apa.org/doi/10.1037/cfp0000125" TargetMode="External"/><Relationship Id="rId19" Type="http://schemas.openxmlformats.org/officeDocument/2006/relationships/hyperlink" Target="https://doi.org/10.1177/0886260515586373" TargetMode="External"/><Relationship Id="rId14" Type="http://schemas.openxmlformats.org/officeDocument/2006/relationships/hyperlink" Target="https://www.counseling.org/docs/trauma-disaster/fact-sheet-9---vicarious-trauma.pdf" TargetMode="External"/><Relationship Id="rId30" Type="http://schemas.openxmlformats.org/officeDocument/2006/relationships/hyperlink" Target="https://doi.org/10.1080/07448481.2018.1431915" TargetMode="External"/><Relationship Id="rId35" Type="http://schemas.openxmlformats.org/officeDocument/2006/relationships/hyperlink" Target="https://doi.org/10.1080/00909882.2017.1320568" TargetMode="External"/><Relationship Id="rId56" Type="http://schemas.openxmlformats.org/officeDocument/2006/relationships/hyperlink" Target="https://www.hrc.org/resources/sexual-assault-and-the-lgbt-community" TargetMode="External"/><Relationship Id="rId77" Type="http://schemas.openxmlformats.org/officeDocument/2006/relationships/hyperlink" Target="https://doi.org/10.1080/13557850802227031" TargetMode="External"/><Relationship Id="rId100" Type="http://schemas.openxmlformats.org/officeDocument/2006/relationships/hyperlink" Target="http://www.jstor.org/stable/23478088" TargetMode="External"/><Relationship Id="rId105" Type="http://schemas.openxmlformats.org/officeDocument/2006/relationships/hyperlink" Target="https://www.congress.gov/114/plaws/publ236/PLAW-114pub236.pdf" TargetMode="External"/><Relationship Id="rId8" Type="http://schemas.openxmlformats.org/officeDocument/2006/relationships/footer" Target="footer1.xml"/><Relationship Id="rId51" Type="http://schemas.openxmlformats.org/officeDocument/2006/relationships/hyperlink" Target="https://doi.org/10.1353/csd.2018.0014" TargetMode="External"/><Relationship Id="rId72" Type="http://schemas.openxmlformats.org/officeDocument/2006/relationships/hyperlink" Target="https://doi.org/10.1037/tra0000077" TargetMode="External"/><Relationship Id="rId93" Type="http://schemas.openxmlformats.org/officeDocument/2006/relationships/hyperlink" Target="https://www.rainn.org/effects-sexual-violence" TargetMode="External"/><Relationship Id="rId98" Type="http://schemas.openxmlformats.org/officeDocument/2006/relationships/hyperlink" Target="https://doi.org/10.1002/jts.21778" TargetMode="External"/><Relationship Id="rId121" Type="http://schemas.openxmlformats.org/officeDocument/2006/relationships/hyperlink" Target="https://doi.org/10.1007/s10734-018-0308-4" TargetMode="External"/><Relationship Id="rId3" Type="http://schemas.openxmlformats.org/officeDocument/2006/relationships/styles" Target="styles.xml"/><Relationship Id="rId25" Type="http://schemas.openxmlformats.org/officeDocument/2006/relationships/hyperlink" Target="http://dx.doi.org/10.1177/1077801203255555" TargetMode="External"/><Relationship Id="rId46" Type="http://schemas.openxmlformats.org/officeDocument/2006/relationships/hyperlink" Target="https://doi.org/10.1177/1077800405284363" TargetMode="External"/><Relationship Id="rId67" Type="http://schemas.openxmlformats.org/officeDocument/2006/relationships/hyperlink" Target="https://doi.org/10.4135/9781544307756.n3" TargetMode="External"/><Relationship Id="rId116" Type="http://schemas.openxmlformats.org/officeDocument/2006/relationships/hyperlink" Target="mailto:dmccoy5@utk.edu" TargetMode="External"/><Relationship Id="rId20" Type="http://schemas.openxmlformats.org/officeDocument/2006/relationships/hyperlink" Target="https://www.cdc.gov/violenceprevention/pdf/ipv/intimatepartnerviolence.pdf" TargetMode="External"/><Relationship Id="rId41" Type="http://schemas.openxmlformats.org/officeDocument/2006/relationships/hyperlink" Target="https://doi.org/10.1177%2F160940690900800105" TargetMode="External"/><Relationship Id="rId62" Type="http://schemas.openxmlformats.org/officeDocument/2006/relationships/hyperlink" Target="https://doi.org/10.17732/campusix02" TargetMode="External"/><Relationship Id="rId83" Type="http://schemas.openxmlformats.org/officeDocument/2006/relationships/hyperlink" Target="https://doi.org/10.1037/0000073-000" TargetMode="External"/><Relationship Id="rId88" Type="http://schemas.openxmlformats.org/officeDocument/2006/relationships/hyperlink" Target="https://www.justice.gov/crt/title-ix-education-amendments-1972" TargetMode="External"/><Relationship Id="rId111" Type="http://schemas.openxmlformats.org/officeDocument/2006/relationships/hyperlink" Target="http://dx.doi.org/10.1037/vio0000343" TargetMode="External"/><Relationship Id="rId15" Type="http://schemas.openxmlformats.org/officeDocument/2006/relationships/hyperlink" Target="https://doi.org/10.1080/13613324.2019.1599342" TargetMode="External"/><Relationship Id="rId36" Type="http://schemas.openxmlformats.org/officeDocument/2006/relationships/hyperlink" Target="https://doi.org/10.1037/law0000055" TargetMode="External"/><Relationship Id="rId57" Type="http://schemas.openxmlformats.org/officeDocument/2006/relationships/hyperlink" Target="https://doi.org/10.1177/1054773818803170" TargetMode="External"/><Relationship Id="rId106" Type="http://schemas.openxmlformats.org/officeDocument/2006/relationships/hyperlink" Target="http://socialwork.buffalo.edu/social-research/institutes-centers/institute-on-trauma-and-trauma-informed-care/what-is-trauma-informed-care.html" TargetMode="External"/><Relationship Id="rId10" Type="http://schemas.openxmlformats.org/officeDocument/2006/relationships/hyperlink" Target="http://www.jstor.org/stable/10.1525/j.ctt1pp9nb" TargetMode="External"/><Relationship Id="rId31" Type="http://schemas.openxmlformats.org/officeDocument/2006/relationships/hyperlink" Target="https://nsuworks.nova.edu/tqr/vol21/iss5/2" TargetMode="External"/><Relationship Id="rId52" Type="http://schemas.openxmlformats.org/officeDocument/2006/relationships/hyperlink" Target="https://doi.org/10.1093/oso/9780190876920.001.0001" TargetMode="External"/><Relationship Id="rId73" Type="http://schemas.openxmlformats.org/officeDocument/2006/relationships/hyperlink" Target="https://doi-org.proxy.lib.utk.edu/10.1002/aehe.20021" TargetMode="External"/><Relationship Id="rId78" Type="http://schemas.openxmlformats.org/officeDocument/2006/relationships/hyperlink" Target="https://www.ncbi.nlm.nih.gov/books/NBK525218/pdf/Bookshelf_NBK525218.pdf" TargetMode="External"/><Relationship Id="rId94" Type="http://schemas.openxmlformats.org/officeDocument/2006/relationships/hyperlink" Target="https://doi.org/10.1186/s40900-020-00217-2" TargetMode="External"/><Relationship Id="rId99" Type="http://schemas.openxmlformats.org/officeDocument/2006/relationships/hyperlink" Target="https://doi.org/10.3102/0091732X006001316" TargetMode="External"/><Relationship Id="rId101" Type="http://schemas.openxmlformats.org/officeDocument/2006/relationships/hyperlink" Target="https://doi.org/10.1080/09518390110063365" TargetMode="External"/><Relationship Id="rId122" Type="http://schemas.openxmlformats.org/officeDocument/2006/relationships/hyperlink" Target="https://vawnet.org/news/how-can-victim-advocates-find-balance-when-caring-themselves-and-supporting-victims-gender" TargetMode="Externa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155E0A-8D6C-8E47-8919-4B10B0A393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124</Pages>
  <Words>34191</Words>
  <Characters>194893</Characters>
  <Application>Microsoft Office Word</Application>
  <DocSecurity>0</DocSecurity>
  <Lines>1624</Lines>
  <Paragraphs>457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Martinez, William Alexander</dc:creator>
  <cp:keywords/>
  <dc:description/>
  <cp:lastModifiedBy>Martinez, William Alexander</cp:lastModifiedBy>
  <cp:revision>2</cp:revision>
  <dcterms:created xsi:type="dcterms:W3CDTF">2022-04-07T14:04:00Z</dcterms:created>
  <dcterms:modified xsi:type="dcterms:W3CDTF">2022-04-07T14:04:00Z</dcterms:modified>
</cp:coreProperties>
</file>