
<file path=[Content_Types].xml><?xml version="1.0" encoding="utf-8"?>
<Types xmlns="http://schemas.openxmlformats.org/package/2006/content-types">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2.xml" ContentType="application/vnd.openxmlformats-officedocument.wordprocessingml.header+xml"/>
  <Override PartName="/word/footer3.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2.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3.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4.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3.xml" ContentType="application/vnd.openxmlformats-officedocument.wordprocessingml.header+xml"/>
  <Override PartName="/word/header4.xml" ContentType="application/vnd.openxmlformats-officedocument.wordprocessingml.header+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2AAEE" w14:textId="77777777" w:rsidR="00003FA9" w:rsidRPr="007958D9" w:rsidRDefault="00003FA9" w:rsidP="00DF71DC">
      <w:pPr>
        <w:pStyle w:val="NoSpacing"/>
        <w:spacing w:line="480" w:lineRule="auto"/>
        <w:jc w:val="center"/>
        <w:rPr>
          <w:rFonts w:ascii="Times New Roman" w:hAnsi="Times New Roman" w:cs="Times New Roman"/>
          <w:b/>
          <w:bCs/>
          <w:sz w:val="24"/>
          <w:szCs w:val="24"/>
        </w:rPr>
      </w:pPr>
      <w:r w:rsidRPr="007958D9">
        <w:rPr>
          <w:rFonts w:ascii="Times New Roman" w:hAnsi="Times New Roman" w:cs="Times New Roman"/>
          <w:b/>
          <w:bCs/>
          <w:sz w:val="24"/>
          <w:szCs w:val="24"/>
        </w:rPr>
        <w:t>Xyway LFR</w:t>
      </w:r>
      <w:r w:rsidRPr="007958D9">
        <w:rPr>
          <w:rFonts w:ascii="Times New Roman" w:hAnsi="Times New Roman" w:cs="Times New Roman"/>
          <w:b/>
          <w:bCs/>
          <w:sz w:val="24"/>
          <w:szCs w:val="24"/>
          <w:vertAlign w:val="superscript"/>
        </w:rPr>
        <w:t>@FMC</w:t>
      </w:r>
      <w:r w:rsidRPr="007958D9">
        <w:rPr>
          <w:rFonts w:ascii="Times New Roman" w:hAnsi="Times New Roman" w:cs="Times New Roman"/>
          <w:b/>
          <w:bCs/>
          <w:sz w:val="24"/>
          <w:szCs w:val="24"/>
        </w:rPr>
        <w:t xml:space="preserve"> fungicide: Improving corn (</w:t>
      </w:r>
      <w:r w:rsidRPr="007958D9">
        <w:rPr>
          <w:rFonts w:ascii="Times New Roman" w:hAnsi="Times New Roman" w:cs="Times New Roman"/>
          <w:b/>
          <w:bCs/>
          <w:i/>
          <w:sz w:val="24"/>
          <w:szCs w:val="24"/>
        </w:rPr>
        <w:t>Zea Mays</w:t>
      </w:r>
      <w:r w:rsidRPr="007958D9">
        <w:rPr>
          <w:rFonts w:ascii="Times New Roman" w:hAnsi="Times New Roman" w:cs="Times New Roman"/>
          <w:b/>
          <w:bCs/>
          <w:sz w:val="24"/>
          <w:szCs w:val="24"/>
        </w:rPr>
        <w:t xml:space="preserve"> L.) water use efficiency and productivity under water-deficit stress and dryland conditions</w:t>
      </w:r>
    </w:p>
    <w:p w14:paraId="143432E6" w14:textId="77777777" w:rsidR="00003FA9" w:rsidRPr="007958D9" w:rsidRDefault="00003FA9" w:rsidP="00003FA9">
      <w:pPr>
        <w:jc w:val="center"/>
        <w:rPr>
          <w:rFonts w:ascii="Times New Roman" w:hAnsi="Times New Roman" w:cs="Times New Roman"/>
          <w:b/>
          <w:bCs/>
          <w:sz w:val="28"/>
          <w:szCs w:val="28"/>
        </w:rPr>
      </w:pPr>
    </w:p>
    <w:p w14:paraId="31914B24" w14:textId="77777777" w:rsidR="00003FA9" w:rsidRPr="007C611A" w:rsidRDefault="00003FA9" w:rsidP="00003FA9">
      <w:pPr>
        <w:spacing w:line="480" w:lineRule="auto"/>
        <w:rPr>
          <w:rFonts w:ascii="Times New Roman" w:hAnsi="Times New Roman" w:cs="Times New Roman"/>
          <w:b/>
          <w:sz w:val="24"/>
          <w:szCs w:val="24"/>
        </w:rPr>
      </w:pPr>
    </w:p>
    <w:p w14:paraId="764210DD" w14:textId="4A9A5031" w:rsidR="00003FA9" w:rsidRPr="00003FA9" w:rsidRDefault="00003FA9" w:rsidP="00003FA9">
      <w:pPr>
        <w:spacing w:line="480" w:lineRule="auto"/>
        <w:jc w:val="center"/>
        <w:rPr>
          <w:rFonts w:ascii="Times New Roman" w:hAnsi="Times New Roman" w:cs="Times New Roman"/>
          <w:b/>
          <w:sz w:val="24"/>
          <w:szCs w:val="24"/>
        </w:rPr>
      </w:pPr>
      <w:r w:rsidRPr="007C611A">
        <w:rPr>
          <w:rFonts w:ascii="Times New Roman" w:hAnsi="Times New Roman" w:cs="Times New Roman"/>
          <w:b/>
          <w:sz w:val="24"/>
          <w:szCs w:val="24"/>
        </w:rPr>
        <w:t xml:space="preserve"> </w:t>
      </w:r>
    </w:p>
    <w:p w14:paraId="42FABFE6" w14:textId="77777777" w:rsidR="00003FA9" w:rsidRDefault="00003FA9" w:rsidP="00003FA9">
      <w:pPr>
        <w:pStyle w:val="NormalWeb"/>
        <w:spacing w:before="0" w:beforeAutospacing="0" w:after="0" w:afterAutospacing="0" w:line="480" w:lineRule="auto"/>
        <w:jc w:val="center"/>
        <w:rPr>
          <w:b/>
          <w:color w:val="000000"/>
        </w:rPr>
      </w:pPr>
    </w:p>
    <w:p w14:paraId="3A04238B" w14:textId="77777777" w:rsidR="00003FA9" w:rsidRDefault="00003FA9" w:rsidP="00003FA9">
      <w:pPr>
        <w:pStyle w:val="NormalWeb"/>
        <w:spacing w:before="0" w:beforeAutospacing="0" w:after="0" w:afterAutospacing="0" w:line="480" w:lineRule="auto"/>
        <w:jc w:val="center"/>
        <w:rPr>
          <w:b/>
          <w:color w:val="000000"/>
        </w:rPr>
      </w:pPr>
    </w:p>
    <w:p w14:paraId="2C7D1A38" w14:textId="77777777" w:rsidR="00003FA9" w:rsidRDefault="00003FA9" w:rsidP="00003FA9">
      <w:pPr>
        <w:pStyle w:val="NormalWeb"/>
        <w:spacing w:before="0" w:beforeAutospacing="0" w:after="0" w:afterAutospacing="0" w:line="480" w:lineRule="auto"/>
        <w:jc w:val="center"/>
        <w:rPr>
          <w:b/>
          <w:color w:val="000000"/>
        </w:rPr>
      </w:pPr>
    </w:p>
    <w:p w14:paraId="23C2864E" w14:textId="4BD45992" w:rsidR="00003FA9" w:rsidRDefault="00003FA9" w:rsidP="00003FA9">
      <w:pPr>
        <w:pStyle w:val="NormalWeb"/>
        <w:spacing w:before="0" w:beforeAutospacing="0" w:after="0" w:afterAutospacing="0" w:line="480" w:lineRule="auto"/>
        <w:jc w:val="center"/>
        <w:rPr>
          <w:b/>
          <w:color w:val="000000"/>
        </w:rPr>
      </w:pPr>
      <w:r>
        <w:rPr>
          <w:b/>
          <w:color w:val="000000"/>
        </w:rPr>
        <w:t>A Dissertation presented for the</w:t>
      </w:r>
    </w:p>
    <w:p w14:paraId="777277FA" w14:textId="687E039E" w:rsidR="00003FA9" w:rsidRDefault="00003FA9" w:rsidP="00003FA9">
      <w:pPr>
        <w:pStyle w:val="NormalWeb"/>
        <w:spacing w:before="0" w:beforeAutospacing="0" w:after="0" w:afterAutospacing="0" w:line="480" w:lineRule="auto"/>
        <w:jc w:val="center"/>
        <w:rPr>
          <w:b/>
          <w:color w:val="000000"/>
        </w:rPr>
      </w:pPr>
      <w:r>
        <w:rPr>
          <w:b/>
          <w:color w:val="000000"/>
        </w:rPr>
        <w:t>Doctor of Philosophy</w:t>
      </w:r>
    </w:p>
    <w:p w14:paraId="455DB0D2" w14:textId="105432A9" w:rsidR="00003FA9" w:rsidRDefault="00003FA9" w:rsidP="00003FA9">
      <w:pPr>
        <w:pStyle w:val="NormalWeb"/>
        <w:spacing w:before="0" w:beforeAutospacing="0" w:after="0" w:afterAutospacing="0" w:line="480" w:lineRule="auto"/>
        <w:jc w:val="center"/>
        <w:rPr>
          <w:b/>
          <w:color w:val="000000"/>
        </w:rPr>
      </w:pPr>
      <w:r>
        <w:rPr>
          <w:b/>
          <w:color w:val="000000"/>
        </w:rPr>
        <w:t>Degree</w:t>
      </w:r>
    </w:p>
    <w:p w14:paraId="446B49A5" w14:textId="3902D3F2" w:rsidR="00003FA9" w:rsidRPr="007C611A" w:rsidRDefault="007E4C7D" w:rsidP="00003FA9">
      <w:pPr>
        <w:pStyle w:val="NormalWeb"/>
        <w:spacing w:before="0" w:beforeAutospacing="0" w:after="0" w:afterAutospacing="0" w:line="480" w:lineRule="auto"/>
        <w:jc w:val="center"/>
        <w:rPr>
          <w:b/>
        </w:rPr>
      </w:pPr>
      <w:r>
        <w:rPr>
          <w:b/>
          <w:color w:val="000000"/>
        </w:rPr>
        <w:t xml:space="preserve">The </w:t>
      </w:r>
      <w:r w:rsidR="00003FA9" w:rsidRPr="007C611A">
        <w:rPr>
          <w:b/>
          <w:color w:val="000000"/>
        </w:rPr>
        <w:t>University of Tennessee Knoxville</w:t>
      </w:r>
    </w:p>
    <w:p w14:paraId="5DCF3CE1" w14:textId="77777777" w:rsidR="00003FA9" w:rsidRDefault="00003FA9" w:rsidP="00003FA9">
      <w:pPr>
        <w:pStyle w:val="NormalWeb"/>
        <w:spacing w:before="0" w:beforeAutospacing="0" w:after="0" w:afterAutospacing="0" w:line="480" w:lineRule="auto"/>
        <w:jc w:val="center"/>
        <w:rPr>
          <w:b/>
          <w:color w:val="000000"/>
        </w:rPr>
      </w:pPr>
    </w:p>
    <w:p w14:paraId="4FCC65FB" w14:textId="77777777" w:rsidR="00003FA9" w:rsidRDefault="00003FA9" w:rsidP="00003FA9">
      <w:pPr>
        <w:pStyle w:val="NormalWeb"/>
        <w:spacing w:before="0" w:beforeAutospacing="0" w:after="0" w:afterAutospacing="0" w:line="480" w:lineRule="auto"/>
        <w:jc w:val="center"/>
        <w:rPr>
          <w:b/>
          <w:color w:val="000000"/>
        </w:rPr>
      </w:pPr>
    </w:p>
    <w:p w14:paraId="62CE8336" w14:textId="77777777" w:rsidR="00003FA9" w:rsidRDefault="00003FA9" w:rsidP="00003FA9">
      <w:pPr>
        <w:pStyle w:val="NormalWeb"/>
        <w:spacing w:before="0" w:beforeAutospacing="0" w:after="0" w:afterAutospacing="0" w:line="480" w:lineRule="auto"/>
        <w:jc w:val="center"/>
        <w:rPr>
          <w:b/>
          <w:color w:val="000000"/>
        </w:rPr>
      </w:pPr>
    </w:p>
    <w:p w14:paraId="59D98E72" w14:textId="77777777" w:rsidR="00003FA9" w:rsidRDefault="00003FA9" w:rsidP="00003FA9">
      <w:pPr>
        <w:pStyle w:val="NormalWeb"/>
        <w:spacing w:before="0" w:beforeAutospacing="0" w:after="0" w:afterAutospacing="0" w:line="480" w:lineRule="auto"/>
        <w:jc w:val="center"/>
        <w:rPr>
          <w:b/>
          <w:color w:val="000000"/>
        </w:rPr>
      </w:pPr>
    </w:p>
    <w:p w14:paraId="02339EFF" w14:textId="77777777" w:rsidR="00003FA9" w:rsidRDefault="00003FA9" w:rsidP="00003FA9">
      <w:pPr>
        <w:pStyle w:val="NormalWeb"/>
        <w:spacing w:before="0" w:beforeAutospacing="0" w:after="0" w:afterAutospacing="0" w:line="480" w:lineRule="auto"/>
        <w:jc w:val="center"/>
        <w:rPr>
          <w:b/>
          <w:color w:val="000000"/>
        </w:rPr>
      </w:pPr>
    </w:p>
    <w:p w14:paraId="48933672" w14:textId="77777777" w:rsidR="00003FA9" w:rsidRDefault="00003FA9" w:rsidP="00003FA9">
      <w:pPr>
        <w:pStyle w:val="NormalWeb"/>
        <w:spacing w:before="0" w:beforeAutospacing="0" w:after="0" w:afterAutospacing="0" w:line="480" w:lineRule="auto"/>
        <w:jc w:val="center"/>
        <w:rPr>
          <w:b/>
          <w:color w:val="000000"/>
        </w:rPr>
      </w:pPr>
    </w:p>
    <w:p w14:paraId="5B25E54F" w14:textId="77777777" w:rsidR="00003FA9" w:rsidRDefault="00003FA9" w:rsidP="00003FA9">
      <w:pPr>
        <w:pStyle w:val="NormalWeb"/>
        <w:spacing w:before="0" w:beforeAutospacing="0" w:after="0" w:afterAutospacing="0" w:line="480" w:lineRule="auto"/>
        <w:jc w:val="center"/>
        <w:rPr>
          <w:b/>
          <w:color w:val="000000"/>
        </w:rPr>
      </w:pPr>
    </w:p>
    <w:p w14:paraId="0604FA8A" w14:textId="77777777" w:rsidR="00003FA9" w:rsidRDefault="00003FA9" w:rsidP="00003FA9">
      <w:pPr>
        <w:pStyle w:val="NormalWeb"/>
        <w:spacing w:before="0" w:beforeAutospacing="0" w:after="0" w:afterAutospacing="0" w:line="480" w:lineRule="auto"/>
        <w:jc w:val="center"/>
        <w:rPr>
          <w:b/>
          <w:color w:val="000000"/>
        </w:rPr>
      </w:pPr>
    </w:p>
    <w:p w14:paraId="54647907" w14:textId="77777777" w:rsidR="00003FA9" w:rsidRDefault="00003FA9" w:rsidP="00003FA9">
      <w:pPr>
        <w:pStyle w:val="NormalWeb"/>
        <w:spacing w:before="0" w:beforeAutospacing="0" w:after="0" w:afterAutospacing="0" w:line="480" w:lineRule="auto"/>
        <w:jc w:val="center"/>
        <w:rPr>
          <w:b/>
          <w:color w:val="000000"/>
        </w:rPr>
      </w:pPr>
    </w:p>
    <w:p w14:paraId="38475BF8" w14:textId="10D492FF" w:rsidR="00003FA9" w:rsidRDefault="00003FA9" w:rsidP="00003FA9">
      <w:pPr>
        <w:pStyle w:val="NormalWeb"/>
        <w:spacing w:before="0" w:beforeAutospacing="0" w:after="0" w:afterAutospacing="0" w:line="480" w:lineRule="auto"/>
        <w:jc w:val="center"/>
        <w:rPr>
          <w:b/>
          <w:color w:val="000000"/>
        </w:rPr>
      </w:pPr>
      <w:r>
        <w:rPr>
          <w:b/>
          <w:color w:val="000000"/>
        </w:rPr>
        <w:t>Isha Poudel</w:t>
      </w:r>
    </w:p>
    <w:p w14:paraId="6949CE15" w14:textId="6089B771" w:rsidR="00063DE3" w:rsidRDefault="007E4C7D" w:rsidP="00AD5DF4">
      <w:pPr>
        <w:pStyle w:val="NormalWeb"/>
        <w:spacing w:before="0" w:beforeAutospacing="0" w:after="0" w:afterAutospacing="0" w:line="480" w:lineRule="auto"/>
        <w:jc w:val="center"/>
        <w:rPr>
          <w:b/>
          <w:color w:val="000000"/>
        </w:rPr>
        <w:sectPr w:rsidR="00063DE3" w:rsidSect="00077BDC">
          <w:footerReference w:type="default" r:id="rId8"/>
          <w:pgSz w:w="12240" w:h="15840"/>
          <w:pgMar w:top="1440" w:right="1440" w:bottom="1440" w:left="1440" w:header="720" w:footer="720" w:gutter="0"/>
          <w:cols w:space="720"/>
          <w:docGrid w:linePitch="360"/>
        </w:sectPr>
      </w:pPr>
      <w:r>
        <w:rPr>
          <w:b/>
          <w:color w:val="000000"/>
        </w:rPr>
        <w:t>May</w:t>
      </w:r>
      <w:r w:rsidR="00003FA9" w:rsidRPr="007C611A">
        <w:rPr>
          <w:b/>
          <w:color w:val="000000"/>
        </w:rPr>
        <w:t xml:space="preserve"> 202</w:t>
      </w:r>
      <w:r w:rsidR="00E678D1">
        <w:rPr>
          <w:b/>
          <w:color w:val="000000"/>
        </w:rPr>
        <w:t>4</w:t>
      </w:r>
    </w:p>
    <w:p w14:paraId="6D2D7C83" w14:textId="284D3F50" w:rsidR="004856BC" w:rsidRPr="00523302" w:rsidRDefault="004856BC">
      <w:pPr>
        <w:rPr>
          <w:rFonts w:ascii="Times New Roman" w:hAnsi="Times New Roman" w:cs="Times New Roman"/>
          <w:sz w:val="24"/>
          <w:szCs w:val="24"/>
        </w:rPr>
      </w:pPr>
      <w:r w:rsidRPr="00523302">
        <w:rPr>
          <w:rFonts w:ascii="Times New Roman" w:hAnsi="Times New Roman" w:cs="Times New Roman"/>
          <w:sz w:val="24"/>
          <w:szCs w:val="24"/>
        </w:rPr>
        <w:lastRenderedPageBreak/>
        <w:t>Copyright © 2024 by Isha Poudel</w:t>
      </w:r>
    </w:p>
    <w:p w14:paraId="79D542A6" w14:textId="3B5259C1" w:rsidR="00E678D1" w:rsidRDefault="004856BC" w:rsidP="0085665B">
      <w:pPr>
        <w:rPr>
          <w:b/>
          <w:color w:val="000000"/>
        </w:rPr>
      </w:pPr>
      <w:r w:rsidRPr="00523302">
        <w:rPr>
          <w:rFonts w:ascii="Times New Roman" w:hAnsi="Times New Roman" w:cs="Times New Roman"/>
          <w:sz w:val="24"/>
          <w:szCs w:val="24"/>
        </w:rPr>
        <w:t>All rights reserved.</w:t>
      </w:r>
    </w:p>
    <w:p w14:paraId="5B33C2CD" w14:textId="77777777" w:rsidR="003B49E4" w:rsidRDefault="003B49E4">
      <w:pPr>
        <w:rPr>
          <w:rFonts w:ascii="Times New Roman" w:eastAsia="Times New Roman" w:hAnsi="Times New Roman" w:cs="Times New Roman"/>
          <w:b/>
          <w:sz w:val="24"/>
          <w:szCs w:val="24"/>
        </w:rPr>
      </w:pPr>
      <w:r>
        <w:rPr>
          <w:b/>
        </w:rPr>
        <w:br w:type="page"/>
      </w:r>
    </w:p>
    <w:p w14:paraId="64964CF4" w14:textId="639EB933" w:rsidR="00AD5DF4" w:rsidRPr="00AD5DF4" w:rsidRDefault="00AD5DF4" w:rsidP="00AD5DF4">
      <w:pPr>
        <w:pStyle w:val="NormalWeb"/>
        <w:spacing w:before="0" w:beforeAutospacing="0" w:after="0" w:afterAutospacing="0" w:line="480" w:lineRule="auto"/>
        <w:jc w:val="center"/>
        <w:rPr>
          <w:b/>
          <w:color w:val="000000"/>
        </w:rPr>
      </w:pPr>
      <w:r w:rsidRPr="001854CF">
        <w:rPr>
          <w:b/>
        </w:rPr>
        <w:lastRenderedPageBreak/>
        <w:t>ACKNOWLEDGEMENT</w:t>
      </w:r>
    </w:p>
    <w:p w14:paraId="56B5C695" w14:textId="77777777" w:rsidR="005E7F45" w:rsidRPr="009479C8" w:rsidRDefault="005E7F45" w:rsidP="00083BDC">
      <w:pPr>
        <w:pStyle w:val="Heading2"/>
        <w:spacing w:after="240" w:line="480" w:lineRule="auto"/>
        <w:jc w:val="both"/>
        <w:rPr>
          <w:rFonts w:ascii="Times New Roman" w:hAnsi="Times New Roman" w:cs="Times New Roman"/>
          <w:color w:val="auto"/>
          <w:sz w:val="24"/>
          <w:szCs w:val="24"/>
        </w:rPr>
      </w:pPr>
      <w:bookmarkStart w:id="0" w:name="_Toc158980284"/>
      <w:bookmarkStart w:id="1" w:name="_Toc158980663"/>
      <w:bookmarkStart w:id="2" w:name="_Toc159252233"/>
      <w:bookmarkStart w:id="3" w:name="_Toc162176369"/>
      <w:bookmarkStart w:id="4" w:name="_Toc162176626"/>
      <w:bookmarkStart w:id="5" w:name="_Toc164860927"/>
      <w:r w:rsidRPr="009479C8">
        <w:rPr>
          <w:rFonts w:ascii="Times New Roman" w:hAnsi="Times New Roman" w:cs="Times New Roman"/>
          <w:color w:val="auto"/>
          <w:sz w:val="24"/>
          <w:szCs w:val="24"/>
        </w:rPr>
        <w:t>I want</w:t>
      </w:r>
      <w:r w:rsidRPr="003E176E">
        <w:rPr>
          <w:rFonts w:ascii="Times New Roman" w:hAnsi="Times New Roman" w:cs="Times New Roman"/>
          <w:color w:val="auto"/>
          <w:sz w:val="24"/>
          <w:szCs w:val="24"/>
        </w:rPr>
        <w:t xml:space="preserve"> to express </w:t>
      </w:r>
      <w:r w:rsidRPr="00A9287D">
        <w:rPr>
          <w:rFonts w:ascii="Times New Roman" w:hAnsi="Times New Roman" w:cs="Times New Roman"/>
          <w:color w:val="auto"/>
          <w:sz w:val="24"/>
          <w:szCs w:val="24"/>
        </w:rPr>
        <w:t>my gratitude</w:t>
      </w:r>
      <w:r w:rsidRPr="0081591D">
        <w:rPr>
          <w:rFonts w:ascii="Times New Roman" w:hAnsi="Times New Roman" w:cs="Times New Roman"/>
          <w:color w:val="auto"/>
          <w:sz w:val="24"/>
          <w:szCs w:val="24"/>
        </w:rPr>
        <w:t xml:space="preserve"> to </w:t>
      </w:r>
      <w:r w:rsidRPr="00280D42">
        <w:rPr>
          <w:rFonts w:ascii="Times New Roman" w:hAnsi="Times New Roman" w:cs="Times New Roman"/>
          <w:color w:val="auto"/>
          <w:sz w:val="24"/>
          <w:szCs w:val="24"/>
        </w:rPr>
        <w:t>my major advisor, Dr.</w:t>
      </w:r>
      <w:r w:rsidRPr="00323093">
        <w:rPr>
          <w:rFonts w:ascii="Times New Roman" w:hAnsi="Times New Roman" w:cs="Times New Roman"/>
          <w:color w:val="auto"/>
          <w:sz w:val="24"/>
          <w:szCs w:val="24"/>
        </w:rPr>
        <w:t xml:space="preserve"> Avat Shekoofa, for h</w:t>
      </w:r>
      <w:r w:rsidRPr="009527B5">
        <w:rPr>
          <w:rFonts w:ascii="Times New Roman" w:hAnsi="Times New Roman" w:cs="Times New Roman"/>
          <w:color w:val="auto"/>
          <w:sz w:val="24"/>
          <w:szCs w:val="24"/>
        </w:rPr>
        <w:t>er</w:t>
      </w:r>
      <w:r w:rsidRPr="004F70E2">
        <w:rPr>
          <w:rFonts w:ascii="Times New Roman" w:hAnsi="Times New Roman" w:cs="Times New Roman"/>
          <w:color w:val="auto"/>
          <w:sz w:val="24"/>
          <w:szCs w:val="24"/>
        </w:rPr>
        <w:t xml:space="preserve"> guidance, </w:t>
      </w:r>
      <w:r w:rsidRPr="00173C92">
        <w:rPr>
          <w:rFonts w:ascii="Times New Roman" w:hAnsi="Times New Roman" w:cs="Times New Roman"/>
          <w:color w:val="auto"/>
          <w:sz w:val="24"/>
          <w:szCs w:val="24"/>
        </w:rPr>
        <w:t>encouragement,</w:t>
      </w:r>
      <w:r w:rsidRPr="008C5219">
        <w:rPr>
          <w:rFonts w:ascii="Times New Roman" w:hAnsi="Times New Roman" w:cs="Times New Roman"/>
          <w:color w:val="auto"/>
          <w:sz w:val="24"/>
          <w:szCs w:val="24"/>
        </w:rPr>
        <w:t xml:space="preserve"> </w:t>
      </w:r>
      <w:r w:rsidRPr="00D43F50">
        <w:rPr>
          <w:rFonts w:ascii="Times New Roman" w:hAnsi="Times New Roman" w:cs="Times New Roman"/>
          <w:color w:val="auto"/>
          <w:sz w:val="24"/>
          <w:szCs w:val="24"/>
        </w:rPr>
        <w:t>support</w:t>
      </w:r>
      <w:r w:rsidRPr="000974A7">
        <w:rPr>
          <w:rFonts w:ascii="Times New Roman" w:hAnsi="Times New Roman" w:cs="Times New Roman"/>
          <w:color w:val="auto"/>
          <w:sz w:val="24"/>
          <w:szCs w:val="24"/>
        </w:rPr>
        <w:t xml:space="preserve">, and </w:t>
      </w:r>
      <w:r w:rsidRPr="00E83A4C">
        <w:rPr>
          <w:rFonts w:ascii="Times New Roman" w:hAnsi="Times New Roman" w:cs="Times New Roman"/>
          <w:color w:val="auto"/>
          <w:sz w:val="24"/>
          <w:szCs w:val="24"/>
        </w:rPr>
        <w:t>all valuable suggestions</w:t>
      </w:r>
      <w:r w:rsidRPr="00E0301B">
        <w:rPr>
          <w:rFonts w:ascii="Times New Roman" w:hAnsi="Times New Roman" w:cs="Times New Roman"/>
          <w:color w:val="auto"/>
          <w:sz w:val="24"/>
          <w:szCs w:val="24"/>
        </w:rPr>
        <w:t xml:space="preserve"> she provided. </w:t>
      </w:r>
      <w:r w:rsidRPr="00BE16B1">
        <w:rPr>
          <w:rFonts w:ascii="Times New Roman" w:hAnsi="Times New Roman" w:cs="Times New Roman"/>
          <w:color w:val="auto"/>
          <w:sz w:val="24"/>
          <w:szCs w:val="24"/>
        </w:rPr>
        <w:t xml:space="preserve">I am grateful to </w:t>
      </w:r>
      <w:r w:rsidRPr="009479C8">
        <w:rPr>
          <w:rFonts w:ascii="Times New Roman" w:hAnsi="Times New Roman" w:cs="Times New Roman"/>
          <w:color w:val="auto"/>
          <w:sz w:val="24"/>
          <w:szCs w:val="24"/>
        </w:rPr>
        <w:t>my graduate committee members Dr</w:t>
      </w:r>
      <w:r>
        <w:rPr>
          <w:rFonts w:ascii="Times New Roman" w:hAnsi="Times New Roman" w:cs="Times New Roman"/>
          <w:color w:val="auto"/>
          <w:sz w:val="24"/>
          <w:szCs w:val="24"/>
        </w:rPr>
        <w:t>s</w:t>
      </w:r>
      <w:r w:rsidRPr="009479C8">
        <w:rPr>
          <w:rFonts w:ascii="Times New Roman" w:hAnsi="Times New Roman" w:cs="Times New Roman"/>
          <w:color w:val="auto"/>
          <w:sz w:val="24"/>
          <w:szCs w:val="24"/>
        </w:rPr>
        <w:t xml:space="preserve">. Aaron Smith, Matthew Wiggins, Heather Kelly, and Larry Steckel for their invaluable assistance and guidance in a multitude of capacities on my Ph.D. journey. This would not have been </w:t>
      </w:r>
      <w:r w:rsidRPr="003E176E">
        <w:rPr>
          <w:rFonts w:ascii="Times New Roman" w:hAnsi="Times New Roman" w:cs="Times New Roman"/>
          <w:color w:val="auto"/>
          <w:sz w:val="24"/>
          <w:szCs w:val="24"/>
        </w:rPr>
        <w:t>accomplished without the support of Kendall Sheldon</w:t>
      </w:r>
      <w:r w:rsidRPr="00A9287D">
        <w:rPr>
          <w:rFonts w:ascii="Times New Roman" w:hAnsi="Times New Roman" w:cs="Times New Roman"/>
          <w:color w:val="auto"/>
          <w:sz w:val="24"/>
          <w:szCs w:val="24"/>
        </w:rPr>
        <w:t xml:space="preserve">, research associate </w:t>
      </w:r>
      <w:r w:rsidRPr="0081591D">
        <w:rPr>
          <w:rFonts w:ascii="Times New Roman" w:hAnsi="Times New Roman" w:cs="Times New Roman"/>
          <w:color w:val="auto"/>
          <w:sz w:val="24"/>
          <w:szCs w:val="24"/>
        </w:rPr>
        <w:t xml:space="preserve">in the </w:t>
      </w:r>
      <w:r w:rsidRPr="00280D42">
        <w:rPr>
          <w:rFonts w:ascii="Times New Roman" w:hAnsi="Times New Roman" w:cs="Times New Roman"/>
          <w:color w:val="auto"/>
          <w:sz w:val="24"/>
          <w:szCs w:val="24"/>
        </w:rPr>
        <w:t xml:space="preserve">Shekoofa’s Crop Physiology lab </w:t>
      </w:r>
      <w:r w:rsidRPr="00323093">
        <w:rPr>
          <w:rFonts w:ascii="Times New Roman" w:hAnsi="Times New Roman" w:cs="Times New Roman"/>
          <w:color w:val="auto"/>
          <w:sz w:val="24"/>
          <w:szCs w:val="24"/>
        </w:rPr>
        <w:t xml:space="preserve">at </w:t>
      </w:r>
      <w:r w:rsidRPr="009527B5">
        <w:rPr>
          <w:rFonts w:ascii="Times New Roman" w:hAnsi="Times New Roman" w:cs="Times New Roman"/>
          <w:color w:val="auto"/>
          <w:sz w:val="24"/>
          <w:szCs w:val="24"/>
        </w:rPr>
        <w:t>West TN AgResearch and Education Center</w:t>
      </w:r>
      <w:r w:rsidRPr="004F70E2">
        <w:rPr>
          <w:rFonts w:ascii="Times New Roman" w:hAnsi="Times New Roman" w:cs="Times New Roman"/>
          <w:color w:val="auto"/>
          <w:sz w:val="24"/>
          <w:szCs w:val="24"/>
        </w:rPr>
        <w:t xml:space="preserve"> </w:t>
      </w:r>
      <w:r w:rsidRPr="00173C92">
        <w:rPr>
          <w:rFonts w:ascii="Times New Roman" w:hAnsi="Times New Roman" w:cs="Times New Roman"/>
          <w:color w:val="auto"/>
          <w:sz w:val="24"/>
          <w:szCs w:val="24"/>
        </w:rPr>
        <w:t xml:space="preserve">and staff at </w:t>
      </w:r>
      <w:r w:rsidRPr="008C5219">
        <w:rPr>
          <w:rFonts w:ascii="Times New Roman" w:hAnsi="Times New Roman" w:cs="Times New Roman"/>
          <w:color w:val="auto"/>
          <w:sz w:val="24"/>
          <w:szCs w:val="24"/>
        </w:rPr>
        <w:t xml:space="preserve">Milan </w:t>
      </w:r>
      <w:r w:rsidRPr="00D43F50">
        <w:rPr>
          <w:rFonts w:ascii="Times New Roman" w:hAnsi="Times New Roman" w:cs="Times New Roman"/>
          <w:color w:val="auto"/>
          <w:sz w:val="24"/>
          <w:szCs w:val="24"/>
        </w:rPr>
        <w:t>Research</w:t>
      </w:r>
      <w:r w:rsidRPr="000974A7">
        <w:rPr>
          <w:rFonts w:ascii="Times New Roman" w:hAnsi="Times New Roman" w:cs="Times New Roman"/>
          <w:color w:val="auto"/>
          <w:sz w:val="24"/>
          <w:szCs w:val="24"/>
        </w:rPr>
        <w:t xml:space="preserve"> and Education</w:t>
      </w:r>
      <w:r w:rsidRPr="00E83A4C">
        <w:rPr>
          <w:rFonts w:ascii="Times New Roman" w:hAnsi="Times New Roman" w:cs="Times New Roman"/>
          <w:color w:val="auto"/>
          <w:sz w:val="24"/>
          <w:szCs w:val="24"/>
        </w:rPr>
        <w:t xml:space="preserve"> Center. I also extend </w:t>
      </w:r>
      <w:r w:rsidRPr="00E0301B">
        <w:rPr>
          <w:rFonts w:ascii="Times New Roman" w:hAnsi="Times New Roman" w:cs="Times New Roman"/>
          <w:color w:val="auto"/>
          <w:sz w:val="24"/>
          <w:szCs w:val="24"/>
        </w:rPr>
        <w:t>a bi</w:t>
      </w:r>
      <w:r w:rsidRPr="00BE16B1">
        <w:rPr>
          <w:rFonts w:ascii="Times New Roman" w:hAnsi="Times New Roman" w:cs="Times New Roman"/>
          <w:color w:val="auto"/>
          <w:sz w:val="24"/>
          <w:szCs w:val="24"/>
        </w:rPr>
        <w:t>g thanks</w:t>
      </w:r>
      <w:r w:rsidRPr="009479C8">
        <w:rPr>
          <w:rFonts w:ascii="Times New Roman" w:hAnsi="Times New Roman" w:cs="Times New Roman"/>
          <w:color w:val="auto"/>
          <w:sz w:val="24"/>
          <w:szCs w:val="24"/>
        </w:rPr>
        <w:t xml:space="preserve"> to the graduate students and friends who supported me throughout this journey, especially Kurt Wedegaertner for his help during my greenhouse study. My parents Barmalal and Rukmani, brother Bijay and sister Kanchan have been a source of energy throughout my academic career. Their love, enthusiastic encouragement, and support are priceless. Lastly, a big thank you to my husband, Damodar Gautam for all his support.</w:t>
      </w:r>
      <w:bookmarkEnd w:id="0"/>
      <w:bookmarkEnd w:id="1"/>
      <w:bookmarkEnd w:id="2"/>
      <w:bookmarkEnd w:id="3"/>
      <w:bookmarkEnd w:id="4"/>
      <w:bookmarkEnd w:id="5"/>
      <w:r w:rsidRPr="009479C8">
        <w:rPr>
          <w:rFonts w:ascii="Times New Roman" w:hAnsi="Times New Roman" w:cs="Times New Roman"/>
          <w:color w:val="auto"/>
          <w:sz w:val="24"/>
          <w:szCs w:val="24"/>
        </w:rPr>
        <w:t xml:space="preserve"> </w:t>
      </w:r>
    </w:p>
    <w:p w14:paraId="314EC6F4" w14:textId="77777777" w:rsidR="00AA2D59" w:rsidRDefault="00AA2D59">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083AFC95" w14:textId="5B0B7264" w:rsidR="00AD5DF4" w:rsidRDefault="00AA2D59" w:rsidP="00A32097">
      <w:pPr>
        <w:pStyle w:val="Heading2"/>
        <w:spacing w:before="0" w:line="480" w:lineRule="auto"/>
        <w:jc w:val="center"/>
        <w:rPr>
          <w:rFonts w:ascii="Times New Roman" w:hAnsi="Times New Roman" w:cs="Times New Roman"/>
          <w:b/>
          <w:color w:val="auto"/>
          <w:sz w:val="24"/>
          <w:szCs w:val="24"/>
        </w:rPr>
      </w:pPr>
      <w:bookmarkStart w:id="6" w:name="_Toc159252234"/>
      <w:bookmarkStart w:id="7" w:name="_Toc161837834"/>
      <w:bookmarkStart w:id="8" w:name="_Toc162176370"/>
      <w:bookmarkStart w:id="9" w:name="_Toc162176627"/>
      <w:bookmarkStart w:id="10" w:name="_Toc164860928"/>
      <w:r w:rsidRPr="00AA2D59">
        <w:rPr>
          <w:rFonts w:ascii="Times New Roman" w:hAnsi="Times New Roman" w:cs="Times New Roman"/>
          <w:b/>
          <w:color w:val="auto"/>
          <w:sz w:val="24"/>
          <w:szCs w:val="24"/>
        </w:rPr>
        <w:lastRenderedPageBreak/>
        <w:t>ABSTRACT</w:t>
      </w:r>
      <w:bookmarkEnd w:id="6"/>
      <w:bookmarkEnd w:id="7"/>
      <w:bookmarkEnd w:id="8"/>
      <w:bookmarkEnd w:id="9"/>
      <w:bookmarkEnd w:id="10"/>
    </w:p>
    <w:p w14:paraId="2BC3D9CE" w14:textId="77777777" w:rsidR="00A37877" w:rsidRDefault="00A37877" w:rsidP="00A37877">
      <w:pPr>
        <w:spacing w:line="480" w:lineRule="auto"/>
        <w:jc w:val="both"/>
      </w:pPr>
      <w:r w:rsidRPr="007D1E78">
        <w:rPr>
          <w:rFonts w:ascii="Times New Roman" w:hAnsi="Times New Roman" w:cs="Times New Roman"/>
          <w:sz w:val="24"/>
          <w:szCs w:val="24"/>
        </w:rPr>
        <w:t xml:space="preserve">Triazole fungicide has the ability to </w:t>
      </w:r>
      <w:r>
        <w:rPr>
          <w:rFonts w:ascii="Times New Roman" w:hAnsi="Times New Roman" w:cs="Times New Roman"/>
          <w:sz w:val="24"/>
          <w:szCs w:val="24"/>
        </w:rPr>
        <w:t xml:space="preserve">protect crops from varying water </w:t>
      </w:r>
      <w:r w:rsidRPr="007D1E78">
        <w:rPr>
          <w:rFonts w:ascii="Times New Roman" w:hAnsi="Times New Roman" w:cs="Times New Roman"/>
          <w:sz w:val="24"/>
          <w:szCs w:val="24"/>
        </w:rPr>
        <w:t>stresses.</w:t>
      </w:r>
      <w:r>
        <w:rPr>
          <w:rFonts w:ascii="Times New Roman" w:hAnsi="Times New Roman" w:cs="Times New Roman"/>
          <w:sz w:val="24"/>
          <w:szCs w:val="24"/>
        </w:rPr>
        <w:t xml:space="preserve">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is a triazole</w:t>
      </w:r>
      <w:r>
        <w:rPr>
          <w:rFonts w:asciiTheme="majorBidi" w:eastAsia="Times New Roman" w:hAnsiTheme="majorBidi" w:cstheme="majorBidi"/>
          <w:bCs/>
          <w:color w:val="000000" w:themeColor="text1"/>
          <w:sz w:val="24"/>
          <w:szCs w:val="24"/>
        </w:rPr>
        <w:t>,</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at-plant </w:t>
      </w:r>
      <w:r w:rsidRPr="00723240">
        <w:rPr>
          <w:rFonts w:asciiTheme="majorBidi" w:eastAsia="Times New Roman" w:hAnsiTheme="majorBidi" w:cstheme="majorBidi"/>
          <w:bCs/>
          <w:color w:val="000000" w:themeColor="text1"/>
          <w:sz w:val="24"/>
          <w:szCs w:val="24"/>
        </w:rPr>
        <w:t>fungicide</w:t>
      </w:r>
      <w:r>
        <w:rPr>
          <w:rFonts w:asciiTheme="majorBidi" w:eastAsia="Times New Roman" w:hAnsiTheme="majorBidi" w:cstheme="majorBidi"/>
          <w:bCs/>
          <w:color w:val="000000" w:themeColor="text1"/>
          <w:sz w:val="24"/>
          <w:szCs w:val="24"/>
        </w:rPr>
        <w:t xml:space="preserve"> and </w:t>
      </w:r>
      <w:r>
        <w:rPr>
          <w:rFonts w:ascii="Times New Roman" w:hAnsi="Times New Roman" w:cs="Times New Roman"/>
          <w:color w:val="000000" w:themeColor="text1"/>
          <w:sz w:val="24"/>
          <w:szCs w:val="24"/>
        </w:rPr>
        <w:t xml:space="preserve">has been </w:t>
      </w:r>
      <w:r w:rsidRPr="001D456E">
        <w:rPr>
          <w:rFonts w:ascii="Times New Roman" w:hAnsi="Times New Roman" w:cs="Times New Roman"/>
          <w:color w:val="000000" w:themeColor="text1"/>
          <w:sz w:val="24"/>
          <w:szCs w:val="24"/>
        </w:rPr>
        <w:t>obs</w:t>
      </w:r>
      <w:r>
        <w:rPr>
          <w:rFonts w:ascii="Times New Roman" w:hAnsi="Times New Roman" w:cs="Times New Roman"/>
          <w:color w:val="000000" w:themeColor="text1"/>
          <w:sz w:val="24"/>
          <w:szCs w:val="24"/>
        </w:rPr>
        <w:t xml:space="preserve">erved to improve plant performance under limited water conditions. A greenhouse study was conducted </w:t>
      </w:r>
      <w:r>
        <w:rPr>
          <w:rFonts w:ascii="Times New Roman" w:hAnsi="Times New Roman" w:cs="Times New Roman"/>
          <w:sz w:val="24"/>
          <w:szCs w:val="24"/>
        </w:rPr>
        <w:t xml:space="preserve">to </w:t>
      </w:r>
      <w:r>
        <w:rPr>
          <w:rFonts w:asciiTheme="majorBidi" w:hAnsiTheme="majorBidi" w:cstheme="majorBidi"/>
          <w:bCs/>
          <w:color w:val="000000" w:themeColor="text1"/>
          <w:sz w:val="24"/>
          <w:szCs w:val="24"/>
        </w:rPr>
        <w:t xml:space="preserve">assess the potential of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1D456E">
        <w:rPr>
          <w:rFonts w:ascii="Times New Roman" w:hAnsi="Times New Roman" w:cs="Times New Roman"/>
          <w:color w:val="000000" w:themeColor="text1"/>
          <w:sz w:val="24"/>
          <w:szCs w:val="24"/>
        </w:rPr>
        <w:t xml:space="preserve"> </w:t>
      </w:r>
      <w:r>
        <w:rPr>
          <w:rFonts w:asciiTheme="majorBidi" w:hAnsiTheme="majorBidi" w:cstheme="majorBidi"/>
          <w:bCs/>
          <w:color w:val="000000" w:themeColor="text1"/>
          <w:sz w:val="24"/>
          <w:szCs w:val="24"/>
        </w:rPr>
        <w:t xml:space="preserve">in altering the ability of corn plants to control transpiration rates under </w:t>
      </w:r>
      <w:r w:rsidRPr="00723240">
        <w:rPr>
          <w:rFonts w:asciiTheme="majorBidi" w:eastAsia="Times New Roman" w:hAnsiTheme="majorBidi" w:cstheme="majorBidi"/>
          <w:bCs/>
          <w:color w:val="000000" w:themeColor="text1"/>
          <w:sz w:val="24"/>
          <w:szCs w:val="24"/>
        </w:rPr>
        <w:t xml:space="preserve">water deficit-stress </w:t>
      </w:r>
      <w:r>
        <w:rPr>
          <w:rFonts w:asciiTheme="majorBidi" w:eastAsia="Times New Roman" w:hAnsiTheme="majorBidi" w:cstheme="majorBidi"/>
          <w:bCs/>
          <w:color w:val="000000" w:themeColor="text1"/>
          <w:sz w:val="24"/>
          <w:szCs w:val="24"/>
        </w:rPr>
        <w:t xml:space="preserve">(DS) </w:t>
      </w:r>
      <w:r>
        <w:rPr>
          <w:rFonts w:asciiTheme="majorBidi" w:hAnsiTheme="majorBidi" w:cstheme="majorBidi"/>
          <w:bCs/>
          <w:color w:val="000000" w:themeColor="text1"/>
          <w:sz w:val="24"/>
          <w:szCs w:val="24"/>
        </w:rPr>
        <w:t>conditions.</w:t>
      </w:r>
      <w:r w:rsidRPr="00723240">
        <w:rPr>
          <w:rFonts w:asciiTheme="majorBidi"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G</w:t>
      </w:r>
      <w:r w:rsidRPr="00723240">
        <w:rPr>
          <w:rFonts w:asciiTheme="majorBidi" w:eastAsia="Times New Roman" w:hAnsiTheme="majorBidi" w:cstheme="majorBidi"/>
          <w:bCs/>
          <w:color w:val="000000" w:themeColor="text1"/>
          <w:sz w:val="24"/>
          <w:szCs w:val="24"/>
        </w:rPr>
        <w:t>reenhouse</w:t>
      </w:r>
      <w:r>
        <w:rPr>
          <w:rFonts w:asciiTheme="majorBidi" w:eastAsia="Times New Roman" w:hAnsiTheme="majorBidi" w:cstheme="majorBidi"/>
          <w:bCs/>
          <w:color w:val="000000" w:themeColor="text1"/>
          <w:sz w:val="24"/>
          <w:szCs w:val="24"/>
        </w:rPr>
        <w:t xml:space="preserve"> grown plants were</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treated </w:t>
      </w:r>
      <w:r w:rsidRPr="00723240">
        <w:rPr>
          <w:rFonts w:asciiTheme="majorBidi" w:eastAsia="Times New Roman" w:hAnsiTheme="majorBidi" w:cstheme="majorBidi"/>
          <w:bCs/>
          <w:color w:val="000000" w:themeColor="text1"/>
          <w:sz w:val="24"/>
          <w:szCs w:val="24"/>
        </w:rPr>
        <w:t xml:space="preserve">with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at </w:t>
      </w:r>
      <w:r w:rsidRPr="00723240">
        <w:rPr>
          <w:rFonts w:asciiTheme="majorBidi" w:eastAsia="Times New Roman" w:hAnsiTheme="majorBidi" w:cstheme="majorBidi"/>
          <w:bCs/>
          <w:color w:val="000000" w:themeColor="text1"/>
          <w:sz w:val="24"/>
          <w:szCs w:val="24"/>
        </w:rPr>
        <w:t>0.</w:t>
      </w:r>
      <w:r w:rsidRPr="00723240">
        <w:rPr>
          <w:rFonts w:ascii="Times New Roman" w:hAnsi="Times New Roman" w:cs="Times New Roman"/>
          <w:color w:val="000000" w:themeColor="text1"/>
          <w:sz w:val="24"/>
          <w:szCs w:val="24"/>
        </w:rPr>
        <w:t>56, 0.77</w:t>
      </w:r>
      <w:r w:rsidRPr="00723240">
        <w:rPr>
          <w:rFonts w:asciiTheme="majorBidi" w:eastAsia="Times New Roman" w:hAnsiTheme="majorBidi" w:cstheme="majorBidi"/>
          <w:bCs/>
          <w:color w:val="000000" w:themeColor="text1"/>
          <w:sz w:val="24"/>
          <w:szCs w:val="24"/>
        </w:rPr>
        <w:t xml:space="preserve">, </w:t>
      </w:r>
      <w:r w:rsidRPr="00723240">
        <w:rPr>
          <w:rFonts w:ascii="Times New Roman" w:hAnsi="Times New Roman" w:cs="Times New Roman"/>
          <w:color w:val="000000" w:themeColor="text1"/>
          <w:sz w:val="24"/>
          <w:szCs w:val="24"/>
        </w:rPr>
        <w:t>1.11</w:t>
      </w:r>
      <w:r>
        <w:rPr>
          <w:rFonts w:ascii="Times New Roman" w:hAnsi="Times New Roman" w:cs="Times New Roman"/>
          <w:color w:val="000000" w:themeColor="text1"/>
          <w:sz w:val="24"/>
          <w:szCs w:val="24"/>
        </w:rPr>
        <w:t>,</w:t>
      </w:r>
      <w:r>
        <w:rPr>
          <w:rFonts w:asciiTheme="majorBidi" w:eastAsia="Times New Roman" w:hAnsiTheme="majorBidi" w:cstheme="majorBidi"/>
          <w:bCs/>
          <w:color w:val="000000" w:themeColor="text1"/>
          <w:sz w:val="24"/>
          <w:szCs w:val="24"/>
          <w:vertAlign w:val="superscript"/>
        </w:rPr>
        <w:t xml:space="preserve"> </w:t>
      </w:r>
      <w:r w:rsidRPr="00723240">
        <w:rPr>
          <w:rFonts w:ascii="Times New Roman" w:hAnsi="Times New Roman" w:cs="Times New Roman"/>
          <w:color w:val="000000" w:themeColor="text1"/>
          <w:sz w:val="24"/>
          <w:szCs w:val="24"/>
        </w:rPr>
        <w:t xml:space="preserve">1.26 </w:t>
      </w:r>
      <w:r w:rsidRPr="00723240">
        <w:rPr>
          <w:rFonts w:asciiTheme="majorBidi" w:eastAsia="Times New Roman" w:hAnsiTheme="majorBidi" w:cstheme="majorBidi"/>
          <w:bCs/>
          <w:color w:val="000000" w:themeColor="text1"/>
          <w:sz w:val="24"/>
          <w:szCs w:val="24"/>
        </w:rPr>
        <w:t xml:space="preserve">L </w:t>
      </w:r>
      <w:proofErr w:type="gramStart"/>
      <w:r w:rsidRPr="00723240">
        <w:rPr>
          <w:rFonts w:asciiTheme="majorBidi" w:eastAsia="Times New Roman" w:hAnsiTheme="majorBidi" w:cstheme="majorBidi"/>
          <w:bCs/>
          <w:color w:val="000000" w:themeColor="text1"/>
          <w:sz w:val="24"/>
          <w:szCs w:val="24"/>
        </w:rPr>
        <w:t>ha</w:t>
      </w:r>
      <w:r w:rsidRPr="00723240">
        <w:rPr>
          <w:rFonts w:asciiTheme="majorBidi" w:eastAsia="Times New Roman" w:hAnsiTheme="majorBidi" w:cstheme="majorBidi"/>
          <w:bCs/>
          <w:color w:val="000000" w:themeColor="text1"/>
          <w:sz w:val="24"/>
          <w:szCs w:val="24"/>
          <w:vertAlign w:val="superscript"/>
        </w:rPr>
        <w:t>-1</w:t>
      </w:r>
      <w:proofErr w:type="gramEnd"/>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Plants</w:t>
      </w:r>
      <w:r w:rsidRPr="00723240">
        <w:rPr>
          <w:rFonts w:asciiTheme="majorBidi" w:eastAsia="Times New Roman" w:hAnsiTheme="majorBidi" w:cstheme="majorBidi"/>
          <w:bCs/>
          <w:color w:val="000000" w:themeColor="text1"/>
          <w:sz w:val="24"/>
          <w:szCs w:val="24"/>
        </w:rPr>
        <w:t xml:space="preserve"> treated with 1.11 L ha</w:t>
      </w:r>
      <w:r w:rsidRPr="00723240">
        <w:rPr>
          <w:rFonts w:asciiTheme="majorBidi" w:eastAsia="Times New Roman" w:hAnsiTheme="majorBidi" w:cstheme="majorBidi"/>
          <w:bCs/>
          <w:color w:val="000000" w:themeColor="text1"/>
          <w:sz w:val="24"/>
          <w:szCs w:val="24"/>
          <w:vertAlign w:val="superscript"/>
        </w:rPr>
        <w:t xml:space="preserve">-1 </w:t>
      </w:r>
      <w:r w:rsidRPr="00723240">
        <w:rPr>
          <w:rFonts w:asciiTheme="majorBidi" w:eastAsia="Times New Roman" w:hAnsiTheme="majorBidi" w:cstheme="majorBidi"/>
          <w:bCs/>
          <w:color w:val="000000" w:themeColor="text1"/>
          <w:sz w:val="24"/>
          <w:szCs w:val="24"/>
        </w:rPr>
        <w:t xml:space="preserve">reduced the amount of water loss in response to </w:t>
      </w:r>
      <w:r>
        <w:rPr>
          <w:rFonts w:asciiTheme="majorBidi" w:eastAsia="Times New Roman" w:hAnsiTheme="majorBidi" w:cstheme="majorBidi"/>
          <w:bCs/>
          <w:color w:val="000000" w:themeColor="text1"/>
          <w:sz w:val="24"/>
          <w:szCs w:val="24"/>
        </w:rPr>
        <w:t>DS</w:t>
      </w:r>
      <w:r w:rsidRPr="00723240" w:rsidDel="0080015E">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and </w:t>
      </w:r>
      <w:r w:rsidRPr="00723240">
        <w:rPr>
          <w:rFonts w:asciiTheme="majorBidi" w:eastAsia="Times New Roman" w:hAnsiTheme="majorBidi" w:cstheme="majorBidi"/>
          <w:bCs/>
          <w:color w:val="000000" w:themeColor="text1"/>
          <w:sz w:val="24"/>
          <w:szCs w:val="24"/>
        </w:rPr>
        <w:t xml:space="preserve">had the highest </w:t>
      </w:r>
      <w:r>
        <w:rPr>
          <w:rFonts w:asciiTheme="majorBidi" w:eastAsia="Times New Roman" w:hAnsiTheme="majorBidi" w:cstheme="majorBidi"/>
          <w:bCs/>
          <w:color w:val="000000" w:themeColor="text1"/>
          <w:sz w:val="24"/>
          <w:szCs w:val="24"/>
        </w:rPr>
        <w:t>fraction of transpirable soil water (</w:t>
      </w:r>
      <w:r w:rsidRPr="00723240">
        <w:rPr>
          <w:rFonts w:asciiTheme="majorBidi" w:eastAsia="Times New Roman" w:hAnsiTheme="majorBidi" w:cstheme="majorBidi"/>
          <w:bCs/>
          <w:color w:val="000000" w:themeColor="text1"/>
          <w:sz w:val="24"/>
          <w:szCs w:val="24"/>
        </w:rPr>
        <w:t>FTSW</w:t>
      </w:r>
      <w:r>
        <w:rPr>
          <w:rFonts w:asciiTheme="majorBidi" w:eastAsia="Times New Roman" w:hAnsiTheme="majorBidi" w:cstheme="majorBidi"/>
          <w:bCs/>
          <w:color w:val="000000" w:themeColor="text1"/>
          <w:sz w:val="24"/>
          <w:szCs w:val="24"/>
        </w:rPr>
        <w:t>)</w:t>
      </w:r>
      <w:r w:rsidRPr="00723240">
        <w:rPr>
          <w:rFonts w:asciiTheme="majorBidi" w:eastAsia="Times New Roman" w:hAnsiTheme="majorBidi" w:cstheme="majorBidi"/>
          <w:bCs/>
          <w:color w:val="000000" w:themeColor="text1"/>
          <w:sz w:val="24"/>
          <w:szCs w:val="24"/>
        </w:rPr>
        <w:t xml:space="preserve"> threshold</w:t>
      </w:r>
      <w:r>
        <w:rPr>
          <w:rFonts w:asciiTheme="majorBidi" w:eastAsia="Times New Roman" w:hAnsiTheme="majorBidi" w:cstheme="majorBidi"/>
          <w:bCs/>
          <w:color w:val="000000" w:themeColor="text1"/>
          <w:sz w:val="24"/>
          <w:szCs w:val="24"/>
        </w:rPr>
        <w:t xml:space="preserve">s. </w:t>
      </w:r>
      <w:r w:rsidRPr="00723240">
        <w:rPr>
          <w:rFonts w:ascii="Times New Roman" w:eastAsia="MinionPro-Regular" w:hAnsi="Times New Roman" w:cs="Times New Roman"/>
          <w:color w:val="000000" w:themeColor="text1"/>
          <w:sz w:val="24"/>
          <w:szCs w:val="24"/>
        </w:rPr>
        <w:t xml:space="preserve">There was an increase in shoot hydraulic conductance </w:t>
      </w:r>
      <w:r w:rsidRPr="00212E58">
        <w:rPr>
          <w:rFonts w:ascii="Times New Roman" w:eastAsia="MinionPro-Regular" w:hAnsi="Times New Roman" w:cs="Times New Roman"/>
          <w:color w:val="000000" w:themeColor="text1"/>
          <w:sz w:val="24"/>
          <w:szCs w:val="24"/>
        </w:rPr>
        <w:t>(K</w:t>
      </w:r>
      <w:r w:rsidRPr="00212E58">
        <w:rPr>
          <w:rFonts w:ascii="Times New Roman" w:eastAsia="MinionPro-Regular" w:hAnsi="Times New Roman" w:cs="Times New Roman"/>
          <w:color w:val="000000" w:themeColor="text1"/>
          <w:sz w:val="24"/>
          <w:szCs w:val="24"/>
          <w:vertAlign w:val="subscript"/>
        </w:rPr>
        <w:t>shoot</w:t>
      </w:r>
      <w:r w:rsidRPr="00212E58">
        <w:rPr>
          <w:rFonts w:ascii="Times New Roman" w:eastAsia="MinionPro-Regular" w:hAnsi="Times New Roman" w:cs="Times New Roman"/>
          <w:color w:val="000000" w:themeColor="text1"/>
          <w:sz w:val="24"/>
          <w:szCs w:val="24"/>
        </w:rPr>
        <w:t>)</w:t>
      </w:r>
      <w:r>
        <w:rPr>
          <w:rFonts w:ascii="Times New Roman" w:eastAsia="MinionPro-Regular" w:hAnsi="Times New Roman" w:cs="Times New Roman"/>
          <w:color w:val="000000" w:themeColor="text1"/>
          <w:sz w:val="24"/>
          <w:szCs w:val="24"/>
        </w:rPr>
        <w:t xml:space="preserve"> and plants </w:t>
      </w:r>
      <w:r w:rsidRPr="00207CBC">
        <w:rPr>
          <w:rFonts w:ascii="Times New Roman" w:eastAsia="MinionPro-Regular" w:hAnsi="Times New Roman" w:cs="Times New Roman"/>
          <w:sz w:val="24"/>
          <w:szCs w:val="24"/>
        </w:rPr>
        <w:t>had higher</w:t>
      </w:r>
      <w:r>
        <w:rPr>
          <w:rFonts w:ascii="Times New Roman" w:eastAsia="MinionPro-Regular" w:hAnsi="Times New Roman" w:cs="Times New Roman"/>
          <w:sz w:val="24"/>
          <w:szCs w:val="24"/>
        </w:rPr>
        <w:t xml:space="preserve"> leaf water potential</w:t>
      </w:r>
      <w:r w:rsidRPr="00207CBC">
        <w:rPr>
          <w:rFonts w:ascii="Times New Roman" w:eastAsia="MinionPro-Regular" w:hAnsi="Times New Roman" w:cs="Times New Roman"/>
          <w:sz w:val="24"/>
          <w:szCs w:val="24"/>
        </w:rPr>
        <w:t xml:space="preserve"> </w:t>
      </w:r>
      <w:r>
        <w:rPr>
          <w:rFonts w:ascii="Times New Roman" w:eastAsia="MinionPro-Regular" w:hAnsi="Times New Roman" w:cs="Times New Roman"/>
          <w:sz w:val="24"/>
          <w:szCs w:val="24"/>
        </w:rPr>
        <w:t>(</w:t>
      </w:r>
      <w:r w:rsidRPr="00207CBC">
        <w:rPr>
          <w:rFonts w:ascii="Times New Roman" w:eastAsia="MinionPro-Regular" w:hAnsi="Times New Roman" w:cs="Times New Roman"/>
          <w:sz w:val="24"/>
          <w:szCs w:val="24"/>
        </w:rPr>
        <w:t>LWP</w:t>
      </w:r>
      <w:r>
        <w:rPr>
          <w:rFonts w:ascii="Times New Roman" w:eastAsia="MinionPro-Regular" w:hAnsi="Times New Roman" w:cs="Times New Roman"/>
          <w:sz w:val="24"/>
          <w:szCs w:val="24"/>
        </w:rPr>
        <w:t>)</w:t>
      </w:r>
      <w:r w:rsidRPr="00207CBC">
        <w:rPr>
          <w:rFonts w:ascii="Times New Roman" w:eastAsia="MinionPro-Regular" w:hAnsi="Times New Roman" w:cs="Times New Roman"/>
          <w:sz w:val="24"/>
          <w:szCs w:val="24"/>
        </w:rPr>
        <w:t xml:space="preserve"> </w:t>
      </w:r>
      <w:r w:rsidRPr="00212E58">
        <w:rPr>
          <w:rFonts w:ascii="Times New Roman" w:eastAsia="MinionPro-Regular" w:hAnsi="Times New Roman" w:cs="Times New Roman"/>
          <w:color w:val="000000" w:themeColor="text1"/>
          <w:sz w:val="24"/>
          <w:szCs w:val="24"/>
        </w:rPr>
        <w:t>by</w:t>
      </w:r>
      <w:r w:rsidRPr="00723240">
        <w:rPr>
          <w:rFonts w:ascii="Times New Roman" w:eastAsia="MinionPro-Regular" w:hAnsi="Times New Roman" w:cs="Times New Roman"/>
          <w:color w:val="000000" w:themeColor="text1"/>
          <w:sz w:val="24"/>
          <w:szCs w:val="24"/>
        </w:rPr>
        <w:t xml:space="preserve"> 1.11 </w:t>
      </w:r>
      <w:r w:rsidRPr="00723240">
        <w:rPr>
          <w:rFonts w:ascii="Times New Roman" w:hAnsi="Times New Roman" w:cs="Times New Roman"/>
          <w:color w:val="000000" w:themeColor="text1"/>
          <w:sz w:val="24"/>
          <w:szCs w:val="24"/>
        </w:rPr>
        <w:t>L ha</w:t>
      </w:r>
      <w:r w:rsidRPr="00723240">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w:t>
      </w:r>
      <w:r w:rsidRPr="00207CBC">
        <w:rPr>
          <w:rFonts w:ascii="Times New Roman" w:eastAsia="MinionPro-Regular" w:hAnsi="Times New Roman" w:cs="Times New Roman"/>
          <w:sz w:val="24"/>
          <w:szCs w:val="24"/>
        </w:rPr>
        <w:t>under DS conditions</w:t>
      </w:r>
      <w:r w:rsidRPr="004923A6">
        <w:rPr>
          <w:rFonts w:ascii="Times New Roman" w:eastAsia="MinionPro-Regular" w:hAnsi="Times New Roman" w:cs="Times New Roman"/>
          <w:sz w:val="24"/>
          <w:szCs w:val="24"/>
        </w:rPr>
        <w:t>.</w:t>
      </w:r>
      <w:r>
        <w:rPr>
          <w:rFonts w:ascii="Times New Roman" w:eastAsia="MinionPro-Regular" w:hAnsi="Times New Roman" w:cs="Times New Roman"/>
          <w:sz w:val="24"/>
          <w:szCs w:val="24"/>
        </w:rPr>
        <w:t xml:space="preserve"> </w:t>
      </w:r>
      <w:r w:rsidRPr="00833791">
        <w:rPr>
          <w:rFonts w:ascii="Times New Roman" w:hAnsi="Times New Roman" w:cs="Times New Roman"/>
          <w:bCs/>
          <w:color w:val="000000" w:themeColor="text1"/>
          <w:sz w:val="24"/>
          <w:szCs w:val="24"/>
        </w:rPr>
        <w:t>Therefore, in 2022 and 2023, a field study was initiated to assess the Xyway LFR</w:t>
      </w:r>
      <w:r w:rsidRPr="00833791">
        <w:rPr>
          <w:rFonts w:ascii="Times New Roman" w:hAnsi="Times New Roman" w:cs="Times New Roman"/>
          <w:bCs/>
          <w:color w:val="000000" w:themeColor="text1"/>
          <w:sz w:val="24"/>
          <w:szCs w:val="24"/>
          <w:vertAlign w:val="superscript"/>
        </w:rPr>
        <w:t>@FMC</w:t>
      </w:r>
      <w:r w:rsidRPr="00833791">
        <w:rPr>
          <w:rFonts w:ascii="Times New Roman" w:hAnsi="Times New Roman" w:cs="Times New Roman"/>
          <w:bCs/>
          <w:color w:val="000000" w:themeColor="text1"/>
          <w:sz w:val="24"/>
          <w:szCs w:val="24"/>
        </w:rPr>
        <w:t xml:space="preserve"> contribution to plant growth and yield improvement under different</w:t>
      </w:r>
      <w:r>
        <w:rPr>
          <w:rFonts w:ascii="Times New Roman" w:hAnsi="Times New Roman" w:cs="Times New Roman"/>
          <w:bCs/>
          <w:color w:val="000000" w:themeColor="text1"/>
          <w:sz w:val="24"/>
          <w:szCs w:val="24"/>
        </w:rPr>
        <w:t xml:space="preserve"> water regimes</w:t>
      </w:r>
      <w:r w:rsidRPr="00833791">
        <w:rPr>
          <w:rFonts w:ascii="Times New Roman" w:hAnsi="Times New Roman" w:cs="Times New Roman"/>
          <w:bCs/>
          <w:color w:val="000000" w:themeColor="text1"/>
          <w:sz w:val="24"/>
          <w:szCs w:val="24"/>
        </w:rPr>
        <w:t>. Xyway LFR</w:t>
      </w:r>
      <w:r w:rsidRPr="00833791">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at </w:t>
      </w:r>
      <w:r w:rsidRPr="00833791">
        <w:rPr>
          <w:rFonts w:ascii="Times New Roman" w:hAnsi="Times New Roman" w:cs="Times New Roman"/>
          <w:bCs/>
          <w:color w:val="000000" w:themeColor="text1"/>
          <w:sz w:val="24"/>
          <w:szCs w:val="24"/>
        </w:rPr>
        <w:t>1.11 L ha</w:t>
      </w:r>
      <w:r w:rsidRPr="00833791">
        <w:rPr>
          <w:rFonts w:ascii="Times New Roman" w:hAnsi="Times New Roman" w:cs="Times New Roman"/>
          <w:bCs/>
          <w:color w:val="000000" w:themeColor="text1"/>
          <w:sz w:val="24"/>
          <w:szCs w:val="24"/>
          <w:vertAlign w:val="superscript"/>
        </w:rPr>
        <w:t xml:space="preserve">-1 </w:t>
      </w:r>
      <w:r w:rsidRPr="00EF4118">
        <w:rPr>
          <w:rFonts w:ascii="Times New Roman" w:hAnsi="Times New Roman" w:cs="Times New Roman"/>
          <w:bCs/>
          <w:color w:val="000000" w:themeColor="text1"/>
          <w:sz w:val="24"/>
          <w:szCs w:val="24"/>
        </w:rPr>
        <w:t xml:space="preserve">and </w:t>
      </w:r>
      <w:r>
        <w:rPr>
          <w:rFonts w:ascii="Times New Roman" w:hAnsi="Times New Roman" w:cs="Times New Roman"/>
          <w:bCs/>
          <w:color w:val="000000" w:themeColor="text1"/>
          <w:sz w:val="24"/>
          <w:szCs w:val="24"/>
        </w:rPr>
        <w:t xml:space="preserve">no </w:t>
      </w:r>
      <w:r w:rsidRPr="00833791">
        <w:rPr>
          <w:rFonts w:ascii="Times New Roman" w:hAnsi="Times New Roman" w:cs="Times New Roman"/>
          <w:bCs/>
          <w:color w:val="000000" w:themeColor="text1"/>
          <w:sz w:val="24"/>
          <w:szCs w:val="24"/>
        </w:rPr>
        <w:t xml:space="preserve">fungicide/check </w:t>
      </w:r>
      <w:r>
        <w:rPr>
          <w:rFonts w:ascii="Times New Roman" w:hAnsi="Times New Roman" w:cs="Times New Roman"/>
          <w:bCs/>
          <w:color w:val="000000" w:themeColor="text1"/>
          <w:sz w:val="24"/>
          <w:szCs w:val="24"/>
        </w:rPr>
        <w:t xml:space="preserve">were the </w:t>
      </w:r>
      <w:r w:rsidRPr="00833791">
        <w:rPr>
          <w:rFonts w:ascii="Times New Roman" w:hAnsi="Times New Roman" w:cs="Times New Roman"/>
          <w:bCs/>
          <w:color w:val="000000" w:themeColor="text1"/>
          <w:sz w:val="24"/>
          <w:szCs w:val="24"/>
        </w:rPr>
        <w:t xml:space="preserve">main plots. </w:t>
      </w:r>
      <w:r>
        <w:rPr>
          <w:rFonts w:ascii="Times New Roman" w:hAnsi="Times New Roman" w:cs="Times New Roman"/>
          <w:bCs/>
          <w:color w:val="000000" w:themeColor="text1"/>
          <w:sz w:val="24"/>
          <w:szCs w:val="24"/>
        </w:rPr>
        <w:t>Within each main plot there were three water regimes</w:t>
      </w:r>
      <w:r w:rsidRPr="006867A9">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high (HI) and low (LO) number of irrigation events and rainfed (RF)</w:t>
      </w:r>
      <w:r w:rsidRPr="006867A9">
        <w:rPr>
          <w:rFonts w:ascii="Times New Roman" w:hAnsi="Times New Roman" w:cs="Times New Roman"/>
          <w:bCs/>
          <w:color w:val="000000" w:themeColor="text1"/>
          <w:sz w:val="24"/>
          <w:szCs w:val="24"/>
        </w:rPr>
        <w:t xml:space="preserve">. </w:t>
      </w:r>
      <w:r w:rsidRPr="00833791">
        <w:rPr>
          <w:rFonts w:ascii="Times New Roman" w:hAnsi="Times New Roman" w:cs="Times New Roman"/>
          <w:bCs/>
          <w:sz w:val="24"/>
          <w:szCs w:val="24"/>
        </w:rPr>
        <w:t xml:space="preserve">Plants treated with </w:t>
      </w:r>
      <w:r w:rsidRPr="00833791">
        <w:rPr>
          <w:rFonts w:ascii="Times New Roman" w:hAnsi="Times New Roman" w:cs="Times New Roman"/>
          <w:bCs/>
          <w:color w:val="000000" w:themeColor="text1"/>
          <w:sz w:val="24"/>
          <w:szCs w:val="24"/>
        </w:rPr>
        <w:t>Xyway LFR</w:t>
      </w:r>
      <w:r w:rsidRPr="00833791">
        <w:rPr>
          <w:rFonts w:ascii="Times New Roman" w:hAnsi="Times New Roman" w:cs="Times New Roman"/>
          <w:bCs/>
          <w:color w:val="000000" w:themeColor="text1"/>
          <w:sz w:val="24"/>
          <w:szCs w:val="24"/>
          <w:vertAlign w:val="superscript"/>
        </w:rPr>
        <w:t>@FMC</w:t>
      </w:r>
      <w:r w:rsidRPr="00833791">
        <w:rPr>
          <w:rFonts w:ascii="Times New Roman" w:hAnsi="Times New Roman" w:cs="Times New Roman"/>
          <w:bCs/>
          <w:sz w:val="24"/>
          <w:szCs w:val="24"/>
        </w:rPr>
        <w:t xml:space="preserve"> had significantly higher plant height, stem diameter,</w:t>
      </w:r>
      <w:r>
        <w:rPr>
          <w:rFonts w:ascii="Times New Roman" w:hAnsi="Times New Roman" w:cs="Times New Roman"/>
          <w:bCs/>
          <w:sz w:val="24"/>
          <w:szCs w:val="24"/>
        </w:rPr>
        <w:t xml:space="preserve"> </w:t>
      </w:r>
      <w:r w:rsidRPr="00833791">
        <w:rPr>
          <w:rFonts w:ascii="Times New Roman" w:hAnsi="Times New Roman" w:cs="Times New Roman"/>
          <w:bCs/>
          <w:sz w:val="24"/>
          <w:szCs w:val="24"/>
        </w:rPr>
        <w:t>LWP</w:t>
      </w:r>
      <w:r>
        <w:rPr>
          <w:rFonts w:ascii="Times New Roman" w:hAnsi="Times New Roman" w:cs="Times New Roman"/>
          <w:bCs/>
          <w:sz w:val="24"/>
          <w:szCs w:val="24"/>
        </w:rPr>
        <w:t xml:space="preserve">, </w:t>
      </w:r>
      <w:r w:rsidRPr="00833791">
        <w:rPr>
          <w:rFonts w:ascii="Times New Roman" w:hAnsi="Times New Roman" w:cs="Times New Roman"/>
          <w:bCs/>
          <w:sz w:val="24"/>
          <w:szCs w:val="24"/>
        </w:rPr>
        <w:t xml:space="preserve">and yield compared to </w:t>
      </w:r>
      <w:r>
        <w:rPr>
          <w:rFonts w:ascii="Times New Roman" w:hAnsi="Times New Roman" w:cs="Times New Roman"/>
          <w:bCs/>
          <w:color w:val="000000" w:themeColor="text1"/>
          <w:sz w:val="24"/>
          <w:szCs w:val="24"/>
        </w:rPr>
        <w:t xml:space="preserve">no- </w:t>
      </w:r>
      <w:r w:rsidRPr="00833791">
        <w:rPr>
          <w:rFonts w:ascii="Times New Roman" w:hAnsi="Times New Roman" w:cs="Times New Roman"/>
          <w:bCs/>
          <w:color w:val="000000" w:themeColor="text1"/>
          <w:sz w:val="24"/>
          <w:szCs w:val="24"/>
        </w:rPr>
        <w:t>fungicide</w:t>
      </w:r>
      <w:r w:rsidRPr="00833791">
        <w:rPr>
          <w:rFonts w:ascii="Times New Roman" w:hAnsi="Times New Roman" w:cs="Times New Roman"/>
          <w:bCs/>
          <w:sz w:val="24"/>
          <w:szCs w:val="24"/>
        </w:rPr>
        <w:t xml:space="preserve"> under all three </w:t>
      </w:r>
      <w:r>
        <w:rPr>
          <w:rFonts w:ascii="Times New Roman" w:hAnsi="Times New Roman" w:cs="Times New Roman"/>
          <w:bCs/>
          <w:sz w:val="24"/>
          <w:szCs w:val="24"/>
        </w:rPr>
        <w:t xml:space="preserve">water regimes </w:t>
      </w:r>
      <w:r w:rsidRPr="00833791">
        <w:rPr>
          <w:rFonts w:ascii="Times New Roman" w:hAnsi="Times New Roman" w:cs="Times New Roman"/>
          <w:bCs/>
          <w:sz w:val="24"/>
          <w:szCs w:val="24"/>
        </w:rPr>
        <w:t>in 2022</w:t>
      </w:r>
      <w:r w:rsidRPr="00833791">
        <w:rPr>
          <w:rFonts w:ascii="Times New Roman" w:hAnsi="Times New Roman" w:cs="Times New Roman"/>
          <w:bCs/>
          <w:color w:val="000000" w:themeColor="text1"/>
          <w:sz w:val="24"/>
          <w:szCs w:val="24"/>
        </w:rPr>
        <w:t>.</w:t>
      </w:r>
      <w:r w:rsidRPr="00833791">
        <w:rPr>
          <w:rFonts w:ascii="Times New Roman" w:hAnsi="Times New Roman" w:cs="Times New Roman"/>
          <w:bCs/>
          <w:sz w:val="24"/>
          <w:szCs w:val="24"/>
        </w:rPr>
        <w:t xml:space="preserve"> </w:t>
      </w:r>
      <w:r w:rsidRPr="00833791">
        <w:rPr>
          <w:rFonts w:ascii="Times New Roman" w:hAnsi="Times New Roman" w:cs="Times New Roman"/>
          <w:sz w:val="24"/>
          <w:szCs w:val="24"/>
        </w:rPr>
        <w:t xml:space="preserve">Due to </w:t>
      </w:r>
      <w:r>
        <w:rPr>
          <w:rFonts w:ascii="Times New Roman" w:hAnsi="Times New Roman" w:cs="Times New Roman"/>
          <w:sz w:val="24"/>
          <w:szCs w:val="24"/>
        </w:rPr>
        <w:t xml:space="preserve">a </w:t>
      </w:r>
      <w:r w:rsidRPr="00833791">
        <w:rPr>
          <w:rFonts w:ascii="Times New Roman" w:hAnsi="Times New Roman" w:cs="Times New Roman"/>
          <w:sz w:val="24"/>
          <w:szCs w:val="24"/>
        </w:rPr>
        <w:t>favorable growing condition</w:t>
      </w:r>
      <w:r>
        <w:rPr>
          <w:rFonts w:ascii="Times New Roman" w:hAnsi="Times New Roman" w:cs="Times New Roman"/>
          <w:sz w:val="24"/>
          <w:szCs w:val="24"/>
        </w:rPr>
        <w:t xml:space="preserve"> in 2023</w:t>
      </w:r>
      <w:r w:rsidRPr="00833791">
        <w:rPr>
          <w:rFonts w:ascii="Times New Roman" w:hAnsi="Times New Roman" w:cs="Times New Roman"/>
          <w:sz w:val="24"/>
          <w:szCs w:val="24"/>
        </w:rPr>
        <w:t xml:space="preserve"> i.e., less disease pressure, frequent rainfall, and low</w:t>
      </w:r>
      <w:r>
        <w:rPr>
          <w:rFonts w:ascii="Times New Roman" w:hAnsi="Times New Roman" w:cs="Times New Roman"/>
          <w:sz w:val="24"/>
          <w:szCs w:val="24"/>
        </w:rPr>
        <w:t xml:space="preserve">er vapor pressure </w:t>
      </w:r>
      <w:r w:rsidRPr="00EF4118">
        <w:rPr>
          <w:rFonts w:ascii="Times New Roman" w:hAnsi="Times New Roman" w:cs="Times New Roman"/>
          <w:sz w:val="24"/>
          <w:szCs w:val="24"/>
        </w:rPr>
        <w:t>deficit (VPD, kPa) rates there</w:t>
      </w:r>
      <w:r w:rsidRPr="00833791">
        <w:rPr>
          <w:rFonts w:ascii="Times New Roman" w:hAnsi="Times New Roman" w:cs="Times New Roman"/>
          <w:sz w:val="24"/>
          <w:szCs w:val="24"/>
        </w:rPr>
        <w:t xml:space="preserve"> was no significant </w:t>
      </w:r>
      <w:r>
        <w:rPr>
          <w:rFonts w:ascii="Times New Roman" w:hAnsi="Times New Roman" w:cs="Times New Roman"/>
          <w:sz w:val="24"/>
          <w:szCs w:val="24"/>
        </w:rPr>
        <w:t>separation for yield among the water regimes. But the yield was significantly higher across multiple years for the fungicide treated plots compared to no-fungicide</w:t>
      </w:r>
      <w:r w:rsidRPr="00833791">
        <w:rPr>
          <w:rFonts w:ascii="Times New Roman" w:hAnsi="Times New Roman" w:cs="Times New Roman"/>
          <w:sz w:val="24"/>
          <w:szCs w:val="24"/>
        </w:rPr>
        <w:t>.</w:t>
      </w:r>
      <w:r w:rsidRPr="00087C9D">
        <w:rPr>
          <w:rFonts w:ascii="Times New Roman" w:hAnsi="Times New Roman" w:cs="Times New Roman"/>
          <w:sz w:val="24"/>
          <w:szCs w:val="24"/>
        </w:rPr>
        <w:t xml:space="preserve"> </w:t>
      </w:r>
      <w:r w:rsidRPr="00833791">
        <w:rPr>
          <w:rFonts w:ascii="Times New Roman" w:hAnsi="Times New Roman" w:cs="Times New Roman"/>
          <w:bCs/>
          <w:sz w:val="24"/>
          <w:szCs w:val="24"/>
        </w:rPr>
        <w:t>Th</w:t>
      </w:r>
      <w:r>
        <w:rPr>
          <w:rFonts w:ascii="Times New Roman" w:hAnsi="Times New Roman" w:cs="Times New Roman"/>
          <w:bCs/>
          <w:sz w:val="24"/>
          <w:szCs w:val="24"/>
        </w:rPr>
        <w:t>e results</w:t>
      </w:r>
      <w:r w:rsidRPr="00833791">
        <w:rPr>
          <w:rFonts w:ascii="Times New Roman" w:hAnsi="Times New Roman" w:cs="Times New Roman"/>
          <w:bCs/>
          <w:sz w:val="24"/>
          <w:szCs w:val="24"/>
        </w:rPr>
        <w:t xml:space="preserve"> indicate that </w:t>
      </w:r>
      <w:r w:rsidRPr="00833791">
        <w:rPr>
          <w:rFonts w:ascii="Times New Roman" w:eastAsia="MinionPro-Regular" w:hAnsi="Times New Roman" w:cs="Times New Roman"/>
          <w:color w:val="000000" w:themeColor="text1"/>
          <w:sz w:val="24"/>
          <w:szCs w:val="24"/>
        </w:rPr>
        <w:t>Xyway LFR</w:t>
      </w:r>
      <w:r w:rsidRPr="00C342EE">
        <w:rPr>
          <w:rFonts w:ascii="Times New Roman" w:eastAsia="MinionPro-Regular" w:hAnsi="Times New Roman" w:cs="Times New Roman"/>
          <w:color w:val="000000" w:themeColor="text1"/>
          <w:sz w:val="24"/>
          <w:szCs w:val="24"/>
          <w:vertAlign w:val="superscript"/>
        </w:rPr>
        <w:t>@</w:t>
      </w:r>
      <w:r w:rsidRPr="00833791">
        <w:rPr>
          <w:rFonts w:ascii="Times New Roman" w:eastAsia="MinionPro-Regular" w:hAnsi="Times New Roman" w:cs="Times New Roman"/>
          <w:color w:val="000000" w:themeColor="text1"/>
          <w:sz w:val="24"/>
          <w:szCs w:val="24"/>
          <w:vertAlign w:val="superscript"/>
        </w:rPr>
        <w:t>FMC</w:t>
      </w:r>
      <w:r>
        <w:rPr>
          <w:rFonts w:ascii="Times New Roman" w:eastAsia="MinionPro-Regular" w:hAnsi="Times New Roman" w:cs="Times New Roman"/>
          <w:color w:val="000000" w:themeColor="text1"/>
          <w:sz w:val="24"/>
          <w:szCs w:val="24"/>
        </w:rPr>
        <w:t xml:space="preserve"> </w:t>
      </w:r>
      <w:r w:rsidRPr="00833791">
        <w:rPr>
          <w:rFonts w:ascii="Times New Roman" w:eastAsia="MinionPro-Regular" w:hAnsi="Times New Roman" w:cs="Times New Roman"/>
          <w:color w:val="000000" w:themeColor="text1"/>
          <w:sz w:val="24"/>
          <w:szCs w:val="24"/>
        </w:rPr>
        <w:t xml:space="preserve">has </w:t>
      </w:r>
      <w:r w:rsidRPr="00833791">
        <w:rPr>
          <w:rFonts w:ascii="Times New Roman" w:hAnsi="Times New Roman" w:cs="Times New Roman"/>
          <w:sz w:val="24"/>
          <w:szCs w:val="24"/>
        </w:rPr>
        <w:t xml:space="preserve">the potential to improve plant growth and protect yield </w:t>
      </w:r>
      <w:r>
        <w:rPr>
          <w:rFonts w:ascii="Times New Roman" w:hAnsi="Times New Roman" w:cs="Times New Roman"/>
          <w:sz w:val="24"/>
          <w:szCs w:val="24"/>
        </w:rPr>
        <w:t>under varying</w:t>
      </w:r>
      <w:r w:rsidRPr="00833791">
        <w:rPr>
          <w:rFonts w:ascii="Times New Roman" w:hAnsi="Times New Roman" w:cs="Times New Roman"/>
          <w:sz w:val="24"/>
          <w:szCs w:val="24"/>
        </w:rPr>
        <w:t xml:space="preserve"> water </w:t>
      </w:r>
      <w:r>
        <w:rPr>
          <w:rFonts w:ascii="Times New Roman" w:hAnsi="Times New Roman" w:cs="Times New Roman"/>
          <w:sz w:val="24"/>
          <w:szCs w:val="24"/>
        </w:rPr>
        <w:t>regimes</w:t>
      </w:r>
      <w:r w:rsidRPr="00833791">
        <w:rPr>
          <w:rFonts w:ascii="Times New Roman" w:hAnsi="Times New Roman" w:cs="Times New Roman"/>
          <w:sz w:val="24"/>
          <w:szCs w:val="24"/>
        </w:rPr>
        <w:t>. But environmental conditions and assessment of disease levels should be used as a guide to determine the fungicide application</w:t>
      </w:r>
      <w:r>
        <w:rPr>
          <w:rFonts w:ascii="Times New Roman" w:hAnsi="Times New Roman" w:cs="Times New Roman"/>
          <w:sz w:val="24"/>
          <w:szCs w:val="24"/>
        </w:rPr>
        <w:t>’s</w:t>
      </w:r>
      <w:r w:rsidRPr="00192B2A">
        <w:rPr>
          <w:rFonts w:ascii="Times New Roman" w:hAnsi="Times New Roman" w:cs="Times New Roman"/>
          <w:sz w:val="24"/>
          <w:szCs w:val="24"/>
        </w:rPr>
        <w:t xml:space="preserve"> </w:t>
      </w:r>
      <w:r w:rsidRPr="00833791">
        <w:rPr>
          <w:rFonts w:ascii="Times New Roman" w:hAnsi="Times New Roman" w:cs="Times New Roman"/>
          <w:sz w:val="24"/>
          <w:szCs w:val="24"/>
        </w:rPr>
        <w:t>benefit.</w:t>
      </w:r>
      <w:r>
        <w:rPr>
          <w:rFonts w:ascii="Times New Roman" w:hAnsi="Times New Roman" w:cs="Times New Roman"/>
          <w:sz w:val="24"/>
          <w:szCs w:val="24"/>
        </w:rPr>
        <w:t xml:space="preserve"> </w:t>
      </w:r>
      <w:r w:rsidRPr="00CD59E8">
        <w:rPr>
          <w:rFonts w:ascii="Times New Roman" w:hAnsi="Times New Roman" w:cs="Times New Roman"/>
          <w:sz w:val="24"/>
          <w:szCs w:val="24"/>
        </w:rPr>
        <w:t xml:space="preserve">Furthermore, </w:t>
      </w:r>
      <w:r>
        <w:rPr>
          <w:rFonts w:ascii="Times New Roman" w:hAnsi="Times New Roman" w:cs="Times New Roman"/>
          <w:sz w:val="24"/>
          <w:szCs w:val="24"/>
        </w:rPr>
        <w:t xml:space="preserve">the fungicide treated </w:t>
      </w:r>
      <w:r w:rsidRPr="00CD59E8">
        <w:rPr>
          <w:rFonts w:ascii="Times New Roman" w:hAnsi="Times New Roman" w:cs="Times New Roman"/>
          <w:sz w:val="24"/>
          <w:szCs w:val="24"/>
        </w:rPr>
        <w:t>RF plants had almost $</w:t>
      </w:r>
      <w:r>
        <w:rPr>
          <w:rFonts w:ascii="Times New Roman" w:hAnsi="Times New Roman" w:cs="Times New Roman"/>
          <w:sz w:val="24"/>
          <w:szCs w:val="24"/>
        </w:rPr>
        <w:t>122.56</w:t>
      </w:r>
      <w:r w:rsidRPr="00CD59E8">
        <w:rPr>
          <w:rFonts w:ascii="Times New Roman" w:hAnsi="Times New Roman" w:cs="Times New Roman"/>
          <w:sz w:val="24"/>
          <w:szCs w:val="24"/>
        </w:rPr>
        <w:t xml:space="preserve"> </w:t>
      </w:r>
      <w:r>
        <w:rPr>
          <w:rFonts w:ascii="Times New Roman" w:hAnsi="Times New Roman" w:cs="Times New Roman"/>
          <w:sz w:val="24"/>
          <w:szCs w:val="24"/>
        </w:rPr>
        <w:t xml:space="preserve">average </w:t>
      </w:r>
      <w:r w:rsidRPr="00CD59E8">
        <w:rPr>
          <w:rFonts w:ascii="Times New Roman" w:hAnsi="Times New Roman" w:cs="Times New Roman"/>
          <w:sz w:val="24"/>
          <w:szCs w:val="24"/>
        </w:rPr>
        <w:t xml:space="preserve">net return rate per </w:t>
      </w:r>
      <w:r>
        <w:rPr>
          <w:rFonts w:ascii="Times New Roman" w:hAnsi="Times New Roman" w:cs="Times New Roman"/>
          <w:sz w:val="24"/>
          <w:szCs w:val="24"/>
        </w:rPr>
        <w:t>hectare</w:t>
      </w:r>
      <w:r w:rsidRPr="00CD59E8">
        <w:rPr>
          <w:rFonts w:ascii="Times New Roman" w:hAnsi="Times New Roman" w:cs="Times New Roman"/>
          <w:sz w:val="24"/>
          <w:szCs w:val="24"/>
        </w:rPr>
        <w:t xml:space="preserve"> in 2022</w:t>
      </w:r>
      <w:r>
        <w:rPr>
          <w:rFonts w:ascii="Times New Roman" w:hAnsi="Times New Roman" w:cs="Times New Roman"/>
          <w:sz w:val="24"/>
          <w:szCs w:val="24"/>
        </w:rPr>
        <w:t xml:space="preserve"> compared to RF plants without fungicide.</w:t>
      </w:r>
      <w:r w:rsidRPr="00CD59E8">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CD59E8">
        <w:rPr>
          <w:rFonts w:ascii="Times New Roman" w:hAnsi="Times New Roman" w:cs="Times New Roman"/>
          <w:sz w:val="24"/>
          <w:szCs w:val="24"/>
        </w:rPr>
        <w:t>indicates that</w:t>
      </w:r>
      <w:r>
        <w:rPr>
          <w:rFonts w:ascii="Times New Roman" w:hAnsi="Times New Roman" w:cs="Times New Roman"/>
          <w:sz w:val="24"/>
          <w:szCs w:val="24"/>
        </w:rPr>
        <w:t xml:space="preserve"> t</w:t>
      </w:r>
      <w:r w:rsidRPr="00192F6E">
        <w:rPr>
          <w:rFonts w:ascii="Times New Roman" w:eastAsia="MinionPro-Regular" w:hAnsi="Times New Roman" w:cs="Times New Roman"/>
          <w:color w:val="000000" w:themeColor="text1"/>
          <w:sz w:val="24"/>
          <w:szCs w:val="24"/>
        </w:rPr>
        <w:t xml:space="preserve">he application </w:t>
      </w:r>
      <w:r w:rsidRPr="00192F6E">
        <w:rPr>
          <w:rFonts w:ascii="Times New Roman" w:eastAsia="MinionPro-Regular" w:hAnsi="Times New Roman" w:cs="Times New Roman"/>
          <w:color w:val="000000" w:themeColor="text1"/>
          <w:sz w:val="24"/>
          <w:szCs w:val="24"/>
        </w:rPr>
        <w:lastRenderedPageBreak/>
        <w:t>of Xyway LFR</w:t>
      </w:r>
      <w:r w:rsidRPr="00192F6E">
        <w:rPr>
          <w:rFonts w:ascii="Times New Roman" w:eastAsia="MinionPro-Regular" w:hAnsi="Times New Roman" w:cs="Times New Roman"/>
          <w:color w:val="000000" w:themeColor="text1"/>
          <w:sz w:val="24"/>
          <w:szCs w:val="24"/>
          <w:vertAlign w:val="superscript"/>
        </w:rPr>
        <w:t xml:space="preserve">@FMC </w:t>
      </w:r>
      <w:r w:rsidRPr="00192F6E">
        <w:rPr>
          <w:rFonts w:ascii="Times New Roman" w:eastAsia="MinionPro-Regular" w:hAnsi="Times New Roman" w:cs="Times New Roman"/>
          <w:color w:val="000000" w:themeColor="text1"/>
          <w:sz w:val="24"/>
          <w:szCs w:val="24"/>
        </w:rPr>
        <w:t xml:space="preserve">at planting is one possible way to protect the corn yield under </w:t>
      </w:r>
      <w:r>
        <w:rPr>
          <w:rFonts w:ascii="Times New Roman" w:eastAsia="MinionPro-Regular" w:hAnsi="Times New Roman" w:cs="Times New Roman"/>
          <w:color w:val="000000" w:themeColor="text1"/>
          <w:sz w:val="24"/>
          <w:szCs w:val="24"/>
        </w:rPr>
        <w:t>a limited water scenario (i.e., RF)</w:t>
      </w:r>
      <w:r w:rsidRPr="00CD59E8">
        <w:rPr>
          <w:rFonts w:ascii="Times New Roman" w:hAnsi="Times New Roman" w:cs="Times New Roman"/>
          <w:sz w:val="24"/>
          <w:szCs w:val="24"/>
        </w:rPr>
        <w:t>.</w:t>
      </w:r>
    </w:p>
    <w:p w14:paraId="7F8F7DA7" w14:textId="77777777" w:rsidR="00B8712C" w:rsidRPr="00833791" w:rsidRDefault="00B8712C" w:rsidP="00B8712C">
      <w:pPr>
        <w:tabs>
          <w:tab w:val="left" w:pos="5622"/>
        </w:tabs>
        <w:spacing w:line="480" w:lineRule="auto"/>
        <w:ind w:firstLine="720"/>
        <w:rPr>
          <w:rFonts w:ascii="Times New Roman" w:hAnsi="Times New Roman" w:cs="Times New Roman"/>
          <w:sz w:val="24"/>
          <w:szCs w:val="24"/>
        </w:rPr>
      </w:pPr>
    </w:p>
    <w:p w14:paraId="48989104" w14:textId="7241DC6C" w:rsidR="00833791" w:rsidRDefault="00833791" w:rsidP="00833791">
      <w:pPr>
        <w:spacing w:line="480" w:lineRule="auto"/>
        <w:ind w:firstLine="720"/>
        <w:jc w:val="both"/>
        <w:rPr>
          <w:rFonts w:ascii="Times New Roman" w:eastAsia="MinionPro-Regular" w:hAnsi="Times New Roman" w:cs="Times New Roman"/>
          <w:sz w:val="24"/>
          <w:szCs w:val="24"/>
        </w:rPr>
      </w:pPr>
    </w:p>
    <w:p w14:paraId="61304735" w14:textId="77777777" w:rsidR="006A50B3" w:rsidRPr="006A50B3" w:rsidRDefault="006A50B3" w:rsidP="006A50B3"/>
    <w:p w14:paraId="1FE19D76" w14:textId="3588C572" w:rsidR="006156EE" w:rsidRDefault="006156EE">
      <w:pPr>
        <w:rPr>
          <w:rFonts w:ascii="Times New Roman" w:hAnsi="Times New Roman" w:cs="Times New Roman"/>
          <w:b/>
          <w:sz w:val="24"/>
          <w:szCs w:val="24"/>
        </w:rPr>
      </w:pPr>
      <w:r>
        <w:rPr>
          <w:rFonts w:ascii="Times New Roman" w:hAnsi="Times New Roman" w:cs="Times New Roman"/>
          <w:b/>
          <w:sz w:val="24"/>
          <w:szCs w:val="24"/>
        </w:rPr>
        <w:br w:type="page"/>
      </w:r>
    </w:p>
    <w:p w14:paraId="7862FAED" w14:textId="20AA5156" w:rsidR="00C20086" w:rsidRPr="00F26E8C" w:rsidRDefault="00F26E8C" w:rsidP="00F26E8C">
      <w:pPr>
        <w:jc w:val="center"/>
        <w:rPr>
          <w:rFonts w:ascii="Times New Roman" w:hAnsi="Times New Roman" w:cs="Times New Roman"/>
          <w:b/>
          <w:sz w:val="24"/>
          <w:szCs w:val="24"/>
        </w:rPr>
      </w:pPr>
      <w:r w:rsidRPr="00F26E8C">
        <w:rPr>
          <w:rFonts w:ascii="Times New Roman" w:hAnsi="Times New Roman" w:cs="Times New Roman"/>
          <w:b/>
          <w:sz w:val="24"/>
          <w:szCs w:val="24"/>
        </w:rPr>
        <w:lastRenderedPageBreak/>
        <w:t>TABLE OF CONTENT</w:t>
      </w:r>
      <w:r w:rsidR="002243D7">
        <w:rPr>
          <w:rFonts w:ascii="Times New Roman" w:hAnsi="Times New Roman" w:cs="Times New Roman"/>
          <w:b/>
          <w:sz w:val="24"/>
          <w:szCs w:val="24"/>
        </w:rPr>
        <w:t>S</w:t>
      </w:r>
    </w:p>
    <w:bookmarkStart w:id="11" w:name="_Toc158980285" w:displacedByCustomXml="next"/>
    <w:sdt>
      <w:sdtPr>
        <w:id w:val="-2055916946"/>
        <w:docPartObj>
          <w:docPartGallery w:val="Table of Contents"/>
          <w:docPartUnique/>
        </w:docPartObj>
      </w:sdtPr>
      <w:sdtEndPr>
        <w:rPr>
          <w:rFonts w:ascii="Times New Roman" w:hAnsi="Times New Roman" w:cs="Times New Roman"/>
          <w:bCs/>
          <w:noProof/>
          <w:sz w:val="24"/>
          <w:szCs w:val="24"/>
        </w:rPr>
      </w:sdtEndPr>
      <w:sdtContent>
        <w:p w14:paraId="2A2AB846" w14:textId="37B044FE" w:rsidR="0009364B" w:rsidRPr="0012250C" w:rsidRDefault="00D2742C" w:rsidP="00DF71DC">
          <w:pPr>
            <w:pStyle w:val="TOC2"/>
            <w:tabs>
              <w:tab w:val="right" w:leader="dot" w:pos="9350"/>
            </w:tabs>
            <w:ind w:left="0"/>
            <w:rPr>
              <w:rFonts w:ascii="Times New Roman" w:eastAsiaTheme="minorEastAsia" w:hAnsi="Times New Roman" w:cs="Times New Roman"/>
              <w:noProof/>
              <w:kern w:val="2"/>
              <w:sz w:val="24"/>
              <w:szCs w:val="24"/>
              <w14:ligatures w14:val="standardContextual"/>
            </w:rPr>
          </w:pPr>
          <w:r w:rsidRPr="0012250C">
            <w:rPr>
              <w:rFonts w:ascii="Times New Roman" w:hAnsi="Times New Roman" w:cs="Times New Roman"/>
              <w:sz w:val="24"/>
              <w:szCs w:val="24"/>
            </w:rPr>
            <w:fldChar w:fldCharType="begin"/>
          </w:r>
          <w:r w:rsidRPr="0012250C">
            <w:rPr>
              <w:rFonts w:ascii="Times New Roman" w:hAnsi="Times New Roman" w:cs="Times New Roman"/>
              <w:sz w:val="24"/>
              <w:szCs w:val="24"/>
            </w:rPr>
            <w:instrText xml:space="preserve"> TOC \o "1-3" \h \z \u </w:instrText>
          </w:r>
          <w:r w:rsidRPr="0012250C">
            <w:rPr>
              <w:rFonts w:ascii="Times New Roman" w:hAnsi="Times New Roman" w:cs="Times New Roman"/>
              <w:sz w:val="24"/>
              <w:szCs w:val="24"/>
            </w:rPr>
            <w:fldChar w:fldCharType="separate"/>
          </w:r>
          <w:hyperlink w:anchor="_Toc164860930" w:history="1">
            <w:r w:rsidR="0009364B" w:rsidRPr="0012250C">
              <w:rPr>
                <w:rStyle w:val="Hyperlink"/>
                <w:rFonts w:ascii="Times New Roman" w:hAnsi="Times New Roman" w:cs="Times New Roman"/>
                <w:noProof/>
                <w:sz w:val="24"/>
                <w:szCs w:val="24"/>
              </w:rPr>
              <w:t>CHAPTER I</w:t>
            </w:r>
          </w:hyperlink>
          <w:r w:rsidR="00A81444" w:rsidRPr="00A81444">
            <w:rPr>
              <w:rStyle w:val="Hyperlink"/>
              <w:rFonts w:ascii="Times New Roman" w:hAnsi="Times New Roman" w:cs="Times New Roman"/>
              <w:noProof/>
              <w:sz w:val="24"/>
              <w:szCs w:val="24"/>
              <w:u w:val="none"/>
            </w:rPr>
            <w:t xml:space="preserve"> </w:t>
          </w:r>
          <w:hyperlink w:anchor="_Toc164860931" w:history="1">
            <w:r w:rsidR="0009364B" w:rsidRPr="0012250C">
              <w:rPr>
                <w:rStyle w:val="Hyperlink"/>
                <w:rFonts w:ascii="Times New Roman" w:hAnsi="Times New Roman" w:cs="Times New Roman"/>
                <w:noProof/>
                <w:sz w:val="24"/>
                <w:szCs w:val="24"/>
              </w:rPr>
              <w:t>INTRODUCTION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_Toc164860931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w:t>
            </w:r>
            <w:r w:rsidR="0009364B" w:rsidRPr="0012250C">
              <w:rPr>
                <w:rFonts w:ascii="Times New Roman" w:hAnsi="Times New Roman" w:cs="Times New Roman"/>
                <w:noProof/>
                <w:webHidden/>
                <w:sz w:val="24"/>
                <w:szCs w:val="24"/>
              </w:rPr>
              <w:fldChar w:fldCharType="end"/>
            </w:r>
          </w:hyperlink>
        </w:p>
        <w:p w14:paraId="43EC1246" w14:textId="03692F42"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32" w:history="1">
            <w:r w:rsidR="0009364B" w:rsidRPr="0012250C">
              <w:rPr>
                <w:rStyle w:val="Hyperlink"/>
                <w:rFonts w:ascii="Times New Roman" w:hAnsi="Times New Roman" w:cs="Times New Roman"/>
                <w:noProof/>
                <w:sz w:val="24"/>
                <w:szCs w:val="24"/>
              </w:rPr>
              <w:t>Review of Literature</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_Toc164860932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2</w:t>
            </w:r>
            <w:r w:rsidR="0009364B" w:rsidRPr="0012250C">
              <w:rPr>
                <w:rFonts w:ascii="Times New Roman" w:hAnsi="Times New Roman" w:cs="Times New Roman"/>
                <w:noProof/>
                <w:webHidden/>
                <w:sz w:val="24"/>
                <w:szCs w:val="24"/>
              </w:rPr>
              <w:fldChar w:fldCharType="end"/>
            </w:r>
          </w:hyperlink>
        </w:p>
        <w:p w14:paraId="5285CDC9" w14:textId="5BE383D7"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3" w:history="1">
            <w:r w:rsidR="0009364B" w:rsidRPr="0012250C">
              <w:rPr>
                <w:rStyle w:val="Hyperlink"/>
                <w:rFonts w:ascii="Times New Roman" w:hAnsi="Times New Roman" w:cs="Times New Roman"/>
                <w:noProof/>
                <w:sz w:val="24"/>
                <w:szCs w:val="24"/>
              </w:rPr>
              <w:t>Background</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_Toc164860933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2</w:t>
            </w:r>
            <w:r w:rsidR="0009364B" w:rsidRPr="0012250C">
              <w:rPr>
                <w:rFonts w:ascii="Times New Roman" w:hAnsi="Times New Roman" w:cs="Times New Roman"/>
                <w:noProof/>
                <w:webHidden/>
                <w:sz w:val="24"/>
                <w:szCs w:val="24"/>
              </w:rPr>
              <w:fldChar w:fldCharType="end"/>
            </w:r>
          </w:hyperlink>
        </w:p>
        <w:p w14:paraId="7234875C" w14:textId="3DBE7C40"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4" w:history="1">
            <w:r w:rsidR="0009364B" w:rsidRPr="0012250C">
              <w:rPr>
                <w:rStyle w:val="Hyperlink"/>
                <w:rFonts w:ascii="Times New Roman" w:hAnsi="Times New Roman" w:cs="Times New Roman"/>
                <w:noProof/>
                <w:sz w:val="24"/>
                <w:szCs w:val="24"/>
              </w:rPr>
              <w:t>Corn production in Tennessee, USA</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_Toc164860934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4</w:t>
            </w:r>
            <w:r w:rsidR="0009364B" w:rsidRPr="0012250C">
              <w:rPr>
                <w:rFonts w:ascii="Times New Roman" w:hAnsi="Times New Roman" w:cs="Times New Roman"/>
                <w:noProof/>
                <w:webHidden/>
                <w:sz w:val="24"/>
                <w:szCs w:val="24"/>
              </w:rPr>
              <w:fldChar w:fldCharType="end"/>
            </w:r>
          </w:hyperlink>
        </w:p>
        <w:p w14:paraId="6439D17A" w14:textId="31172EAE"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5" w:history="1">
            <w:r w:rsidR="0009364B" w:rsidRPr="0012250C">
              <w:rPr>
                <w:rStyle w:val="Hyperlink"/>
                <w:rFonts w:ascii="Times New Roman" w:hAnsi="Times New Roman" w:cs="Times New Roman"/>
                <w:noProof/>
                <w:sz w:val="24"/>
                <w:szCs w:val="24"/>
              </w:rPr>
              <w:t>Effect of drought on corn production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_Toc164860935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5</w:t>
            </w:r>
            <w:r w:rsidR="0009364B" w:rsidRPr="0012250C">
              <w:rPr>
                <w:rFonts w:ascii="Times New Roman" w:hAnsi="Times New Roman" w:cs="Times New Roman"/>
                <w:noProof/>
                <w:webHidden/>
                <w:sz w:val="24"/>
                <w:szCs w:val="24"/>
              </w:rPr>
              <w:fldChar w:fldCharType="end"/>
            </w:r>
          </w:hyperlink>
        </w:p>
        <w:p w14:paraId="1926154E" w14:textId="1FA604C6"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6" w:history="1">
            <w:r w:rsidR="0009364B" w:rsidRPr="0012250C">
              <w:rPr>
                <w:rStyle w:val="Hyperlink"/>
                <w:rFonts w:ascii="Times New Roman" w:hAnsi="Times New Roman" w:cs="Times New Roman"/>
                <w:noProof/>
                <w:sz w:val="24"/>
                <w:szCs w:val="24"/>
              </w:rPr>
              <w:t>Drought stress management in corn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_Toc164860936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7</w:t>
            </w:r>
            <w:r w:rsidR="0009364B" w:rsidRPr="0012250C">
              <w:rPr>
                <w:rFonts w:ascii="Times New Roman" w:hAnsi="Times New Roman" w:cs="Times New Roman"/>
                <w:noProof/>
                <w:webHidden/>
                <w:sz w:val="24"/>
                <w:szCs w:val="24"/>
              </w:rPr>
              <w:fldChar w:fldCharType="end"/>
            </w:r>
          </w:hyperlink>
        </w:p>
        <w:p w14:paraId="650C1EF6" w14:textId="5FF39500"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7" w:history="1">
            <w:r w:rsidR="0009364B" w:rsidRPr="0012250C">
              <w:rPr>
                <w:rStyle w:val="Hyperlink"/>
                <w:rFonts w:ascii="Times New Roman" w:hAnsi="Times New Roman" w:cs="Times New Roman"/>
                <w:noProof/>
                <w:sz w:val="24"/>
                <w:szCs w:val="24"/>
              </w:rPr>
              <w:t>Irrigation scheduling for drought management in corn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_Toc164860937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8</w:t>
            </w:r>
            <w:r w:rsidR="0009364B" w:rsidRPr="0012250C">
              <w:rPr>
                <w:rFonts w:ascii="Times New Roman" w:hAnsi="Times New Roman" w:cs="Times New Roman"/>
                <w:noProof/>
                <w:webHidden/>
                <w:sz w:val="24"/>
                <w:szCs w:val="24"/>
              </w:rPr>
              <w:fldChar w:fldCharType="end"/>
            </w:r>
          </w:hyperlink>
        </w:p>
        <w:p w14:paraId="1D0CA41A" w14:textId="7FF56EFC"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8" w:history="1">
            <w:r w:rsidR="0009364B" w:rsidRPr="0012250C">
              <w:rPr>
                <w:rStyle w:val="Hyperlink"/>
                <w:rFonts w:ascii="Times New Roman" w:hAnsi="Times New Roman" w:cs="Times New Roman"/>
                <w:noProof/>
                <w:sz w:val="24"/>
                <w:szCs w:val="24"/>
              </w:rPr>
              <w:t>Role of plant health products/fungicide under limited water availability and stress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_Toc164860938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10</w:t>
            </w:r>
            <w:r w:rsidR="0009364B" w:rsidRPr="0012250C">
              <w:rPr>
                <w:rFonts w:ascii="Times New Roman" w:hAnsi="Times New Roman" w:cs="Times New Roman"/>
                <w:noProof/>
                <w:webHidden/>
                <w:sz w:val="24"/>
                <w:szCs w:val="24"/>
              </w:rPr>
              <w:fldChar w:fldCharType="end"/>
            </w:r>
          </w:hyperlink>
        </w:p>
        <w:p w14:paraId="09004008" w14:textId="26195CEF"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39" w:history="1">
            <w:r w:rsidR="0009364B" w:rsidRPr="0012250C">
              <w:rPr>
                <w:rStyle w:val="Hyperlink"/>
                <w:rFonts w:ascii="Times New Roman" w:hAnsi="Times New Roman" w:cs="Times New Roman"/>
                <w:noProof/>
                <w:sz w:val="24"/>
                <w:szCs w:val="24"/>
                <w:shd w:val="clear" w:color="auto" w:fill="FFFFFF"/>
              </w:rPr>
              <w:t>Objectives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_Toc164860939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12</w:t>
            </w:r>
            <w:r w:rsidR="0009364B" w:rsidRPr="0012250C">
              <w:rPr>
                <w:rFonts w:ascii="Times New Roman" w:hAnsi="Times New Roman" w:cs="Times New Roman"/>
                <w:noProof/>
                <w:webHidden/>
                <w:sz w:val="24"/>
                <w:szCs w:val="24"/>
              </w:rPr>
              <w:fldChar w:fldCharType="end"/>
            </w:r>
          </w:hyperlink>
        </w:p>
        <w:p w14:paraId="69A52A6D" w14:textId="12FBB780"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40" w:history="1">
            <w:r w:rsidR="0009364B" w:rsidRPr="0012250C">
              <w:rPr>
                <w:rStyle w:val="Hyperlink"/>
                <w:rFonts w:ascii="Times New Roman" w:hAnsi="Times New Roman" w:cs="Times New Roman"/>
                <w:noProof/>
                <w:sz w:val="24"/>
                <w:szCs w:val="24"/>
              </w:rPr>
              <w:t>References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_Toc164860940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13</w:t>
            </w:r>
            <w:r w:rsidR="0009364B" w:rsidRPr="0012250C">
              <w:rPr>
                <w:rFonts w:ascii="Times New Roman" w:hAnsi="Times New Roman" w:cs="Times New Roman"/>
                <w:noProof/>
                <w:webHidden/>
                <w:sz w:val="24"/>
                <w:szCs w:val="24"/>
              </w:rPr>
              <w:fldChar w:fldCharType="end"/>
            </w:r>
          </w:hyperlink>
        </w:p>
        <w:p w14:paraId="0059884B" w14:textId="556626D6" w:rsidR="0009364B" w:rsidRPr="0012250C" w:rsidRDefault="00A81444">
          <w:pPr>
            <w:pStyle w:val="TOC1"/>
            <w:rPr>
              <w:rFonts w:ascii="Times New Roman" w:eastAsiaTheme="minorEastAsia" w:hAnsi="Times New Roman" w:cs="Times New Roman"/>
              <w:noProof/>
              <w:kern w:val="2"/>
              <w:sz w:val="24"/>
              <w:szCs w:val="24"/>
              <w14:ligatures w14:val="standardContextual"/>
            </w:rPr>
          </w:pPr>
          <w:r w:rsidRPr="00A81444">
            <w:rPr>
              <w:rStyle w:val="Hyperlink"/>
              <w:rFonts w:ascii="Times New Roman" w:hAnsi="Times New Roman" w:cs="Times New Roman"/>
              <w:noProof/>
              <w:color w:val="auto"/>
              <w:sz w:val="24"/>
              <w:szCs w:val="24"/>
              <w:u w:val="none"/>
            </w:rPr>
            <w:t>CHAPTER II</w:t>
          </w:r>
          <w:r w:rsidRPr="00A81444">
            <w:rPr>
              <w:rStyle w:val="Hyperlink"/>
              <w:rFonts w:ascii="Times New Roman" w:hAnsi="Times New Roman" w:cs="Times New Roman"/>
              <w:noProof/>
              <w:sz w:val="24"/>
              <w:szCs w:val="24"/>
              <w:u w:val="none"/>
            </w:rPr>
            <w:t xml:space="preserve"> </w:t>
          </w:r>
          <w:hyperlink w:anchor="_Toc164860941" w:history="1">
            <w:r w:rsidR="0009364B" w:rsidRPr="0012250C">
              <w:rPr>
                <w:rStyle w:val="Hyperlink"/>
                <w:rFonts w:ascii="Times New Roman" w:hAnsi="Times New Roman" w:cs="Times New Roman"/>
                <w:noProof/>
                <w:sz w:val="24"/>
                <w:szCs w:val="24"/>
              </w:rPr>
              <w:t>SAVING WATER UNDER WATER DEFICIT CONDITIONS BY APPLICATION OF XYWAY LFR</w:t>
            </w:r>
            <w:r w:rsidR="0009364B" w:rsidRPr="0012250C">
              <w:rPr>
                <w:rStyle w:val="Hyperlink"/>
                <w:rFonts w:ascii="Times New Roman" w:hAnsi="Times New Roman" w:cs="Times New Roman"/>
                <w:noProof/>
                <w:sz w:val="24"/>
                <w:szCs w:val="24"/>
                <w:vertAlign w:val="superscript"/>
              </w:rPr>
              <w:t>@FMC</w:t>
            </w:r>
            <w:r w:rsidR="0009364B" w:rsidRPr="0012250C">
              <w:rPr>
                <w:rStyle w:val="Hyperlink"/>
                <w:rFonts w:ascii="Times New Roman" w:hAnsi="Times New Roman" w:cs="Times New Roman"/>
                <w:noProof/>
                <w:sz w:val="24"/>
                <w:szCs w:val="24"/>
              </w:rPr>
              <w:t>: GREENHOUSE STUDIES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_Toc164860941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25</w:t>
            </w:r>
            <w:r w:rsidR="0009364B" w:rsidRPr="0012250C">
              <w:rPr>
                <w:rFonts w:ascii="Times New Roman" w:hAnsi="Times New Roman" w:cs="Times New Roman"/>
                <w:noProof/>
                <w:webHidden/>
                <w:sz w:val="24"/>
                <w:szCs w:val="24"/>
              </w:rPr>
              <w:fldChar w:fldCharType="end"/>
            </w:r>
          </w:hyperlink>
        </w:p>
        <w:p w14:paraId="05CE5FEB" w14:textId="72FA8C81"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42" w:history="1">
            <w:r w:rsidR="0009364B" w:rsidRPr="0012250C">
              <w:rPr>
                <w:rStyle w:val="Hyperlink"/>
                <w:rFonts w:ascii="Times New Roman" w:hAnsi="Times New Roman" w:cs="Times New Roman"/>
                <w:noProof/>
                <w:sz w:val="24"/>
                <w:szCs w:val="24"/>
              </w:rPr>
              <w:t>Abstract</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_Toc164860942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27</w:t>
            </w:r>
            <w:r w:rsidR="0009364B" w:rsidRPr="0012250C">
              <w:rPr>
                <w:rFonts w:ascii="Times New Roman" w:hAnsi="Times New Roman" w:cs="Times New Roman"/>
                <w:noProof/>
                <w:webHidden/>
                <w:sz w:val="24"/>
                <w:szCs w:val="24"/>
              </w:rPr>
              <w:fldChar w:fldCharType="end"/>
            </w:r>
          </w:hyperlink>
        </w:p>
        <w:p w14:paraId="59427677" w14:textId="737768E4"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43" w:history="1">
            <w:r w:rsidR="0009364B" w:rsidRPr="0012250C">
              <w:rPr>
                <w:rStyle w:val="Hyperlink"/>
                <w:rFonts w:ascii="Times New Roman" w:hAnsi="Times New Roman" w:cs="Times New Roman"/>
                <w:noProof/>
                <w:sz w:val="24"/>
                <w:szCs w:val="24"/>
              </w:rPr>
              <w:t>Introduction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_Toc164860943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28</w:t>
            </w:r>
            <w:r w:rsidR="0009364B" w:rsidRPr="0012250C">
              <w:rPr>
                <w:rFonts w:ascii="Times New Roman" w:hAnsi="Times New Roman" w:cs="Times New Roman"/>
                <w:noProof/>
                <w:webHidden/>
                <w:sz w:val="24"/>
                <w:szCs w:val="24"/>
              </w:rPr>
              <w:fldChar w:fldCharType="end"/>
            </w:r>
          </w:hyperlink>
        </w:p>
        <w:p w14:paraId="65C78F00" w14:textId="6EE300D4"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44" w:history="1">
            <w:r w:rsidR="0009364B" w:rsidRPr="0012250C">
              <w:rPr>
                <w:rStyle w:val="Hyperlink"/>
                <w:rFonts w:ascii="Times New Roman" w:hAnsi="Times New Roman" w:cs="Times New Roman"/>
                <w:noProof/>
                <w:sz w:val="24"/>
                <w:szCs w:val="24"/>
              </w:rPr>
              <w:t>Materials and methods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_Toc164860944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30</w:t>
            </w:r>
            <w:r w:rsidR="0009364B" w:rsidRPr="0012250C">
              <w:rPr>
                <w:rFonts w:ascii="Times New Roman" w:hAnsi="Times New Roman" w:cs="Times New Roman"/>
                <w:noProof/>
                <w:webHidden/>
                <w:sz w:val="24"/>
                <w:szCs w:val="24"/>
              </w:rPr>
              <w:fldChar w:fldCharType="end"/>
            </w:r>
          </w:hyperlink>
        </w:p>
        <w:p w14:paraId="33C5EFE8" w14:textId="282896BF"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45" w:history="1">
            <w:r w:rsidR="0009364B" w:rsidRPr="0012250C">
              <w:rPr>
                <w:rStyle w:val="Hyperlink"/>
                <w:rFonts w:ascii="Times New Roman" w:hAnsi="Times New Roman" w:cs="Times New Roman"/>
                <w:noProof/>
                <w:sz w:val="24"/>
                <w:szCs w:val="24"/>
              </w:rPr>
              <w:t>Experiment 1</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_Toc164860945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30</w:t>
            </w:r>
            <w:r w:rsidR="0009364B" w:rsidRPr="0012250C">
              <w:rPr>
                <w:rFonts w:ascii="Times New Roman" w:hAnsi="Times New Roman" w:cs="Times New Roman"/>
                <w:noProof/>
                <w:webHidden/>
                <w:sz w:val="24"/>
                <w:szCs w:val="24"/>
              </w:rPr>
              <w:fldChar w:fldCharType="end"/>
            </w:r>
          </w:hyperlink>
        </w:p>
        <w:p w14:paraId="4B916941" w14:textId="731F7B85"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46" w:history="1">
            <w:r w:rsidR="0009364B" w:rsidRPr="0012250C">
              <w:rPr>
                <w:rStyle w:val="Hyperlink"/>
                <w:rFonts w:ascii="Times New Roman" w:eastAsia="MinionPro-Regular" w:hAnsi="Times New Roman" w:cs="Times New Roman"/>
                <w:noProof/>
                <w:sz w:val="24"/>
                <w:szCs w:val="24"/>
              </w:rPr>
              <w:t>Experiment 2</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_Toc164860946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34</w:t>
            </w:r>
            <w:r w:rsidR="0009364B" w:rsidRPr="0012250C">
              <w:rPr>
                <w:rFonts w:ascii="Times New Roman" w:hAnsi="Times New Roman" w:cs="Times New Roman"/>
                <w:noProof/>
                <w:webHidden/>
                <w:sz w:val="24"/>
                <w:szCs w:val="24"/>
              </w:rPr>
              <w:fldChar w:fldCharType="end"/>
            </w:r>
          </w:hyperlink>
        </w:p>
        <w:p w14:paraId="247FB184" w14:textId="7B476EDD"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47" w:history="1">
            <w:r w:rsidR="0009364B" w:rsidRPr="0012250C">
              <w:rPr>
                <w:rStyle w:val="Hyperlink"/>
                <w:rFonts w:ascii="Times New Roman" w:eastAsia="MinionPro-Regular" w:hAnsi="Times New Roman" w:cs="Times New Roman"/>
                <w:noProof/>
                <w:sz w:val="24"/>
                <w:szCs w:val="24"/>
              </w:rPr>
              <w:t>Results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_Toc164860947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34</w:t>
            </w:r>
            <w:r w:rsidR="0009364B" w:rsidRPr="0012250C">
              <w:rPr>
                <w:rFonts w:ascii="Times New Roman" w:hAnsi="Times New Roman" w:cs="Times New Roman"/>
                <w:noProof/>
                <w:webHidden/>
                <w:sz w:val="24"/>
                <w:szCs w:val="24"/>
              </w:rPr>
              <w:fldChar w:fldCharType="end"/>
            </w:r>
          </w:hyperlink>
        </w:p>
        <w:p w14:paraId="51C9D2B1" w14:textId="73CC18CD"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48" w:history="1">
            <w:r w:rsidR="0009364B" w:rsidRPr="0012250C">
              <w:rPr>
                <w:rStyle w:val="Hyperlink"/>
                <w:rFonts w:ascii="Times New Roman" w:eastAsia="MinionPro-Regular" w:hAnsi="Times New Roman" w:cs="Times New Roman"/>
                <w:noProof/>
                <w:sz w:val="24"/>
                <w:szCs w:val="24"/>
              </w:rPr>
              <w:t>Experiment 1</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_Toc164860948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34</w:t>
            </w:r>
            <w:r w:rsidR="0009364B" w:rsidRPr="0012250C">
              <w:rPr>
                <w:rFonts w:ascii="Times New Roman" w:hAnsi="Times New Roman" w:cs="Times New Roman"/>
                <w:noProof/>
                <w:webHidden/>
                <w:sz w:val="24"/>
                <w:szCs w:val="24"/>
              </w:rPr>
              <w:fldChar w:fldCharType="end"/>
            </w:r>
          </w:hyperlink>
        </w:p>
        <w:p w14:paraId="46A4C3EA" w14:textId="7F73EA8A"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49" w:history="1">
            <w:r w:rsidR="0009364B" w:rsidRPr="0012250C">
              <w:rPr>
                <w:rStyle w:val="Hyperlink"/>
                <w:rFonts w:ascii="Times New Roman" w:eastAsia="MinionPro-Regular" w:hAnsi="Times New Roman" w:cs="Times New Roman"/>
                <w:noProof/>
                <w:sz w:val="24"/>
                <w:szCs w:val="24"/>
              </w:rPr>
              <w:t>Experiment 2</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_Toc164860949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36</w:t>
            </w:r>
            <w:r w:rsidR="0009364B" w:rsidRPr="0012250C">
              <w:rPr>
                <w:rFonts w:ascii="Times New Roman" w:hAnsi="Times New Roman" w:cs="Times New Roman"/>
                <w:noProof/>
                <w:webHidden/>
                <w:sz w:val="24"/>
                <w:szCs w:val="24"/>
              </w:rPr>
              <w:fldChar w:fldCharType="end"/>
            </w:r>
          </w:hyperlink>
        </w:p>
        <w:p w14:paraId="39FCCC43" w14:textId="604A037D"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0" w:history="1">
            <w:r w:rsidR="0009364B" w:rsidRPr="0012250C">
              <w:rPr>
                <w:rStyle w:val="Hyperlink"/>
                <w:rFonts w:ascii="Times New Roman" w:eastAsia="MinionPro-Regular" w:hAnsi="Times New Roman" w:cs="Times New Roman"/>
                <w:noProof/>
                <w:sz w:val="24"/>
                <w:szCs w:val="24"/>
              </w:rPr>
              <w:t>Discussion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_Toc164860950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37</w:t>
            </w:r>
            <w:r w:rsidR="0009364B" w:rsidRPr="0012250C">
              <w:rPr>
                <w:rFonts w:ascii="Times New Roman" w:hAnsi="Times New Roman" w:cs="Times New Roman"/>
                <w:noProof/>
                <w:webHidden/>
                <w:sz w:val="24"/>
                <w:szCs w:val="24"/>
              </w:rPr>
              <w:fldChar w:fldCharType="end"/>
            </w:r>
          </w:hyperlink>
        </w:p>
        <w:p w14:paraId="32350187" w14:textId="4DDC6831"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1" w:history="1">
            <w:r w:rsidR="0009364B" w:rsidRPr="0012250C">
              <w:rPr>
                <w:rStyle w:val="Hyperlink"/>
                <w:rFonts w:ascii="Times New Roman" w:eastAsia="MinionPro-Regular" w:hAnsi="Times New Roman" w:cs="Times New Roman"/>
                <w:noProof/>
                <w:sz w:val="24"/>
                <w:szCs w:val="24"/>
              </w:rPr>
              <w:t>Conclusion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_Toc164860951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42</w:t>
            </w:r>
            <w:r w:rsidR="0009364B" w:rsidRPr="0012250C">
              <w:rPr>
                <w:rFonts w:ascii="Times New Roman" w:hAnsi="Times New Roman" w:cs="Times New Roman"/>
                <w:noProof/>
                <w:webHidden/>
                <w:sz w:val="24"/>
                <w:szCs w:val="24"/>
              </w:rPr>
              <w:fldChar w:fldCharType="end"/>
            </w:r>
          </w:hyperlink>
        </w:p>
        <w:p w14:paraId="3688740E" w14:textId="3D508EE6"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2" w:history="1">
            <w:r w:rsidR="0009364B" w:rsidRPr="0012250C">
              <w:rPr>
                <w:rStyle w:val="Hyperlink"/>
                <w:rFonts w:ascii="Times New Roman" w:hAnsi="Times New Roman" w:cs="Times New Roman"/>
                <w:noProof/>
                <w:sz w:val="24"/>
                <w:szCs w:val="24"/>
              </w:rPr>
              <w:t>References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_Toc164860952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43</w:t>
            </w:r>
            <w:r w:rsidR="0009364B" w:rsidRPr="0012250C">
              <w:rPr>
                <w:rFonts w:ascii="Times New Roman" w:hAnsi="Times New Roman" w:cs="Times New Roman"/>
                <w:noProof/>
                <w:webHidden/>
                <w:sz w:val="24"/>
                <w:szCs w:val="24"/>
              </w:rPr>
              <w:fldChar w:fldCharType="end"/>
            </w:r>
          </w:hyperlink>
        </w:p>
        <w:p w14:paraId="2BD91906" w14:textId="214ADC76"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3" w:history="1">
            <w:r w:rsidR="0009364B" w:rsidRPr="0012250C">
              <w:rPr>
                <w:rStyle w:val="Hyperlink"/>
                <w:rFonts w:ascii="Times New Roman" w:hAnsi="Times New Roman" w:cs="Times New Roman"/>
                <w:noProof/>
                <w:sz w:val="24"/>
                <w:szCs w:val="24"/>
              </w:rPr>
              <w:t>Appendix</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_Toc164860953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54</w:t>
            </w:r>
            <w:r w:rsidR="0009364B" w:rsidRPr="0012250C">
              <w:rPr>
                <w:rFonts w:ascii="Times New Roman" w:hAnsi="Times New Roman" w:cs="Times New Roman"/>
                <w:noProof/>
                <w:webHidden/>
                <w:sz w:val="24"/>
                <w:szCs w:val="24"/>
              </w:rPr>
              <w:fldChar w:fldCharType="end"/>
            </w:r>
          </w:hyperlink>
        </w:p>
        <w:p w14:paraId="54BB1AE5" w14:textId="367F4307" w:rsidR="0009364B" w:rsidRPr="0012250C" w:rsidRDefault="00000000">
          <w:pPr>
            <w:pStyle w:val="TOC1"/>
            <w:rPr>
              <w:rFonts w:ascii="Times New Roman" w:eastAsiaTheme="minorEastAsia" w:hAnsi="Times New Roman" w:cs="Times New Roman"/>
              <w:noProof/>
              <w:kern w:val="2"/>
              <w:sz w:val="24"/>
              <w:szCs w:val="24"/>
              <w14:ligatures w14:val="standardContextual"/>
            </w:rPr>
          </w:pPr>
          <w:hyperlink w:anchor="_Toc164860954" w:history="1">
            <w:r w:rsidR="0009364B" w:rsidRPr="0012250C">
              <w:rPr>
                <w:rStyle w:val="Hyperlink"/>
                <w:rFonts w:ascii="Times New Roman" w:hAnsi="Times New Roman" w:cs="Times New Roman"/>
                <w:noProof/>
                <w:sz w:val="24"/>
                <w:szCs w:val="24"/>
              </w:rPr>
              <w:t>CHAPTER III</w:t>
            </w:r>
          </w:hyperlink>
          <w:r w:rsidR="00A81444" w:rsidRPr="00A81444">
            <w:rPr>
              <w:rStyle w:val="Hyperlink"/>
              <w:rFonts w:ascii="Times New Roman" w:hAnsi="Times New Roman" w:cs="Times New Roman"/>
              <w:noProof/>
              <w:sz w:val="24"/>
              <w:szCs w:val="24"/>
              <w:u w:val="none"/>
            </w:rPr>
            <w:t xml:space="preserve"> </w:t>
          </w:r>
          <w:hyperlink w:anchor="_Toc164860955" w:history="1">
            <w:r w:rsidR="0009364B" w:rsidRPr="0012250C">
              <w:rPr>
                <w:rStyle w:val="Hyperlink"/>
                <w:rFonts w:ascii="Times New Roman" w:hAnsi="Times New Roman" w:cs="Times New Roman"/>
                <w:noProof/>
                <w:sz w:val="24"/>
                <w:szCs w:val="24"/>
              </w:rPr>
              <w:t>CAN CORN (ZEA MAYS L.) PRODUCTIVITY AND WATER USE BENEFIT FROM THE APPLICATION OF XYWAY FUNGICIDE?</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_Toc164860955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60</w:t>
            </w:r>
            <w:r w:rsidR="0009364B" w:rsidRPr="0012250C">
              <w:rPr>
                <w:rFonts w:ascii="Times New Roman" w:hAnsi="Times New Roman" w:cs="Times New Roman"/>
                <w:noProof/>
                <w:webHidden/>
                <w:sz w:val="24"/>
                <w:szCs w:val="24"/>
              </w:rPr>
              <w:fldChar w:fldCharType="end"/>
            </w:r>
          </w:hyperlink>
        </w:p>
        <w:p w14:paraId="0A80EF86" w14:textId="39E0B48D"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7" w:history="1">
            <w:r w:rsidR="0009364B" w:rsidRPr="0012250C">
              <w:rPr>
                <w:rStyle w:val="Hyperlink"/>
                <w:rFonts w:ascii="Times New Roman" w:hAnsi="Times New Roman" w:cs="Times New Roman"/>
                <w:noProof/>
                <w:sz w:val="24"/>
                <w:szCs w:val="24"/>
              </w:rPr>
              <w:t>Abstract</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_Toc164860957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62</w:t>
            </w:r>
            <w:r w:rsidR="0009364B" w:rsidRPr="0012250C">
              <w:rPr>
                <w:rFonts w:ascii="Times New Roman" w:hAnsi="Times New Roman" w:cs="Times New Roman"/>
                <w:noProof/>
                <w:webHidden/>
                <w:sz w:val="24"/>
                <w:szCs w:val="24"/>
              </w:rPr>
              <w:fldChar w:fldCharType="end"/>
            </w:r>
          </w:hyperlink>
        </w:p>
        <w:p w14:paraId="0F718BCC" w14:textId="5CD818EF"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8" w:history="1">
            <w:r w:rsidR="0009364B" w:rsidRPr="0012250C">
              <w:rPr>
                <w:rStyle w:val="Hyperlink"/>
                <w:rFonts w:ascii="Times New Roman" w:hAnsi="Times New Roman" w:cs="Times New Roman"/>
                <w:noProof/>
                <w:sz w:val="24"/>
                <w:szCs w:val="24"/>
              </w:rPr>
              <w:t>Introduction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_Toc164860958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63</w:t>
            </w:r>
            <w:r w:rsidR="0009364B" w:rsidRPr="0012250C">
              <w:rPr>
                <w:rFonts w:ascii="Times New Roman" w:hAnsi="Times New Roman" w:cs="Times New Roman"/>
                <w:noProof/>
                <w:webHidden/>
                <w:sz w:val="24"/>
                <w:szCs w:val="24"/>
              </w:rPr>
              <w:fldChar w:fldCharType="end"/>
            </w:r>
          </w:hyperlink>
        </w:p>
        <w:p w14:paraId="120CD9B8" w14:textId="51EE5B3F"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59" w:history="1">
            <w:r w:rsidR="0009364B" w:rsidRPr="0012250C">
              <w:rPr>
                <w:rStyle w:val="Hyperlink"/>
                <w:rFonts w:ascii="Times New Roman" w:hAnsi="Times New Roman" w:cs="Times New Roman"/>
                <w:noProof/>
                <w:sz w:val="24"/>
                <w:szCs w:val="24"/>
              </w:rPr>
              <w:t>Material and methods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_Toc164860959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65</w:t>
            </w:r>
            <w:r w:rsidR="0009364B" w:rsidRPr="0012250C">
              <w:rPr>
                <w:rFonts w:ascii="Times New Roman" w:hAnsi="Times New Roman" w:cs="Times New Roman"/>
                <w:noProof/>
                <w:webHidden/>
                <w:sz w:val="24"/>
                <w:szCs w:val="24"/>
              </w:rPr>
              <w:fldChar w:fldCharType="end"/>
            </w:r>
          </w:hyperlink>
        </w:p>
        <w:p w14:paraId="12091BB2" w14:textId="21FD9555"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60" w:history="1">
            <w:r w:rsidR="0009364B" w:rsidRPr="0012250C">
              <w:rPr>
                <w:rStyle w:val="Hyperlink"/>
                <w:rFonts w:ascii="Times New Roman" w:hAnsi="Times New Roman" w:cs="Times New Roman"/>
                <w:noProof/>
                <w:sz w:val="24"/>
                <w:szCs w:val="24"/>
              </w:rPr>
              <w:t>Field description and experimental design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_Toc164860960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65</w:t>
            </w:r>
            <w:r w:rsidR="0009364B" w:rsidRPr="0012250C">
              <w:rPr>
                <w:rFonts w:ascii="Times New Roman" w:hAnsi="Times New Roman" w:cs="Times New Roman"/>
                <w:noProof/>
                <w:webHidden/>
                <w:sz w:val="24"/>
                <w:szCs w:val="24"/>
              </w:rPr>
              <w:fldChar w:fldCharType="end"/>
            </w:r>
          </w:hyperlink>
        </w:p>
        <w:p w14:paraId="027849D1" w14:textId="7AD2EA35"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61" w:history="1">
            <w:r w:rsidR="0009364B" w:rsidRPr="0012250C">
              <w:rPr>
                <w:rStyle w:val="Hyperlink"/>
                <w:rFonts w:ascii="Times New Roman" w:hAnsi="Times New Roman" w:cs="Times New Roman"/>
                <w:noProof/>
                <w:sz w:val="24"/>
                <w:szCs w:val="24"/>
              </w:rPr>
              <w:t>Sensor based scheduling</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_Toc164860961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66</w:t>
            </w:r>
            <w:r w:rsidR="0009364B" w:rsidRPr="0012250C">
              <w:rPr>
                <w:rFonts w:ascii="Times New Roman" w:hAnsi="Times New Roman" w:cs="Times New Roman"/>
                <w:noProof/>
                <w:webHidden/>
                <w:sz w:val="24"/>
                <w:szCs w:val="24"/>
              </w:rPr>
              <w:fldChar w:fldCharType="end"/>
            </w:r>
          </w:hyperlink>
        </w:p>
        <w:p w14:paraId="5BB49BB5" w14:textId="1BBAE510"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62" w:history="1">
            <w:r w:rsidR="0009364B" w:rsidRPr="0012250C">
              <w:rPr>
                <w:rStyle w:val="Hyperlink"/>
                <w:rFonts w:ascii="Times New Roman" w:hAnsi="Times New Roman" w:cs="Times New Roman"/>
                <w:noProof/>
                <w:sz w:val="24"/>
                <w:szCs w:val="24"/>
              </w:rPr>
              <w:t>Data collection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_Toc164860962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67</w:t>
            </w:r>
            <w:r w:rsidR="0009364B" w:rsidRPr="0012250C">
              <w:rPr>
                <w:rFonts w:ascii="Times New Roman" w:hAnsi="Times New Roman" w:cs="Times New Roman"/>
                <w:noProof/>
                <w:webHidden/>
                <w:sz w:val="24"/>
                <w:szCs w:val="24"/>
              </w:rPr>
              <w:fldChar w:fldCharType="end"/>
            </w:r>
          </w:hyperlink>
        </w:p>
        <w:p w14:paraId="3AC66538" w14:textId="05FC0795" w:rsidR="0009364B" w:rsidRPr="0012250C" w:rsidRDefault="00000000">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164860963" w:history="1">
            <w:r w:rsidR="0009364B" w:rsidRPr="0012250C">
              <w:rPr>
                <w:rStyle w:val="Hyperlink"/>
                <w:rFonts w:ascii="Times New Roman" w:hAnsi="Times New Roman" w:cs="Times New Roman"/>
                <w:noProof/>
                <w:sz w:val="24"/>
                <w:szCs w:val="24"/>
              </w:rPr>
              <w:t>Statistical analysis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_Toc164860963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69</w:t>
            </w:r>
            <w:r w:rsidR="0009364B" w:rsidRPr="0012250C">
              <w:rPr>
                <w:rFonts w:ascii="Times New Roman" w:hAnsi="Times New Roman" w:cs="Times New Roman"/>
                <w:noProof/>
                <w:webHidden/>
                <w:sz w:val="24"/>
                <w:szCs w:val="24"/>
              </w:rPr>
              <w:fldChar w:fldCharType="end"/>
            </w:r>
          </w:hyperlink>
        </w:p>
        <w:p w14:paraId="6825E67D" w14:textId="0901017F"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64" w:history="1">
            <w:r w:rsidR="0009364B" w:rsidRPr="0012250C">
              <w:rPr>
                <w:rStyle w:val="Hyperlink"/>
                <w:rFonts w:ascii="Times New Roman" w:hAnsi="Times New Roman" w:cs="Times New Roman"/>
                <w:noProof/>
                <w:sz w:val="24"/>
                <w:szCs w:val="24"/>
              </w:rPr>
              <w:t>Results and discussions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_Toc164860964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69</w:t>
            </w:r>
            <w:r w:rsidR="0009364B" w:rsidRPr="0012250C">
              <w:rPr>
                <w:rFonts w:ascii="Times New Roman" w:hAnsi="Times New Roman" w:cs="Times New Roman"/>
                <w:noProof/>
                <w:webHidden/>
                <w:sz w:val="24"/>
                <w:szCs w:val="24"/>
              </w:rPr>
              <w:fldChar w:fldCharType="end"/>
            </w:r>
          </w:hyperlink>
        </w:p>
        <w:p w14:paraId="11083EC0" w14:textId="677C05B2"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65" w:history="1">
            <w:r w:rsidR="0009364B" w:rsidRPr="0012250C">
              <w:rPr>
                <w:rStyle w:val="Hyperlink"/>
                <w:rFonts w:ascii="Times New Roman" w:hAnsi="Times New Roman" w:cs="Times New Roman"/>
                <w:noProof/>
                <w:sz w:val="24"/>
                <w:szCs w:val="24"/>
              </w:rPr>
              <w:t>Conclusion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_Toc164860965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75</w:t>
            </w:r>
            <w:r w:rsidR="0009364B" w:rsidRPr="0012250C">
              <w:rPr>
                <w:rFonts w:ascii="Times New Roman" w:hAnsi="Times New Roman" w:cs="Times New Roman"/>
                <w:noProof/>
                <w:webHidden/>
                <w:sz w:val="24"/>
                <w:szCs w:val="24"/>
              </w:rPr>
              <w:fldChar w:fldCharType="end"/>
            </w:r>
          </w:hyperlink>
        </w:p>
        <w:p w14:paraId="045C1077" w14:textId="3509E7F1"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66" w:history="1">
            <w:r w:rsidR="0009364B" w:rsidRPr="0012250C">
              <w:rPr>
                <w:rStyle w:val="Hyperlink"/>
                <w:rFonts w:ascii="Times New Roman" w:hAnsi="Times New Roman" w:cs="Times New Roman"/>
                <w:noProof/>
                <w:sz w:val="24"/>
                <w:szCs w:val="24"/>
              </w:rPr>
              <w:t>References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_Toc164860966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76</w:t>
            </w:r>
            <w:r w:rsidR="0009364B" w:rsidRPr="0012250C">
              <w:rPr>
                <w:rFonts w:ascii="Times New Roman" w:hAnsi="Times New Roman" w:cs="Times New Roman"/>
                <w:noProof/>
                <w:webHidden/>
                <w:sz w:val="24"/>
                <w:szCs w:val="24"/>
              </w:rPr>
              <w:fldChar w:fldCharType="end"/>
            </w:r>
          </w:hyperlink>
        </w:p>
        <w:p w14:paraId="5AF047FF" w14:textId="64BDF52B"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67" w:history="1">
            <w:r w:rsidR="0009364B" w:rsidRPr="0012250C">
              <w:rPr>
                <w:rStyle w:val="Hyperlink"/>
                <w:rFonts w:ascii="Times New Roman" w:hAnsi="Times New Roman" w:cs="Times New Roman"/>
                <w:noProof/>
                <w:sz w:val="24"/>
                <w:szCs w:val="24"/>
                <w:shd w:val="clear" w:color="auto" w:fill="FFFFFF"/>
              </w:rPr>
              <w:t>Appendix</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_Toc164860967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82</w:t>
            </w:r>
            <w:r w:rsidR="0009364B" w:rsidRPr="0012250C">
              <w:rPr>
                <w:rFonts w:ascii="Times New Roman" w:hAnsi="Times New Roman" w:cs="Times New Roman"/>
                <w:noProof/>
                <w:webHidden/>
                <w:sz w:val="24"/>
                <w:szCs w:val="24"/>
              </w:rPr>
              <w:fldChar w:fldCharType="end"/>
            </w:r>
          </w:hyperlink>
        </w:p>
        <w:p w14:paraId="56BC965E" w14:textId="79295AE2" w:rsidR="0009364B" w:rsidRPr="0012250C" w:rsidRDefault="00000000">
          <w:pPr>
            <w:pStyle w:val="TOC1"/>
            <w:rPr>
              <w:rFonts w:ascii="Times New Roman" w:eastAsiaTheme="minorEastAsia" w:hAnsi="Times New Roman" w:cs="Times New Roman"/>
              <w:noProof/>
              <w:kern w:val="2"/>
              <w:sz w:val="24"/>
              <w:szCs w:val="24"/>
              <w14:ligatures w14:val="standardContextual"/>
            </w:rPr>
          </w:pPr>
          <w:hyperlink w:anchor="_Toc164860968" w:history="1">
            <w:r w:rsidR="0009364B" w:rsidRPr="0012250C">
              <w:rPr>
                <w:rStyle w:val="Hyperlink"/>
                <w:rFonts w:ascii="Times New Roman" w:hAnsi="Times New Roman" w:cs="Times New Roman"/>
                <w:noProof/>
                <w:sz w:val="24"/>
                <w:szCs w:val="24"/>
                <w:shd w:val="clear" w:color="auto" w:fill="FFFFFF"/>
              </w:rPr>
              <w:t xml:space="preserve">CHAPTER </w:t>
            </w:r>
            <w:r w:rsidR="0094532D">
              <w:rPr>
                <w:rStyle w:val="Hyperlink"/>
                <w:rFonts w:ascii="Times New Roman" w:hAnsi="Times New Roman" w:cs="Times New Roman"/>
                <w:noProof/>
                <w:sz w:val="24"/>
                <w:szCs w:val="24"/>
                <w:shd w:val="clear" w:color="auto" w:fill="FFFFFF"/>
              </w:rPr>
              <w:t>I</w:t>
            </w:r>
            <w:r w:rsidR="0009364B" w:rsidRPr="0012250C">
              <w:rPr>
                <w:rStyle w:val="Hyperlink"/>
                <w:rFonts w:ascii="Times New Roman" w:hAnsi="Times New Roman" w:cs="Times New Roman"/>
                <w:noProof/>
                <w:sz w:val="24"/>
                <w:szCs w:val="24"/>
                <w:shd w:val="clear" w:color="auto" w:fill="FFFFFF"/>
              </w:rPr>
              <w:t>V</w:t>
            </w:r>
          </w:hyperlink>
          <w:r w:rsidR="0094532D" w:rsidRPr="0094532D">
            <w:rPr>
              <w:rStyle w:val="Hyperlink"/>
              <w:rFonts w:ascii="Times New Roman" w:hAnsi="Times New Roman" w:cs="Times New Roman"/>
              <w:noProof/>
              <w:sz w:val="24"/>
              <w:szCs w:val="24"/>
              <w:u w:val="none"/>
            </w:rPr>
            <w:t xml:space="preserve"> </w:t>
          </w:r>
          <w:hyperlink w:anchor="_Toc164860969" w:history="1">
            <w:r w:rsidR="0009364B" w:rsidRPr="0012250C">
              <w:rPr>
                <w:rStyle w:val="Hyperlink"/>
                <w:rFonts w:ascii="Times New Roman" w:hAnsi="Times New Roman" w:cs="Times New Roman"/>
                <w:noProof/>
                <w:sz w:val="24"/>
                <w:szCs w:val="24"/>
                <w:shd w:val="clear" w:color="auto" w:fill="FFFFFF"/>
              </w:rPr>
              <w:t>PARTIAL NET RETURNS ANALYSIS OF XYWAY LFR</w:t>
            </w:r>
            <w:r w:rsidR="0009364B" w:rsidRPr="0012250C">
              <w:rPr>
                <w:rStyle w:val="Hyperlink"/>
                <w:rFonts w:ascii="Times New Roman" w:hAnsi="Times New Roman" w:cs="Times New Roman"/>
                <w:noProof/>
                <w:sz w:val="24"/>
                <w:szCs w:val="24"/>
                <w:shd w:val="clear" w:color="auto" w:fill="FFFFFF"/>
                <w:vertAlign w:val="superscript"/>
              </w:rPr>
              <w:t>@FMC</w:t>
            </w:r>
            <w:r w:rsidR="0009364B" w:rsidRPr="0012250C">
              <w:rPr>
                <w:rStyle w:val="Hyperlink"/>
                <w:rFonts w:ascii="Times New Roman" w:hAnsi="Times New Roman" w:cs="Times New Roman"/>
                <w:noProof/>
                <w:sz w:val="24"/>
                <w:szCs w:val="24"/>
                <w:shd w:val="clear" w:color="auto" w:fill="FFFFFF"/>
              </w:rPr>
              <w:t xml:space="preserve"> FUNGICIDE APPLICATION WITHIN THREE WATER REGIMES UNDER FIELD CONDITIONS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_Toc164860969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88</w:t>
            </w:r>
            <w:r w:rsidR="0009364B" w:rsidRPr="0012250C">
              <w:rPr>
                <w:rFonts w:ascii="Times New Roman" w:hAnsi="Times New Roman" w:cs="Times New Roman"/>
                <w:noProof/>
                <w:webHidden/>
                <w:sz w:val="24"/>
                <w:szCs w:val="24"/>
              </w:rPr>
              <w:fldChar w:fldCharType="end"/>
            </w:r>
          </w:hyperlink>
        </w:p>
        <w:p w14:paraId="1BE181EC" w14:textId="74B752BB"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0" w:history="1">
            <w:r w:rsidR="0009364B" w:rsidRPr="0012250C">
              <w:rPr>
                <w:rStyle w:val="Hyperlink"/>
                <w:rFonts w:ascii="Times New Roman" w:eastAsiaTheme="majorEastAsia" w:hAnsi="Times New Roman" w:cs="Times New Roman"/>
                <w:noProof/>
                <w:sz w:val="24"/>
                <w:szCs w:val="24"/>
              </w:rPr>
              <w:t>Abstract</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_Toc164860970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90</w:t>
            </w:r>
            <w:r w:rsidR="0009364B" w:rsidRPr="0012250C">
              <w:rPr>
                <w:rFonts w:ascii="Times New Roman" w:hAnsi="Times New Roman" w:cs="Times New Roman"/>
                <w:noProof/>
                <w:webHidden/>
                <w:sz w:val="24"/>
                <w:szCs w:val="24"/>
              </w:rPr>
              <w:fldChar w:fldCharType="end"/>
            </w:r>
          </w:hyperlink>
        </w:p>
        <w:p w14:paraId="3DF4B86F" w14:textId="5C7EF916"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2" w:history="1">
            <w:r w:rsidR="0009364B" w:rsidRPr="0012250C">
              <w:rPr>
                <w:rStyle w:val="Hyperlink"/>
                <w:rFonts w:ascii="Times New Roman" w:eastAsiaTheme="majorEastAsia" w:hAnsi="Times New Roman" w:cs="Times New Roman"/>
                <w:noProof/>
                <w:sz w:val="24"/>
                <w:szCs w:val="24"/>
              </w:rPr>
              <w:t>Introduction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_Toc164860972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91</w:t>
            </w:r>
            <w:r w:rsidR="0009364B" w:rsidRPr="0012250C">
              <w:rPr>
                <w:rFonts w:ascii="Times New Roman" w:hAnsi="Times New Roman" w:cs="Times New Roman"/>
                <w:noProof/>
                <w:webHidden/>
                <w:sz w:val="24"/>
                <w:szCs w:val="24"/>
              </w:rPr>
              <w:fldChar w:fldCharType="end"/>
            </w:r>
          </w:hyperlink>
        </w:p>
        <w:p w14:paraId="70545F7A" w14:textId="4D9239DD"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3" w:history="1">
            <w:r w:rsidR="0009364B" w:rsidRPr="0012250C">
              <w:rPr>
                <w:rStyle w:val="Hyperlink"/>
                <w:rFonts w:ascii="Times New Roman" w:eastAsiaTheme="majorEastAsia" w:hAnsi="Times New Roman" w:cs="Times New Roman"/>
                <w:noProof/>
                <w:sz w:val="24"/>
                <w:szCs w:val="24"/>
              </w:rPr>
              <w:t>Materials and Methods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_Toc164860973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93</w:t>
            </w:r>
            <w:r w:rsidR="0009364B" w:rsidRPr="0012250C">
              <w:rPr>
                <w:rFonts w:ascii="Times New Roman" w:hAnsi="Times New Roman" w:cs="Times New Roman"/>
                <w:noProof/>
                <w:webHidden/>
                <w:sz w:val="24"/>
                <w:szCs w:val="24"/>
              </w:rPr>
              <w:fldChar w:fldCharType="end"/>
            </w:r>
          </w:hyperlink>
        </w:p>
        <w:p w14:paraId="6FDFAD66" w14:textId="2406AD99"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4" w:history="1">
            <w:r w:rsidR="0009364B" w:rsidRPr="0012250C">
              <w:rPr>
                <w:rStyle w:val="Hyperlink"/>
                <w:rFonts w:ascii="Times New Roman" w:eastAsiaTheme="majorEastAsia" w:hAnsi="Times New Roman" w:cs="Times New Roman"/>
                <w:noProof/>
                <w:sz w:val="24"/>
                <w:szCs w:val="24"/>
              </w:rPr>
              <w:t>Results and discussion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_Toc164860974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96</w:t>
            </w:r>
            <w:r w:rsidR="0009364B" w:rsidRPr="0012250C">
              <w:rPr>
                <w:rFonts w:ascii="Times New Roman" w:hAnsi="Times New Roman" w:cs="Times New Roman"/>
                <w:noProof/>
                <w:webHidden/>
                <w:sz w:val="24"/>
                <w:szCs w:val="24"/>
              </w:rPr>
              <w:fldChar w:fldCharType="end"/>
            </w:r>
          </w:hyperlink>
        </w:p>
        <w:p w14:paraId="730C196A" w14:textId="5FD43595"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5" w:history="1">
            <w:r w:rsidR="0009364B" w:rsidRPr="0012250C">
              <w:rPr>
                <w:rStyle w:val="Hyperlink"/>
                <w:rFonts w:ascii="Times New Roman" w:eastAsiaTheme="majorEastAsia" w:hAnsi="Times New Roman" w:cs="Times New Roman"/>
                <w:noProof/>
                <w:sz w:val="24"/>
                <w:szCs w:val="24"/>
              </w:rPr>
              <w:t>Conclusion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_Toc164860975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97</w:t>
            </w:r>
            <w:r w:rsidR="0009364B" w:rsidRPr="0012250C">
              <w:rPr>
                <w:rFonts w:ascii="Times New Roman" w:hAnsi="Times New Roman" w:cs="Times New Roman"/>
                <w:noProof/>
                <w:webHidden/>
                <w:sz w:val="24"/>
                <w:szCs w:val="24"/>
              </w:rPr>
              <w:fldChar w:fldCharType="end"/>
            </w:r>
          </w:hyperlink>
        </w:p>
        <w:p w14:paraId="3237DEFC" w14:textId="06E1D851"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6" w:history="1">
            <w:r w:rsidR="0009364B" w:rsidRPr="0012250C">
              <w:rPr>
                <w:rStyle w:val="Hyperlink"/>
                <w:rFonts w:ascii="Times New Roman" w:eastAsiaTheme="majorEastAsia" w:hAnsi="Times New Roman" w:cs="Times New Roman"/>
                <w:noProof/>
                <w:sz w:val="24"/>
                <w:szCs w:val="24"/>
              </w:rPr>
              <w:t>References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_Toc164860976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99</w:t>
            </w:r>
            <w:r w:rsidR="0009364B" w:rsidRPr="0012250C">
              <w:rPr>
                <w:rFonts w:ascii="Times New Roman" w:hAnsi="Times New Roman" w:cs="Times New Roman"/>
                <w:noProof/>
                <w:webHidden/>
                <w:sz w:val="24"/>
                <w:szCs w:val="24"/>
              </w:rPr>
              <w:fldChar w:fldCharType="end"/>
            </w:r>
          </w:hyperlink>
        </w:p>
        <w:p w14:paraId="24723D8B" w14:textId="4DECAAAA"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77" w:history="1">
            <w:r w:rsidR="0009364B" w:rsidRPr="0012250C">
              <w:rPr>
                <w:rStyle w:val="Hyperlink"/>
                <w:rFonts w:ascii="Times New Roman" w:eastAsiaTheme="majorEastAsia" w:hAnsi="Times New Roman" w:cs="Times New Roman"/>
                <w:noProof/>
                <w:sz w:val="24"/>
                <w:szCs w:val="24"/>
              </w:rPr>
              <w:t>Appendix</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_Toc164860977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101</w:t>
            </w:r>
            <w:r w:rsidR="0009364B" w:rsidRPr="0012250C">
              <w:rPr>
                <w:rFonts w:ascii="Times New Roman" w:hAnsi="Times New Roman" w:cs="Times New Roman"/>
                <w:noProof/>
                <w:webHidden/>
                <w:sz w:val="24"/>
                <w:szCs w:val="24"/>
              </w:rPr>
              <w:fldChar w:fldCharType="end"/>
            </w:r>
          </w:hyperlink>
        </w:p>
        <w:p w14:paraId="6BB44921" w14:textId="675AAD48" w:rsidR="0009364B" w:rsidRPr="0012250C" w:rsidRDefault="00000000">
          <w:pPr>
            <w:pStyle w:val="TOC1"/>
            <w:rPr>
              <w:rFonts w:ascii="Times New Roman" w:eastAsiaTheme="minorEastAsia" w:hAnsi="Times New Roman" w:cs="Times New Roman"/>
              <w:noProof/>
              <w:kern w:val="2"/>
              <w:sz w:val="24"/>
              <w:szCs w:val="24"/>
              <w14:ligatures w14:val="standardContextual"/>
            </w:rPr>
          </w:pPr>
          <w:hyperlink w:anchor="_Toc164860978" w:history="1">
            <w:r w:rsidR="0009364B" w:rsidRPr="0012250C">
              <w:rPr>
                <w:rStyle w:val="Hyperlink"/>
                <w:rFonts w:ascii="Times New Roman" w:hAnsi="Times New Roman" w:cs="Times New Roman"/>
                <w:noProof/>
                <w:sz w:val="24"/>
                <w:szCs w:val="24"/>
                <w:shd w:val="clear" w:color="auto" w:fill="FFFFFF"/>
              </w:rPr>
              <w:t>CHAPTER V</w:t>
            </w:r>
          </w:hyperlink>
          <w:r w:rsidR="0094532D" w:rsidRPr="0094532D">
            <w:rPr>
              <w:rStyle w:val="Hyperlink"/>
              <w:rFonts w:ascii="Times New Roman" w:hAnsi="Times New Roman" w:cs="Times New Roman"/>
              <w:noProof/>
              <w:sz w:val="24"/>
              <w:szCs w:val="24"/>
              <w:u w:val="none"/>
            </w:rPr>
            <w:t xml:space="preserve"> </w:t>
          </w:r>
          <w:hyperlink w:anchor="_Toc164860979" w:history="1">
            <w:r w:rsidR="0009364B" w:rsidRPr="0012250C">
              <w:rPr>
                <w:rStyle w:val="Hyperlink"/>
                <w:rFonts w:ascii="Times New Roman" w:hAnsi="Times New Roman" w:cs="Times New Roman"/>
                <w:noProof/>
                <w:sz w:val="24"/>
                <w:szCs w:val="24"/>
                <w:shd w:val="clear" w:color="auto" w:fill="FFFFFF"/>
              </w:rPr>
              <w:t>CONCLUSION</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_Toc164860979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103</w:t>
            </w:r>
            <w:r w:rsidR="0009364B" w:rsidRPr="0012250C">
              <w:rPr>
                <w:rFonts w:ascii="Times New Roman" w:hAnsi="Times New Roman" w:cs="Times New Roman"/>
                <w:noProof/>
                <w:webHidden/>
                <w:sz w:val="24"/>
                <w:szCs w:val="24"/>
              </w:rPr>
              <w:fldChar w:fldCharType="end"/>
            </w:r>
          </w:hyperlink>
        </w:p>
        <w:p w14:paraId="7E6674B7" w14:textId="18548E9E" w:rsidR="0009364B" w:rsidRPr="0012250C"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64860980" w:history="1">
            <w:r w:rsidR="0009364B" w:rsidRPr="0012250C">
              <w:rPr>
                <w:rStyle w:val="Hyperlink"/>
                <w:rFonts w:ascii="Times New Roman" w:hAnsi="Times New Roman" w:cs="Times New Roman"/>
                <w:noProof/>
                <w:sz w:val="24"/>
                <w:szCs w:val="24"/>
              </w:rPr>
              <w:t>References</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_Toc164860980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108</w:t>
            </w:r>
            <w:r w:rsidR="0009364B" w:rsidRPr="0012250C">
              <w:rPr>
                <w:rFonts w:ascii="Times New Roman" w:hAnsi="Times New Roman" w:cs="Times New Roman"/>
                <w:noProof/>
                <w:webHidden/>
                <w:sz w:val="24"/>
                <w:szCs w:val="24"/>
              </w:rPr>
              <w:fldChar w:fldCharType="end"/>
            </w:r>
          </w:hyperlink>
        </w:p>
        <w:p w14:paraId="3B9888E4" w14:textId="1F267E2F" w:rsidR="0009364B" w:rsidRPr="0012250C" w:rsidRDefault="00000000">
          <w:pPr>
            <w:pStyle w:val="TOC1"/>
            <w:rPr>
              <w:rFonts w:ascii="Times New Roman" w:eastAsiaTheme="minorEastAsia" w:hAnsi="Times New Roman" w:cs="Times New Roman"/>
              <w:noProof/>
              <w:kern w:val="2"/>
              <w:sz w:val="24"/>
              <w:szCs w:val="24"/>
              <w14:ligatures w14:val="standardContextual"/>
            </w:rPr>
          </w:pPr>
          <w:hyperlink w:anchor="_Toc164860981" w:history="1">
            <w:r w:rsidR="0009364B" w:rsidRPr="0012250C">
              <w:rPr>
                <w:rStyle w:val="Hyperlink"/>
                <w:rFonts w:ascii="Times New Roman" w:hAnsi="Times New Roman" w:cs="Times New Roman"/>
                <w:noProof/>
                <w:sz w:val="24"/>
                <w:szCs w:val="24"/>
              </w:rPr>
              <w:t>VITA</w:t>
            </w:r>
            <w:r w:rsidR="0009364B" w:rsidRPr="0012250C">
              <w:rPr>
                <w:rFonts w:ascii="Times New Roman" w:hAnsi="Times New Roman" w:cs="Times New Roman"/>
                <w:noProof/>
                <w:webHidden/>
                <w:sz w:val="24"/>
                <w:szCs w:val="24"/>
              </w:rPr>
              <w:tab/>
            </w:r>
            <w:r w:rsidR="0009364B" w:rsidRPr="0012250C">
              <w:rPr>
                <w:rFonts w:ascii="Times New Roman" w:hAnsi="Times New Roman" w:cs="Times New Roman"/>
                <w:noProof/>
                <w:webHidden/>
                <w:sz w:val="24"/>
                <w:szCs w:val="24"/>
              </w:rPr>
              <w:fldChar w:fldCharType="begin"/>
            </w:r>
            <w:r w:rsidR="0009364B" w:rsidRPr="0012250C">
              <w:rPr>
                <w:rFonts w:ascii="Times New Roman" w:hAnsi="Times New Roman" w:cs="Times New Roman"/>
                <w:noProof/>
                <w:webHidden/>
                <w:sz w:val="24"/>
                <w:szCs w:val="24"/>
              </w:rPr>
              <w:instrText xml:space="preserve"> PAGEREF _Toc164860981 \h </w:instrText>
            </w:r>
            <w:r w:rsidR="0009364B" w:rsidRPr="0012250C">
              <w:rPr>
                <w:rFonts w:ascii="Times New Roman" w:hAnsi="Times New Roman" w:cs="Times New Roman"/>
                <w:noProof/>
                <w:webHidden/>
                <w:sz w:val="24"/>
                <w:szCs w:val="24"/>
              </w:rPr>
            </w:r>
            <w:r w:rsidR="0009364B" w:rsidRPr="0012250C">
              <w:rPr>
                <w:rFonts w:ascii="Times New Roman" w:hAnsi="Times New Roman" w:cs="Times New Roman"/>
                <w:noProof/>
                <w:webHidden/>
                <w:sz w:val="24"/>
                <w:szCs w:val="24"/>
              </w:rPr>
              <w:fldChar w:fldCharType="separate"/>
            </w:r>
            <w:r w:rsidR="0009364B" w:rsidRPr="0012250C">
              <w:rPr>
                <w:rFonts w:ascii="Times New Roman" w:hAnsi="Times New Roman" w:cs="Times New Roman"/>
                <w:noProof/>
                <w:webHidden/>
                <w:sz w:val="24"/>
                <w:szCs w:val="24"/>
              </w:rPr>
              <w:t>110</w:t>
            </w:r>
            <w:r w:rsidR="0009364B" w:rsidRPr="0012250C">
              <w:rPr>
                <w:rFonts w:ascii="Times New Roman" w:hAnsi="Times New Roman" w:cs="Times New Roman"/>
                <w:noProof/>
                <w:webHidden/>
                <w:sz w:val="24"/>
                <w:szCs w:val="24"/>
              </w:rPr>
              <w:fldChar w:fldCharType="end"/>
            </w:r>
          </w:hyperlink>
        </w:p>
        <w:p w14:paraId="4F3E6CF8" w14:textId="65C868C5" w:rsidR="00D2742C" w:rsidRPr="00A25893" w:rsidRDefault="00D2742C">
          <w:pPr>
            <w:rPr>
              <w:rFonts w:ascii="Times New Roman" w:hAnsi="Times New Roman" w:cs="Times New Roman"/>
              <w:sz w:val="24"/>
              <w:szCs w:val="24"/>
            </w:rPr>
          </w:pPr>
          <w:r w:rsidRPr="0012250C">
            <w:rPr>
              <w:rFonts w:ascii="Times New Roman" w:hAnsi="Times New Roman" w:cs="Times New Roman"/>
              <w:noProof/>
              <w:sz w:val="24"/>
              <w:szCs w:val="24"/>
            </w:rPr>
            <w:fldChar w:fldCharType="end"/>
          </w:r>
        </w:p>
      </w:sdtContent>
    </w:sdt>
    <w:p w14:paraId="3A3E2497" w14:textId="77777777" w:rsidR="00FF7FBB" w:rsidRPr="00220C49" w:rsidRDefault="00FF7FBB" w:rsidP="00F109F0">
      <w:pPr>
        <w:pStyle w:val="Heading1"/>
      </w:pPr>
    </w:p>
    <w:p w14:paraId="69AF1749" w14:textId="0BCA2301" w:rsidR="00FF7FBB" w:rsidRPr="00517C03" w:rsidRDefault="00517C03">
      <w:r>
        <w:br w:type="page"/>
      </w:r>
    </w:p>
    <w:p w14:paraId="15AD7235" w14:textId="2ECE55AE" w:rsidR="001938CD" w:rsidRDefault="00F26E8C" w:rsidP="00A32097">
      <w:pPr>
        <w:pStyle w:val="Heading1"/>
        <w:spacing w:before="0" w:line="480" w:lineRule="auto"/>
        <w:jc w:val="center"/>
        <w:rPr>
          <w:rFonts w:ascii="Times New Roman" w:hAnsi="Times New Roman" w:cs="Times New Roman"/>
          <w:b/>
          <w:bCs/>
          <w:color w:val="auto"/>
          <w:sz w:val="24"/>
          <w:szCs w:val="24"/>
        </w:rPr>
      </w:pPr>
      <w:bookmarkStart w:id="12" w:name="_Toc159252235"/>
      <w:bookmarkStart w:id="13" w:name="_Toc161837835"/>
      <w:bookmarkStart w:id="14" w:name="_Toc162176371"/>
      <w:bookmarkStart w:id="15" w:name="_Toc162176628"/>
      <w:bookmarkStart w:id="16" w:name="_Toc164860929"/>
      <w:r w:rsidRPr="00F26E8C">
        <w:rPr>
          <w:rFonts w:ascii="Times New Roman" w:hAnsi="Times New Roman" w:cs="Times New Roman"/>
          <w:b/>
          <w:bCs/>
          <w:color w:val="auto"/>
          <w:sz w:val="24"/>
          <w:szCs w:val="24"/>
        </w:rPr>
        <w:lastRenderedPageBreak/>
        <w:t>LIST OF TABLES</w:t>
      </w:r>
      <w:bookmarkEnd w:id="12"/>
      <w:bookmarkEnd w:id="13"/>
      <w:bookmarkEnd w:id="14"/>
      <w:bookmarkEnd w:id="15"/>
      <w:bookmarkEnd w:id="16"/>
    </w:p>
    <w:p w14:paraId="1C73B326" w14:textId="0FAC0C04" w:rsidR="0018790D" w:rsidRDefault="00C82A1E">
      <w:pPr>
        <w:pStyle w:val="TableofFigures"/>
        <w:tabs>
          <w:tab w:val="right" w:leader="dot" w:pos="9350"/>
        </w:tabs>
        <w:rPr>
          <w:rFonts w:asciiTheme="minorHAnsi" w:eastAsiaTheme="minorEastAsia" w:hAnsiTheme="minorHAnsi"/>
          <w:noProof/>
          <w:sz w:val="22"/>
        </w:rPr>
      </w:pPr>
      <w:r>
        <w:fldChar w:fldCharType="begin"/>
      </w:r>
      <w:r>
        <w:instrText xml:space="preserve"> TOC \h \z \c "Table" </w:instrText>
      </w:r>
      <w:r>
        <w:fldChar w:fldCharType="separate"/>
      </w:r>
      <w:hyperlink w:anchor="_Toc164258826" w:history="1">
        <w:r w:rsidR="0018790D" w:rsidRPr="00B706B1">
          <w:rPr>
            <w:rStyle w:val="Hyperlink"/>
            <w:b/>
            <w:bCs/>
            <w:noProof/>
          </w:rPr>
          <w:t>Table 1.</w:t>
        </w:r>
        <w:r w:rsidR="0018790D" w:rsidRPr="00B706B1">
          <w:rPr>
            <w:rStyle w:val="Hyperlink"/>
            <w:rFonts w:cs="Times New Roman"/>
            <w:noProof/>
          </w:rPr>
          <w:t xml:space="preserve"> The table contains days to reach endpoint of dry down, fraction of transpirable soil water (FTSW) threshold, confidence interval, and their R</w:t>
        </w:r>
        <w:r w:rsidR="0018790D" w:rsidRPr="00B706B1">
          <w:rPr>
            <w:rStyle w:val="Hyperlink"/>
            <w:rFonts w:cs="Times New Roman"/>
            <w:noProof/>
            <w:vertAlign w:val="superscript"/>
          </w:rPr>
          <w:t>2</w:t>
        </w:r>
        <w:r w:rsidR="0018790D" w:rsidRPr="00B706B1">
          <w:rPr>
            <w:rStyle w:val="Hyperlink"/>
            <w:rFonts w:cs="Times New Roman"/>
            <w:noProof/>
          </w:rPr>
          <w:t xml:space="preserve"> for transpiration response of corn plants treated with four different rates of Xyway </w:t>
        </w:r>
        <w:r w:rsidR="0018790D" w:rsidRPr="00B706B1">
          <w:rPr>
            <w:rStyle w:val="Hyperlink"/>
            <w:rFonts w:eastAsia="Times New Roman" w:cs="Times New Roman"/>
            <w:noProof/>
          </w:rPr>
          <w:t>LFR</w:t>
        </w:r>
        <w:r w:rsidR="0018790D" w:rsidRPr="00B706B1">
          <w:rPr>
            <w:rStyle w:val="Hyperlink"/>
            <w:rFonts w:eastAsia="Times New Roman" w:cs="Times New Roman"/>
            <w:noProof/>
            <w:vertAlign w:val="superscript"/>
          </w:rPr>
          <w:t>@FMC</w:t>
        </w:r>
        <w:r w:rsidR="0018790D" w:rsidRPr="00B706B1">
          <w:rPr>
            <w:rStyle w:val="Hyperlink"/>
            <w:rFonts w:cs="Times New Roman"/>
            <w:noProof/>
          </w:rPr>
          <w:t xml:space="preserve"> fungicide: 0.56, 0.77, 1.11, and 1.26 L ha</w:t>
        </w:r>
        <w:r w:rsidR="0018790D" w:rsidRPr="00B706B1">
          <w:rPr>
            <w:rStyle w:val="Hyperlink"/>
            <w:rFonts w:cs="Times New Roman"/>
            <w:noProof/>
            <w:vertAlign w:val="superscript"/>
          </w:rPr>
          <w:t>-1</w:t>
        </w:r>
        <w:r w:rsidR="0018790D" w:rsidRPr="00B706B1">
          <w:rPr>
            <w:rStyle w:val="Hyperlink"/>
            <w:rFonts w:cs="Times New Roman"/>
            <w:noProof/>
          </w:rPr>
          <w:t>, and no fungicide (check/water) in both sets of progressive soil drying experiments.</w:t>
        </w:r>
        <w:r w:rsidR="0018790D">
          <w:rPr>
            <w:noProof/>
            <w:webHidden/>
          </w:rPr>
          <w:tab/>
        </w:r>
        <w:r w:rsidR="0018790D">
          <w:rPr>
            <w:noProof/>
            <w:webHidden/>
          </w:rPr>
          <w:fldChar w:fldCharType="begin"/>
        </w:r>
        <w:r w:rsidR="0018790D">
          <w:rPr>
            <w:noProof/>
            <w:webHidden/>
          </w:rPr>
          <w:instrText xml:space="preserve"> PAGEREF _Toc164258826 \h </w:instrText>
        </w:r>
        <w:r w:rsidR="0018790D">
          <w:rPr>
            <w:noProof/>
            <w:webHidden/>
          </w:rPr>
        </w:r>
        <w:r w:rsidR="0018790D">
          <w:rPr>
            <w:noProof/>
            <w:webHidden/>
          </w:rPr>
          <w:fldChar w:fldCharType="separate"/>
        </w:r>
        <w:r w:rsidR="0018790D">
          <w:rPr>
            <w:noProof/>
            <w:webHidden/>
          </w:rPr>
          <w:t>55</w:t>
        </w:r>
        <w:r w:rsidR="0018790D">
          <w:rPr>
            <w:noProof/>
            <w:webHidden/>
          </w:rPr>
          <w:fldChar w:fldCharType="end"/>
        </w:r>
      </w:hyperlink>
    </w:p>
    <w:p w14:paraId="1DAC85C2" w14:textId="7929682F" w:rsidR="0018790D" w:rsidRDefault="00000000">
      <w:pPr>
        <w:pStyle w:val="TableofFigures"/>
        <w:tabs>
          <w:tab w:val="right" w:leader="dot" w:pos="9350"/>
        </w:tabs>
        <w:rPr>
          <w:rFonts w:asciiTheme="minorHAnsi" w:eastAsiaTheme="minorEastAsia" w:hAnsiTheme="minorHAnsi"/>
          <w:noProof/>
          <w:sz w:val="22"/>
        </w:rPr>
      </w:pPr>
      <w:hyperlink w:anchor="_Toc164258827" w:history="1">
        <w:r w:rsidR="0018790D" w:rsidRPr="00B706B1">
          <w:rPr>
            <w:rStyle w:val="Hyperlink"/>
            <w:b/>
            <w:bCs/>
            <w:noProof/>
          </w:rPr>
          <w:t>Table 2.</w:t>
        </w:r>
        <w:r w:rsidR="0018790D" w:rsidRPr="00B706B1">
          <w:rPr>
            <w:rStyle w:val="Hyperlink"/>
            <w:rFonts w:cs="Times New Roman"/>
            <w:noProof/>
          </w:rPr>
          <w:t xml:space="preserve"> The table contains shoot hydraulic conductance (Kshoot), leaf water potential (LWP), height, leaf number, stem diameter and shoot dry weight of corn plants under water-deficit stressed condition and well-watered conditions treated with three different rates of Xyway LFR@FMC fungicide: 0.56, 0.77, 1.11 L ha-1, and no fungicide (check/water) (Experiment 1).</w:t>
        </w:r>
        <w:r w:rsidR="0018790D">
          <w:rPr>
            <w:noProof/>
            <w:webHidden/>
          </w:rPr>
          <w:tab/>
        </w:r>
        <w:r w:rsidR="0018790D">
          <w:rPr>
            <w:noProof/>
            <w:webHidden/>
          </w:rPr>
          <w:fldChar w:fldCharType="begin"/>
        </w:r>
        <w:r w:rsidR="0018790D">
          <w:rPr>
            <w:noProof/>
            <w:webHidden/>
          </w:rPr>
          <w:instrText xml:space="preserve"> PAGEREF _Toc164258827 \h </w:instrText>
        </w:r>
        <w:r w:rsidR="0018790D">
          <w:rPr>
            <w:noProof/>
            <w:webHidden/>
          </w:rPr>
        </w:r>
        <w:r w:rsidR="0018790D">
          <w:rPr>
            <w:noProof/>
            <w:webHidden/>
          </w:rPr>
          <w:fldChar w:fldCharType="separate"/>
        </w:r>
        <w:r w:rsidR="0018790D">
          <w:rPr>
            <w:noProof/>
            <w:webHidden/>
          </w:rPr>
          <w:t>55</w:t>
        </w:r>
        <w:r w:rsidR="0018790D">
          <w:rPr>
            <w:noProof/>
            <w:webHidden/>
          </w:rPr>
          <w:fldChar w:fldCharType="end"/>
        </w:r>
      </w:hyperlink>
    </w:p>
    <w:p w14:paraId="7E942BDB" w14:textId="3F5C9CE9" w:rsidR="0018790D" w:rsidRDefault="00000000">
      <w:pPr>
        <w:pStyle w:val="TableofFigures"/>
        <w:tabs>
          <w:tab w:val="right" w:leader="dot" w:pos="9350"/>
        </w:tabs>
        <w:rPr>
          <w:rFonts w:asciiTheme="minorHAnsi" w:eastAsiaTheme="minorEastAsia" w:hAnsiTheme="minorHAnsi"/>
          <w:noProof/>
          <w:sz w:val="22"/>
        </w:rPr>
      </w:pPr>
      <w:hyperlink w:anchor="_Toc164258828" w:history="1">
        <w:r w:rsidR="0018790D" w:rsidRPr="00B706B1">
          <w:rPr>
            <w:rStyle w:val="Hyperlink"/>
            <w:b/>
            <w:bCs/>
            <w:noProof/>
          </w:rPr>
          <w:t>Table 3.</w:t>
        </w:r>
        <w:r w:rsidR="0018790D" w:rsidRPr="00B706B1">
          <w:rPr>
            <w:rStyle w:val="Hyperlink"/>
            <w:rFonts w:eastAsia="MinionPro-Regular" w:cs="Times New Roman"/>
            <w:noProof/>
          </w:rPr>
          <w:t xml:space="preserve"> The table contains shoot hydraulic conductance (</w:t>
        </w:r>
        <w:r w:rsidR="0018790D" w:rsidRPr="00B706B1">
          <w:rPr>
            <w:rStyle w:val="Hyperlink"/>
            <w:rFonts w:eastAsia="MinionPro-Regular" w:cs="Times New Roman"/>
            <w:bCs/>
            <w:noProof/>
          </w:rPr>
          <w:t>K</w:t>
        </w:r>
        <w:r w:rsidR="0018790D" w:rsidRPr="00B706B1">
          <w:rPr>
            <w:rStyle w:val="Hyperlink"/>
            <w:rFonts w:eastAsia="MinionPro-Regular" w:cs="Times New Roman"/>
            <w:bCs/>
            <w:noProof/>
            <w:vertAlign w:val="subscript"/>
          </w:rPr>
          <w:t>shoot</w:t>
        </w:r>
        <w:r w:rsidR="0018790D" w:rsidRPr="00B706B1">
          <w:rPr>
            <w:rStyle w:val="Hyperlink"/>
            <w:rFonts w:eastAsia="MinionPro-Regular" w:cs="Times New Roman"/>
            <w:bCs/>
            <w:noProof/>
          </w:rPr>
          <w:t>)</w:t>
        </w:r>
        <w:r w:rsidR="0018790D" w:rsidRPr="00B706B1">
          <w:rPr>
            <w:rStyle w:val="Hyperlink"/>
            <w:rFonts w:eastAsia="MinionPro-Regular" w:cs="Times New Roman"/>
            <w:noProof/>
          </w:rPr>
          <w:t>, leaf water potential (LWP), height, leaf number, stem diameter, and shoot dry weight</w:t>
        </w:r>
        <w:r w:rsidR="0018790D" w:rsidRPr="00B706B1">
          <w:rPr>
            <w:rStyle w:val="Hyperlink"/>
            <w:rFonts w:cs="Times New Roman"/>
            <w:noProof/>
          </w:rPr>
          <w:t xml:space="preserve"> of corn plants under water-deficit stressed condition and well-watered conditions treated with two different rates of Xyway </w:t>
        </w:r>
        <w:r w:rsidR="0018790D" w:rsidRPr="00B706B1">
          <w:rPr>
            <w:rStyle w:val="Hyperlink"/>
            <w:rFonts w:eastAsia="Times New Roman" w:cs="Times New Roman"/>
            <w:noProof/>
          </w:rPr>
          <w:t>LFR</w:t>
        </w:r>
        <w:r w:rsidR="0018790D" w:rsidRPr="00B706B1">
          <w:rPr>
            <w:rStyle w:val="Hyperlink"/>
            <w:rFonts w:eastAsia="Times New Roman" w:cs="Times New Roman"/>
            <w:noProof/>
            <w:vertAlign w:val="superscript"/>
          </w:rPr>
          <w:t>@FMC</w:t>
        </w:r>
        <w:r w:rsidR="0018790D" w:rsidRPr="00B706B1">
          <w:rPr>
            <w:rStyle w:val="Hyperlink"/>
            <w:rFonts w:cs="Times New Roman"/>
            <w:noProof/>
          </w:rPr>
          <w:t xml:space="preserve"> fungicide: 1.11, 1.26 L ha</w:t>
        </w:r>
        <w:r w:rsidR="0018790D" w:rsidRPr="00B706B1">
          <w:rPr>
            <w:rStyle w:val="Hyperlink"/>
            <w:rFonts w:cs="Times New Roman"/>
            <w:noProof/>
            <w:vertAlign w:val="superscript"/>
          </w:rPr>
          <w:t>-1</w:t>
        </w:r>
        <w:r w:rsidR="0018790D" w:rsidRPr="00B706B1">
          <w:rPr>
            <w:rStyle w:val="Hyperlink"/>
            <w:rFonts w:cs="Times New Roman"/>
            <w:noProof/>
          </w:rPr>
          <w:t>, and no fungicide (check/water) (Experiment 2).</w:t>
        </w:r>
        <w:r w:rsidR="0018790D">
          <w:rPr>
            <w:noProof/>
            <w:webHidden/>
          </w:rPr>
          <w:tab/>
        </w:r>
        <w:r w:rsidR="0018790D">
          <w:rPr>
            <w:noProof/>
            <w:webHidden/>
          </w:rPr>
          <w:fldChar w:fldCharType="begin"/>
        </w:r>
        <w:r w:rsidR="0018790D">
          <w:rPr>
            <w:noProof/>
            <w:webHidden/>
          </w:rPr>
          <w:instrText xml:space="preserve"> PAGEREF _Toc164258828 \h </w:instrText>
        </w:r>
        <w:r w:rsidR="0018790D">
          <w:rPr>
            <w:noProof/>
            <w:webHidden/>
          </w:rPr>
        </w:r>
        <w:r w:rsidR="0018790D">
          <w:rPr>
            <w:noProof/>
            <w:webHidden/>
          </w:rPr>
          <w:fldChar w:fldCharType="separate"/>
        </w:r>
        <w:r w:rsidR="0018790D">
          <w:rPr>
            <w:noProof/>
            <w:webHidden/>
          </w:rPr>
          <w:t>56</w:t>
        </w:r>
        <w:r w:rsidR="0018790D">
          <w:rPr>
            <w:noProof/>
            <w:webHidden/>
          </w:rPr>
          <w:fldChar w:fldCharType="end"/>
        </w:r>
      </w:hyperlink>
    </w:p>
    <w:p w14:paraId="15635C3C" w14:textId="0B384047" w:rsidR="0018790D" w:rsidRDefault="00000000">
      <w:pPr>
        <w:pStyle w:val="TableofFigures"/>
        <w:tabs>
          <w:tab w:val="right" w:leader="dot" w:pos="9350"/>
        </w:tabs>
        <w:rPr>
          <w:rFonts w:asciiTheme="minorHAnsi" w:eastAsiaTheme="minorEastAsia" w:hAnsiTheme="minorHAnsi"/>
          <w:noProof/>
          <w:sz w:val="22"/>
        </w:rPr>
      </w:pPr>
      <w:hyperlink w:anchor="_Toc164258829" w:history="1">
        <w:r w:rsidR="0018790D" w:rsidRPr="00B706B1">
          <w:rPr>
            <w:rStyle w:val="Hyperlink"/>
            <w:b/>
            <w:bCs/>
            <w:noProof/>
          </w:rPr>
          <w:t>Table 4.</w:t>
        </w:r>
        <w:r w:rsidR="0018790D" w:rsidRPr="00B706B1">
          <w:rPr>
            <w:rStyle w:val="Hyperlink"/>
            <w:rFonts w:cs="Times New Roman"/>
            <w:bCs/>
            <w:noProof/>
          </w:rPr>
          <w:t xml:space="preserve"> Soil properties of Milan research and education center (MREC) for 2022 and 2023.</w:t>
        </w:r>
        <w:r w:rsidR="0018790D">
          <w:rPr>
            <w:noProof/>
            <w:webHidden/>
          </w:rPr>
          <w:tab/>
        </w:r>
        <w:r w:rsidR="0018790D">
          <w:rPr>
            <w:noProof/>
            <w:webHidden/>
          </w:rPr>
          <w:fldChar w:fldCharType="begin"/>
        </w:r>
        <w:r w:rsidR="0018790D">
          <w:rPr>
            <w:noProof/>
            <w:webHidden/>
          </w:rPr>
          <w:instrText xml:space="preserve"> PAGEREF _Toc164258829 \h </w:instrText>
        </w:r>
        <w:r w:rsidR="0018790D">
          <w:rPr>
            <w:noProof/>
            <w:webHidden/>
          </w:rPr>
        </w:r>
        <w:r w:rsidR="0018790D">
          <w:rPr>
            <w:noProof/>
            <w:webHidden/>
          </w:rPr>
          <w:fldChar w:fldCharType="separate"/>
        </w:r>
        <w:r w:rsidR="0018790D">
          <w:rPr>
            <w:noProof/>
            <w:webHidden/>
          </w:rPr>
          <w:t>85</w:t>
        </w:r>
        <w:r w:rsidR="0018790D">
          <w:rPr>
            <w:noProof/>
            <w:webHidden/>
          </w:rPr>
          <w:fldChar w:fldCharType="end"/>
        </w:r>
      </w:hyperlink>
    </w:p>
    <w:p w14:paraId="1FD61E06" w14:textId="244B0EAB" w:rsidR="0018790D" w:rsidRDefault="00000000">
      <w:pPr>
        <w:pStyle w:val="TableofFigures"/>
        <w:tabs>
          <w:tab w:val="right" w:leader="dot" w:pos="9350"/>
        </w:tabs>
        <w:rPr>
          <w:rFonts w:asciiTheme="minorHAnsi" w:eastAsiaTheme="minorEastAsia" w:hAnsiTheme="minorHAnsi"/>
          <w:noProof/>
          <w:sz w:val="22"/>
        </w:rPr>
      </w:pPr>
      <w:hyperlink w:anchor="_Toc164258830" w:history="1">
        <w:r w:rsidR="0018790D" w:rsidRPr="00B706B1">
          <w:rPr>
            <w:rStyle w:val="Hyperlink"/>
            <w:b/>
            <w:bCs/>
            <w:noProof/>
          </w:rPr>
          <w:t>Table 5.</w:t>
        </w:r>
        <w:r w:rsidR="0018790D" w:rsidRPr="00B706B1">
          <w:rPr>
            <w:rStyle w:val="Hyperlink"/>
            <w:noProof/>
          </w:rPr>
          <w:t xml:space="preserve"> </w:t>
        </w:r>
        <w:r w:rsidR="0018790D" w:rsidRPr="00B706B1">
          <w:rPr>
            <w:rStyle w:val="Hyperlink"/>
            <w:rFonts w:cs="Times New Roman"/>
            <w:noProof/>
          </w:rPr>
          <w:t>Irrigation scheduling during 2022 and 2023 field experiment.</w:t>
        </w:r>
        <w:r w:rsidR="0018790D">
          <w:rPr>
            <w:noProof/>
            <w:webHidden/>
          </w:rPr>
          <w:tab/>
        </w:r>
        <w:r w:rsidR="0018790D">
          <w:rPr>
            <w:noProof/>
            <w:webHidden/>
          </w:rPr>
          <w:fldChar w:fldCharType="begin"/>
        </w:r>
        <w:r w:rsidR="0018790D">
          <w:rPr>
            <w:noProof/>
            <w:webHidden/>
          </w:rPr>
          <w:instrText xml:space="preserve"> PAGEREF _Toc164258830 \h </w:instrText>
        </w:r>
        <w:r w:rsidR="0018790D">
          <w:rPr>
            <w:noProof/>
            <w:webHidden/>
          </w:rPr>
        </w:r>
        <w:r w:rsidR="0018790D">
          <w:rPr>
            <w:noProof/>
            <w:webHidden/>
          </w:rPr>
          <w:fldChar w:fldCharType="separate"/>
        </w:r>
        <w:r w:rsidR="0018790D">
          <w:rPr>
            <w:noProof/>
            <w:webHidden/>
          </w:rPr>
          <w:t>85</w:t>
        </w:r>
        <w:r w:rsidR="0018790D">
          <w:rPr>
            <w:noProof/>
            <w:webHidden/>
          </w:rPr>
          <w:fldChar w:fldCharType="end"/>
        </w:r>
      </w:hyperlink>
    </w:p>
    <w:p w14:paraId="744A96CE" w14:textId="55B1C77A" w:rsidR="0018790D" w:rsidRDefault="00000000">
      <w:pPr>
        <w:pStyle w:val="TableofFigures"/>
        <w:tabs>
          <w:tab w:val="right" w:leader="dot" w:pos="9350"/>
        </w:tabs>
        <w:rPr>
          <w:rFonts w:asciiTheme="minorHAnsi" w:eastAsiaTheme="minorEastAsia" w:hAnsiTheme="minorHAnsi"/>
          <w:noProof/>
          <w:sz w:val="22"/>
        </w:rPr>
      </w:pPr>
      <w:hyperlink w:anchor="_Toc164258831" w:history="1">
        <w:r w:rsidR="0018790D" w:rsidRPr="00B706B1">
          <w:rPr>
            <w:rStyle w:val="Hyperlink"/>
            <w:b/>
            <w:bCs/>
            <w:noProof/>
          </w:rPr>
          <w:t>Table 6.</w:t>
        </w:r>
        <w:r w:rsidR="0018790D" w:rsidRPr="00B706B1">
          <w:rPr>
            <w:rStyle w:val="Hyperlink"/>
            <w:noProof/>
          </w:rPr>
          <w:t xml:space="preserve"> </w:t>
        </w:r>
        <w:r w:rsidR="0018790D" w:rsidRPr="00B706B1">
          <w:rPr>
            <w:rStyle w:val="Hyperlink"/>
            <w:rFonts w:cs="Times New Roman"/>
            <w:noProof/>
          </w:rPr>
          <w:t>Plants height, stem dimeter, relative water content (RWC), and ear height under two fungicide treatments: without fungicide/check and with 1.11 L ha</w:t>
        </w:r>
        <w:r w:rsidR="0018790D" w:rsidRPr="00B706B1">
          <w:rPr>
            <w:rStyle w:val="Hyperlink"/>
            <w:rFonts w:cs="Times New Roman"/>
            <w:noProof/>
            <w:vertAlign w:val="superscript"/>
          </w:rPr>
          <w:t>-1</w:t>
        </w:r>
        <w:r w:rsidR="0018790D" w:rsidRPr="00B706B1">
          <w:rPr>
            <w:rStyle w:val="Hyperlink"/>
            <w:rFonts w:cs="Times New Roman"/>
            <w:noProof/>
          </w:rPr>
          <w:t xml:space="preserve"> of Xyway LFR</w:t>
        </w:r>
        <w:r w:rsidR="0018790D" w:rsidRPr="00B706B1">
          <w:rPr>
            <w:rStyle w:val="Hyperlink"/>
            <w:rFonts w:cs="Times New Roman"/>
            <w:noProof/>
            <w:vertAlign w:val="superscript"/>
          </w:rPr>
          <w:t>@FMC</w:t>
        </w:r>
        <w:r w:rsidR="0018790D" w:rsidRPr="00B706B1">
          <w:rPr>
            <w:rStyle w:val="Hyperlink"/>
            <w:rFonts w:cs="Times New Roman"/>
            <w:noProof/>
          </w:rPr>
          <w:t xml:space="preserve"> and three water regimes: high (HI), low (LO) number of irrigation events, and rainfed (RF) in 2022 and 2023.</w:t>
        </w:r>
        <w:r w:rsidR="0018790D">
          <w:rPr>
            <w:noProof/>
            <w:webHidden/>
          </w:rPr>
          <w:tab/>
        </w:r>
        <w:r w:rsidR="0018790D">
          <w:rPr>
            <w:noProof/>
            <w:webHidden/>
          </w:rPr>
          <w:fldChar w:fldCharType="begin"/>
        </w:r>
        <w:r w:rsidR="0018790D">
          <w:rPr>
            <w:noProof/>
            <w:webHidden/>
          </w:rPr>
          <w:instrText xml:space="preserve"> PAGEREF _Toc164258831 \h </w:instrText>
        </w:r>
        <w:r w:rsidR="0018790D">
          <w:rPr>
            <w:noProof/>
            <w:webHidden/>
          </w:rPr>
        </w:r>
        <w:r w:rsidR="0018790D">
          <w:rPr>
            <w:noProof/>
            <w:webHidden/>
          </w:rPr>
          <w:fldChar w:fldCharType="separate"/>
        </w:r>
        <w:r w:rsidR="0018790D">
          <w:rPr>
            <w:noProof/>
            <w:webHidden/>
          </w:rPr>
          <w:t>86</w:t>
        </w:r>
        <w:r w:rsidR="0018790D">
          <w:rPr>
            <w:noProof/>
            <w:webHidden/>
          </w:rPr>
          <w:fldChar w:fldCharType="end"/>
        </w:r>
      </w:hyperlink>
    </w:p>
    <w:p w14:paraId="6C8859BD" w14:textId="651F55DC" w:rsidR="0018790D" w:rsidRDefault="00000000">
      <w:pPr>
        <w:pStyle w:val="TableofFigures"/>
        <w:tabs>
          <w:tab w:val="right" w:leader="dot" w:pos="9350"/>
        </w:tabs>
        <w:rPr>
          <w:rFonts w:asciiTheme="minorHAnsi" w:eastAsiaTheme="minorEastAsia" w:hAnsiTheme="minorHAnsi"/>
          <w:noProof/>
          <w:sz w:val="22"/>
        </w:rPr>
      </w:pPr>
      <w:hyperlink w:anchor="_Toc164258832" w:history="1">
        <w:r w:rsidR="0018790D" w:rsidRPr="00B706B1">
          <w:rPr>
            <w:rStyle w:val="Hyperlink"/>
            <w:b/>
            <w:bCs/>
            <w:noProof/>
          </w:rPr>
          <w:t>Table 7.</w:t>
        </w:r>
        <w:r w:rsidR="0018790D" w:rsidRPr="00B706B1">
          <w:rPr>
            <w:rStyle w:val="Hyperlink"/>
            <w:noProof/>
          </w:rPr>
          <w:t xml:space="preserve"> </w:t>
        </w:r>
        <w:r w:rsidR="0018790D" w:rsidRPr="00B706B1">
          <w:rPr>
            <w:rStyle w:val="Hyperlink"/>
            <w:rFonts w:cs="Times New Roman"/>
            <w:noProof/>
          </w:rPr>
          <w:t>Plants yield components measurement under two fungicide treatments: without fungicide/check and with 1.11 L ha</w:t>
        </w:r>
        <w:r w:rsidR="0018790D" w:rsidRPr="00B706B1">
          <w:rPr>
            <w:rStyle w:val="Hyperlink"/>
            <w:rFonts w:cs="Times New Roman"/>
            <w:noProof/>
            <w:vertAlign w:val="superscript"/>
          </w:rPr>
          <w:t>-1</w:t>
        </w:r>
        <w:r w:rsidR="0018790D" w:rsidRPr="00B706B1">
          <w:rPr>
            <w:rStyle w:val="Hyperlink"/>
            <w:rFonts w:cs="Times New Roman"/>
            <w:noProof/>
          </w:rPr>
          <w:t xml:space="preserve"> of Xyway LFR</w:t>
        </w:r>
        <w:r w:rsidR="0018790D" w:rsidRPr="00B706B1">
          <w:rPr>
            <w:rStyle w:val="Hyperlink"/>
            <w:rFonts w:cs="Times New Roman"/>
            <w:noProof/>
            <w:vertAlign w:val="superscript"/>
          </w:rPr>
          <w:t>@FMC</w:t>
        </w:r>
        <w:r w:rsidR="0018790D" w:rsidRPr="00B706B1">
          <w:rPr>
            <w:rStyle w:val="Hyperlink"/>
            <w:rFonts w:cs="Times New Roman"/>
            <w:noProof/>
          </w:rPr>
          <w:t xml:space="preserve"> and three water regimes: high (HI), low (LO) number of irrigation events, and rainfed (RF) at harvest in 2022 and 2023.</w:t>
        </w:r>
        <w:r w:rsidR="0018790D">
          <w:rPr>
            <w:noProof/>
            <w:webHidden/>
          </w:rPr>
          <w:tab/>
        </w:r>
        <w:r w:rsidR="0018790D">
          <w:rPr>
            <w:noProof/>
            <w:webHidden/>
          </w:rPr>
          <w:fldChar w:fldCharType="begin"/>
        </w:r>
        <w:r w:rsidR="0018790D">
          <w:rPr>
            <w:noProof/>
            <w:webHidden/>
          </w:rPr>
          <w:instrText xml:space="preserve"> PAGEREF _Toc164258832 \h </w:instrText>
        </w:r>
        <w:r w:rsidR="0018790D">
          <w:rPr>
            <w:noProof/>
            <w:webHidden/>
          </w:rPr>
        </w:r>
        <w:r w:rsidR="0018790D">
          <w:rPr>
            <w:noProof/>
            <w:webHidden/>
          </w:rPr>
          <w:fldChar w:fldCharType="separate"/>
        </w:r>
        <w:r w:rsidR="0018790D">
          <w:rPr>
            <w:noProof/>
            <w:webHidden/>
          </w:rPr>
          <w:t>87</w:t>
        </w:r>
        <w:r w:rsidR="0018790D">
          <w:rPr>
            <w:noProof/>
            <w:webHidden/>
          </w:rPr>
          <w:fldChar w:fldCharType="end"/>
        </w:r>
      </w:hyperlink>
    </w:p>
    <w:p w14:paraId="45E7A012" w14:textId="02C96058" w:rsidR="0018790D" w:rsidRDefault="00000000">
      <w:pPr>
        <w:pStyle w:val="TableofFigures"/>
        <w:tabs>
          <w:tab w:val="right" w:leader="dot" w:pos="9350"/>
        </w:tabs>
        <w:rPr>
          <w:rFonts w:asciiTheme="minorHAnsi" w:eastAsiaTheme="minorEastAsia" w:hAnsiTheme="minorHAnsi"/>
          <w:noProof/>
          <w:sz w:val="22"/>
        </w:rPr>
      </w:pPr>
      <w:hyperlink w:anchor="_Toc164258833" w:history="1">
        <w:r w:rsidR="0018790D" w:rsidRPr="00B706B1">
          <w:rPr>
            <w:rStyle w:val="Hyperlink"/>
            <w:b/>
            <w:bCs/>
            <w:noProof/>
          </w:rPr>
          <w:t>Table 8.</w:t>
        </w:r>
        <w:r w:rsidR="0018790D" w:rsidRPr="00B706B1">
          <w:rPr>
            <w:rStyle w:val="Hyperlink"/>
            <w:rFonts w:cs="Times New Roman"/>
            <w:b/>
            <w:bCs/>
            <w:noProof/>
          </w:rPr>
          <w:t xml:space="preserve"> </w:t>
        </w:r>
        <w:r w:rsidR="0018790D" w:rsidRPr="00B706B1">
          <w:rPr>
            <w:rStyle w:val="Hyperlink"/>
            <w:rFonts w:cs="Times New Roman"/>
            <w:bCs/>
            <w:noProof/>
          </w:rPr>
          <w:t xml:space="preserve">Crop yield </w:t>
        </w:r>
        <w:r w:rsidR="0018790D" w:rsidRPr="00B706B1">
          <w:rPr>
            <w:rStyle w:val="Hyperlink"/>
            <w:rFonts w:cs="Times New Roman"/>
            <w:noProof/>
          </w:rPr>
          <w:t>under two fungicide treatments: without fungicide/check and with 1.11 L ha</w:t>
        </w:r>
        <w:r w:rsidR="0018790D" w:rsidRPr="00B706B1">
          <w:rPr>
            <w:rStyle w:val="Hyperlink"/>
            <w:rFonts w:cs="Times New Roman"/>
            <w:noProof/>
            <w:vertAlign w:val="superscript"/>
          </w:rPr>
          <w:t>-1</w:t>
        </w:r>
        <w:r w:rsidR="0018790D" w:rsidRPr="00B706B1">
          <w:rPr>
            <w:rStyle w:val="Hyperlink"/>
            <w:rFonts w:cs="Times New Roman"/>
            <w:noProof/>
          </w:rPr>
          <w:t xml:space="preserve"> of Xyway LFR</w:t>
        </w:r>
        <w:r w:rsidR="0018790D" w:rsidRPr="00B706B1">
          <w:rPr>
            <w:rStyle w:val="Hyperlink"/>
            <w:rFonts w:cs="Times New Roman"/>
            <w:noProof/>
            <w:vertAlign w:val="superscript"/>
          </w:rPr>
          <w:t>@FMC</w:t>
        </w:r>
        <w:r w:rsidR="0018790D" w:rsidRPr="00B706B1">
          <w:rPr>
            <w:rStyle w:val="Hyperlink"/>
            <w:rFonts w:cs="Times New Roman"/>
            <w:noProof/>
          </w:rPr>
          <w:t xml:space="preserve"> and three water regimes: high (HI), low (LO) number of irrigation events, and rainfed (RF) in 2022 and 2023.</w:t>
        </w:r>
        <w:r w:rsidR="0018790D">
          <w:rPr>
            <w:noProof/>
            <w:webHidden/>
          </w:rPr>
          <w:tab/>
        </w:r>
        <w:r w:rsidR="0018790D">
          <w:rPr>
            <w:noProof/>
            <w:webHidden/>
          </w:rPr>
          <w:fldChar w:fldCharType="begin"/>
        </w:r>
        <w:r w:rsidR="0018790D">
          <w:rPr>
            <w:noProof/>
            <w:webHidden/>
          </w:rPr>
          <w:instrText xml:space="preserve"> PAGEREF _Toc164258833 \h </w:instrText>
        </w:r>
        <w:r w:rsidR="0018790D">
          <w:rPr>
            <w:noProof/>
            <w:webHidden/>
          </w:rPr>
        </w:r>
        <w:r w:rsidR="0018790D">
          <w:rPr>
            <w:noProof/>
            <w:webHidden/>
          </w:rPr>
          <w:fldChar w:fldCharType="separate"/>
        </w:r>
        <w:r w:rsidR="0018790D">
          <w:rPr>
            <w:noProof/>
            <w:webHidden/>
          </w:rPr>
          <w:t>88</w:t>
        </w:r>
        <w:r w:rsidR="0018790D">
          <w:rPr>
            <w:noProof/>
            <w:webHidden/>
          </w:rPr>
          <w:fldChar w:fldCharType="end"/>
        </w:r>
      </w:hyperlink>
    </w:p>
    <w:p w14:paraId="61F4A87B" w14:textId="4B6F8BC9" w:rsidR="0018790D" w:rsidRDefault="00000000">
      <w:pPr>
        <w:pStyle w:val="TableofFigures"/>
        <w:tabs>
          <w:tab w:val="right" w:leader="dot" w:pos="9350"/>
        </w:tabs>
        <w:rPr>
          <w:rFonts w:asciiTheme="minorHAnsi" w:eastAsiaTheme="minorEastAsia" w:hAnsiTheme="minorHAnsi"/>
          <w:noProof/>
          <w:sz w:val="22"/>
        </w:rPr>
      </w:pPr>
      <w:hyperlink w:anchor="_Toc164258834" w:history="1">
        <w:r w:rsidR="0018790D" w:rsidRPr="00B706B1">
          <w:rPr>
            <w:rStyle w:val="Hyperlink"/>
            <w:b/>
            <w:noProof/>
          </w:rPr>
          <w:t>Table 9.</w:t>
        </w:r>
        <w:r w:rsidR="0018790D" w:rsidRPr="00B706B1">
          <w:rPr>
            <w:rStyle w:val="Hyperlink"/>
            <w:noProof/>
          </w:rPr>
          <w:t xml:space="preserve"> </w:t>
        </w:r>
        <w:r w:rsidR="0018790D" w:rsidRPr="00B706B1">
          <w:rPr>
            <w:rStyle w:val="Hyperlink"/>
            <w:rFonts w:cs="Times New Roman"/>
            <w:bCs/>
            <w:noProof/>
          </w:rPr>
          <w:t xml:space="preserve">Crop yield </w:t>
        </w:r>
        <w:r w:rsidR="0018790D" w:rsidRPr="00B706B1">
          <w:rPr>
            <w:rStyle w:val="Hyperlink"/>
            <w:rFonts w:cs="Times New Roman"/>
            <w:noProof/>
          </w:rPr>
          <w:t>under two fungicide treatments: without fungicide/check and with 1.11 L ha</w:t>
        </w:r>
        <w:r w:rsidR="0018790D" w:rsidRPr="00B706B1">
          <w:rPr>
            <w:rStyle w:val="Hyperlink"/>
            <w:rFonts w:cs="Times New Roman"/>
            <w:noProof/>
            <w:vertAlign w:val="superscript"/>
          </w:rPr>
          <w:t>-1</w:t>
        </w:r>
        <w:r w:rsidR="0018790D" w:rsidRPr="00B706B1">
          <w:rPr>
            <w:rStyle w:val="Hyperlink"/>
            <w:rFonts w:cs="Times New Roman"/>
            <w:noProof/>
          </w:rPr>
          <w:t xml:space="preserve"> of Xyway LFR</w:t>
        </w:r>
        <w:r w:rsidR="0018790D" w:rsidRPr="00B706B1">
          <w:rPr>
            <w:rStyle w:val="Hyperlink"/>
            <w:rFonts w:cs="Times New Roman"/>
            <w:noProof/>
            <w:vertAlign w:val="superscript"/>
          </w:rPr>
          <w:t>@FMC</w:t>
        </w:r>
        <w:r w:rsidR="0018790D" w:rsidRPr="00B706B1">
          <w:rPr>
            <w:rStyle w:val="Hyperlink"/>
            <w:rFonts w:cs="Times New Roman"/>
            <w:noProof/>
          </w:rPr>
          <w:t xml:space="preserve"> and three water regimes: high (HI), low (LO) number of irrigation events, and rainfed (RF) in 2022 and 2023.</w:t>
        </w:r>
        <w:r w:rsidR="0018790D">
          <w:rPr>
            <w:noProof/>
            <w:webHidden/>
          </w:rPr>
          <w:tab/>
        </w:r>
        <w:r w:rsidR="0018790D">
          <w:rPr>
            <w:noProof/>
            <w:webHidden/>
          </w:rPr>
          <w:fldChar w:fldCharType="begin"/>
        </w:r>
        <w:r w:rsidR="0018790D">
          <w:rPr>
            <w:noProof/>
            <w:webHidden/>
          </w:rPr>
          <w:instrText xml:space="preserve"> PAGEREF _Toc164258834 \h </w:instrText>
        </w:r>
        <w:r w:rsidR="0018790D">
          <w:rPr>
            <w:noProof/>
            <w:webHidden/>
          </w:rPr>
        </w:r>
        <w:r w:rsidR="0018790D">
          <w:rPr>
            <w:noProof/>
            <w:webHidden/>
          </w:rPr>
          <w:fldChar w:fldCharType="separate"/>
        </w:r>
        <w:r w:rsidR="0018790D">
          <w:rPr>
            <w:noProof/>
            <w:webHidden/>
          </w:rPr>
          <w:t>102</w:t>
        </w:r>
        <w:r w:rsidR="0018790D">
          <w:rPr>
            <w:noProof/>
            <w:webHidden/>
          </w:rPr>
          <w:fldChar w:fldCharType="end"/>
        </w:r>
      </w:hyperlink>
    </w:p>
    <w:p w14:paraId="01F05DA4" w14:textId="40494F96" w:rsidR="0018790D" w:rsidRDefault="00000000">
      <w:pPr>
        <w:pStyle w:val="TableofFigures"/>
        <w:tabs>
          <w:tab w:val="right" w:leader="dot" w:pos="9350"/>
        </w:tabs>
        <w:rPr>
          <w:rFonts w:asciiTheme="minorHAnsi" w:eastAsiaTheme="minorEastAsia" w:hAnsiTheme="minorHAnsi"/>
          <w:noProof/>
          <w:sz w:val="22"/>
        </w:rPr>
      </w:pPr>
      <w:hyperlink w:anchor="_Toc164258835" w:history="1">
        <w:r w:rsidR="0018790D" w:rsidRPr="00B706B1">
          <w:rPr>
            <w:rStyle w:val="Hyperlink"/>
            <w:b/>
            <w:bCs/>
            <w:noProof/>
          </w:rPr>
          <w:t>Table 10.</w:t>
        </w:r>
        <w:r w:rsidR="0018790D" w:rsidRPr="00B706B1">
          <w:rPr>
            <w:rStyle w:val="Hyperlink"/>
            <w:noProof/>
          </w:rPr>
          <w:t xml:space="preserve"> </w:t>
        </w:r>
        <w:r w:rsidR="0018790D" w:rsidRPr="00B706B1">
          <w:rPr>
            <w:rStyle w:val="Hyperlink"/>
            <w:rFonts w:cs="Times New Roman"/>
            <w:noProof/>
          </w:rPr>
          <w:t>Irrigation scheduling during 2022 and 2023 field experiment.</w:t>
        </w:r>
        <w:r w:rsidR="0018790D">
          <w:rPr>
            <w:noProof/>
            <w:webHidden/>
          </w:rPr>
          <w:tab/>
        </w:r>
        <w:r w:rsidR="0018790D">
          <w:rPr>
            <w:noProof/>
            <w:webHidden/>
          </w:rPr>
          <w:fldChar w:fldCharType="begin"/>
        </w:r>
        <w:r w:rsidR="0018790D">
          <w:rPr>
            <w:noProof/>
            <w:webHidden/>
          </w:rPr>
          <w:instrText xml:space="preserve"> PAGEREF _Toc164258835 \h </w:instrText>
        </w:r>
        <w:r w:rsidR="0018790D">
          <w:rPr>
            <w:noProof/>
            <w:webHidden/>
          </w:rPr>
        </w:r>
        <w:r w:rsidR="0018790D">
          <w:rPr>
            <w:noProof/>
            <w:webHidden/>
          </w:rPr>
          <w:fldChar w:fldCharType="separate"/>
        </w:r>
        <w:r w:rsidR="0018790D">
          <w:rPr>
            <w:noProof/>
            <w:webHidden/>
          </w:rPr>
          <w:t>103</w:t>
        </w:r>
        <w:r w:rsidR="0018790D">
          <w:rPr>
            <w:noProof/>
            <w:webHidden/>
          </w:rPr>
          <w:fldChar w:fldCharType="end"/>
        </w:r>
      </w:hyperlink>
    </w:p>
    <w:p w14:paraId="1C7AA92B" w14:textId="71F9EFDC" w:rsidR="00333A48" w:rsidRDefault="00C82A1E" w:rsidP="00F109F0">
      <w:pPr>
        <w:pStyle w:val="Heading1"/>
      </w:pPr>
      <w:r>
        <w:fldChar w:fldCharType="end"/>
      </w:r>
    </w:p>
    <w:p w14:paraId="4F22DE60" w14:textId="06335C53" w:rsidR="00333A48" w:rsidRDefault="00333A48"/>
    <w:p w14:paraId="1CAFB2E7" w14:textId="7098FCB0" w:rsidR="00517C03" w:rsidRDefault="00517C03">
      <w:r>
        <w:br w:type="page"/>
      </w:r>
    </w:p>
    <w:p w14:paraId="04015836" w14:textId="76F5AF8F" w:rsidR="00333A48" w:rsidRPr="00F26E8C" w:rsidRDefault="00F26E8C" w:rsidP="00F26E8C">
      <w:pPr>
        <w:jc w:val="center"/>
        <w:rPr>
          <w:rFonts w:ascii="Times New Roman" w:hAnsi="Times New Roman" w:cs="Times New Roman"/>
          <w:b/>
          <w:bCs/>
          <w:sz w:val="24"/>
          <w:szCs w:val="24"/>
        </w:rPr>
      </w:pPr>
      <w:r w:rsidRPr="00F26E8C">
        <w:rPr>
          <w:rFonts w:ascii="Times New Roman" w:hAnsi="Times New Roman" w:cs="Times New Roman"/>
          <w:b/>
          <w:bCs/>
          <w:sz w:val="24"/>
          <w:szCs w:val="24"/>
        </w:rPr>
        <w:lastRenderedPageBreak/>
        <w:t>LIST OF FIGURES</w:t>
      </w:r>
    </w:p>
    <w:p w14:paraId="43A4D310" w14:textId="33C5FADB" w:rsidR="007C1B52" w:rsidRDefault="00814919">
      <w:pPr>
        <w:pStyle w:val="TableofFigures"/>
        <w:tabs>
          <w:tab w:val="right" w:leader="dot" w:pos="9350"/>
        </w:tabs>
        <w:rPr>
          <w:rFonts w:asciiTheme="minorHAnsi" w:eastAsiaTheme="minorEastAsia" w:hAnsiTheme="minorHAnsi"/>
          <w:noProof/>
          <w:kern w:val="2"/>
          <w:szCs w:val="24"/>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\h \z \c "Figure" </w:instrText>
      </w:r>
      <w:r>
        <w:rPr>
          <w:rFonts w:asciiTheme="majorHAnsi" w:eastAsiaTheme="majorEastAsia" w:hAnsiTheme="majorHAnsi" w:cstheme="majorBidi"/>
          <w:color w:val="2F5496" w:themeColor="accent1" w:themeShade="BF"/>
          <w:sz w:val="32"/>
          <w:szCs w:val="32"/>
        </w:rPr>
        <w:fldChar w:fldCharType="separate"/>
      </w:r>
      <w:hyperlink w:anchor="_Toc162178366" w:history="1">
        <w:r w:rsidR="007C1B52" w:rsidRPr="00F42171">
          <w:rPr>
            <w:rStyle w:val="Hyperlink"/>
            <w:b/>
            <w:bCs/>
            <w:noProof/>
          </w:rPr>
          <w:t>Figure 1.</w:t>
        </w:r>
        <w:r w:rsidR="007C1B52" w:rsidRPr="00F42171">
          <w:rPr>
            <w:rStyle w:val="Hyperlink"/>
            <w:noProof/>
          </w:rPr>
          <w:t xml:space="preserve"> </w:t>
        </w:r>
        <w:r w:rsidR="007C1B52" w:rsidRPr="00F42171">
          <w:rPr>
            <w:rStyle w:val="Hyperlink"/>
            <w:rFonts w:eastAsia="MinionPro-Regular" w:cs="Times New Roman"/>
            <w:bCs/>
            <w:noProof/>
          </w:rPr>
          <w:t xml:space="preserve"> A greenhouse setup where each pot’s mouth was sealed with </w:t>
        </w:r>
        <w:r w:rsidR="007C1B52" w:rsidRPr="00F42171">
          <w:rPr>
            <w:rStyle w:val="Hyperlink"/>
            <w:rFonts w:eastAsia="MinionPro-Regular" w:cs="Times New Roman"/>
            <w:noProof/>
          </w:rPr>
          <w:t xml:space="preserve">7.6 cm thick </w:t>
        </w:r>
        <w:r w:rsidR="007C1B52" w:rsidRPr="00F42171">
          <w:rPr>
            <w:rStyle w:val="Hyperlink"/>
            <w:rFonts w:eastAsia="MinionPro-Regular" w:cs="Times New Roman"/>
            <w:bCs/>
            <w:noProof/>
          </w:rPr>
          <w:t>foam and placed into doubled-bagged 15 L plastic bags to allow water loss only through transpiration during the soil dry-down study</w:t>
        </w:r>
        <w:r w:rsidR="007C1B52">
          <w:rPr>
            <w:noProof/>
            <w:webHidden/>
          </w:rPr>
          <w:tab/>
        </w:r>
        <w:r w:rsidR="007C1B52">
          <w:rPr>
            <w:noProof/>
            <w:webHidden/>
          </w:rPr>
          <w:fldChar w:fldCharType="begin"/>
        </w:r>
        <w:r w:rsidR="007C1B52">
          <w:rPr>
            <w:noProof/>
            <w:webHidden/>
          </w:rPr>
          <w:instrText xml:space="preserve"> PAGEREF _Toc162178366 \h </w:instrText>
        </w:r>
        <w:r w:rsidR="007C1B52">
          <w:rPr>
            <w:noProof/>
            <w:webHidden/>
          </w:rPr>
        </w:r>
        <w:r w:rsidR="007C1B52">
          <w:rPr>
            <w:noProof/>
            <w:webHidden/>
          </w:rPr>
          <w:fldChar w:fldCharType="separate"/>
        </w:r>
        <w:r w:rsidR="007C1B52">
          <w:rPr>
            <w:noProof/>
            <w:webHidden/>
          </w:rPr>
          <w:t>50</w:t>
        </w:r>
        <w:r w:rsidR="007C1B52">
          <w:rPr>
            <w:noProof/>
            <w:webHidden/>
          </w:rPr>
          <w:fldChar w:fldCharType="end"/>
        </w:r>
      </w:hyperlink>
    </w:p>
    <w:p w14:paraId="2541F15E" w14:textId="0B29E28F"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67" w:history="1">
        <w:r w:rsidR="007C1B52" w:rsidRPr="00F42171">
          <w:rPr>
            <w:rStyle w:val="Hyperlink"/>
            <w:b/>
            <w:bCs/>
            <w:noProof/>
          </w:rPr>
          <w:t>Figure 2.</w:t>
        </w:r>
        <w:r w:rsidR="007C1B52" w:rsidRPr="00F42171">
          <w:rPr>
            <w:rStyle w:val="Hyperlink"/>
            <w:noProof/>
          </w:rPr>
          <w:t xml:space="preserve"> </w:t>
        </w:r>
        <w:r w:rsidR="007C1B52" w:rsidRPr="00F42171">
          <w:rPr>
            <w:rStyle w:val="Hyperlink"/>
            <w:rFonts w:eastAsia="MinionPro-Regular" w:cs="Times New Roman"/>
            <w:bCs/>
            <w:noProof/>
          </w:rPr>
          <w:t>Measurement of shoot hydraulic conductance (K</w:t>
        </w:r>
        <w:r w:rsidR="007C1B52" w:rsidRPr="00F42171">
          <w:rPr>
            <w:rStyle w:val="Hyperlink"/>
            <w:rFonts w:eastAsia="MinionPro-Regular" w:cs="Times New Roman"/>
            <w:bCs/>
            <w:noProof/>
            <w:vertAlign w:val="subscript"/>
          </w:rPr>
          <w:t>shoot</w:t>
        </w:r>
        <w:r w:rsidR="007C1B52" w:rsidRPr="00F42171">
          <w:rPr>
            <w:rStyle w:val="Hyperlink"/>
            <w:rFonts w:eastAsia="MinionPro-Regular" w:cs="Times New Roman"/>
            <w:bCs/>
            <w:noProof/>
          </w:rPr>
          <w:t>) using a hydraulic conductance flow meter (HCFM)</w:t>
        </w:r>
        <w:r w:rsidR="007C1B52">
          <w:rPr>
            <w:noProof/>
            <w:webHidden/>
          </w:rPr>
          <w:tab/>
        </w:r>
        <w:r w:rsidR="007C1B52">
          <w:rPr>
            <w:noProof/>
            <w:webHidden/>
          </w:rPr>
          <w:fldChar w:fldCharType="begin"/>
        </w:r>
        <w:r w:rsidR="007C1B52">
          <w:rPr>
            <w:noProof/>
            <w:webHidden/>
          </w:rPr>
          <w:instrText xml:space="preserve"> PAGEREF _Toc162178367 \h </w:instrText>
        </w:r>
        <w:r w:rsidR="007C1B52">
          <w:rPr>
            <w:noProof/>
            <w:webHidden/>
          </w:rPr>
        </w:r>
        <w:r w:rsidR="007C1B52">
          <w:rPr>
            <w:noProof/>
            <w:webHidden/>
          </w:rPr>
          <w:fldChar w:fldCharType="separate"/>
        </w:r>
        <w:r w:rsidR="007C1B52">
          <w:rPr>
            <w:noProof/>
            <w:webHidden/>
          </w:rPr>
          <w:t>50</w:t>
        </w:r>
        <w:r w:rsidR="007C1B52">
          <w:rPr>
            <w:noProof/>
            <w:webHidden/>
          </w:rPr>
          <w:fldChar w:fldCharType="end"/>
        </w:r>
      </w:hyperlink>
    </w:p>
    <w:p w14:paraId="6DD573D8" w14:textId="13A66E64"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68" w:history="1">
        <w:r w:rsidR="007C1B52" w:rsidRPr="00F42171">
          <w:rPr>
            <w:rStyle w:val="Hyperlink"/>
            <w:b/>
            <w:bCs/>
            <w:noProof/>
          </w:rPr>
          <w:t>Figure 3.</w:t>
        </w:r>
        <w:r w:rsidR="007C1B52" w:rsidRPr="00F42171">
          <w:rPr>
            <w:rStyle w:val="Hyperlink"/>
            <w:noProof/>
          </w:rPr>
          <w:t xml:space="preserve"> </w:t>
        </w:r>
        <w:r w:rsidR="007C1B52" w:rsidRPr="00F42171">
          <w:rPr>
            <w:rStyle w:val="Hyperlink"/>
            <w:rFonts w:eastAsia="MinionPro-Regular" w:cs="Times New Roman"/>
            <w:bCs/>
            <w:noProof/>
          </w:rPr>
          <w:t>Normalized transpiration rate (NTR)/ Amount of water loss by plants treated with 1.11 L ha</w:t>
        </w:r>
        <w:r w:rsidR="007C1B52" w:rsidRPr="00F42171">
          <w:rPr>
            <w:rStyle w:val="Hyperlink"/>
            <w:rFonts w:eastAsia="MinionPro-Regular" w:cs="Times New Roman"/>
            <w:bCs/>
            <w:noProof/>
            <w:vertAlign w:val="superscript"/>
          </w:rPr>
          <w:t>-1</w:t>
        </w:r>
        <w:r w:rsidR="007C1B52" w:rsidRPr="00F42171">
          <w:rPr>
            <w:rStyle w:val="Hyperlink"/>
            <w:rFonts w:eastAsia="MinionPro-Regular" w:cs="Times New Roman"/>
            <w:bCs/>
            <w:noProof/>
          </w:rPr>
          <w:t xml:space="preserve"> compared to untreated (check/water) plants in (a) experiment 1 and (b) experiment 2. Bars accompanied by the same letter are no significantly different (Tukey’s HSD, p &lt; 0.05)</w:t>
        </w:r>
        <w:r w:rsidR="007C1B52">
          <w:rPr>
            <w:noProof/>
            <w:webHidden/>
          </w:rPr>
          <w:tab/>
        </w:r>
        <w:r w:rsidR="007C1B52">
          <w:rPr>
            <w:noProof/>
            <w:webHidden/>
          </w:rPr>
          <w:fldChar w:fldCharType="begin"/>
        </w:r>
        <w:r w:rsidR="007C1B52">
          <w:rPr>
            <w:noProof/>
            <w:webHidden/>
          </w:rPr>
          <w:instrText xml:space="preserve"> PAGEREF _Toc162178368 \h </w:instrText>
        </w:r>
        <w:r w:rsidR="007C1B52">
          <w:rPr>
            <w:noProof/>
            <w:webHidden/>
          </w:rPr>
        </w:r>
        <w:r w:rsidR="007C1B52">
          <w:rPr>
            <w:noProof/>
            <w:webHidden/>
          </w:rPr>
          <w:fldChar w:fldCharType="separate"/>
        </w:r>
        <w:r w:rsidR="007C1B52">
          <w:rPr>
            <w:noProof/>
            <w:webHidden/>
          </w:rPr>
          <w:t>51</w:t>
        </w:r>
        <w:r w:rsidR="007C1B52">
          <w:rPr>
            <w:noProof/>
            <w:webHidden/>
          </w:rPr>
          <w:fldChar w:fldCharType="end"/>
        </w:r>
      </w:hyperlink>
    </w:p>
    <w:p w14:paraId="30CA175C" w14:textId="4027E456"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69" w:history="1">
        <w:r w:rsidR="007C1B52" w:rsidRPr="00F42171">
          <w:rPr>
            <w:rStyle w:val="Hyperlink"/>
            <w:b/>
            <w:bCs/>
            <w:noProof/>
          </w:rPr>
          <w:t>Figure 4.</w:t>
        </w:r>
        <w:r w:rsidR="007C1B52" w:rsidRPr="00F42171">
          <w:rPr>
            <w:rStyle w:val="Hyperlink"/>
            <w:noProof/>
          </w:rPr>
          <w:t xml:space="preserve"> </w:t>
        </w:r>
        <w:r w:rsidR="007C1B52" w:rsidRPr="00F42171">
          <w:rPr>
            <w:rStyle w:val="Hyperlink"/>
            <w:rFonts w:asciiTheme="majorBidi" w:hAnsiTheme="majorBidi" w:cstheme="majorBidi"/>
            <w:noProof/>
          </w:rPr>
          <w:t xml:space="preserve">Shoot hydraulic conductance of water-deficit stressed (DS) and well-watered (WW) plants in experiment 1 (a, b) and experiment 2 (c, d) treated with varying </w:t>
        </w:r>
        <w:r w:rsidR="007C1B52" w:rsidRPr="00F42171">
          <w:rPr>
            <w:rStyle w:val="Hyperlink"/>
            <w:rFonts w:cs="Times New Roman"/>
            <w:noProof/>
          </w:rPr>
          <w:t xml:space="preserve">rates of Xyway </w:t>
        </w:r>
        <w:r w:rsidR="007C1B52" w:rsidRPr="00F42171">
          <w:rPr>
            <w:rStyle w:val="Hyperlink"/>
            <w:rFonts w:eastAsia="Times New Roman" w:cs="Times New Roman"/>
            <w:noProof/>
          </w:rPr>
          <w:t>LFR</w:t>
        </w:r>
        <w:r w:rsidR="007C1B52" w:rsidRPr="00F42171">
          <w:rPr>
            <w:rStyle w:val="Hyperlink"/>
            <w:rFonts w:eastAsia="Times New Roman" w:cs="Times New Roman"/>
            <w:noProof/>
            <w:vertAlign w:val="superscript"/>
          </w:rPr>
          <w:t>@FMC</w:t>
        </w:r>
        <w:r w:rsidR="007C1B52" w:rsidRPr="00F42171">
          <w:rPr>
            <w:rStyle w:val="Hyperlink"/>
            <w:rFonts w:cs="Times New Roman"/>
            <w:noProof/>
          </w:rPr>
          <w:t xml:space="preserve"> fungicide</w:t>
        </w:r>
        <w:r w:rsidR="007C1B52" w:rsidRPr="00F42171">
          <w:rPr>
            <w:rStyle w:val="Hyperlink"/>
            <w:rFonts w:asciiTheme="majorBidi" w:hAnsiTheme="majorBidi" w:cstheme="majorBidi"/>
            <w:noProof/>
          </w:rPr>
          <w:t xml:space="preserve">: </w:t>
        </w:r>
        <w:r w:rsidR="007C1B52" w:rsidRPr="00F42171">
          <w:rPr>
            <w:rStyle w:val="Hyperlink"/>
            <w:rFonts w:cs="Times New Roman"/>
            <w:noProof/>
          </w:rPr>
          <w:t>0.56, 0.77, 1.11, and 1.26 L ha</w:t>
        </w:r>
        <w:r w:rsidR="007C1B52" w:rsidRPr="00F42171">
          <w:rPr>
            <w:rStyle w:val="Hyperlink"/>
            <w:rFonts w:cs="Times New Roman"/>
            <w:noProof/>
            <w:vertAlign w:val="superscript"/>
          </w:rPr>
          <w:t xml:space="preserve">-1 </w:t>
        </w:r>
        <w:r w:rsidR="007C1B52" w:rsidRPr="00F42171">
          <w:rPr>
            <w:rStyle w:val="Hyperlink"/>
            <w:rFonts w:cs="Times New Roman"/>
            <w:noProof/>
          </w:rPr>
          <w:t>compared to no fungicide (check/water)</w:t>
        </w:r>
        <w:r w:rsidR="007C1B52">
          <w:rPr>
            <w:noProof/>
            <w:webHidden/>
          </w:rPr>
          <w:tab/>
        </w:r>
        <w:r w:rsidR="007C1B52">
          <w:rPr>
            <w:noProof/>
            <w:webHidden/>
          </w:rPr>
          <w:fldChar w:fldCharType="begin"/>
        </w:r>
        <w:r w:rsidR="007C1B52">
          <w:rPr>
            <w:noProof/>
            <w:webHidden/>
          </w:rPr>
          <w:instrText xml:space="preserve"> PAGEREF _Toc162178369 \h </w:instrText>
        </w:r>
        <w:r w:rsidR="007C1B52">
          <w:rPr>
            <w:noProof/>
            <w:webHidden/>
          </w:rPr>
        </w:r>
        <w:r w:rsidR="007C1B52">
          <w:rPr>
            <w:noProof/>
            <w:webHidden/>
          </w:rPr>
          <w:fldChar w:fldCharType="separate"/>
        </w:r>
        <w:r w:rsidR="007C1B52">
          <w:rPr>
            <w:noProof/>
            <w:webHidden/>
          </w:rPr>
          <w:t>52</w:t>
        </w:r>
        <w:r w:rsidR="007C1B52">
          <w:rPr>
            <w:noProof/>
            <w:webHidden/>
          </w:rPr>
          <w:fldChar w:fldCharType="end"/>
        </w:r>
      </w:hyperlink>
    </w:p>
    <w:p w14:paraId="53EF01DB" w14:textId="44E800AD"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0" w:history="1">
        <w:r w:rsidR="007C1B52" w:rsidRPr="00F42171">
          <w:rPr>
            <w:rStyle w:val="Hyperlink"/>
            <w:b/>
            <w:bCs/>
            <w:noProof/>
          </w:rPr>
          <w:t>Figure 5.</w:t>
        </w:r>
        <w:r w:rsidR="007C1B52" w:rsidRPr="00F42171">
          <w:rPr>
            <w:rStyle w:val="Hyperlink"/>
            <w:rFonts w:cs="Times New Roman"/>
            <w:bCs/>
            <w:noProof/>
          </w:rPr>
          <w:t xml:space="preserve"> Day (a) and night (b)</w:t>
        </w:r>
        <w:r w:rsidR="007C1B52" w:rsidRPr="00F42171">
          <w:rPr>
            <w:rStyle w:val="Hyperlink"/>
            <w:rFonts w:cs="Times New Roman"/>
            <w:b/>
            <w:noProof/>
          </w:rPr>
          <w:t xml:space="preserve"> </w:t>
        </w:r>
        <w:r w:rsidR="007C1B52" w:rsidRPr="00F42171">
          <w:rPr>
            <w:rStyle w:val="Hyperlink"/>
            <w:rFonts w:cs="Times New Roman"/>
            <w:bCs/>
            <w:noProof/>
          </w:rPr>
          <w:t>vapor pressure deficit (VPD) inside the greenhouse after initiation of the soil-dry down study in experiments 1 and</w:t>
        </w:r>
        <w:r w:rsidR="007C1B52">
          <w:rPr>
            <w:noProof/>
            <w:webHidden/>
          </w:rPr>
          <w:tab/>
        </w:r>
        <w:r w:rsidR="007C1B52">
          <w:rPr>
            <w:noProof/>
            <w:webHidden/>
          </w:rPr>
          <w:fldChar w:fldCharType="begin"/>
        </w:r>
        <w:r w:rsidR="007C1B52">
          <w:rPr>
            <w:noProof/>
            <w:webHidden/>
          </w:rPr>
          <w:instrText xml:space="preserve"> PAGEREF _Toc162178370 \h </w:instrText>
        </w:r>
        <w:r w:rsidR="007C1B52">
          <w:rPr>
            <w:noProof/>
            <w:webHidden/>
          </w:rPr>
        </w:r>
        <w:r w:rsidR="007C1B52">
          <w:rPr>
            <w:noProof/>
            <w:webHidden/>
          </w:rPr>
          <w:fldChar w:fldCharType="separate"/>
        </w:r>
        <w:r w:rsidR="007C1B52">
          <w:rPr>
            <w:noProof/>
            <w:webHidden/>
          </w:rPr>
          <w:t>53</w:t>
        </w:r>
        <w:r w:rsidR="007C1B52">
          <w:rPr>
            <w:noProof/>
            <w:webHidden/>
          </w:rPr>
          <w:fldChar w:fldCharType="end"/>
        </w:r>
      </w:hyperlink>
    </w:p>
    <w:p w14:paraId="13271BCF" w14:textId="70AB8E91"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1" w:history="1">
        <w:r w:rsidR="007C1B52" w:rsidRPr="00F42171">
          <w:rPr>
            <w:rStyle w:val="Hyperlink"/>
            <w:b/>
            <w:bCs/>
            <w:noProof/>
          </w:rPr>
          <w:t>Figure 6.</w:t>
        </w:r>
        <w:r w:rsidR="007C1B52" w:rsidRPr="00F42171">
          <w:rPr>
            <w:rStyle w:val="Hyperlink"/>
            <w:noProof/>
          </w:rPr>
          <w:t xml:space="preserve"> </w:t>
        </w:r>
        <w:r w:rsidR="007C1B52" w:rsidRPr="00F42171">
          <w:rPr>
            <w:rStyle w:val="Hyperlink"/>
            <w:rFonts w:cs="Times New Roman"/>
            <w:noProof/>
          </w:rPr>
          <w:t>Rainfall (mm) on days after plating and total seasonal rainfall in 2022 and 2023.</w:t>
        </w:r>
        <w:r w:rsidR="007C1B52">
          <w:rPr>
            <w:noProof/>
            <w:webHidden/>
          </w:rPr>
          <w:tab/>
        </w:r>
        <w:r w:rsidR="007C1B52">
          <w:rPr>
            <w:noProof/>
            <w:webHidden/>
          </w:rPr>
          <w:fldChar w:fldCharType="begin"/>
        </w:r>
        <w:r w:rsidR="007C1B52">
          <w:rPr>
            <w:noProof/>
            <w:webHidden/>
          </w:rPr>
          <w:instrText xml:space="preserve"> PAGEREF _Toc162178371 \h </w:instrText>
        </w:r>
        <w:r w:rsidR="007C1B52">
          <w:rPr>
            <w:noProof/>
            <w:webHidden/>
          </w:rPr>
        </w:r>
        <w:r w:rsidR="007C1B52">
          <w:rPr>
            <w:noProof/>
            <w:webHidden/>
          </w:rPr>
          <w:fldChar w:fldCharType="separate"/>
        </w:r>
        <w:r w:rsidR="007C1B52">
          <w:rPr>
            <w:noProof/>
            <w:webHidden/>
          </w:rPr>
          <w:t>77</w:t>
        </w:r>
        <w:r w:rsidR="007C1B52">
          <w:rPr>
            <w:noProof/>
            <w:webHidden/>
          </w:rPr>
          <w:fldChar w:fldCharType="end"/>
        </w:r>
      </w:hyperlink>
    </w:p>
    <w:p w14:paraId="5E62813B" w14:textId="2293D4EE"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2" w:history="1">
        <w:r w:rsidR="007C1B52" w:rsidRPr="00F42171">
          <w:rPr>
            <w:rStyle w:val="Hyperlink"/>
            <w:b/>
            <w:bCs/>
            <w:noProof/>
          </w:rPr>
          <w:t>Figure 7.</w:t>
        </w:r>
        <w:r w:rsidR="007C1B52" w:rsidRPr="00F42171">
          <w:rPr>
            <w:rStyle w:val="Hyperlink"/>
            <w:noProof/>
          </w:rPr>
          <w:t xml:space="preserve"> </w:t>
        </w:r>
        <w:r w:rsidR="007C1B52" w:rsidRPr="00F42171">
          <w:rPr>
            <w:rStyle w:val="Hyperlink"/>
            <w:rFonts w:cs="Times New Roman"/>
            <w:bCs/>
            <w:noProof/>
          </w:rPr>
          <w:t>Vapor pressure deficit (VPD, kPa) during days after planting in 2022 and 2023.</w:t>
        </w:r>
        <w:r w:rsidR="007C1B52">
          <w:rPr>
            <w:noProof/>
            <w:webHidden/>
          </w:rPr>
          <w:tab/>
        </w:r>
        <w:r w:rsidR="007C1B52">
          <w:rPr>
            <w:noProof/>
            <w:webHidden/>
          </w:rPr>
          <w:fldChar w:fldCharType="begin"/>
        </w:r>
        <w:r w:rsidR="007C1B52">
          <w:rPr>
            <w:noProof/>
            <w:webHidden/>
          </w:rPr>
          <w:instrText xml:space="preserve"> PAGEREF _Toc162178372 \h </w:instrText>
        </w:r>
        <w:r w:rsidR="007C1B52">
          <w:rPr>
            <w:noProof/>
            <w:webHidden/>
          </w:rPr>
        </w:r>
        <w:r w:rsidR="007C1B52">
          <w:rPr>
            <w:noProof/>
            <w:webHidden/>
          </w:rPr>
          <w:fldChar w:fldCharType="separate"/>
        </w:r>
        <w:r w:rsidR="007C1B52">
          <w:rPr>
            <w:noProof/>
            <w:webHidden/>
          </w:rPr>
          <w:t>77</w:t>
        </w:r>
        <w:r w:rsidR="007C1B52">
          <w:rPr>
            <w:noProof/>
            <w:webHidden/>
          </w:rPr>
          <w:fldChar w:fldCharType="end"/>
        </w:r>
      </w:hyperlink>
    </w:p>
    <w:p w14:paraId="040494A5" w14:textId="315E902A"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3" w:history="1">
        <w:r w:rsidR="007C1B52" w:rsidRPr="00F42171">
          <w:rPr>
            <w:rStyle w:val="Hyperlink"/>
            <w:rFonts w:cs="Times New Roman"/>
            <w:b/>
            <w:bCs/>
            <w:noProof/>
          </w:rPr>
          <w:t>Figure 8.</w:t>
        </w:r>
        <w:r w:rsidR="007C1B52" w:rsidRPr="00F42171">
          <w:rPr>
            <w:rStyle w:val="Hyperlink"/>
            <w:b/>
            <w:bCs/>
            <w:noProof/>
          </w:rPr>
          <w:t xml:space="preserve"> </w:t>
        </w:r>
        <w:r w:rsidR="007C1B52" w:rsidRPr="00F42171">
          <w:rPr>
            <w:rStyle w:val="Hyperlink"/>
            <w:rFonts w:cs="Times New Roman"/>
            <w:noProof/>
          </w:rPr>
          <w:t>Plants leaf water potential (LWP) (mPa) under two fungicide treatments: without fungicide/check and with 1.11 L ha</w:t>
        </w:r>
        <w:r w:rsidR="007C1B52" w:rsidRPr="00F42171">
          <w:rPr>
            <w:rStyle w:val="Hyperlink"/>
            <w:rFonts w:cs="Times New Roman"/>
            <w:noProof/>
            <w:vertAlign w:val="superscript"/>
          </w:rPr>
          <w:t>-1</w:t>
        </w:r>
        <w:r w:rsidR="007C1B52" w:rsidRPr="00F42171">
          <w:rPr>
            <w:rStyle w:val="Hyperlink"/>
            <w:rFonts w:cs="Times New Roman"/>
            <w:noProof/>
          </w:rPr>
          <w:t xml:space="preserve"> of Xyway LFR</w:t>
        </w:r>
        <w:r w:rsidR="007C1B52" w:rsidRPr="00F42171">
          <w:rPr>
            <w:rStyle w:val="Hyperlink"/>
            <w:rFonts w:cs="Times New Roman"/>
            <w:noProof/>
            <w:vertAlign w:val="superscript"/>
          </w:rPr>
          <w:t>@FMC</w:t>
        </w:r>
        <w:r w:rsidR="007C1B52" w:rsidRPr="00F42171">
          <w:rPr>
            <w:rStyle w:val="Hyperlink"/>
            <w:rFonts w:cs="Times New Roman"/>
            <w:noProof/>
          </w:rPr>
          <w:t xml:space="preserve"> and three water regimes: high (HI), low (LO) number of irrigation events, and rainfed (RF) in 2022 and 2023. Means with different letters are significantly different from one another according to student’s t-test (p &lt; 0.05).</w:t>
        </w:r>
        <w:r w:rsidR="007C1B52">
          <w:rPr>
            <w:noProof/>
            <w:webHidden/>
          </w:rPr>
          <w:tab/>
        </w:r>
        <w:r w:rsidR="007C1B52">
          <w:rPr>
            <w:noProof/>
            <w:webHidden/>
          </w:rPr>
          <w:fldChar w:fldCharType="begin"/>
        </w:r>
        <w:r w:rsidR="007C1B52">
          <w:rPr>
            <w:noProof/>
            <w:webHidden/>
          </w:rPr>
          <w:instrText xml:space="preserve"> PAGEREF _Toc162178373 \h </w:instrText>
        </w:r>
        <w:r w:rsidR="007C1B52">
          <w:rPr>
            <w:noProof/>
            <w:webHidden/>
          </w:rPr>
        </w:r>
        <w:r w:rsidR="007C1B52">
          <w:rPr>
            <w:noProof/>
            <w:webHidden/>
          </w:rPr>
          <w:fldChar w:fldCharType="separate"/>
        </w:r>
        <w:r w:rsidR="007C1B52">
          <w:rPr>
            <w:noProof/>
            <w:webHidden/>
          </w:rPr>
          <w:t>78</w:t>
        </w:r>
        <w:r w:rsidR="007C1B52">
          <w:rPr>
            <w:noProof/>
            <w:webHidden/>
          </w:rPr>
          <w:fldChar w:fldCharType="end"/>
        </w:r>
      </w:hyperlink>
    </w:p>
    <w:p w14:paraId="3EC73A1C" w14:textId="045F4B78"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4" w:history="1">
        <w:r w:rsidR="007C1B52" w:rsidRPr="00F42171">
          <w:rPr>
            <w:rStyle w:val="Hyperlink"/>
            <w:b/>
            <w:bCs/>
            <w:noProof/>
          </w:rPr>
          <w:t>Figure 9.</w:t>
        </w:r>
        <w:r w:rsidR="007C1B52" w:rsidRPr="00F42171">
          <w:rPr>
            <w:rStyle w:val="Hyperlink"/>
            <w:noProof/>
          </w:rPr>
          <w:t xml:space="preserve"> </w:t>
        </w:r>
        <w:r w:rsidR="007C1B52" w:rsidRPr="00F42171">
          <w:rPr>
            <w:rStyle w:val="Hyperlink"/>
            <w:rFonts w:cs="Times New Roman"/>
            <w:noProof/>
          </w:rPr>
          <w:t>Final grain yield (t ha</w:t>
        </w:r>
        <w:r w:rsidR="007C1B52" w:rsidRPr="00F42171">
          <w:rPr>
            <w:rStyle w:val="Hyperlink"/>
            <w:rFonts w:cs="Times New Roman"/>
            <w:noProof/>
            <w:vertAlign w:val="superscript"/>
          </w:rPr>
          <w:t>-1</w:t>
        </w:r>
        <w:r w:rsidR="007C1B52" w:rsidRPr="00F42171">
          <w:rPr>
            <w:rStyle w:val="Hyperlink"/>
            <w:rFonts w:cs="Times New Roman"/>
            <w:noProof/>
          </w:rPr>
          <w:t>) under two fungicide treatments: without fungicide/check and with 1.11 L ha</w:t>
        </w:r>
        <w:r w:rsidR="007C1B52" w:rsidRPr="00F42171">
          <w:rPr>
            <w:rStyle w:val="Hyperlink"/>
            <w:rFonts w:cs="Times New Roman"/>
            <w:noProof/>
            <w:vertAlign w:val="superscript"/>
          </w:rPr>
          <w:t>-1</w:t>
        </w:r>
        <w:r w:rsidR="007C1B52" w:rsidRPr="00F42171">
          <w:rPr>
            <w:rStyle w:val="Hyperlink"/>
            <w:rFonts w:cs="Times New Roman"/>
            <w:noProof/>
          </w:rPr>
          <w:t xml:space="preserve"> of Xyway LFR</w:t>
        </w:r>
        <w:r w:rsidR="007C1B52" w:rsidRPr="00F42171">
          <w:rPr>
            <w:rStyle w:val="Hyperlink"/>
            <w:rFonts w:cs="Times New Roman"/>
            <w:noProof/>
            <w:vertAlign w:val="superscript"/>
          </w:rPr>
          <w:t>@FMC</w:t>
        </w:r>
        <w:r w:rsidR="007C1B52" w:rsidRPr="00F42171">
          <w:rPr>
            <w:rStyle w:val="Hyperlink"/>
            <w:rFonts w:cs="Times New Roman"/>
            <w:noProof/>
          </w:rPr>
          <w:t xml:space="preserve"> and three water regimes: high (HI), low (LO) number of irrigation events, and rainfed (RF) in 2022 and 2023. Means with different letters are significantly different from one another according to student’s t-test (p &lt; 0.05).</w:t>
        </w:r>
        <w:r w:rsidR="007C1B52">
          <w:rPr>
            <w:noProof/>
            <w:webHidden/>
          </w:rPr>
          <w:tab/>
        </w:r>
        <w:r w:rsidR="007C1B52">
          <w:rPr>
            <w:noProof/>
            <w:webHidden/>
          </w:rPr>
          <w:fldChar w:fldCharType="begin"/>
        </w:r>
        <w:r w:rsidR="007C1B52">
          <w:rPr>
            <w:noProof/>
            <w:webHidden/>
          </w:rPr>
          <w:instrText xml:space="preserve"> PAGEREF _Toc162178374 \h </w:instrText>
        </w:r>
        <w:r w:rsidR="007C1B52">
          <w:rPr>
            <w:noProof/>
            <w:webHidden/>
          </w:rPr>
        </w:r>
        <w:r w:rsidR="007C1B52">
          <w:rPr>
            <w:noProof/>
            <w:webHidden/>
          </w:rPr>
          <w:fldChar w:fldCharType="separate"/>
        </w:r>
        <w:r w:rsidR="007C1B52">
          <w:rPr>
            <w:noProof/>
            <w:webHidden/>
          </w:rPr>
          <w:t>78</w:t>
        </w:r>
        <w:r w:rsidR="007C1B52">
          <w:rPr>
            <w:noProof/>
            <w:webHidden/>
          </w:rPr>
          <w:fldChar w:fldCharType="end"/>
        </w:r>
      </w:hyperlink>
    </w:p>
    <w:p w14:paraId="7C0D188A" w14:textId="6331258A"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5" w:history="1">
        <w:r w:rsidR="007C1B52" w:rsidRPr="00F42171">
          <w:rPr>
            <w:rStyle w:val="Hyperlink"/>
            <w:b/>
            <w:bCs/>
            <w:noProof/>
          </w:rPr>
          <w:t>Figure 10.</w:t>
        </w:r>
        <w:r w:rsidR="007C1B52" w:rsidRPr="00F42171">
          <w:rPr>
            <w:rStyle w:val="Hyperlink"/>
            <w:noProof/>
          </w:rPr>
          <w:t xml:space="preserve"> </w:t>
        </w:r>
        <w:r w:rsidR="007C1B52" w:rsidRPr="00F42171">
          <w:rPr>
            <w:rStyle w:val="Hyperlink"/>
            <w:rFonts w:cs="Times New Roman"/>
            <w:noProof/>
          </w:rPr>
          <w:t>Partial net return analysis under two fungicide treatments: without fungicide/check and with 1.11 L ha</w:t>
        </w:r>
        <w:r w:rsidR="007C1B52" w:rsidRPr="00F42171">
          <w:rPr>
            <w:rStyle w:val="Hyperlink"/>
            <w:rFonts w:cs="Times New Roman"/>
            <w:noProof/>
            <w:vertAlign w:val="superscript"/>
          </w:rPr>
          <w:t>-1</w:t>
        </w:r>
        <w:r w:rsidR="007C1B52" w:rsidRPr="00F42171">
          <w:rPr>
            <w:rStyle w:val="Hyperlink"/>
            <w:rFonts w:cs="Times New Roman"/>
            <w:noProof/>
          </w:rPr>
          <w:t xml:space="preserve"> of Xyway LFR</w:t>
        </w:r>
        <w:r w:rsidR="007C1B52" w:rsidRPr="00F42171">
          <w:rPr>
            <w:rStyle w:val="Hyperlink"/>
            <w:rFonts w:cs="Times New Roman"/>
            <w:noProof/>
            <w:vertAlign w:val="superscript"/>
          </w:rPr>
          <w:t>@FMC</w:t>
        </w:r>
        <w:r w:rsidR="007C1B52" w:rsidRPr="00F42171">
          <w:rPr>
            <w:rStyle w:val="Hyperlink"/>
            <w:rFonts w:cs="Times New Roman"/>
            <w:noProof/>
          </w:rPr>
          <w:t xml:space="preserve"> and three water regimes: high (HI), low (LO) number of irrigation events, and rainfed (RF) compared to without fungicide/check and rainfed condition in 2022.</w:t>
        </w:r>
        <w:r w:rsidR="007C1B52">
          <w:rPr>
            <w:noProof/>
            <w:webHidden/>
          </w:rPr>
          <w:tab/>
        </w:r>
        <w:r w:rsidR="007C1B52">
          <w:rPr>
            <w:noProof/>
            <w:webHidden/>
          </w:rPr>
          <w:fldChar w:fldCharType="begin"/>
        </w:r>
        <w:r w:rsidR="007C1B52">
          <w:rPr>
            <w:noProof/>
            <w:webHidden/>
          </w:rPr>
          <w:instrText xml:space="preserve"> PAGEREF _Toc162178375 \h </w:instrText>
        </w:r>
        <w:r w:rsidR="007C1B52">
          <w:rPr>
            <w:noProof/>
            <w:webHidden/>
          </w:rPr>
        </w:r>
        <w:r w:rsidR="007C1B52">
          <w:rPr>
            <w:noProof/>
            <w:webHidden/>
          </w:rPr>
          <w:fldChar w:fldCharType="separate"/>
        </w:r>
        <w:r w:rsidR="007C1B52">
          <w:rPr>
            <w:noProof/>
            <w:webHidden/>
          </w:rPr>
          <w:t>94</w:t>
        </w:r>
        <w:r w:rsidR="007C1B52">
          <w:rPr>
            <w:noProof/>
            <w:webHidden/>
          </w:rPr>
          <w:fldChar w:fldCharType="end"/>
        </w:r>
      </w:hyperlink>
    </w:p>
    <w:p w14:paraId="1D735434" w14:textId="11B251DA" w:rsidR="007C1B52" w:rsidRDefault="00000000">
      <w:pPr>
        <w:pStyle w:val="TableofFigures"/>
        <w:tabs>
          <w:tab w:val="right" w:leader="dot" w:pos="9350"/>
        </w:tabs>
        <w:rPr>
          <w:rFonts w:asciiTheme="minorHAnsi" w:eastAsiaTheme="minorEastAsia" w:hAnsiTheme="minorHAnsi"/>
          <w:noProof/>
          <w:kern w:val="2"/>
          <w:szCs w:val="24"/>
          <w14:ligatures w14:val="standardContextual"/>
        </w:rPr>
      </w:pPr>
      <w:hyperlink w:anchor="_Toc162178376" w:history="1">
        <w:r w:rsidR="007C1B52" w:rsidRPr="00F42171">
          <w:rPr>
            <w:rStyle w:val="Hyperlink"/>
            <w:b/>
            <w:bCs/>
            <w:noProof/>
          </w:rPr>
          <w:t>Figure 11</w:t>
        </w:r>
        <w:r w:rsidR="007C1B52" w:rsidRPr="00F42171">
          <w:rPr>
            <w:rStyle w:val="Hyperlink"/>
            <w:noProof/>
          </w:rPr>
          <w:t xml:space="preserve">. </w:t>
        </w:r>
        <w:r w:rsidR="007C1B52" w:rsidRPr="00F42171">
          <w:rPr>
            <w:rStyle w:val="Hyperlink"/>
            <w:rFonts w:cs="Times New Roman"/>
            <w:noProof/>
          </w:rPr>
          <w:t>Partial Net Return analysis under two fungicide treatments: without fungicide/check and with 1.11 L ha</w:t>
        </w:r>
        <w:r w:rsidR="007C1B52" w:rsidRPr="00F42171">
          <w:rPr>
            <w:rStyle w:val="Hyperlink"/>
            <w:rFonts w:cs="Times New Roman"/>
            <w:noProof/>
            <w:vertAlign w:val="superscript"/>
          </w:rPr>
          <w:t>-1</w:t>
        </w:r>
        <w:r w:rsidR="007C1B52" w:rsidRPr="00F42171">
          <w:rPr>
            <w:rStyle w:val="Hyperlink"/>
            <w:rFonts w:cs="Times New Roman"/>
            <w:noProof/>
          </w:rPr>
          <w:t xml:space="preserve"> of Xyway LFR</w:t>
        </w:r>
        <w:r w:rsidR="007C1B52" w:rsidRPr="00F42171">
          <w:rPr>
            <w:rStyle w:val="Hyperlink"/>
            <w:rFonts w:cs="Times New Roman"/>
            <w:noProof/>
            <w:vertAlign w:val="superscript"/>
          </w:rPr>
          <w:t>@FMC</w:t>
        </w:r>
        <w:r w:rsidR="007C1B52" w:rsidRPr="00F42171">
          <w:rPr>
            <w:rStyle w:val="Hyperlink"/>
            <w:rFonts w:cs="Times New Roman"/>
            <w:noProof/>
          </w:rPr>
          <w:t xml:space="preserve"> and three water regimes: high (HI), low (LO) number of irrigation events, and rainfed (RF) compared to without fungicide/check and rainfed condition in 2023.</w:t>
        </w:r>
        <w:r w:rsidR="007C1B52">
          <w:rPr>
            <w:noProof/>
            <w:webHidden/>
          </w:rPr>
          <w:tab/>
        </w:r>
        <w:r w:rsidR="007C1B52">
          <w:rPr>
            <w:noProof/>
            <w:webHidden/>
          </w:rPr>
          <w:fldChar w:fldCharType="begin"/>
        </w:r>
        <w:r w:rsidR="007C1B52">
          <w:rPr>
            <w:noProof/>
            <w:webHidden/>
          </w:rPr>
          <w:instrText xml:space="preserve"> PAGEREF _Toc162178376 \h </w:instrText>
        </w:r>
        <w:r w:rsidR="007C1B52">
          <w:rPr>
            <w:noProof/>
            <w:webHidden/>
          </w:rPr>
        </w:r>
        <w:r w:rsidR="007C1B52">
          <w:rPr>
            <w:noProof/>
            <w:webHidden/>
          </w:rPr>
          <w:fldChar w:fldCharType="separate"/>
        </w:r>
        <w:r w:rsidR="007C1B52">
          <w:rPr>
            <w:noProof/>
            <w:webHidden/>
          </w:rPr>
          <w:t>95</w:t>
        </w:r>
        <w:r w:rsidR="007C1B52">
          <w:rPr>
            <w:noProof/>
            <w:webHidden/>
          </w:rPr>
          <w:fldChar w:fldCharType="end"/>
        </w:r>
      </w:hyperlink>
    </w:p>
    <w:p w14:paraId="41DC741A" w14:textId="6C722249" w:rsidR="00333A48" w:rsidRDefault="00814919">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fldChar w:fldCharType="end"/>
      </w:r>
    </w:p>
    <w:p w14:paraId="374DC417" w14:textId="77777777" w:rsidR="00F54C7B" w:rsidRDefault="00F54C7B" w:rsidP="00F26E8C">
      <w:pPr>
        <w:pStyle w:val="Heading1"/>
        <w:spacing w:before="0"/>
        <w:jc w:val="center"/>
        <w:rPr>
          <w:rFonts w:ascii="Times New Roman" w:hAnsi="Times New Roman" w:cs="Times New Roman"/>
          <w:b/>
          <w:bCs/>
          <w:color w:val="auto"/>
          <w:sz w:val="24"/>
          <w:szCs w:val="24"/>
        </w:rPr>
        <w:sectPr w:rsidR="00F54C7B" w:rsidSect="00077BDC">
          <w:headerReference w:type="default" r:id="rId9"/>
          <w:footerReference w:type="default" r:id="rId10"/>
          <w:pgSz w:w="12240" w:h="15840"/>
          <w:pgMar w:top="1440" w:right="1440" w:bottom="1440" w:left="1440" w:header="720" w:footer="720" w:gutter="0"/>
          <w:pgNumType w:fmt="lowerRoman" w:start="2"/>
          <w:cols w:space="720"/>
          <w:docGrid w:linePitch="360"/>
        </w:sectPr>
      </w:pPr>
    </w:p>
    <w:p w14:paraId="5509936E" w14:textId="40558DCB" w:rsidR="00F26E8C" w:rsidRDefault="00E678D1" w:rsidP="00F26E8C">
      <w:pPr>
        <w:pStyle w:val="Heading1"/>
        <w:spacing w:before="0"/>
        <w:jc w:val="center"/>
        <w:rPr>
          <w:rFonts w:ascii="Times New Roman" w:hAnsi="Times New Roman" w:cs="Times New Roman"/>
          <w:b/>
          <w:bCs/>
          <w:color w:val="auto"/>
          <w:sz w:val="24"/>
          <w:szCs w:val="24"/>
        </w:rPr>
      </w:pPr>
      <w:bookmarkStart w:id="17" w:name="_Toc159252236"/>
      <w:bookmarkStart w:id="18" w:name="_Toc164860930"/>
      <w:r w:rsidRPr="00F26E8C">
        <w:rPr>
          <w:rFonts w:ascii="Times New Roman" w:hAnsi="Times New Roman" w:cs="Times New Roman"/>
          <w:b/>
          <w:bCs/>
          <w:color w:val="auto"/>
          <w:sz w:val="24"/>
          <w:szCs w:val="24"/>
        </w:rPr>
        <w:lastRenderedPageBreak/>
        <w:t>CHAPTER I</w:t>
      </w:r>
      <w:bookmarkStart w:id="19" w:name="_Toc158980286"/>
      <w:bookmarkEnd w:id="11"/>
      <w:bookmarkEnd w:id="17"/>
      <w:bookmarkEnd w:id="18"/>
      <w:r w:rsidR="00F109F0" w:rsidRPr="00F26E8C">
        <w:rPr>
          <w:rFonts w:ascii="Times New Roman" w:hAnsi="Times New Roman" w:cs="Times New Roman"/>
          <w:b/>
          <w:bCs/>
          <w:color w:val="auto"/>
          <w:sz w:val="24"/>
          <w:szCs w:val="24"/>
        </w:rPr>
        <w:t xml:space="preserve"> </w:t>
      </w:r>
    </w:p>
    <w:p w14:paraId="4ADDBD3E" w14:textId="4C9CD89A" w:rsidR="002C3802" w:rsidRPr="005D3F6E" w:rsidRDefault="00E678D1" w:rsidP="005D3F6E">
      <w:pPr>
        <w:pStyle w:val="Heading1"/>
        <w:spacing w:before="0"/>
        <w:jc w:val="center"/>
        <w:rPr>
          <w:rFonts w:ascii="Times New Roman" w:hAnsi="Times New Roman" w:cs="Times New Roman"/>
          <w:b/>
          <w:bCs/>
        </w:rPr>
      </w:pPr>
      <w:bookmarkStart w:id="20" w:name="_Toc164860931"/>
      <w:r w:rsidRPr="00F26E8C">
        <w:rPr>
          <w:rFonts w:ascii="Times New Roman" w:hAnsi="Times New Roman" w:cs="Times New Roman"/>
          <w:b/>
          <w:bCs/>
          <w:color w:val="auto"/>
          <w:sz w:val="24"/>
          <w:szCs w:val="24"/>
        </w:rPr>
        <w:t>INTRODUCTION</w:t>
      </w:r>
      <w:bookmarkEnd w:id="19"/>
      <w:bookmarkEnd w:id="20"/>
    </w:p>
    <w:p w14:paraId="7F9D5016" w14:textId="37DE4CF9" w:rsidR="008368F2" w:rsidRPr="00E207E3" w:rsidRDefault="005D3F6E" w:rsidP="00E207E3">
      <w:pPr>
        <w:pStyle w:val="Heading2"/>
        <w:jc w:val="center"/>
        <w:rPr>
          <w:rFonts w:ascii="Times New Roman" w:hAnsi="Times New Roman" w:cs="Times New Roman"/>
          <w:b/>
        </w:rPr>
      </w:pPr>
      <w:bookmarkStart w:id="21" w:name="_Toc158980287"/>
      <w:r>
        <w:br w:type="page"/>
      </w:r>
      <w:bookmarkStart w:id="22" w:name="_Toc164860932"/>
      <w:r w:rsidR="008368F2" w:rsidRPr="00E207E3">
        <w:rPr>
          <w:rFonts w:ascii="Times New Roman" w:hAnsi="Times New Roman" w:cs="Times New Roman"/>
          <w:b/>
          <w:color w:val="auto"/>
          <w:sz w:val="24"/>
        </w:rPr>
        <w:lastRenderedPageBreak/>
        <w:t>Review of Literature</w:t>
      </w:r>
      <w:bookmarkEnd w:id="21"/>
      <w:bookmarkEnd w:id="22"/>
    </w:p>
    <w:p w14:paraId="51164A10" w14:textId="77777777" w:rsidR="008368F2" w:rsidRPr="00183931" w:rsidRDefault="008368F2" w:rsidP="00183931">
      <w:pPr>
        <w:spacing w:line="360" w:lineRule="auto"/>
        <w:jc w:val="center"/>
        <w:rPr>
          <w:rFonts w:ascii="Times New Roman" w:hAnsi="Times New Roman" w:cs="Times New Roman"/>
          <w:b/>
          <w:bCs/>
        </w:rPr>
      </w:pPr>
    </w:p>
    <w:p w14:paraId="2DC6F7B1" w14:textId="111944CF" w:rsidR="009F4431" w:rsidRPr="00650AC0" w:rsidRDefault="008B76D7" w:rsidP="00650AC0">
      <w:pPr>
        <w:pStyle w:val="Heading3"/>
        <w:spacing w:before="0" w:line="480" w:lineRule="auto"/>
        <w:rPr>
          <w:rFonts w:ascii="Times New Roman" w:hAnsi="Times New Roman" w:cs="Times New Roman"/>
          <w:b/>
          <w:bCs/>
          <w:i/>
          <w:iCs/>
          <w:color w:val="auto"/>
        </w:rPr>
      </w:pPr>
      <w:bookmarkStart w:id="23" w:name="_Toc158980288"/>
      <w:bookmarkStart w:id="24" w:name="_Toc164860933"/>
      <w:r w:rsidRPr="00183931">
        <w:rPr>
          <w:rFonts w:ascii="Times New Roman" w:hAnsi="Times New Roman" w:cs="Times New Roman"/>
          <w:b/>
          <w:bCs/>
          <w:i/>
          <w:iCs/>
          <w:color w:val="auto"/>
        </w:rPr>
        <w:t>Background</w:t>
      </w:r>
      <w:bookmarkEnd w:id="23"/>
      <w:bookmarkEnd w:id="24"/>
    </w:p>
    <w:p w14:paraId="03DC3EE7" w14:textId="7C3D8DF0" w:rsidR="00B13BCA" w:rsidRDefault="00B13BCA" w:rsidP="00650AC0">
      <w:pPr>
        <w:spacing w:line="480" w:lineRule="auto"/>
        <w:jc w:val="both"/>
        <w:rPr>
          <w:rFonts w:ascii="Times New Roman" w:hAnsi="Times New Roman" w:cs="Times New Roman"/>
          <w:sz w:val="24"/>
          <w:szCs w:val="24"/>
        </w:rPr>
      </w:pPr>
      <w:r w:rsidRPr="00E3473E">
        <w:rPr>
          <w:rFonts w:ascii="Times New Roman" w:hAnsi="Times New Roman" w:cs="Times New Roman"/>
          <w:sz w:val="24"/>
          <w:szCs w:val="24"/>
        </w:rPr>
        <w:t xml:space="preserve">Corn </w:t>
      </w:r>
      <w:r>
        <w:rPr>
          <w:rFonts w:ascii="Times New Roman" w:hAnsi="Times New Roman" w:cs="Times New Roman"/>
          <w:sz w:val="24"/>
          <w:szCs w:val="24"/>
        </w:rPr>
        <w:t>(</w:t>
      </w:r>
      <w:r w:rsidRPr="0022008C">
        <w:rPr>
          <w:rFonts w:ascii="Times New Roman" w:hAnsi="Times New Roman" w:cs="Times New Roman"/>
          <w:i/>
          <w:iCs/>
          <w:sz w:val="24"/>
          <w:szCs w:val="24"/>
        </w:rPr>
        <w:t>Zea mays</w:t>
      </w:r>
      <w:r>
        <w:rPr>
          <w:rFonts w:ascii="Times New Roman" w:hAnsi="Times New Roman" w:cs="Times New Roman"/>
          <w:sz w:val="24"/>
          <w:szCs w:val="24"/>
        </w:rPr>
        <w:t xml:space="preserve"> L.) </w:t>
      </w:r>
      <w:r w:rsidRPr="00E3473E">
        <w:rPr>
          <w:rFonts w:ascii="Times New Roman" w:hAnsi="Times New Roman" w:cs="Times New Roman"/>
          <w:sz w:val="24"/>
          <w:szCs w:val="24"/>
        </w:rPr>
        <w:t>is serving as a vital staple crop all over the world. It can play an imperative role in guaranteeing food and nutritional security due to its high productivity and production potential (Tanumihardjo et al.</w:t>
      </w:r>
      <w:r w:rsidR="00437875">
        <w:rPr>
          <w:rFonts w:ascii="Times New Roman" w:hAnsi="Times New Roman" w:cs="Times New Roman"/>
          <w:sz w:val="24"/>
          <w:szCs w:val="24"/>
        </w:rPr>
        <w:t>,</w:t>
      </w:r>
      <w:r w:rsidRPr="00E3473E">
        <w:rPr>
          <w:rFonts w:ascii="Times New Roman" w:hAnsi="Times New Roman" w:cs="Times New Roman"/>
          <w:sz w:val="24"/>
          <w:szCs w:val="24"/>
        </w:rPr>
        <w:t xml:space="preserve"> 2020). It is produced and consumed as a fundamental food in areas where nourishment and sustenance frailties are the major challenges (Welch</w:t>
      </w:r>
      <w:r w:rsidR="00437875">
        <w:rPr>
          <w:rFonts w:ascii="Times New Roman" w:hAnsi="Times New Roman" w:cs="Times New Roman"/>
          <w:sz w:val="24"/>
          <w:szCs w:val="24"/>
        </w:rPr>
        <w:t>,</w:t>
      </w:r>
      <w:r w:rsidRPr="00E3473E">
        <w:rPr>
          <w:rFonts w:ascii="Times New Roman" w:hAnsi="Times New Roman" w:cs="Times New Roman"/>
          <w:sz w:val="24"/>
          <w:szCs w:val="24"/>
        </w:rPr>
        <w:t xml:space="preserve"> 2001).</w:t>
      </w:r>
      <w:r>
        <w:rPr>
          <w:rFonts w:ascii="Times New Roman" w:hAnsi="Times New Roman" w:cs="Times New Roman"/>
          <w:sz w:val="24"/>
          <w:szCs w:val="24"/>
        </w:rPr>
        <w:t xml:space="preserve"> </w:t>
      </w:r>
      <w:r w:rsidRPr="00E3473E">
        <w:rPr>
          <w:rFonts w:ascii="Times New Roman" w:hAnsi="Times New Roman" w:cs="Times New Roman"/>
          <w:sz w:val="24"/>
          <w:szCs w:val="24"/>
        </w:rPr>
        <w:t xml:space="preserve">The crop is </w:t>
      </w:r>
      <w:r w:rsidR="000C014C">
        <w:rPr>
          <w:rFonts w:ascii="Times New Roman" w:hAnsi="Times New Roman" w:cs="Times New Roman"/>
          <w:sz w:val="24"/>
          <w:szCs w:val="24"/>
        </w:rPr>
        <w:t>also</w:t>
      </w:r>
      <w:r w:rsidR="000C014C" w:rsidRPr="00E3473E">
        <w:rPr>
          <w:rFonts w:ascii="Times New Roman" w:hAnsi="Times New Roman" w:cs="Times New Roman"/>
          <w:sz w:val="24"/>
          <w:szCs w:val="24"/>
        </w:rPr>
        <w:t xml:space="preserve"> </w:t>
      </w:r>
      <w:r w:rsidRPr="00E3473E">
        <w:rPr>
          <w:rFonts w:ascii="Times New Roman" w:hAnsi="Times New Roman" w:cs="Times New Roman"/>
          <w:sz w:val="24"/>
          <w:szCs w:val="24"/>
        </w:rPr>
        <w:t>utilized as a major feed ingredient for commercial poultry and livestock (Lakshmi, Kumari, and Reddy</w:t>
      </w:r>
      <w:r w:rsidR="00203D34">
        <w:rPr>
          <w:rFonts w:ascii="Times New Roman" w:hAnsi="Times New Roman" w:cs="Times New Roman"/>
          <w:sz w:val="24"/>
          <w:szCs w:val="24"/>
        </w:rPr>
        <w:t>,</w:t>
      </w:r>
      <w:r w:rsidRPr="00E3473E">
        <w:rPr>
          <w:rFonts w:ascii="Times New Roman" w:hAnsi="Times New Roman" w:cs="Times New Roman"/>
          <w:sz w:val="24"/>
          <w:szCs w:val="24"/>
        </w:rPr>
        <w:t xml:space="preserve"> 2017). Hence, </w:t>
      </w:r>
      <w:r>
        <w:rPr>
          <w:rFonts w:ascii="Times New Roman" w:hAnsi="Times New Roman" w:cs="Times New Roman"/>
          <w:sz w:val="24"/>
          <w:szCs w:val="24"/>
        </w:rPr>
        <w:t>corn</w:t>
      </w:r>
      <w:r w:rsidRPr="00E3473E">
        <w:rPr>
          <w:rFonts w:ascii="Times New Roman" w:hAnsi="Times New Roman" w:cs="Times New Roman"/>
          <w:sz w:val="24"/>
          <w:szCs w:val="24"/>
        </w:rPr>
        <w:t xml:space="preserve"> is a dual-purpose crop broadly utilized as a food for humans and feed for livestock (Erenstein, Blümmel, and Grings</w:t>
      </w:r>
      <w:r w:rsidR="00203D34">
        <w:rPr>
          <w:rFonts w:ascii="Times New Roman" w:hAnsi="Times New Roman" w:cs="Times New Roman"/>
          <w:sz w:val="24"/>
          <w:szCs w:val="24"/>
        </w:rPr>
        <w:t>,</w:t>
      </w:r>
      <w:r w:rsidRPr="00E3473E">
        <w:rPr>
          <w:rFonts w:ascii="Times New Roman" w:hAnsi="Times New Roman" w:cs="Times New Roman"/>
          <w:sz w:val="24"/>
          <w:szCs w:val="24"/>
        </w:rPr>
        <w:t xml:space="preserve"> 2013). </w:t>
      </w:r>
      <w:r w:rsidR="00203D34">
        <w:rPr>
          <w:rFonts w:ascii="Times New Roman" w:hAnsi="Times New Roman" w:cs="Times New Roman"/>
          <w:sz w:val="24"/>
          <w:szCs w:val="24"/>
        </w:rPr>
        <w:t>Likewise, corn is also used for ethanol production (</w:t>
      </w:r>
      <w:r w:rsidR="00203D34" w:rsidRPr="00203D34">
        <w:rPr>
          <w:rFonts w:ascii="Times New Roman" w:hAnsi="Times New Roman" w:cs="Times New Roman"/>
          <w:sz w:val="24"/>
          <w:szCs w:val="24"/>
        </w:rPr>
        <w:t>Pimentel et al., 2005).</w:t>
      </w:r>
      <w:r w:rsidR="00203D34" w:rsidRPr="00E3473E">
        <w:rPr>
          <w:rFonts w:ascii="Times New Roman" w:hAnsi="Times New Roman" w:cs="Times New Roman"/>
          <w:sz w:val="24"/>
          <w:szCs w:val="24"/>
        </w:rPr>
        <w:t xml:space="preserve"> </w:t>
      </w:r>
      <w:r w:rsidRPr="00E3473E">
        <w:rPr>
          <w:rFonts w:ascii="Times New Roman" w:hAnsi="Times New Roman" w:cs="Times New Roman"/>
          <w:sz w:val="24"/>
          <w:szCs w:val="24"/>
        </w:rPr>
        <w:t xml:space="preserve">It can be cultivated in all three crop seasons, across all ecological regions, and fits well into crop rotations either as a single or in rotation/mixed/multi-cropping. It is picking up </w:t>
      </w:r>
      <w:r>
        <w:rPr>
          <w:rFonts w:ascii="Times New Roman" w:hAnsi="Times New Roman" w:cs="Times New Roman"/>
          <w:sz w:val="24"/>
          <w:szCs w:val="24"/>
        </w:rPr>
        <w:t xml:space="preserve">a </w:t>
      </w:r>
      <w:r w:rsidRPr="00E3473E">
        <w:rPr>
          <w:rFonts w:ascii="Times New Roman" w:hAnsi="Times New Roman" w:cs="Times New Roman"/>
          <w:sz w:val="24"/>
          <w:szCs w:val="24"/>
        </w:rPr>
        <w:t>critical position in cropping system</w:t>
      </w:r>
      <w:r w:rsidR="000C014C">
        <w:rPr>
          <w:rFonts w:ascii="Times New Roman" w:hAnsi="Times New Roman" w:cs="Times New Roman"/>
          <w:sz w:val="24"/>
          <w:szCs w:val="24"/>
        </w:rPr>
        <w:t>s</w:t>
      </w:r>
      <w:r w:rsidRPr="00E3473E">
        <w:rPr>
          <w:rFonts w:ascii="Times New Roman" w:hAnsi="Times New Roman" w:cs="Times New Roman"/>
          <w:sz w:val="24"/>
          <w:szCs w:val="24"/>
        </w:rPr>
        <w:t xml:space="preserve"> due to higher yield potential, short growing period, higher food value</w:t>
      </w:r>
      <w:r>
        <w:rPr>
          <w:rFonts w:ascii="Times New Roman" w:hAnsi="Times New Roman" w:cs="Times New Roman"/>
          <w:sz w:val="24"/>
          <w:szCs w:val="24"/>
        </w:rPr>
        <w:t>,</w:t>
      </w:r>
      <w:r w:rsidRPr="00E3473E">
        <w:rPr>
          <w:rFonts w:ascii="Times New Roman" w:hAnsi="Times New Roman" w:cs="Times New Roman"/>
          <w:sz w:val="24"/>
          <w:szCs w:val="24"/>
        </w:rPr>
        <w:t xml:space="preserve"> and diversified use (Taipodia and Shukla</w:t>
      </w:r>
      <w:r w:rsidR="00A6752C">
        <w:rPr>
          <w:rFonts w:ascii="Times New Roman" w:hAnsi="Times New Roman" w:cs="Times New Roman"/>
          <w:sz w:val="24"/>
          <w:szCs w:val="24"/>
        </w:rPr>
        <w:t>,</w:t>
      </w:r>
      <w:r w:rsidRPr="00E3473E">
        <w:rPr>
          <w:rFonts w:ascii="Times New Roman" w:hAnsi="Times New Roman" w:cs="Times New Roman"/>
          <w:sz w:val="24"/>
          <w:szCs w:val="24"/>
        </w:rPr>
        <w:t xml:space="preserve"> 2013).</w:t>
      </w:r>
    </w:p>
    <w:p w14:paraId="3365DB11" w14:textId="607B1BEF" w:rsidR="00B13BCA" w:rsidRDefault="00B13BCA" w:rsidP="004F1772">
      <w:pPr>
        <w:spacing w:line="480" w:lineRule="auto"/>
        <w:ind w:firstLine="720"/>
        <w:jc w:val="both"/>
        <w:rPr>
          <w:rFonts w:ascii="Times New Roman" w:hAnsi="Times New Roman" w:cs="Times New Roman"/>
          <w:color w:val="000000" w:themeColor="text1"/>
          <w:sz w:val="24"/>
          <w:szCs w:val="24"/>
        </w:rPr>
      </w:pPr>
      <w:r w:rsidRPr="007C611A">
        <w:rPr>
          <w:rFonts w:ascii="Times New Roman" w:hAnsi="Times New Roman" w:cs="Times New Roman"/>
          <w:color w:val="000000" w:themeColor="text1"/>
          <w:sz w:val="24"/>
          <w:szCs w:val="24"/>
        </w:rPr>
        <w:t>However, corn production is significantly impacted by environmental factors, with water deficit stress being identified as one of the most crucial factors that negatively affect it (</w:t>
      </w:r>
      <w:r w:rsidRPr="007C611A">
        <w:rPr>
          <w:rFonts w:ascii="Times New Roman" w:hAnsi="Times New Roman" w:cs="Times New Roman"/>
          <w:color w:val="222222"/>
          <w:sz w:val="24"/>
          <w:szCs w:val="24"/>
          <w:shd w:val="clear" w:color="auto" w:fill="FFFFFF"/>
        </w:rPr>
        <w:t>Zhang et al.</w:t>
      </w:r>
      <w:r w:rsidR="00203D34">
        <w:rPr>
          <w:rFonts w:ascii="Times New Roman" w:hAnsi="Times New Roman" w:cs="Times New Roman"/>
          <w:color w:val="222222"/>
          <w:sz w:val="24"/>
          <w:szCs w:val="24"/>
          <w:shd w:val="clear" w:color="auto" w:fill="FFFFFF"/>
        </w:rPr>
        <w:t>,</w:t>
      </w:r>
      <w:r w:rsidRPr="007C611A">
        <w:rPr>
          <w:rFonts w:ascii="Times New Roman" w:hAnsi="Times New Roman" w:cs="Times New Roman"/>
          <w:color w:val="222222"/>
          <w:sz w:val="24"/>
          <w:szCs w:val="24"/>
          <w:shd w:val="clear" w:color="auto" w:fill="FFFFFF"/>
        </w:rPr>
        <w:t xml:space="preserve"> 2018)</w:t>
      </w:r>
      <w:r w:rsidRPr="007C611A">
        <w:rPr>
          <w:rFonts w:ascii="Times New Roman" w:hAnsi="Times New Roman" w:cs="Times New Roman"/>
          <w:color w:val="000000" w:themeColor="text1"/>
          <w:sz w:val="24"/>
          <w:szCs w:val="24"/>
        </w:rPr>
        <w:t>. Drought stress in corn can affect anatomical, morphological, physiological, and biochemical processes, restricting corn growth (Cakir</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2004; Kapoor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2020; </w:t>
      </w:r>
      <w:r w:rsidRPr="007C611A">
        <w:rPr>
          <w:rFonts w:ascii="Times New Roman" w:hAnsi="Times New Roman" w:cs="Times New Roman"/>
          <w:color w:val="222222"/>
          <w:sz w:val="24"/>
          <w:szCs w:val="24"/>
          <w:shd w:val="clear" w:color="auto" w:fill="FFFFFF"/>
        </w:rPr>
        <w:t>Noein and Soleymani</w:t>
      </w:r>
      <w:r w:rsidR="00203D34">
        <w:rPr>
          <w:rFonts w:ascii="Times New Roman" w:hAnsi="Times New Roman" w:cs="Times New Roman"/>
          <w:color w:val="222222"/>
          <w:sz w:val="24"/>
          <w:szCs w:val="24"/>
          <w:shd w:val="clear" w:color="auto" w:fill="FFFFFF"/>
        </w:rPr>
        <w:t>,</w:t>
      </w:r>
      <w:r w:rsidRPr="007C611A">
        <w:rPr>
          <w:rFonts w:ascii="Times New Roman" w:hAnsi="Times New Roman" w:cs="Times New Roman"/>
          <w:color w:val="222222"/>
          <w:sz w:val="24"/>
          <w:szCs w:val="24"/>
          <w:shd w:val="clear" w:color="auto" w:fill="FFFFFF"/>
        </w:rPr>
        <w:t xml:space="preserve"> 2022</w:t>
      </w:r>
      <w:r w:rsidRPr="007C611A">
        <w:rPr>
          <w:rFonts w:ascii="Times New Roman" w:hAnsi="Times New Roman" w:cs="Times New Roman"/>
          <w:color w:val="000000" w:themeColor="text1"/>
          <w:sz w:val="24"/>
          <w:szCs w:val="24"/>
        </w:rPr>
        <w:t>).  Drought stress impacts corn yield and yield attributing features in addition to its effect on vegetative growth and development (Moser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2006; Rivera-Hernandez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2010). </w:t>
      </w:r>
    </w:p>
    <w:p w14:paraId="6591E906" w14:textId="2D983B8A" w:rsidR="00B13BCA" w:rsidRPr="007C611A" w:rsidRDefault="00B13BCA" w:rsidP="004F1772">
      <w:pPr>
        <w:spacing w:line="480" w:lineRule="auto"/>
        <w:ind w:firstLine="720"/>
        <w:jc w:val="both"/>
        <w:rPr>
          <w:rFonts w:ascii="Times New Roman" w:hAnsi="Times New Roman" w:cs="Times New Roman"/>
          <w:color w:val="000000" w:themeColor="text1"/>
          <w:sz w:val="24"/>
          <w:szCs w:val="24"/>
        </w:rPr>
      </w:pPr>
      <w:r w:rsidRPr="007C611A">
        <w:rPr>
          <w:rFonts w:ascii="Times New Roman" w:hAnsi="Times New Roman" w:cs="Times New Roman"/>
          <w:color w:val="000000" w:themeColor="text1"/>
          <w:sz w:val="24"/>
          <w:szCs w:val="24"/>
        </w:rPr>
        <w:t xml:space="preserve">Several agronomic strategies have been developed to minimize the effect of drought stress in corn. In case of limited water availability, applying available water in the crucial stages like </w:t>
      </w:r>
      <w:r w:rsidRPr="007C611A">
        <w:rPr>
          <w:rFonts w:ascii="Times New Roman" w:hAnsi="Times New Roman" w:cs="Times New Roman"/>
          <w:color w:val="000000" w:themeColor="text1"/>
          <w:sz w:val="24"/>
          <w:szCs w:val="24"/>
        </w:rPr>
        <w:lastRenderedPageBreak/>
        <w:t>knee high, flowering, and grain filling can help minimize the negative impact to some extent (Campos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2004; Sah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2020). Under conditions of limited water availability, the </w:t>
      </w:r>
      <w:r>
        <w:rPr>
          <w:rFonts w:ascii="Times New Roman" w:hAnsi="Times New Roman" w:cs="Times New Roman"/>
          <w:color w:val="000000" w:themeColor="text1"/>
          <w:sz w:val="24"/>
          <w:szCs w:val="24"/>
        </w:rPr>
        <w:t xml:space="preserve">selection and </w:t>
      </w:r>
      <w:r w:rsidRPr="007C611A">
        <w:rPr>
          <w:rFonts w:ascii="Times New Roman" w:hAnsi="Times New Roman" w:cs="Times New Roman"/>
          <w:color w:val="000000" w:themeColor="text1"/>
          <w:sz w:val="24"/>
          <w:szCs w:val="24"/>
        </w:rPr>
        <w:t>cultivation of drought-tolerant corn hybrids can assist in sustaining high yields (</w:t>
      </w:r>
      <w:r w:rsidRPr="007C611A">
        <w:rPr>
          <w:rFonts w:ascii="Times New Roman" w:hAnsi="Times New Roman" w:cs="Times New Roman"/>
          <w:sz w:val="24"/>
          <w:szCs w:val="24"/>
        </w:rPr>
        <w:t>Messina et al.</w:t>
      </w:r>
      <w:r w:rsidR="00203D34">
        <w:rPr>
          <w:rFonts w:ascii="Times New Roman" w:hAnsi="Times New Roman" w:cs="Times New Roman"/>
          <w:sz w:val="24"/>
          <w:szCs w:val="24"/>
        </w:rPr>
        <w:t>,</w:t>
      </w:r>
      <w:r w:rsidRPr="007C611A">
        <w:rPr>
          <w:rFonts w:ascii="Times New Roman" w:hAnsi="Times New Roman" w:cs="Times New Roman"/>
          <w:sz w:val="24"/>
          <w:szCs w:val="24"/>
        </w:rPr>
        <w:t xml:space="preserve"> 2015; Shekoofa et al.</w:t>
      </w:r>
      <w:r w:rsidR="00203D34">
        <w:rPr>
          <w:rFonts w:ascii="Times New Roman" w:hAnsi="Times New Roman" w:cs="Times New Roman"/>
          <w:sz w:val="24"/>
          <w:szCs w:val="24"/>
        </w:rPr>
        <w:t>,</w:t>
      </w:r>
      <w:r w:rsidRPr="007C611A">
        <w:rPr>
          <w:rFonts w:ascii="Times New Roman" w:hAnsi="Times New Roman" w:cs="Times New Roman"/>
          <w:sz w:val="24"/>
          <w:szCs w:val="24"/>
        </w:rPr>
        <w:t xml:space="preserve"> 2015</w:t>
      </w:r>
      <w:r>
        <w:rPr>
          <w:rFonts w:ascii="Times New Roman" w:hAnsi="Times New Roman" w:cs="Times New Roman"/>
          <w:sz w:val="24"/>
          <w:szCs w:val="24"/>
        </w:rPr>
        <w:t xml:space="preserve">; </w:t>
      </w:r>
      <w:r w:rsidRPr="007C611A">
        <w:rPr>
          <w:rFonts w:ascii="Times New Roman" w:hAnsi="Times New Roman" w:cs="Times New Roman"/>
          <w:color w:val="000000" w:themeColor="text1"/>
          <w:sz w:val="24"/>
          <w:szCs w:val="24"/>
        </w:rPr>
        <w:t>Mounce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2016; Zhao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2018; Schwartz et al.</w:t>
      </w:r>
      <w:r w:rsidR="00203D34">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2022). </w:t>
      </w:r>
    </w:p>
    <w:p w14:paraId="29A580D2" w14:textId="4430D69A" w:rsidR="00B13BCA" w:rsidRPr="007C611A" w:rsidRDefault="00B13BCA" w:rsidP="004F1772">
      <w:pPr>
        <w:spacing w:after="0" w:line="480" w:lineRule="auto"/>
        <w:ind w:firstLine="720"/>
        <w:jc w:val="both"/>
        <w:rPr>
          <w:rFonts w:ascii="Times New Roman" w:hAnsi="Times New Roman" w:cs="Times New Roman"/>
          <w:color w:val="000000" w:themeColor="text1"/>
          <w:sz w:val="24"/>
          <w:szCs w:val="24"/>
        </w:rPr>
      </w:pPr>
      <w:r w:rsidRPr="007C611A">
        <w:rPr>
          <w:rFonts w:ascii="Times New Roman" w:hAnsi="Times New Roman" w:cs="Times New Roman"/>
          <w:color w:val="000000" w:themeColor="text1"/>
          <w:sz w:val="24"/>
          <w:szCs w:val="24"/>
          <w:shd w:val="clear" w:color="auto" w:fill="FFFFFF"/>
        </w:rPr>
        <w:t>Similarly, drought stress can be mitigated by using bio-stimulators. Pre-treatment with melatonin (bio-stimulant) at a concentration of 100 µM was found to mitigate the negative impact of drought stress in tomato plants (</w:t>
      </w:r>
      <w:r w:rsidRPr="007C611A">
        <w:rPr>
          <w:rFonts w:ascii="Times New Roman" w:hAnsi="Times New Roman" w:cs="Times New Roman"/>
          <w:i/>
          <w:iCs/>
          <w:color w:val="000000" w:themeColor="text1"/>
          <w:sz w:val="24"/>
          <w:szCs w:val="24"/>
          <w:shd w:val="clear" w:color="auto" w:fill="FFFFFF"/>
        </w:rPr>
        <w:t xml:space="preserve">Solanum </w:t>
      </w:r>
      <w:proofErr w:type="spellStart"/>
      <w:r w:rsidRPr="007C611A">
        <w:rPr>
          <w:rFonts w:ascii="Times New Roman" w:hAnsi="Times New Roman" w:cs="Times New Roman"/>
          <w:i/>
          <w:iCs/>
          <w:color w:val="000000" w:themeColor="text1"/>
          <w:sz w:val="24"/>
          <w:szCs w:val="24"/>
          <w:shd w:val="clear" w:color="auto" w:fill="FFFFFF"/>
        </w:rPr>
        <w:t>lycopersicum</w:t>
      </w:r>
      <w:proofErr w:type="spellEnd"/>
      <w:r>
        <w:rPr>
          <w:rFonts w:ascii="Times New Roman" w:hAnsi="Times New Roman" w:cs="Times New Roman"/>
          <w:i/>
          <w:iCs/>
          <w:color w:val="000000" w:themeColor="text1"/>
          <w:sz w:val="24"/>
          <w:szCs w:val="24"/>
          <w:shd w:val="clear" w:color="auto" w:fill="FFFFFF"/>
        </w:rPr>
        <w:t xml:space="preserve"> </w:t>
      </w:r>
      <w:r w:rsidRPr="008B76D7">
        <w:rPr>
          <w:rFonts w:ascii="Times New Roman" w:hAnsi="Times New Roman" w:cs="Times New Roman"/>
          <w:iCs/>
          <w:color w:val="000000" w:themeColor="text1"/>
          <w:sz w:val="24"/>
          <w:szCs w:val="24"/>
          <w:shd w:val="clear" w:color="auto" w:fill="FFFFFF"/>
        </w:rPr>
        <w:t>L</w:t>
      </w:r>
      <w:r>
        <w:rPr>
          <w:rFonts w:ascii="Times New Roman" w:hAnsi="Times New Roman" w:cs="Times New Roman"/>
          <w:i/>
          <w:iCs/>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w:t>
      </w:r>
      <w:r w:rsidRPr="007C611A">
        <w:rPr>
          <w:rFonts w:ascii="Times New Roman" w:hAnsi="Times New Roman" w:cs="Times New Roman"/>
          <w:color w:val="222222"/>
          <w:sz w:val="24"/>
          <w:szCs w:val="24"/>
          <w:shd w:val="clear" w:color="auto" w:fill="FFFFFF"/>
        </w:rPr>
        <w:t>Altaf et al.</w:t>
      </w:r>
      <w:r w:rsidR="00203D34">
        <w:rPr>
          <w:rFonts w:ascii="Times New Roman" w:hAnsi="Times New Roman" w:cs="Times New Roman"/>
          <w:color w:val="222222"/>
          <w:sz w:val="24"/>
          <w:szCs w:val="24"/>
          <w:shd w:val="clear" w:color="auto" w:fill="FFFFFF"/>
        </w:rPr>
        <w:t>,</w:t>
      </w:r>
      <w:r w:rsidRPr="007C611A">
        <w:rPr>
          <w:rFonts w:ascii="Times New Roman" w:hAnsi="Times New Roman" w:cs="Times New Roman"/>
          <w:color w:val="222222"/>
          <w:sz w:val="24"/>
          <w:szCs w:val="24"/>
          <w:shd w:val="clear" w:color="auto" w:fill="FFFFFF"/>
        </w:rPr>
        <w:t xml:space="preserve"> 2022)</w:t>
      </w:r>
      <w:r w:rsidRPr="007C611A">
        <w:rPr>
          <w:rFonts w:ascii="Times New Roman" w:hAnsi="Times New Roman" w:cs="Times New Roman"/>
          <w:color w:val="000000" w:themeColor="text1"/>
          <w:sz w:val="24"/>
          <w:szCs w:val="24"/>
          <w:shd w:val="clear" w:color="auto" w:fill="FFFFFF"/>
        </w:rPr>
        <w:t>.</w:t>
      </w:r>
    </w:p>
    <w:p w14:paraId="4D4BB282" w14:textId="5DBC8DF1" w:rsidR="00B13BCA" w:rsidRPr="007C611A" w:rsidRDefault="00B13BCA" w:rsidP="004F1772">
      <w:pPr>
        <w:spacing w:after="0" w:line="480" w:lineRule="auto"/>
        <w:ind w:firstLine="720"/>
        <w:jc w:val="both"/>
        <w:rPr>
          <w:rFonts w:ascii="Times New Roman" w:hAnsi="Times New Roman" w:cs="Times New Roman"/>
          <w:color w:val="000000" w:themeColor="text1"/>
          <w:sz w:val="24"/>
          <w:szCs w:val="24"/>
          <w:shd w:val="clear" w:color="auto" w:fill="FFFFFF"/>
        </w:rPr>
      </w:pPr>
      <w:r w:rsidRPr="007C611A">
        <w:rPr>
          <w:rFonts w:ascii="Times New Roman" w:hAnsi="Times New Roman" w:cs="Times New Roman"/>
          <w:color w:val="000000" w:themeColor="text1"/>
          <w:sz w:val="24"/>
          <w:szCs w:val="24"/>
          <w:shd w:val="clear" w:color="auto" w:fill="FFFFFF"/>
        </w:rPr>
        <w:t>Additionally, plant health/protection products were found to improve the water saving potential of the crops and improve the crop performance and yield. Plant health product Daconil Action</w:t>
      </w:r>
      <w:r w:rsidRPr="00EF4118">
        <w:rPr>
          <w:rFonts w:ascii="Times New Roman" w:hAnsi="Times New Roman" w:cs="Times New Roman"/>
          <w:color w:val="000000" w:themeColor="text1"/>
          <w:sz w:val="24"/>
          <w:szCs w:val="24"/>
          <w:shd w:val="clear" w:color="auto" w:fill="FFFFFF"/>
          <w:vertAlign w:val="superscript"/>
        </w:rPr>
        <w:t xml:space="preserve">® </w:t>
      </w:r>
      <w:r w:rsidRPr="007C611A">
        <w:rPr>
          <w:rFonts w:ascii="Times New Roman" w:hAnsi="Times New Roman" w:cs="Times New Roman"/>
          <w:color w:val="000000" w:themeColor="text1"/>
          <w:sz w:val="24"/>
          <w:szCs w:val="24"/>
          <w:shd w:val="clear" w:color="auto" w:fill="FFFFFF"/>
        </w:rPr>
        <w:t xml:space="preserve">was found to limit the transpiration </w:t>
      </w:r>
      <w:r>
        <w:rPr>
          <w:rFonts w:ascii="Times New Roman" w:hAnsi="Times New Roman" w:cs="Times New Roman"/>
          <w:color w:val="000000" w:themeColor="text1"/>
          <w:sz w:val="24"/>
          <w:szCs w:val="24"/>
          <w:shd w:val="clear" w:color="auto" w:fill="FFFFFF"/>
        </w:rPr>
        <w:t xml:space="preserve">rate </w:t>
      </w:r>
      <w:r w:rsidRPr="007C611A">
        <w:rPr>
          <w:rFonts w:ascii="Times New Roman" w:hAnsi="Times New Roman" w:cs="Times New Roman"/>
          <w:color w:val="000000" w:themeColor="text1"/>
          <w:sz w:val="24"/>
          <w:szCs w:val="24"/>
          <w:shd w:val="clear" w:color="auto" w:fill="FFFFFF"/>
        </w:rPr>
        <w:t>under high vapor pressure deficit (VPD, kPa) in creeping bent grass (</w:t>
      </w:r>
      <w:r w:rsidRPr="007C611A">
        <w:rPr>
          <w:rFonts w:ascii="Times New Roman" w:hAnsi="Times New Roman" w:cs="Times New Roman"/>
          <w:i/>
          <w:iCs/>
          <w:color w:val="000000" w:themeColor="text1"/>
          <w:sz w:val="24"/>
          <w:szCs w:val="24"/>
          <w:shd w:val="clear" w:color="auto" w:fill="FFFFFF"/>
        </w:rPr>
        <w:t>Agrostis stolonifera</w:t>
      </w:r>
      <w:r>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iCs/>
          <w:color w:val="000000" w:themeColor="text1"/>
          <w:sz w:val="24"/>
          <w:szCs w:val="24"/>
          <w:shd w:val="clear" w:color="auto" w:fill="FFFFFF"/>
        </w:rPr>
        <w:t>L.</w:t>
      </w:r>
      <w:r w:rsidRPr="007C611A">
        <w:rPr>
          <w:rFonts w:ascii="Times New Roman" w:hAnsi="Times New Roman" w:cs="Times New Roman"/>
          <w:color w:val="000000" w:themeColor="text1"/>
          <w:sz w:val="24"/>
          <w:szCs w:val="24"/>
          <w:shd w:val="clear" w:color="auto" w:fill="FFFFFF"/>
        </w:rPr>
        <w:t>) (Shekoofa et al.</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2016). Seed treated with </w:t>
      </w:r>
      <w:r w:rsidRPr="007C611A">
        <w:rPr>
          <w:rFonts w:ascii="Times New Roman" w:hAnsi="Times New Roman" w:cs="Times New Roman"/>
          <w:i/>
          <w:iCs/>
          <w:color w:val="000000" w:themeColor="text1"/>
          <w:sz w:val="24"/>
          <w:szCs w:val="24"/>
          <w:shd w:val="clear" w:color="auto" w:fill="FFFFFF"/>
        </w:rPr>
        <w:t xml:space="preserve">Trichoderma </w:t>
      </w:r>
      <w:proofErr w:type="spellStart"/>
      <w:r w:rsidRPr="007C611A">
        <w:rPr>
          <w:rFonts w:ascii="Times New Roman" w:hAnsi="Times New Roman" w:cs="Times New Roman"/>
          <w:i/>
          <w:iCs/>
          <w:color w:val="000000" w:themeColor="text1"/>
          <w:sz w:val="24"/>
          <w:szCs w:val="24"/>
          <w:shd w:val="clear" w:color="auto" w:fill="FFFFFF"/>
        </w:rPr>
        <w:t>asperellum</w:t>
      </w:r>
      <w:proofErr w:type="spellEnd"/>
      <w:r w:rsidRPr="007C611A">
        <w:rPr>
          <w:rFonts w:ascii="Times New Roman" w:hAnsi="Times New Roman" w:cs="Times New Roman"/>
          <w:i/>
          <w:iCs/>
          <w:color w:val="000000" w:themeColor="text1"/>
          <w:sz w:val="24"/>
          <w:szCs w:val="24"/>
          <w:shd w:val="clear" w:color="auto" w:fill="FFFFFF"/>
        </w:rPr>
        <w:t xml:space="preserve">, </w:t>
      </w:r>
      <w:r w:rsidRPr="007C611A">
        <w:rPr>
          <w:rFonts w:ascii="Times New Roman" w:hAnsi="Times New Roman" w:cs="Times New Roman"/>
          <w:color w:val="000000" w:themeColor="text1"/>
          <w:sz w:val="24"/>
          <w:szCs w:val="24"/>
          <w:shd w:val="clear" w:color="auto" w:fill="FFFFFF"/>
        </w:rPr>
        <w:t>a plant protection product improved leaf relative water content, water use efficiency and photosynthesis of corn under drought conditions (Estévez-</w:t>
      </w:r>
      <w:proofErr w:type="spellStart"/>
      <w:r w:rsidRPr="007C611A">
        <w:rPr>
          <w:rFonts w:ascii="Times New Roman" w:hAnsi="Times New Roman" w:cs="Times New Roman"/>
          <w:color w:val="000000" w:themeColor="text1"/>
          <w:sz w:val="24"/>
          <w:szCs w:val="24"/>
          <w:shd w:val="clear" w:color="auto" w:fill="FFFFFF"/>
        </w:rPr>
        <w:t>Geffriaud</w:t>
      </w:r>
      <w:proofErr w:type="spellEnd"/>
      <w:r w:rsidRPr="007C611A">
        <w:rPr>
          <w:rFonts w:ascii="Times New Roman" w:hAnsi="Times New Roman" w:cs="Times New Roman"/>
          <w:color w:val="000000" w:themeColor="text1"/>
          <w:sz w:val="24"/>
          <w:szCs w:val="24"/>
          <w:shd w:val="clear" w:color="auto" w:fill="FFFFFF"/>
        </w:rPr>
        <w:t xml:space="preserve"> et al.</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2020). Some classes of fungicide such as triazoles and strobilurins not only alleviate fungal diseases but they also regulate various physiological and biochemical phenomena. As a result, they have been found to improve the growth and yield of plants under abiotic stresses (Venancio et al.</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2003; Amaro et al.</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2020; Ijaz et al.</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2022). </w:t>
      </w:r>
    </w:p>
    <w:p w14:paraId="722B8EA2" w14:textId="77777777" w:rsidR="009F4431" w:rsidRDefault="00B13BCA" w:rsidP="00650AC0">
      <w:pPr>
        <w:spacing w:after="0" w:line="480" w:lineRule="auto"/>
        <w:ind w:firstLine="720"/>
        <w:jc w:val="both"/>
        <w:rPr>
          <w:rFonts w:ascii="Times New Roman" w:hAnsi="Times New Roman" w:cs="Times New Roman"/>
          <w:color w:val="000000" w:themeColor="text1"/>
          <w:sz w:val="24"/>
          <w:szCs w:val="24"/>
          <w:shd w:val="clear" w:color="auto" w:fill="FFFFFF"/>
        </w:rPr>
      </w:pPr>
      <w:r w:rsidRPr="007C611A">
        <w:rPr>
          <w:rFonts w:ascii="Times New Roman" w:hAnsi="Times New Roman" w:cs="Times New Roman"/>
          <w:color w:val="000000" w:themeColor="text1"/>
          <w:sz w:val="24"/>
          <w:szCs w:val="24"/>
          <w:shd w:val="clear" w:color="auto" w:fill="FFFFFF"/>
        </w:rPr>
        <w:t>T</w:t>
      </w:r>
      <w:r w:rsidRPr="007C611A">
        <w:rPr>
          <w:rFonts w:ascii="Times New Roman" w:hAnsi="Times New Roman" w:cs="Times New Roman"/>
          <w:color w:val="000000"/>
          <w:sz w:val="24"/>
          <w:szCs w:val="24"/>
        </w:rPr>
        <w:t>riazole fungicides are also called stress protectants because of their natural ability to induce abiotic stress tolerance by increasing antioxidant enzymes and molecules in stress-affected plants. They also have plant growth-regulating properties apart from disease protectants (Jaleel et al.</w:t>
      </w:r>
      <w:r w:rsidR="00203D34">
        <w:rPr>
          <w:rFonts w:ascii="Times New Roman" w:hAnsi="Times New Roman" w:cs="Times New Roman"/>
          <w:color w:val="000000"/>
          <w:sz w:val="24"/>
          <w:szCs w:val="24"/>
        </w:rPr>
        <w:t>,</w:t>
      </w:r>
      <w:r w:rsidRPr="007C611A">
        <w:rPr>
          <w:rFonts w:ascii="Times New Roman" w:hAnsi="Times New Roman" w:cs="Times New Roman"/>
          <w:color w:val="000000"/>
          <w:sz w:val="24"/>
          <w:szCs w:val="24"/>
        </w:rPr>
        <w:t xml:space="preserve"> 2007; </w:t>
      </w:r>
      <w:r w:rsidRPr="007C611A">
        <w:rPr>
          <w:rFonts w:ascii="Times New Roman" w:hAnsi="Times New Roman" w:cs="Times New Roman"/>
          <w:color w:val="000000" w:themeColor="text1"/>
          <w:sz w:val="24"/>
          <w:szCs w:val="24"/>
          <w:shd w:val="clear" w:color="auto" w:fill="FFFFFF"/>
        </w:rPr>
        <w:t>Hassanpour et al.</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2012; Desta and Amare</w:t>
      </w:r>
      <w:r w:rsidR="00203D34">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2021). </w:t>
      </w:r>
      <w:r w:rsidRPr="007C611A">
        <w:rPr>
          <w:rFonts w:ascii="Times New Roman" w:hAnsi="Times New Roman" w:cs="Times New Roman"/>
          <w:color w:val="000000" w:themeColor="text1"/>
          <w:sz w:val="24"/>
          <w:szCs w:val="24"/>
        </w:rPr>
        <w:t xml:space="preserve">A new triazole class of fungicide, </w:t>
      </w:r>
      <w:r w:rsidRPr="007C611A">
        <w:rPr>
          <w:rFonts w:ascii="Times New Roman" w:eastAsia="Times New Roman" w:hAnsi="Times New Roman" w:cs="Times New Roman"/>
          <w:color w:val="000000" w:themeColor="text1"/>
          <w:sz w:val="24"/>
          <w:szCs w:val="24"/>
        </w:rPr>
        <w:t>Xyway LFR</w:t>
      </w:r>
      <w:r w:rsidRPr="007C611A">
        <w:rPr>
          <w:rFonts w:ascii="Times New Roman" w:eastAsia="Times New Roman" w:hAnsi="Times New Roman" w:cs="Times New Roman"/>
          <w:color w:val="000000" w:themeColor="text1"/>
          <w:sz w:val="24"/>
          <w:szCs w:val="24"/>
          <w:vertAlign w:val="superscript"/>
        </w:rPr>
        <w:t>@FMC</w:t>
      </w:r>
      <w:r w:rsidRPr="007C611A">
        <w:rPr>
          <w:rFonts w:ascii="Times New Roman" w:hAnsi="Times New Roman" w:cs="Times New Roman"/>
          <w:color w:val="000000" w:themeColor="text1"/>
          <w:sz w:val="24"/>
          <w:szCs w:val="24"/>
        </w:rPr>
        <w:t xml:space="preserve"> is also called demethylation inhibitor (DMI) fungicide. It is a systemic fungicide and the active ingredient in Xyway brand fungicides is flutriafol. </w:t>
      </w:r>
      <w:r w:rsidRPr="008B76D7">
        <w:rPr>
          <w:rFonts w:ascii="Times New Roman" w:hAnsi="Times New Roman" w:cs="Times New Roman"/>
          <w:color w:val="000000" w:themeColor="text1"/>
          <w:sz w:val="24"/>
          <w:szCs w:val="24"/>
          <w:shd w:val="clear" w:color="auto" w:fill="FFFFFF"/>
        </w:rPr>
        <w:t xml:space="preserve">It will be extremely </w:t>
      </w:r>
      <w:r>
        <w:rPr>
          <w:rFonts w:ascii="Times New Roman" w:hAnsi="Times New Roman" w:cs="Times New Roman"/>
          <w:color w:val="000000" w:themeColor="text1"/>
          <w:sz w:val="24"/>
          <w:szCs w:val="24"/>
          <w:shd w:val="clear" w:color="auto" w:fill="FFFFFF"/>
        </w:rPr>
        <w:t xml:space="preserve">beneficial </w:t>
      </w:r>
      <w:r w:rsidRPr="008B76D7">
        <w:rPr>
          <w:rFonts w:ascii="Times New Roman" w:hAnsi="Times New Roman" w:cs="Times New Roman"/>
          <w:color w:val="000000" w:themeColor="text1"/>
          <w:sz w:val="24"/>
          <w:szCs w:val="24"/>
          <w:shd w:val="clear" w:color="auto" w:fill="FFFFFF"/>
        </w:rPr>
        <w:t xml:space="preserve">to </w:t>
      </w:r>
      <w:r>
        <w:rPr>
          <w:rFonts w:ascii="Times New Roman" w:hAnsi="Times New Roman" w:cs="Times New Roman"/>
          <w:color w:val="000000" w:themeColor="text1"/>
          <w:sz w:val="24"/>
          <w:szCs w:val="24"/>
          <w:shd w:val="clear" w:color="auto" w:fill="FFFFFF"/>
        </w:rPr>
        <w:lastRenderedPageBreak/>
        <w:t>assess</w:t>
      </w:r>
      <w:r w:rsidRPr="008B76D7">
        <w:rPr>
          <w:rFonts w:ascii="Times New Roman" w:hAnsi="Times New Roman" w:cs="Times New Roman"/>
          <w:color w:val="000000" w:themeColor="text1"/>
          <w:sz w:val="24"/>
          <w:szCs w:val="24"/>
          <w:shd w:val="clear" w:color="auto" w:fill="FFFFFF"/>
        </w:rPr>
        <w:t xml:space="preserve"> and determine if </w:t>
      </w:r>
      <w:r w:rsidRPr="007C611A">
        <w:rPr>
          <w:rFonts w:ascii="Times New Roman" w:eastAsia="Times New Roman" w:hAnsi="Times New Roman" w:cs="Times New Roman"/>
          <w:color w:val="000000" w:themeColor="text1"/>
          <w:sz w:val="24"/>
          <w:szCs w:val="24"/>
        </w:rPr>
        <w:t>Xyway LFR</w:t>
      </w:r>
      <w:r w:rsidRPr="007C611A">
        <w:rPr>
          <w:rFonts w:ascii="Times New Roman" w:eastAsia="Times New Roman" w:hAnsi="Times New Roman" w:cs="Times New Roman"/>
          <w:color w:val="000000" w:themeColor="text1"/>
          <w:sz w:val="24"/>
          <w:szCs w:val="24"/>
          <w:vertAlign w:val="superscript"/>
        </w:rPr>
        <w:t>@FMC</w:t>
      </w:r>
      <w:r>
        <w:rPr>
          <w:rFonts w:ascii="Times New Roman" w:hAnsi="Times New Roman" w:cs="Times New Roman"/>
          <w:color w:val="000000" w:themeColor="text1"/>
          <w:sz w:val="24"/>
          <w:szCs w:val="24"/>
          <w:shd w:val="clear" w:color="auto" w:fill="FFFFFF"/>
        </w:rPr>
        <w:t xml:space="preserve"> </w:t>
      </w:r>
      <w:r w:rsidRPr="008B76D7">
        <w:rPr>
          <w:rFonts w:ascii="Times New Roman" w:hAnsi="Times New Roman" w:cs="Times New Roman"/>
          <w:color w:val="000000" w:themeColor="text1"/>
          <w:sz w:val="24"/>
          <w:szCs w:val="24"/>
          <w:shd w:val="clear" w:color="auto" w:fill="FFFFFF"/>
        </w:rPr>
        <w:t xml:space="preserve">can reduce the </w:t>
      </w:r>
      <w:r>
        <w:rPr>
          <w:rFonts w:ascii="Times New Roman" w:hAnsi="Times New Roman" w:cs="Times New Roman"/>
          <w:color w:val="000000" w:themeColor="text1"/>
          <w:sz w:val="24"/>
          <w:szCs w:val="24"/>
          <w:shd w:val="clear" w:color="auto" w:fill="FFFFFF"/>
        </w:rPr>
        <w:t xml:space="preserve">drought damages and can </w:t>
      </w:r>
      <w:r w:rsidRPr="008B76D7">
        <w:rPr>
          <w:rFonts w:ascii="Times New Roman" w:hAnsi="Times New Roman" w:cs="Times New Roman"/>
          <w:color w:val="000000" w:themeColor="text1"/>
          <w:sz w:val="24"/>
          <w:szCs w:val="24"/>
          <w:shd w:val="clear" w:color="auto" w:fill="FFFFFF"/>
        </w:rPr>
        <w:t>hav</w:t>
      </w:r>
      <w:r>
        <w:rPr>
          <w:rFonts w:ascii="Times New Roman" w:hAnsi="Times New Roman" w:cs="Times New Roman"/>
          <w:color w:val="000000" w:themeColor="text1"/>
          <w:sz w:val="24"/>
          <w:szCs w:val="24"/>
          <w:shd w:val="clear" w:color="auto" w:fill="FFFFFF"/>
        </w:rPr>
        <w:t xml:space="preserve">e positive impact on </w:t>
      </w:r>
      <w:r w:rsidRPr="008B76D7">
        <w:rPr>
          <w:rFonts w:ascii="Times New Roman" w:hAnsi="Times New Roman" w:cs="Times New Roman"/>
          <w:color w:val="000000" w:themeColor="text1"/>
          <w:sz w:val="24"/>
          <w:szCs w:val="24"/>
          <w:shd w:val="clear" w:color="auto" w:fill="FFFFFF"/>
        </w:rPr>
        <w:t xml:space="preserve">corn grain quality, yield, and profitability </w:t>
      </w:r>
      <w:r>
        <w:rPr>
          <w:rFonts w:ascii="Times New Roman" w:hAnsi="Times New Roman" w:cs="Times New Roman"/>
          <w:color w:val="000000" w:themeColor="text1"/>
          <w:sz w:val="24"/>
          <w:szCs w:val="24"/>
          <w:shd w:val="clear" w:color="auto" w:fill="FFFFFF"/>
        </w:rPr>
        <w:t>under water limited conditions.</w:t>
      </w:r>
      <w:bookmarkStart w:id="25" w:name="_Toc158980289"/>
    </w:p>
    <w:p w14:paraId="45D43004" w14:textId="77777777" w:rsidR="009F4431" w:rsidRDefault="008368F2" w:rsidP="00650AC0">
      <w:pPr>
        <w:spacing w:after="0" w:line="480" w:lineRule="auto"/>
        <w:jc w:val="both"/>
        <w:rPr>
          <w:rFonts w:ascii="Times New Roman" w:hAnsi="Times New Roman" w:cs="Times New Roman"/>
          <w:color w:val="000000" w:themeColor="text1"/>
          <w:sz w:val="24"/>
          <w:szCs w:val="24"/>
          <w:shd w:val="clear" w:color="auto" w:fill="FFFFFF"/>
        </w:rPr>
      </w:pPr>
      <w:r w:rsidRPr="00FD2147">
        <w:rPr>
          <w:rFonts w:ascii="Times New Roman" w:hAnsi="Times New Roman" w:cs="Times New Roman"/>
          <w:b/>
          <w:bCs/>
          <w:i/>
          <w:iCs/>
        </w:rPr>
        <w:t>Corn production in the USA</w:t>
      </w:r>
      <w:bookmarkEnd w:id="25"/>
    </w:p>
    <w:p w14:paraId="51537565" w14:textId="31DB518C" w:rsidR="00C93862" w:rsidRPr="009F4431" w:rsidRDefault="00C93862" w:rsidP="00650AC0">
      <w:pPr>
        <w:spacing w:after="0" w:line="480" w:lineRule="auto"/>
        <w:jc w:val="both"/>
        <w:rPr>
          <w:rFonts w:ascii="Times New Roman" w:hAnsi="Times New Roman" w:cs="Times New Roman"/>
          <w:color w:val="000000" w:themeColor="text1"/>
          <w:sz w:val="24"/>
          <w:szCs w:val="24"/>
          <w:shd w:val="clear" w:color="auto" w:fill="FFFFFF"/>
        </w:rPr>
      </w:pPr>
      <w:r w:rsidRPr="00E3473E">
        <w:rPr>
          <w:rFonts w:ascii="Times New Roman" w:hAnsi="Times New Roman" w:cs="Times New Roman"/>
          <w:sz w:val="24"/>
          <w:szCs w:val="24"/>
        </w:rPr>
        <w:t>Corn production is highly concentrated in certain regions like North America, Asia, and South America (Grote et al.</w:t>
      </w:r>
      <w:r w:rsidR="00203D34">
        <w:rPr>
          <w:rFonts w:ascii="Times New Roman" w:hAnsi="Times New Roman" w:cs="Times New Roman"/>
          <w:sz w:val="24"/>
          <w:szCs w:val="24"/>
        </w:rPr>
        <w:t>,</w:t>
      </w:r>
      <w:r w:rsidRPr="00E3473E">
        <w:rPr>
          <w:rFonts w:ascii="Times New Roman" w:hAnsi="Times New Roman" w:cs="Times New Roman"/>
          <w:sz w:val="24"/>
          <w:szCs w:val="24"/>
        </w:rPr>
        <w:t xml:space="preserve"> 2021). The United States is the largest corn producer globally with approximately </w:t>
      </w:r>
      <w:r>
        <w:rPr>
          <w:rFonts w:ascii="Times New Roman" w:hAnsi="Times New Roman" w:cs="Times New Roman"/>
          <w:sz w:val="24"/>
          <w:szCs w:val="24"/>
        </w:rPr>
        <w:t>39</w:t>
      </w:r>
      <w:r w:rsidRPr="00E3473E">
        <w:rPr>
          <w:rFonts w:ascii="Times New Roman" w:hAnsi="Times New Roman" w:cs="Times New Roman"/>
          <w:sz w:val="24"/>
          <w:szCs w:val="24"/>
        </w:rPr>
        <w:t>-million-</w:t>
      </w:r>
      <w:r>
        <w:rPr>
          <w:rFonts w:ascii="Times New Roman" w:hAnsi="Times New Roman" w:cs="Times New Roman"/>
          <w:sz w:val="24"/>
          <w:szCs w:val="24"/>
        </w:rPr>
        <w:t>ha</w:t>
      </w:r>
      <w:r w:rsidRPr="00E3473E">
        <w:rPr>
          <w:rFonts w:ascii="Times New Roman" w:hAnsi="Times New Roman" w:cs="Times New Roman"/>
          <w:sz w:val="24"/>
          <w:szCs w:val="24"/>
        </w:rPr>
        <w:t xml:space="preserve"> land reserved for corn production. In 2022, U.S. corn growers produced </w:t>
      </w:r>
      <w:r>
        <w:rPr>
          <w:rFonts w:ascii="Times New Roman" w:hAnsi="Times New Roman" w:cs="Times New Roman"/>
          <w:sz w:val="24"/>
          <w:szCs w:val="24"/>
        </w:rPr>
        <w:t>411</w:t>
      </w:r>
      <w:r w:rsidRPr="00E3473E">
        <w:rPr>
          <w:rFonts w:ascii="Times New Roman" w:hAnsi="Times New Roman" w:cs="Times New Roman"/>
          <w:sz w:val="24"/>
          <w:szCs w:val="24"/>
        </w:rPr>
        <w:t xml:space="preserve"> billion </w:t>
      </w:r>
      <w:r>
        <w:rPr>
          <w:rFonts w:ascii="Times New Roman" w:hAnsi="Times New Roman" w:cs="Times New Roman"/>
          <w:sz w:val="24"/>
          <w:szCs w:val="24"/>
        </w:rPr>
        <w:t>kg</w:t>
      </w:r>
      <w:r w:rsidRPr="00E3473E">
        <w:rPr>
          <w:rFonts w:ascii="Times New Roman" w:hAnsi="Times New Roman" w:cs="Times New Roman"/>
          <w:sz w:val="24"/>
          <w:szCs w:val="24"/>
        </w:rPr>
        <w:t>, down 9% from 2021. Corn yield in the United States is estimated at 1</w:t>
      </w:r>
      <w:r>
        <w:rPr>
          <w:rFonts w:ascii="Times New Roman" w:hAnsi="Times New Roman" w:cs="Times New Roman"/>
          <w:sz w:val="24"/>
          <w:szCs w:val="24"/>
        </w:rPr>
        <w:t>1654.6</w:t>
      </w:r>
      <w:r w:rsidRPr="00E3473E">
        <w:rPr>
          <w:rFonts w:ascii="Times New Roman" w:hAnsi="Times New Roman" w:cs="Times New Roman"/>
          <w:sz w:val="24"/>
          <w:szCs w:val="24"/>
        </w:rPr>
        <w:t xml:space="preserve"> </w:t>
      </w:r>
      <w:r>
        <w:rPr>
          <w:rFonts w:ascii="Times New Roman" w:hAnsi="Times New Roman" w:cs="Times New Roman"/>
          <w:sz w:val="24"/>
          <w:szCs w:val="24"/>
        </w:rPr>
        <w:t>kg</w:t>
      </w:r>
      <w:r w:rsidRPr="00E3473E">
        <w:rPr>
          <w:rFonts w:ascii="Times New Roman" w:hAnsi="Times New Roman" w:cs="Times New Roman"/>
          <w:sz w:val="24"/>
          <w:szCs w:val="24"/>
        </w:rPr>
        <w:t xml:space="preserve"> </w:t>
      </w:r>
      <w:r>
        <w:rPr>
          <w:rFonts w:ascii="Times New Roman" w:hAnsi="Times New Roman" w:cs="Times New Roman"/>
          <w:sz w:val="24"/>
          <w:szCs w:val="24"/>
        </w:rPr>
        <w:t>ha</w:t>
      </w:r>
      <w:r w:rsidRPr="00A06383">
        <w:rPr>
          <w:rFonts w:ascii="Times New Roman" w:hAnsi="Times New Roman" w:cs="Times New Roman"/>
          <w:sz w:val="24"/>
          <w:szCs w:val="24"/>
          <w:vertAlign w:val="superscript"/>
        </w:rPr>
        <w:t>-1</w:t>
      </w:r>
      <w:r w:rsidRPr="00E3473E">
        <w:rPr>
          <w:rFonts w:ascii="Times New Roman" w:hAnsi="Times New Roman" w:cs="Times New Roman"/>
          <w:sz w:val="24"/>
          <w:szCs w:val="24"/>
        </w:rPr>
        <w:t xml:space="preserve">, </w:t>
      </w:r>
      <w:r>
        <w:rPr>
          <w:rFonts w:ascii="Times New Roman" w:hAnsi="Times New Roman" w:cs="Times New Roman"/>
          <w:sz w:val="24"/>
          <w:szCs w:val="24"/>
        </w:rPr>
        <w:t>102</w:t>
      </w:r>
      <w:r w:rsidRPr="00E3473E">
        <w:rPr>
          <w:rFonts w:ascii="Times New Roman" w:hAnsi="Times New Roman" w:cs="Times New Roman"/>
          <w:sz w:val="24"/>
          <w:szCs w:val="24"/>
        </w:rPr>
        <w:t xml:space="preserve"> </w:t>
      </w:r>
      <w:r>
        <w:rPr>
          <w:rFonts w:ascii="Times New Roman" w:hAnsi="Times New Roman" w:cs="Times New Roman"/>
          <w:sz w:val="24"/>
          <w:szCs w:val="24"/>
        </w:rPr>
        <w:t>kg</w:t>
      </w:r>
      <w:r w:rsidRPr="00E3473E">
        <w:rPr>
          <w:rFonts w:ascii="Times New Roman" w:hAnsi="Times New Roman" w:cs="Times New Roman"/>
          <w:sz w:val="24"/>
          <w:szCs w:val="24"/>
        </w:rPr>
        <w:t xml:space="preserve"> below the 2021 record high yield of 1</w:t>
      </w:r>
      <w:r>
        <w:rPr>
          <w:rFonts w:ascii="Times New Roman" w:hAnsi="Times New Roman" w:cs="Times New Roman"/>
          <w:sz w:val="24"/>
          <w:szCs w:val="24"/>
        </w:rPr>
        <w:t>1883.3</w:t>
      </w:r>
      <w:r w:rsidRPr="00E3473E">
        <w:rPr>
          <w:rFonts w:ascii="Times New Roman" w:hAnsi="Times New Roman" w:cs="Times New Roman"/>
          <w:sz w:val="24"/>
          <w:szCs w:val="24"/>
        </w:rPr>
        <w:t xml:space="preserve"> </w:t>
      </w:r>
      <w:r>
        <w:rPr>
          <w:rFonts w:ascii="Times New Roman" w:hAnsi="Times New Roman" w:cs="Times New Roman"/>
          <w:sz w:val="24"/>
          <w:szCs w:val="24"/>
        </w:rPr>
        <w:t>kg ha</w:t>
      </w:r>
      <w:r w:rsidRPr="00A06383">
        <w:rPr>
          <w:rFonts w:ascii="Times New Roman" w:hAnsi="Times New Roman" w:cs="Times New Roman"/>
          <w:sz w:val="24"/>
          <w:szCs w:val="24"/>
          <w:vertAlign w:val="superscript"/>
        </w:rPr>
        <w:t>-1</w:t>
      </w:r>
      <w:r>
        <w:rPr>
          <w:rFonts w:ascii="Times New Roman" w:hAnsi="Times New Roman" w:cs="Times New Roman"/>
          <w:sz w:val="24"/>
          <w:szCs w:val="24"/>
        </w:rPr>
        <w:t xml:space="preserve"> in 2022</w:t>
      </w:r>
      <w:r w:rsidRPr="00E3473E">
        <w:rPr>
          <w:rFonts w:ascii="Times New Roman" w:hAnsi="Times New Roman" w:cs="Times New Roman"/>
          <w:sz w:val="24"/>
          <w:szCs w:val="24"/>
        </w:rPr>
        <w:t xml:space="preserve">. </w:t>
      </w:r>
      <w:r>
        <w:rPr>
          <w:rFonts w:ascii="Times New Roman" w:hAnsi="Times New Roman" w:cs="Times New Roman"/>
          <w:sz w:val="24"/>
          <w:szCs w:val="24"/>
        </w:rPr>
        <w:t>The area</w:t>
      </w:r>
      <w:r w:rsidRPr="00E3473E">
        <w:rPr>
          <w:rFonts w:ascii="Times New Roman" w:hAnsi="Times New Roman" w:cs="Times New Roman"/>
          <w:sz w:val="24"/>
          <w:szCs w:val="24"/>
        </w:rPr>
        <w:t xml:space="preserve"> harvested for grain</w:t>
      </w:r>
      <w:r>
        <w:rPr>
          <w:rFonts w:ascii="Times New Roman" w:hAnsi="Times New Roman" w:cs="Times New Roman"/>
          <w:sz w:val="24"/>
          <w:szCs w:val="24"/>
        </w:rPr>
        <w:t xml:space="preserve"> in 2022</w:t>
      </w:r>
      <w:r w:rsidRPr="00E3473E">
        <w:rPr>
          <w:rFonts w:ascii="Times New Roman" w:hAnsi="Times New Roman" w:cs="Times New Roman"/>
          <w:sz w:val="24"/>
          <w:szCs w:val="24"/>
        </w:rPr>
        <w:t xml:space="preserve">, at </w:t>
      </w:r>
      <w:r>
        <w:rPr>
          <w:rFonts w:ascii="Times New Roman" w:hAnsi="Times New Roman" w:cs="Times New Roman"/>
          <w:sz w:val="24"/>
          <w:szCs w:val="24"/>
        </w:rPr>
        <w:t>32.1</w:t>
      </w:r>
      <w:r w:rsidRPr="00E3473E">
        <w:rPr>
          <w:rFonts w:ascii="Times New Roman" w:hAnsi="Times New Roman" w:cs="Times New Roman"/>
          <w:sz w:val="24"/>
          <w:szCs w:val="24"/>
        </w:rPr>
        <w:t xml:space="preserve"> million </w:t>
      </w:r>
      <w:r>
        <w:rPr>
          <w:rFonts w:ascii="Times New Roman" w:hAnsi="Times New Roman" w:cs="Times New Roman"/>
          <w:sz w:val="24"/>
          <w:szCs w:val="24"/>
        </w:rPr>
        <w:t>ha</w:t>
      </w:r>
      <w:r w:rsidRPr="00E3473E">
        <w:rPr>
          <w:rFonts w:ascii="Times New Roman" w:hAnsi="Times New Roman" w:cs="Times New Roman"/>
          <w:sz w:val="24"/>
          <w:szCs w:val="24"/>
        </w:rPr>
        <w:t xml:space="preserve">, is down 7% from 2021 (USDA 2023). </w:t>
      </w:r>
    </w:p>
    <w:p w14:paraId="0E993FE2" w14:textId="647CA128" w:rsidR="00B13BCA" w:rsidRPr="00C93862" w:rsidRDefault="00C93862" w:rsidP="00650AC0">
      <w:pPr>
        <w:spacing w:after="0" w:line="480" w:lineRule="auto"/>
        <w:ind w:firstLine="720"/>
        <w:jc w:val="both"/>
        <w:rPr>
          <w:rFonts w:ascii="Times New Roman" w:hAnsi="Times New Roman" w:cs="Times New Roman"/>
          <w:sz w:val="24"/>
          <w:szCs w:val="24"/>
        </w:rPr>
      </w:pPr>
      <w:r w:rsidRPr="00E3473E">
        <w:rPr>
          <w:rFonts w:ascii="Times New Roman" w:hAnsi="Times New Roman" w:cs="Times New Roman"/>
          <w:sz w:val="24"/>
          <w:szCs w:val="24"/>
        </w:rPr>
        <w:t>According to USDA, Economic Research Service, 2023, the United States is the world's largest producer, user, and exporter of corn</w:t>
      </w:r>
      <w:r>
        <w:rPr>
          <w:rFonts w:ascii="Times New Roman" w:hAnsi="Times New Roman" w:cs="Times New Roman"/>
          <w:sz w:val="24"/>
          <w:szCs w:val="24"/>
        </w:rPr>
        <w:t xml:space="preserve"> (USDA 2023)</w:t>
      </w:r>
      <w:r w:rsidRPr="00E3473E">
        <w:rPr>
          <w:rFonts w:ascii="Times New Roman" w:hAnsi="Times New Roman" w:cs="Times New Roman"/>
          <w:sz w:val="24"/>
          <w:szCs w:val="24"/>
        </w:rPr>
        <w:t xml:space="preserve">. Every year, around </w:t>
      </w:r>
      <w:r>
        <w:rPr>
          <w:rFonts w:ascii="Times New Roman" w:hAnsi="Times New Roman" w:cs="Times New Roman"/>
          <w:sz w:val="24"/>
          <w:szCs w:val="24"/>
        </w:rPr>
        <w:t>36.4</w:t>
      </w:r>
      <w:r w:rsidRPr="00E3473E">
        <w:rPr>
          <w:rFonts w:ascii="Times New Roman" w:hAnsi="Times New Roman" w:cs="Times New Roman"/>
          <w:sz w:val="24"/>
          <w:szCs w:val="24"/>
        </w:rPr>
        <w:t xml:space="preserve"> million </w:t>
      </w:r>
      <w:r>
        <w:rPr>
          <w:rFonts w:ascii="Times New Roman" w:hAnsi="Times New Roman" w:cs="Times New Roman"/>
          <w:sz w:val="24"/>
          <w:szCs w:val="24"/>
        </w:rPr>
        <w:t>ha</w:t>
      </w:r>
      <w:r w:rsidRPr="00E3473E">
        <w:rPr>
          <w:rFonts w:ascii="Times New Roman" w:hAnsi="Times New Roman" w:cs="Times New Roman"/>
          <w:sz w:val="24"/>
          <w:szCs w:val="24"/>
        </w:rPr>
        <w:t xml:space="preserve"> of </w:t>
      </w:r>
      <w:r>
        <w:rPr>
          <w:rFonts w:ascii="Times New Roman" w:hAnsi="Times New Roman" w:cs="Times New Roman"/>
          <w:sz w:val="24"/>
          <w:szCs w:val="24"/>
        </w:rPr>
        <w:t>corn</w:t>
      </w:r>
      <w:r w:rsidRPr="00E3473E">
        <w:rPr>
          <w:rFonts w:ascii="Times New Roman" w:hAnsi="Times New Roman" w:cs="Times New Roman"/>
          <w:sz w:val="24"/>
          <w:szCs w:val="24"/>
        </w:rPr>
        <w:t xml:space="preserve"> are planted by American farmers. Although corn is grown in most U.S. States, the Heartland region (from the Great Plains through Ohio) produces the majority of the crop. The two States that produce the most corn, Iowa, and Illinois, typically make up roughly one-third of the national harvest (USDA, Economic Research Service 2023).</w:t>
      </w:r>
    </w:p>
    <w:p w14:paraId="4CB59F4E" w14:textId="37923F21" w:rsidR="008368F2" w:rsidRPr="000329C6" w:rsidRDefault="008368F2" w:rsidP="00650AC0">
      <w:pPr>
        <w:pStyle w:val="Heading3"/>
        <w:spacing w:before="0" w:line="480" w:lineRule="auto"/>
        <w:rPr>
          <w:rFonts w:ascii="Times New Roman" w:hAnsi="Times New Roman" w:cs="Times New Roman"/>
          <w:b/>
          <w:bCs/>
          <w:i/>
          <w:iCs/>
          <w:color w:val="auto"/>
        </w:rPr>
      </w:pPr>
      <w:bookmarkStart w:id="26" w:name="_Toc158980290"/>
      <w:bookmarkStart w:id="27" w:name="_Toc164860934"/>
      <w:r w:rsidRPr="00FD2147">
        <w:rPr>
          <w:rFonts w:ascii="Times New Roman" w:hAnsi="Times New Roman" w:cs="Times New Roman"/>
          <w:b/>
          <w:bCs/>
          <w:i/>
          <w:iCs/>
          <w:color w:val="auto"/>
        </w:rPr>
        <w:t>Corn production in Tennessee, USA</w:t>
      </w:r>
      <w:bookmarkEnd w:id="26"/>
      <w:bookmarkEnd w:id="27"/>
    </w:p>
    <w:p w14:paraId="7A378996" w14:textId="47E03289" w:rsidR="00CA7067" w:rsidRPr="00E3473E" w:rsidRDefault="00CA7067" w:rsidP="00650AC0">
      <w:pPr>
        <w:spacing w:after="0" w:line="480" w:lineRule="auto"/>
        <w:jc w:val="both"/>
        <w:rPr>
          <w:rFonts w:ascii="Times New Roman" w:hAnsi="Times New Roman" w:cs="Times New Roman"/>
          <w:color w:val="1B1B1B"/>
          <w:sz w:val="24"/>
          <w:szCs w:val="24"/>
          <w:shd w:val="clear" w:color="auto" w:fill="FFFFFF"/>
        </w:rPr>
      </w:pPr>
      <w:r w:rsidRPr="00E3473E">
        <w:rPr>
          <w:rFonts w:ascii="Times New Roman" w:hAnsi="Times New Roman" w:cs="Times New Roman"/>
          <w:color w:val="1B1B1B"/>
          <w:sz w:val="24"/>
          <w:szCs w:val="24"/>
          <w:shd w:val="clear" w:color="auto" w:fill="FFFFFF"/>
        </w:rPr>
        <w:t>Tennessee is ranked 16</w:t>
      </w:r>
      <w:r w:rsidRPr="00EF4118">
        <w:rPr>
          <w:rFonts w:ascii="Times New Roman" w:hAnsi="Times New Roman" w:cs="Times New Roman"/>
          <w:color w:val="1B1B1B"/>
          <w:sz w:val="24"/>
          <w:szCs w:val="24"/>
          <w:shd w:val="clear" w:color="auto" w:fill="FFFFFF"/>
          <w:vertAlign w:val="superscript"/>
        </w:rPr>
        <w:t>th</w:t>
      </w:r>
      <w:r>
        <w:rPr>
          <w:rFonts w:ascii="Times New Roman" w:hAnsi="Times New Roman" w:cs="Times New Roman"/>
          <w:color w:val="1B1B1B"/>
          <w:sz w:val="24"/>
          <w:szCs w:val="24"/>
          <w:shd w:val="clear" w:color="auto" w:fill="FFFFFF"/>
        </w:rPr>
        <w:t xml:space="preserve"> </w:t>
      </w:r>
      <w:r w:rsidRPr="00E3473E">
        <w:rPr>
          <w:rFonts w:ascii="Times New Roman" w:hAnsi="Times New Roman" w:cs="Times New Roman"/>
          <w:color w:val="1B1B1B"/>
          <w:sz w:val="24"/>
          <w:szCs w:val="24"/>
          <w:shd w:val="clear" w:color="auto" w:fill="FFFFFF"/>
        </w:rPr>
        <w:t>in the country</w:t>
      </w:r>
      <w:r>
        <w:rPr>
          <w:rFonts w:ascii="Times New Roman" w:hAnsi="Times New Roman" w:cs="Times New Roman"/>
          <w:color w:val="1B1B1B"/>
          <w:sz w:val="24"/>
          <w:szCs w:val="24"/>
          <w:shd w:val="clear" w:color="auto" w:fill="FFFFFF"/>
        </w:rPr>
        <w:t xml:space="preserve"> for the corn production</w:t>
      </w:r>
      <w:r w:rsidRPr="00024F22">
        <w:rPr>
          <w:rFonts w:ascii="Times New Roman" w:hAnsi="Times New Roman" w:cs="Times New Roman"/>
          <w:color w:val="1B1B1B"/>
          <w:shd w:val="clear" w:color="auto" w:fill="FFFFFF"/>
        </w:rPr>
        <w:t xml:space="preserve">. </w:t>
      </w:r>
      <w:r w:rsidRPr="00E3473E">
        <w:rPr>
          <w:rFonts w:ascii="Times New Roman" w:hAnsi="Times New Roman" w:cs="Times New Roman"/>
          <w:color w:val="1B1B1B"/>
          <w:sz w:val="24"/>
          <w:szCs w:val="24"/>
          <w:shd w:val="clear" w:color="auto" w:fill="FFFFFF"/>
        </w:rPr>
        <w:t xml:space="preserve">More than </w:t>
      </w:r>
      <w:r w:rsidRPr="00F34364">
        <w:rPr>
          <w:rFonts w:ascii="Times New Roman" w:hAnsi="Times New Roman" w:cs="Times New Roman"/>
          <w:color w:val="1B1B1B"/>
          <w:sz w:val="24"/>
          <w:szCs w:val="24"/>
          <w:shd w:val="clear" w:color="auto" w:fill="FFFFFF"/>
        </w:rPr>
        <w:t>34398</w:t>
      </w:r>
      <w:r>
        <w:rPr>
          <w:rFonts w:ascii="Times New Roman" w:hAnsi="Times New Roman" w:cs="Times New Roman"/>
          <w:color w:val="1B1B1B"/>
          <w:sz w:val="24"/>
          <w:szCs w:val="24"/>
          <w:shd w:val="clear" w:color="auto" w:fill="FFFFFF"/>
        </w:rPr>
        <w:t>3</w:t>
      </w:r>
      <w:r w:rsidRPr="00E3473E">
        <w:rPr>
          <w:rFonts w:ascii="Times New Roman" w:hAnsi="Times New Roman" w:cs="Times New Roman"/>
          <w:color w:val="1B1B1B"/>
          <w:sz w:val="24"/>
          <w:szCs w:val="24"/>
          <w:shd w:val="clear" w:color="auto" w:fill="FFFFFF"/>
        </w:rPr>
        <w:t xml:space="preserve"> </w:t>
      </w:r>
      <w:r>
        <w:rPr>
          <w:rFonts w:ascii="Times New Roman" w:hAnsi="Times New Roman" w:cs="Times New Roman"/>
          <w:color w:val="1B1B1B"/>
          <w:sz w:val="24"/>
          <w:szCs w:val="24"/>
          <w:shd w:val="clear" w:color="auto" w:fill="FFFFFF"/>
        </w:rPr>
        <w:t>ha</w:t>
      </w:r>
      <w:r w:rsidRPr="00E3473E">
        <w:rPr>
          <w:rFonts w:ascii="Times New Roman" w:hAnsi="Times New Roman" w:cs="Times New Roman"/>
          <w:color w:val="1B1B1B"/>
          <w:sz w:val="24"/>
          <w:szCs w:val="24"/>
          <w:shd w:val="clear" w:color="auto" w:fill="FFFFFF"/>
        </w:rPr>
        <w:t xml:space="preserve"> are typically used to cultivate grain and silage each year. </w:t>
      </w:r>
      <w:r w:rsidR="00EB0EE5">
        <w:rPr>
          <w:rFonts w:ascii="Times New Roman" w:hAnsi="Times New Roman" w:cs="Times New Roman"/>
          <w:color w:val="1B1B1B"/>
          <w:sz w:val="24"/>
          <w:szCs w:val="24"/>
          <w:shd w:val="clear" w:color="auto" w:fill="FFFFFF"/>
        </w:rPr>
        <w:t xml:space="preserve">In Tennessee more than 80% of field corn are grown under no-till system </w:t>
      </w:r>
      <w:r w:rsidR="00203D34">
        <w:rPr>
          <w:rFonts w:ascii="Times New Roman" w:hAnsi="Times New Roman" w:cs="Times New Roman"/>
          <w:color w:val="1B1B1B"/>
          <w:sz w:val="24"/>
          <w:szCs w:val="24"/>
          <w:shd w:val="clear" w:color="auto" w:fill="FFFFFF"/>
        </w:rPr>
        <w:t>(McClure,</w:t>
      </w:r>
      <w:r w:rsidR="00B1680D">
        <w:rPr>
          <w:rFonts w:ascii="Times New Roman" w:hAnsi="Times New Roman" w:cs="Times New Roman"/>
          <w:color w:val="1B1B1B"/>
          <w:sz w:val="24"/>
          <w:szCs w:val="24"/>
          <w:shd w:val="clear" w:color="auto" w:fill="FFFFFF"/>
        </w:rPr>
        <w:t xml:space="preserve"> </w:t>
      </w:r>
      <w:r w:rsidR="00A6752C">
        <w:rPr>
          <w:rFonts w:ascii="Times New Roman" w:hAnsi="Times New Roman" w:cs="Times New Roman"/>
          <w:color w:val="1B1B1B"/>
          <w:sz w:val="24"/>
          <w:szCs w:val="24"/>
          <w:shd w:val="clear" w:color="auto" w:fill="FFFFFF"/>
        </w:rPr>
        <w:t>2020).</w:t>
      </w:r>
      <w:r w:rsidR="00B5217E">
        <w:rPr>
          <w:rFonts w:ascii="Times New Roman" w:hAnsi="Times New Roman" w:cs="Times New Roman"/>
          <w:color w:val="1B1B1B"/>
          <w:sz w:val="24"/>
          <w:szCs w:val="24"/>
          <w:shd w:val="clear" w:color="auto" w:fill="FFFFFF"/>
        </w:rPr>
        <w:t xml:space="preserve"> </w:t>
      </w:r>
      <w:r w:rsidRPr="00E3473E">
        <w:rPr>
          <w:rFonts w:ascii="Times New Roman" w:hAnsi="Times New Roman" w:cs="Times New Roman"/>
          <w:color w:val="1B1B1B"/>
          <w:sz w:val="24"/>
          <w:szCs w:val="24"/>
          <w:shd w:val="clear" w:color="auto" w:fill="FFFFFF"/>
        </w:rPr>
        <w:t xml:space="preserve">The majority of field corn is planted in rotation with soybeans or cotton, and planting </w:t>
      </w:r>
      <w:r>
        <w:rPr>
          <w:rFonts w:ascii="Times New Roman" w:hAnsi="Times New Roman" w:cs="Times New Roman"/>
          <w:color w:val="1B1B1B"/>
          <w:sz w:val="24"/>
          <w:szCs w:val="24"/>
          <w:shd w:val="clear" w:color="auto" w:fill="FFFFFF"/>
        </w:rPr>
        <w:t xml:space="preserve">area </w:t>
      </w:r>
      <w:r w:rsidRPr="00E3473E">
        <w:rPr>
          <w:rFonts w:ascii="Times New Roman" w:hAnsi="Times New Roman" w:cs="Times New Roman"/>
          <w:color w:val="1B1B1B"/>
          <w:sz w:val="24"/>
          <w:szCs w:val="24"/>
          <w:shd w:val="clear" w:color="auto" w:fill="FFFFFF"/>
        </w:rPr>
        <w:t xml:space="preserve">varies according to commodity and fertilizer prices as well as the weather. Tennessee's west and central counties produce the most corn (University of Tennessee, 2023). With </w:t>
      </w:r>
      <w:r w:rsidRPr="00F34364">
        <w:rPr>
          <w:rFonts w:ascii="Times New Roman" w:hAnsi="Times New Roman" w:cs="Times New Roman"/>
          <w:color w:val="1B1B1B"/>
          <w:sz w:val="24"/>
          <w:szCs w:val="24"/>
          <w:shd w:val="clear" w:color="auto" w:fill="FFFFFF"/>
        </w:rPr>
        <w:t>13208.11</w:t>
      </w:r>
      <w:r>
        <w:rPr>
          <w:rFonts w:ascii="Times New Roman" w:hAnsi="Times New Roman" w:cs="Times New Roman"/>
          <w:color w:val="1B1B1B"/>
          <w:sz w:val="24"/>
          <w:szCs w:val="24"/>
          <w:shd w:val="clear" w:color="auto" w:fill="FFFFFF"/>
        </w:rPr>
        <w:t xml:space="preserve"> kg ha</w:t>
      </w:r>
      <w:r w:rsidRPr="00A06383">
        <w:rPr>
          <w:rFonts w:ascii="Times New Roman" w:hAnsi="Times New Roman" w:cs="Times New Roman"/>
          <w:color w:val="1B1B1B"/>
          <w:sz w:val="24"/>
          <w:szCs w:val="24"/>
          <w:shd w:val="clear" w:color="auto" w:fill="FFFFFF"/>
          <w:vertAlign w:val="superscript"/>
        </w:rPr>
        <w:t>-1</w:t>
      </w:r>
      <w:r w:rsidRPr="00E3473E">
        <w:rPr>
          <w:rFonts w:ascii="Times New Roman" w:hAnsi="Times New Roman" w:cs="Times New Roman"/>
          <w:color w:val="1B1B1B"/>
          <w:sz w:val="24"/>
          <w:szCs w:val="24"/>
          <w:shd w:val="clear" w:color="auto" w:fill="FFFFFF"/>
        </w:rPr>
        <w:t>, Overton County had the highest average county yield for corn</w:t>
      </w:r>
      <w:r w:rsidR="008B0ED4">
        <w:rPr>
          <w:rFonts w:ascii="Times New Roman" w:hAnsi="Times New Roman" w:cs="Times New Roman"/>
          <w:color w:val="1B1B1B"/>
          <w:sz w:val="24"/>
          <w:szCs w:val="24"/>
          <w:shd w:val="clear" w:color="auto" w:fill="FFFFFF"/>
        </w:rPr>
        <w:t xml:space="preserve"> in 2022</w:t>
      </w:r>
      <w:r w:rsidRPr="00E3473E">
        <w:rPr>
          <w:rFonts w:ascii="Times New Roman" w:hAnsi="Times New Roman" w:cs="Times New Roman"/>
          <w:color w:val="1B1B1B"/>
          <w:sz w:val="24"/>
          <w:szCs w:val="24"/>
          <w:shd w:val="clear" w:color="auto" w:fill="FFFFFF"/>
        </w:rPr>
        <w:t xml:space="preserve">. Maury County reported the lowest average county production at </w:t>
      </w:r>
      <w:r w:rsidRPr="00F34364">
        <w:rPr>
          <w:rFonts w:ascii="Times New Roman" w:hAnsi="Times New Roman" w:cs="Times New Roman"/>
          <w:color w:val="1B1B1B"/>
          <w:sz w:val="24"/>
          <w:szCs w:val="24"/>
          <w:shd w:val="clear" w:color="auto" w:fill="FFFFFF"/>
        </w:rPr>
        <w:t>6604.06</w:t>
      </w:r>
      <w:r>
        <w:rPr>
          <w:rFonts w:ascii="Times New Roman" w:hAnsi="Times New Roman" w:cs="Times New Roman"/>
          <w:color w:val="1B1B1B"/>
          <w:sz w:val="24"/>
          <w:szCs w:val="24"/>
          <w:shd w:val="clear" w:color="auto" w:fill="FFFFFF"/>
        </w:rPr>
        <w:t xml:space="preserve"> kg ha</w:t>
      </w:r>
      <w:r w:rsidRPr="00A06383">
        <w:rPr>
          <w:rFonts w:ascii="Times New Roman" w:hAnsi="Times New Roman" w:cs="Times New Roman"/>
          <w:color w:val="1B1B1B"/>
          <w:sz w:val="24"/>
          <w:szCs w:val="24"/>
          <w:shd w:val="clear" w:color="auto" w:fill="FFFFFF"/>
          <w:vertAlign w:val="superscript"/>
        </w:rPr>
        <w:t>-1</w:t>
      </w:r>
      <w:r w:rsidR="008B0ED4">
        <w:rPr>
          <w:rFonts w:ascii="Times New Roman" w:hAnsi="Times New Roman" w:cs="Times New Roman"/>
          <w:color w:val="1B1B1B"/>
          <w:sz w:val="24"/>
          <w:szCs w:val="24"/>
          <w:shd w:val="clear" w:color="auto" w:fill="FFFFFF"/>
        </w:rPr>
        <w:t xml:space="preserve"> in 2022</w:t>
      </w:r>
      <w:r w:rsidRPr="00E3473E">
        <w:rPr>
          <w:rFonts w:ascii="Times New Roman" w:hAnsi="Times New Roman" w:cs="Times New Roman"/>
          <w:color w:val="1B1B1B"/>
          <w:sz w:val="24"/>
          <w:szCs w:val="24"/>
          <w:shd w:val="clear" w:color="auto" w:fill="FFFFFF"/>
        </w:rPr>
        <w:t xml:space="preserve"> </w:t>
      </w:r>
      <w:r w:rsidRPr="00500E95">
        <w:rPr>
          <w:rFonts w:ascii="Times New Roman" w:hAnsi="Times New Roman" w:cs="Times New Roman"/>
          <w:color w:val="1B1B1B"/>
          <w:sz w:val="24"/>
          <w:szCs w:val="24"/>
          <w:shd w:val="clear" w:color="auto" w:fill="FFFFFF"/>
        </w:rPr>
        <w:t>(Smith A. 2023 March 30)</w:t>
      </w:r>
      <w:r>
        <w:rPr>
          <w:rFonts w:ascii="Times New Roman" w:hAnsi="Times New Roman" w:cs="Times New Roman"/>
          <w:color w:val="1B1B1B"/>
          <w:sz w:val="24"/>
          <w:szCs w:val="24"/>
          <w:shd w:val="clear" w:color="auto" w:fill="FFFFFF"/>
        </w:rPr>
        <w:t>.</w:t>
      </w:r>
    </w:p>
    <w:p w14:paraId="0A3328D3" w14:textId="62E0F8B0" w:rsidR="0069751C" w:rsidRPr="00650AC0" w:rsidRDefault="008368F2" w:rsidP="00650AC0">
      <w:pPr>
        <w:pStyle w:val="Heading3"/>
        <w:spacing w:before="0" w:line="480" w:lineRule="auto"/>
        <w:rPr>
          <w:rFonts w:ascii="Times New Roman" w:hAnsi="Times New Roman" w:cs="Times New Roman"/>
          <w:b/>
          <w:bCs/>
          <w:i/>
          <w:iCs/>
          <w:color w:val="auto"/>
        </w:rPr>
      </w:pPr>
      <w:bookmarkStart w:id="28" w:name="_Toc158980291"/>
      <w:bookmarkStart w:id="29" w:name="_Toc164860935"/>
      <w:r w:rsidRPr="00A94004">
        <w:rPr>
          <w:rFonts w:ascii="Times New Roman" w:hAnsi="Times New Roman" w:cs="Times New Roman"/>
          <w:b/>
          <w:bCs/>
          <w:i/>
          <w:iCs/>
          <w:color w:val="auto"/>
        </w:rPr>
        <w:lastRenderedPageBreak/>
        <w:t>Effect of drought on corn production</w:t>
      </w:r>
      <w:bookmarkEnd w:id="28"/>
      <w:bookmarkEnd w:id="29"/>
    </w:p>
    <w:p w14:paraId="5698D56E" w14:textId="119FB67A" w:rsidR="00CA7067" w:rsidRPr="00650AC0" w:rsidRDefault="008368F2" w:rsidP="00650AC0">
      <w:pPr>
        <w:pStyle w:val="Heading4"/>
        <w:spacing w:before="0" w:line="480" w:lineRule="auto"/>
        <w:rPr>
          <w:rFonts w:ascii="Times New Roman" w:hAnsi="Times New Roman" w:cs="Times New Roman"/>
          <w:b/>
          <w:bCs/>
          <w:color w:val="auto"/>
          <w:sz w:val="24"/>
          <w:szCs w:val="24"/>
        </w:rPr>
      </w:pPr>
      <w:r w:rsidRPr="00FD2147">
        <w:rPr>
          <w:rFonts w:ascii="Times New Roman" w:hAnsi="Times New Roman" w:cs="Times New Roman"/>
          <w:b/>
          <w:bCs/>
          <w:color w:val="auto"/>
          <w:sz w:val="24"/>
          <w:szCs w:val="24"/>
        </w:rPr>
        <w:t xml:space="preserve">Effect on </w:t>
      </w:r>
      <w:proofErr w:type="spellStart"/>
      <w:r w:rsidRPr="00FD2147">
        <w:rPr>
          <w:rFonts w:ascii="Times New Roman" w:hAnsi="Times New Roman" w:cs="Times New Roman"/>
          <w:b/>
          <w:bCs/>
          <w:color w:val="auto"/>
          <w:sz w:val="24"/>
          <w:szCs w:val="24"/>
        </w:rPr>
        <w:t>agro</w:t>
      </w:r>
      <w:proofErr w:type="spellEnd"/>
      <w:r w:rsidRPr="00FD2147">
        <w:rPr>
          <w:rFonts w:ascii="Times New Roman" w:hAnsi="Times New Roman" w:cs="Times New Roman"/>
          <w:b/>
          <w:bCs/>
          <w:color w:val="auto"/>
          <w:sz w:val="24"/>
          <w:szCs w:val="24"/>
        </w:rPr>
        <w:t>-morphological and yield parameters</w:t>
      </w:r>
    </w:p>
    <w:p w14:paraId="3C214B82" w14:textId="7904D1EC" w:rsidR="00932B4C" w:rsidRPr="00E3473E" w:rsidRDefault="00932B4C" w:rsidP="00650AC0">
      <w:pPr>
        <w:spacing w:line="480" w:lineRule="auto"/>
        <w:jc w:val="both"/>
        <w:rPr>
          <w:rFonts w:ascii="Times New Roman" w:hAnsi="Times New Roman" w:cs="Times New Roman"/>
          <w:sz w:val="24"/>
          <w:szCs w:val="24"/>
        </w:rPr>
      </w:pPr>
      <w:r w:rsidRPr="00E3473E">
        <w:rPr>
          <w:rFonts w:ascii="Times New Roman" w:hAnsi="Times New Roman" w:cs="Times New Roman"/>
          <w:sz w:val="24"/>
          <w:szCs w:val="24"/>
        </w:rPr>
        <w:t>Drought stress is one of the most significant environmental variables limiting plant growth, development, and productivity (</w:t>
      </w:r>
      <w:r w:rsidRPr="00E3473E">
        <w:rPr>
          <w:rFonts w:ascii="Times New Roman" w:hAnsi="Times New Roman" w:cs="Times New Roman"/>
          <w:color w:val="222222"/>
          <w:sz w:val="24"/>
          <w:szCs w:val="24"/>
          <w:shd w:val="clear" w:color="auto" w:fill="FFFFFF"/>
        </w:rPr>
        <w:t>Prasad, Staggenborg, and Ristic</w:t>
      </w:r>
      <w:r w:rsidR="00203D34">
        <w:rPr>
          <w:rFonts w:ascii="Times New Roman" w:hAnsi="Times New Roman" w:cs="Times New Roman"/>
          <w:color w:val="222222"/>
          <w:sz w:val="24"/>
          <w:szCs w:val="24"/>
          <w:shd w:val="clear" w:color="auto" w:fill="FFFFFF"/>
        </w:rPr>
        <w:t>,</w:t>
      </w:r>
      <w:r w:rsidRPr="00E3473E">
        <w:rPr>
          <w:rFonts w:ascii="Times New Roman" w:hAnsi="Times New Roman" w:cs="Times New Roman"/>
          <w:color w:val="222222"/>
          <w:sz w:val="24"/>
          <w:szCs w:val="24"/>
          <w:shd w:val="clear" w:color="auto" w:fill="FFFFFF"/>
        </w:rPr>
        <w:t xml:space="preserve"> 2008)</w:t>
      </w:r>
      <w:r w:rsidRPr="00E3473E">
        <w:rPr>
          <w:rFonts w:ascii="Times New Roman" w:hAnsi="Times New Roman" w:cs="Times New Roman"/>
          <w:sz w:val="24"/>
          <w:szCs w:val="24"/>
        </w:rPr>
        <w:t>. Drought stress in corn is a serious issue that affects anatomical, morphological, physiological, and biochemical processes, restricting corn growth</w:t>
      </w:r>
      <w:r>
        <w:rPr>
          <w:rFonts w:ascii="Times New Roman" w:hAnsi="Times New Roman" w:cs="Times New Roman"/>
          <w:sz w:val="24"/>
          <w:szCs w:val="24"/>
        </w:rPr>
        <w:t xml:space="preserve"> </w:t>
      </w:r>
      <w:r w:rsidRPr="007C611A">
        <w:rPr>
          <w:rFonts w:ascii="Times New Roman" w:hAnsi="Times New Roman" w:cs="Times New Roman"/>
          <w:color w:val="000000" w:themeColor="text1"/>
          <w:sz w:val="24"/>
          <w:szCs w:val="24"/>
        </w:rPr>
        <w:t>(Cakir</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2004; Kapoor et al.</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2020; </w:t>
      </w:r>
      <w:r w:rsidRPr="007C611A">
        <w:rPr>
          <w:rFonts w:ascii="Times New Roman" w:hAnsi="Times New Roman" w:cs="Times New Roman"/>
          <w:color w:val="222222"/>
          <w:sz w:val="24"/>
          <w:szCs w:val="24"/>
          <w:shd w:val="clear" w:color="auto" w:fill="FFFFFF"/>
        </w:rPr>
        <w:t>Noein and Soleymani</w:t>
      </w:r>
      <w:r w:rsidR="00656F7F">
        <w:rPr>
          <w:rFonts w:ascii="Times New Roman" w:hAnsi="Times New Roman" w:cs="Times New Roman"/>
          <w:color w:val="222222"/>
          <w:sz w:val="24"/>
          <w:szCs w:val="24"/>
          <w:shd w:val="clear" w:color="auto" w:fill="FFFFFF"/>
        </w:rPr>
        <w:t>,</w:t>
      </w:r>
      <w:r w:rsidRPr="007C611A">
        <w:rPr>
          <w:rFonts w:ascii="Times New Roman" w:hAnsi="Times New Roman" w:cs="Times New Roman"/>
          <w:color w:val="222222"/>
          <w:sz w:val="24"/>
          <w:szCs w:val="24"/>
          <w:shd w:val="clear" w:color="auto" w:fill="FFFFFF"/>
        </w:rPr>
        <w:t xml:space="preserve"> 2022</w:t>
      </w:r>
      <w:r w:rsidRPr="007C611A">
        <w:rPr>
          <w:rFonts w:ascii="Times New Roman" w:hAnsi="Times New Roman" w:cs="Times New Roman"/>
          <w:color w:val="000000" w:themeColor="text1"/>
          <w:sz w:val="24"/>
          <w:szCs w:val="24"/>
        </w:rPr>
        <w:t xml:space="preserve">). </w:t>
      </w:r>
      <w:r w:rsidRPr="00E3473E">
        <w:rPr>
          <w:rFonts w:ascii="Times New Roman" w:hAnsi="Times New Roman" w:cs="Times New Roman"/>
          <w:sz w:val="24"/>
          <w:szCs w:val="24"/>
        </w:rPr>
        <w:t xml:space="preserve">The severity of drought damage is determined by the length of the stress and the stage of crop development </w:t>
      </w:r>
      <w:r w:rsidRPr="00C01FBE">
        <w:rPr>
          <w:rFonts w:ascii="Times New Roman" w:hAnsi="Times New Roman" w:cs="Times New Roman"/>
          <w:sz w:val="24"/>
          <w:szCs w:val="24"/>
        </w:rPr>
        <w:t>(Setter, Flannigan, and Melkonian</w:t>
      </w:r>
      <w:r w:rsidR="00656F7F">
        <w:rPr>
          <w:rFonts w:ascii="Times New Roman" w:hAnsi="Times New Roman" w:cs="Times New Roman"/>
          <w:sz w:val="24"/>
          <w:szCs w:val="24"/>
        </w:rPr>
        <w:t>,</w:t>
      </w:r>
      <w:r w:rsidRPr="00C01FBE">
        <w:rPr>
          <w:rFonts w:ascii="Times New Roman" w:hAnsi="Times New Roman" w:cs="Times New Roman"/>
          <w:sz w:val="24"/>
          <w:szCs w:val="24"/>
        </w:rPr>
        <w:t xml:space="preserve"> 2001).</w:t>
      </w:r>
      <w:r w:rsidRPr="00E3473E">
        <w:rPr>
          <w:rFonts w:ascii="Times New Roman" w:hAnsi="Times New Roman" w:cs="Times New Roman"/>
          <w:sz w:val="24"/>
          <w:szCs w:val="24"/>
        </w:rPr>
        <w:t xml:space="preserve"> Under both mild (80.1%) and severe drought (93.6%), grain yield significantly decreases when compared to normal irrigation. Corn suffers the greatest yield loss during drought</w:t>
      </w:r>
      <w:r>
        <w:rPr>
          <w:rFonts w:ascii="Times New Roman" w:hAnsi="Times New Roman" w:cs="Times New Roman"/>
          <w:sz w:val="24"/>
          <w:szCs w:val="24"/>
        </w:rPr>
        <w:t xml:space="preserve"> condition</w:t>
      </w:r>
      <w:r w:rsidRPr="00E3473E">
        <w:rPr>
          <w:rFonts w:ascii="Times New Roman" w:hAnsi="Times New Roman" w:cs="Times New Roman"/>
          <w:sz w:val="24"/>
          <w:szCs w:val="24"/>
        </w:rPr>
        <w:t xml:space="preserve">s that start during the vegetative stage and are followed by tasseling and silking </w:t>
      </w:r>
      <w:r w:rsidRPr="00C01FBE">
        <w:rPr>
          <w:rFonts w:ascii="Times New Roman" w:hAnsi="Times New Roman" w:cs="Times New Roman"/>
          <w:sz w:val="24"/>
          <w:szCs w:val="24"/>
        </w:rPr>
        <w:t>(Grant et al.</w:t>
      </w:r>
      <w:r w:rsidR="00656F7F">
        <w:rPr>
          <w:rFonts w:ascii="Times New Roman" w:hAnsi="Times New Roman" w:cs="Times New Roman"/>
          <w:sz w:val="24"/>
          <w:szCs w:val="24"/>
        </w:rPr>
        <w:t>,</w:t>
      </w:r>
      <w:r w:rsidRPr="00C01FBE">
        <w:rPr>
          <w:rFonts w:ascii="Times New Roman" w:hAnsi="Times New Roman" w:cs="Times New Roman"/>
          <w:sz w:val="24"/>
          <w:szCs w:val="24"/>
        </w:rPr>
        <w:t xml:space="preserve"> 1989; Gopalakrishna et al.</w:t>
      </w:r>
      <w:r w:rsidR="00656F7F">
        <w:rPr>
          <w:rFonts w:ascii="Times New Roman" w:hAnsi="Times New Roman" w:cs="Times New Roman"/>
          <w:sz w:val="24"/>
          <w:szCs w:val="24"/>
        </w:rPr>
        <w:t>,</w:t>
      </w:r>
      <w:r w:rsidRPr="00C01FBE">
        <w:rPr>
          <w:rFonts w:ascii="Times New Roman" w:hAnsi="Times New Roman" w:cs="Times New Roman"/>
          <w:sz w:val="24"/>
          <w:szCs w:val="24"/>
        </w:rPr>
        <w:t xml:space="preserve"> 2023).</w:t>
      </w:r>
      <w:r w:rsidRPr="00E3473E">
        <w:rPr>
          <w:rFonts w:ascii="Times New Roman" w:hAnsi="Times New Roman" w:cs="Times New Roman"/>
          <w:sz w:val="24"/>
          <w:szCs w:val="24"/>
        </w:rPr>
        <w:t xml:space="preserve"> Elevating temperature has been shown to have a negative impact on corn yield by reducing silk elongation activity and rate, extending the time between anthesis and silking, and ultimately reducing grain number at the ear tip, as reported by Shao et al. (2021).</w:t>
      </w:r>
    </w:p>
    <w:p w14:paraId="645A91AA" w14:textId="48F6520E" w:rsidR="00932B4C" w:rsidRPr="00E3473E" w:rsidRDefault="00932B4C" w:rsidP="004F177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Drought</w:t>
      </w:r>
      <w:r w:rsidRPr="00E3473E">
        <w:rPr>
          <w:rFonts w:ascii="Times New Roman" w:hAnsi="Times New Roman" w:cs="Times New Roman"/>
          <w:sz w:val="24"/>
          <w:szCs w:val="24"/>
        </w:rPr>
        <w:t xml:space="preserve"> stress at different stages of </w:t>
      </w:r>
      <w:r>
        <w:rPr>
          <w:rFonts w:ascii="Times New Roman" w:hAnsi="Times New Roman" w:cs="Times New Roman"/>
          <w:sz w:val="24"/>
          <w:szCs w:val="24"/>
        </w:rPr>
        <w:t>corn</w:t>
      </w:r>
      <w:r w:rsidRPr="00E3473E">
        <w:rPr>
          <w:rFonts w:ascii="Times New Roman" w:hAnsi="Times New Roman" w:cs="Times New Roman"/>
          <w:sz w:val="24"/>
          <w:szCs w:val="24"/>
        </w:rPr>
        <w:t xml:space="preserve"> growth can lead to varying degrees of yield loss, with both the amount of stress and the growth stage affecting yield, according to Cakir (2004).</w:t>
      </w:r>
      <w:r>
        <w:rPr>
          <w:rFonts w:ascii="Times New Roman" w:hAnsi="Times New Roman" w:cs="Times New Roman"/>
          <w:sz w:val="24"/>
          <w:szCs w:val="24"/>
        </w:rPr>
        <w:t xml:space="preserve"> </w:t>
      </w:r>
      <w:r w:rsidRPr="00E3473E">
        <w:rPr>
          <w:rFonts w:ascii="Times New Roman" w:hAnsi="Times New Roman" w:cs="Times New Roman"/>
          <w:sz w:val="24"/>
          <w:szCs w:val="24"/>
        </w:rPr>
        <w:t>For instance, drought stress during the vegetative and flowering stages reduced output by 28% and 29%, respectively, compared to regular irrigation (</w:t>
      </w:r>
      <w:proofErr w:type="spellStart"/>
      <w:r w:rsidRPr="00E3473E">
        <w:rPr>
          <w:rFonts w:ascii="Times New Roman" w:hAnsi="Times New Roman" w:cs="Times New Roman"/>
          <w:sz w:val="24"/>
          <w:szCs w:val="24"/>
        </w:rPr>
        <w:t>Hajibabaee</w:t>
      </w:r>
      <w:proofErr w:type="spellEnd"/>
      <w:r w:rsidRPr="00E3473E">
        <w:rPr>
          <w:rFonts w:ascii="Times New Roman" w:hAnsi="Times New Roman" w:cs="Times New Roman"/>
          <w:sz w:val="24"/>
          <w:szCs w:val="24"/>
        </w:rPr>
        <w:t>, Azizi, and Zargari</w:t>
      </w:r>
      <w:r w:rsidR="00656F7F">
        <w:rPr>
          <w:rFonts w:ascii="Times New Roman" w:hAnsi="Times New Roman" w:cs="Times New Roman"/>
          <w:sz w:val="24"/>
          <w:szCs w:val="24"/>
        </w:rPr>
        <w:t>,</w:t>
      </w:r>
      <w:r w:rsidRPr="00E3473E">
        <w:rPr>
          <w:rFonts w:ascii="Times New Roman" w:hAnsi="Times New Roman" w:cs="Times New Roman"/>
          <w:sz w:val="24"/>
          <w:szCs w:val="24"/>
        </w:rPr>
        <w:t xml:space="preserve"> 2012). Additionally, Pandey, Maranville, and Chetima (2000) found that deficit irrigation at the beginning of the vegetative growth phase can moderately reduce leaf area index, plant height, plant growth rate, and dryness. </w:t>
      </w:r>
    </w:p>
    <w:p w14:paraId="019325FD" w14:textId="62734E07" w:rsidR="00932B4C" w:rsidRPr="00E3473E" w:rsidRDefault="00932B4C" w:rsidP="004F1772">
      <w:pPr>
        <w:spacing w:line="480" w:lineRule="auto"/>
        <w:ind w:firstLine="720"/>
        <w:jc w:val="both"/>
        <w:rPr>
          <w:rFonts w:ascii="Times New Roman" w:hAnsi="Times New Roman" w:cs="Times New Roman"/>
          <w:sz w:val="24"/>
          <w:szCs w:val="24"/>
        </w:rPr>
      </w:pPr>
      <w:r w:rsidRPr="00E3473E">
        <w:rPr>
          <w:rFonts w:ascii="Times New Roman" w:hAnsi="Times New Roman" w:cs="Times New Roman"/>
          <w:sz w:val="24"/>
          <w:szCs w:val="24"/>
        </w:rPr>
        <w:t>Drought stress can have a significant impact on corn yield and yield attributing features</w:t>
      </w:r>
      <w:r>
        <w:rPr>
          <w:rFonts w:ascii="Times New Roman" w:hAnsi="Times New Roman" w:cs="Times New Roman"/>
          <w:sz w:val="24"/>
          <w:szCs w:val="24"/>
        </w:rPr>
        <w:t>.</w:t>
      </w:r>
      <w:r w:rsidRPr="00E3473E">
        <w:rPr>
          <w:rFonts w:ascii="Times New Roman" w:hAnsi="Times New Roman" w:cs="Times New Roman"/>
          <w:sz w:val="24"/>
          <w:szCs w:val="24"/>
        </w:rPr>
        <w:t xml:space="preserve"> For example, Moser et al. (2006) found that corn subjected to three levels of nitrogen dose (0, 80 </w:t>
      </w:r>
      <w:r w:rsidRPr="00E3473E">
        <w:rPr>
          <w:rFonts w:ascii="Times New Roman" w:hAnsi="Times New Roman" w:cs="Times New Roman"/>
          <w:sz w:val="24"/>
          <w:szCs w:val="24"/>
        </w:rPr>
        <w:lastRenderedPageBreak/>
        <w:t>and 160 kg N ha</w:t>
      </w:r>
      <w:r w:rsidRPr="00E3473E">
        <w:rPr>
          <w:rFonts w:ascii="Times New Roman" w:hAnsi="Times New Roman" w:cs="Times New Roman"/>
          <w:sz w:val="24"/>
          <w:szCs w:val="24"/>
          <w:vertAlign w:val="superscript"/>
        </w:rPr>
        <w:t>-1</w:t>
      </w:r>
      <w:r w:rsidRPr="00E3473E">
        <w:rPr>
          <w:rFonts w:ascii="Times New Roman" w:hAnsi="Times New Roman" w:cs="Times New Roman"/>
          <w:sz w:val="24"/>
          <w:szCs w:val="24"/>
        </w:rPr>
        <w:t>) and drought stress yielded 32%, 13%</w:t>
      </w:r>
      <w:r w:rsidR="00D571E5">
        <w:rPr>
          <w:rFonts w:ascii="Times New Roman" w:hAnsi="Times New Roman" w:cs="Times New Roman"/>
          <w:sz w:val="24"/>
          <w:szCs w:val="24"/>
        </w:rPr>
        <w:t>,</w:t>
      </w:r>
      <w:r w:rsidRPr="00E3473E">
        <w:rPr>
          <w:rFonts w:ascii="Times New Roman" w:hAnsi="Times New Roman" w:cs="Times New Roman"/>
          <w:sz w:val="24"/>
          <w:szCs w:val="24"/>
        </w:rPr>
        <w:t xml:space="preserve"> and 21% less than corn grown under normal conditions. Another study by Khalili et al. (2013) showed that increasing water stress resulted in a decrease in the number of rows in the ear, the number of grains per row, and the weight of 1000 kernels, ultimately leading to lower grain yield and biological yield.</w:t>
      </w:r>
    </w:p>
    <w:p w14:paraId="3A99DF89" w14:textId="48D06731" w:rsidR="00932B4C" w:rsidRPr="00932B4C" w:rsidRDefault="00932B4C" w:rsidP="00650AC0">
      <w:pPr>
        <w:spacing w:after="0" w:line="480" w:lineRule="auto"/>
        <w:ind w:firstLine="720"/>
        <w:jc w:val="both"/>
        <w:rPr>
          <w:rFonts w:ascii="Times New Roman" w:hAnsi="Times New Roman" w:cs="Times New Roman"/>
          <w:sz w:val="24"/>
          <w:szCs w:val="24"/>
        </w:rPr>
      </w:pPr>
      <w:r w:rsidRPr="00E3473E">
        <w:rPr>
          <w:rFonts w:ascii="Times New Roman" w:hAnsi="Times New Roman" w:cs="Times New Roman"/>
          <w:sz w:val="24"/>
          <w:szCs w:val="24"/>
        </w:rPr>
        <w:t>The negative effects of drought stress on yield attributing traits are severe. Mostafavi, Ghaemi, and Khorasani (2013) found that corn grown under drought stress conditions had a decrease</w:t>
      </w:r>
      <w:r>
        <w:rPr>
          <w:rFonts w:ascii="Times New Roman" w:hAnsi="Times New Roman" w:cs="Times New Roman"/>
          <w:sz w:val="24"/>
          <w:szCs w:val="24"/>
        </w:rPr>
        <w:t xml:space="preserve"> </w:t>
      </w:r>
      <w:r w:rsidRPr="00E3473E">
        <w:rPr>
          <w:rFonts w:ascii="Times New Roman" w:hAnsi="Times New Roman" w:cs="Times New Roman"/>
          <w:sz w:val="24"/>
          <w:szCs w:val="24"/>
        </w:rPr>
        <w:t>of up to 67.2% in 10 ear weight (kg) compared to normal growing conditions. Additionally, there was a decrease of up to 13.9%, 54.82%, 27.81%, 23.43%, 17.05%, and 71.51% in 1000 kernel weight, kernels number per row, ear length, ear diameter, cob diameter, and total yield, respectively, in corn subjected to drought stress compared to corn grown under normal conditions.</w:t>
      </w:r>
      <w:r>
        <w:rPr>
          <w:rFonts w:ascii="Times New Roman" w:hAnsi="Times New Roman" w:cs="Times New Roman"/>
          <w:sz w:val="24"/>
          <w:szCs w:val="24"/>
        </w:rPr>
        <w:t xml:space="preserve"> </w:t>
      </w:r>
      <w:r w:rsidRPr="00E3473E">
        <w:rPr>
          <w:rFonts w:ascii="Times New Roman" w:hAnsi="Times New Roman" w:cs="Times New Roman"/>
          <w:sz w:val="24"/>
          <w:szCs w:val="24"/>
        </w:rPr>
        <w:t>Sah et al. (2020) reported that yield losses due to water stress could be as high as 25%, 50%, and 21% during</w:t>
      </w:r>
      <w:r>
        <w:rPr>
          <w:rFonts w:ascii="Times New Roman" w:hAnsi="Times New Roman" w:cs="Times New Roman"/>
          <w:sz w:val="24"/>
          <w:szCs w:val="24"/>
        </w:rPr>
        <w:t xml:space="preserve"> </w:t>
      </w:r>
      <w:r w:rsidRPr="00E3473E">
        <w:rPr>
          <w:rFonts w:ascii="Times New Roman" w:hAnsi="Times New Roman" w:cs="Times New Roman"/>
          <w:sz w:val="24"/>
          <w:szCs w:val="24"/>
        </w:rPr>
        <w:t>vegetative, silking (flowering), and ear (grain filling) stages</w:t>
      </w:r>
      <w:r>
        <w:rPr>
          <w:rFonts w:ascii="Times New Roman" w:hAnsi="Times New Roman" w:cs="Times New Roman"/>
          <w:sz w:val="24"/>
          <w:szCs w:val="24"/>
        </w:rPr>
        <w:t xml:space="preserve"> respectively</w:t>
      </w:r>
      <w:r w:rsidRPr="00E3473E">
        <w:rPr>
          <w:rFonts w:ascii="Times New Roman" w:hAnsi="Times New Roman" w:cs="Times New Roman"/>
          <w:sz w:val="24"/>
          <w:szCs w:val="24"/>
        </w:rPr>
        <w:t>.</w:t>
      </w:r>
    </w:p>
    <w:p w14:paraId="64DEE6F6" w14:textId="6866CE62" w:rsidR="00932B4C" w:rsidRPr="00650AC0" w:rsidRDefault="008368F2" w:rsidP="00650AC0">
      <w:pPr>
        <w:pStyle w:val="Heading4"/>
        <w:spacing w:line="480" w:lineRule="auto"/>
        <w:rPr>
          <w:rFonts w:ascii="Times New Roman" w:hAnsi="Times New Roman" w:cs="Times New Roman"/>
          <w:b/>
          <w:bCs/>
          <w:color w:val="auto"/>
          <w:sz w:val="24"/>
          <w:szCs w:val="24"/>
        </w:rPr>
      </w:pPr>
      <w:r w:rsidRPr="00FD2147">
        <w:rPr>
          <w:rFonts w:ascii="Times New Roman" w:hAnsi="Times New Roman" w:cs="Times New Roman"/>
          <w:b/>
          <w:bCs/>
          <w:color w:val="auto"/>
          <w:sz w:val="24"/>
          <w:szCs w:val="24"/>
        </w:rPr>
        <w:t>Effect on physiological parameters</w:t>
      </w:r>
    </w:p>
    <w:p w14:paraId="5B16C3B8" w14:textId="4736C955" w:rsidR="00585CDA" w:rsidRDefault="00585CDA" w:rsidP="00650AC0">
      <w:pPr>
        <w:spacing w:after="0" w:line="480" w:lineRule="auto"/>
        <w:jc w:val="both"/>
        <w:rPr>
          <w:rFonts w:ascii="Times New Roman" w:hAnsi="Times New Roman" w:cs="Times New Roman"/>
          <w:sz w:val="24"/>
          <w:szCs w:val="24"/>
          <w:shd w:val="clear" w:color="auto" w:fill="FFFFFF"/>
        </w:rPr>
      </w:pPr>
      <w:r w:rsidRPr="00241EC0">
        <w:rPr>
          <w:rFonts w:ascii="Times New Roman" w:hAnsi="Times New Roman" w:cs="Times New Roman"/>
          <w:sz w:val="24"/>
          <w:szCs w:val="24"/>
          <w:shd w:val="clear" w:color="auto" w:fill="FFFFFF"/>
        </w:rPr>
        <w:t>Drought stress is physiologically linked to induced osmotic stress and metabolic reactions in plants</w:t>
      </w:r>
      <w:r>
        <w:rPr>
          <w:rFonts w:ascii="Times New Roman" w:hAnsi="Times New Roman" w:cs="Times New Roman"/>
          <w:sz w:val="24"/>
          <w:szCs w:val="24"/>
          <w:shd w:val="clear" w:color="auto" w:fill="FFFFFF"/>
        </w:rPr>
        <w:t xml:space="preserve"> (</w:t>
      </w:r>
      <w:r w:rsidRPr="00241EC0">
        <w:rPr>
          <w:rFonts w:ascii="Times New Roman" w:hAnsi="Times New Roman" w:cs="Times New Roman"/>
          <w:sz w:val="24"/>
          <w:szCs w:val="24"/>
          <w:shd w:val="clear" w:color="auto" w:fill="FFFFFF"/>
        </w:rPr>
        <w:t>Djibril et al.</w:t>
      </w:r>
      <w:r w:rsidR="00656F7F">
        <w:rPr>
          <w:rFonts w:ascii="Times New Roman" w:hAnsi="Times New Roman" w:cs="Times New Roman"/>
          <w:sz w:val="24"/>
          <w:szCs w:val="24"/>
          <w:shd w:val="clear" w:color="auto" w:fill="FFFFFF"/>
        </w:rPr>
        <w:t>,</w:t>
      </w:r>
      <w:r w:rsidRPr="00241EC0">
        <w:rPr>
          <w:rFonts w:ascii="Times New Roman" w:hAnsi="Times New Roman" w:cs="Times New Roman"/>
          <w:sz w:val="24"/>
          <w:szCs w:val="24"/>
          <w:shd w:val="clear" w:color="auto" w:fill="FFFFFF"/>
        </w:rPr>
        <w:t xml:space="preserve"> 2005</w:t>
      </w:r>
      <w:r>
        <w:rPr>
          <w:rFonts w:ascii="Times New Roman" w:hAnsi="Times New Roman" w:cs="Times New Roman"/>
          <w:sz w:val="24"/>
          <w:szCs w:val="24"/>
          <w:shd w:val="clear" w:color="auto" w:fill="FFFFFF"/>
        </w:rPr>
        <w:t>)</w:t>
      </w:r>
      <w:r w:rsidRPr="00241EC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According to a study by Lauer (2003), t</w:t>
      </w:r>
      <w:r w:rsidRPr="00241EC0">
        <w:rPr>
          <w:rFonts w:ascii="Times New Roman" w:hAnsi="Times New Roman" w:cs="Times New Roman"/>
          <w:sz w:val="24"/>
          <w:szCs w:val="24"/>
          <w:shd w:val="clear" w:color="auto" w:fill="FFFFFF"/>
        </w:rPr>
        <w:t>he ability of plants to absorb and transport resources is disrupted by drought stress, which has an impact on food availability</w:t>
      </w:r>
      <w:r>
        <w:rPr>
          <w:rFonts w:ascii="Times New Roman" w:hAnsi="Times New Roman" w:cs="Times New Roman"/>
          <w:sz w:val="24"/>
          <w:szCs w:val="24"/>
          <w:shd w:val="clear" w:color="auto" w:fill="FFFFFF"/>
        </w:rPr>
        <w:t xml:space="preserve">. </w:t>
      </w:r>
      <w:r w:rsidRPr="00241EC0">
        <w:rPr>
          <w:rFonts w:ascii="Times New Roman" w:hAnsi="Times New Roman" w:cs="Times New Roman"/>
          <w:sz w:val="24"/>
          <w:szCs w:val="24"/>
          <w:shd w:val="clear" w:color="auto" w:fill="FFFFFF"/>
        </w:rPr>
        <w:t>Drought conditions reduce turgor pressure, which affects normal plant functions</w:t>
      </w:r>
      <w:r>
        <w:rPr>
          <w:rFonts w:ascii="Times New Roman" w:hAnsi="Times New Roman" w:cs="Times New Roman"/>
          <w:sz w:val="24"/>
          <w:szCs w:val="24"/>
          <w:shd w:val="clear" w:color="auto" w:fill="FFFFFF"/>
        </w:rPr>
        <w:t xml:space="preserve"> (</w:t>
      </w:r>
      <w:r w:rsidRPr="00241EC0">
        <w:rPr>
          <w:rFonts w:ascii="Times New Roman" w:hAnsi="Times New Roman" w:cs="Times New Roman"/>
          <w:sz w:val="24"/>
          <w:szCs w:val="24"/>
          <w:shd w:val="clear" w:color="auto" w:fill="FFFFFF"/>
        </w:rPr>
        <w:t>Hsiao</w:t>
      </w:r>
      <w:r w:rsidR="00656F7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241EC0">
        <w:rPr>
          <w:rFonts w:ascii="Times New Roman" w:hAnsi="Times New Roman" w:cs="Times New Roman"/>
          <w:sz w:val="24"/>
          <w:szCs w:val="24"/>
          <w:shd w:val="clear" w:color="auto" w:fill="FFFFFF"/>
        </w:rPr>
        <w:t>1973</w:t>
      </w:r>
      <w:r>
        <w:rPr>
          <w:rFonts w:ascii="Times New Roman" w:hAnsi="Times New Roman" w:cs="Times New Roman"/>
          <w:sz w:val="24"/>
          <w:szCs w:val="24"/>
          <w:shd w:val="clear" w:color="auto" w:fill="FFFFFF"/>
        </w:rPr>
        <w:t>)</w:t>
      </w:r>
      <w:r w:rsidRPr="00241EC0">
        <w:rPr>
          <w:rFonts w:ascii="Times New Roman" w:hAnsi="Times New Roman" w:cs="Times New Roman"/>
          <w:sz w:val="24"/>
          <w:szCs w:val="24"/>
          <w:shd w:val="clear" w:color="auto" w:fill="FFFFFF"/>
        </w:rPr>
        <w:t xml:space="preserve">. </w:t>
      </w:r>
      <w:proofErr w:type="spellStart"/>
      <w:r w:rsidRPr="00241EC0">
        <w:rPr>
          <w:rFonts w:ascii="Times New Roman" w:hAnsi="Times New Roman" w:cs="Times New Roman"/>
          <w:sz w:val="24"/>
          <w:szCs w:val="24"/>
          <w:shd w:val="clear" w:color="auto" w:fill="FFFFFF"/>
        </w:rPr>
        <w:t>Bänziger</w:t>
      </w:r>
      <w:proofErr w:type="spellEnd"/>
      <w:r w:rsidRPr="00241EC0">
        <w:rPr>
          <w:rFonts w:ascii="Times New Roman" w:hAnsi="Times New Roman" w:cs="Times New Roman"/>
          <w:sz w:val="24"/>
          <w:szCs w:val="24"/>
          <w:shd w:val="clear" w:color="auto" w:fill="FFFFFF"/>
        </w:rPr>
        <w:t xml:space="preserve">, Edmeades, and </w:t>
      </w:r>
      <w:proofErr w:type="spellStart"/>
      <w:r w:rsidRPr="00241EC0">
        <w:rPr>
          <w:rFonts w:ascii="Times New Roman" w:hAnsi="Times New Roman" w:cs="Times New Roman"/>
          <w:sz w:val="24"/>
          <w:szCs w:val="24"/>
          <w:shd w:val="clear" w:color="auto" w:fill="FFFFFF"/>
        </w:rPr>
        <w:t>Afitte</w:t>
      </w:r>
      <w:proofErr w:type="spellEnd"/>
      <w:r w:rsidRPr="00241EC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241EC0">
        <w:rPr>
          <w:rFonts w:ascii="Times New Roman" w:hAnsi="Times New Roman" w:cs="Times New Roman"/>
          <w:sz w:val="24"/>
          <w:szCs w:val="24"/>
          <w:shd w:val="clear" w:color="auto" w:fill="FFFFFF"/>
        </w:rPr>
        <w:t>2002</w:t>
      </w:r>
      <w:r>
        <w:rPr>
          <w:rFonts w:ascii="Times New Roman" w:hAnsi="Times New Roman" w:cs="Times New Roman"/>
          <w:sz w:val="24"/>
          <w:szCs w:val="24"/>
          <w:shd w:val="clear" w:color="auto" w:fill="FFFFFF"/>
        </w:rPr>
        <w:t>) noted that u</w:t>
      </w:r>
      <w:r w:rsidRPr="00241EC0">
        <w:rPr>
          <w:rFonts w:ascii="Times New Roman" w:hAnsi="Times New Roman" w:cs="Times New Roman"/>
          <w:sz w:val="24"/>
          <w:szCs w:val="24"/>
          <w:shd w:val="clear" w:color="auto" w:fill="FFFFFF"/>
        </w:rPr>
        <w:t>nder water-stress conditions, root weight increases while shoot weight decreases</w:t>
      </w:r>
      <w:r>
        <w:rPr>
          <w:rFonts w:ascii="Times New Roman" w:hAnsi="Times New Roman" w:cs="Times New Roman"/>
          <w:sz w:val="24"/>
          <w:szCs w:val="24"/>
          <w:shd w:val="clear" w:color="auto" w:fill="FFFFFF"/>
        </w:rPr>
        <w:t xml:space="preserve">. </w:t>
      </w:r>
      <w:r w:rsidRPr="00241EC0">
        <w:rPr>
          <w:rFonts w:ascii="Times New Roman" w:hAnsi="Times New Roman" w:cs="Times New Roman"/>
          <w:sz w:val="24"/>
          <w:szCs w:val="24"/>
          <w:shd w:val="clear" w:color="auto" w:fill="FFFFFF"/>
        </w:rPr>
        <w:t>Water availability affects stomata opening, and drought disrupts stomata activity, which in turn affects plant physiological systems. Enzyme activity is also influenced by water availability, and reduced water availability leads to a decrease in the production of reactive oxygen species (ROS), which can damage chloroplasts and cell membranes</w:t>
      </w:r>
      <w:r>
        <w:rPr>
          <w:rFonts w:ascii="Times New Roman" w:hAnsi="Times New Roman" w:cs="Times New Roman"/>
          <w:sz w:val="24"/>
          <w:szCs w:val="24"/>
          <w:shd w:val="clear" w:color="auto" w:fill="FFFFFF"/>
        </w:rPr>
        <w:t xml:space="preserve"> (</w:t>
      </w:r>
      <w:r w:rsidRPr="00241EC0">
        <w:rPr>
          <w:rFonts w:ascii="Times New Roman" w:hAnsi="Times New Roman" w:cs="Times New Roman"/>
          <w:sz w:val="24"/>
          <w:szCs w:val="24"/>
          <w:shd w:val="clear" w:color="auto" w:fill="FFFFFF"/>
        </w:rPr>
        <w:t>Wahab et al.</w:t>
      </w:r>
      <w:r w:rsidR="00656F7F">
        <w:rPr>
          <w:rFonts w:ascii="Times New Roman" w:hAnsi="Times New Roman" w:cs="Times New Roman"/>
          <w:sz w:val="24"/>
          <w:szCs w:val="24"/>
          <w:shd w:val="clear" w:color="auto" w:fill="FFFFFF"/>
        </w:rPr>
        <w:t>,</w:t>
      </w:r>
      <w:r w:rsidRPr="00241EC0">
        <w:rPr>
          <w:rFonts w:ascii="Times New Roman" w:hAnsi="Times New Roman" w:cs="Times New Roman"/>
          <w:sz w:val="24"/>
          <w:szCs w:val="24"/>
          <w:shd w:val="clear" w:color="auto" w:fill="FFFFFF"/>
        </w:rPr>
        <w:t xml:space="preserve"> 2022</w:t>
      </w:r>
      <w:r>
        <w:rPr>
          <w:rFonts w:ascii="Times New Roman" w:hAnsi="Times New Roman" w:cs="Times New Roman"/>
          <w:sz w:val="24"/>
          <w:szCs w:val="24"/>
          <w:shd w:val="clear" w:color="auto" w:fill="FFFFFF"/>
        </w:rPr>
        <w:t>)</w:t>
      </w:r>
      <w:r w:rsidRPr="00241EC0">
        <w:rPr>
          <w:rFonts w:ascii="Times New Roman" w:hAnsi="Times New Roman" w:cs="Times New Roman"/>
          <w:sz w:val="24"/>
          <w:szCs w:val="24"/>
          <w:shd w:val="clear" w:color="auto" w:fill="FFFFFF"/>
        </w:rPr>
        <w:t>.</w:t>
      </w:r>
    </w:p>
    <w:p w14:paraId="3B3E46FE" w14:textId="1BD6992C" w:rsidR="00932B4C" w:rsidRPr="00585CDA" w:rsidRDefault="00585CDA" w:rsidP="00650AC0">
      <w:pPr>
        <w:spacing w:after="0" w:line="480" w:lineRule="auto"/>
        <w:ind w:firstLine="720"/>
        <w:jc w:val="both"/>
        <w:rPr>
          <w:rFonts w:ascii="Times New Roman" w:hAnsi="Times New Roman" w:cs="Times New Roman"/>
          <w:sz w:val="24"/>
          <w:szCs w:val="24"/>
          <w:shd w:val="clear" w:color="auto" w:fill="FFFFFF"/>
        </w:rPr>
      </w:pPr>
      <w:r w:rsidRPr="00A67576">
        <w:rPr>
          <w:rFonts w:ascii="Times New Roman" w:hAnsi="Times New Roman" w:cs="Times New Roman"/>
          <w:sz w:val="24"/>
          <w:szCs w:val="24"/>
          <w:shd w:val="clear" w:color="auto" w:fill="FFFFFF"/>
        </w:rPr>
        <w:lastRenderedPageBreak/>
        <w:t>Under stress conditions, chloroplasts in plants produce high amounts of ROS, which can cause necrosis and chlorosis</w:t>
      </w:r>
      <w:r>
        <w:rPr>
          <w:rFonts w:ascii="Times New Roman" w:hAnsi="Times New Roman" w:cs="Times New Roman"/>
          <w:sz w:val="24"/>
          <w:szCs w:val="24"/>
          <w:shd w:val="clear" w:color="auto" w:fill="FFFFFF"/>
        </w:rPr>
        <w:t xml:space="preserve"> (</w:t>
      </w:r>
      <w:r w:rsidRPr="00A67576">
        <w:rPr>
          <w:rFonts w:ascii="Times New Roman" w:hAnsi="Times New Roman" w:cs="Times New Roman"/>
          <w:sz w:val="24"/>
          <w:szCs w:val="24"/>
          <w:shd w:val="clear" w:color="auto" w:fill="FFFFFF"/>
        </w:rPr>
        <w:t>Asada</w:t>
      </w:r>
      <w:r w:rsidR="00656F7F">
        <w:rPr>
          <w:rFonts w:ascii="Times New Roman" w:hAnsi="Times New Roman" w:cs="Times New Roman"/>
          <w:sz w:val="24"/>
          <w:szCs w:val="24"/>
          <w:shd w:val="clear" w:color="auto" w:fill="FFFFFF"/>
        </w:rPr>
        <w:t>,</w:t>
      </w:r>
      <w:r w:rsidRPr="00A67576">
        <w:rPr>
          <w:rFonts w:ascii="Times New Roman" w:hAnsi="Times New Roman" w:cs="Times New Roman"/>
          <w:sz w:val="24"/>
          <w:szCs w:val="24"/>
          <w:shd w:val="clear" w:color="auto" w:fill="FFFFFF"/>
        </w:rPr>
        <w:t xml:space="preserve"> 2000</w:t>
      </w:r>
      <w:r>
        <w:rPr>
          <w:rFonts w:ascii="Times New Roman" w:hAnsi="Times New Roman" w:cs="Times New Roman"/>
          <w:sz w:val="24"/>
          <w:szCs w:val="24"/>
          <w:shd w:val="clear" w:color="auto" w:fill="FFFFFF"/>
        </w:rPr>
        <w:t>)</w:t>
      </w:r>
      <w:r w:rsidRPr="00A6757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Jones and Thornton (2003) noted that t</w:t>
      </w:r>
      <w:r w:rsidRPr="00A67576">
        <w:rPr>
          <w:rFonts w:ascii="Times New Roman" w:hAnsi="Times New Roman" w:cs="Times New Roman"/>
          <w:sz w:val="24"/>
          <w:szCs w:val="24"/>
          <w:shd w:val="clear" w:color="auto" w:fill="FFFFFF"/>
        </w:rPr>
        <w:t xml:space="preserve">he photosynthetic process of the plant is particularly vulnerable to damage from drought. However, </w:t>
      </w:r>
      <w:r>
        <w:rPr>
          <w:rFonts w:ascii="Times New Roman" w:hAnsi="Times New Roman" w:cs="Times New Roman"/>
          <w:sz w:val="24"/>
          <w:szCs w:val="24"/>
          <w:shd w:val="clear" w:color="auto" w:fill="FFFFFF"/>
        </w:rPr>
        <w:t xml:space="preserve">according to </w:t>
      </w:r>
      <w:r w:rsidRPr="00A67576">
        <w:rPr>
          <w:rFonts w:ascii="Times New Roman" w:hAnsi="Times New Roman" w:cs="Times New Roman"/>
          <w:sz w:val="24"/>
          <w:szCs w:val="24"/>
          <w:shd w:val="clear" w:color="auto" w:fill="FFFFFF"/>
        </w:rPr>
        <w:t xml:space="preserve">Kang, Shi, and Zhang </w:t>
      </w:r>
      <w:r>
        <w:rPr>
          <w:rFonts w:ascii="Times New Roman" w:hAnsi="Times New Roman" w:cs="Times New Roman"/>
          <w:sz w:val="24"/>
          <w:szCs w:val="24"/>
          <w:shd w:val="clear" w:color="auto" w:fill="FFFFFF"/>
        </w:rPr>
        <w:t>(</w:t>
      </w:r>
      <w:r w:rsidRPr="00A67576">
        <w:rPr>
          <w:rFonts w:ascii="Times New Roman" w:hAnsi="Times New Roman" w:cs="Times New Roman"/>
          <w:sz w:val="24"/>
          <w:szCs w:val="24"/>
          <w:shd w:val="clear" w:color="auto" w:fill="FFFFFF"/>
        </w:rPr>
        <w:t>2000</w:t>
      </w:r>
      <w:r>
        <w:rPr>
          <w:rFonts w:ascii="Times New Roman" w:hAnsi="Times New Roman" w:cs="Times New Roman"/>
          <w:sz w:val="24"/>
          <w:szCs w:val="24"/>
          <w:shd w:val="clear" w:color="auto" w:fill="FFFFFF"/>
        </w:rPr>
        <w:t xml:space="preserve">), </w:t>
      </w:r>
      <w:r w:rsidRPr="00A67576">
        <w:rPr>
          <w:rFonts w:ascii="Times New Roman" w:hAnsi="Times New Roman" w:cs="Times New Roman"/>
          <w:sz w:val="24"/>
          <w:szCs w:val="24"/>
          <w:shd w:val="clear" w:color="auto" w:fill="FFFFFF"/>
        </w:rPr>
        <w:t>corn is able to tolerate water</w:t>
      </w:r>
      <w:r>
        <w:rPr>
          <w:rFonts w:ascii="Times New Roman" w:hAnsi="Times New Roman" w:cs="Times New Roman"/>
          <w:sz w:val="24"/>
          <w:szCs w:val="24"/>
          <w:shd w:val="clear" w:color="auto" w:fill="FFFFFF"/>
        </w:rPr>
        <w:t>-deficit</w:t>
      </w:r>
      <w:r w:rsidRPr="00A67576">
        <w:rPr>
          <w:rFonts w:ascii="Times New Roman" w:hAnsi="Times New Roman" w:cs="Times New Roman"/>
          <w:sz w:val="24"/>
          <w:szCs w:val="24"/>
          <w:shd w:val="clear" w:color="auto" w:fill="FFFFFF"/>
        </w:rPr>
        <w:t xml:space="preserve"> stress during early vegetative growth when less water is available, but complete irrigation is necessary during </w:t>
      </w:r>
      <w:r>
        <w:rPr>
          <w:rFonts w:ascii="Times New Roman" w:hAnsi="Times New Roman" w:cs="Times New Roman"/>
          <w:sz w:val="24"/>
          <w:szCs w:val="24"/>
          <w:shd w:val="clear" w:color="auto" w:fill="FFFFFF"/>
        </w:rPr>
        <w:t>reproductive stage</w:t>
      </w:r>
      <w:r w:rsidRPr="00A67576">
        <w:rPr>
          <w:rFonts w:ascii="Times New Roman" w:hAnsi="Times New Roman" w:cs="Times New Roman"/>
          <w:sz w:val="24"/>
          <w:szCs w:val="24"/>
          <w:shd w:val="clear" w:color="auto" w:fill="FFFFFF"/>
        </w:rPr>
        <w:t>.</w:t>
      </w:r>
    </w:p>
    <w:p w14:paraId="285A4244" w14:textId="07033B76" w:rsidR="00530C94" w:rsidRPr="00650AC0" w:rsidRDefault="008368F2" w:rsidP="00650AC0">
      <w:pPr>
        <w:pStyle w:val="Heading3"/>
        <w:spacing w:line="480" w:lineRule="auto"/>
        <w:rPr>
          <w:rFonts w:ascii="Times New Roman" w:hAnsi="Times New Roman" w:cs="Times New Roman"/>
          <w:b/>
          <w:bCs/>
          <w:i/>
          <w:iCs/>
          <w:color w:val="auto"/>
        </w:rPr>
      </w:pPr>
      <w:bookmarkStart w:id="30" w:name="_Toc158980292"/>
      <w:bookmarkStart w:id="31" w:name="_Toc164860936"/>
      <w:r w:rsidRPr="00FD2147">
        <w:rPr>
          <w:rFonts w:ascii="Times New Roman" w:hAnsi="Times New Roman" w:cs="Times New Roman"/>
          <w:b/>
          <w:bCs/>
          <w:i/>
          <w:iCs/>
          <w:color w:val="auto"/>
        </w:rPr>
        <w:t>Drought stress management in corn</w:t>
      </w:r>
      <w:bookmarkEnd w:id="30"/>
      <w:bookmarkEnd w:id="31"/>
    </w:p>
    <w:p w14:paraId="4E83BF4C" w14:textId="12BEF7EA" w:rsidR="00530C94" w:rsidRDefault="00530C94" w:rsidP="00650AC0">
      <w:pPr>
        <w:spacing w:after="0" w:line="480" w:lineRule="auto"/>
        <w:jc w:val="both"/>
        <w:rPr>
          <w:rFonts w:ascii="Times New Roman" w:hAnsi="Times New Roman" w:cs="Times New Roman"/>
          <w:color w:val="000000" w:themeColor="text1"/>
          <w:sz w:val="24"/>
          <w:szCs w:val="24"/>
        </w:rPr>
      </w:pPr>
      <w:r w:rsidRPr="00AA2E82">
        <w:rPr>
          <w:rFonts w:ascii="Times New Roman" w:hAnsi="Times New Roman" w:cs="Times New Roman"/>
          <w:color w:val="000000" w:themeColor="text1"/>
          <w:sz w:val="24"/>
          <w:szCs w:val="24"/>
        </w:rPr>
        <w:t xml:space="preserve">Several agronomic strategies have been developed to minimize the effect of drought stress in corn. </w:t>
      </w:r>
      <w:r>
        <w:rPr>
          <w:rFonts w:ascii="Times New Roman" w:hAnsi="Times New Roman" w:cs="Times New Roman"/>
          <w:color w:val="000000" w:themeColor="text1"/>
          <w:sz w:val="24"/>
          <w:szCs w:val="24"/>
        </w:rPr>
        <w:t xml:space="preserve">Irrigating the crop is one of the best options for drought management in arid and semi-arid regions. </w:t>
      </w:r>
      <w:r w:rsidRPr="00781A62">
        <w:rPr>
          <w:rFonts w:ascii="Times New Roman" w:hAnsi="Times New Roman" w:cs="Times New Roman"/>
          <w:sz w:val="24"/>
          <w:szCs w:val="24"/>
        </w:rPr>
        <w:t>Irrigation has reduced corn yield loss risk by 10%, 17%, 22%</w:t>
      </w:r>
      <w:r w:rsidR="00196DD8">
        <w:rPr>
          <w:rFonts w:ascii="Times New Roman" w:hAnsi="Times New Roman" w:cs="Times New Roman"/>
          <w:sz w:val="24"/>
          <w:szCs w:val="24"/>
        </w:rPr>
        <w:t>,</w:t>
      </w:r>
      <w:r w:rsidRPr="00781A62">
        <w:rPr>
          <w:rFonts w:ascii="Times New Roman" w:hAnsi="Times New Roman" w:cs="Times New Roman"/>
          <w:sz w:val="24"/>
          <w:szCs w:val="24"/>
        </w:rPr>
        <w:t xml:space="preserve"> and 27% under moderate, extreme, severe</w:t>
      </w:r>
      <w:r w:rsidR="00196DD8">
        <w:rPr>
          <w:rFonts w:ascii="Times New Roman" w:hAnsi="Times New Roman" w:cs="Times New Roman"/>
          <w:sz w:val="24"/>
          <w:szCs w:val="24"/>
        </w:rPr>
        <w:t>,</w:t>
      </w:r>
      <w:r w:rsidRPr="00781A62">
        <w:rPr>
          <w:rFonts w:ascii="Times New Roman" w:hAnsi="Times New Roman" w:cs="Times New Roman"/>
          <w:sz w:val="24"/>
          <w:szCs w:val="24"/>
        </w:rPr>
        <w:t xml:space="preserve"> and exceptional droughts in western US, respectively (Leng</w:t>
      </w:r>
      <w:r w:rsidR="00656F7F">
        <w:rPr>
          <w:rFonts w:ascii="Times New Roman" w:hAnsi="Times New Roman" w:cs="Times New Roman"/>
          <w:sz w:val="24"/>
          <w:szCs w:val="24"/>
        </w:rPr>
        <w:t>,</w:t>
      </w:r>
      <w:r w:rsidRPr="00781A62">
        <w:rPr>
          <w:rFonts w:ascii="Times New Roman" w:hAnsi="Times New Roman" w:cs="Times New Roman"/>
          <w:sz w:val="24"/>
          <w:szCs w:val="24"/>
        </w:rPr>
        <w:t xml:space="preserve"> 2021).</w:t>
      </w:r>
      <w:r>
        <w:rPr>
          <w:rFonts w:ascii="Times New Roman" w:hAnsi="Times New Roman" w:cs="Times New Roman"/>
          <w:sz w:val="24"/>
          <w:szCs w:val="24"/>
        </w:rPr>
        <w:t xml:space="preserve"> </w:t>
      </w:r>
      <w:r w:rsidRPr="00AA2E82">
        <w:rPr>
          <w:rFonts w:ascii="Times New Roman" w:hAnsi="Times New Roman" w:cs="Times New Roman"/>
          <w:color w:val="000000" w:themeColor="text1"/>
          <w:sz w:val="24"/>
          <w:szCs w:val="24"/>
        </w:rPr>
        <w:t>In case of limited water availability, applying available water in the crucial stages like knee high, flowering, and grain filling can help minimize the negative impact to some extent (Campos et al.</w:t>
      </w:r>
      <w:r>
        <w:rPr>
          <w:rFonts w:ascii="Times New Roman" w:hAnsi="Times New Roman" w:cs="Times New Roman"/>
          <w:color w:val="000000" w:themeColor="text1"/>
          <w:sz w:val="24"/>
          <w:szCs w:val="24"/>
        </w:rPr>
        <w:t>,</w:t>
      </w:r>
      <w:r w:rsidRPr="00AA2E82">
        <w:rPr>
          <w:rFonts w:ascii="Times New Roman" w:hAnsi="Times New Roman" w:cs="Times New Roman"/>
          <w:color w:val="000000" w:themeColor="text1"/>
          <w:sz w:val="24"/>
          <w:szCs w:val="24"/>
        </w:rPr>
        <w:t xml:space="preserve"> 2004; Sah et al.</w:t>
      </w:r>
      <w:r>
        <w:rPr>
          <w:rFonts w:ascii="Times New Roman" w:hAnsi="Times New Roman" w:cs="Times New Roman"/>
          <w:color w:val="000000" w:themeColor="text1"/>
          <w:sz w:val="24"/>
          <w:szCs w:val="24"/>
        </w:rPr>
        <w:t>,</w:t>
      </w:r>
      <w:r w:rsidRPr="00AA2E82">
        <w:rPr>
          <w:rFonts w:ascii="Times New Roman" w:hAnsi="Times New Roman" w:cs="Times New Roman"/>
          <w:color w:val="000000" w:themeColor="text1"/>
          <w:sz w:val="24"/>
          <w:szCs w:val="24"/>
        </w:rPr>
        <w:t xml:space="preserve"> 2020</w:t>
      </w:r>
      <w:r>
        <w:rPr>
          <w:rFonts w:ascii="Times New Roman" w:hAnsi="Times New Roman" w:cs="Times New Roman"/>
          <w:color w:val="000000" w:themeColor="text1"/>
          <w:sz w:val="24"/>
          <w:szCs w:val="24"/>
        </w:rPr>
        <w:t>; Sheldon et al., 2023; Poudel and Shekoofa, 2024</w:t>
      </w:r>
      <w:r w:rsidRPr="00AA2E82">
        <w:rPr>
          <w:rFonts w:ascii="Times New Roman" w:hAnsi="Times New Roman" w:cs="Times New Roman"/>
          <w:color w:val="000000" w:themeColor="text1"/>
          <w:sz w:val="24"/>
          <w:szCs w:val="24"/>
        </w:rPr>
        <w:t xml:space="preserve">). </w:t>
      </w:r>
    </w:p>
    <w:p w14:paraId="2F4EA013" w14:textId="506DD090" w:rsidR="00530C94" w:rsidRDefault="00530C94" w:rsidP="004F1772">
      <w:pPr>
        <w:spacing w:line="480" w:lineRule="auto"/>
        <w:ind w:firstLine="720"/>
        <w:jc w:val="both"/>
        <w:rPr>
          <w:rFonts w:ascii="Times New Roman" w:hAnsi="Times New Roman" w:cs="Times New Roman"/>
          <w:sz w:val="24"/>
          <w:szCs w:val="24"/>
          <w:shd w:val="clear" w:color="auto" w:fill="FFFFFF"/>
        </w:rPr>
      </w:pPr>
      <w:r w:rsidRPr="009F2230">
        <w:rPr>
          <w:rFonts w:ascii="Times New Roman" w:hAnsi="Times New Roman" w:cs="Times New Roman"/>
          <w:sz w:val="24"/>
          <w:szCs w:val="24"/>
          <w:shd w:val="clear" w:color="auto" w:fill="FFFFFF"/>
        </w:rPr>
        <w:t>Th</w:t>
      </w:r>
      <w:r>
        <w:rPr>
          <w:rFonts w:ascii="Times New Roman" w:hAnsi="Times New Roman" w:cs="Times New Roman"/>
          <w:sz w:val="24"/>
          <w:szCs w:val="24"/>
          <w:shd w:val="clear" w:color="auto" w:fill="FFFFFF"/>
        </w:rPr>
        <w:t>e w</w:t>
      </w:r>
      <w:r w:rsidRPr="009F2230">
        <w:rPr>
          <w:rFonts w:ascii="Times New Roman" w:hAnsi="Times New Roman" w:cs="Times New Roman"/>
          <w:sz w:val="24"/>
          <w:szCs w:val="24"/>
          <w:shd w:val="clear" w:color="auto" w:fill="FFFFFF"/>
        </w:rPr>
        <w:t xml:space="preserve">ater scarcity problem is </w:t>
      </w:r>
      <w:r>
        <w:rPr>
          <w:rFonts w:ascii="Times New Roman" w:hAnsi="Times New Roman" w:cs="Times New Roman"/>
          <w:sz w:val="24"/>
          <w:szCs w:val="24"/>
          <w:shd w:val="clear" w:color="auto" w:fill="FFFFFF"/>
        </w:rPr>
        <w:t>more critical</w:t>
      </w:r>
      <w:r w:rsidRPr="009F2230">
        <w:rPr>
          <w:rFonts w:ascii="Times New Roman" w:hAnsi="Times New Roman" w:cs="Times New Roman"/>
          <w:sz w:val="24"/>
          <w:szCs w:val="24"/>
          <w:shd w:val="clear" w:color="auto" w:fill="FFFFFF"/>
        </w:rPr>
        <w:t xml:space="preserve"> by factors such as uneven terrain, inadequate drainage systems, and a shortage of water channels. To address this issue, </w:t>
      </w:r>
      <w:r>
        <w:rPr>
          <w:rFonts w:ascii="Times New Roman" w:hAnsi="Times New Roman" w:cs="Times New Roman"/>
          <w:sz w:val="24"/>
          <w:szCs w:val="24"/>
          <w:shd w:val="clear" w:color="auto" w:fill="FFFFFF"/>
        </w:rPr>
        <w:t xml:space="preserve">researchers </w:t>
      </w:r>
      <w:r w:rsidRPr="009F2230">
        <w:rPr>
          <w:rFonts w:ascii="Times New Roman" w:hAnsi="Times New Roman" w:cs="Times New Roman"/>
          <w:sz w:val="24"/>
          <w:szCs w:val="24"/>
          <w:shd w:val="clear" w:color="auto" w:fill="FFFFFF"/>
        </w:rPr>
        <w:t xml:space="preserve">are working on developing crop cultivars that require less water </w:t>
      </w:r>
      <w:r w:rsidRPr="00E3473E">
        <w:rPr>
          <w:rFonts w:ascii="Times New Roman" w:hAnsi="Times New Roman" w:cs="Times New Roman"/>
          <w:sz w:val="24"/>
          <w:szCs w:val="24"/>
          <w:shd w:val="clear" w:color="auto" w:fill="FFFFFF"/>
        </w:rPr>
        <w:t>(</w:t>
      </w:r>
      <w:r w:rsidRPr="009F2230">
        <w:rPr>
          <w:rFonts w:ascii="Times New Roman" w:hAnsi="Times New Roman" w:cs="Times New Roman"/>
          <w:sz w:val="24"/>
          <w:szCs w:val="24"/>
          <w:shd w:val="clear" w:color="auto" w:fill="FFFFFF"/>
        </w:rPr>
        <w:t>Nafziger, Carter, and Graham</w:t>
      </w:r>
      <w:r w:rsidR="00656F7F">
        <w:rPr>
          <w:rFonts w:ascii="Times New Roman" w:hAnsi="Times New Roman" w:cs="Times New Roman"/>
          <w:sz w:val="24"/>
          <w:szCs w:val="24"/>
          <w:shd w:val="clear" w:color="auto" w:fill="FFFFFF"/>
        </w:rPr>
        <w:t>,</w:t>
      </w:r>
      <w:r w:rsidRPr="009F2230">
        <w:rPr>
          <w:rFonts w:ascii="Times New Roman" w:hAnsi="Times New Roman" w:cs="Times New Roman"/>
          <w:sz w:val="24"/>
          <w:szCs w:val="24"/>
          <w:shd w:val="clear" w:color="auto" w:fill="FFFFFF"/>
        </w:rPr>
        <w:t xml:space="preserve"> 1991</w:t>
      </w:r>
      <w:r>
        <w:rPr>
          <w:rFonts w:ascii="Times New Roman" w:hAnsi="Times New Roman" w:cs="Times New Roman"/>
          <w:sz w:val="24"/>
          <w:szCs w:val="24"/>
          <w:shd w:val="clear" w:color="auto" w:fill="FFFFFF"/>
        </w:rPr>
        <w:t xml:space="preserve">; </w:t>
      </w:r>
      <w:r w:rsidRPr="007C611A">
        <w:rPr>
          <w:rFonts w:ascii="Times New Roman" w:hAnsi="Times New Roman" w:cs="Times New Roman"/>
          <w:sz w:val="24"/>
          <w:szCs w:val="24"/>
        </w:rPr>
        <w:t>Messina et al.</w:t>
      </w:r>
      <w:r w:rsidR="00656F7F">
        <w:rPr>
          <w:rFonts w:ascii="Times New Roman" w:hAnsi="Times New Roman" w:cs="Times New Roman"/>
          <w:sz w:val="24"/>
          <w:szCs w:val="24"/>
        </w:rPr>
        <w:t>,</w:t>
      </w:r>
      <w:r w:rsidRPr="007C611A">
        <w:rPr>
          <w:rFonts w:ascii="Times New Roman" w:hAnsi="Times New Roman" w:cs="Times New Roman"/>
          <w:sz w:val="24"/>
          <w:szCs w:val="24"/>
        </w:rPr>
        <w:t xml:space="preserve"> 2015; Shekoofa et al.</w:t>
      </w:r>
      <w:r w:rsidR="00656F7F">
        <w:rPr>
          <w:rFonts w:ascii="Times New Roman" w:hAnsi="Times New Roman" w:cs="Times New Roman"/>
          <w:sz w:val="24"/>
          <w:szCs w:val="24"/>
        </w:rPr>
        <w:t>,</w:t>
      </w:r>
      <w:r w:rsidRPr="007C611A">
        <w:rPr>
          <w:rFonts w:ascii="Times New Roman" w:hAnsi="Times New Roman" w:cs="Times New Roman"/>
          <w:sz w:val="24"/>
          <w:szCs w:val="24"/>
        </w:rPr>
        <w:t xml:space="preserve"> 2015</w:t>
      </w:r>
      <w:r>
        <w:rPr>
          <w:rFonts w:ascii="Times New Roman" w:hAnsi="Times New Roman" w:cs="Times New Roman"/>
          <w:sz w:val="24"/>
          <w:szCs w:val="24"/>
        </w:rPr>
        <w:t xml:space="preserve">; </w:t>
      </w:r>
      <w:r w:rsidRPr="007C611A">
        <w:rPr>
          <w:rFonts w:ascii="Times New Roman" w:hAnsi="Times New Roman" w:cs="Times New Roman"/>
          <w:color w:val="000000" w:themeColor="text1"/>
          <w:sz w:val="24"/>
          <w:szCs w:val="24"/>
        </w:rPr>
        <w:t>Mounce et al</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2016; Zhao et al.</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2018; Schwartz et al.</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2022</w:t>
      </w:r>
      <w:r w:rsidRPr="00E3473E">
        <w:rPr>
          <w:rFonts w:ascii="Times New Roman" w:hAnsi="Times New Roman" w:cs="Times New Roman"/>
          <w:sz w:val="24"/>
          <w:szCs w:val="24"/>
          <w:shd w:val="clear" w:color="auto" w:fill="FFFFFF"/>
        </w:rPr>
        <w:t>)</w:t>
      </w:r>
      <w:r w:rsidRPr="009F2230">
        <w:rPr>
          <w:rFonts w:ascii="Times New Roman" w:hAnsi="Times New Roman" w:cs="Times New Roman"/>
          <w:sz w:val="24"/>
          <w:szCs w:val="24"/>
          <w:shd w:val="clear" w:color="auto" w:fill="FFFFFF"/>
        </w:rPr>
        <w:t>.</w:t>
      </w:r>
      <w:r>
        <w:rPr>
          <w:rFonts w:ascii="Times New Roman" w:hAnsi="Times New Roman" w:cs="Times New Roman"/>
          <w:color w:val="000000" w:themeColor="text1"/>
          <w:sz w:val="24"/>
          <w:szCs w:val="24"/>
        </w:rPr>
        <w:t xml:space="preserve"> </w:t>
      </w:r>
      <w:r w:rsidRPr="009F2230">
        <w:rPr>
          <w:rFonts w:ascii="Times New Roman" w:hAnsi="Times New Roman" w:cs="Times New Roman"/>
          <w:sz w:val="24"/>
          <w:szCs w:val="24"/>
          <w:shd w:val="clear" w:color="auto" w:fill="FFFFFF"/>
        </w:rPr>
        <w:t xml:space="preserve">Rainfed agriculture accounts for more than 80% of global agricultural land </w:t>
      </w:r>
      <w:r>
        <w:rPr>
          <w:rFonts w:ascii="Times New Roman" w:hAnsi="Times New Roman" w:cs="Times New Roman"/>
          <w:sz w:val="24"/>
          <w:szCs w:val="24"/>
          <w:shd w:val="clear" w:color="auto" w:fill="FFFFFF"/>
        </w:rPr>
        <w:t xml:space="preserve">therefore, developing </w:t>
      </w:r>
      <w:r w:rsidRPr="009F2230">
        <w:rPr>
          <w:rFonts w:ascii="Times New Roman" w:hAnsi="Times New Roman" w:cs="Times New Roman"/>
          <w:sz w:val="24"/>
          <w:szCs w:val="24"/>
          <w:shd w:val="clear" w:color="auto" w:fill="FFFFFF"/>
        </w:rPr>
        <w:t xml:space="preserve">genotypes that are better suited to water-scarce conditions </w:t>
      </w:r>
      <w:r>
        <w:rPr>
          <w:rFonts w:ascii="Times New Roman" w:hAnsi="Times New Roman" w:cs="Times New Roman"/>
          <w:sz w:val="24"/>
          <w:szCs w:val="24"/>
          <w:shd w:val="clear" w:color="auto" w:fill="FFFFFF"/>
        </w:rPr>
        <w:t xml:space="preserve">is </w:t>
      </w:r>
      <w:r w:rsidRPr="009F2230">
        <w:rPr>
          <w:rFonts w:ascii="Times New Roman" w:hAnsi="Times New Roman" w:cs="Times New Roman"/>
          <w:sz w:val="24"/>
          <w:szCs w:val="24"/>
          <w:shd w:val="clear" w:color="auto" w:fill="FFFFFF"/>
        </w:rPr>
        <w:t xml:space="preserve">essential </w:t>
      </w:r>
      <w:r w:rsidRPr="00E3473E">
        <w:rPr>
          <w:rFonts w:ascii="Times New Roman" w:hAnsi="Times New Roman" w:cs="Times New Roman"/>
          <w:sz w:val="24"/>
          <w:szCs w:val="24"/>
          <w:shd w:val="clear" w:color="auto" w:fill="FFFFFF"/>
        </w:rPr>
        <w:t>(</w:t>
      </w:r>
      <w:r w:rsidRPr="009F2230">
        <w:rPr>
          <w:rFonts w:ascii="Times New Roman" w:hAnsi="Times New Roman" w:cs="Times New Roman"/>
          <w:sz w:val="24"/>
          <w:szCs w:val="24"/>
          <w:shd w:val="clear" w:color="auto" w:fill="FFFFFF"/>
        </w:rPr>
        <w:t>Berzsenyi et al.</w:t>
      </w:r>
      <w:r w:rsidR="00656F7F">
        <w:rPr>
          <w:rFonts w:ascii="Times New Roman" w:hAnsi="Times New Roman" w:cs="Times New Roman"/>
          <w:sz w:val="24"/>
          <w:szCs w:val="24"/>
          <w:shd w:val="clear" w:color="auto" w:fill="FFFFFF"/>
        </w:rPr>
        <w:t>,</w:t>
      </w:r>
      <w:r w:rsidRPr="009F2230">
        <w:rPr>
          <w:rFonts w:ascii="Times New Roman" w:hAnsi="Times New Roman" w:cs="Times New Roman"/>
          <w:sz w:val="24"/>
          <w:szCs w:val="24"/>
          <w:shd w:val="clear" w:color="auto" w:fill="FFFFFF"/>
        </w:rPr>
        <w:t xml:space="preserve"> 2006</w:t>
      </w:r>
      <w:r w:rsidRPr="00E3473E">
        <w:rPr>
          <w:rFonts w:ascii="Times New Roman" w:hAnsi="Times New Roman" w:cs="Times New Roman"/>
          <w:sz w:val="24"/>
          <w:szCs w:val="24"/>
          <w:shd w:val="clear" w:color="auto" w:fill="FFFFFF"/>
        </w:rPr>
        <w:t>)</w:t>
      </w:r>
      <w:r w:rsidRPr="009F2230">
        <w:rPr>
          <w:rFonts w:ascii="Times New Roman" w:hAnsi="Times New Roman" w:cs="Times New Roman"/>
          <w:sz w:val="24"/>
          <w:szCs w:val="24"/>
          <w:shd w:val="clear" w:color="auto" w:fill="FFFFFF"/>
        </w:rPr>
        <w:t xml:space="preserve">. </w:t>
      </w:r>
    </w:p>
    <w:p w14:paraId="765FCE18" w14:textId="1D3D9BDB" w:rsidR="00530C94" w:rsidRDefault="00530C94" w:rsidP="004F1772">
      <w:pPr>
        <w:spacing w:line="480" w:lineRule="auto"/>
        <w:ind w:firstLine="720"/>
        <w:jc w:val="both"/>
        <w:rPr>
          <w:rFonts w:ascii="Times New Roman" w:hAnsi="Times New Roman" w:cs="Times New Roman"/>
          <w:sz w:val="24"/>
          <w:szCs w:val="24"/>
          <w:shd w:val="clear" w:color="auto" w:fill="FFFFFF"/>
        </w:rPr>
      </w:pPr>
      <w:r w:rsidRPr="00765724">
        <w:rPr>
          <w:rFonts w:ascii="Times New Roman" w:hAnsi="Times New Roman" w:cs="Times New Roman"/>
          <w:sz w:val="24"/>
          <w:szCs w:val="24"/>
          <w:shd w:val="clear" w:color="auto" w:fill="FFFFFF"/>
        </w:rPr>
        <w:t xml:space="preserve">The competition for available water resources has increased dramatically due to the growth of irrigated crop and rising water demands from non-agricultural users (Schaible </w:t>
      </w:r>
      <w:r w:rsidR="00656F7F">
        <w:rPr>
          <w:rFonts w:ascii="Times New Roman" w:hAnsi="Times New Roman" w:cs="Times New Roman"/>
          <w:sz w:val="24"/>
          <w:szCs w:val="24"/>
          <w:shd w:val="clear" w:color="auto" w:fill="FFFFFF"/>
        </w:rPr>
        <w:t>and</w:t>
      </w:r>
      <w:r w:rsidRPr="00765724">
        <w:rPr>
          <w:rFonts w:ascii="Times New Roman" w:hAnsi="Times New Roman" w:cs="Times New Roman"/>
          <w:sz w:val="24"/>
          <w:szCs w:val="24"/>
          <w:shd w:val="clear" w:color="auto" w:fill="FFFFFF"/>
        </w:rPr>
        <w:t xml:space="preserve"> Aillery, 2012). </w:t>
      </w:r>
      <w:r w:rsidRPr="00154EAF">
        <w:rPr>
          <w:rFonts w:ascii="Times New Roman" w:hAnsi="Times New Roman" w:cs="Times New Roman"/>
          <w:sz w:val="24"/>
          <w:szCs w:val="24"/>
          <w:shd w:val="clear" w:color="auto" w:fill="FFFFFF"/>
        </w:rPr>
        <w:t xml:space="preserve">In this circumstance it is important to implement water management strategies that save </w:t>
      </w:r>
      <w:r w:rsidRPr="00154EAF">
        <w:rPr>
          <w:rFonts w:ascii="Times New Roman" w:hAnsi="Times New Roman" w:cs="Times New Roman"/>
          <w:sz w:val="24"/>
          <w:szCs w:val="24"/>
          <w:shd w:val="clear" w:color="auto" w:fill="FFFFFF"/>
        </w:rPr>
        <w:lastRenderedPageBreak/>
        <w:t xml:space="preserve">water while preserving adequate production levels (Zwart </w:t>
      </w:r>
      <w:r w:rsidR="00656F7F">
        <w:rPr>
          <w:rFonts w:ascii="Times New Roman" w:hAnsi="Times New Roman" w:cs="Times New Roman"/>
          <w:sz w:val="24"/>
          <w:szCs w:val="24"/>
          <w:shd w:val="clear" w:color="auto" w:fill="FFFFFF"/>
        </w:rPr>
        <w:t>and</w:t>
      </w:r>
      <w:r w:rsidRPr="00154EAF">
        <w:rPr>
          <w:rFonts w:ascii="Times New Roman" w:hAnsi="Times New Roman" w:cs="Times New Roman"/>
          <w:sz w:val="24"/>
          <w:szCs w:val="24"/>
          <w:shd w:val="clear" w:color="auto" w:fill="FFFFFF"/>
        </w:rPr>
        <w:t xml:space="preserve"> Bastiaanssen</w:t>
      </w:r>
      <w:r w:rsidR="00656F7F">
        <w:rPr>
          <w:rFonts w:ascii="Times New Roman" w:hAnsi="Times New Roman" w:cs="Times New Roman"/>
          <w:sz w:val="24"/>
          <w:szCs w:val="24"/>
          <w:shd w:val="clear" w:color="auto" w:fill="FFFFFF"/>
        </w:rPr>
        <w:t>,</w:t>
      </w:r>
      <w:r w:rsidRPr="00154EAF">
        <w:rPr>
          <w:rFonts w:ascii="Times New Roman" w:hAnsi="Times New Roman" w:cs="Times New Roman"/>
          <w:sz w:val="24"/>
          <w:szCs w:val="24"/>
          <w:shd w:val="clear" w:color="auto" w:fill="FFFFFF"/>
        </w:rPr>
        <w:t xml:space="preserve"> 2004; Costa, Ortuño, </w:t>
      </w:r>
      <w:r w:rsidR="00656F7F">
        <w:rPr>
          <w:rFonts w:ascii="Times New Roman" w:hAnsi="Times New Roman" w:cs="Times New Roman"/>
          <w:sz w:val="24"/>
          <w:szCs w:val="24"/>
          <w:shd w:val="clear" w:color="auto" w:fill="FFFFFF"/>
        </w:rPr>
        <w:t>and</w:t>
      </w:r>
      <w:r w:rsidRPr="00154EAF">
        <w:rPr>
          <w:rFonts w:ascii="Times New Roman" w:hAnsi="Times New Roman" w:cs="Times New Roman"/>
          <w:sz w:val="24"/>
          <w:szCs w:val="24"/>
          <w:shd w:val="clear" w:color="auto" w:fill="FFFFFF"/>
        </w:rPr>
        <w:t xml:space="preserve"> Chaves</w:t>
      </w:r>
      <w:r w:rsidR="00656F7F">
        <w:rPr>
          <w:rFonts w:ascii="Times New Roman" w:hAnsi="Times New Roman" w:cs="Times New Roman"/>
          <w:sz w:val="24"/>
          <w:szCs w:val="24"/>
          <w:shd w:val="clear" w:color="auto" w:fill="FFFFFF"/>
        </w:rPr>
        <w:t>,</w:t>
      </w:r>
      <w:r w:rsidRPr="00154EAF">
        <w:rPr>
          <w:rFonts w:ascii="Times New Roman" w:hAnsi="Times New Roman" w:cs="Times New Roman"/>
          <w:sz w:val="24"/>
          <w:szCs w:val="24"/>
          <w:shd w:val="clear" w:color="auto" w:fill="FFFFFF"/>
        </w:rPr>
        <w:t xml:space="preserve"> 2007). Several strategies such as efficient irrigation scheduling methods and improved irrigation technologies can be implemented for better use of water resources that </w:t>
      </w:r>
      <w:r w:rsidR="00196DD8">
        <w:rPr>
          <w:rFonts w:ascii="Times New Roman" w:hAnsi="Times New Roman" w:cs="Times New Roman"/>
          <w:sz w:val="24"/>
          <w:szCs w:val="24"/>
          <w:shd w:val="clear" w:color="auto" w:fill="FFFFFF"/>
        </w:rPr>
        <w:t>are</w:t>
      </w:r>
      <w:r w:rsidR="00196DD8" w:rsidRPr="00154EAF">
        <w:rPr>
          <w:rFonts w:ascii="Times New Roman" w:hAnsi="Times New Roman" w:cs="Times New Roman"/>
          <w:sz w:val="24"/>
          <w:szCs w:val="24"/>
          <w:shd w:val="clear" w:color="auto" w:fill="FFFFFF"/>
        </w:rPr>
        <w:t xml:space="preserve"> </w:t>
      </w:r>
      <w:r w:rsidRPr="00154EAF">
        <w:rPr>
          <w:rFonts w:ascii="Times New Roman" w:hAnsi="Times New Roman" w:cs="Times New Roman"/>
          <w:sz w:val="24"/>
          <w:szCs w:val="24"/>
          <w:shd w:val="clear" w:color="auto" w:fill="FFFFFF"/>
        </w:rPr>
        <w:t xml:space="preserve">limited (Kirda, 2002). Soil </w:t>
      </w:r>
      <w:r>
        <w:rPr>
          <w:rFonts w:ascii="Times New Roman" w:hAnsi="Times New Roman" w:cs="Times New Roman"/>
          <w:sz w:val="24"/>
          <w:szCs w:val="24"/>
          <w:shd w:val="clear" w:color="auto" w:fill="FFFFFF"/>
        </w:rPr>
        <w:t>water</w:t>
      </w:r>
      <w:r w:rsidRPr="00154EAF">
        <w:rPr>
          <w:rFonts w:ascii="Times New Roman" w:hAnsi="Times New Roman" w:cs="Times New Roman"/>
          <w:sz w:val="24"/>
          <w:szCs w:val="24"/>
          <w:shd w:val="clear" w:color="auto" w:fill="FFFFFF"/>
        </w:rPr>
        <w:t xml:space="preserve"> sensors and variable rate irrigation (VRI) </w:t>
      </w:r>
      <w:r>
        <w:rPr>
          <w:rFonts w:ascii="Times New Roman" w:hAnsi="Times New Roman" w:cs="Times New Roman"/>
          <w:sz w:val="24"/>
          <w:szCs w:val="24"/>
          <w:shd w:val="clear" w:color="auto" w:fill="FFFFFF"/>
        </w:rPr>
        <w:t xml:space="preserve">system are some of the improved irrigation technologies </w:t>
      </w:r>
      <w:r w:rsidRPr="00154EAF">
        <w:rPr>
          <w:rFonts w:ascii="Times New Roman" w:hAnsi="Times New Roman" w:cs="Times New Roman"/>
          <w:sz w:val="24"/>
          <w:szCs w:val="24"/>
          <w:shd w:val="clear" w:color="auto" w:fill="FFFFFF"/>
        </w:rPr>
        <w:t xml:space="preserve">that can make irrigation scheduling more practical and accurate in terms of </w:t>
      </w:r>
      <w:r>
        <w:rPr>
          <w:rFonts w:ascii="Times New Roman" w:hAnsi="Times New Roman" w:cs="Times New Roman"/>
          <w:sz w:val="24"/>
          <w:szCs w:val="24"/>
          <w:shd w:val="clear" w:color="auto" w:fill="FFFFFF"/>
        </w:rPr>
        <w:t xml:space="preserve">the </w:t>
      </w:r>
      <w:r w:rsidRPr="00154EAF">
        <w:rPr>
          <w:rFonts w:ascii="Times New Roman" w:hAnsi="Times New Roman" w:cs="Times New Roman"/>
          <w:sz w:val="24"/>
          <w:szCs w:val="24"/>
          <w:shd w:val="clear" w:color="auto" w:fill="FFFFFF"/>
        </w:rPr>
        <w:t>water application within-field variability</w:t>
      </w:r>
      <w:r>
        <w:rPr>
          <w:rFonts w:ascii="Times New Roman" w:hAnsi="Times New Roman" w:cs="Times New Roman"/>
          <w:sz w:val="24"/>
          <w:szCs w:val="24"/>
          <w:shd w:val="clear" w:color="auto" w:fill="FFFFFF"/>
        </w:rPr>
        <w:t xml:space="preserve"> (Henry and Krutz, 2016; Sheldon et al., 2023).</w:t>
      </w:r>
      <w:r w:rsidRPr="00154EAF">
        <w:rPr>
          <w:rFonts w:ascii="Times New Roman" w:hAnsi="Times New Roman" w:cs="Times New Roman"/>
          <w:sz w:val="24"/>
          <w:szCs w:val="24"/>
          <w:shd w:val="clear" w:color="auto" w:fill="FFFFFF"/>
        </w:rPr>
        <w:t xml:space="preserve"> </w:t>
      </w:r>
    </w:p>
    <w:p w14:paraId="6BB12FE4" w14:textId="15343136" w:rsidR="00530C94" w:rsidRPr="004F1772" w:rsidRDefault="00530C94" w:rsidP="00276520">
      <w:pPr>
        <w:spacing w:after="0" w:line="480" w:lineRule="auto"/>
        <w:ind w:firstLine="720"/>
        <w:jc w:val="both"/>
        <w:rPr>
          <w:rFonts w:ascii="Times New Roman" w:hAnsi="Times New Roman" w:cs="Times New Roman"/>
          <w:color w:val="1F1F1F"/>
          <w:sz w:val="24"/>
          <w:szCs w:val="24"/>
        </w:rPr>
      </w:pPr>
      <w:r>
        <w:rPr>
          <w:rFonts w:ascii="Times New Roman" w:hAnsi="Times New Roman" w:cs="Times New Roman"/>
          <w:color w:val="1F1F1F"/>
          <w:sz w:val="24"/>
          <w:szCs w:val="24"/>
        </w:rPr>
        <w:t>In</w:t>
      </w:r>
      <w:r w:rsidRPr="00B471FE">
        <w:rPr>
          <w:rFonts w:ascii="Times New Roman" w:hAnsi="Times New Roman" w:cs="Times New Roman"/>
          <w:color w:val="1F1F1F"/>
          <w:sz w:val="24"/>
          <w:szCs w:val="24"/>
        </w:rPr>
        <w:t xml:space="preserve"> addition to the irrigation management strategies, in the recent years, many studies have been carried out to investigate how to improve the crop performance under water stress or drought condition using the complementary properties of</w:t>
      </w:r>
      <w:r>
        <w:rPr>
          <w:rFonts w:ascii="Times New Roman" w:hAnsi="Times New Roman" w:cs="Times New Roman"/>
          <w:color w:val="1F1F1F"/>
          <w:sz w:val="24"/>
          <w:szCs w:val="24"/>
        </w:rPr>
        <w:t xml:space="preserve"> </w:t>
      </w:r>
      <w:r w:rsidRPr="00B471FE">
        <w:rPr>
          <w:rFonts w:ascii="Times New Roman" w:hAnsi="Times New Roman" w:cs="Times New Roman"/>
          <w:color w:val="1F1F1F"/>
          <w:sz w:val="24"/>
          <w:szCs w:val="24"/>
        </w:rPr>
        <w:t>certain agrochemicals normally used for plant protection such as triazole (</w:t>
      </w:r>
      <w:r w:rsidRPr="002609B3">
        <w:rPr>
          <w:rFonts w:ascii="Times New Roman" w:hAnsi="Times New Roman" w:cs="Times New Roman"/>
          <w:color w:val="1F1F1F"/>
          <w:sz w:val="24"/>
          <w:szCs w:val="24"/>
        </w:rPr>
        <w:t xml:space="preserve">Arivalagan </w:t>
      </w:r>
      <w:r w:rsidR="00656F7F">
        <w:rPr>
          <w:rFonts w:ascii="Times New Roman" w:hAnsi="Times New Roman" w:cs="Times New Roman"/>
          <w:color w:val="1F1F1F"/>
          <w:sz w:val="24"/>
          <w:szCs w:val="24"/>
        </w:rPr>
        <w:t>and</w:t>
      </w:r>
      <w:r>
        <w:rPr>
          <w:rFonts w:ascii="Times New Roman" w:hAnsi="Times New Roman" w:cs="Times New Roman"/>
          <w:color w:val="1F1F1F"/>
          <w:sz w:val="24"/>
          <w:szCs w:val="24"/>
        </w:rPr>
        <w:t xml:space="preserve"> </w:t>
      </w:r>
      <w:r w:rsidRPr="002609B3">
        <w:rPr>
          <w:rFonts w:ascii="Times New Roman" w:hAnsi="Times New Roman" w:cs="Times New Roman"/>
          <w:color w:val="1F1F1F"/>
          <w:sz w:val="24"/>
          <w:szCs w:val="24"/>
        </w:rPr>
        <w:t>Somasundaram</w:t>
      </w:r>
      <w:r w:rsidR="00656F7F">
        <w:rPr>
          <w:rFonts w:ascii="Times New Roman" w:hAnsi="Times New Roman" w:cs="Times New Roman"/>
          <w:color w:val="1F1F1F"/>
          <w:sz w:val="24"/>
          <w:szCs w:val="24"/>
        </w:rPr>
        <w:t>,</w:t>
      </w:r>
      <w:r w:rsidRPr="002609B3">
        <w:rPr>
          <w:rFonts w:ascii="Times New Roman" w:hAnsi="Times New Roman" w:cs="Times New Roman"/>
          <w:color w:val="1F1F1F"/>
          <w:sz w:val="24"/>
          <w:szCs w:val="24"/>
        </w:rPr>
        <w:t xml:space="preserve"> 2015</w:t>
      </w:r>
      <w:r>
        <w:rPr>
          <w:rFonts w:ascii="Times New Roman" w:hAnsi="Times New Roman" w:cs="Times New Roman"/>
          <w:color w:val="1F1F1F"/>
          <w:sz w:val="24"/>
          <w:szCs w:val="24"/>
        </w:rPr>
        <w:t xml:space="preserve">; </w:t>
      </w:r>
      <w:r w:rsidRPr="002609B3">
        <w:rPr>
          <w:rFonts w:ascii="Times New Roman" w:hAnsi="Times New Roman" w:cs="Times New Roman"/>
          <w:color w:val="1F1F1F"/>
          <w:sz w:val="24"/>
          <w:szCs w:val="24"/>
        </w:rPr>
        <w:t xml:space="preserve">Rajasekar, Rabert, </w:t>
      </w:r>
      <w:r w:rsidR="00656F7F">
        <w:rPr>
          <w:rFonts w:ascii="Times New Roman" w:hAnsi="Times New Roman" w:cs="Times New Roman"/>
          <w:color w:val="1F1F1F"/>
          <w:sz w:val="24"/>
          <w:szCs w:val="24"/>
        </w:rPr>
        <w:t>and</w:t>
      </w:r>
      <w:r w:rsidRPr="002609B3">
        <w:rPr>
          <w:rFonts w:ascii="Times New Roman" w:hAnsi="Times New Roman" w:cs="Times New Roman"/>
          <w:color w:val="1F1F1F"/>
          <w:sz w:val="24"/>
          <w:szCs w:val="24"/>
        </w:rPr>
        <w:t xml:space="preserve"> Manivannan</w:t>
      </w:r>
      <w:r w:rsidR="00656F7F">
        <w:rPr>
          <w:rFonts w:ascii="Times New Roman" w:hAnsi="Times New Roman" w:cs="Times New Roman"/>
          <w:color w:val="1F1F1F"/>
          <w:sz w:val="24"/>
          <w:szCs w:val="24"/>
        </w:rPr>
        <w:t>,</w:t>
      </w:r>
      <w:r w:rsidRPr="002609B3">
        <w:rPr>
          <w:rFonts w:ascii="Times New Roman" w:hAnsi="Times New Roman" w:cs="Times New Roman"/>
          <w:color w:val="1F1F1F"/>
          <w:sz w:val="24"/>
          <w:szCs w:val="24"/>
        </w:rPr>
        <w:t xml:space="preserve"> 2016).</w:t>
      </w:r>
    </w:p>
    <w:p w14:paraId="04A69618" w14:textId="42B2C723" w:rsidR="00A94004" w:rsidRPr="00BA0B5F" w:rsidRDefault="00E759B0" w:rsidP="00BA0B5F">
      <w:pPr>
        <w:pStyle w:val="Heading3"/>
        <w:spacing w:line="480" w:lineRule="auto"/>
        <w:rPr>
          <w:rFonts w:ascii="Times New Roman" w:hAnsi="Times New Roman" w:cs="Times New Roman"/>
          <w:b/>
          <w:bCs/>
          <w:i/>
          <w:iCs/>
          <w:color w:val="auto"/>
        </w:rPr>
      </w:pPr>
      <w:bookmarkStart w:id="32" w:name="_Toc164860937"/>
      <w:r w:rsidRPr="00A94004">
        <w:rPr>
          <w:rFonts w:ascii="Times New Roman" w:hAnsi="Times New Roman" w:cs="Times New Roman"/>
          <w:b/>
          <w:bCs/>
          <w:i/>
          <w:iCs/>
          <w:color w:val="auto"/>
        </w:rPr>
        <w:t>Irrigation scheduling for drought management in corn</w:t>
      </w:r>
      <w:bookmarkEnd w:id="32"/>
    </w:p>
    <w:p w14:paraId="4F3605BD" w14:textId="5CA58536" w:rsidR="00E759B0" w:rsidRDefault="00E759B0" w:rsidP="00276520">
      <w:pPr>
        <w:spacing w:after="0" w:line="480" w:lineRule="auto"/>
        <w:jc w:val="both"/>
        <w:rPr>
          <w:rFonts w:ascii="Times New Roman" w:hAnsi="Times New Roman" w:cs="Times New Roman"/>
          <w:sz w:val="24"/>
          <w:szCs w:val="24"/>
          <w:shd w:val="clear" w:color="auto" w:fill="FFFFFF"/>
        </w:rPr>
      </w:pPr>
      <w:r w:rsidRPr="009D4350">
        <w:rPr>
          <w:rFonts w:ascii="Times New Roman" w:hAnsi="Times New Roman" w:cs="Times New Roman"/>
          <w:sz w:val="24"/>
          <w:szCs w:val="24"/>
          <w:shd w:val="clear" w:color="auto" w:fill="FFFFFF"/>
        </w:rPr>
        <w:t>Cropland where rainfall is insufficient to meet the water demand</w:t>
      </w:r>
      <w:r>
        <w:rPr>
          <w:rFonts w:ascii="Times New Roman" w:hAnsi="Times New Roman" w:cs="Times New Roman"/>
          <w:sz w:val="24"/>
          <w:szCs w:val="24"/>
          <w:shd w:val="clear" w:color="auto" w:fill="FFFFFF"/>
        </w:rPr>
        <w:t xml:space="preserve"> of crop</w:t>
      </w:r>
      <w:r w:rsidRPr="009D4350">
        <w:rPr>
          <w:rFonts w:ascii="Times New Roman" w:hAnsi="Times New Roman" w:cs="Times New Roman"/>
          <w:sz w:val="24"/>
          <w:szCs w:val="24"/>
          <w:shd w:val="clear" w:color="auto" w:fill="FFFFFF"/>
        </w:rPr>
        <w:t>, efficient irrigation is among the most viable option</w:t>
      </w:r>
      <w:r w:rsidR="00196DD8">
        <w:rPr>
          <w:rFonts w:ascii="Times New Roman" w:hAnsi="Times New Roman" w:cs="Times New Roman"/>
          <w:sz w:val="24"/>
          <w:szCs w:val="24"/>
          <w:shd w:val="clear" w:color="auto" w:fill="FFFFFF"/>
        </w:rPr>
        <w:t>s</w:t>
      </w:r>
      <w:r w:rsidRPr="009D435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Under limited water availability, </w:t>
      </w:r>
      <w:r w:rsidRPr="004066B3">
        <w:rPr>
          <w:rFonts w:ascii="Times New Roman" w:hAnsi="Times New Roman" w:cs="Times New Roman"/>
          <w:sz w:val="24"/>
          <w:szCs w:val="24"/>
          <w:shd w:val="clear" w:color="auto" w:fill="FFFFFF"/>
        </w:rPr>
        <w:t xml:space="preserve">effective irrigation scheduling strategies are crucial for mitigating the </w:t>
      </w:r>
      <w:r>
        <w:rPr>
          <w:rFonts w:ascii="Times New Roman" w:hAnsi="Times New Roman" w:cs="Times New Roman"/>
          <w:sz w:val="24"/>
          <w:szCs w:val="24"/>
          <w:shd w:val="clear" w:color="auto" w:fill="FFFFFF"/>
        </w:rPr>
        <w:t>negative</w:t>
      </w:r>
      <w:r w:rsidRPr="004066B3">
        <w:rPr>
          <w:rFonts w:ascii="Times New Roman" w:hAnsi="Times New Roman" w:cs="Times New Roman"/>
          <w:sz w:val="24"/>
          <w:szCs w:val="24"/>
          <w:shd w:val="clear" w:color="auto" w:fill="FFFFFF"/>
        </w:rPr>
        <w:t xml:space="preserve"> effects of drought and ensuring viable corn yields</w:t>
      </w:r>
      <w:r>
        <w:rPr>
          <w:rFonts w:ascii="Times New Roman" w:hAnsi="Times New Roman" w:cs="Times New Roman"/>
          <w:sz w:val="24"/>
          <w:szCs w:val="24"/>
          <w:shd w:val="clear" w:color="auto" w:fill="FFFFFF"/>
        </w:rPr>
        <w:t xml:space="preserve"> (Nandan et al., 2021)</w:t>
      </w:r>
      <w:r w:rsidRPr="004066B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FF16D3">
        <w:rPr>
          <w:rFonts w:ascii="Times New Roman" w:hAnsi="Times New Roman" w:cs="Times New Roman"/>
          <w:sz w:val="24"/>
          <w:szCs w:val="24"/>
          <w:shd w:val="clear" w:color="auto" w:fill="FFFFFF"/>
        </w:rPr>
        <w:t>Irrigation scheduling involves determining the timing and quantity of water application to meet crop water demands while minimizing waste and maximizing water use efficiency</w:t>
      </w:r>
      <w:r>
        <w:rPr>
          <w:rFonts w:ascii="Times New Roman" w:hAnsi="Times New Roman" w:cs="Times New Roman"/>
          <w:sz w:val="24"/>
          <w:szCs w:val="24"/>
          <w:shd w:val="clear" w:color="auto" w:fill="FFFFFF"/>
        </w:rPr>
        <w:t xml:space="preserve"> (</w:t>
      </w:r>
      <w:proofErr w:type="spellStart"/>
      <w:r w:rsidRPr="00593082">
        <w:rPr>
          <w:rFonts w:ascii="Times New Roman" w:hAnsi="Times New Roman" w:cs="Times New Roman"/>
          <w:sz w:val="24"/>
          <w:szCs w:val="24"/>
          <w:shd w:val="clear" w:color="auto" w:fill="FFFFFF"/>
        </w:rPr>
        <w:t>Taghvaeian</w:t>
      </w:r>
      <w:proofErr w:type="spellEnd"/>
      <w:r w:rsidRPr="00593082">
        <w:rPr>
          <w:rFonts w:ascii="Times New Roman" w:hAnsi="Times New Roman" w:cs="Times New Roman"/>
          <w:sz w:val="24"/>
          <w:szCs w:val="24"/>
          <w:shd w:val="clear" w:color="auto" w:fill="FFFFFF"/>
        </w:rPr>
        <w:t xml:space="preserve"> et al., 2020)</w:t>
      </w:r>
      <w:r w:rsidRPr="00FF16D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In</w:t>
      </w:r>
      <w:r w:rsidRPr="00FF16D3">
        <w:rPr>
          <w:rFonts w:ascii="Times New Roman" w:hAnsi="Times New Roman" w:cs="Times New Roman"/>
          <w:sz w:val="24"/>
          <w:szCs w:val="24"/>
          <w:shd w:val="clear" w:color="auto" w:fill="FFFFFF"/>
        </w:rPr>
        <w:t xml:space="preserve"> corn, </w:t>
      </w:r>
      <w:r>
        <w:rPr>
          <w:rFonts w:ascii="Times New Roman" w:hAnsi="Times New Roman" w:cs="Times New Roman"/>
          <w:sz w:val="24"/>
          <w:szCs w:val="24"/>
          <w:shd w:val="clear" w:color="auto" w:fill="FFFFFF"/>
        </w:rPr>
        <w:t xml:space="preserve">one </w:t>
      </w:r>
      <w:r w:rsidRPr="00FF16D3">
        <w:rPr>
          <w:rFonts w:ascii="Times New Roman" w:hAnsi="Times New Roman" w:cs="Times New Roman"/>
          <w:sz w:val="24"/>
          <w:szCs w:val="24"/>
          <w:shd w:val="clear" w:color="auto" w:fill="FFFFFF"/>
        </w:rPr>
        <w:t>should account for various factors, including soil characteristics, crop growth stage, evaporative demand, and the severity of drought conditions</w:t>
      </w:r>
      <w:r>
        <w:rPr>
          <w:rFonts w:ascii="Times New Roman" w:hAnsi="Times New Roman" w:cs="Times New Roman"/>
          <w:sz w:val="24"/>
          <w:szCs w:val="24"/>
          <w:shd w:val="clear" w:color="auto" w:fill="FFFFFF"/>
        </w:rPr>
        <w:t xml:space="preserve"> to decide irrigation scheduling (</w:t>
      </w:r>
      <w:proofErr w:type="spellStart"/>
      <w:r>
        <w:rPr>
          <w:rFonts w:ascii="Times New Roman" w:hAnsi="Times New Roman" w:cs="Times New Roman"/>
          <w:sz w:val="24"/>
          <w:szCs w:val="24"/>
          <w:shd w:val="clear" w:color="auto" w:fill="FFFFFF"/>
        </w:rPr>
        <w:t>Djaman</w:t>
      </w:r>
      <w:proofErr w:type="spellEnd"/>
      <w:r>
        <w:rPr>
          <w:rFonts w:ascii="Times New Roman" w:hAnsi="Times New Roman" w:cs="Times New Roman"/>
          <w:sz w:val="24"/>
          <w:szCs w:val="24"/>
          <w:shd w:val="clear" w:color="auto" w:fill="FFFFFF"/>
        </w:rPr>
        <w:t xml:space="preserve"> et al., 2018)</w:t>
      </w:r>
      <w:r w:rsidRPr="00FF16D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14:paraId="6686F568" w14:textId="77777777" w:rsidR="00E759B0" w:rsidRDefault="00E759B0" w:rsidP="004F1772">
      <w:pPr>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Irrigation scheduling could rely on several approaches. However, weather-based, soil water based, and plant-based approaches are most widely used in corn (Sui, Pringle and </w:t>
      </w:r>
      <w:proofErr w:type="spellStart"/>
      <w:r>
        <w:rPr>
          <w:rFonts w:ascii="Times New Roman" w:hAnsi="Times New Roman" w:cs="Times New Roman"/>
          <w:sz w:val="24"/>
          <w:szCs w:val="24"/>
          <w:shd w:val="clear" w:color="auto" w:fill="FFFFFF"/>
        </w:rPr>
        <w:t>Bames</w:t>
      </w:r>
      <w:proofErr w:type="spellEnd"/>
      <w:r>
        <w:rPr>
          <w:rFonts w:ascii="Times New Roman" w:hAnsi="Times New Roman" w:cs="Times New Roman"/>
          <w:sz w:val="24"/>
          <w:szCs w:val="24"/>
          <w:shd w:val="clear" w:color="auto" w:fill="FFFFFF"/>
        </w:rPr>
        <w:t xml:space="preserve">, 2019). </w:t>
      </w:r>
      <w:r w:rsidRPr="00FF16D3">
        <w:rPr>
          <w:rFonts w:ascii="Times New Roman" w:hAnsi="Times New Roman" w:cs="Times New Roman"/>
          <w:sz w:val="24"/>
          <w:szCs w:val="24"/>
          <w:shd w:val="clear" w:color="auto" w:fill="FFFFFF"/>
        </w:rPr>
        <w:t xml:space="preserve">A fundamental aspect of irrigation scheduling is monitoring soil moisture levels through </w:t>
      </w:r>
      <w:r w:rsidRPr="00FF16D3">
        <w:rPr>
          <w:rFonts w:ascii="Times New Roman" w:hAnsi="Times New Roman" w:cs="Times New Roman"/>
          <w:sz w:val="24"/>
          <w:szCs w:val="24"/>
          <w:shd w:val="clear" w:color="auto" w:fill="FFFFFF"/>
        </w:rPr>
        <w:lastRenderedPageBreak/>
        <w:t>techniques such as neutron probes, time-domain reflectometry, or tensiometers. These tools provide real-time data on plant-available water in the root zone, enabling informed decisions on when irrigation is necessary to prevent drought stress</w:t>
      </w:r>
      <w:r>
        <w:rPr>
          <w:rFonts w:ascii="Times New Roman" w:hAnsi="Times New Roman" w:cs="Times New Roman"/>
          <w:sz w:val="24"/>
          <w:szCs w:val="24"/>
          <w:shd w:val="clear" w:color="auto" w:fill="FFFFFF"/>
        </w:rPr>
        <w:t xml:space="preserve"> and over-watering plants (Datta and </w:t>
      </w:r>
      <w:proofErr w:type="spellStart"/>
      <w:r>
        <w:rPr>
          <w:rFonts w:ascii="Times New Roman" w:hAnsi="Times New Roman" w:cs="Times New Roman"/>
          <w:sz w:val="24"/>
          <w:szCs w:val="24"/>
          <w:shd w:val="clear" w:color="auto" w:fill="FFFFFF"/>
        </w:rPr>
        <w:t>Taghvaeian</w:t>
      </w:r>
      <w:proofErr w:type="spellEnd"/>
      <w:r>
        <w:rPr>
          <w:rFonts w:ascii="Times New Roman" w:hAnsi="Times New Roman" w:cs="Times New Roman"/>
          <w:sz w:val="24"/>
          <w:szCs w:val="24"/>
          <w:shd w:val="clear" w:color="auto" w:fill="FFFFFF"/>
        </w:rPr>
        <w:t>, 2023)</w:t>
      </w:r>
      <w:r w:rsidRPr="00FF16D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Use of soil water sensors have been recognized as a most prevalent approach for scheduling irrigation in various crops (</w:t>
      </w:r>
      <w:proofErr w:type="spellStart"/>
      <w:r>
        <w:rPr>
          <w:rFonts w:ascii="Times New Roman" w:hAnsi="Times New Roman" w:cs="Times New Roman"/>
          <w:sz w:val="24"/>
          <w:szCs w:val="24"/>
          <w:shd w:val="clear" w:color="auto" w:fill="FFFFFF"/>
        </w:rPr>
        <w:t>Taghvaein</w:t>
      </w:r>
      <w:proofErr w:type="spellEnd"/>
      <w:r>
        <w:rPr>
          <w:rFonts w:ascii="Times New Roman" w:hAnsi="Times New Roman" w:cs="Times New Roman"/>
          <w:sz w:val="24"/>
          <w:szCs w:val="24"/>
          <w:shd w:val="clear" w:color="auto" w:fill="FFFFFF"/>
        </w:rPr>
        <w:t xml:space="preserve"> et al., 2020; Henry and Krutz, 2016; Sheldon et al., 2023). </w:t>
      </w:r>
    </w:p>
    <w:p w14:paraId="62817723" w14:textId="77777777" w:rsidR="00E759B0" w:rsidRDefault="00E759B0" w:rsidP="004F1772">
      <w:pPr>
        <w:spacing w:line="480" w:lineRule="auto"/>
        <w:ind w:firstLine="720"/>
        <w:jc w:val="both"/>
        <w:rPr>
          <w:rFonts w:ascii="Times New Roman" w:eastAsia="Times New Roman" w:hAnsi="Times New Roman" w:cs="Times New Roman"/>
          <w:sz w:val="24"/>
          <w:szCs w:val="24"/>
        </w:rPr>
      </w:pPr>
      <w:r w:rsidRPr="00CB558E">
        <w:rPr>
          <w:rFonts w:ascii="Times New Roman" w:hAnsi="Times New Roman" w:cs="Times New Roman"/>
          <w:sz w:val="24"/>
          <w:szCs w:val="24"/>
          <w:shd w:val="clear" w:color="auto" w:fill="FFFFFF"/>
        </w:rPr>
        <w:t xml:space="preserve">By coordinating irrigation with plant water demand, </w:t>
      </w:r>
      <w:r w:rsidRPr="00CB558E">
        <w:rPr>
          <w:rFonts w:ascii="Times New Roman" w:eastAsia="Times New Roman" w:hAnsi="Times New Roman" w:cs="Times New Roman"/>
          <w:sz w:val="24"/>
          <w:szCs w:val="24"/>
        </w:rPr>
        <w:t xml:space="preserve">irrigation scheduling based on in-situ measurements of soil water potential via </w:t>
      </w:r>
      <w:r>
        <w:rPr>
          <w:rFonts w:ascii="Times New Roman" w:eastAsia="Times New Roman" w:hAnsi="Times New Roman" w:cs="Times New Roman"/>
          <w:sz w:val="24"/>
          <w:szCs w:val="24"/>
        </w:rPr>
        <w:t xml:space="preserve">soil water </w:t>
      </w:r>
      <w:r w:rsidRPr="00CB558E">
        <w:rPr>
          <w:rFonts w:ascii="Times New Roman" w:eastAsia="Times New Roman" w:hAnsi="Times New Roman" w:cs="Times New Roman"/>
          <w:sz w:val="24"/>
          <w:szCs w:val="24"/>
        </w:rPr>
        <w:t>sensors could enhance crop productivity, economic viability, and environmental parameters.</w:t>
      </w:r>
      <w:r>
        <w:rPr>
          <w:rFonts w:ascii="Times New Roman" w:eastAsia="Times New Roman" w:hAnsi="Times New Roman" w:cs="Times New Roman"/>
          <w:sz w:val="24"/>
          <w:szCs w:val="24"/>
        </w:rPr>
        <w:t xml:space="preserve"> </w:t>
      </w:r>
      <w:r w:rsidRPr="00CB558E">
        <w:rPr>
          <w:rFonts w:ascii="Times New Roman" w:eastAsia="Times New Roman" w:hAnsi="Times New Roman" w:cs="Times New Roman"/>
          <w:sz w:val="24"/>
          <w:szCs w:val="24"/>
        </w:rPr>
        <w:t xml:space="preserve">Sensor-based scheduling can increase on-farm profitability by lowering power consumption, even in the absence of increased crop productivity (Bryant et al., 2017). Utilizing soil </w:t>
      </w:r>
      <w:r>
        <w:rPr>
          <w:rFonts w:ascii="Times New Roman" w:eastAsia="Times New Roman" w:hAnsi="Times New Roman" w:cs="Times New Roman"/>
          <w:sz w:val="24"/>
          <w:szCs w:val="24"/>
        </w:rPr>
        <w:t>water</w:t>
      </w:r>
      <w:r w:rsidRPr="00CB558E">
        <w:rPr>
          <w:rFonts w:ascii="Times New Roman" w:eastAsia="Times New Roman" w:hAnsi="Times New Roman" w:cs="Times New Roman"/>
          <w:sz w:val="24"/>
          <w:szCs w:val="24"/>
        </w:rPr>
        <w:t xml:space="preserve"> sensors can sometimes result in an increase in irrigation water use efficiency (IWUE) of as much as</w:t>
      </w:r>
      <w:r>
        <w:rPr>
          <w:rFonts w:ascii="Times New Roman" w:eastAsia="Times New Roman" w:hAnsi="Times New Roman" w:cs="Times New Roman"/>
          <w:sz w:val="24"/>
          <w:szCs w:val="24"/>
        </w:rPr>
        <w:t xml:space="preserve"> </w:t>
      </w:r>
      <w:r w:rsidRPr="00CB558E">
        <w:rPr>
          <w:rFonts w:ascii="Times New Roman" w:eastAsia="Times New Roman" w:hAnsi="Times New Roman" w:cs="Times New Roman"/>
          <w:sz w:val="24"/>
          <w:szCs w:val="24"/>
        </w:rPr>
        <w:t>274% and increases nitrogen use efficiency up to 40% through reduced leaching (</w:t>
      </w:r>
      <w:proofErr w:type="spellStart"/>
      <w:r w:rsidRPr="00CB558E">
        <w:rPr>
          <w:rFonts w:ascii="Times New Roman" w:eastAsia="Times New Roman" w:hAnsi="Times New Roman" w:cs="Times New Roman"/>
          <w:sz w:val="24"/>
          <w:szCs w:val="24"/>
        </w:rPr>
        <w:t>Zotarelli</w:t>
      </w:r>
      <w:proofErr w:type="spellEnd"/>
      <w:r w:rsidRPr="00CB558E">
        <w:rPr>
          <w:rFonts w:ascii="Times New Roman" w:eastAsia="Times New Roman" w:hAnsi="Times New Roman" w:cs="Times New Roman"/>
          <w:sz w:val="24"/>
          <w:szCs w:val="24"/>
        </w:rPr>
        <w:t xml:space="preserve"> et al., 2011)</w:t>
      </w:r>
      <w:r w:rsidRPr="006949CF">
        <w:rPr>
          <w:rFonts w:ascii="Times New Roman" w:eastAsia="Times New Roman" w:hAnsi="Times New Roman" w:cs="Times New Roman"/>
          <w:sz w:val="24"/>
          <w:szCs w:val="24"/>
        </w:rPr>
        <w:t>. I</w:t>
      </w:r>
      <w:r w:rsidRPr="006949CF">
        <w:rPr>
          <w:rFonts w:ascii="Times New Roman" w:hAnsi="Times New Roman" w:cs="Times New Roman"/>
          <w:sz w:val="24"/>
          <w:szCs w:val="24"/>
        </w:rPr>
        <w:t xml:space="preserve">rrigation using soil water sensors in the Delta region of Mississippi reduced water applied and </w:t>
      </w:r>
      <w:r>
        <w:rPr>
          <w:rFonts w:ascii="Times New Roman" w:hAnsi="Times New Roman" w:cs="Times New Roman"/>
          <w:sz w:val="24"/>
          <w:szCs w:val="24"/>
        </w:rPr>
        <w:t xml:space="preserve">increased the </w:t>
      </w:r>
      <w:r w:rsidRPr="006949CF">
        <w:rPr>
          <w:rFonts w:ascii="Times New Roman" w:hAnsi="Times New Roman" w:cs="Times New Roman"/>
          <w:sz w:val="24"/>
          <w:szCs w:val="24"/>
        </w:rPr>
        <w:t xml:space="preserve">corn yield and </w:t>
      </w:r>
      <w:r>
        <w:rPr>
          <w:rFonts w:ascii="Times New Roman" w:hAnsi="Times New Roman" w:cs="Times New Roman"/>
          <w:sz w:val="24"/>
          <w:szCs w:val="24"/>
        </w:rPr>
        <w:t xml:space="preserve">partial </w:t>
      </w:r>
      <w:r w:rsidRPr="006949CF">
        <w:rPr>
          <w:rFonts w:ascii="Times New Roman" w:hAnsi="Times New Roman" w:cs="Times New Roman"/>
          <w:sz w:val="24"/>
          <w:szCs w:val="24"/>
        </w:rPr>
        <w:t xml:space="preserve">net returns above </w:t>
      </w:r>
      <w:r>
        <w:rPr>
          <w:rFonts w:ascii="Times New Roman" w:hAnsi="Times New Roman" w:cs="Times New Roman"/>
          <w:sz w:val="24"/>
          <w:szCs w:val="24"/>
        </w:rPr>
        <w:t>irrigation cost</w:t>
      </w:r>
      <w:r w:rsidRPr="006949CF">
        <w:rPr>
          <w:rFonts w:ascii="Times New Roman" w:hAnsi="Times New Roman" w:cs="Times New Roman"/>
          <w:sz w:val="24"/>
          <w:szCs w:val="24"/>
        </w:rPr>
        <w:t xml:space="preserve"> (Spencer et al., 2019). Similarly, in a study by Sheldon et al. (2023) irrigation scheduling using soil </w:t>
      </w:r>
      <w:r>
        <w:rPr>
          <w:rFonts w:ascii="Times New Roman" w:hAnsi="Times New Roman" w:cs="Times New Roman"/>
          <w:sz w:val="24"/>
          <w:szCs w:val="24"/>
        </w:rPr>
        <w:t>water</w:t>
      </w:r>
      <w:r w:rsidRPr="006949CF">
        <w:rPr>
          <w:rFonts w:ascii="Times New Roman" w:hAnsi="Times New Roman" w:cs="Times New Roman"/>
          <w:sz w:val="24"/>
          <w:szCs w:val="24"/>
        </w:rPr>
        <w:t xml:space="preserve"> sensors increased the gross revenue and generated higher partial net returns.</w:t>
      </w:r>
    </w:p>
    <w:p w14:paraId="1BC46A2F" w14:textId="77777777" w:rsidR="00E759B0" w:rsidRPr="009E2E98" w:rsidRDefault="00E759B0" w:rsidP="004F1772">
      <w:pPr>
        <w:spacing w:line="480" w:lineRule="auto"/>
        <w:ind w:firstLine="720"/>
        <w:jc w:val="both"/>
        <w:rPr>
          <w:rFonts w:ascii="Times New Roman" w:eastAsia="Times New Roman" w:hAnsi="Times New Roman" w:cs="Times New Roman"/>
          <w:sz w:val="24"/>
          <w:szCs w:val="24"/>
        </w:rPr>
      </w:pPr>
      <w:r w:rsidRPr="00FF16D3">
        <w:rPr>
          <w:rFonts w:ascii="Times New Roman" w:hAnsi="Times New Roman" w:cs="Times New Roman"/>
          <w:sz w:val="24"/>
          <w:szCs w:val="24"/>
          <w:shd w:val="clear" w:color="auto" w:fill="FFFFFF"/>
        </w:rPr>
        <w:t>Crop growth stage is a critical consideration in irrigation scheduling for drought management in corn. During the vegetative growth stages, water deficits can stunt plant development and reduce leaf area expansion, subsequently limiting the crop's ability to intercept solar radiation and produce biomass</w:t>
      </w:r>
      <w:r>
        <w:rPr>
          <w:rFonts w:ascii="Times New Roman" w:hAnsi="Times New Roman" w:cs="Times New Roman"/>
          <w:sz w:val="24"/>
          <w:szCs w:val="24"/>
          <w:shd w:val="clear" w:color="auto" w:fill="FFFFFF"/>
        </w:rPr>
        <w:t xml:space="preserve"> (Aslam, Maqbool and Cengiz, 2015)</w:t>
      </w:r>
      <w:r w:rsidRPr="00FF16D3">
        <w:rPr>
          <w:rFonts w:ascii="Times New Roman" w:hAnsi="Times New Roman" w:cs="Times New Roman"/>
          <w:sz w:val="24"/>
          <w:szCs w:val="24"/>
          <w:shd w:val="clear" w:color="auto" w:fill="FFFFFF"/>
        </w:rPr>
        <w:t>.</w:t>
      </w:r>
    </w:p>
    <w:p w14:paraId="592A5933" w14:textId="77777777" w:rsidR="00E759B0" w:rsidRDefault="00E759B0" w:rsidP="004F1772">
      <w:pPr>
        <w:spacing w:line="480" w:lineRule="auto"/>
        <w:ind w:firstLine="720"/>
        <w:jc w:val="both"/>
        <w:rPr>
          <w:rFonts w:ascii="Times New Roman" w:hAnsi="Times New Roman" w:cs="Times New Roman"/>
          <w:sz w:val="24"/>
          <w:szCs w:val="24"/>
          <w:shd w:val="clear" w:color="auto" w:fill="FFFFFF"/>
        </w:rPr>
      </w:pPr>
      <w:r w:rsidRPr="00FF16D3">
        <w:rPr>
          <w:rFonts w:ascii="Times New Roman" w:hAnsi="Times New Roman" w:cs="Times New Roman"/>
          <w:sz w:val="24"/>
          <w:szCs w:val="24"/>
          <w:shd w:val="clear" w:color="auto" w:fill="FFFFFF"/>
        </w:rPr>
        <w:t xml:space="preserve">In addition to timing, the quantity of water applied through irrigation is equally important. Excessive irrigation can lead to unnecessary water consumption, nutrient leaching, and potential </w:t>
      </w:r>
      <w:r w:rsidRPr="00FF16D3">
        <w:rPr>
          <w:rFonts w:ascii="Times New Roman" w:hAnsi="Times New Roman" w:cs="Times New Roman"/>
          <w:sz w:val="24"/>
          <w:szCs w:val="24"/>
          <w:shd w:val="clear" w:color="auto" w:fill="FFFFFF"/>
        </w:rPr>
        <w:lastRenderedPageBreak/>
        <w:t>waterlogging, while insufficient irrigation exacerbates drought stress. Employing techniques such as deficit irrigation, which involves strategically under-irrigating during less drought-sensitive growth stages, can conserve water resources without substantially compromising yields</w:t>
      </w:r>
      <w:r>
        <w:rPr>
          <w:rFonts w:ascii="Times New Roman" w:hAnsi="Times New Roman" w:cs="Times New Roman"/>
          <w:sz w:val="24"/>
          <w:szCs w:val="24"/>
          <w:shd w:val="clear" w:color="auto" w:fill="FFFFFF"/>
        </w:rPr>
        <w:t xml:space="preserve"> (Payero et al., 2009; </w:t>
      </w:r>
      <w:r w:rsidRPr="006949CF">
        <w:rPr>
          <w:rFonts w:ascii="Times New Roman" w:hAnsi="Times New Roman" w:cs="Times New Roman"/>
          <w:sz w:val="24"/>
          <w:szCs w:val="24"/>
        </w:rPr>
        <w:t>Spencer et al., 2019</w:t>
      </w:r>
      <w:r>
        <w:rPr>
          <w:rFonts w:ascii="Times New Roman" w:hAnsi="Times New Roman" w:cs="Times New Roman"/>
          <w:sz w:val="24"/>
          <w:szCs w:val="24"/>
        </w:rPr>
        <w:t>; Sheldon et al., 2023</w:t>
      </w:r>
      <w:r>
        <w:rPr>
          <w:rFonts w:ascii="Times New Roman" w:hAnsi="Times New Roman" w:cs="Times New Roman"/>
          <w:sz w:val="24"/>
          <w:szCs w:val="24"/>
          <w:shd w:val="clear" w:color="auto" w:fill="FFFFFF"/>
        </w:rPr>
        <w:t>)</w:t>
      </w:r>
      <w:r w:rsidRPr="00FF16D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14:paraId="48ACE859" w14:textId="77777777" w:rsidR="00E759B0" w:rsidRPr="009E2E98" w:rsidRDefault="00E759B0" w:rsidP="00BA0B5F">
      <w:pPr>
        <w:spacing w:after="0" w:line="480" w:lineRule="auto"/>
        <w:ind w:firstLine="720"/>
        <w:jc w:val="both"/>
        <w:rPr>
          <w:rFonts w:ascii="Times New Roman" w:hAnsi="Times New Roman" w:cs="Times New Roman"/>
          <w:sz w:val="24"/>
          <w:szCs w:val="24"/>
          <w:shd w:val="clear" w:color="auto" w:fill="FFFFFF"/>
        </w:rPr>
      </w:pPr>
      <w:r w:rsidRPr="00FF16D3">
        <w:rPr>
          <w:rFonts w:ascii="Times New Roman" w:hAnsi="Times New Roman" w:cs="Times New Roman"/>
          <w:sz w:val="24"/>
          <w:szCs w:val="24"/>
          <w:shd w:val="clear" w:color="auto" w:fill="FFFFFF"/>
        </w:rPr>
        <w:t xml:space="preserve">By combining soil </w:t>
      </w:r>
      <w:r>
        <w:rPr>
          <w:rFonts w:ascii="Times New Roman" w:hAnsi="Times New Roman" w:cs="Times New Roman"/>
          <w:sz w:val="24"/>
          <w:szCs w:val="24"/>
          <w:shd w:val="clear" w:color="auto" w:fill="FFFFFF"/>
        </w:rPr>
        <w:t>water</w:t>
      </w:r>
      <w:r w:rsidRPr="00FF16D3">
        <w:rPr>
          <w:rFonts w:ascii="Times New Roman" w:hAnsi="Times New Roman" w:cs="Times New Roman"/>
          <w:sz w:val="24"/>
          <w:szCs w:val="24"/>
          <w:shd w:val="clear" w:color="auto" w:fill="FFFFFF"/>
        </w:rPr>
        <w:t xml:space="preserve"> monitoring, </w:t>
      </w:r>
      <w:r>
        <w:rPr>
          <w:rFonts w:ascii="Times New Roman" w:hAnsi="Times New Roman" w:cs="Times New Roman"/>
          <w:sz w:val="24"/>
          <w:szCs w:val="24"/>
          <w:shd w:val="clear" w:color="auto" w:fill="FFFFFF"/>
        </w:rPr>
        <w:t>variable rate irrigation</w:t>
      </w:r>
      <w:r w:rsidRPr="00FF16D3">
        <w:rPr>
          <w:rFonts w:ascii="Times New Roman" w:hAnsi="Times New Roman" w:cs="Times New Roman"/>
          <w:sz w:val="24"/>
          <w:szCs w:val="24"/>
          <w:shd w:val="clear" w:color="auto" w:fill="FFFFFF"/>
        </w:rPr>
        <w:t>, growth stage considerations, and appropriate irrigation quantities, growers can optimize water use efficiency, mitigate drought stress, and sustain economically viable yields even during periods of limited water availability.</w:t>
      </w:r>
    </w:p>
    <w:p w14:paraId="182DA019" w14:textId="155ABFF6" w:rsidR="00A94004" w:rsidRPr="00BA0B5F" w:rsidRDefault="00E759B0" w:rsidP="00BA0B5F">
      <w:pPr>
        <w:pStyle w:val="Heading3"/>
        <w:spacing w:line="480" w:lineRule="auto"/>
        <w:rPr>
          <w:rFonts w:ascii="Times New Roman" w:hAnsi="Times New Roman" w:cs="Times New Roman"/>
          <w:b/>
          <w:bCs/>
          <w:i/>
          <w:iCs/>
          <w:color w:val="auto"/>
        </w:rPr>
      </w:pPr>
      <w:bookmarkStart w:id="33" w:name="_Toc164860938"/>
      <w:bookmarkStart w:id="34" w:name="_Toc158980293"/>
      <w:bookmarkStart w:id="35" w:name="_Toc159252243"/>
      <w:r w:rsidRPr="00A94004">
        <w:rPr>
          <w:rFonts w:ascii="Times New Roman" w:hAnsi="Times New Roman" w:cs="Times New Roman"/>
          <w:b/>
          <w:bCs/>
          <w:i/>
          <w:iCs/>
          <w:color w:val="auto"/>
        </w:rPr>
        <w:t>Role of plant health products/fungicide under limited water availability and stress</w:t>
      </w:r>
      <w:bookmarkEnd w:id="33"/>
      <w:r w:rsidRPr="00A94004">
        <w:rPr>
          <w:rFonts w:ascii="Times New Roman" w:hAnsi="Times New Roman" w:cs="Times New Roman"/>
          <w:b/>
          <w:bCs/>
          <w:i/>
          <w:iCs/>
          <w:color w:val="auto"/>
        </w:rPr>
        <w:t xml:space="preserve"> </w:t>
      </w:r>
      <w:bookmarkEnd w:id="34"/>
      <w:bookmarkEnd w:id="35"/>
    </w:p>
    <w:p w14:paraId="23B8B911" w14:textId="0E50B0BF" w:rsidR="00E759B0" w:rsidRDefault="00E759B0" w:rsidP="00BA0B5F">
      <w:pPr>
        <w:spacing w:after="0" w:line="480" w:lineRule="auto"/>
        <w:jc w:val="both"/>
        <w:rPr>
          <w:rFonts w:ascii="Times New Roman" w:hAnsi="Times New Roman" w:cs="Times New Roman"/>
          <w:color w:val="000000" w:themeColor="text1"/>
          <w:sz w:val="24"/>
          <w:szCs w:val="24"/>
          <w:shd w:val="clear" w:color="auto" w:fill="FFFFFF"/>
        </w:rPr>
      </w:pPr>
      <w:r w:rsidRPr="00AA2E82">
        <w:rPr>
          <w:rFonts w:ascii="Times New Roman" w:hAnsi="Times New Roman" w:cs="Times New Roman"/>
          <w:color w:val="000000" w:themeColor="text1"/>
          <w:sz w:val="24"/>
          <w:szCs w:val="24"/>
          <w:shd w:val="clear" w:color="auto" w:fill="FFFFFF"/>
        </w:rPr>
        <w:t>A</w:t>
      </w:r>
      <w:r>
        <w:rPr>
          <w:rFonts w:ascii="Times New Roman" w:hAnsi="Times New Roman" w:cs="Times New Roman"/>
          <w:color w:val="000000" w:themeColor="text1"/>
          <w:sz w:val="24"/>
          <w:szCs w:val="24"/>
          <w:shd w:val="clear" w:color="auto" w:fill="FFFFFF"/>
        </w:rPr>
        <w:t>long with irrigation scheduling</w:t>
      </w:r>
      <w:r w:rsidRPr="00AA2E82">
        <w:rPr>
          <w:rFonts w:ascii="Times New Roman" w:hAnsi="Times New Roman" w:cs="Times New Roman"/>
          <w:color w:val="000000" w:themeColor="text1"/>
          <w:sz w:val="24"/>
          <w:szCs w:val="24"/>
          <w:shd w:val="clear" w:color="auto" w:fill="FFFFFF"/>
        </w:rPr>
        <w:t>, plant health/protection products were found to improve the water saving potential of the crops and improve the crop performance and yield</w:t>
      </w:r>
      <w:r>
        <w:rPr>
          <w:rFonts w:ascii="Times New Roman" w:hAnsi="Times New Roman" w:cs="Times New Roman"/>
          <w:color w:val="000000" w:themeColor="text1"/>
          <w:sz w:val="24"/>
          <w:szCs w:val="24"/>
          <w:shd w:val="clear" w:color="auto" w:fill="FFFFFF"/>
        </w:rPr>
        <w:t xml:space="preserve"> under drought or water limited conditions</w:t>
      </w:r>
      <w:r w:rsidRPr="00AA2E82">
        <w:rPr>
          <w:rFonts w:ascii="Times New Roman" w:hAnsi="Times New Roman" w:cs="Times New Roman"/>
          <w:color w:val="000000" w:themeColor="text1"/>
          <w:sz w:val="24"/>
          <w:szCs w:val="24"/>
          <w:shd w:val="clear" w:color="auto" w:fill="FFFFFF"/>
        </w:rPr>
        <w:t>. Plant health product Daconil Action® was found to limit the transpiration under high vapor pressure deficit (VPD, kPa) in creeping bent grass (</w:t>
      </w:r>
      <w:r w:rsidRPr="00AA2E82">
        <w:rPr>
          <w:rFonts w:ascii="Times New Roman" w:hAnsi="Times New Roman" w:cs="Times New Roman"/>
          <w:i/>
          <w:iCs/>
          <w:color w:val="000000" w:themeColor="text1"/>
          <w:sz w:val="24"/>
          <w:szCs w:val="24"/>
          <w:shd w:val="clear" w:color="auto" w:fill="FFFFFF"/>
        </w:rPr>
        <w:t>Agrostis stolonifera</w:t>
      </w:r>
      <w:r>
        <w:rPr>
          <w:rFonts w:ascii="Times New Roman" w:hAnsi="Times New Roman" w:cs="Times New Roman"/>
          <w:i/>
          <w:iCs/>
          <w:color w:val="000000" w:themeColor="text1"/>
          <w:sz w:val="24"/>
          <w:szCs w:val="24"/>
          <w:shd w:val="clear" w:color="auto" w:fill="FFFFFF"/>
        </w:rPr>
        <w:t xml:space="preserve"> </w:t>
      </w:r>
      <w:r w:rsidRPr="00883D91">
        <w:rPr>
          <w:rFonts w:asciiTheme="majorBidi" w:hAnsiTheme="majorBidi" w:cstheme="majorBidi"/>
          <w:iCs/>
          <w:color w:val="000000" w:themeColor="text1"/>
          <w:sz w:val="24"/>
          <w:szCs w:val="24"/>
        </w:rPr>
        <w:t>L</w:t>
      </w:r>
      <w:r>
        <w:rPr>
          <w:rFonts w:asciiTheme="majorBidi" w:hAnsiTheme="majorBidi" w:cstheme="majorBidi"/>
          <w:iCs/>
          <w:color w:val="000000" w:themeColor="text1"/>
          <w:sz w:val="24"/>
          <w:szCs w:val="24"/>
        </w:rPr>
        <w:t>.</w:t>
      </w:r>
      <w:r w:rsidRPr="00AA2E82">
        <w:rPr>
          <w:rFonts w:ascii="Times New Roman" w:hAnsi="Times New Roman" w:cs="Times New Roman"/>
          <w:color w:val="000000" w:themeColor="text1"/>
          <w:sz w:val="24"/>
          <w:szCs w:val="24"/>
          <w:shd w:val="clear" w:color="auto" w:fill="FFFFFF"/>
        </w:rPr>
        <w:t>) (Shekoofa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2016). Seed treated with </w:t>
      </w:r>
      <w:r w:rsidRPr="00AA2E82">
        <w:rPr>
          <w:rFonts w:ascii="Times New Roman" w:hAnsi="Times New Roman" w:cs="Times New Roman"/>
          <w:i/>
          <w:iCs/>
          <w:color w:val="000000" w:themeColor="text1"/>
          <w:sz w:val="24"/>
          <w:szCs w:val="24"/>
          <w:shd w:val="clear" w:color="auto" w:fill="FFFFFF"/>
        </w:rPr>
        <w:t xml:space="preserve">Trichoderma </w:t>
      </w:r>
      <w:proofErr w:type="spellStart"/>
      <w:r w:rsidRPr="00AA2E82">
        <w:rPr>
          <w:rFonts w:ascii="Times New Roman" w:hAnsi="Times New Roman" w:cs="Times New Roman"/>
          <w:i/>
          <w:iCs/>
          <w:color w:val="000000" w:themeColor="text1"/>
          <w:sz w:val="24"/>
          <w:szCs w:val="24"/>
          <w:shd w:val="clear" w:color="auto" w:fill="FFFFFF"/>
        </w:rPr>
        <w:t>asperellum</w:t>
      </w:r>
      <w:proofErr w:type="spellEnd"/>
      <w:r>
        <w:rPr>
          <w:rFonts w:ascii="Times New Roman" w:hAnsi="Times New Roman" w:cs="Times New Roman"/>
          <w:i/>
          <w:iCs/>
          <w:color w:val="000000" w:themeColor="text1"/>
          <w:sz w:val="24"/>
          <w:szCs w:val="24"/>
          <w:shd w:val="clear" w:color="auto" w:fill="FFFFFF"/>
        </w:rPr>
        <w:t xml:space="preserve"> </w:t>
      </w:r>
      <w:r w:rsidRPr="008C00B3">
        <w:rPr>
          <w:rFonts w:ascii="Times New Roman" w:hAnsi="Times New Roman" w:cs="Times New Roman"/>
          <w:iCs/>
          <w:color w:val="000000" w:themeColor="text1"/>
          <w:sz w:val="24"/>
          <w:szCs w:val="24"/>
          <w:shd w:val="clear" w:color="auto" w:fill="FFFFFF"/>
        </w:rPr>
        <w:t>L.</w:t>
      </w:r>
      <w:r w:rsidRPr="00AA2E82">
        <w:rPr>
          <w:rFonts w:ascii="Times New Roman" w:hAnsi="Times New Roman" w:cs="Times New Roman"/>
          <w:i/>
          <w:iCs/>
          <w:color w:val="000000" w:themeColor="text1"/>
          <w:sz w:val="24"/>
          <w:szCs w:val="24"/>
          <w:shd w:val="clear" w:color="auto" w:fill="FFFFFF"/>
        </w:rPr>
        <w:t xml:space="preserve">, </w:t>
      </w:r>
      <w:r w:rsidRPr="00AA2E82">
        <w:rPr>
          <w:rFonts w:ascii="Times New Roman" w:hAnsi="Times New Roman" w:cs="Times New Roman"/>
          <w:color w:val="000000" w:themeColor="text1"/>
          <w:sz w:val="24"/>
          <w:szCs w:val="24"/>
          <w:shd w:val="clear" w:color="auto" w:fill="FFFFFF"/>
        </w:rPr>
        <w:t>a plan</w:t>
      </w:r>
      <w:r>
        <w:rPr>
          <w:rFonts w:ascii="Times New Roman" w:hAnsi="Times New Roman" w:cs="Times New Roman"/>
          <w:color w:val="000000" w:themeColor="text1"/>
          <w:sz w:val="24"/>
          <w:szCs w:val="24"/>
          <w:shd w:val="clear" w:color="auto" w:fill="FFFFFF"/>
        </w:rPr>
        <w:t xml:space="preserve">t growth-promoting fungus, </w:t>
      </w:r>
      <w:r w:rsidRPr="00AA2E82">
        <w:rPr>
          <w:rFonts w:ascii="Times New Roman" w:hAnsi="Times New Roman" w:cs="Times New Roman"/>
          <w:color w:val="000000" w:themeColor="text1"/>
          <w:sz w:val="24"/>
          <w:szCs w:val="24"/>
          <w:shd w:val="clear" w:color="auto" w:fill="FFFFFF"/>
        </w:rPr>
        <w:t>improved leaf relative water content, water use efficiency</w:t>
      </w:r>
      <w:r w:rsidR="00196DD8">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and photosynthesis of corn under drought conditions (Estévez-</w:t>
      </w:r>
      <w:proofErr w:type="spellStart"/>
      <w:r w:rsidRPr="00AA2E82">
        <w:rPr>
          <w:rFonts w:ascii="Times New Roman" w:hAnsi="Times New Roman" w:cs="Times New Roman"/>
          <w:color w:val="000000" w:themeColor="text1"/>
          <w:sz w:val="24"/>
          <w:szCs w:val="24"/>
          <w:shd w:val="clear" w:color="auto" w:fill="FFFFFF"/>
        </w:rPr>
        <w:t>Geffriaud</w:t>
      </w:r>
      <w:proofErr w:type="spellEnd"/>
      <w:r w:rsidRPr="00AA2E82">
        <w:rPr>
          <w:rFonts w:ascii="Times New Roman" w:hAnsi="Times New Roman" w:cs="Times New Roman"/>
          <w:color w:val="000000" w:themeColor="text1"/>
          <w:sz w:val="24"/>
          <w:szCs w:val="24"/>
          <w:shd w:val="clear" w:color="auto" w:fill="FFFFFF"/>
        </w:rPr>
        <w:t xml:space="preserve">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2020). Some classes of fungicide such as triazoles and strobilurins not only alleviate fungal diseases but they also regulate various physiological and biochemical phenomena</w:t>
      </w:r>
      <w:r>
        <w:rPr>
          <w:rFonts w:ascii="Times New Roman" w:hAnsi="Times New Roman" w:cs="Times New Roman"/>
          <w:color w:val="000000" w:themeColor="text1"/>
          <w:sz w:val="24"/>
          <w:szCs w:val="24"/>
          <w:shd w:val="clear" w:color="auto" w:fill="FFFFFF"/>
        </w:rPr>
        <w:t xml:space="preserve"> under water stressed conditions (</w:t>
      </w:r>
      <w:r w:rsidRPr="00AA2E82">
        <w:rPr>
          <w:rFonts w:ascii="Times New Roman" w:hAnsi="Times New Roman" w:cs="Times New Roman"/>
          <w:color w:val="000000" w:themeColor="text1"/>
          <w:sz w:val="24"/>
          <w:szCs w:val="24"/>
          <w:shd w:val="clear" w:color="auto" w:fill="FFFFFF"/>
        </w:rPr>
        <w:t>Ijaz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2022</w:t>
      </w:r>
      <w:r>
        <w:rPr>
          <w:rFonts w:ascii="Times New Roman" w:hAnsi="Times New Roman" w:cs="Times New Roman"/>
          <w:color w:val="000000" w:themeColor="text1"/>
          <w:sz w:val="24"/>
          <w:szCs w:val="24"/>
          <w:shd w:val="clear" w:color="auto" w:fill="FFFFFF"/>
        </w:rPr>
        <w:t xml:space="preserve">; </w:t>
      </w:r>
      <w:r w:rsidRPr="00560DB1">
        <w:rPr>
          <w:rFonts w:ascii="Times New Roman" w:hAnsi="Times New Roman" w:cs="Times New Roman"/>
          <w:color w:val="222222"/>
          <w:sz w:val="24"/>
          <w:szCs w:val="20"/>
          <w:shd w:val="clear" w:color="auto" w:fill="FFFFFF"/>
        </w:rPr>
        <w:t>Thind</w:t>
      </w:r>
      <w:r w:rsidR="00656F7F">
        <w:rPr>
          <w:rFonts w:ascii="Times New Roman" w:hAnsi="Times New Roman" w:cs="Times New Roman"/>
          <w:color w:val="222222"/>
          <w:sz w:val="24"/>
          <w:szCs w:val="20"/>
          <w:shd w:val="clear" w:color="auto" w:fill="FFFFFF"/>
        </w:rPr>
        <w:t>,</w:t>
      </w:r>
      <w:r>
        <w:rPr>
          <w:rFonts w:ascii="Times New Roman" w:hAnsi="Times New Roman" w:cs="Times New Roman"/>
          <w:color w:val="222222"/>
          <w:sz w:val="24"/>
          <w:szCs w:val="20"/>
          <w:shd w:val="clear" w:color="auto" w:fill="FFFFFF"/>
        </w:rPr>
        <w:t xml:space="preserve"> </w:t>
      </w:r>
      <w:r w:rsidRPr="00560DB1">
        <w:rPr>
          <w:rFonts w:ascii="Times New Roman" w:hAnsi="Times New Roman" w:cs="Times New Roman"/>
          <w:color w:val="222222"/>
          <w:sz w:val="24"/>
          <w:szCs w:val="20"/>
          <w:shd w:val="clear" w:color="auto" w:fill="FFFFFF"/>
        </w:rPr>
        <w:t>2022</w:t>
      </w:r>
      <w:r w:rsidRPr="00AA2E82">
        <w:rPr>
          <w:rFonts w:ascii="Times New Roman" w:hAnsi="Times New Roman" w:cs="Times New Roman"/>
          <w:color w:val="000000" w:themeColor="text1"/>
          <w:sz w:val="24"/>
          <w:szCs w:val="24"/>
          <w:shd w:val="clear" w:color="auto" w:fill="FFFFFF"/>
        </w:rPr>
        <w:t>).</w:t>
      </w:r>
    </w:p>
    <w:p w14:paraId="00A08537" w14:textId="4D6E06C7" w:rsidR="00E759B0" w:rsidRDefault="00E759B0" w:rsidP="004F1772">
      <w:pPr>
        <w:spacing w:before="240" w:line="480" w:lineRule="auto"/>
        <w:ind w:firstLine="720"/>
        <w:jc w:val="both"/>
        <w:rPr>
          <w:rFonts w:ascii="Times New Roman" w:hAnsi="Times New Roman" w:cs="Times New Roman"/>
          <w:sz w:val="24"/>
          <w:szCs w:val="24"/>
        </w:rPr>
      </w:pPr>
      <w:r w:rsidRPr="00E3473E">
        <w:rPr>
          <w:rFonts w:ascii="Times New Roman" w:hAnsi="Times New Roman" w:cs="Times New Roman"/>
          <w:sz w:val="24"/>
          <w:szCs w:val="24"/>
        </w:rPr>
        <w:t xml:space="preserve">Various active ingredients present in the fungicide can play a positive physiological role in water stress management. </w:t>
      </w:r>
      <w:r w:rsidRPr="00E3473E">
        <w:rPr>
          <w:rFonts w:ascii="Times New Roman" w:hAnsi="Times New Roman" w:cs="Times New Roman"/>
          <w:color w:val="000000"/>
          <w:sz w:val="24"/>
          <w:szCs w:val="24"/>
          <w:shd w:val="clear" w:color="auto" w:fill="FFFFFF"/>
        </w:rPr>
        <w:t>Strobilurin-fungicides, as azoxystrobin, in addition to controlling diseases, have additional effects on crop physiology, which may influence yield response</w:t>
      </w:r>
      <w:r>
        <w:rPr>
          <w:rFonts w:ascii="Times New Roman" w:hAnsi="Times New Roman" w:cs="Times New Roman"/>
          <w:color w:val="000000"/>
          <w:sz w:val="24"/>
          <w:szCs w:val="24"/>
          <w:shd w:val="clear" w:color="auto" w:fill="FFFFFF"/>
        </w:rPr>
        <w:t xml:space="preserve"> (</w:t>
      </w:r>
      <w:r w:rsidRPr="00AA2E82">
        <w:rPr>
          <w:rFonts w:ascii="Times New Roman" w:hAnsi="Times New Roman" w:cs="Times New Roman"/>
          <w:color w:val="000000" w:themeColor="text1"/>
          <w:sz w:val="24"/>
          <w:szCs w:val="24"/>
          <w:shd w:val="clear" w:color="auto" w:fill="FFFFFF"/>
        </w:rPr>
        <w:t>Venancio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2003; Amaro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2020; Ijaz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2022)</w:t>
      </w:r>
      <w:r w:rsidRPr="00E3473E">
        <w:rPr>
          <w:rFonts w:ascii="Times New Roman" w:hAnsi="Times New Roman" w:cs="Times New Roman"/>
          <w:color w:val="000000"/>
          <w:sz w:val="24"/>
          <w:szCs w:val="24"/>
          <w:shd w:val="clear" w:color="auto" w:fill="FFFFFF"/>
        </w:rPr>
        <w:t xml:space="preserve">. </w:t>
      </w:r>
      <w:r w:rsidRPr="0084611C">
        <w:rPr>
          <w:rFonts w:ascii="Times New Roman" w:hAnsi="Times New Roman" w:cs="Times New Roman"/>
          <w:color w:val="000000"/>
          <w:sz w:val="24"/>
          <w:szCs w:val="24"/>
          <w:shd w:val="clear" w:color="auto" w:fill="FFFFFF"/>
        </w:rPr>
        <w:t xml:space="preserve">Giuliani et al. </w:t>
      </w:r>
      <w:r>
        <w:rPr>
          <w:rFonts w:ascii="Times New Roman" w:hAnsi="Times New Roman" w:cs="Times New Roman"/>
          <w:color w:val="000000"/>
          <w:sz w:val="24"/>
          <w:szCs w:val="24"/>
          <w:shd w:val="clear" w:color="auto" w:fill="FFFFFF"/>
        </w:rPr>
        <w:t>(</w:t>
      </w:r>
      <w:r w:rsidRPr="0084611C">
        <w:rPr>
          <w:rFonts w:ascii="Times New Roman" w:hAnsi="Times New Roman" w:cs="Times New Roman"/>
          <w:color w:val="000000"/>
          <w:sz w:val="24"/>
          <w:szCs w:val="24"/>
          <w:shd w:val="clear" w:color="auto" w:fill="FFFFFF"/>
        </w:rPr>
        <w:t>2010</w:t>
      </w:r>
      <w:r>
        <w:rPr>
          <w:rFonts w:ascii="Times New Roman" w:hAnsi="Times New Roman" w:cs="Times New Roman"/>
          <w:color w:val="000000"/>
          <w:sz w:val="24"/>
          <w:szCs w:val="24"/>
          <w:shd w:val="clear" w:color="auto" w:fill="FFFFFF"/>
        </w:rPr>
        <w:t xml:space="preserve">) reported </w:t>
      </w:r>
      <w:r w:rsidRPr="00E3473E">
        <w:rPr>
          <w:rFonts w:ascii="Times New Roman" w:hAnsi="Times New Roman" w:cs="Times New Roman"/>
          <w:color w:val="000000"/>
          <w:sz w:val="24"/>
          <w:szCs w:val="24"/>
          <w:shd w:val="clear" w:color="auto" w:fill="FFFFFF"/>
        </w:rPr>
        <w:t xml:space="preserve">that the application of azoxystrobin in drought conditions had a positive influence on water status, on </w:t>
      </w:r>
      <w:r>
        <w:rPr>
          <w:rFonts w:ascii="Times New Roman" w:hAnsi="Times New Roman" w:cs="Times New Roman"/>
          <w:color w:val="000000"/>
          <w:sz w:val="24"/>
          <w:szCs w:val="24"/>
          <w:shd w:val="clear" w:color="auto" w:fill="FFFFFF"/>
        </w:rPr>
        <w:t>w</w:t>
      </w:r>
      <w:r w:rsidRPr="00E3473E">
        <w:rPr>
          <w:rFonts w:ascii="Times New Roman" w:hAnsi="Times New Roman" w:cs="Times New Roman"/>
          <w:color w:val="000000"/>
          <w:sz w:val="24"/>
          <w:szCs w:val="24"/>
          <w:shd w:val="clear" w:color="auto" w:fill="FFFFFF"/>
        </w:rPr>
        <w:t xml:space="preserve">ater </w:t>
      </w:r>
      <w:r>
        <w:rPr>
          <w:rFonts w:ascii="Times New Roman" w:hAnsi="Times New Roman" w:cs="Times New Roman"/>
          <w:color w:val="000000"/>
          <w:sz w:val="24"/>
          <w:szCs w:val="24"/>
          <w:shd w:val="clear" w:color="auto" w:fill="FFFFFF"/>
        </w:rPr>
        <w:t>u</w:t>
      </w:r>
      <w:r w:rsidRPr="00E3473E">
        <w:rPr>
          <w:rFonts w:ascii="Times New Roman" w:hAnsi="Times New Roman" w:cs="Times New Roman"/>
          <w:color w:val="000000"/>
          <w:sz w:val="24"/>
          <w:szCs w:val="24"/>
          <w:shd w:val="clear" w:color="auto" w:fill="FFFFFF"/>
        </w:rPr>
        <w:t xml:space="preserve">se </w:t>
      </w:r>
      <w:r>
        <w:rPr>
          <w:rFonts w:ascii="Times New Roman" w:hAnsi="Times New Roman" w:cs="Times New Roman"/>
          <w:color w:val="000000"/>
          <w:sz w:val="24"/>
          <w:szCs w:val="24"/>
          <w:shd w:val="clear" w:color="auto" w:fill="FFFFFF"/>
        </w:rPr>
        <w:t>e</w:t>
      </w:r>
      <w:r w:rsidRPr="00E3473E">
        <w:rPr>
          <w:rFonts w:ascii="Times New Roman" w:hAnsi="Times New Roman" w:cs="Times New Roman"/>
          <w:color w:val="000000"/>
          <w:sz w:val="24"/>
          <w:szCs w:val="24"/>
          <w:shd w:val="clear" w:color="auto" w:fill="FFFFFF"/>
        </w:rPr>
        <w:t xml:space="preserve">fficiency (WUE) and yield response in </w:t>
      </w:r>
      <w:r w:rsidRPr="0084611C">
        <w:rPr>
          <w:rFonts w:ascii="Times New Roman" w:hAnsi="Times New Roman" w:cs="Times New Roman"/>
          <w:color w:val="000000"/>
          <w:sz w:val="24"/>
          <w:szCs w:val="24"/>
          <w:shd w:val="clear" w:color="auto" w:fill="FFFFFF"/>
        </w:rPr>
        <w:t>tomato</w:t>
      </w:r>
      <w:r>
        <w:rPr>
          <w:rFonts w:ascii="Times New Roman" w:hAnsi="Times New Roman" w:cs="Times New Roman"/>
          <w:color w:val="000000"/>
          <w:sz w:val="24"/>
          <w:szCs w:val="24"/>
          <w:shd w:val="clear" w:color="auto" w:fill="FFFFFF"/>
        </w:rPr>
        <w:t xml:space="preserve"> (</w:t>
      </w:r>
      <w:r w:rsidRPr="00327C5E">
        <w:rPr>
          <w:rFonts w:ascii="Times New Roman" w:hAnsi="Times New Roman" w:cs="Times New Roman"/>
          <w:i/>
          <w:color w:val="000000"/>
          <w:sz w:val="24"/>
          <w:szCs w:val="24"/>
          <w:shd w:val="clear" w:color="auto" w:fill="FFFFFF"/>
        </w:rPr>
        <w:t xml:space="preserve">Solanum </w:t>
      </w:r>
      <w:proofErr w:type="spellStart"/>
      <w:r w:rsidRPr="00327C5E">
        <w:rPr>
          <w:rFonts w:ascii="Times New Roman" w:hAnsi="Times New Roman" w:cs="Times New Roman"/>
          <w:i/>
          <w:color w:val="000000"/>
          <w:sz w:val="24"/>
          <w:szCs w:val="24"/>
          <w:shd w:val="clear" w:color="auto" w:fill="FFFFFF"/>
        </w:rPr>
        <w:t>lycopersicum</w:t>
      </w:r>
      <w:proofErr w:type="spellEnd"/>
      <w:r>
        <w:rPr>
          <w:rFonts w:ascii="Times New Roman" w:hAnsi="Times New Roman" w:cs="Times New Roman"/>
          <w:i/>
          <w:color w:val="000000"/>
          <w:sz w:val="24"/>
          <w:szCs w:val="24"/>
          <w:shd w:val="clear" w:color="auto" w:fill="FFFFFF"/>
        </w:rPr>
        <w:t xml:space="preserve"> </w:t>
      </w:r>
      <w:r w:rsidRPr="00327C5E">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w:t>
      </w:r>
      <w:r w:rsidRPr="0084611C">
        <w:rPr>
          <w:rFonts w:ascii="Times New Roman" w:hAnsi="Times New Roman" w:cs="Times New Roman"/>
          <w:color w:val="000000"/>
          <w:sz w:val="24"/>
          <w:szCs w:val="24"/>
          <w:shd w:val="clear" w:color="auto" w:fill="FFFFFF"/>
        </w:rPr>
        <w:t xml:space="preserve"> (Giuliani et </w:t>
      </w:r>
      <w:r w:rsidRPr="0084611C">
        <w:rPr>
          <w:rFonts w:ascii="Times New Roman" w:hAnsi="Times New Roman" w:cs="Times New Roman"/>
          <w:color w:val="000000"/>
          <w:sz w:val="24"/>
          <w:szCs w:val="24"/>
          <w:shd w:val="clear" w:color="auto" w:fill="FFFFFF"/>
        </w:rPr>
        <w:lastRenderedPageBreak/>
        <w:t>al.</w:t>
      </w:r>
      <w:r w:rsidR="00656F7F">
        <w:rPr>
          <w:rFonts w:ascii="Times New Roman" w:hAnsi="Times New Roman" w:cs="Times New Roman"/>
          <w:color w:val="000000"/>
          <w:sz w:val="24"/>
          <w:szCs w:val="24"/>
          <w:shd w:val="clear" w:color="auto" w:fill="FFFFFF"/>
        </w:rPr>
        <w:t>,</w:t>
      </w:r>
      <w:r w:rsidRPr="0084611C">
        <w:rPr>
          <w:rFonts w:ascii="Times New Roman" w:hAnsi="Times New Roman" w:cs="Times New Roman"/>
          <w:color w:val="000000"/>
          <w:sz w:val="24"/>
          <w:szCs w:val="24"/>
          <w:shd w:val="clear" w:color="auto" w:fill="FFFFFF"/>
        </w:rPr>
        <w:t xml:space="preserve"> 2010).</w:t>
      </w:r>
      <w:r w:rsidRPr="00E3473E">
        <w:rPr>
          <w:rFonts w:ascii="Times New Roman" w:hAnsi="Times New Roman" w:cs="Times New Roman"/>
          <w:color w:val="000000"/>
          <w:sz w:val="24"/>
          <w:szCs w:val="24"/>
          <w:shd w:val="clear" w:color="auto" w:fill="FFFFFF"/>
        </w:rPr>
        <w:t xml:space="preserve"> Fungicide having the micro element</w:t>
      </w:r>
      <w:r w:rsidR="00196DD8">
        <w:rPr>
          <w:rFonts w:ascii="Times New Roman" w:hAnsi="Times New Roman" w:cs="Times New Roman"/>
          <w:color w:val="000000"/>
          <w:sz w:val="24"/>
          <w:szCs w:val="24"/>
          <w:shd w:val="clear" w:color="auto" w:fill="FFFFFF"/>
        </w:rPr>
        <w:t>s</w:t>
      </w:r>
      <w:r w:rsidRPr="00E3473E">
        <w:rPr>
          <w:rFonts w:ascii="Times New Roman" w:hAnsi="Times New Roman" w:cs="Times New Roman"/>
          <w:color w:val="000000"/>
          <w:sz w:val="24"/>
          <w:szCs w:val="24"/>
          <w:shd w:val="clear" w:color="auto" w:fill="FFFFFF"/>
        </w:rPr>
        <w:t xml:space="preserve"> Potassium and Zinc can play </w:t>
      </w:r>
      <w:r w:rsidR="00196DD8">
        <w:rPr>
          <w:rFonts w:ascii="Times New Roman" w:hAnsi="Times New Roman" w:cs="Times New Roman"/>
          <w:color w:val="000000"/>
          <w:sz w:val="24"/>
          <w:szCs w:val="24"/>
          <w:shd w:val="clear" w:color="auto" w:fill="FFFFFF"/>
        </w:rPr>
        <w:t xml:space="preserve">a </w:t>
      </w:r>
      <w:r w:rsidRPr="00E3473E">
        <w:rPr>
          <w:rFonts w:ascii="Times New Roman" w:hAnsi="Times New Roman" w:cs="Times New Roman"/>
          <w:color w:val="000000"/>
          <w:sz w:val="24"/>
          <w:szCs w:val="24"/>
          <w:shd w:val="clear" w:color="auto" w:fill="FFFFFF"/>
        </w:rPr>
        <w:t xml:space="preserve">positive role in improving the use of water in corn in drought stress condition </w:t>
      </w:r>
      <w:r w:rsidRPr="0084611C">
        <w:rPr>
          <w:rFonts w:ascii="Times New Roman" w:hAnsi="Times New Roman" w:cs="Times New Roman"/>
          <w:color w:val="000000"/>
          <w:sz w:val="24"/>
          <w:szCs w:val="24"/>
          <w:shd w:val="clear" w:color="auto" w:fill="FFFFFF"/>
        </w:rPr>
        <w:t>(Hussain et al.</w:t>
      </w:r>
      <w:r w:rsidR="00656F7F">
        <w:rPr>
          <w:rFonts w:ascii="Times New Roman" w:hAnsi="Times New Roman" w:cs="Times New Roman"/>
          <w:color w:val="000000"/>
          <w:sz w:val="24"/>
          <w:szCs w:val="24"/>
          <w:shd w:val="clear" w:color="auto" w:fill="FFFFFF"/>
        </w:rPr>
        <w:t>,</w:t>
      </w:r>
      <w:r w:rsidRPr="0084611C">
        <w:rPr>
          <w:rFonts w:ascii="Times New Roman" w:hAnsi="Times New Roman" w:cs="Times New Roman"/>
          <w:color w:val="000000"/>
          <w:sz w:val="24"/>
          <w:szCs w:val="24"/>
          <w:shd w:val="clear" w:color="auto" w:fill="FFFFFF"/>
        </w:rPr>
        <w:t xml:space="preserve"> 2020).</w:t>
      </w:r>
      <w:r w:rsidRPr="00E3473E">
        <w:rPr>
          <w:rFonts w:ascii="Times New Roman" w:hAnsi="Times New Roman" w:cs="Times New Roman"/>
          <w:color w:val="000000"/>
          <w:sz w:val="24"/>
          <w:szCs w:val="24"/>
          <w:shd w:val="clear" w:color="auto" w:fill="FFFFFF"/>
        </w:rPr>
        <w:t xml:space="preserve"> Foliar application of </w:t>
      </w:r>
      <w:r w:rsidRPr="00E3473E">
        <w:rPr>
          <w:rFonts w:ascii="Times New Roman" w:hAnsi="Times New Roman" w:cs="Times New Roman"/>
          <w:sz w:val="24"/>
          <w:szCs w:val="24"/>
        </w:rPr>
        <w:t>Azoxystrobin</w:t>
      </w:r>
      <w:r w:rsidRPr="00E3473E">
        <w:rPr>
          <w:rFonts w:ascii="Times New Roman" w:hAnsi="Times New Roman" w:cs="Times New Roman"/>
          <w:color w:val="000000"/>
          <w:sz w:val="24"/>
          <w:szCs w:val="24"/>
          <w:shd w:val="clear" w:color="auto" w:fill="FFFFFF"/>
        </w:rPr>
        <w:t xml:space="preserve"> fungicide has a positive physiological effect on tomatoes in drought stress </w:t>
      </w:r>
      <w:r w:rsidRPr="00E3473E">
        <w:rPr>
          <w:rFonts w:ascii="Times New Roman" w:hAnsi="Times New Roman" w:cs="Times New Roman"/>
          <w:sz w:val="24"/>
          <w:szCs w:val="24"/>
          <w:shd w:val="clear" w:color="auto" w:fill="FFFFFF"/>
        </w:rPr>
        <w:t xml:space="preserve">conditions. </w:t>
      </w:r>
      <w:r w:rsidRPr="00E3473E">
        <w:rPr>
          <w:rFonts w:ascii="Times New Roman" w:hAnsi="Times New Roman" w:cs="Times New Roman"/>
          <w:sz w:val="24"/>
          <w:szCs w:val="24"/>
        </w:rPr>
        <w:t>Azoxystrobin treatment reduced drought stress in tomato plants and enhanced cell membrane stability, free proline content, catalase, peroxidase, and polyphenol oxidase activities, and total and free phenol content</w:t>
      </w:r>
      <w:r>
        <w:rPr>
          <w:rFonts w:ascii="Times New Roman" w:hAnsi="Times New Roman" w:cs="Times New Roman"/>
          <w:sz w:val="24"/>
          <w:szCs w:val="24"/>
        </w:rPr>
        <w:t xml:space="preserve"> </w:t>
      </w:r>
      <w:r w:rsidRPr="0084611C">
        <w:rPr>
          <w:rFonts w:ascii="Times New Roman" w:hAnsi="Times New Roman" w:cs="Times New Roman"/>
          <w:sz w:val="24"/>
          <w:szCs w:val="24"/>
        </w:rPr>
        <w:t xml:space="preserve">(Ali, </w:t>
      </w:r>
      <w:proofErr w:type="spellStart"/>
      <w:r w:rsidRPr="0084611C">
        <w:rPr>
          <w:rFonts w:ascii="Times New Roman" w:hAnsi="Times New Roman" w:cs="Times New Roman"/>
          <w:sz w:val="24"/>
          <w:szCs w:val="24"/>
        </w:rPr>
        <w:t>Desoky</w:t>
      </w:r>
      <w:proofErr w:type="spellEnd"/>
      <w:r w:rsidRPr="0084611C">
        <w:rPr>
          <w:rFonts w:ascii="Times New Roman" w:hAnsi="Times New Roman" w:cs="Times New Roman"/>
          <w:sz w:val="24"/>
          <w:szCs w:val="24"/>
        </w:rPr>
        <w:t>, and Rady</w:t>
      </w:r>
      <w:r w:rsidR="00656F7F">
        <w:rPr>
          <w:rFonts w:ascii="Times New Roman" w:hAnsi="Times New Roman" w:cs="Times New Roman"/>
          <w:sz w:val="24"/>
          <w:szCs w:val="24"/>
        </w:rPr>
        <w:t>,</w:t>
      </w:r>
      <w:r w:rsidRPr="0084611C">
        <w:rPr>
          <w:rFonts w:ascii="Times New Roman" w:hAnsi="Times New Roman" w:cs="Times New Roman"/>
          <w:sz w:val="24"/>
          <w:szCs w:val="24"/>
        </w:rPr>
        <w:t xml:space="preserve"> 2019).</w:t>
      </w:r>
      <w:r w:rsidRPr="00E3473E">
        <w:rPr>
          <w:rFonts w:ascii="Times New Roman" w:hAnsi="Times New Roman" w:cs="Times New Roman"/>
          <w:sz w:val="24"/>
          <w:szCs w:val="24"/>
        </w:rPr>
        <w:t xml:space="preserve"> </w:t>
      </w:r>
    </w:p>
    <w:p w14:paraId="29233FC3" w14:textId="40A14B13" w:rsidR="00E759B0" w:rsidRDefault="00E759B0" w:rsidP="004F1772">
      <w:pPr>
        <w:spacing w:after="0" w:line="480" w:lineRule="auto"/>
        <w:ind w:firstLine="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Similarly, t</w:t>
      </w:r>
      <w:r w:rsidRPr="007C611A">
        <w:rPr>
          <w:rFonts w:ascii="Times New Roman" w:hAnsi="Times New Roman" w:cs="Times New Roman"/>
          <w:color w:val="000000"/>
          <w:sz w:val="24"/>
          <w:szCs w:val="24"/>
        </w:rPr>
        <w:t>riazole fungicides are also called stress protectants because of their natural ability to induce abiotic stress tolerance by increasing antioxidant enzymes and molecules in stress-affected plants. They also have plant growth-regulating properties apart from disease protectants (Jaleel et al.</w:t>
      </w:r>
      <w:r w:rsidR="00656F7F">
        <w:rPr>
          <w:rFonts w:ascii="Times New Roman" w:hAnsi="Times New Roman" w:cs="Times New Roman"/>
          <w:color w:val="000000"/>
          <w:sz w:val="24"/>
          <w:szCs w:val="24"/>
        </w:rPr>
        <w:t>,</w:t>
      </w:r>
      <w:r w:rsidRPr="007C611A">
        <w:rPr>
          <w:rFonts w:ascii="Times New Roman" w:hAnsi="Times New Roman" w:cs="Times New Roman"/>
          <w:color w:val="000000"/>
          <w:sz w:val="24"/>
          <w:szCs w:val="24"/>
        </w:rPr>
        <w:t xml:space="preserve"> 2007; </w:t>
      </w:r>
      <w:r w:rsidRPr="007C611A">
        <w:rPr>
          <w:rFonts w:ascii="Times New Roman" w:hAnsi="Times New Roman" w:cs="Times New Roman"/>
          <w:color w:val="000000" w:themeColor="text1"/>
          <w:sz w:val="24"/>
          <w:szCs w:val="24"/>
          <w:shd w:val="clear" w:color="auto" w:fill="FFFFFF"/>
        </w:rPr>
        <w:t>Hassanpour et al.</w:t>
      </w:r>
      <w:r w:rsidR="00656F7F">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2012; Desta and Amare</w:t>
      </w:r>
      <w:r w:rsidR="00656F7F">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2021). Triazole fungicide (penconazole) increased the shoot dry weight, root fresh weight and relative water content in pennyroyal under water deficit stress (Hassanpour et al.</w:t>
      </w:r>
      <w:r w:rsidR="00656F7F">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2012).</w:t>
      </w:r>
    </w:p>
    <w:p w14:paraId="4851D8D5" w14:textId="0E48A0CF" w:rsidR="00E759B0" w:rsidRDefault="00E759B0" w:rsidP="004F1772">
      <w:pPr>
        <w:spacing w:after="0" w:line="480" w:lineRule="auto"/>
        <w:ind w:firstLine="720"/>
        <w:jc w:val="both"/>
        <w:rPr>
          <w:rFonts w:ascii="Times New Roman" w:hAnsi="Times New Roman" w:cs="Times New Roman"/>
          <w:color w:val="000000" w:themeColor="text1"/>
          <w:sz w:val="24"/>
          <w:szCs w:val="24"/>
          <w:shd w:val="clear" w:color="auto" w:fill="FFFFFF"/>
        </w:rPr>
      </w:pPr>
      <w:r w:rsidRPr="007C611A">
        <w:rPr>
          <w:rFonts w:ascii="Times New Roman" w:hAnsi="Times New Roman" w:cs="Times New Roman"/>
          <w:color w:val="000000" w:themeColor="text1"/>
          <w:sz w:val="24"/>
          <w:szCs w:val="24"/>
          <w:shd w:val="clear" w:color="auto" w:fill="FFFFFF"/>
        </w:rPr>
        <w:t> </w:t>
      </w:r>
      <w:r w:rsidRPr="007C611A">
        <w:rPr>
          <w:rFonts w:ascii="Times New Roman" w:hAnsi="Times New Roman" w:cs="Times New Roman"/>
          <w:color w:val="000000" w:themeColor="text1"/>
          <w:sz w:val="24"/>
          <w:szCs w:val="24"/>
        </w:rPr>
        <w:t xml:space="preserve">Likewise, the application of </w:t>
      </w:r>
      <w:r w:rsidRPr="007C611A">
        <w:rPr>
          <w:rFonts w:ascii="Times New Roman" w:hAnsi="Times New Roman" w:cs="Times New Roman"/>
          <w:color w:val="000000" w:themeColor="text1"/>
          <w:sz w:val="24"/>
          <w:szCs w:val="24"/>
          <w:shd w:val="clear" w:color="auto" w:fill="FFFFFF"/>
        </w:rPr>
        <w:t xml:space="preserve">pyraclostrobin + epoxiconazole, </w:t>
      </w:r>
      <w:r w:rsidRPr="007C611A">
        <w:rPr>
          <w:rFonts w:ascii="Times New Roman" w:hAnsi="Times New Roman" w:cs="Times New Roman"/>
          <w:color w:val="000000" w:themeColor="text1"/>
          <w:sz w:val="24"/>
          <w:szCs w:val="24"/>
        </w:rPr>
        <w:t xml:space="preserve">derived from the strobilurin and triazole family </w:t>
      </w:r>
      <w:r w:rsidRPr="007C611A">
        <w:rPr>
          <w:rFonts w:ascii="Times New Roman" w:hAnsi="Times New Roman" w:cs="Times New Roman"/>
          <w:color w:val="000000" w:themeColor="text1"/>
          <w:sz w:val="24"/>
          <w:szCs w:val="24"/>
          <w:shd w:val="clear" w:color="auto" w:fill="FFFFFF"/>
        </w:rPr>
        <w:t>during induced drought conditions has shown increased stomatal conductance and photosynthesis intensity of ‘Ambrosini’ (stay-green) varieties of corn</w:t>
      </w:r>
      <w:r>
        <w:rPr>
          <w:rFonts w:ascii="Times New Roman" w:hAnsi="Times New Roman" w:cs="Times New Roman"/>
          <w:color w:val="000000" w:themeColor="text1"/>
          <w:sz w:val="24"/>
          <w:szCs w:val="24"/>
          <w:shd w:val="clear" w:color="auto" w:fill="FFFFFF"/>
        </w:rPr>
        <w:t xml:space="preserve"> (</w:t>
      </w:r>
      <w:r w:rsidRPr="00327C5E">
        <w:rPr>
          <w:rFonts w:ascii="Times New Roman" w:hAnsi="Times New Roman" w:cs="Times New Roman"/>
          <w:i/>
          <w:color w:val="000000" w:themeColor="text1"/>
          <w:sz w:val="24"/>
          <w:szCs w:val="24"/>
          <w:shd w:val="clear" w:color="auto" w:fill="FFFFFF"/>
        </w:rPr>
        <w:t>Zea mays</w:t>
      </w:r>
      <w:r>
        <w:rPr>
          <w:rFonts w:ascii="Times New Roman" w:hAnsi="Times New Roman" w:cs="Times New Roman"/>
          <w:color w:val="000000" w:themeColor="text1"/>
          <w:sz w:val="24"/>
          <w:szCs w:val="24"/>
          <w:shd w:val="clear" w:color="auto" w:fill="FFFFFF"/>
        </w:rPr>
        <w:t xml:space="preserve"> L.)</w:t>
      </w:r>
      <w:r w:rsidRPr="007C611A">
        <w:rPr>
          <w:rFonts w:ascii="Times New Roman" w:hAnsi="Times New Roman" w:cs="Times New Roman"/>
          <w:color w:val="000000" w:themeColor="text1"/>
          <w:sz w:val="24"/>
          <w:szCs w:val="24"/>
          <w:shd w:val="clear" w:color="auto" w:fill="FFFFFF"/>
        </w:rPr>
        <w:t xml:space="preserve"> (</w:t>
      </w:r>
      <w:r w:rsidRPr="007C611A">
        <w:rPr>
          <w:rFonts w:ascii="Times New Roman" w:hAnsi="Times New Roman" w:cs="Times New Roman"/>
          <w:color w:val="000000" w:themeColor="text1"/>
          <w:sz w:val="24"/>
          <w:szCs w:val="24"/>
        </w:rPr>
        <w:t>Sulewska et al.</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2019</w:t>
      </w:r>
      <w:r w:rsidRPr="007C611A">
        <w:rPr>
          <w:rFonts w:ascii="Times New Roman" w:hAnsi="Times New Roman" w:cs="Times New Roman"/>
          <w:color w:val="000000" w:themeColor="text1"/>
          <w:sz w:val="24"/>
          <w:szCs w:val="24"/>
          <w:shd w:val="clear" w:color="auto" w:fill="FFFFFF"/>
        </w:rPr>
        <w:t>). The use of such fungicides in corn during drought stress had a substantial impact on plant gas exchange, plant water usage efficiency, chlorophyll fluorescence, and fresh and dry plant biomass (</w:t>
      </w:r>
      <w:r w:rsidRPr="007C611A">
        <w:rPr>
          <w:rFonts w:ascii="Times New Roman" w:hAnsi="Times New Roman" w:cs="Times New Roman"/>
          <w:color w:val="000000" w:themeColor="text1"/>
          <w:sz w:val="24"/>
          <w:szCs w:val="24"/>
        </w:rPr>
        <w:t>Sulewska et al.</w:t>
      </w:r>
      <w:r w:rsidR="00656F7F">
        <w:rPr>
          <w:rFonts w:ascii="Times New Roman" w:hAnsi="Times New Roman" w:cs="Times New Roman"/>
          <w:color w:val="000000" w:themeColor="text1"/>
          <w:sz w:val="24"/>
          <w:szCs w:val="24"/>
        </w:rPr>
        <w:t>,</w:t>
      </w:r>
      <w:r w:rsidRPr="007C611A">
        <w:rPr>
          <w:rFonts w:ascii="Times New Roman" w:hAnsi="Times New Roman" w:cs="Times New Roman"/>
          <w:color w:val="000000" w:themeColor="text1"/>
          <w:sz w:val="24"/>
          <w:szCs w:val="24"/>
        </w:rPr>
        <w:t xml:space="preserve"> 2019).</w:t>
      </w:r>
      <w:r w:rsidRPr="007C611A">
        <w:rPr>
          <w:rFonts w:ascii="Times New Roman" w:hAnsi="Times New Roman" w:cs="Times New Roman"/>
          <w:color w:val="000000" w:themeColor="text1"/>
          <w:sz w:val="24"/>
          <w:szCs w:val="24"/>
          <w:shd w:val="clear" w:color="auto" w:fill="FFFFFF"/>
        </w:rPr>
        <w:t xml:space="preserve"> </w:t>
      </w:r>
    </w:p>
    <w:p w14:paraId="161A3891" w14:textId="0ED3A765" w:rsidR="00530C94" w:rsidRPr="008E768A" w:rsidRDefault="00E759B0" w:rsidP="008E768A">
      <w:pPr>
        <w:spacing w:after="0" w:line="480" w:lineRule="auto"/>
        <w:ind w:firstLine="720"/>
        <w:jc w:val="both"/>
        <w:rPr>
          <w:rFonts w:ascii="Times New Roman" w:hAnsi="Times New Roman" w:cs="Times New Roman"/>
          <w:color w:val="000000" w:themeColor="text1"/>
          <w:sz w:val="24"/>
          <w:szCs w:val="24"/>
          <w:shd w:val="clear" w:color="auto" w:fill="FFFFFF"/>
        </w:rPr>
      </w:pPr>
      <w:r w:rsidRPr="007C611A">
        <w:rPr>
          <w:rFonts w:ascii="Times New Roman" w:hAnsi="Times New Roman" w:cs="Times New Roman"/>
          <w:color w:val="000000" w:themeColor="text1"/>
          <w:sz w:val="24"/>
          <w:szCs w:val="24"/>
          <w:shd w:val="clear" w:color="auto" w:fill="FFFFFF"/>
        </w:rPr>
        <w:t>The same mixture of pyraclostrobin (</w:t>
      </w:r>
      <w:r w:rsidRPr="007C611A">
        <w:rPr>
          <w:rFonts w:ascii="Times New Roman" w:hAnsi="Times New Roman" w:cs="Times New Roman"/>
          <w:color w:val="000000" w:themeColor="text1"/>
          <w:sz w:val="24"/>
          <w:szCs w:val="24"/>
        </w:rPr>
        <w:t>12.5% w/w)</w:t>
      </w:r>
      <w:r w:rsidRPr="007C611A">
        <w:rPr>
          <w:rFonts w:ascii="Times New Roman" w:hAnsi="Times New Roman" w:cs="Times New Roman"/>
          <w:color w:val="000000" w:themeColor="text1"/>
          <w:sz w:val="24"/>
          <w:szCs w:val="24"/>
          <w:shd w:val="clear" w:color="auto" w:fill="FFFFFF"/>
        </w:rPr>
        <w:t xml:space="preserve"> + epoxiconazole (</w:t>
      </w:r>
      <w:r w:rsidRPr="007C611A">
        <w:rPr>
          <w:rFonts w:ascii="Times New Roman" w:hAnsi="Times New Roman" w:cs="Times New Roman"/>
          <w:color w:val="000000" w:themeColor="text1"/>
          <w:sz w:val="24"/>
          <w:szCs w:val="24"/>
        </w:rPr>
        <w:t xml:space="preserve">4.7% w/w) also called </w:t>
      </w:r>
      <w:r w:rsidR="00A17FC2">
        <w:rPr>
          <w:rFonts w:ascii="Times New Roman" w:hAnsi="Times New Roman" w:cs="Times New Roman"/>
          <w:color w:val="000000" w:themeColor="text1"/>
          <w:sz w:val="24"/>
          <w:szCs w:val="24"/>
        </w:rPr>
        <w:t>O</w:t>
      </w:r>
      <w:r w:rsidRPr="007C611A">
        <w:rPr>
          <w:rFonts w:ascii="Times New Roman" w:hAnsi="Times New Roman" w:cs="Times New Roman"/>
          <w:color w:val="000000" w:themeColor="text1"/>
          <w:sz w:val="24"/>
          <w:szCs w:val="24"/>
        </w:rPr>
        <w:t>pera, has positive physiological and morphological effects on soybeans</w:t>
      </w:r>
      <w:r>
        <w:rPr>
          <w:rFonts w:ascii="Times New Roman" w:hAnsi="Times New Roman" w:cs="Times New Roman"/>
          <w:color w:val="000000" w:themeColor="text1"/>
          <w:sz w:val="24"/>
          <w:szCs w:val="24"/>
        </w:rPr>
        <w:t xml:space="preserve"> (</w:t>
      </w:r>
      <w:r w:rsidRPr="00327C5E">
        <w:rPr>
          <w:rFonts w:ascii="Times New Roman" w:hAnsi="Times New Roman" w:cs="Times New Roman"/>
          <w:i/>
          <w:color w:val="000000" w:themeColor="text1"/>
          <w:sz w:val="24"/>
          <w:szCs w:val="24"/>
        </w:rPr>
        <w:t>Glycine max</w:t>
      </w:r>
      <w:r>
        <w:rPr>
          <w:rFonts w:ascii="Times New Roman" w:hAnsi="Times New Roman" w:cs="Times New Roman"/>
          <w:color w:val="000000" w:themeColor="text1"/>
          <w:sz w:val="24"/>
          <w:szCs w:val="24"/>
        </w:rPr>
        <w:t xml:space="preserve"> L.)</w:t>
      </w:r>
      <w:r w:rsidRPr="007C611A">
        <w:rPr>
          <w:rFonts w:ascii="Times New Roman" w:hAnsi="Times New Roman" w:cs="Times New Roman"/>
          <w:color w:val="000000" w:themeColor="text1"/>
          <w:sz w:val="24"/>
          <w:szCs w:val="24"/>
        </w:rPr>
        <w:t xml:space="preserve"> thriving in a water stress environment (</w:t>
      </w:r>
      <w:r w:rsidRPr="007C611A">
        <w:rPr>
          <w:rFonts w:ascii="Times New Roman" w:hAnsi="Times New Roman" w:cs="Times New Roman"/>
          <w:color w:val="000000" w:themeColor="text1"/>
          <w:sz w:val="24"/>
          <w:szCs w:val="24"/>
          <w:shd w:val="clear" w:color="auto" w:fill="FFFFFF"/>
        </w:rPr>
        <w:t>Kanungo et al.</w:t>
      </w:r>
      <w:r w:rsidR="00656F7F">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2021). Through the modification of biochemical and antioxidant properties, triazole such as hexaconazole and tebuconazole reduced the oxidative stress thereby mitigating the negative effects of drought stress in okra</w:t>
      </w:r>
      <w:r>
        <w:rPr>
          <w:rFonts w:ascii="Times New Roman" w:hAnsi="Times New Roman" w:cs="Times New Roman"/>
          <w:color w:val="000000" w:themeColor="text1"/>
          <w:sz w:val="24"/>
          <w:szCs w:val="24"/>
          <w:shd w:val="clear" w:color="auto" w:fill="FFFFFF"/>
        </w:rPr>
        <w:t xml:space="preserve"> (</w:t>
      </w:r>
      <w:r w:rsidRPr="00327C5E">
        <w:rPr>
          <w:rFonts w:ascii="Times New Roman" w:hAnsi="Times New Roman" w:cs="Times New Roman"/>
          <w:i/>
          <w:color w:val="000000" w:themeColor="text1"/>
          <w:sz w:val="24"/>
          <w:szCs w:val="24"/>
          <w:shd w:val="clear" w:color="auto" w:fill="FFFFFF"/>
        </w:rPr>
        <w:t>Abelmoschus esculentus</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lastRenderedPageBreak/>
        <w:t xml:space="preserve">L.). </w:t>
      </w:r>
      <w:r w:rsidRPr="007C611A">
        <w:rPr>
          <w:rFonts w:ascii="Times New Roman" w:hAnsi="Times New Roman" w:cs="Times New Roman"/>
          <w:color w:val="000000" w:themeColor="text1"/>
          <w:sz w:val="24"/>
          <w:szCs w:val="24"/>
          <w:shd w:val="clear" w:color="auto" w:fill="FFFFFF"/>
        </w:rPr>
        <w:t>As a result, treatment of triazole has the potential to help overcome the challenges posed by drought stress (Rabert et al.</w:t>
      </w:r>
      <w:r w:rsidR="00656F7F">
        <w:rPr>
          <w:rFonts w:ascii="Times New Roman" w:hAnsi="Times New Roman" w:cs="Times New Roman"/>
          <w:color w:val="000000" w:themeColor="text1"/>
          <w:sz w:val="24"/>
          <w:szCs w:val="24"/>
          <w:shd w:val="clear" w:color="auto" w:fill="FFFFFF"/>
        </w:rPr>
        <w:t>,</w:t>
      </w:r>
      <w:r w:rsidRPr="007C611A">
        <w:rPr>
          <w:rFonts w:ascii="Times New Roman" w:hAnsi="Times New Roman" w:cs="Times New Roman"/>
          <w:color w:val="000000" w:themeColor="text1"/>
          <w:sz w:val="24"/>
          <w:szCs w:val="24"/>
          <w:shd w:val="clear" w:color="auto" w:fill="FFFFFF"/>
        </w:rPr>
        <w:t xml:space="preserve"> 2013)</w:t>
      </w:r>
      <w:r>
        <w:rPr>
          <w:rFonts w:ascii="Times New Roman" w:hAnsi="Times New Roman" w:cs="Times New Roman"/>
          <w:color w:val="000000" w:themeColor="text1"/>
          <w:sz w:val="24"/>
          <w:szCs w:val="24"/>
          <w:shd w:val="clear" w:color="auto" w:fill="FFFFFF"/>
        </w:rPr>
        <w:t>.</w:t>
      </w:r>
    </w:p>
    <w:p w14:paraId="1AAC2A6A" w14:textId="7C4DC485" w:rsidR="00012AB7" w:rsidRPr="008E768A" w:rsidRDefault="008368F2" w:rsidP="008E768A">
      <w:pPr>
        <w:pStyle w:val="Heading3"/>
        <w:spacing w:line="480" w:lineRule="auto"/>
        <w:rPr>
          <w:rFonts w:ascii="Times New Roman" w:hAnsi="Times New Roman" w:cs="Times New Roman"/>
          <w:b/>
          <w:bCs/>
          <w:i/>
          <w:iCs/>
          <w:color w:val="auto"/>
          <w:shd w:val="clear" w:color="auto" w:fill="FFFFFF"/>
        </w:rPr>
      </w:pPr>
      <w:bookmarkStart w:id="36" w:name="_Toc158980294"/>
      <w:bookmarkStart w:id="37" w:name="_Toc164860939"/>
      <w:r w:rsidRPr="00FD2147">
        <w:rPr>
          <w:rFonts w:ascii="Times New Roman" w:hAnsi="Times New Roman" w:cs="Times New Roman"/>
          <w:b/>
          <w:bCs/>
          <w:i/>
          <w:iCs/>
          <w:color w:val="auto"/>
          <w:shd w:val="clear" w:color="auto" w:fill="FFFFFF"/>
        </w:rPr>
        <w:t>O</w:t>
      </w:r>
      <w:r w:rsidR="00327C5E" w:rsidRPr="00FD2147">
        <w:rPr>
          <w:rFonts w:ascii="Times New Roman" w:hAnsi="Times New Roman" w:cs="Times New Roman"/>
          <w:b/>
          <w:bCs/>
          <w:i/>
          <w:iCs/>
          <w:color w:val="auto"/>
          <w:shd w:val="clear" w:color="auto" w:fill="FFFFFF"/>
        </w:rPr>
        <w:t>bjectives</w:t>
      </w:r>
      <w:bookmarkEnd w:id="36"/>
      <w:bookmarkEnd w:id="37"/>
    </w:p>
    <w:p w14:paraId="148E5396" w14:textId="4923EFCE" w:rsidR="00012AB7" w:rsidRPr="00A11D32" w:rsidRDefault="00012AB7" w:rsidP="008E768A">
      <w:pPr>
        <w:spacing w:after="0" w:line="480" w:lineRule="auto"/>
        <w:jc w:val="both"/>
        <w:rPr>
          <w:rFonts w:ascii="Times New Roman" w:hAnsi="Times New Roman" w:cs="Times New Roman"/>
          <w:sz w:val="24"/>
          <w:szCs w:val="24"/>
          <w:shd w:val="clear" w:color="auto" w:fill="FFFFFF"/>
        </w:rPr>
      </w:pPr>
      <w:r w:rsidRPr="00E83A4C">
        <w:rPr>
          <w:rFonts w:ascii="Times New Roman" w:hAnsi="Times New Roman" w:cs="Times New Roman"/>
          <w:sz w:val="24"/>
          <w:szCs w:val="24"/>
          <w:shd w:val="clear" w:color="auto" w:fill="FFFFFF"/>
        </w:rPr>
        <w:t xml:space="preserve">A set of studies were </w:t>
      </w:r>
      <w:r>
        <w:rPr>
          <w:rFonts w:ascii="Times New Roman" w:hAnsi="Times New Roman" w:cs="Times New Roman"/>
          <w:sz w:val="24"/>
          <w:szCs w:val="24"/>
          <w:shd w:val="clear" w:color="auto" w:fill="FFFFFF"/>
        </w:rPr>
        <w:t>carried out</w:t>
      </w:r>
      <w:r w:rsidRPr="00E83A4C">
        <w:rPr>
          <w:rFonts w:ascii="Times New Roman" w:hAnsi="Times New Roman" w:cs="Times New Roman"/>
          <w:sz w:val="24"/>
          <w:szCs w:val="24"/>
          <w:shd w:val="clear" w:color="auto" w:fill="FFFFFF"/>
        </w:rPr>
        <w:t xml:space="preserve"> to assess the new at-plant fungicide, </w:t>
      </w:r>
      <w:r w:rsidRPr="00E83A4C">
        <w:rPr>
          <w:rFonts w:ascii="Times New Roman" w:hAnsi="Times New Roman" w:cs="Times New Roman"/>
          <w:sz w:val="24"/>
          <w:szCs w:val="24"/>
        </w:rPr>
        <w:t>Xyway LFR</w:t>
      </w:r>
      <w:r w:rsidRPr="00E83A4C">
        <w:rPr>
          <w:rFonts w:ascii="Times New Roman" w:hAnsi="Times New Roman" w:cs="Times New Roman"/>
          <w:sz w:val="24"/>
          <w:szCs w:val="24"/>
          <w:vertAlign w:val="superscript"/>
        </w:rPr>
        <w:t xml:space="preserve">@FMC </w:t>
      </w:r>
      <w:r w:rsidRPr="00E83A4C">
        <w:rPr>
          <w:rFonts w:ascii="Times New Roman" w:hAnsi="Times New Roman" w:cs="Times New Roman"/>
          <w:sz w:val="24"/>
          <w:szCs w:val="24"/>
        </w:rPr>
        <w:t xml:space="preserve">rates </w:t>
      </w:r>
      <w:r>
        <w:rPr>
          <w:rFonts w:ascii="Times New Roman" w:hAnsi="Times New Roman" w:cs="Times New Roman"/>
          <w:sz w:val="24"/>
          <w:szCs w:val="24"/>
        </w:rPr>
        <w:t>under</w:t>
      </w:r>
      <w:r w:rsidRPr="00E83A4C">
        <w:rPr>
          <w:rFonts w:ascii="Times New Roman" w:hAnsi="Times New Roman" w:cs="Times New Roman"/>
          <w:sz w:val="24"/>
          <w:szCs w:val="24"/>
        </w:rPr>
        <w:t xml:space="preserve"> varying environmental conditions and water regime scenarios to provide Tennessee corn producers with </w:t>
      </w:r>
      <w:r>
        <w:rPr>
          <w:rFonts w:ascii="Times New Roman" w:hAnsi="Times New Roman" w:cs="Times New Roman"/>
          <w:sz w:val="24"/>
          <w:szCs w:val="24"/>
        </w:rPr>
        <w:t xml:space="preserve">updated information on the </w:t>
      </w:r>
      <w:r w:rsidRPr="00E83A4C">
        <w:rPr>
          <w:rFonts w:ascii="Times New Roman" w:hAnsi="Times New Roman" w:cs="Times New Roman"/>
          <w:sz w:val="24"/>
          <w:szCs w:val="24"/>
        </w:rPr>
        <w:t>Xyway LFR</w:t>
      </w:r>
      <w:r w:rsidRPr="00E83A4C">
        <w:rPr>
          <w:rFonts w:ascii="Times New Roman" w:hAnsi="Times New Roman" w:cs="Times New Roman"/>
          <w:sz w:val="24"/>
          <w:szCs w:val="24"/>
          <w:vertAlign w:val="superscript"/>
        </w:rPr>
        <w:t xml:space="preserve">@FMC </w:t>
      </w:r>
      <w:r w:rsidRPr="00E83A4C">
        <w:rPr>
          <w:rFonts w:ascii="Times New Roman" w:hAnsi="Times New Roman" w:cs="Times New Roman"/>
          <w:sz w:val="24"/>
          <w:szCs w:val="24"/>
        </w:rPr>
        <w:t>fungicide</w:t>
      </w:r>
      <w:r>
        <w:rPr>
          <w:rFonts w:ascii="Times New Roman" w:hAnsi="Times New Roman" w:cs="Times New Roman"/>
          <w:sz w:val="24"/>
          <w:szCs w:val="24"/>
        </w:rPr>
        <w:t xml:space="preserve"> and its interactions with the soil water availability. This information m</w:t>
      </w:r>
      <w:r w:rsidR="00404A34">
        <w:rPr>
          <w:rFonts w:ascii="Times New Roman" w:hAnsi="Times New Roman" w:cs="Times New Roman"/>
          <w:sz w:val="24"/>
          <w:szCs w:val="24"/>
        </w:rPr>
        <w:t>a</w:t>
      </w:r>
      <w:r>
        <w:rPr>
          <w:rFonts w:ascii="Times New Roman" w:hAnsi="Times New Roman" w:cs="Times New Roman"/>
          <w:sz w:val="24"/>
          <w:szCs w:val="24"/>
        </w:rPr>
        <w:t xml:space="preserve">y help producers </w:t>
      </w:r>
      <w:r w:rsidR="00404A34">
        <w:rPr>
          <w:rFonts w:ascii="Times New Roman" w:hAnsi="Times New Roman" w:cs="Times New Roman"/>
          <w:sz w:val="24"/>
          <w:szCs w:val="24"/>
        </w:rPr>
        <w:t>achieve</w:t>
      </w:r>
      <w:r>
        <w:rPr>
          <w:rFonts w:ascii="Times New Roman" w:hAnsi="Times New Roman" w:cs="Times New Roman"/>
          <w:sz w:val="24"/>
          <w:szCs w:val="24"/>
        </w:rPr>
        <w:t xml:space="preserve"> </w:t>
      </w:r>
      <w:r w:rsidRPr="00E83A4C">
        <w:rPr>
          <w:rFonts w:ascii="Times New Roman" w:hAnsi="Times New Roman" w:cs="Times New Roman"/>
          <w:sz w:val="24"/>
          <w:szCs w:val="24"/>
        </w:rPr>
        <w:t>greater yield stability</w:t>
      </w:r>
      <w:r>
        <w:rPr>
          <w:rFonts w:ascii="Times New Roman" w:hAnsi="Times New Roman" w:cs="Times New Roman"/>
          <w:sz w:val="24"/>
          <w:szCs w:val="24"/>
        </w:rPr>
        <w:t xml:space="preserve"> and profitability</w:t>
      </w:r>
      <w:r w:rsidRPr="00E83A4C">
        <w:rPr>
          <w:rFonts w:ascii="Times New Roman" w:hAnsi="Times New Roman" w:cs="Times New Roman"/>
          <w:sz w:val="24"/>
          <w:szCs w:val="24"/>
        </w:rPr>
        <w:t xml:space="preserve"> under variable rainfall patterns</w:t>
      </w:r>
      <w:r>
        <w:rPr>
          <w:rFonts w:ascii="Times New Roman" w:hAnsi="Times New Roman" w:cs="Times New Roman"/>
          <w:sz w:val="24"/>
          <w:szCs w:val="24"/>
        </w:rPr>
        <w:t xml:space="preserve"> and water regimes</w:t>
      </w:r>
      <w:r w:rsidRPr="00E83A4C">
        <w:rPr>
          <w:rFonts w:ascii="Times New Roman" w:hAnsi="Times New Roman" w:cs="Times New Roman"/>
          <w:sz w:val="24"/>
          <w:szCs w:val="24"/>
        </w:rPr>
        <w:t xml:space="preserve">. </w:t>
      </w:r>
      <w:r w:rsidRPr="00E83A4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This main objective is further broken down into three primary objectives:</w:t>
      </w:r>
    </w:p>
    <w:p w14:paraId="33296FB8" w14:textId="77777777" w:rsidR="00012AB7" w:rsidRPr="007C611A" w:rsidRDefault="00012AB7" w:rsidP="004F1772">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7C611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sidRPr="007C611A">
        <w:rPr>
          <w:rFonts w:ascii="Times New Roman" w:hAnsi="Times New Roman" w:cs="Times New Roman"/>
          <w:color w:val="000000" w:themeColor="text1"/>
          <w:sz w:val="24"/>
          <w:szCs w:val="24"/>
        </w:rPr>
        <w:t>o assess the potential of Xyway LFR</w:t>
      </w:r>
      <w:r w:rsidRPr="009E5646">
        <w:rPr>
          <w:rFonts w:ascii="Times New Roman" w:hAnsi="Times New Roman" w:cs="Times New Roman"/>
          <w:color w:val="000000" w:themeColor="text1"/>
          <w:sz w:val="24"/>
          <w:szCs w:val="24"/>
          <w:vertAlign w:val="superscript"/>
        </w:rPr>
        <w:t>@FMC</w:t>
      </w:r>
      <w:r>
        <w:rPr>
          <w:rFonts w:ascii="Times New Roman" w:hAnsi="Times New Roman" w:cs="Times New Roman"/>
          <w:color w:val="000000" w:themeColor="text1"/>
          <w:sz w:val="24"/>
          <w:szCs w:val="24"/>
        </w:rPr>
        <w:t xml:space="preserve">, at-plant </w:t>
      </w:r>
      <w:r w:rsidRPr="007C611A">
        <w:rPr>
          <w:rFonts w:ascii="Times New Roman" w:hAnsi="Times New Roman" w:cs="Times New Roman"/>
          <w:color w:val="000000" w:themeColor="text1"/>
          <w:sz w:val="24"/>
          <w:szCs w:val="24"/>
        </w:rPr>
        <w:t xml:space="preserve">fungicide to improve the corn water saving trait under water-deficit stress </w:t>
      </w:r>
      <w:r>
        <w:rPr>
          <w:rFonts w:ascii="Times New Roman" w:hAnsi="Times New Roman" w:cs="Times New Roman"/>
          <w:color w:val="000000" w:themeColor="text1"/>
          <w:sz w:val="24"/>
          <w:szCs w:val="24"/>
        </w:rPr>
        <w:t xml:space="preserve">and well-watered </w:t>
      </w:r>
      <w:r w:rsidRPr="007C611A">
        <w:rPr>
          <w:rFonts w:ascii="Times New Roman" w:hAnsi="Times New Roman" w:cs="Times New Roman"/>
          <w:color w:val="000000" w:themeColor="text1"/>
          <w:sz w:val="24"/>
          <w:szCs w:val="24"/>
        </w:rPr>
        <w:t>conditions in controlled environments</w:t>
      </w:r>
    </w:p>
    <w:p w14:paraId="57AFB198" w14:textId="77777777" w:rsidR="00012AB7" w:rsidRDefault="00012AB7" w:rsidP="004F1772">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(2)</w:t>
      </w:r>
      <w:r w:rsidRPr="007C611A">
        <w:rPr>
          <w:rFonts w:ascii="Times New Roman" w:hAnsi="Times New Roman" w:cs="Times New Roman"/>
          <w:sz w:val="24"/>
          <w:szCs w:val="24"/>
        </w:rPr>
        <w:t xml:space="preserve"> </w:t>
      </w:r>
      <w:r>
        <w:rPr>
          <w:rFonts w:ascii="Times New Roman" w:hAnsi="Times New Roman" w:cs="Times New Roman"/>
          <w:color w:val="000000" w:themeColor="text1"/>
          <w:sz w:val="24"/>
          <w:szCs w:val="24"/>
        </w:rPr>
        <w:t>t</w:t>
      </w:r>
      <w:r w:rsidRPr="007C611A">
        <w:rPr>
          <w:rFonts w:ascii="Times New Roman" w:hAnsi="Times New Roman" w:cs="Times New Roman"/>
          <w:color w:val="000000" w:themeColor="text1"/>
          <w:sz w:val="24"/>
          <w:szCs w:val="24"/>
        </w:rPr>
        <w:t xml:space="preserve">o </w:t>
      </w:r>
      <w:r>
        <w:rPr>
          <w:rFonts w:ascii="Times New Roman" w:hAnsi="Times New Roman" w:cs="Times New Roman"/>
          <w:bCs/>
          <w:color w:val="000000" w:themeColor="text1"/>
          <w:sz w:val="24"/>
          <w:szCs w:val="24"/>
        </w:rPr>
        <w:t>assess</w:t>
      </w:r>
      <w:r w:rsidRPr="006867A9">
        <w:rPr>
          <w:rFonts w:ascii="Times New Roman" w:hAnsi="Times New Roman" w:cs="Times New Roman"/>
          <w:bCs/>
          <w:color w:val="000000" w:themeColor="text1"/>
          <w:sz w:val="24"/>
          <w:szCs w:val="24"/>
        </w:rPr>
        <w:t xml:space="preserve"> the 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at-plant fungicide </w:t>
      </w:r>
      <w:r w:rsidRPr="006867A9">
        <w:rPr>
          <w:rFonts w:ascii="Times New Roman" w:hAnsi="Times New Roman" w:cs="Times New Roman"/>
          <w:bCs/>
          <w:color w:val="000000" w:themeColor="text1"/>
          <w:sz w:val="24"/>
          <w:szCs w:val="24"/>
        </w:rPr>
        <w:t xml:space="preserve">contribution </w:t>
      </w:r>
      <w:r>
        <w:rPr>
          <w:rFonts w:ascii="Times New Roman" w:hAnsi="Times New Roman" w:cs="Times New Roman"/>
          <w:bCs/>
          <w:color w:val="000000" w:themeColor="text1"/>
          <w:sz w:val="24"/>
          <w:szCs w:val="24"/>
        </w:rPr>
        <w:t xml:space="preserve">in any plants physiological, </w:t>
      </w:r>
      <w:r w:rsidRPr="006867A9">
        <w:rPr>
          <w:rFonts w:ascii="Times New Roman" w:hAnsi="Times New Roman" w:cs="Times New Roman"/>
          <w:bCs/>
          <w:color w:val="000000" w:themeColor="text1"/>
          <w:sz w:val="24"/>
          <w:szCs w:val="24"/>
        </w:rPr>
        <w:t>growth,</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and</w:t>
      </w:r>
      <w:r>
        <w:rPr>
          <w:rFonts w:ascii="Times New Roman" w:hAnsi="Times New Roman" w:cs="Times New Roman"/>
          <w:bCs/>
          <w:color w:val="000000" w:themeColor="text1"/>
          <w:sz w:val="24"/>
          <w:szCs w:val="24"/>
        </w:rPr>
        <w:t xml:space="preserve"> yield responses to three water-regime scenarios in large plots’ field trials.</w:t>
      </w:r>
    </w:p>
    <w:p w14:paraId="048106B9" w14:textId="02B382C3" w:rsidR="00676E8E" w:rsidRDefault="00012AB7" w:rsidP="004F1772">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(3) b</w:t>
      </w:r>
      <w:r w:rsidRPr="00135F0C">
        <w:rPr>
          <w:rFonts w:ascii="Times New Roman" w:hAnsi="Times New Roman" w:cs="Times New Roman"/>
          <w:color w:val="000000" w:themeColor="text1"/>
          <w:sz w:val="24"/>
          <w:szCs w:val="24"/>
        </w:rPr>
        <w:t>y conducting an economic analysis</w:t>
      </w:r>
      <w:r>
        <w:rPr>
          <w:rFonts w:ascii="Times New Roman" w:hAnsi="Times New Roman" w:cs="Times New Roman"/>
          <w:color w:val="000000" w:themeColor="text1"/>
          <w:sz w:val="24"/>
          <w:szCs w:val="24"/>
        </w:rPr>
        <w:t xml:space="preserve">, determine the effect of </w:t>
      </w:r>
      <w:r w:rsidRPr="007C611A">
        <w:rPr>
          <w:rFonts w:ascii="Times New Roman" w:hAnsi="Times New Roman" w:cs="Times New Roman"/>
          <w:color w:val="000000" w:themeColor="text1"/>
          <w:sz w:val="24"/>
          <w:szCs w:val="24"/>
        </w:rPr>
        <w:t>Xyway</w:t>
      </w:r>
      <w:r>
        <w:rPr>
          <w:rFonts w:ascii="Times New Roman" w:hAnsi="Times New Roman" w:cs="Times New Roman"/>
          <w:color w:val="000000" w:themeColor="text1"/>
          <w:sz w:val="24"/>
          <w:szCs w:val="24"/>
        </w:rPr>
        <w:t xml:space="preserve"> </w:t>
      </w:r>
      <w:r w:rsidRPr="007C611A">
        <w:rPr>
          <w:rFonts w:ascii="Times New Roman" w:hAnsi="Times New Roman" w:cs="Times New Roman"/>
          <w:color w:val="000000" w:themeColor="text1"/>
          <w:sz w:val="24"/>
          <w:szCs w:val="24"/>
        </w:rPr>
        <w:t>LFR</w:t>
      </w:r>
      <w:r w:rsidRPr="009E5646">
        <w:rPr>
          <w:rFonts w:ascii="Times New Roman" w:hAnsi="Times New Roman" w:cs="Times New Roman"/>
          <w:color w:val="000000" w:themeColor="text1"/>
          <w:sz w:val="24"/>
          <w:szCs w:val="24"/>
          <w:vertAlign w:val="superscript"/>
        </w:rPr>
        <w:t>@FMC</w:t>
      </w:r>
      <w:r>
        <w:rPr>
          <w:rFonts w:ascii="Times New Roman" w:hAnsi="Times New Roman" w:cs="Times New Roman"/>
          <w:color w:val="000000" w:themeColor="text1"/>
          <w:sz w:val="24"/>
          <w:szCs w:val="24"/>
        </w:rPr>
        <w:t xml:space="preserve">, at-plant </w:t>
      </w:r>
      <w:r w:rsidRPr="007C611A">
        <w:rPr>
          <w:rFonts w:ascii="Times New Roman" w:hAnsi="Times New Roman" w:cs="Times New Roman"/>
          <w:color w:val="000000" w:themeColor="text1"/>
          <w:sz w:val="24"/>
          <w:szCs w:val="24"/>
        </w:rPr>
        <w:t xml:space="preserve">fungicide </w:t>
      </w:r>
      <w:r>
        <w:rPr>
          <w:rFonts w:ascii="Times New Roman" w:hAnsi="Times New Roman" w:cs="Times New Roman"/>
          <w:color w:val="000000" w:themeColor="text1"/>
          <w:sz w:val="24"/>
          <w:szCs w:val="24"/>
        </w:rPr>
        <w:t>application and three water regimes on econom</w:t>
      </w:r>
      <w:r w:rsidR="00404A34">
        <w:rPr>
          <w:rFonts w:ascii="Times New Roman" w:hAnsi="Times New Roman" w:cs="Times New Roman"/>
          <w:color w:val="000000" w:themeColor="text1"/>
          <w:sz w:val="24"/>
          <w:szCs w:val="24"/>
        </w:rPr>
        <w:t>ic</w:t>
      </w:r>
      <w:r>
        <w:rPr>
          <w:rFonts w:ascii="Times New Roman" w:hAnsi="Times New Roman" w:cs="Times New Roman"/>
          <w:color w:val="000000" w:themeColor="text1"/>
          <w:sz w:val="24"/>
          <w:szCs w:val="24"/>
        </w:rPr>
        <w:t xml:space="preserve"> net returns under field conditions.</w:t>
      </w:r>
    </w:p>
    <w:p w14:paraId="21BD9419" w14:textId="77777777" w:rsidR="008368F2" w:rsidRDefault="008368F2" w:rsidP="008368F2"/>
    <w:p w14:paraId="7D294399" w14:textId="77777777" w:rsidR="008368F2" w:rsidRDefault="008368F2" w:rsidP="008368F2">
      <w:pPr>
        <w:pStyle w:val="ListParagraph"/>
        <w:spacing w:before="240"/>
        <w:rPr>
          <w:b/>
          <w:bCs/>
        </w:rPr>
      </w:pPr>
    </w:p>
    <w:p w14:paraId="528BEB98" w14:textId="52F915D0" w:rsidR="00CD42B8" w:rsidRDefault="008368F2" w:rsidP="00517C03">
      <w:pPr>
        <w:pStyle w:val="Heading2"/>
        <w:jc w:val="center"/>
        <w:rPr>
          <w:rFonts w:ascii="Times New Roman" w:hAnsi="Times New Roman" w:cs="Times New Roman"/>
          <w:b/>
          <w:bCs/>
          <w:color w:val="auto"/>
          <w:sz w:val="24"/>
          <w:szCs w:val="24"/>
        </w:rPr>
      </w:pPr>
      <w:r>
        <w:br w:type="page"/>
      </w:r>
      <w:bookmarkStart w:id="38" w:name="_Toc158980295"/>
      <w:bookmarkStart w:id="39" w:name="_Toc164860940"/>
      <w:r w:rsidR="000B6908" w:rsidRPr="00FD2147">
        <w:rPr>
          <w:rFonts w:ascii="Times New Roman" w:hAnsi="Times New Roman" w:cs="Times New Roman"/>
          <w:b/>
          <w:bCs/>
          <w:color w:val="auto"/>
          <w:sz w:val="24"/>
          <w:szCs w:val="24"/>
        </w:rPr>
        <w:lastRenderedPageBreak/>
        <w:t>References</w:t>
      </w:r>
      <w:bookmarkEnd w:id="38"/>
      <w:bookmarkEnd w:id="39"/>
    </w:p>
    <w:p w14:paraId="2079FD39" w14:textId="77777777" w:rsidR="00012AB7" w:rsidRDefault="00012AB7" w:rsidP="00012AB7"/>
    <w:p w14:paraId="1BA191E9" w14:textId="6C6F4368"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proofErr w:type="spellStart"/>
      <w:r w:rsidRPr="00192F6E">
        <w:rPr>
          <w:rFonts w:ascii="Times New Roman" w:hAnsi="Times New Roman" w:cs="Times New Roman"/>
          <w:color w:val="000000" w:themeColor="text1"/>
          <w:sz w:val="24"/>
          <w:szCs w:val="24"/>
          <w:shd w:val="clear" w:color="auto" w:fill="FFFFFF"/>
        </w:rPr>
        <w:t>AbdAllah</w:t>
      </w:r>
      <w:proofErr w:type="spellEnd"/>
      <w:r w:rsidRPr="00192F6E">
        <w:rPr>
          <w:rFonts w:ascii="Times New Roman" w:hAnsi="Times New Roman" w:cs="Times New Roman"/>
          <w:color w:val="000000" w:themeColor="text1"/>
          <w:sz w:val="24"/>
          <w:szCs w:val="24"/>
          <w:shd w:val="clear" w:color="auto" w:fill="FFFFFF"/>
        </w:rPr>
        <w:t xml:space="preserve">, A. M., A. M. </w:t>
      </w:r>
      <w:proofErr w:type="spellStart"/>
      <w:r w:rsidRPr="00192F6E">
        <w:rPr>
          <w:rFonts w:ascii="Times New Roman" w:hAnsi="Times New Roman" w:cs="Times New Roman"/>
          <w:color w:val="000000" w:themeColor="text1"/>
          <w:sz w:val="24"/>
          <w:szCs w:val="24"/>
          <w:shd w:val="clear" w:color="auto" w:fill="FFFFFF"/>
        </w:rPr>
        <w:t>Mashaheet</w:t>
      </w:r>
      <w:proofErr w:type="spellEnd"/>
      <w:r w:rsidRPr="00192F6E">
        <w:rPr>
          <w:rFonts w:ascii="Times New Roman" w:hAnsi="Times New Roman" w:cs="Times New Roman"/>
          <w:color w:val="000000" w:themeColor="text1"/>
          <w:sz w:val="24"/>
          <w:szCs w:val="24"/>
          <w:shd w:val="clear" w:color="auto" w:fill="FFFFFF"/>
        </w:rPr>
        <w:t>, and K. O. Burkey. 2021. “Super absorbent polymers mitigate drought stress in corn (Zea mays L.) grown under rainfed conditions.” </w:t>
      </w:r>
      <w:r w:rsidRPr="00192F6E">
        <w:rPr>
          <w:rFonts w:ascii="Times New Roman" w:hAnsi="Times New Roman" w:cs="Times New Roman"/>
          <w:i/>
          <w:iCs/>
          <w:color w:val="000000" w:themeColor="text1"/>
          <w:sz w:val="24"/>
          <w:szCs w:val="24"/>
          <w:shd w:val="clear" w:color="auto" w:fill="FFFFFF"/>
        </w:rPr>
        <w:t>Agricultural Water Management</w:t>
      </w:r>
      <w:r w:rsidRPr="00192F6E">
        <w:rPr>
          <w:rFonts w:ascii="Times New Roman" w:hAnsi="Times New Roman" w:cs="Times New Roman"/>
          <w:color w:val="000000" w:themeColor="text1"/>
          <w:sz w:val="24"/>
          <w:szCs w:val="24"/>
          <w:shd w:val="clear" w:color="auto" w:fill="FFFFFF"/>
        </w:rPr>
        <w:t xml:space="preserve"> 254: 106946. </w:t>
      </w:r>
    </w:p>
    <w:p w14:paraId="20675BAF"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Ali, A. A., E. S. </w:t>
      </w:r>
      <w:proofErr w:type="spellStart"/>
      <w:r w:rsidRPr="00192F6E">
        <w:rPr>
          <w:rFonts w:ascii="Times New Roman" w:hAnsi="Times New Roman" w:cs="Times New Roman"/>
          <w:color w:val="000000" w:themeColor="text1"/>
          <w:sz w:val="24"/>
          <w:szCs w:val="24"/>
          <w:shd w:val="clear" w:color="auto" w:fill="FFFFFF"/>
        </w:rPr>
        <w:t>Desoky</w:t>
      </w:r>
      <w:proofErr w:type="spellEnd"/>
      <w:r w:rsidRPr="00192F6E">
        <w:rPr>
          <w:rFonts w:ascii="Times New Roman" w:hAnsi="Times New Roman" w:cs="Times New Roman"/>
          <w:color w:val="000000" w:themeColor="text1"/>
          <w:sz w:val="24"/>
          <w:szCs w:val="24"/>
          <w:shd w:val="clear" w:color="auto" w:fill="FFFFFF"/>
        </w:rPr>
        <w:t>, and M. M. Rady. 2019. “Application of azoxystrobin fungicide improves drought tolerance in tomato, via enhancing physio-biochemical and anatomical feature.” </w:t>
      </w:r>
      <w:r w:rsidRPr="00192F6E">
        <w:rPr>
          <w:rFonts w:ascii="Times New Roman" w:hAnsi="Times New Roman" w:cs="Times New Roman"/>
          <w:i/>
          <w:iCs/>
          <w:color w:val="000000" w:themeColor="text1"/>
          <w:sz w:val="24"/>
          <w:szCs w:val="24"/>
          <w:shd w:val="clear" w:color="auto" w:fill="FFFFFF"/>
        </w:rPr>
        <w:t>International Letters of Natural Sciences</w:t>
      </w:r>
      <w:r w:rsidRPr="00192F6E">
        <w:rPr>
          <w:rFonts w:ascii="Times New Roman" w:hAnsi="Times New Roman" w:cs="Times New Roman"/>
          <w:color w:val="000000" w:themeColor="text1"/>
          <w:sz w:val="24"/>
          <w:szCs w:val="24"/>
          <w:shd w:val="clear" w:color="auto" w:fill="FFFFFF"/>
        </w:rPr>
        <w:t xml:space="preserve"> </w:t>
      </w:r>
      <w:r w:rsidRPr="00192F6E">
        <w:rPr>
          <w:rFonts w:ascii="Times New Roman" w:hAnsi="Times New Roman" w:cs="Times New Roman"/>
          <w:i/>
          <w:iCs/>
          <w:color w:val="000000" w:themeColor="text1"/>
          <w:sz w:val="24"/>
          <w:szCs w:val="24"/>
          <w:shd w:val="clear" w:color="auto" w:fill="FFFFFF"/>
        </w:rPr>
        <w:t>76</w:t>
      </w:r>
      <w:r w:rsidRPr="00192F6E">
        <w:rPr>
          <w:rFonts w:ascii="Times New Roman" w:hAnsi="Times New Roman" w:cs="Times New Roman"/>
          <w:color w:val="000000" w:themeColor="text1"/>
          <w:sz w:val="24"/>
          <w:szCs w:val="24"/>
          <w:shd w:val="clear" w:color="auto" w:fill="FFFFFF"/>
        </w:rPr>
        <w:t>.</w:t>
      </w:r>
    </w:p>
    <w:p w14:paraId="3834F95A" w14:textId="503814D2"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Altaf, M.A., R. Shahid, M. X. Ren, S. Naz, M. M. Altaf, L. U. Khan, R. K. Tiwari, M. K. Lal, M. A. Shahid, R. Kumar, and M. A. Nawaz. 2022. “Melatonin Improves Drought Stress Tolerance of Tomato by Modulating Plant Growth, Root Architecture, Photosynthesis, and Antioxidant Defense System.” </w:t>
      </w:r>
      <w:r w:rsidRPr="00192F6E">
        <w:rPr>
          <w:rFonts w:ascii="Times New Roman" w:hAnsi="Times New Roman" w:cs="Times New Roman"/>
          <w:i/>
          <w:iCs/>
          <w:color w:val="000000" w:themeColor="text1"/>
          <w:sz w:val="24"/>
          <w:szCs w:val="24"/>
          <w:shd w:val="clear" w:color="auto" w:fill="FFFFFF"/>
        </w:rPr>
        <w:t>Antioxidants</w:t>
      </w:r>
      <w:r w:rsidRPr="00192F6E">
        <w:rPr>
          <w:rFonts w:ascii="Times New Roman" w:hAnsi="Times New Roman" w:cs="Times New Roman"/>
          <w:color w:val="000000" w:themeColor="text1"/>
          <w:sz w:val="24"/>
          <w:szCs w:val="24"/>
          <w:shd w:val="clear" w:color="auto" w:fill="FFFFFF"/>
        </w:rPr>
        <w:t xml:space="preserve"> 11 (2): 309. </w:t>
      </w:r>
    </w:p>
    <w:p w14:paraId="634ED50C" w14:textId="1283A87D"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Amaro, A. C. E., D. Baron, E. O. Ono, and J.D. Rodrigues. 2020. “Physiological effects of strobilurin and carboxamides on plants: an overview.” </w:t>
      </w:r>
      <w:r w:rsidRPr="00192F6E">
        <w:rPr>
          <w:rFonts w:ascii="Times New Roman" w:hAnsi="Times New Roman" w:cs="Times New Roman"/>
          <w:i/>
          <w:iCs/>
          <w:color w:val="000000" w:themeColor="text1"/>
          <w:sz w:val="24"/>
          <w:szCs w:val="24"/>
          <w:shd w:val="clear" w:color="auto" w:fill="FFFFFF"/>
        </w:rPr>
        <w:t xml:space="preserve">Acta </w:t>
      </w:r>
      <w:proofErr w:type="spellStart"/>
      <w:r w:rsidRPr="00192F6E">
        <w:rPr>
          <w:rFonts w:ascii="Times New Roman" w:hAnsi="Times New Roman" w:cs="Times New Roman"/>
          <w:i/>
          <w:iCs/>
          <w:color w:val="000000" w:themeColor="text1"/>
          <w:sz w:val="24"/>
          <w:szCs w:val="24"/>
          <w:shd w:val="clear" w:color="auto" w:fill="FFFFFF"/>
        </w:rPr>
        <w:t>Physiologiae</w:t>
      </w:r>
      <w:proofErr w:type="spellEnd"/>
      <w:r w:rsidRPr="00192F6E">
        <w:rPr>
          <w:rFonts w:ascii="Times New Roman" w:hAnsi="Times New Roman" w:cs="Times New Roman"/>
          <w:i/>
          <w:iCs/>
          <w:color w:val="000000" w:themeColor="text1"/>
          <w:sz w:val="24"/>
          <w:szCs w:val="24"/>
          <w:shd w:val="clear" w:color="auto" w:fill="FFFFFF"/>
        </w:rPr>
        <w:t xml:space="preserve"> Plantarum</w:t>
      </w:r>
      <w:r w:rsidRPr="00192F6E">
        <w:rPr>
          <w:rFonts w:ascii="Times New Roman" w:hAnsi="Times New Roman" w:cs="Times New Roman"/>
          <w:color w:val="000000" w:themeColor="text1"/>
          <w:sz w:val="24"/>
          <w:szCs w:val="24"/>
          <w:shd w:val="clear" w:color="auto" w:fill="FFFFFF"/>
        </w:rPr>
        <w:t xml:space="preserve"> 42(1): 1-10. </w:t>
      </w:r>
    </w:p>
    <w:p w14:paraId="62502804" w14:textId="5FE381F9"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Asada, K. 2000. “The water cycle as alternative photon and electron sinks. Philosophical    Transactions of the Royal Society of London.” Series B: </w:t>
      </w:r>
      <w:r w:rsidRPr="00192F6E">
        <w:rPr>
          <w:rFonts w:ascii="Times New Roman" w:hAnsi="Times New Roman" w:cs="Times New Roman"/>
          <w:i/>
          <w:iCs/>
          <w:color w:val="000000" w:themeColor="text1"/>
          <w:sz w:val="24"/>
          <w:szCs w:val="24"/>
          <w:shd w:val="clear" w:color="auto" w:fill="FFFFFF"/>
        </w:rPr>
        <w:t>Biological Sciences</w:t>
      </w:r>
      <w:r w:rsidRPr="00192F6E">
        <w:rPr>
          <w:rFonts w:ascii="Times New Roman" w:hAnsi="Times New Roman" w:cs="Times New Roman"/>
          <w:color w:val="000000" w:themeColor="text1"/>
          <w:sz w:val="24"/>
          <w:szCs w:val="24"/>
          <w:shd w:val="clear" w:color="auto" w:fill="FFFFFF"/>
        </w:rPr>
        <w:t xml:space="preserve"> 355: 1419-1431. </w:t>
      </w:r>
    </w:p>
    <w:p w14:paraId="381C088E" w14:textId="77777777"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222222"/>
          <w:sz w:val="24"/>
          <w:szCs w:val="24"/>
          <w:shd w:val="clear" w:color="auto" w:fill="FFFFFF"/>
        </w:rPr>
        <w:t>Aslam, M., Maqbool, M. A., &amp; Cengiz, R. (2015). Drought stress in maize (</w:t>
      </w:r>
      <w:proofErr w:type="spellStart"/>
      <w:r w:rsidRPr="00192F6E">
        <w:rPr>
          <w:rFonts w:ascii="Times New Roman" w:hAnsi="Times New Roman" w:cs="Times New Roman"/>
          <w:color w:val="222222"/>
          <w:sz w:val="24"/>
          <w:szCs w:val="24"/>
          <w:shd w:val="clear" w:color="auto" w:fill="FFFFFF"/>
        </w:rPr>
        <w:t>zea</w:t>
      </w:r>
      <w:proofErr w:type="spellEnd"/>
      <w:r w:rsidRPr="00192F6E">
        <w:rPr>
          <w:rFonts w:ascii="Times New Roman" w:hAnsi="Times New Roman" w:cs="Times New Roman"/>
          <w:color w:val="222222"/>
          <w:sz w:val="24"/>
          <w:szCs w:val="24"/>
          <w:shd w:val="clear" w:color="auto" w:fill="FFFFFF"/>
        </w:rPr>
        <w:t xml:space="preserve"> </w:t>
      </w:r>
      <w:proofErr w:type="spellStart"/>
      <w:r w:rsidRPr="00192F6E">
        <w:rPr>
          <w:rFonts w:ascii="Times New Roman" w:hAnsi="Times New Roman" w:cs="Times New Roman"/>
          <w:color w:val="222222"/>
          <w:sz w:val="24"/>
          <w:szCs w:val="24"/>
          <w:shd w:val="clear" w:color="auto" w:fill="FFFFFF"/>
        </w:rPr>
        <w:t>maysl</w:t>
      </w:r>
      <w:proofErr w:type="spellEnd"/>
      <w:r w:rsidRPr="00192F6E">
        <w:rPr>
          <w:rFonts w:ascii="Times New Roman" w:hAnsi="Times New Roman" w:cs="Times New Roman"/>
          <w:color w:val="222222"/>
          <w:sz w:val="24"/>
          <w:szCs w:val="24"/>
          <w:shd w:val="clear" w:color="auto" w:fill="FFFFFF"/>
        </w:rPr>
        <w:t>.) Effects, resistance mechanisms, global achievements, and biological strategies for improvement.</w:t>
      </w:r>
      <w:r w:rsidRPr="00192F6E">
        <w:rPr>
          <w:rFonts w:ascii="Times New Roman" w:hAnsi="Times New Roman" w:cs="Times New Roman"/>
          <w:i/>
          <w:iCs/>
          <w:color w:val="222222"/>
          <w:sz w:val="24"/>
          <w:szCs w:val="24"/>
          <w:shd w:val="clear" w:color="auto" w:fill="FFFFFF"/>
        </w:rPr>
        <w:t xml:space="preserve"> Springer</w:t>
      </w:r>
      <w:r w:rsidRPr="00192F6E">
        <w:rPr>
          <w:rFonts w:ascii="Times New Roman" w:hAnsi="Times New Roman" w:cs="Times New Roman"/>
          <w:color w:val="222222"/>
          <w:sz w:val="24"/>
          <w:szCs w:val="24"/>
          <w:shd w:val="clear" w:color="auto" w:fill="FFFFFF"/>
        </w:rPr>
        <w:t>. 8-11.</w:t>
      </w:r>
    </w:p>
    <w:p w14:paraId="26810707" w14:textId="35FE20FF"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proofErr w:type="spellStart"/>
      <w:r w:rsidRPr="00192F6E">
        <w:rPr>
          <w:rFonts w:ascii="Times New Roman" w:hAnsi="Times New Roman" w:cs="Times New Roman"/>
          <w:color w:val="000000" w:themeColor="text1"/>
          <w:sz w:val="24"/>
          <w:szCs w:val="24"/>
          <w:shd w:val="clear" w:color="auto" w:fill="FFFFFF"/>
        </w:rPr>
        <w:t>Bänziger</w:t>
      </w:r>
      <w:proofErr w:type="spellEnd"/>
      <w:r w:rsidRPr="00192F6E">
        <w:rPr>
          <w:rFonts w:ascii="Times New Roman" w:hAnsi="Times New Roman" w:cs="Times New Roman"/>
          <w:color w:val="000000" w:themeColor="text1"/>
          <w:sz w:val="24"/>
          <w:szCs w:val="24"/>
          <w:shd w:val="clear" w:color="auto" w:fill="FFFFFF"/>
        </w:rPr>
        <w:t xml:space="preserve">, M., G. Edmeades, and H. </w:t>
      </w:r>
      <w:proofErr w:type="spellStart"/>
      <w:r w:rsidRPr="00192F6E">
        <w:rPr>
          <w:rFonts w:ascii="Times New Roman" w:hAnsi="Times New Roman" w:cs="Times New Roman"/>
          <w:color w:val="000000" w:themeColor="text1"/>
          <w:sz w:val="24"/>
          <w:szCs w:val="24"/>
          <w:shd w:val="clear" w:color="auto" w:fill="FFFFFF"/>
        </w:rPr>
        <w:t>Afitte</w:t>
      </w:r>
      <w:proofErr w:type="spellEnd"/>
      <w:r w:rsidRPr="00192F6E">
        <w:rPr>
          <w:rFonts w:ascii="Times New Roman" w:hAnsi="Times New Roman" w:cs="Times New Roman"/>
          <w:color w:val="000000" w:themeColor="text1"/>
          <w:sz w:val="24"/>
          <w:szCs w:val="24"/>
          <w:shd w:val="clear" w:color="auto" w:fill="FFFFFF"/>
        </w:rPr>
        <w:t xml:space="preserve">, H. 2002. “Physiological mechanisms contributing to the increased N stress tolerance of tropical corn selected for drought tolerance.” </w:t>
      </w:r>
      <w:r w:rsidRPr="00192F6E">
        <w:rPr>
          <w:rFonts w:ascii="Times New Roman" w:hAnsi="Times New Roman" w:cs="Times New Roman"/>
          <w:i/>
          <w:iCs/>
          <w:color w:val="000000" w:themeColor="text1"/>
          <w:sz w:val="24"/>
          <w:szCs w:val="24"/>
          <w:shd w:val="clear" w:color="auto" w:fill="FFFFFF"/>
        </w:rPr>
        <w:t>Field Crops Research</w:t>
      </w:r>
      <w:r w:rsidRPr="00192F6E">
        <w:rPr>
          <w:rFonts w:ascii="Times New Roman" w:hAnsi="Times New Roman" w:cs="Times New Roman"/>
          <w:color w:val="000000" w:themeColor="text1"/>
          <w:sz w:val="24"/>
          <w:szCs w:val="24"/>
          <w:shd w:val="clear" w:color="auto" w:fill="FFFFFF"/>
        </w:rPr>
        <w:t xml:space="preserve"> 75: 223-233. </w:t>
      </w:r>
    </w:p>
    <w:p w14:paraId="3EF77069" w14:textId="7144B3EB"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lastRenderedPageBreak/>
        <w:t xml:space="preserve">Berzsenyi, Z., Q. L. Dang, G. </w:t>
      </w:r>
      <w:proofErr w:type="spellStart"/>
      <w:r w:rsidRPr="00192F6E">
        <w:rPr>
          <w:rFonts w:ascii="Times New Roman" w:hAnsi="Times New Roman" w:cs="Times New Roman"/>
          <w:color w:val="000000" w:themeColor="text1"/>
          <w:sz w:val="24"/>
          <w:szCs w:val="24"/>
          <w:shd w:val="clear" w:color="auto" w:fill="FFFFFF"/>
        </w:rPr>
        <w:t>Micskei</w:t>
      </w:r>
      <w:proofErr w:type="spellEnd"/>
      <w:r w:rsidRPr="00192F6E">
        <w:rPr>
          <w:rFonts w:ascii="Times New Roman" w:hAnsi="Times New Roman" w:cs="Times New Roman"/>
          <w:color w:val="000000" w:themeColor="text1"/>
          <w:sz w:val="24"/>
          <w:szCs w:val="24"/>
          <w:shd w:val="clear" w:color="auto" w:fill="FFFFFF"/>
        </w:rPr>
        <w:t xml:space="preserve">, and N. Takacs. 2006. “Effect of sowing date and n </w:t>
      </w:r>
      <w:proofErr w:type="spellStart"/>
      <w:r w:rsidRPr="00192F6E">
        <w:rPr>
          <w:rFonts w:ascii="Times New Roman" w:hAnsi="Times New Roman" w:cs="Times New Roman"/>
          <w:color w:val="000000" w:themeColor="text1"/>
          <w:sz w:val="24"/>
          <w:szCs w:val="24"/>
          <w:shd w:val="clear" w:color="auto" w:fill="FFFFFF"/>
        </w:rPr>
        <w:t>fertilisation</w:t>
      </w:r>
      <w:proofErr w:type="spellEnd"/>
      <w:r w:rsidRPr="00192F6E">
        <w:rPr>
          <w:rFonts w:ascii="Times New Roman" w:hAnsi="Times New Roman" w:cs="Times New Roman"/>
          <w:color w:val="000000" w:themeColor="text1"/>
          <w:sz w:val="24"/>
          <w:szCs w:val="24"/>
          <w:shd w:val="clear" w:color="auto" w:fill="FFFFFF"/>
        </w:rPr>
        <w:t xml:space="preserve"> on grain yield and photosynthetic rates in corn (</w:t>
      </w:r>
      <w:r w:rsidRPr="00192F6E">
        <w:rPr>
          <w:rFonts w:ascii="Times New Roman" w:hAnsi="Times New Roman" w:cs="Times New Roman"/>
          <w:i/>
          <w:iCs/>
          <w:color w:val="000000" w:themeColor="text1"/>
          <w:sz w:val="24"/>
          <w:szCs w:val="24"/>
          <w:shd w:val="clear" w:color="auto" w:fill="FFFFFF"/>
        </w:rPr>
        <w:t>Zea mays</w:t>
      </w:r>
      <w:r w:rsidRPr="00192F6E">
        <w:rPr>
          <w:rFonts w:ascii="Times New Roman" w:hAnsi="Times New Roman" w:cs="Times New Roman"/>
          <w:color w:val="000000" w:themeColor="text1"/>
          <w:sz w:val="24"/>
          <w:szCs w:val="24"/>
          <w:shd w:val="clear" w:color="auto" w:fill="FFFFFF"/>
        </w:rPr>
        <w:t> L.).” </w:t>
      </w:r>
      <w:r w:rsidRPr="00192F6E">
        <w:rPr>
          <w:rFonts w:ascii="Times New Roman" w:hAnsi="Times New Roman" w:cs="Times New Roman"/>
          <w:i/>
          <w:iCs/>
          <w:color w:val="000000" w:themeColor="text1"/>
          <w:sz w:val="24"/>
          <w:szCs w:val="24"/>
          <w:shd w:val="clear" w:color="auto" w:fill="FFFFFF"/>
        </w:rPr>
        <w:t>Cereal Research Communications</w:t>
      </w:r>
      <w:r w:rsidRPr="00192F6E">
        <w:rPr>
          <w:rFonts w:ascii="Times New Roman" w:hAnsi="Times New Roman" w:cs="Times New Roman"/>
          <w:color w:val="000000" w:themeColor="text1"/>
          <w:sz w:val="24"/>
          <w:szCs w:val="24"/>
          <w:shd w:val="clear" w:color="auto" w:fill="FFFFFF"/>
        </w:rPr>
        <w:t xml:space="preserve"> 34: 409-412. </w:t>
      </w:r>
    </w:p>
    <w:p w14:paraId="35A02FF5" w14:textId="77777777" w:rsidR="00034F18" w:rsidRPr="00DA4E9F"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CB558E">
        <w:rPr>
          <w:rFonts w:ascii="Times New Roman" w:hAnsi="Times New Roman" w:cs="Times New Roman"/>
          <w:color w:val="222222"/>
          <w:sz w:val="24"/>
          <w:szCs w:val="24"/>
          <w:shd w:val="clear" w:color="auto" w:fill="FFFFFF"/>
        </w:rPr>
        <w:t>Bryant, C. J., Krutz, L. J., Falconer, L., Irby, J. T., Henry, C. G., Pringle III, H. C., Henry,</w:t>
      </w:r>
    </w:p>
    <w:p w14:paraId="5D5C8C3D" w14:textId="77777777"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222222"/>
          <w:sz w:val="24"/>
          <w:szCs w:val="24"/>
          <w:shd w:val="clear" w:color="auto" w:fill="FFFFFF"/>
        </w:rPr>
        <w:t>Cakir, R. (2004). Effect of water stress at different development stages on vegetative and reproductive growth of corn. </w:t>
      </w:r>
      <w:r w:rsidRPr="00192F6E">
        <w:rPr>
          <w:rFonts w:ascii="Times New Roman" w:hAnsi="Times New Roman" w:cs="Times New Roman"/>
          <w:i/>
          <w:iCs/>
          <w:color w:val="222222"/>
          <w:sz w:val="24"/>
          <w:szCs w:val="24"/>
          <w:shd w:val="clear" w:color="auto" w:fill="FFFFFF"/>
        </w:rPr>
        <w:t>Field Crops Research</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89</w:t>
      </w:r>
      <w:r w:rsidRPr="00192F6E">
        <w:rPr>
          <w:rFonts w:ascii="Times New Roman" w:hAnsi="Times New Roman" w:cs="Times New Roman"/>
          <w:color w:val="222222"/>
          <w:sz w:val="24"/>
          <w:szCs w:val="24"/>
          <w:shd w:val="clear" w:color="auto" w:fill="FFFFFF"/>
        </w:rPr>
        <w:t>(1), 1-16.</w:t>
      </w:r>
    </w:p>
    <w:p w14:paraId="427CEFE1" w14:textId="73B7440A"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Cakir, R. 2004. “Effect of water stress at different development stages on vegetative and reproductive growth of corn.” </w:t>
      </w:r>
      <w:r w:rsidRPr="00192F6E">
        <w:rPr>
          <w:rFonts w:ascii="Times New Roman" w:hAnsi="Times New Roman" w:cs="Times New Roman"/>
          <w:i/>
          <w:iCs/>
          <w:color w:val="000000" w:themeColor="text1"/>
          <w:sz w:val="24"/>
          <w:szCs w:val="24"/>
          <w:shd w:val="clear" w:color="auto" w:fill="FFFFFF"/>
        </w:rPr>
        <w:t>Field Crops Research</w:t>
      </w:r>
      <w:r w:rsidRPr="00192F6E">
        <w:rPr>
          <w:rFonts w:ascii="Times New Roman" w:hAnsi="Times New Roman" w:cs="Times New Roman"/>
          <w:color w:val="000000" w:themeColor="text1"/>
          <w:sz w:val="24"/>
          <w:szCs w:val="24"/>
          <w:shd w:val="clear" w:color="auto" w:fill="FFFFFF"/>
        </w:rPr>
        <w:t xml:space="preserve"> 89(1): 1-16. </w:t>
      </w:r>
    </w:p>
    <w:p w14:paraId="4E0B5DE8" w14:textId="7E070B06"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Campos, H., M. Cooper, J. E. Habben, G. O. Edmeades, and J. R. Schussler. 2004. “Improving drought tolerance in maize: a view from industry.” </w:t>
      </w:r>
      <w:r w:rsidRPr="00192F6E">
        <w:rPr>
          <w:rFonts w:ascii="Times New Roman" w:hAnsi="Times New Roman" w:cs="Times New Roman"/>
          <w:i/>
          <w:iCs/>
          <w:color w:val="000000" w:themeColor="text1"/>
          <w:sz w:val="24"/>
          <w:szCs w:val="24"/>
          <w:shd w:val="clear" w:color="auto" w:fill="FFFFFF"/>
        </w:rPr>
        <w:t>Field crops research</w:t>
      </w:r>
      <w:r w:rsidRPr="00192F6E">
        <w:rPr>
          <w:rFonts w:ascii="Times New Roman" w:hAnsi="Times New Roman" w:cs="Times New Roman"/>
          <w:color w:val="000000" w:themeColor="text1"/>
          <w:sz w:val="24"/>
          <w:szCs w:val="24"/>
          <w:shd w:val="clear" w:color="auto" w:fill="FFFFFF"/>
        </w:rPr>
        <w:t xml:space="preserve"> 90(1): 19-34. </w:t>
      </w:r>
    </w:p>
    <w:p w14:paraId="251E7EF3" w14:textId="77777777"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222222"/>
          <w:sz w:val="24"/>
          <w:szCs w:val="24"/>
          <w:shd w:val="clear" w:color="auto" w:fill="FFFFFF"/>
        </w:rPr>
        <w:t xml:space="preserve">Datta, S., &amp; </w:t>
      </w:r>
      <w:proofErr w:type="spellStart"/>
      <w:r w:rsidRPr="00192F6E">
        <w:rPr>
          <w:rFonts w:ascii="Times New Roman" w:hAnsi="Times New Roman" w:cs="Times New Roman"/>
          <w:color w:val="222222"/>
          <w:sz w:val="24"/>
          <w:szCs w:val="24"/>
          <w:shd w:val="clear" w:color="auto" w:fill="FFFFFF"/>
        </w:rPr>
        <w:t>Taghvaeian</w:t>
      </w:r>
      <w:proofErr w:type="spellEnd"/>
      <w:r w:rsidRPr="00192F6E">
        <w:rPr>
          <w:rFonts w:ascii="Times New Roman" w:hAnsi="Times New Roman" w:cs="Times New Roman"/>
          <w:color w:val="222222"/>
          <w:sz w:val="24"/>
          <w:szCs w:val="24"/>
          <w:shd w:val="clear" w:color="auto" w:fill="FFFFFF"/>
        </w:rPr>
        <w:t>, S. (2023). Soil water sensors for irrigation scheduling in the United States: A systematic review of literature. </w:t>
      </w:r>
      <w:r w:rsidRPr="00192F6E">
        <w:rPr>
          <w:rFonts w:ascii="Times New Roman" w:hAnsi="Times New Roman" w:cs="Times New Roman"/>
          <w:i/>
          <w:iCs/>
          <w:color w:val="222222"/>
          <w:sz w:val="24"/>
          <w:szCs w:val="24"/>
          <w:shd w:val="clear" w:color="auto" w:fill="FFFFFF"/>
        </w:rPr>
        <w:t>Agricultural Water Management</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278</w:t>
      </w:r>
      <w:r w:rsidRPr="00192F6E">
        <w:rPr>
          <w:rFonts w:ascii="Times New Roman" w:hAnsi="Times New Roman" w:cs="Times New Roman"/>
          <w:color w:val="222222"/>
          <w:sz w:val="24"/>
          <w:szCs w:val="24"/>
          <w:shd w:val="clear" w:color="auto" w:fill="FFFFFF"/>
        </w:rPr>
        <w:t>, 108148.</w:t>
      </w:r>
    </w:p>
    <w:p w14:paraId="1DF8F8CF" w14:textId="6F3EDF29"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Desta, B., and G. Amare. 2021. “Paclobutrazol as a plant growth regulator.” </w:t>
      </w:r>
      <w:r w:rsidRPr="00192F6E">
        <w:rPr>
          <w:rFonts w:ascii="Times New Roman" w:hAnsi="Times New Roman" w:cs="Times New Roman"/>
          <w:i/>
          <w:iCs/>
          <w:color w:val="000000" w:themeColor="text1"/>
          <w:sz w:val="24"/>
          <w:szCs w:val="24"/>
          <w:shd w:val="clear" w:color="auto" w:fill="FFFFFF"/>
        </w:rPr>
        <w:t>Chemical and Biological Technologies in Agriculture</w:t>
      </w:r>
      <w:r w:rsidRPr="00192F6E">
        <w:rPr>
          <w:rFonts w:ascii="Times New Roman" w:hAnsi="Times New Roman" w:cs="Times New Roman"/>
          <w:color w:val="000000" w:themeColor="text1"/>
          <w:sz w:val="24"/>
          <w:szCs w:val="24"/>
          <w:shd w:val="clear" w:color="auto" w:fill="FFFFFF"/>
        </w:rPr>
        <w:t xml:space="preserve"> 8(1): 1-15. </w:t>
      </w:r>
    </w:p>
    <w:p w14:paraId="736DF071"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DeWitt, T. J., and R. B. Langerhans. 2004. “Integrated solutions to environmental heterogeneity,” in </w:t>
      </w:r>
      <w:r w:rsidRPr="00192F6E">
        <w:rPr>
          <w:rFonts w:ascii="Times New Roman" w:hAnsi="Times New Roman" w:cs="Times New Roman"/>
          <w:i/>
          <w:iCs/>
          <w:color w:val="000000" w:themeColor="text1"/>
          <w:sz w:val="24"/>
          <w:szCs w:val="24"/>
          <w:shd w:val="clear" w:color="auto" w:fill="FFFFFF"/>
        </w:rPr>
        <w:t>Phenotypic Plasticity. Functional and Conceptual Approaches</w:t>
      </w:r>
      <w:r w:rsidRPr="00192F6E">
        <w:rPr>
          <w:rFonts w:ascii="Times New Roman" w:hAnsi="Times New Roman" w:cs="Times New Roman"/>
          <w:color w:val="000000" w:themeColor="text1"/>
          <w:sz w:val="24"/>
          <w:szCs w:val="24"/>
          <w:shd w:val="clear" w:color="auto" w:fill="FFFFFF"/>
        </w:rPr>
        <w:t>, eds T. J. DeWitt and S. M. Scheiner (New York, NY: Oxford University Press) 98-111.</w:t>
      </w:r>
    </w:p>
    <w:p w14:paraId="5BAE17AF" w14:textId="77777777"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192F6E">
        <w:rPr>
          <w:rFonts w:ascii="Times New Roman" w:hAnsi="Times New Roman" w:cs="Times New Roman"/>
          <w:color w:val="222222"/>
          <w:sz w:val="24"/>
          <w:szCs w:val="24"/>
          <w:shd w:val="clear" w:color="auto" w:fill="FFFFFF"/>
        </w:rPr>
        <w:t>Djaman</w:t>
      </w:r>
      <w:proofErr w:type="spellEnd"/>
      <w:r w:rsidRPr="00192F6E">
        <w:rPr>
          <w:rFonts w:ascii="Times New Roman" w:hAnsi="Times New Roman" w:cs="Times New Roman"/>
          <w:color w:val="222222"/>
          <w:sz w:val="24"/>
          <w:szCs w:val="24"/>
          <w:shd w:val="clear" w:color="auto" w:fill="FFFFFF"/>
        </w:rPr>
        <w:t xml:space="preserve">, K., </w:t>
      </w:r>
      <w:proofErr w:type="spellStart"/>
      <w:r w:rsidRPr="00192F6E">
        <w:rPr>
          <w:rFonts w:ascii="Times New Roman" w:hAnsi="Times New Roman" w:cs="Times New Roman"/>
          <w:color w:val="222222"/>
          <w:sz w:val="24"/>
          <w:szCs w:val="24"/>
          <w:shd w:val="clear" w:color="auto" w:fill="FFFFFF"/>
        </w:rPr>
        <w:t>O’neill</w:t>
      </w:r>
      <w:proofErr w:type="spellEnd"/>
      <w:r w:rsidRPr="00192F6E">
        <w:rPr>
          <w:rFonts w:ascii="Times New Roman" w:hAnsi="Times New Roman" w:cs="Times New Roman"/>
          <w:color w:val="222222"/>
          <w:sz w:val="24"/>
          <w:szCs w:val="24"/>
          <w:shd w:val="clear" w:color="auto" w:fill="FFFFFF"/>
        </w:rPr>
        <w:t xml:space="preserve">, M., Owen, C. K., Smeal, D., </w:t>
      </w:r>
      <w:proofErr w:type="spellStart"/>
      <w:r w:rsidRPr="00192F6E">
        <w:rPr>
          <w:rFonts w:ascii="Times New Roman" w:hAnsi="Times New Roman" w:cs="Times New Roman"/>
          <w:color w:val="222222"/>
          <w:sz w:val="24"/>
          <w:szCs w:val="24"/>
          <w:shd w:val="clear" w:color="auto" w:fill="FFFFFF"/>
        </w:rPr>
        <w:t>Koudahe</w:t>
      </w:r>
      <w:proofErr w:type="spellEnd"/>
      <w:r w:rsidRPr="00192F6E">
        <w:rPr>
          <w:rFonts w:ascii="Times New Roman" w:hAnsi="Times New Roman" w:cs="Times New Roman"/>
          <w:color w:val="222222"/>
          <w:sz w:val="24"/>
          <w:szCs w:val="24"/>
          <w:shd w:val="clear" w:color="auto" w:fill="FFFFFF"/>
        </w:rPr>
        <w:t>, K., West, M., ... &amp; Irmak, S. (2018). Crop evapotranspiration, irrigation water requirement and water productivity of maize from meteorological data under semiarid climate. </w:t>
      </w:r>
      <w:r w:rsidRPr="00192F6E">
        <w:rPr>
          <w:rFonts w:ascii="Times New Roman" w:hAnsi="Times New Roman" w:cs="Times New Roman"/>
          <w:i/>
          <w:iCs/>
          <w:color w:val="222222"/>
          <w:sz w:val="24"/>
          <w:szCs w:val="24"/>
          <w:shd w:val="clear" w:color="auto" w:fill="FFFFFF"/>
        </w:rPr>
        <w:t>Water</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10</w:t>
      </w:r>
      <w:r w:rsidRPr="00192F6E">
        <w:rPr>
          <w:rFonts w:ascii="Times New Roman" w:hAnsi="Times New Roman" w:cs="Times New Roman"/>
          <w:color w:val="222222"/>
          <w:sz w:val="24"/>
          <w:szCs w:val="24"/>
          <w:shd w:val="clear" w:color="auto" w:fill="FFFFFF"/>
        </w:rPr>
        <w:t>(4), 405.</w:t>
      </w:r>
    </w:p>
    <w:p w14:paraId="40CF7F7F"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Djibril, S., O. K. Mohamed, D. Diaga, D. </w:t>
      </w:r>
      <w:proofErr w:type="spellStart"/>
      <w:r w:rsidRPr="00192F6E">
        <w:rPr>
          <w:rFonts w:ascii="Times New Roman" w:hAnsi="Times New Roman" w:cs="Times New Roman"/>
          <w:color w:val="000000" w:themeColor="text1"/>
          <w:sz w:val="24"/>
          <w:szCs w:val="24"/>
          <w:shd w:val="clear" w:color="auto" w:fill="FFFFFF"/>
        </w:rPr>
        <w:t>Diégane</w:t>
      </w:r>
      <w:proofErr w:type="spellEnd"/>
      <w:r w:rsidRPr="00192F6E">
        <w:rPr>
          <w:rFonts w:ascii="Times New Roman" w:hAnsi="Times New Roman" w:cs="Times New Roman"/>
          <w:color w:val="000000" w:themeColor="text1"/>
          <w:sz w:val="24"/>
          <w:szCs w:val="24"/>
          <w:shd w:val="clear" w:color="auto" w:fill="FFFFFF"/>
        </w:rPr>
        <w:t>, B. F. Abaye, S. Maurice, and B. Alain. 2005. “Growth and development of date palm (Phoenix dactylifera L.) seedlings under drought and salinity stresses.” </w:t>
      </w:r>
      <w:r w:rsidRPr="00192F6E">
        <w:rPr>
          <w:rFonts w:ascii="Times New Roman" w:hAnsi="Times New Roman" w:cs="Times New Roman"/>
          <w:i/>
          <w:iCs/>
          <w:color w:val="000000" w:themeColor="text1"/>
          <w:sz w:val="24"/>
          <w:szCs w:val="24"/>
          <w:shd w:val="clear" w:color="auto" w:fill="FFFFFF"/>
        </w:rPr>
        <w:t>African Journal of Biotechnology</w:t>
      </w:r>
      <w:r w:rsidRPr="00192F6E">
        <w:rPr>
          <w:rFonts w:ascii="Times New Roman" w:hAnsi="Times New Roman" w:cs="Times New Roman"/>
          <w:color w:val="000000" w:themeColor="text1"/>
          <w:sz w:val="24"/>
          <w:szCs w:val="24"/>
          <w:shd w:val="clear" w:color="auto" w:fill="FFFFFF"/>
        </w:rPr>
        <w:t>: 4(9).</w:t>
      </w:r>
    </w:p>
    <w:p w14:paraId="735B0CB1" w14:textId="5A041D02"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rPr>
        <w:lastRenderedPageBreak/>
        <w:t>Erenstein, O., M.  Blümmel, and E. Grings. 2013. “Potential for dual-purpose corn varieties to meet changing corn demands: overview.” </w:t>
      </w:r>
      <w:r w:rsidRPr="00A827C2">
        <w:rPr>
          <w:rFonts w:ascii="Times New Roman" w:hAnsi="Times New Roman" w:cs="Times New Roman"/>
          <w:i/>
          <w:iCs/>
          <w:color w:val="000000" w:themeColor="text1"/>
          <w:sz w:val="24"/>
          <w:szCs w:val="24"/>
        </w:rPr>
        <w:t>Field Crops Research</w:t>
      </w:r>
      <w:r w:rsidRPr="00192F6E">
        <w:rPr>
          <w:rFonts w:ascii="Times New Roman" w:hAnsi="Times New Roman" w:cs="Times New Roman"/>
          <w:color w:val="000000" w:themeColor="text1"/>
          <w:sz w:val="24"/>
          <w:szCs w:val="24"/>
        </w:rPr>
        <w:t xml:space="preserve"> 153: 1-4. </w:t>
      </w:r>
    </w:p>
    <w:p w14:paraId="0702CF2D" w14:textId="6AD9ABF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rPr>
        <w:t>Estévez-</w:t>
      </w:r>
      <w:proofErr w:type="spellStart"/>
      <w:r w:rsidRPr="00192F6E">
        <w:rPr>
          <w:rFonts w:ascii="Times New Roman" w:hAnsi="Times New Roman" w:cs="Times New Roman"/>
          <w:color w:val="000000" w:themeColor="text1"/>
          <w:sz w:val="24"/>
          <w:szCs w:val="24"/>
        </w:rPr>
        <w:t>Geffriaud</w:t>
      </w:r>
      <w:proofErr w:type="spellEnd"/>
      <w:r w:rsidRPr="00192F6E">
        <w:rPr>
          <w:rFonts w:ascii="Times New Roman" w:hAnsi="Times New Roman" w:cs="Times New Roman"/>
          <w:color w:val="000000" w:themeColor="text1"/>
          <w:sz w:val="24"/>
          <w:szCs w:val="24"/>
        </w:rPr>
        <w:t xml:space="preserve">, V., R. Vicente, O. Vergara-Díaz, J. J. Narváez Reinaldo, and M. I. Trillas. 2020. “Application of Trichoderma </w:t>
      </w:r>
      <w:proofErr w:type="spellStart"/>
      <w:r w:rsidRPr="00192F6E">
        <w:rPr>
          <w:rFonts w:ascii="Times New Roman" w:hAnsi="Times New Roman" w:cs="Times New Roman"/>
          <w:color w:val="000000" w:themeColor="text1"/>
          <w:sz w:val="24"/>
          <w:szCs w:val="24"/>
        </w:rPr>
        <w:t>asperellum</w:t>
      </w:r>
      <w:proofErr w:type="spellEnd"/>
      <w:r w:rsidRPr="00192F6E">
        <w:rPr>
          <w:rFonts w:ascii="Times New Roman" w:hAnsi="Times New Roman" w:cs="Times New Roman"/>
          <w:color w:val="000000" w:themeColor="text1"/>
          <w:sz w:val="24"/>
          <w:szCs w:val="24"/>
        </w:rPr>
        <w:t xml:space="preserve"> T34 on maize (</w:t>
      </w:r>
      <w:r w:rsidRPr="00192F6E">
        <w:rPr>
          <w:rFonts w:ascii="Times New Roman" w:hAnsi="Times New Roman" w:cs="Times New Roman"/>
          <w:i/>
          <w:iCs/>
          <w:color w:val="000000" w:themeColor="text1"/>
          <w:sz w:val="24"/>
          <w:szCs w:val="24"/>
        </w:rPr>
        <w:t>Zea mays</w:t>
      </w:r>
      <w:r w:rsidRPr="00192F6E">
        <w:rPr>
          <w:rFonts w:ascii="Times New Roman" w:hAnsi="Times New Roman" w:cs="Times New Roman"/>
          <w:color w:val="000000" w:themeColor="text1"/>
          <w:sz w:val="24"/>
          <w:szCs w:val="24"/>
        </w:rPr>
        <w:t>) seeds protects against drought stress.” </w:t>
      </w:r>
      <w:r w:rsidRPr="00192F6E">
        <w:rPr>
          <w:rFonts w:ascii="Times New Roman" w:hAnsi="Times New Roman" w:cs="Times New Roman"/>
          <w:i/>
          <w:iCs/>
          <w:color w:val="000000" w:themeColor="text1"/>
          <w:sz w:val="24"/>
          <w:szCs w:val="24"/>
        </w:rPr>
        <w:t>Planta</w:t>
      </w:r>
      <w:r w:rsidRPr="00192F6E">
        <w:rPr>
          <w:rFonts w:ascii="Times New Roman" w:hAnsi="Times New Roman" w:cs="Times New Roman"/>
          <w:color w:val="000000" w:themeColor="text1"/>
          <w:sz w:val="24"/>
          <w:szCs w:val="24"/>
        </w:rPr>
        <w:t xml:space="preserve"> 252: 1-12. </w:t>
      </w:r>
    </w:p>
    <w:p w14:paraId="11D2A1FB"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proofErr w:type="spellStart"/>
      <w:r w:rsidRPr="00192F6E">
        <w:rPr>
          <w:rFonts w:ascii="Times New Roman" w:hAnsi="Times New Roman" w:cs="Times New Roman"/>
          <w:color w:val="000000" w:themeColor="text1"/>
          <w:sz w:val="24"/>
          <w:szCs w:val="24"/>
        </w:rPr>
        <w:t>Ewaid</w:t>
      </w:r>
      <w:proofErr w:type="spellEnd"/>
      <w:r w:rsidRPr="00192F6E">
        <w:rPr>
          <w:rFonts w:ascii="Times New Roman" w:hAnsi="Times New Roman" w:cs="Times New Roman"/>
          <w:color w:val="000000" w:themeColor="text1"/>
          <w:sz w:val="24"/>
          <w:szCs w:val="24"/>
        </w:rPr>
        <w:t>, S. H., Abed, S. A., &amp; Al-Ansari, N. (2019). Crop water requirements and irrigation schedules for some major crops in Southern Iraq. Water, 11(4), 756.</w:t>
      </w:r>
    </w:p>
    <w:p w14:paraId="589CC93D" w14:textId="77777777"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222222"/>
          <w:sz w:val="24"/>
          <w:szCs w:val="24"/>
          <w:shd w:val="clear" w:color="auto" w:fill="FFFFFF"/>
        </w:rPr>
        <w:t>Ferreira, L. B., da Cunha, F. F., &amp; Zanetti, S. S. (2021). Selecting models for the estimation of reference evapotranspiration for irrigation scheduling purposes. </w:t>
      </w:r>
      <w:proofErr w:type="spellStart"/>
      <w:r w:rsidRPr="00192F6E">
        <w:rPr>
          <w:rFonts w:ascii="Times New Roman" w:hAnsi="Times New Roman" w:cs="Times New Roman"/>
          <w:i/>
          <w:iCs/>
          <w:color w:val="222222"/>
          <w:sz w:val="24"/>
          <w:szCs w:val="24"/>
          <w:shd w:val="clear" w:color="auto" w:fill="FFFFFF"/>
        </w:rPr>
        <w:t>Plos</w:t>
      </w:r>
      <w:proofErr w:type="spellEnd"/>
      <w:r w:rsidRPr="00192F6E">
        <w:rPr>
          <w:rFonts w:ascii="Times New Roman" w:hAnsi="Times New Roman" w:cs="Times New Roman"/>
          <w:i/>
          <w:iCs/>
          <w:color w:val="222222"/>
          <w:sz w:val="24"/>
          <w:szCs w:val="24"/>
          <w:shd w:val="clear" w:color="auto" w:fill="FFFFFF"/>
        </w:rPr>
        <w:t xml:space="preserve"> one</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16</w:t>
      </w:r>
      <w:r w:rsidRPr="00192F6E">
        <w:rPr>
          <w:rFonts w:ascii="Times New Roman" w:hAnsi="Times New Roman" w:cs="Times New Roman"/>
          <w:color w:val="222222"/>
          <w:sz w:val="24"/>
          <w:szCs w:val="24"/>
          <w:shd w:val="clear" w:color="auto" w:fill="FFFFFF"/>
        </w:rPr>
        <w:t>(1), e0245270.</w:t>
      </w:r>
    </w:p>
    <w:p w14:paraId="11E105B3"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Giuliani, M. M., E. Nardella, G. Gatta, A. De Caro, and M. Quitadamo. 2010. “Processing tomato cultivated under water deficit conditions: the effect of azoxystrobin.” In </w:t>
      </w:r>
      <w:r w:rsidRPr="00192F6E">
        <w:rPr>
          <w:rFonts w:ascii="Times New Roman" w:hAnsi="Times New Roman" w:cs="Times New Roman"/>
          <w:i/>
          <w:iCs/>
          <w:color w:val="000000" w:themeColor="text1"/>
          <w:sz w:val="24"/>
          <w:szCs w:val="24"/>
          <w:shd w:val="clear" w:color="auto" w:fill="FFFFFF"/>
        </w:rPr>
        <w:t xml:space="preserve">III International Symposium on Tomato Diseases </w:t>
      </w:r>
      <w:r w:rsidRPr="00192F6E">
        <w:rPr>
          <w:rFonts w:ascii="Times New Roman" w:hAnsi="Times New Roman" w:cs="Times New Roman"/>
          <w:color w:val="000000" w:themeColor="text1"/>
          <w:sz w:val="24"/>
          <w:szCs w:val="24"/>
          <w:shd w:val="clear" w:color="auto" w:fill="FFFFFF"/>
        </w:rPr>
        <w:t>914: 287-294.</w:t>
      </w:r>
    </w:p>
    <w:p w14:paraId="00A46405" w14:textId="3BA7258E"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Gopalakrishna K, N., R. Hugar, M. K. Rajashekar, S. B. Jayant, S. C. </w:t>
      </w:r>
      <w:proofErr w:type="spellStart"/>
      <w:r w:rsidRPr="00192F6E">
        <w:rPr>
          <w:rFonts w:ascii="Times New Roman" w:hAnsi="Times New Roman" w:cs="Times New Roman"/>
          <w:color w:val="000000" w:themeColor="text1"/>
          <w:sz w:val="24"/>
          <w:szCs w:val="24"/>
          <w:shd w:val="clear" w:color="auto" w:fill="FFFFFF"/>
        </w:rPr>
        <w:t>Talekar</w:t>
      </w:r>
      <w:proofErr w:type="spellEnd"/>
      <w:r w:rsidRPr="00192F6E">
        <w:rPr>
          <w:rFonts w:ascii="Times New Roman" w:hAnsi="Times New Roman" w:cs="Times New Roman"/>
          <w:color w:val="000000" w:themeColor="text1"/>
          <w:sz w:val="24"/>
          <w:szCs w:val="24"/>
          <w:shd w:val="clear" w:color="auto" w:fill="FFFFFF"/>
        </w:rPr>
        <w:t xml:space="preserve">, and P. C. </w:t>
      </w:r>
      <w:proofErr w:type="spellStart"/>
      <w:r w:rsidRPr="00192F6E">
        <w:rPr>
          <w:rFonts w:ascii="Times New Roman" w:hAnsi="Times New Roman" w:cs="Times New Roman"/>
          <w:color w:val="000000" w:themeColor="text1"/>
          <w:sz w:val="24"/>
          <w:szCs w:val="24"/>
          <w:shd w:val="clear" w:color="auto" w:fill="FFFFFF"/>
        </w:rPr>
        <w:t>Virupaxi</w:t>
      </w:r>
      <w:proofErr w:type="spellEnd"/>
      <w:r w:rsidRPr="00192F6E">
        <w:rPr>
          <w:rFonts w:ascii="Times New Roman" w:hAnsi="Times New Roman" w:cs="Times New Roman"/>
          <w:color w:val="000000" w:themeColor="text1"/>
          <w:sz w:val="24"/>
          <w:szCs w:val="24"/>
          <w:shd w:val="clear" w:color="auto" w:fill="FFFFFF"/>
        </w:rPr>
        <w:t>. 2023. “Simulated drought stress unravels differential response and different mechanisms of drought tolerance in newly developed tropical field corn inbreds.” </w:t>
      </w:r>
      <w:proofErr w:type="spellStart"/>
      <w:r w:rsidRPr="00192F6E">
        <w:rPr>
          <w:rFonts w:ascii="Times New Roman" w:hAnsi="Times New Roman" w:cs="Times New Roman"/>
          <w:color w:val="000000" w:themeColor="text1"/>
          <w:sz w:val="24"/>
          <w:szCs w:val="24"/>
          <w:shd w:val="clear" w:color="auto" w:fill="FFFFFF"/>
        </w:rPr>
        <w:t>PloS</w:t>
      </w:r>
      <w:proofErr w:type="spellEnd"/>
      <w:r w:rsidRPr="00192F6E">
        <w:rPr>
          <w:rFonts w:ascii="Times New Roman" w:hAnsi="Times New Roman" w:cs="Times New Roman"/>
          <w:color w:val="000000" w:themeColor="text1"/>
          <w:sz w:val="24"/>
          <w:szCs w:val="24"/>
          <w:shd w:val="clear" w:color="auto" w:fill="FFFFFF"/>
        </w:rPr>
        <w:t xml:space="preserve"> one 18(3): e0283528. </w:t>
      </w:r>
    </w:p>
    <w:p w14:paraId="3D9DCBF0"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rPr>
        <w:t xml:space="preserve">Grant, R. F., B.S. Jackson, J. R. Kiniry, and G. F. Arkin. 1989. “Water deficit timing effects on yield components in corn.” Agronomy journal 81(1): 61-65.   </w:t>
      </w:r>
    </w:p>
    <w:p w14:paraId="69A591E6" w14:textId="5FD0A770"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rPr>
        <w:t>Grote, U., A. Fasse, T. T. Nguyen, and O. Erenstein. 2021. “Food security and the dynamics of wheat and corn value chains in Africa and Asia.” Frontiers in Sustainable Food Systems 4: 617009</w:t>
      </w:r>
      <w:r w:rsidR="007F0BE4">
        <w:rPr>
          <w:rFonts w:ascii="Times New Roman" w:hAnsi="Times New Roman" w:cs="Times New Roman"/>
          <w:color w:val="000000" w:themeColor="text1"/>
          <w:sz w:val="24"/>
          <w:szCs w:val="24"/>
        </w:rPr>
        <w:t>.</w:t>
      </w:r>
    </w:p>
    <w:p w14:paraId="0FDB1673" w14:textId="41063D0D"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proofErr w:type="spellStart"/>
      <w:r w:rsidRPr="00192F6E">
        <w:rPr>
          <w:rFonts w:ascii="Times New Roman" w:hAnsi="Times New Roman" w:cs="Times New Roman"/>
          <w:color w:val="000000" w:themeColor="text1"/>
          <w:sz w:val="24"/>
          <w:szCs w:val="24"/>
        </w:rPr>
        <w:lastRenderedPageBreak/>
        <w:t>Hajibabaee</w:t>
      </w:r>
      <w:proofErr w:type="spellEnd"/>
      <w:r w:rsidRPr="00192F6E">
        <w:rPr>
          <w:rFonts w:ascii="Times New Roman" w:hAnsi="Times New Roman" w:cs="Times New Roman"/>
          <w:color w:val="000000" w:themeColor="text1"/>
          <w:sz w:val="24"/>
          <w:szCs w:val="24"/>
        </w:rPr>
        <w:t xml:space="preserve">, M., F. Azizi, and K. Zargari. 2012. “Effect of drought stress on some morphological, physiological and agronomic traits in various foliage corn hybrids.” American-Eurasian Journal of Agricultural and Environmental Sciences 12(7): 890-896. </w:t>
      </w:r>
    </w:p>
    <w:p w14:paraId="62F8F0D9" w14:textId="2760EEAC" w:rsidR="00034F18"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Hassanpour, H., R. A. Khavari-Nejad, V. Niknam, F. Najafi, and K. Razavi. 2012. “Effects of penconazole and water deficit stress on physiological and antioxidative responses in pennyroyal (</w:t>
      </w:r>
      <w:r w:rsidRPr="00192F6E">
        <w:rPr>
          <w:rFonts w:ascii="Times New Roman" w:hAnsi="Times New Roman" w:cs="Times New Roman"/>
          <w:i/>
          <w:iCs/>
          <w:color w:val="000000" w:themeColor="text1"/>
          <w:sz w:val="24"/>
          <w:szCs w:val="24"/>
          <w:shd w:val="clear" w:color="auto" w:fill="FFFFFF"/>
        </w:rPr>
        <w:t xml:space="preserve">Mentha </w:t>
      </w:r>
      <w:proofErr w:type="spellStart"/>
      <w:r w:rsidRPr="00192F6E">
        <w:rPr>
          <w:rFonts w:ascii="Times New Roman" w:hAnsi="Times New Roman" w:cs="Times New Roman"/>
          <w:i/>
          <w:iCs/>
          <w:color w:val="000000" w:themeColor="text1"/>
          <w:sz w:val="24"/>
          <w:szCs w:val="24"/>
          <w:shd w:val="clear" w:color="auto" w:fill="FFFFFF"/>
        </w:rPr>
        <w:t>pulegium</w:t>
      </w:r>
      <w:proofErr w:type="spellEnd"/>
      <w:r w:rsidRPr="00192F6E">
        <w:rPr>
          <w:rFonts w:ascii="Times New Roman" w:hAnsi="Times New Roman" w:cs="Times New Roman"/>
          <w:color w:val="000000" w:themeColor="text1"/>
          <w:sz w:val="24"/>
          <w:szCs w:val="24"/>
          <w:shd w:val="clear" w:color="auto" w:fill="FFFFFF"/>
        </w:rPr>
        <w:t xml:space="preserve"> L.).” </w:t>
      </w:r>
      <w:r w:rsidRPr="00192F6E">
        <w:rPr>
          <w:rFonts w:ascii="Times New Roman" w:hAnsi="Times New Roman" w:cs="Times New Roman"/>
          <w:i/>
          <w:iCs/>
          <w:color w:val="000000" w:themeColor="text1"/>
          <w:sz w:val="24"/>
          <w:szCs w:val="24"/>
          <w:shd w:val="clear" w:color="auto" w:fill="FFFFFF"/>
        </w:rPr>
        <w:t xml:space="preserve">Acta </w:t>
      </w:r>
      <w:proofErr w:type="spellStart"/>
      <w:r w:rsidRPr="00192F6E">
        <w:rPr>
          <w:rFonts w:ascii="Times New Roman" w:hAnsi="Times New Roman" w:cs="Times New Roman"/>
          <w:i/>
          <w:iCs/>
          <w:color w:val="000000" w:themeColor="text1"/>
          <w:sz w:val="24"/>
          <w:szCs w:val="24"/>
          <w:shd w:val="clear" w:color="auto" w:fill="FFFFFF"/>
        </w:rPr>
        <w:t>physiologiae</w:t>
      </w:r>
      <w:proofErr w:type="spellEnd"/>
      <w:r w:rsidRPr="00192F6E">
        <w:rPr>
          <w:rFonts w:ascii="Times New Roman" w:hAnsi="Times New Roman" w:cs="Times New Roman"/>
          <w:i/>
          <w:iCs/>
          <w:color w:val="000000" w:themeColor="text1"/>
          <w:sz w:val="24"/>
          <w:szCs w:val="24"/>
          <w:shd w:val="clear" w:color="auto" w:fill="FFFFFF"/>
        </w:rPr>
        <w:t xml:space="preserve"> plantarum</w:t>
      </w:r>
      <w:r w:rsidRPr="00192F6E">
        <w:rPr>
          <w:rFonts w:ascii="Times New Roman" w:hAnsi="Times New Roman" w:cs="Times New Roman"/>
          <w:color w:val="000000" w:themeColor="text1"/>
          <w:sz w:val="24"/>
          <w:szCs w:val="24"/>
          <w:shd w:val="clear" w:color="auto" w:fill="FFFFFF"/>
        </w:rPr>
        <w:t xml:space="preserve"> 34: 1537-1549. </w:t>
      </w:r>
    </w:p>
    <w:p w14:paraId="033CA215" w14:textId="4CB0F2E2" w:rsidR="00034F18" w:rsidRPr="00E229FC" w:rsidRDefault="00034F18" w:rsidP="00034F18">
      <w:pPr>
        <w:spacing w:after="0" w:line="480" w:lineRule="auto"/>
        <w:ind w:left="785" w:hangingChars="327" w:hanging="785"/>
        <w:jc w:val="both"/>
        <w:rPr>
          <w:rFonts w:ascii="Times New Roman" w:hAnsi="Times New Roman" w:cs="Times New Roman"/>
          <w:color w:val="000000" w:themeColor="text1"/>
          <w:sz w:val="36"/>
          <w:szCs w:val="36"/>
          <w:shd w:val="clear" w:color="auto" w:fill="FFFFFF"/>
        </w:rPr>
      </w:pPr>
      <w:r w:rsidRPr="00E229FC">
        <w:rPr>
          <w:rStyle w:val="cf01"/>
          <w:rFonts w:ascii="Times New Roman" w:hAnsi="Times New Roman" w:cs="Times New Roman"/>
          <w:sz w:val="24"/>
          <w:szCs w:val="24"/>
        </w:rPr>
        <w:t xml:space="preserve">Henry, W. B., &amp; Krutz, L. J. (2016). Water in agriculture: Improving corn production practices to minimize climate risk and optimize profitability. </w:t>
      </w:r>
      <w:r w:rsidRPr="00E229FC">
        <w:rPr>
          <w:rStyle w:val="cf01"/>
          <w:rFonts w:ascii="Times New Roman" w:hAnsi="Times New Roman" w:cs="Times New Roman"/>
          <w:i/>
          <w:iCs/>
          <w:sz w:val="24"/>
          <w:szCs w:val="24"/>
        </w:rPr>
        <w:t>Current Climate Change Reports</w:t>
      </w:r>
      <w:r w:rsidRPr="00E229FC">
        <w:rPr>
          <w:rStyle w:val="cf01"/>
          <w:rFonts w:ascii="Times New Roman" w:hAnsi="Times New Roman" w:cs="Times New Roman"/>
          <w:sz w:val="24"/>
          <w:szCs w:val="24"/>
        </w:rPr>
        <w:t>,</w:t>
      </w:r>
      <w:r>
        <w:rPr>
          <w:rStyle w:val="cf01"/>
          <w:rFonts w:ascii="Times New Roman" w:hAnsi="Times New Roman" w:cs="Times New Roman"/>
          <w:sz w:val="24"/>
          <w:szCs w:val="24"/>
        </w:rPr>
        <w:t xml:space="preserve"> </w:t>
      </w:r>
      <w:r w:rsidRPr="00E229FC">
        <w:rPr>
          <w:rStyle w:val="cf01"/>
          <w:rFonts w:ascii="Times New Roman" w:hAnsi="Times New Roman" w:cs="Times New Roman"/>
          <w:sz w:val="24"/>
          <w:szCs w:val="24"/>
        </w:rPr>
        <w:t>2(2), 49–54.</w:t>
      </w:r>
    </w:p>
    <w:p w14:paraId="4822ACA9"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Hsiao, T.  C. 1973. “Plant responses to water stress.” </w:t>
      </w:r>
      <w:r w:rsidRPr="00192F6E">
        <w:rPr>
          <w:rFonts w:ascii="Times New Roman" w:hAnsi="Times New Roman" w:cs="Times New Roman"/>
          <w:i/>
          <w:iCs/>
          <w:color w:val="000000" w:themeColor="text1"/>
          <w:sz w:val="24"/>
          <w:szCs w:val="24"/>
          <w:shd w:val="clear" w:color="auto" w:fill="FFFFFF"/>
        </w:rPr>
        <w:t>Annual review of plant physiology</w:t>
      </w:r>
      <w:r w:rsidRPr="00192F6E">
        <w:rPr>
          <w:rFonts w:ascii="Times New Roman" w:hAnsi="Times New Roman" w:cs="Times New Roman"/>
          <w:color w:val="000000" w:themeColor="text1"/>
          <w:sz w:val="24"/>
          <w:szCs w:val="24"/>
          <w:shd w:val="clear" w:color="auto" w:fill="FFFFFF"/>
        </w:rPr>
        <w:t xml:space="preserve"> 24: 519-570.</w:t>
      </w:r>
    </w:p>
    <w:p w14:paraId="7546AF9A" w14:textId="3B629CFF"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Hussain, S., M. Maqsood, M. Ijaz, S. Ul-Allah, A. Sattar, A. Sher, and A. Nawaz. 2020. “Combined application of potassium and zinc improves water relations, stay green, irrigation water use efficiency, and grain quality of corn under drought stress.” </w:t>
      </w:r>
      <w:r w:rsidRPr="00192F6E">
        <w:rPr>
          <w:rFonts w:ascii="Times New Roman" w:hAnsi="Times New Roman" w:cs="Times New Roman"/>
          <w:i/>
          <w:iCs/>
          <w:color w:val="000000" w:themeColor="text1"/>
          <w:sz w:val="24"/>
          <w:szCs w:val="24"/>
          <w:shd w:val="clear" w:color="auto" w:fill="FFFFFF"/>
        </w:rPr>
        <w:t>Journal of Plant Nutrition</w:t>
      </w:r>
      <w:r w:rsidRPr="00192F6E">
        <w:rPr>
          <w:rFonts w:ascii="Times New Roman" w:hAnsi="Times New Roman" w:cs="Times New Roman"/>
          <w:color w:val="000000" w:themeColor="text1"/>
          <w:sz w:val="24"/>
          <w:szCs w:val="24"/>
          <w:shd w:val="clear" w:color="auto" w:fill="FFFFFF"/>
        </w:rPr>
        <w:t xml:space="preserve"> 43(14): 2214-2225. </w:t>
      </w:r>
    </w:p>
    <w:p w14:paraId="33CBA07B" w14:textId="512DB4C2"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Ijaz, M., S. Ul-Allah, A. Sher, A. Sattar, W. Ahmad, A. </w:t>
      </w:r>
      <w:proofErr w:type="spellStart"/>
      <w:r w:rsidRPr="00192F6E">
        <w:rPr>
          <w:rFonts w:ascii="Times New Roman" w:hAnsi="Times New Roman" w:cs="Times New Roman"/>
          <w:color w:val="000000" w:themeColor="text1"/>
          <w:sz w:val="24"/>
          <w:szCs w:val="24"/>
          <w:shd w:val="clear" w:color="auto" w:fill="FFFFFF"/>
        </w:rPr>
        <w:t>Rehim</w:t>
      </w:r>
      <w:proofErr w:type="spellEnd"/>
      <w:r w:rsidRPr="00192F6E">
        <w:rPr>
          <w:rFonts w:ascii="Times New Roman" w:hAnsi="Times New Roman" w:cs="Times New Roman"/>
          <w:color w:val="000000" w:themeColor="text1"/>
          <w:sz w:val="24"/>
          <w:szCs w:val="24"/>
          <w:shd w:val="clear" w:color="auto" w:fill="FFFFFF"/>
        </w:rPr>
        <w:t xml:space="preserve">, and B. </w:t>
      </w:r>
      <w:proofErr w:type="spellStart"/>
      <w:r w:rsidRPr="00192F6E">
        <w:rPr>
          <w:rFonts w:ascii="Times New Roman" w:hAnsi="Times New Roman" w:cs="Times New Roman"/>
          <w:color w:val="000000" w:themeColor="text1"/>
          <w:sz w:val="24"/>
          <w:szCs w:val="24"/>
          <w:shd w:val="clear" w:color="auto" w:fill="FFFFFF"/>
        </w:rPr>
        <w:t>Honermeier</w:t>
      </w:r>
      <w:proofErr w:type="spellEnd"/>
      <w:r w:rsidRPr="00192F6E">
        <w:rPr>
          <w:rFonts w:ascii="Times New Roman" w:hAnsi="Times New Roman" w:cs="Times New Roman"/>
          <w:color w:val="000000" w:themeColor="text1"/>
          <w:sz w:val="24"/>
          <w:szCs w:val="24"/>
          <w:shd w:val="clear" w:color="auto" w:fill="FFFFFF"/>
        </w:rPr>
        <w:t xml:space="preserve">. 2022. “Effects of triazoles, strobilurins, and </w:t>
      </w:r>
      <w:proofErr w:type="spellStart"/>
      <w:r w:rsidRPr="00192F6E">
        <w:rPr>
          <w:rFonts w:ascii="Times New Roman" w:hAnsi="Times New Roman" w:cs="Times New Roman"/>
          <w:color w:val="000000" w:themeColor="text1"/>
          <w:sz w:val="24"/>
          <w:szCs w:val="24"/>
          <w:shd w:val="clear" w:color="auto" w:fill="FFFFFF"/>
        </w:rPr>
        <w:t>trinexapac</w:t>
      </w:r>
      <w:proofErr w:type="spellEnd"/>
      <w:r w:rsidRPr="00192F6E">
        <w:rPr>
          <w:rFonts w:ascii="Times New Roman" w:hAnsi="Times New Roman" w:cs="Times New Roman"/>
          <w:color w:val="000000" w:themeColor="text1"/>
          <w:sz w:val="24"/>
          <w:szCs w:val="24"/>
          <w:shd w:val="clear" w:color="auto" w:fill="FFFFFF"/>
        </w:rPr>
        <w:t xml:space="preserve"> ethyl on growth and development of crop plants under stress conditions.” In </w:t>
      </w:r>
      <w:r w:rsidRPr="00192F6E">
        <w:rPr>
          <w:rFonts w:ascii="Times New Roman" w:hAnsi="Times New Roman" w:cs="Times New Roman"/>
          <w:i/>
          <w:iCs/>
          <w:color w:val="000000" w:themeColor="text1"/>
          <w:sz w:val="24"/>
          <w:szCs w:val="24"/>
          <w:shd w:val="clear" w:color="auto" w:fill="FFFFFF"/>
        </w:rPr>
        <w:t>Emerging Plant Growth Regulators in Agriculture</w:t>
      </w:r>
      <w:r w:rsidRPr="00192F6E">
        <w:rPr>
          <w:rFonts w:ascii="Times New Roman" w:hAnsi="Times New Roman" w:cs="Times New Roman"/>
          <w:color w:val="000000" w:themeColor="text1"/>
          <w:sz w:val="24"/>
          <w:szCs w:val="24"/>
          <w:shd w:val="clear" w:color="auto" w:fill="FFFFFF"/>
        </w:rPr>
        <w:t xml:space="preserve"> 423-428. Academic Press. </w:t>
      </w:r>
    </w:p>
    <w:p w14:paraId="25D85A23" w14:textId="617C5350" w:rsidR="00034F18" w:rsidRPr="00192F6E" w:rsidRDefault="00034F18" w:rsidP="00034F18">
      <w:pPr>
        <w:spacing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Jaleel, C. A., R. Gopi, P. Manivannan, and R. Panneerselvam. 2007. “Responses of antioxidant defense system of </w:t>
      </w:r>
      <w:r w:rsidRPr="00192F6E">
        <w:rPr>
          <w:rFonts w:ascii="Times New Roman" w:hAnsi="Times New Roman" w:cs="Times New Roman"/>
          <w:i/>
          <w:iCs/>
          <w:color w:val="000000" w:themeColor="text1"/>
          <w:sz w:val="24"/>
          <w:szCs w:val="24"/>
          <w:shd w:val="clear" w:color="auto" w:fill="FFFFFF"/>
        </w:rPr>
        <w:t>Catharanthus roseus</w:t>
      </w:r>
      <w:r w:rsidRPr="00192F6E">
        <w:rPr>
          <w:rFonts w:ascii="Times New Roman" w:hAnsi="Times New Roman" w:cs="Times New Roman"/>
          <w:color w:val="000000" w:themeColor="text1"/>
          <w:sz w:val="24"/>
          <w:szCs w:val="24"/>
          <w:shd w:val="clear" w:color="auto" w:fill="FFFFFF"/>
        </w:rPr>
        <w:t xml:space="preserve"> (L.) G. Don. to paclobutrazol treatment under salinity.” </w:t>
      </w:r>
      <w:r w:rsidRPr="00192F6E">
        <w:rPr>
          <w:rFonts w:ascii="Times New Roman" w:hAnsi="Times New Roman" w:cs="Times New Roman"/>
          <w:i/>
          <w:iCs/>
          <w:color w:val="000000" w:themeColor="text1"/>
          <w:sz w:val="24"/>
          <w:szCs w:val="24"/>
          <w:shd w:val="clear" w:color="auto" w:fill="FFFFFF"/>
        </w:rPr>
        <w:t xml:space="preserve">Acta </w:t>
      </w:r>
      <w:proofErr w:type="spellStart"/>
      <w:r w:rsidRPr="00192F6E">
        <w:rPr>
          <w:rFonts w:ascii="Times New Roman" w:hAnsi="Times New Roman" w:cs="Times New Roman"/>
          <w:i/>
          <w:iCs/>
          <w:color w:val="000000" w:themeColor="text1"/>
          <w:sz w:val="24"/>
          <w:szCs w:val="24"/>
          <w:shd w:val="clear" w:color="auto" w:fill="FFFFFF"/>
        </w:rPr>
        <w:t>Physiologiae</w:t>
      </w:r>
      <w:proofErr w:type="spellEnd"/>
      <w:r w:rsidRPr="00192F6E">
        <w:rPr>
          <w:rFonts w:ascii="Times New Roman" w:hAnsi="Times New Roman" w:cs="Times New Roman"/>
          <w:i/>
          <w:iCs/>
          <w:color w:val="000000" w:themeColor="text1"/>
          <w:sz w:val="24"/>
          <w:szCs w:val="24"/>
          <w:shd w:val="clear" w:color="auto" w:fill="FFFFFF"/>
        </w:rPr>
        <w:t xml:space="preserve"> Plantarum</w:t>
      </w:r>
      <w:r w:rsidRPr="00192F6E">
        <w:rPr>
          <w:rFonts w:ascii="Times New Roman" w:hAnsi="Times New Roman" w:cs="Times New Roman"/>
          <w:color w:val="000000" w:themeColor="text1"/>
          <w:sz w:val="24"/>
          <w:szCs w:val="24"/>
          <w:shd w:val="clear" w:color="auto" w:fill="FFFFFF"/>
        </w:rPr>
        <w:t xml:space="preserve"> 29: 205-209. </w:t>
      </w:r>
    </w:p>
    <w:p w14:paraId="7806C72E" w14:textId="7994FFEC"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lastRenderedPageBreak/>
        <w:t xml:space="preserve">Jones, P. G., and Thornton, P. K. 2003. “The potential impacts of climate change on corn production in Africa and Latin America in 2055.” </w:t>
      </w:r>
      <w:r w:rsidRPr="00192F6E">
        <w:rPr>
          <w:rFonts w:ascii="Times New Roman" w:hAnsi="Times New Roman" w:cs="Times New Roman"/>
          <w:i/>
          <w:iCs/>
          <w:color w:val="000000" w:themeColor="text1"/>
          <w:sz w:val="24"/>
          <w:szCs w:val="24"/>
          <w:shd w:val="clear" w:color="auto" w:fill="FFFFFF"/>
        </w:rPr>
        <w:t xml:space="preserve">Global environmental change </w:t>
      </w:r>
      <w:r w:rsidRPr="00192F6E">
        <w:rPr>
          <w:rFonts w:ascii="Times New Roman" w:hAnsi="Times New Roman" w:cs="Times New Roman"/>
          <w:color w:val="000000" w:themeColor="text1"/>
          <w:sz w:val="24"/>
          <w:szCs w:val="24"/>
          <w:shd w:val="clear" w:color="auto" w:fill="FFFFFF"/>
        </w:rPr>
        <w:t xml:space="preserve">13 :51-59. </w:t>
      </w:r>
    </w:p>
    <w:p w14:paraId="37142114" w14:textId="642AF519"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Kang, S., W. Shi, and J.  Zhang. 2000. “An improved water-use efficiency for corn grown under regulated deficit irrigation.” </w:t>
      </w:r>
      <w:r w:rsidRPr="00192F6E">
        <w:rPr>
          <w:rFonts w:ascii="Times New Roman" w:hAnsi="Times New Roman" w:cs="Times New Roman"/>
          <w:i/>
          <w:iCs/>
          <w:color w:val="000000" w:themeColor="text1"/>
          <w:sz w:val="24"/>
          <w:szCs w:val="24"/>
          <w:shd w:val="clear" w:color="auto" w:fill="FFFFFF"/>
        </w:rPr>
        <w:t>Field crops research</w:t>
      </w:r>
      <w:r w:rsidRPr="00192F6E">
        <w:rPr>
          <w:rFonts w:ascii="Times New Roman" w:hAnsi="Times New Roman" w:cs="Times New Roman"/>
          <w:color w:val="000000" w:themeColor="text1"/>
          <w:sz w:val="24"/>
          <w:szCs w:val="24"/>
          <w:shd w:val="clear" w:color="auto" w:fill="FFFFFF"/>
        </w:rPr>
        <w:t xml:space="preserve"> 67: 207-214. </w:t>
      </w:r>
    </w:p>
    <w:p w14:paraId="1A45CF5D" w14:textId="5F099D5E"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Kanungo, M., K. N. Guruprasad, S. Kataria, G. A. Dudin, M. N. </w:t>
      </w:r>
      <w:proofErr w:type="spellStart"/>
      <w:r w:rsidRPr="00192F6E">
        <w:rPr>
          <w:rFonts w:ascii="Times New Roman" w:hAnsi="Times New Roman" w:cs="Times New Roman"/>
          <w:color w:val="000000" w:themeColor="text1"/>
          <w:sz w:val="24"/>
          <w:szCs w:val="24"/>
          <w:shd w:val="clear" w:color="auto" w:fill="FFFFFF"/>
        </w:rPr>
        <w:t>Alyemeni</w:t>
      </w:r>
      <w:proofErr w:type="spellEnd"/>
      <w:r w:rsidRPr="00192F6E">
        <w:rPr>
          <w:rFonts w:ascii="Times New Roman" w:hAnsi="Times New Roman" w:cs="Times New Roman"/>
          <w:color w:val="000000" w:themeColor="text1"/>
          <w:sz w:val="24"/>
          <w:szCs w:val="24"/>
          <w:shd w:val="clear" w:color="auto" w:fill="FFFFFF"/>
        </w:rPr>
        <w:t>, and P. Ahmad. 2021. “Foliar application of fungicide-opera alleviates negative impact of water stress in soybean plants.” </w:t>
      </w:r>
      <w:r w:rsidRPr="00192F6E">
        <w:rPr>
          <w:rFonts w:ascii="Times New Roman" w:hAnsi="Times New Roman" w:cs="Times New Roman"/>
          <w:i/>
          <w:iCs/>
          <w:color w:val="000000" w:themeColor="text1"/>
          <w:sz w:val="24"/>
          <w:szCs w:val="24"/>
          <w:shd w:val="clear" w:color="auto" w:fill="FFFFFF"/>
        </w:rPr>
        <w:t>Saudi Journal of Biological Sciences</w:t>
      </w:r>
      <w:r w:rsidRPr="00192F6E">
        <w:rPr>
          <w:rFonts w:ascii="Times New Roman" w:hAnsi="Times New Roman" w:cs="Times New Roman"/>
          <w:color w:val="000000" w:themeColor="text1"/>
          <w:sz w:val="24"/>
          <w:szCs w:val="24"/>
          <w:shd w:val="clear" w:color="auto" w:fill="FFFFFF"/>
        </w:rPr>
        <w:t> </w:t>
      </w:r>
      <w:r w:rsidRPr="00192F6E">
        <w:rPr>
          <w:rFonts w:ascii="Times New Roman" w:hAnsi="Times New Roman" w:cs="Times New Roman"/>
          <w:i/>
          <w:iCs/>
          <w:color w:val="000000" w:themeColor="text1"/>
          <w:sz w:val="24"/>
          <w:szCs w:val="24"/>
          <w:shd w:val="clear" w:color="auto" w:fill="FFFFFF"/>
        </w:rPr>
        <w:t>28</w:t>
      </w:r>
      <w:r w:rsidRPr="00192F6E">
        <w:rPr>
          <w:rFonts w:ascii="Times New Roman" w:hAnsi="Times New Roman" w:cs="Times New Roman"/>
          <w:color w:val="000000" w:themeColor="text1"/>
          <w:sz w:val="24"/>
          <w:szCs w:val="24"/>
          <w:shd w:val="clear" w:color="auto" w:fill="FFFFFF"/>
        </w:rPr>
        <w:t xml:space="preserve">(5): 2626-2633. </w:t>
      </w:r>
    </w:p>
    <w:p w14:paraId="0330E720" w14:textId="0EE6FE76"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Kapoor, D., S. Bhardwaj, M. Landi, A. Sharma, M. Ramakrishnan, and A. Sharma. 2020. “The impact of drought in plant metabolism: How to exploit tolerance mechanisms to increase crop production.” </w:t>
      </w:r>
      <w:r w:rsidRPr="00192F6E">
        <w:rPr>
          <w:rFonts w:ascii="Times New Roman" w:hAnsi="Times New Roman" w:cs="Times New Roman"/>
          <w:i/>
          <w:iCs/>
          <w:color w:val="000000" w:themeColor="text1"/>
          <w:sz w:val="24"/>
          <w:szCs w:val="24"/>
          <w:shd w:val="clear" w:color="auto" w:fill="FFFFFF"/>
        </w:rPr>
        <w:t>Applied Sciences</w:t>
      </w:r>
      <w:r w:rsidRPr="00192F6E">
        <w:rPr>
          <w:rFonts w:ascii="Times New Roman" w:hAnsi="Times New Roman" w:cs="Times New Roman"/>
          <w:color w:val="000000" w:themeColor="text1"/>
          <w:sz w:val="24"/>
          <w:szCs w:val="24"/>
          <w:shd w:val="clear" w:color="auto" w:fill="FFFFFF"/>
        </w:rPr>
        <w:t xml:space="preserve"> 10(16): 5692. </w:t>
      </w:r>
    </w:p>
    <w:p w14:paraId="061F5CEB"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Kaspar, T. C., and J. W. Singer. 2011. “The use of cover crops to manage soil.” </w:t>
      </w:r>
      <w:r w:rsidRPr="00192F6E">
        <w:rPr>
          <w:rFonts w:ascii="Times New Roman" w:hAnsi="Times New Roman" w:cs="Times New Roman"/>
          <w:i/>
          <w:iCs/>
          <w:color w:val="000000" w:themeColor="text1"/>
          <w:sz w:val="24"/>
          <w:szCs w:val="24"/>
          <w:shd w:val="clear" w:color="auto" w:fill="FFFFFF"/>
        </w:rPr>
        <w:t>Soil management: Building a stable base for agriculture</w:t>
      </w:r>
      <w:r w:rsidRPr="00192F6E">
        <w:rPr>
          <w:rFonts w:ascii="Times New Roman" w:hAnsi="Times New Roman" w:cs="Times New Roman"/>
          <w:color w:val="000000" w:themeColor="text1"/>
          <w:sz w:val="24"/>
          <w:szCs w:val="24"/>
          <w:shd w:val="clear" w:color="auto" w:fill="FFFFFF"/>
        </w:rPr>
        <w:t xml:space="preserve"> 321-337.</w:t>
      </w:r>
    </w:p>
    <w:p w14:paraId="7C3C4FE1" w14:textId="77777777" w:rsidR="00034F18"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Khalili, M., M. R. Naghavi, A. P. </w:t>
      </w:r>
      <w:proofErr w:type="spellStart"/>
      <w:r w:rsidRPr="00192F6E">
        <w:rPr>
          <w:rFonts w:ascii="Times New Roman" w:hAnsi="Times New Roman" w:cs="Times New Roman"/>
          <w:color w:val="000000" w:themeColor="text1"/>
          <w:sz w:val="24"/>
          <w:szCs w:val="24"/>
          <w:shd w:val="clear" w:color="auto" w:fill="FFFFFF"/>
        </w:rPr>
        <w:t>Aboughadareh</w:t>
      </w:r>
      <w:proofErr w:type="spellEnd"/>
      <w:r w:rsidRPr="00192F6E">
        <w:rPr>
          <w:rFonts w:ascii="Times New Roman" w:hAnsi="Times New Roman" w:cs="Times New Roman"/>
          <w:color w:val="000000" w:themeColor="text1"/>
          <w:sz w:val="24"/>
          <w:szCs w:val="24"/>
          <w:shd w:val="clear" w:color="auto" w:fill="FFFFFF"/>
        </w:rPr>
        <w:t>, and H. N. Rad. 2013. “Effects of drought stress on yield and yield components in corn cultivars (</w:t>
      </w:r>
      <w:r w:rsidRPr="00192F6E">
        <w:rPr>
          <w:rFonts w:ascii="Times New Roman" w:hAnsi="Times New Roman" w:cs="Times New Roman"/>
          <w:i/>
          <w:iCs/>
          <w:color w:val="000000" w:themeColor="text1"/>
          <w:sz w:val="24"/>
          <w:szCs w:val="24"/>
          <w:shd w:val="clear" w:color="auto" w:fill="FFFFFF"/>
        </w:rPr>
        <w:t>Zea mays</w:t>
      </w:r>
      <w:r w:rsidRPr="00192F6E">
        <w:rPr>
          <w:rFonts w:ascii="Times New Roman" w:hAnsi="Times New Roman" w:cs="Times New Roman"/>
          <w:color w:val="000000" w:themeColor="text1"/>
          <w:sz w:val="24"/>
          <w:szCs w:val="24"/>
          <w:shd w:val="clear" w:color="auto" w:fill="FFFFFF"/>
        </w:rPr>
        <w:t xml:space="preserve"> L.).” </w:t>
      </w:r>
      <w:r w:rsidRPr="00192F6E">
        <w:rPr>
          <w:rFonts w:ascii="Times New Roman" w:hAnsi="Times New Roman" w:cs="Times New Roman"/>
          <w:i/>
          <w:iCs/>
          <w:color w:val="000000" w:themeColor="text1"/>
          <w:sz w:val="24"/>
          <w:szCs w:val="24"/>
          <w:shd w:val="clear" w:color="auto" w:fill="FFFFFF"/>
        </w:rPr>
        <w:t>International Journal of Agronomy and Plant Production</w:t>
      </w:r>
      <w:r w:rsidRPr="00192F6E">
        <w:rPr>
          <w:rFonts w:ascii="Times New Roman" w:hAnsi="Times New Roman" w:cs="Times New Roman"/>
          <w:color w:val="000000" w:themeColor="text1"/>
          <w:sz w:val="24"/>
          <w:szCs w:val="24"/>
          <w:shd w:val="clear" w:color="auto" w:fill="FFFFFF"/>
        </w:rPr>
        <w:t> 4(4): 809-812.</w:t>
      </w:r>
    </w:p>
    <w:p w14:paraId="30D15787" w14:textId="77777777" w:rsidR="00034F18" w:rsidRPr="00154EAF" w:rsidRDefault="00034F18" w:rsidP="00034F18">
      <w:pPr>
        <w:spacing w:line="480" w:lineRule="auto"/>
        <w:rPr>
          <w:rFonts w:ascii="Times New Roman" w:hAnsi="Times New Roman" w:cs="Times New Roman"/>
          <w:sz w:val="40"/>
          <w:szCs w:val="24"/>
          <w:shd w:val="clear" w:color="auto" w:fill="FFFFFF"/>
        </w:rPr>
      </w:pPr>
      <w:r w:rsidRPr="00154EAF">
        <w:rPr>
          <w:rFonts w:ascii="Times New Roman" w:hAnsi="Times New Roman" w:cs="Times New Roman"/>
          <w:color w:val="222222"/>
          <w:sz w:val="24"/>
          <w:szCs w:val="20"/>
          <w:shd w:val="clear" w:color="auto" w:fill="FFFFFF"/>
        </w:rPr>
        <w:t xml:space="preserve">Kirda, C. (2002). Deficit irrigation scheduling based on plant growth stages showing water stress </w:t>
      </w:r>
      <w:r>
        <w:rPr>
          <w:rFonts w:ascii="Times New Roman" w:hAnsi="Times New Roman" w:cs="Times New Roman"/>
          <w:color w:val="222222"/>
          <w:sz w:val="24"/>
          <w:szCs w:val="20"/>
          <w:shd w:val="clear" w:color="auto" w:fill="FFFFFF"/>
        </w:rPr>
        <w:tab/>
      </w:r>
      <w:r w:rsidRPr="00154EAF">
        <w:rPr>
          <w:rFonts w:ascii="Times New Roman" w:hAnsi="Times New Roman" w:cs="Times New Roman"/>
          <w:color w:val="222222"/>
          <w:sz w:val="24"/>
          <w:szCs w:val="20"/>
          <w:shd w:val="clear" w:color="auto" w:fill="FFFFFF"/>
        </w:rPr>
        <w:t>tolerance. </w:t>
      </w:r>
      <w:r w:rsidRPr="00154EAF">
        <w:rPr>
          <w:rFonts w:ascii="Times New Roman" w:hAnsi="Times New Roman" w:cs="Times New Roman"/>
          <w:i/>
          <w:iCs/>
          <w:color w:val="222222"/>
          <w:sz w:val="24"/>
          <w:szCs w:val="20"/>
          <w:shd w:val="clear" w:color="auto" w:fill="FFFFFF"/>
        </w:rPr>
        <w:t xml:space="preserve">Food and Agricultural Organization of the United Nations, Deficit Irrigation </w:t>
      </w:r>
      <w:r>
        <w:rPr>
          <w:rFonts w:ascii="Times New Roman" w:hAnsi="Times New Roman" w:cs="Times New Roman"/>
          <w:i/>
          <w:iCs/>
          <w:color w:val="222222"/>
          <w:sz w:val="24"/>
          <w:szCs w:val="20"/>
          <w:shd w:val="clear" w:color="auto" w:fill="FFFFFF"/>
        </w:rPr>
        <w:tab/>
      </w:r>
      <w:r w:rsidRPr="00154EAF">
        <w:rPr>
          <w:rFonts w:ascii="Times New Roman" w:hAnsi="Times New Roman" w:cs="Times New Roman"/>
          <w:i/>
          <w:iCs/>
          <w:color w:val="222222"/>
          <w:sz w:val="24"/>
          <w:szCs w:val="20"/>
          <w:shd w:val="clear" w:color="auto" w:fill="FFFFFF"/>
        </w:rPr>
        <w:t>Practices, Water Reports</w:t>
      </w:r>
      <w:r w:rsidRPr="00154EAF">
        <w:rPr>
          <w:rFonts w:ascii="Times New Roman" w:hAnsi="Times New Roman" w:cs="Times New Roman"/>
          <w:color w:val="222222"/>
          <w:sz w:val="24"/>
          <w:szCs w:val="20"/>
          <w:shd w:val="clear" w:color="auto" w:fill="FFFFFF"/>
        </w:rPr>
        <w:t>, </w:t>
      </w:r>
      <w:r w:rsidRPr="00154EAF">
        <w:rPr>
          <w:rFonts w:ascii="Times New Roman" w:hAnsi="Times New Roman" w:cs="Times New Roman"/>
          <w:i/>
          <w:iCs/>
          <w:color w:val="222222"/>
          <w:sz w:val="24"/>
          <w:szCs w:val="20"/>
          <w:shd w:val="clear" w:color="auto" w:fill="FFFFFF"/>
        </w:rPr>
        <w:t>22</w:t>
      </w:r>
      <w:r w:rsidRPr="00154EAF">
        <w:rPr>
          <w:rFonts w:ascii="Times New Roman" w:hAnsi="Times New Roman" w:cs="Times New Roman"/>
          <w:color w:val="222222"/>
          <w:sz w:val="24"/>
          <w:szCs w:val="20"/>
          <w:shd w:val="clear" w:color="auto" w:fill="FFFFFF"/>
        </w:rPr>
        <w:t>(102).</w:t>
      </w:r>
    </w:p>
    <w:p w14:paraId="6A1796DB" w14:textId="4EBCAA24"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rPr>
        <w:t xml:space="preserve">Lakshmi, R. K., K. Kumari, and P. Reddy. 2017. “Corn germ meal (CGM)-Potential feed ingredient for livestock and poultry in India-A review.” International Journal of Livestock Research 7(8): 39-50. </w:t>
      </w:r>
    </w:p>
    <w:p w14:paraId="26032DF8"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lastRenderedPageBreak/>
        <w:t>Lauer, J. 2003. “What happens within the corn plant when drought occurs.” </w:t>
      </w:r>
      <w:r w:rsidRPr="00192F6E">
        <w:rPr>
          <w:rFonts w:ascii="Times New Roman" w:hAnsi="Times New Roman" w:cs="Times New Roman"/>
          <w:i/>
          <w:iCs/>
          <w:color w:val="000000" w:themeColor="text1"/>
          <w:sz w:val="24"/>
          <w:szCs w:val="24"/>
          <w:shd w:val="clear" w:color="auto" w:fill="FFFFFF"/>
        </w:rPr>
        <w:t>Corn Agronomist</w:t>
      </w:r>
      <w:r w:rsidRPr="00192F6E">
        <w:rPr>
          <w:rFonts w:ascii="Times New Roman" w:hAnsi="Times New Roman" w:cs="Times New Roman"/>
          <w:color w:val="000000" w:themeColor="text1"/>
          <w:sz w:val="24"/>
          <w:szCs w:val="24"/>
          <w:shd w:val="clear" w:color="auto" w:fill="FFFFFF"/>
        </w:rPr>
        <w:t> 10(22): 153-155.</w:t>
      </w:r>
    </w:p>
    <w:p w14:paraId="630757D6" w14:textId="36D8068A"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Lin, Y., D. B. Watts, J. W. Kloepper, Y. Feng, and H. A. Torbert. 2020. “Influence of plant growth-promoting rhizobacteria on corn growth under drought stress.” </w:t>
      </w:r>
      <w:r w:rsidRPr="00192F6E">
        <w:rPr>
          <w:rFonts w:ascii="Times New Roman" w:hAnsi="Times New Roman" w:cs="Times New Roman"/>
          <w:i/>
          <w:iCs/>
          <w:color w:val="000000" w:themeColor="text1"/>
          <w:sz w:val="24"/>
          <w:szCs w:val="24"/>
          <w:shd w:val="clear" w:color="auto" w:fill="FFFFFF"/>
        </w:rPr>
        <w:t>Communications in Soil Science and Plant Analysis</w:t>
      </w:r>
      <w:r w:rsidRPr="00192F6E">
        <w:rPr>
          <w:rFonts w:ascii="Times New Roman" w:hAnsi="Times New Roman" w:cs="Times New Roman"/>
          <w:color w:val="000000" w:themeColor="text1"/>
          <w:sz w:val="24"/>
          <w:szCs w:val="24"/>
          <w:shd w:val="clear" w:color="auto" w:fill="FFFFFF"/>
        </w:rPr>
        <w:t xml:space="preserve"> 51(2): 250-264. </w:t>
      </w:r>
    </w:p>
    <w:p w14:paraId="2BC1974B" w14:textId="77777777" w:rsidR="00034F18" w:rsidRDefault="00034F18" w:rsidP="00034F18">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 xml:space="preserve">M.E., Roach, D.P., </w:t>
      </w:r>
      <w:proofErr w:type="spellStart"/>
      <w:r w:rsidRPr="00CB558E">
        <w:rPr>
          <w:rFonts w:ascii="Times New Roman" w:hAnsi="Times New Roman" w:cs="Times New Roman"/>
          <w:color w:val="222222"/>
          <w:sz w:val="24"/>
          <w:szCs w:val="24"/>
          <w:shd w:val="clear" w:color="auto" w:fill="FFFFFF"/>
        </w:rPr>
        <w:t>Pickelmann</w:t>
      </w:r>
      <w:proofErr w:type="spellEnd"/>
      <w:r w:rsidRPr="00CB558E">
        <w:rPr>
          <w:rFonts w:ascii="Times New Roman" w:hAnsi="Times New Roman" w:cs="Times New Roman"/>
          <w:color w:val="222222"/>
          <w:sz w:val="24"/>
          <w:szCs w:val="24"/>
          <w:shd w:val="clear" w:color="auto" w:fill="FFFFFF"/>
        </w:rPr>
        <w:t xml:space="preserve">, D.M., Atwill, R.L. and Wood, C.W. (2017). Irrigation </w:t>
      </w: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water management practices that reduce water requirements for Mid‐South furrow‐</w:t>
      </w: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irrigated soybean. </w:t>
      </w:r>
      <w:r w:rsidRPr="00CB558E">
        <w:rPr>
          <w:rFonts w:ascii="Times New Roman" w:hAnsi="Times New Roman" w:cs="Times New Roman"/>
          <w:i/>
          <w:iCs/>
          <w:color w:val="222222"/>
          <w:sz w:val="24"/>
          <w:szCs w:val="24"/>
          <w:shd w:val="clear" w:color="auto" w:fill="FFFFFF"/>
        </w:rPr>
        <w:t>Crop, Forage &amp; Turfgrass Management</w:t>
      </w:r>
      <w:r w:rsidRPr="00CB558E">
        <w:rPr>
          <w:rFonts w:ascii="Times New Roman" w:hAnsi="Times New Roman" w:cs="Times New Roman"/>
          <w:color w:val="222222"/>
          <w:sz w:val="24"/>
          <w:szCs w:val="24"/>
          <w:shd w:val="clear" w:color="auto" w:fill="FFFFFF"/>
        </w:rPr>
        <w:t>, </w:t>
      </w:r>
      <w:r w:rsidRPr="00CB558E">
        <w:rPr>
          <w:rFonts w:ascii="Times New Roman" w:hAnsi="Times New Roman" w:cs="Times New Roman"/>
          <w:i/>
          <w:iCs/>
          <w:color w:val="222222"/>
          <w:sz w:val="24"/>
          <w:szCs w:val="24"/>
          <w:shd w:val="clear" w:color="auto" w:fill="FFFFFF"/>
        </w:rPr>
        <w:t>3</w:t>
      </w:r>
      <w:r w:rsidRPr="00CB558E">
        <w:rPr>
          <w:rFonts w:ascii="Times New Roman" w:hAnsi="Times New Roman" w:cs="Times New Roman"/>
          <w:color w:val="222222"/>
          <w:sz w:val="24"/>
          <w:szCs w:val="24"/>
          <w:shd w:val="clear" w:color="auto" w:fill="FFFFFF"/>
        </w:rPr>
        <w:t>(1), 1-7.</w:t>
      </w:r>
    </w:p>
    <w:p w14:paraId="3CD5D6F6" w14:textId="187F9F59" w:rsidR="00034F18" w:rsidRPr="00192F6E" w:rsidRDefault="00034F18" w:rsidP="00034F18">
      <w:pPr>
        <w:spacing w:after="0" w:line="480" w:lineRule="auto"/>
        <w:ind w:left="785" w:hangingChars="327" w:hanging="785"/>
        <w:jc w:val="both"/>
        <w:rPr>
          <w:rStyle w:val="cf01"/>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Messina, C. D., T. R. Sinclair, G. L. Hammer, D. Curan, J. Thompson, Z. Oler, C. </w:t>
      </w:r>
      <w:proofErr w:type="spellStart"/>
      <w:r w:rsidRPr="00192F6E">
        <w:rPr>
          <w:rFonts w:ascii="Times New Roman" w:hAnsi="Times New Roman" w:cs="Times New Roman"/>
          <w:color w:val="000000" w:themeColor="text1"/>
          <w:sz w:val="24"/>
          <w:szCs w:val="24"/>
          <w:shd w:val="clear" w:color="auto" w:fill="FFFFFF"/>
        </w:rPr>
        <w:t>Gho</w:t>
      </w:r>
      <w:proofErr w:type="spellEnd"/>
      <w:r w:rsidRPr="00192F6E">
        <w:rPr>
          <w:rFonts w:ascii="Times New Roman" w:hAnsi="Times New Roman" w:cs="Times New Roman"/>
          <w:color w:val="000000" w:themeColor="text1"/>
          <w:sz w:val="24"/>
          <w:szCs w:val="24"/>
          <w:shd w:val="clear" w:color="auto" w:fill="FFFFFF"/>
        </w:rPr>
        <w:t>, and M. Cooper. 2015. “Limited‐transpiration trait may increase maize drought tolerance in the US Corn Belt.” </w:t>
      </w:r>
      <w:r w:rsidRPr="00192F6E">
        <w:rPr>
          <w:rFonts w:ascii="Times New Roman" w:hAnsi="Times New Roman" w:cs="Times New Roman"/>
          <w:i/>
          <w:iCs/>
          <w:color w:val="000000" w:themeColor="text1"/>
          <w:sz w:val="24"/>
          <w:szCs w:val="24"/>
          <w:shd w:val="clear" w:color="auto" w:fill="FFFFFF"/>
        </w:rPr>
        <w:t>Agronomy Journal</w:t>
      </w:r>
      <w:r w:rsidRPr="00192F6E">
        <w:rPr>
          <w:rFonts w:ascii="Times New Roman" w:hAnsi="Times New Roman" w:cs="Times New Roman"/>
          <w:color w:val="000000" w:themeColor="text1"/>
          <w:sz w:val="24"/>
          <w:szCs w:val="24"/>
          <w:shd w:val="clear" w:color="auto" w:fill="FFFFFF"/>
        </w:rPr>
        <w:t xml:space="preserve"> 107(6): 1978-1986. </w:t>
      </w:r>
    </w:p>
    <w:p w14:paraId="72A4767A" w14:textId="66295765"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Moser, S. B., B. Feil, S. </w:t>
      </w:r>
      <w:proofErr w:type="spellStart"/>
      <w:r w:rsidRPr="00192F6E">
        <w:rPr>
          <w:rFonts w:ascii="Times New Roman" w:hAnsi="Times New Roman" w:cs="Times New Roman"/>
          <w:color w:val="000000" w:themeColor="text1"/>
          <w:sz w:val="24"/>
          <w:szCs w:val="24"/>
          <w:shd w:val="clear" w:color="auto" w:fill="FFFFFF"/>
        </w:rPr>
        <w:t>Jampatong</w:t>
      </w:r>
      <w:proofErr w:type="spellEnd"/>
      <w:r w:rsidRPr="00192F6E">
        <w:rPr>
          <w:rFonts w:ascii="Times New Roman" w:hAnsi="Times New Roman" w:cs="Times New Roman"/>
          <w:color w:val="000000" w:themeColor="text1"/>
          <w:sz w:val="24"/>
          <w:szCs w:val="24"/>
          <w:shd w:val="clear" w:color="auto" w:fill="FFFFFF"/>
        </w:rPr>
        <w:t>, and P. Stamp. 2006. “Effects of pre-anthesis drought, nitrogen fertilizer rate, and variety on grain yield, yield components, and harvest index of tropical maize.” </w:t>
      </w:r>
      <w:r w:rsidRPr="00192F6E">
        <w:rPr>
          <w:rFonts w:ascii="Times New Roman" w:hAnsi="Times New Roman" w:cs="Times New Roman"/>
          <w:i/>
          <w:iCs/>
          <w:color w:val="000000" w:themeColor="text1"/>
          <w:sz w:val="24"/>
          <w:szCs w:val="24"/>
          <w:shd w:val="clear" w:color="auto" w:fill="FFFFFF"/>
        </w:rPr>
        <w:t>Agricultural Water Management</w:t>
      </w:r>
      <w:r w:rsidRPr="00192F6E">
        <w:rPr>
          <w:rFonts w:ascii="Times New Roman" w:hAnsi="Times New Roman" w:cs="Times New Roman"/>
          <w:color w:val="000000" w:themeColor="text1"/>
          <w:sz w:val="24"/>
          <w:szCs w:val="24"/>
          <w:shd w:val="clear" w:color="auto" w:fill="FFFFFF"/>
        </w:rPr>
        <w:t xml:space="preserve"> 81(1-2): 41-58.</w:t>
      </w:r>
    </w:p>
    <w:p w14:paraId="2A6221BB"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Mostafavi, K., M. Ghaemi, and S. K. Khorasani. 2013. “Using correlation and some genetics methods to study morphological traits in corn (</w:t>
      </w:r>
      <w:r w:rsidRPr="00192F6E">
        <w:rPr>
          <w:rFonts w:ascii="Times New Roman" w:hAnsi="Times New Roman" w:cs="Times New Roman"/>
          <w:i/>
          <w:iCs/>
          <w:color w:val="000000" w:themeColor="text1"/>
          <w:sz w:val="24"/>
          <w:szCs w:val="24"/>
          <w:shd w:val="clear" w:color="auto" w:fill="FFFFFF"/>
        </w:rPr>
        <w:t>Zea mays</w:t>
      </w:r>
      <w:r w:rsidRPr="00192F6E">
        <w:rPr>
          <w:rFonts w:ascii="Times New Roman" w:hAnsi="Times New Roman" w:cs="Times New Roman"/>
          <w:color w:val="000000" w:themeColor="text1"/>
          <w:sz w:val="24"/>
          <w:szCs w:val="24"/>
          <w:shd w:val="clear" w:color="auto" w:fill="FFFFFF"/>
        </w:rPr>
        <w:t xml:space="preserve"> L.) yield and yield components under drought stress conditions.” </w:t>
      </w:r>
      <w:r w:rsidRPr="00192F6E">
        <w:rPr>
          <w:rFonts w:ascii="Times New Roman" w:hAnsi="Times New Roman" w:cs="Times New Roman"/>
          <w:i/>
          <w:iCs/>
          <w:color w:val="000000" w:themeColor="text1"/>
          <w:sz w:val="24"/>
          <w:szCs w:val="24"/>
          <w:shd w:val="clear" w:color="auto" w:fill="FFFFFF"/>
        </w:rPr>
        <w:t>International Research Journal of Applied and Basic Sci</w:t>
      </w:r>
      <w:r w:rsidRPr="00192F6E">
        <w:rPr>
          <w:rFonts w:ascii="Times New Roman" w:hAnsi="Times New Roman" w:cs="Times New Roman"/>
          <w:color w:val="000000" w:themeColor="text1"/>
          <w:sz w:val="24"/>
          <w:szCs w:val="24"/>
          <w:shd w:val="clear" w:color="auto" w:fill="FFFFFF"/>
        </w:rPr>
        <w:t>ence 4: 252-259.</w:t>
      </w:r>
    </w:p>
    <w:p w14:paraId="11B4BCB5" w14:textId="5B0AB44D"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Mounce, R. B., S. A. O’Shaughnessy, B. C. Blaser, P. D. Colaizzi, and S. R. Evett. 2016. “Crop response of drought-tolerant and conventional maize hybrids in a semiarid environment.” </w:t>
      </w:r>
      <w:r w:rsidRPr="00192F6E">
        <w:rPr>
          <w:rFonts w:ascii="Times New Roman" w:hAnsi="Times New Roman" w:cs="Times New Roman"/>
          <w:i/>
          <w:iCs/>
          <w:color w:val="000000" w:themeColor="text1"/>
          <w:sz w:val="24"/>
          <w:szCs w:val="24"/>
          <w:shd w:val="clear" w:color="auto" w:fill="FFFFFF"/>
        </w:rPr>
        <w:t>Irrigation Science</w:t>
      </w:r>
      <w:r w:rsidRPr="00192F6E">
        <w:rPr>
          <w:rFonts w:ascii="Times New Roman" w:hAnsi="Times New Roman" w:cs="Times New Roman"/>
          <w:color w:val="000000" w:themeColor="text1"/>
          <w:sz w:val="24"/>
          <w:szCs w:val="24"/>
          <w:shd w:val="clear" w:color="auto" w:fill="FFFFFF"/>
        </w:rPr>
        <w:t xml:space="preserve"> 34: 231-244. </w:t>
      </w:r>
    </w:p>
    <w:p w14:paraId="5DB820F4" w14:textId="44B3DC6B"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192F6E">
        <w:rPr>
          <w:rFonts w:ascii="Times New Roman" w:hAnsi="Times New Roman" w:cs="Times New Roman"/>
          <w:color w:val="000000" w:themeColor="text1"/>
          <w:sz w:val="24"/>
          <w:szCs w:val="24"/>
          <w:shd w:val="clear" w:color="auto" w:fill="FFFFFF"/>
        </w:rPr>
        <w:t>Muftaudeen</w:t>
      </w:r>
      <w:proofErr w:type="spellEnd"/>
      <w:r w:rsidRPr="00192F6E">
        <w:rPr>
          <w:rFonts w:ascii="Times New Roman" w:hAnsi="Times New Roman" w:cs="Times New Roman"/>
          <w:color w:val="000000" w:themeColor="text1"/>
          <w:sz w:val="24"/>
          <w:szCs w:val="24"/>
          <w:shd w:val="clear" w:color="auto" w:fill="FFFFFF"/>
        </w:rPr>
        <w:t>, S. Swaray, and B. S. Haliru. 2022. “Superabsorbent polymer hydrogels for sustainable agriculture: A review.” </w:t>
      </w:r>
      <w:proofErr w:type="spellStart"/>
      <w:r w:rsidRPr="00192F6E">
        <w:rPr>
          <w:rFonts w:ascii="Times New Roman" w:hAnsi="Times New Roman" w:cs="Times New Roman"/>
          <w:color w:val="000000" w:themeColor="text1"/>
          <w:sz w:val="24"/>
          <w:szCs w:val="24"/>
          <w:shd w:val="clear" w:color="auto" w:fill="FFFFFF"/>
        </w:rPr>
        <w:t>Horticulturae</w:t>
      </w:r>
      <w:proofErr w:type="spellEnd"/>
      <w:r w:rsidRPr="00192F6E">
        <w:rPr>
          <w:rFonts w:ascii="Times New Roman" w:hAnsi="Times New Roman" w:cs="Times New Roman"/>
          <w:color w:val="000000" w:themeColor="text1"/>
          <w:sz w:val="24"/>
          <w:szCs w:val="24"/>
          <w:shd w:val="clear" w:color="auto" w:fill="FFFFFF"/>
        </w:rPr>
        <w:t xml:space="preserve"> 8(7): 605. </w:t>
      </w:r>
    </w:p>
    <w:p w14:paraId="7BD50921"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lastRenderedPageBreak/>
        <w:t>Nafziger, E. D., P. R. Carter, and E. E. Graham. 1991. “Response of corn to uneven emergence.” </w:t>
      </w:r>
      <w:r w:rsidRPr="00192F6E">
        <w:rPr>
          <w:rFonts w:ascii="Times New Roman" w:hAnsi="Times New Roman" w:cs="Times New Roman"/>
          <w:i/>
          <w:iCs/>
          <w:color w:val="000000" w:themeColor="text1"/>
          <w:sz w:val="24"/>
          <w:szCs w:val="24"/>
          <w:shd w:val="clear" w:color="auto" w:fill="FFFFFF"/>
        </w:rPr>
        <w:t>Crop Science</w:t>
      </w:r>
      <w:r w:rsidRPr="00192F6E">
        <w:rPr>
          <w:rFonts w:ascii="Times New Roman" w:hAnsi="Times New Roman" w:cs="Times New Roman"/>
          <w:color w:val="000000" w:themeColor="text1"/>
          <w:sz w:val="24"/>
          <w:szCs w:val="24"/>
          <w:shd w:val="clear" w:color="auto" w:fill="FFFFFF"/>
        </w:rPr>
        <w:t xml:space="preserve"> 31: 811–815. </w:t>
      </w:r>
    </w:p>
    <w:p w14:paraId="36CC24AF" w14:textId="77777777"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Nandan, R., Woo, D. K., Kumar, P., &amp; </w:t>
      </w:r>
      <w:proofErr w:type="spellStart"/>
      <w:r w:rsidRPr="00192F6E">
        <w:rPr>
          <w:rFonts w:ascii="Times New Roman" w:hAnsi="Times New Roman" w:cs="Times New Roman"/>
          <w:color w:val="000000" w:themeColor="text1"/>
          <w:sz w:val="24"/>
          <w:szCs w:val="24"/>
          <w:shd w:val="clear" w:color="auto" w:fill="FFFFFF"/>
        </w:rPr>
        <w:t>Adinarayana</w:t>
      </w:r>
      <w:proofErr w:type="spellEnd"/>
      <w:r w:rsidRPr="00192F6E">
        <w:rPr>
          <w:rFonts w:ascii="Times New Roman" w:hAnsi="Times New Roman" w:cs="Times New Roman"/>
          <w:color w:val="000000" w:themeColor="text1"/>
          <w:sz w:val="24"/>
          <w:szCs w:val="24"/>
          <w:shd w:val="clear" w:color="auto" w:fill="FFFFFF"/>
        </w:rPr>
        <w:t>, J. (2021). Impact of irrigation scheduling methods on corn yield under climate change. Agricultural Water Management, 255, 106990.</w:t>
      </w:r>
    </w:p>
    <w:p w14:paraId="50A8246A" w14:textId="431BC4AB"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Noein, B., and A. Soleymani. 2022. “Corn (</w:t>
      </w:r>
      <w:r w:rsidRPr="00192F6E">
        <w:rPr>
          <w:rFonts w:ascii="Times New Roman" w:hAnsi="Times New Roman" w:cs="Times New Roman"/>
          <w:i/>
          <w:iCs/>
          <w:color w:val="000000" w:themeColor="text1"/>
          <w:sz w:val="24"/>
          <w:szCs w:val="24"/>
          <w:shd w:val="clear" w:color="auto" w:fill="FFFFFF"/>
        </w:rPr>
        <w:t>Zea mays</w:t>
      </w:r>
      <w:r w:rsidRPr="00192F6E">
        <w:rPr>
          <w:rFonts w:ascii="Times New Roman" w:hAnsi="Times New Roman" w:cs="Times New Roman"/>
          <w:color w:val="000000" w:themeColor="text1"/>
          <w:sz w:val="24"/>
          <w:szCs w:val="24"/>
          <w:shd w:val="clear" w:color="auto" w:fill="FFFFFF"/>
        </w:rPr>
        <w:t xml:space="preserve"> L.) physiology and yield affected by plant growth regulators under drought stress.” </w:t>
      </w:r>
      <w:r w:rsidRPr="00192F6E">
        <w:rPr>
          <w:rFonts w:ascii="Times New Roman" w:hAnsi="Times New Roman" w:cs="Times New Roman"/>
          <w:i/>
          <w:iCs/>
          <w:color w:val="000000" w:themeColor="text1"/>
          <w:sz w:val="24"/>
          <w:szCs w:val="24"/>
          <w:shd w:val="clear" w:color="auto" w:fill="FFFFFF"/>
        </w:rPr>
        <w:t>Journal of Plant Growth Regulation</w:t>
      </w:r>
      <w:r w:rsidRPr="00192F6E">
        <w:rPr>
          <w:rFonts w:ascii="Times New Roman" w:hAnsi="Times New Roman" w:cs="Times New Roman"/>
          <w:color w:val="000000" w:themeColor="text1"/>
          <w:sz w:val="24"/>
          <w:szCs w:val="24"/>
          <w:shd w:val="clear" w:color="auto" w:fill="FFFFFF"/>
        </w:rPr>
        <w:t xml:space="preserve"> 1-10. </w:t>
      </w:r>
    </w:p>
    <w:p w14:paraId="5D89E45A" w14:textId="77777777" w:rsidR="00034F18" w:rsidRDefault="00034F18" w:rsidP="00034F18">
      <w:pPr>
        <w:spacing w:line="480" w:lineRule="auto"/>
        <w:rPr>
          <w:rFonts w:ascii="Times New Roman" w:hAnsi="Times New Roman" w:cs="Times New Roman"/>
          <w:color w:val="222222"/>
          <w:sz w:val="24"/>
          <w:szCs w:val="20"/>
          <w:shd w:val="clear" w:color="auto" w:fill="FFFFFF"/>
        </w:rPr>
      </w:pPr>
      <w:r w:rsidRPr="009E2E98">
        <w:rPr>
          <w:rFonts w:ascii="Times New Roman" w:hAnsi="Times New Roman" w:cs="Times New Roman"/>
          <w:color w:val="222222"/>
          <w:sz w:val="24"/>
          <w:szCs w:val="20"/>
          <w:shd w:val="clear" w:color="auto" w:fill="FFFFFF"/>
        </w:rPr>
        <w:t xml:space="preserve">O’Shaughnessy, S. A., Evett, S. R., Colaizzi, P. D., Andrade, M. A., Marek, T. H., Heeren, D. </w:t>
      </w:r>
      <w:r>
        <w:rPr>
          <w:rFonts w:ascii="Times New Roman" w:hAnsi="Times New Roman" w:cs="Times New Roman"/>
          <w:color w:val="222222"/>
          <w:sz w:val="24"/>
          <w:szCs w:val="20"/>
          <w:shd w:val="clear" w:color="auto" w:fill="FFFFFF"/>
        </w:rPr>
        <w:tab/>
      </w:r>
      <w:r w:rsidRPr="009E2E98">
        <w:rPr>
          <w:rFonts w:ascii="Times New Roman" w:hAnsi="Times New Roman" w:cs="Times New Roman"/>
          <w:color w:val="222222"/>
          <w:sz w:val="24"/>
          <w:szCs w:val="20"/>
          <w:shd w:val="clear" w:color="auto" w:fill="FFFFFF"/>
        </w:rPr>
        <w:t xml:space="preserve">M., Lamm, F.R. and LaRue, J.L. (2019). Identifying advantages and disadvantages of </w:t>
      </w:r>
      <w:r>
        <w:rPr>
          <w:rFonts w:ascii="Times New Roman" w:hAnsi="Times New Roman" w:cs="Times New Roman"/>
          <w:color w:val="222222"/>
          <w:sz w:val="24"/>
          <w:szCs w:val="20"/>
          <w:shd w:val="clear" w:color="auto" w:fill="FFFFFF"/>
        </w:rPr>
        <w:tab/>
      </w:r>
      <w:r w:rsidRPr="009E2E98">
        <w:rPr>
          <w:rFonts w:ascii="Times New Roman" w:hAnsi="Times New Roman" w:cs="Times New Roman"/>
          <w:color w:val="222222"/>
          <w:sz w:val="24"/>
          <w:szCs w:val="20"/>
          <w:shd w:val="clear" w:color="auto" w:fill="FFFFFF"/>
        </w:rPr>
        <w:t>variable rate irrigation: An updated review. </w:t>
      </w:r>
      <w:r w:rsidRPr="009E2E98">
        <w:rPr>
          <w:rFonts w:ascii="Times New Roman" w:hAnsi="Times New Roman" w:cs="Times New Roman"/>
          <w:i/>
          <w:iCs/>
          <w:color w:val="222222"/>
          <w:sz w:val="24"/>
          <w:szCs w:val="20"/>
          <w:shd w:val="clear" w:color="auto" w:fill="FFFFFF"/>
        </w:rPr>
        <w:t xml:space="preserve">Applied Engineering in </w:t>
      </w:r>
      <w:r>
        <w:rPr>
          <w:rFonts w:ascii="Times New Roman" w:hAnsi="Times New Roman" w:cs="Times New Roman"/>
          <w:i/>
          <w:iCs/>
          <w:color w:val="222222"/>
          <w:sz w:val="24"/>
          <w:szCs w:val="20"/>
          <w:shd w:val="clear" w:color="auto" w:fill="FFFFFF"/>
        </w:rPr>
        <w:tab/>
      </w:r>
      <w:r w:rsidRPr="009E2E98">
        <w:rPr>
          <w:rFonts w:ascii="Times New Roman" w:hAnsi="Times New Roman" w:cs="Times New Roman"/>
          <w:i/>
          <w:iCs/>
          <w:color w:val="222222"/>
          <w:sz w:val="24"/>
          <w:szCs w:val="20"/>
          <w:shd w:val="clear" w:color="auto" w:fill="FFFFFF"/>
        </w:rPr>
        <w:t>Agriculture</w:t>
      </w:r>
      <w:r w:rsidRPr="009E2E98">
        <w:rPr>
          <w:rFonts w:ascii="Times New Roman" w:hAnsi="Times New Roman" w:cs="Times New Roman"/>
          <w:color w:val="222222"/>
          <w:sz w:val="24"/>
          <w:szCs w:val="20"/>
          <w:shd w:val="clear" w:color="auto" w:fill="FFFFFF"/>
        </w:rPr>
        <w:t>, </w:t>
      </w:r>
      <w:r w:rsidRPr="009E2E98">
        <w:rPr>
          <w:rFonts w:ascii="Times New Roman" w:hAnsi="Times New Roman" w:cs="Times New Roman"/>
          <w:i/>
          <w:iCs/>
          <w:color w:val="222222"/>
          <w:sz w:val="24"/>
          <w:szCs w:val="20"/>
          <w:shd w:val="clear" w:color="auto" w:fill="FFFFFF"/>
        </w:rPr>
        <w:t>35</w:t>
      </w:r>
      <w:r w:rsidRPr="009E2E98">
        <w:rPr>
          <w:rFonts w:ascii="Times New Roman" w:hAnsi="Times New Roman" w:cs="Times New Roman"/>
          <w:color w:val="222222"/>
          <w:sz w:val="24"/>
          <w:szCs w:val="20"/>
          <w:shd w:val="clear" w:color="auto" w:fill="FFFFFF"/>
        </w:rPr>
        <w:t>(6), 837-852.</w:t>
      </w:r>
    </w:p>
    <w:p w14:paraId="0E0A357A" w14:textId="1B54BF1F"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Oladosu, Y., M. Y. Rafii, F. </w:t>
      </w:r>
      <w:proofErr w:type="spellStart"/>
      <w:r w:rsidRPr="00192F6E">
        <w:rPr>
          <w:rFonts w:ascii="Times New Roman" w:hAnsi="Times New Roman" w:cs="Times New Roman"/>
          <w:color w:val="000000" w:themeColor="text1"/>
          <w:sz w:val="24"/>
          <w:szCs w:val="24"/>
          <w:shd w:val="clear" w:color="auto" w:fill="FFFFFF"/>
        </w:rPr>
        <w:t>Arolu</w:t>
      </w:r>
      <w:proofErr w:type="spellEnd"/>
      <w:r w:rsidRPr="00192F6E">
        <w:rPr>
          <w:rFonts w:ascii="Times New Roman" w:hAnsi="Times New Roman" w:cs="Times New Roman"/>
          <w:color w:val="000000" w:themeColor="text1"/>
          <w:sz w:val="24"/>
          <w:szCs w:val="24"/>
          <w:shd w:val="clear" w:color="auto" w:fill="FFFFFF"/>
        </w:rPr>
        <w:t xml:space="preserve">, S. C. Chukwu, M. A. Salisu, I. K. </w:t>
      </w:r>
      <w:proofErr w:type="spellStart"/>
      <w:r w:rsidRPr="00192F6E">
        <w:rPr>
          <w:rFonts w:ascii="Times New Roman" w:hAnsi="Times New Roman" w:cs="Times New Roman"/>
          <w:color w:val="000000" w:themeColor="text1"/>
          <w:sz w:val="24"/>
          <w:szCs w:val="24"/>
          <w:shd w:val="clear" w:color="auto" w:fill="FFFFFF"/>
        </w:rPr>
        <w:t>Fagbohun</w:t>
      </w:r>
      <w:proofErr w:type="spellEnd"/>
      <w:r w:rsidRPr="00192F6E">
        <w:rPr>
          <w:rFonts w:ascii="Times New Roman" w:hAnsi="Times New Roman" w:cs="Times New Roman"/>
          <w:color w:val="000000" w:themeColor="text1"/>
          <w:sz w:val="24"/>
          <w:szCs w:val="24"/>
          <w:shd w:val="clear" w:color="auto" w:fill="FFFFFF"/>
        </w:rPr>
        <w:t xml:space="preserve">, T. K. </w:t>
      </w:r>
      <w:r w:rsidRPr="00192F6E">
        <w:rPr>
          <w:rFonts w:ascii="Times New Roman" w:hAnsi="Times New Roman" w:cs="Times New Roman"/>
          <w:color w:val="000000" w:themeColor="text1"/>
          <w:sz w:val="24"/>
          <w:szCs w:val="24"/>
        </w:rPr>
        <w:t xml:space="preserve">Pandey, R.K., J.W. Maranville, and M.M. Chetima. 2000. “Deficit irrigation and nitrogen effects on </w:t>
      </w:r>
      <w:proofErr w:type="spellStart"/>
      <w:r w:rsidRPr="00192F6E">
        <w:rPr>
          <w:rFonts w:ascii="Times New Roman" w:hAnsi="Times New Roman" w:cs="Times New Roman"/>
          <w:color w:val="000000" w:themeColor="text1"/>
          <w:sz w:val="24"/>
          <w:szCs w:val="24"/>
        </w:rPr>
        <w:t>cornin</w:t>
      </w:r>
      <w:proofErr w:type="spellEnd"/>
      <w:r w:rsidRPr="00192F6E">
        <w:rPr>
          <w:rFonts w:ascii="Times New Roman" w:hAnsi="Times New Roman" w:cs="Times New Roman"/>
          <w:color w:val="000000" w:themeColor="text1"/>
          <w:sz w:val="24"/>
          <w:szCs w:val="24"/>
        </w:rPr>
        <w:t xml:space="preserve"> a Sahelian environment. II. Shoot growth.” </w:t>
      </w:r>
      <w:r w:rsidRPr="00192F6E">
        <w:rPr>
          <w:rFonts w:ascii="Times New Roman" w:hAnsi="Times New Roman" w:cs="Times New Roman"/>
          <w:i/>
          <w:iCs/>
          <w:color w:val="000000" w:themeColor="text1"/>
          <w:sz w:val="24"/>
          <w:szCs w:val="24"/>
        </w:rPr>
        <w:t>Agricultural Water Management</w:t>
      </w:r>
      <w:r w:rsidRPr="00192F6E">
        <w:rPr>
          <w:rFonts w:ascii="Times New Roman" w:hAnsi="Times New Roman" w:cs="Times New Roman"/>
          <w:color w:val="000000" w:themeColor="text1"/>
          <w:sz w:val="24"/>
          <w:szCs w:val="24"/>
        </w:rPr>
        <w:t xml:space="preserve"> 46: 15-27. </w:t>
      </w:r>
    </w:p>
    <w:p w14:paraId="411275CA" w14:textId="77777777" w:rsidR="00203D34" w:rsidRDefault="00034F18" w:rsidP="00203D34">
      <w:pPr>
        <w:spacing w:after="0" w:line="480" w:lineRule="auto"/>
        <w:ind w:left="720" w:hanging="720"/>
        <w:jc w:val="both"/>
        <w:rPr>
          <w:rFonts w:ascii="Times New Roman" w:hAnsi="Times New Roman" w:cs="Times New Roman"/>
          <w:color w:val="222222"/>
          <w:sz w:val="24"/>
          <w:szCs w:val="24"/>
          <w:shd w:val="clear" w:color="auto" w:fill="FFFFFF"/>
        </w:rPr>
      </w:pPr>
      <w:r w:rsidRPr="00192F6E">
        <w:rPr>
          <w:rFonts w:ascii="Times New Roman" w:hAnsi="Times New Roman" w:cs="Times New Roman"/>
          <w:color w:val="222222"/>
          <w:sz w:val="24"/>
          <w:szCs w:val="24"/>
          <w:shd w:val="clear" w:color="auto" w:fill="FFFFFF"/>
        </w:rPr>
        <w:t xml:space="preserve">Payero, J. O., </w:t>
      </w:r>
      <w:proofErr w:type="spellStart"/>
      <w:r w:rsidRPr="00192F6E">
        <w:rPr>
          <w:rFonts w:ascii="Times New Roman" w:hAnsi="Times New Roman" w:cs="Times New Roman"/>
          <w:color w:val="222222"/>
          <w:sz w:val="24"/>
          <w:szCs w:val="24"/>
          <w:shd w:val="clear" w:color="auto" w:fill="FFFFFF"/>
        </w:rPr>
        <w:t>Tarkalson</w:t>
      </w:r>
      <w:proofErr w:type="spellEnd"/>
      <w:r w:rsidRPr="00192F6E">
        <w:rPr>
          <w:rFonts w:ascii="Times New Roman" w:hAnsi="Times New Roman" w:cs="Times New Roman"/>
          <w:color w:val="222222"/>
          <w:sz w:val="24"/>
          <w:szCs w:val="24"/>
          <w:shd w:val="clear" w:color="auto" w:fill="FFFFFF"/>
        </w:rPr>
        <w:t>, D. D., Irmak, S., Davison, D., &amp; Petersen, J. L. (2009). Effect of timing of a deficit-irrigation allocation on corn evapotranspiration, yield, water use efficiency and dry mass. </w:t>
      </w:r>
      <w:r w:rsidRPr="00192F6E">
        <w:rPr>
          <w:rFonts w:ascii="Times New Roman" w:hAnsi="Times New Roman" w:cs="Times New Roman"/>
          <w:i/>
          <w:iCs/>
          <w:color w:val="222222"/>
          <w:sz w:val="24"/>
          <w:szCs w:val="24"/>
          <w:shd w:val="clear" w:color="auto" w:fill="FFFFFF"/>
        </w:rPr>
        <w:t>Agricultural water management</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96</w:t>
      </w:r>
      <w:r w:rsidRPr="00192F6E">
        <w:rPr>
          <w:rFonts w:ascii="Times New Roman" w:hAnsi="Times New Roman" w:cs="Times New Roman"/>
          <w:color w:val="222222"/>
          <w:sz w:val="24"/>
          <w:szCs w:val="24"/>
          <w:shd w:val="clear" w:color="auto" w:fill="FFFFFF"/>
        </w:rPr>
        <w:t>(10), 1387-1397.</w:t>
      </w:r>
    </w:p>
    <w:p w14:paraId="2346B6D3" w14:textId="0973F88A" w:rsidR="00203D34" w:rsidRPr="00203D34" w:rsidRDefault="00203D34" w:rsidP="00203D34">
      <w:pPr>
        <w:spacing w:after="0" w:line="480" w:lineRule="auto"/>
        <w:ind w:left="720" w:hanging="720"/>
        <w:jc w:val="both"/>
        <w:rPr>
          <w:rFonts w:ascii="Times New Roman" w:hAnsi="Times New Roman" w:cs="Times New Roman"/>
          <w:color w:val="222222"/>
          <w:sz w:val="24"/>
          <w:szCs w:val="24"/>
          <w:shd w:val="clear" w:color="auto" w:fill="FFFFFF"/>
        </w:rPr>
      </w:pPr>
      <w:r w:rsidRPr="00203D34">
        <w:rPr>
          <w:rFonts w:ascii="Times New Roman" w:hAnsi="Times New Roman" w:cs="Times New Roman"/>
          <w:color w:val="222222"/>
          <w:sz w:val="24"/>
          <w:szCs w:val="24"/>
          <w:shd w:val="clear" w:color="auto" w:fill="FFFFFF"/>
        </w:rPr>
        <w:t xml:space="preserve">Pimentel, D., &amp; </w:t>
      </w:r>
      <w:proofErr w:type="spellStart"/>
      <w:r w:rsidRPr="00203D34">
        <w:rPr>
          <w:rFonts w:ascii="Times New Roman" w:hAnsi="Times New Roman" w:cs="Times New Roman"/>
          <w:color w:val="222222"/>
          <w:sz w:val="24"/>
          <w:szCs w:val="24"/>
          <w:shd w:val="clear" w:color="auto" w:fill="FFFFFF"/>
        </w:rPr>
        <w:t>Patzek</w:t>
      </w:r>
      <w:proofErr w:type="spellEnd"/>
      <w:r w:rsidRPr="00203D34">
        <w:rPr>
          <w:rFonts w:ascii="Times New Roman" w:hAnsi="Times New Roman" w:cs="Times New Roman"/>
          <w:color w:val="222222"/>
          <w:sz w:val="24"/>
          <w:szCs w:val="24"/>
          <w:shd w:val="clear" w:color="auto" w:fill="FFFFFF"/>
        </w:rPr>
        <w:t>, T. W. (2005). Ethanol production using corn, switchgrass, and wood; biodiesel production using soybean and sunflower. </w:t>
      </w:r>
      <w:r w:rsidRPr="00203D34">
        <w:rPr>
          <w:rFonts w:ascii="Times New Roman" w:hAnsi="Times New Roman" w:cs="Times New Roman"/>
          <w:i/>
          <w:color w:val="222222"/>
          <w:sz w:val="24"/>
          <w:szCs w:val="24"/>
          <w:shd w:val="clear" w:color="auto" w:fill="FFFFFF"/>
        </w:rPr>
        <w:t>Natural resources research</w:t>
      </w:r>
      <w:r w:rsidRPr="00203D34">
        <w:rPr>
          <w:rFonts w:ascii="Times New Roman" w:hAnsi="Times New Roman" w:cs="Times New Roman"/>
          <w:color w:val="222222"/>
          <w:sz w:val="24"/>
          <w:szCs w:val="24"/>
          <w:shd w:val="clear" w:color="auto" w:fill="FFFFFF"/>
        </w:rPr>
        <w:t>, 14, 65-76</w:t>
      </w:r>
      <w:r>
        <w:rPr>
          <w:rFonts w:ascii="Arial" w:hAnsi="Arial" w:cs="Arial"/>
          <w:color w:val="222222"/>
          <w:sz w:val="20"/>
          <w:szCs w:val="20"/>
          <w:shd w:val="clear" w:color="auto" w:fill="FFFFFF"/>
        </w:rPr>
        <w:t>.</w:t>
      </w:r>
    </w:p>
    <w:p w14:paraId="2A967B7B" w14:textId="77777777" w:rsidR="00034F18" w:rsidRPr="00E229FC" w:rsidRDefault="00034F18" w:rsidP="00034F18">
      <w:pPr>
        <w:spacing w:after="0" w:line="480" w:lineRule="auto"/>
        <w:ind w:left="720" w:hanging="720"/>
        <w:jc w:val="both"/>
        <w:rPr>
          <w:rFonts w:ascii="Times New Roman" w:hAnsi="Times New Roman" w:cs="Times New Roman"/>
          <w:color w:val="000000" w:themeColor="text1"/>
          <w:sz w:val="32"/>
          <w:szCs w:val="32"/>
          <w:shd w:val="clear" w:color="auto" w:fill="FFFFFF"/>
        </w:rPr>
      </w:pPr>
      <w:r w:rsidRPr="00E229FC">
        <w:rPr>
          <w:rFonts w:ascii="Times New Roman" w:hAnsi="Times New Roman" w:cs="Times New Roman"/>
          <w:color w:val="222222"/>
          <w:sz w:val="24"/>
          <w:szCs w:val="24"/>
          <w:shd w:val="clear" w:color="auto" w:fill="FFFFFF"/>
        </w:rPr>
        <w:t>Poudel, I., &amp; Shekoofa, A. (2024). Saving water under water deficit conditions by application of Xyway LFR@ FMC: Greenhouse studies. </w:t>
      </w:r>
      <w:r w:rsidRPr="00E229FC">
        <w:rPr>
          <w:rFonts w:ascii="Times New Roman" w:hAnsi="Times New Roman" w:cs="Times New Roman"/>
          <w:i/>
          <w:iCs/>
          <w:color w:val="222222"/>
          <w:sz w:val="24"/>
          <w:szCs w:val="24"/>
          <w:shd w:val="clear" w:color="auto" w:fill="FFFFFF"/>
        </w:rPr>
        <w:t>Plant Stress</w:t>
      </w:r>
      <w:r w:rsidRPr="00E229FC">
        <w:rPr>
          <w:rFonts w:ascii="Times New Roman" w:hAnsi="Times New Roman" w:cs="Times New Roman"/>
          <w:color w:val="222222"/>
          <w:sz w:val="24"/>
          <w:szCs w:val="24"/>
          <w:shd w:val="clear" w:color="auto" w:fill="FFFFFF"/>
        </w:rPr>
        <w:t>, 100398.</w:t>
      </w:r>
    </w:p>
    <w:p w14:paraId="6A0BD5E1"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rPr>
        <w:lastRenderedPageBreak/>
        <w:t>Prasad, P. V. V., S. A. Staggenborg, and Z. Ristic. 2008. “Impacts of drought and/or heat stress on physiological, developmental, growth, and yield processes of crop plants.” Response of crops to limited water: Understanding and modeling water stress effects on plant growth processes 1: 301-355.</w:t>
      </w:r>
    </w:p>
    <w:p w14:paraId="6318FB6B"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Rabert, G. A., M. Rajasekar, P. Manivannan, R. Somasundaram, and R. Panneerselvam. 2013. “Effect of triazole fungicide on biochemical and antioxidant enzymes activity in okra (</w:t>
      </w:r>
      <w:r w:rsidRPr="00192F6E">
        <w:rPr>
          <w:rFonts w:ascii="Times New Roman" w:hAnsi="Times New Roman" w:cs="Times New Roman"/>
          <w:i/>
          <w:iCs/>
          <w:color w:val="000000" w:themeColor="text1"/>
          <w:sz w:val="24"/>
          <w:szCs w:val="24"/>
          <w:shd w:val="clear" w:color="auto" w:fill="FFFFFF"/>
        </w:rPr>
        <w:t>Abelmoschus esculentus</w:t>
      </w:r>
      <w:r w:rsidRPr="00192F6E">
        <w:rPr>
          <w:rFonts w:ascii="Times New Roman" w:hAnsi="Times New Roman" w:cs="Times New Roman"/>
          <w:color w:val="000000" w:themeColor="text1"/>
          <w:sz w:val="24"/>
          <w:szCs w:val="24"/>
          <w:shd w:val="clear" w:color="auto" w:fill="FFFFFF"/>
        </w:rPr>
        <w:t xml:space="preserve"> L.) plant under drought stress.” </w:t>
      </w:r>
      <w:r w:rsidRPr="00192F6E">
        <w:rPr>
          <w:rFonts w:ascii="Times New Roman" w:hAnsi="Times New Roman" w:cs="Times New Roman"/>
          <w:i/>
          <w:iCs/>
          <w:color w:val="000000" w:themeColor="text1"/>
          <w:sz w:val="24"/>
          <w:szCs w:val="24"/>
          <w:shd w:val="clear" w:color="auto" w:fill="FFFFFF"/>
        </w:rPr>
        <w:t>International Journal of Agriculture and Food Science</w:t>
      </w:r>
      <w:r w:rsidRPr="00192F6E">
        <w:rPr>
          <w:rFonts w:ascii="Times New Roman" w:hAnsi="Times New Roman" w:cs="Times New Roman"/>
          <w:color w:val="000000" w:themeColor="text1"/>
          <w:sz w:val="24"/>
          <w:szCs w:val="24"/>
          <w:shd w:val="clear" w:color="auto" w:fill="FFFFFF"/>
        </w:rPr>
        <w:t> 3(3): 100-107.</w:t>
      </w:r>
    </w:p>
    <w:p w14:paraId="50721A2D" w14:textId="1D34CA6D"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Rivera-Hernández, B., E. Carrillo-Ávila, J. J. Obrador-</w:t>
      </w:r>
      <w:proofErr w:type="spellStart"/>
      <w:r w:rsidRPr="00192F6E">
        <w:rPr>
          <w:rFonts w:ascii="Times New Roman" w:hAnsi="Times New Roman" w:cs="Times New Roman"/>
          <w:color w:val="000000" w:themeColor="text1"/>
          <w:sz w:val="24"/>
          <w:szCs w:val="24"/>
          <w:shd w:val="clear" w:color="auto" w:fill="FFFFFF"/>
        </w:rPr>
        <w:t>Olán</w:t>
      </w:r>
      <w:proofErr w:type="spellEnd"/>
      <w:r w:rsidRPr="00192F6E">
        <w:rPr>
          <w:rFonts w:ascii="Times New Roman" w:hAnsi="Times New Roman" w:cs="Times New Roman"/>
          <w:color w:val="000000" w:themeColor="text1"/>
          <w:sz w:val="24"/>
          <w:szCs w:val="24"/>
          <w:shd w:val="clear" w:color="auto" w:fill="FFFFFF"/>
        </w:rPr>
        <w:t>, J. F. Juárez-López, and L. A. Aceves-Navarro. 2010. “Morphological quality of sweet corn (</w:t>
      </w:r>
      <w:r w:rsidRPr="00192F6E">
        <w:rPr>
          <w:rFonts w:ascii="Times New Roman" w:hAnsi="Times New Roman" w:cs="Times New Roman"/>
          <w:i/>
          <w:iCs/>
          <w:color w:val="000000" w:themeColor="text1"/>
          <w:sz w:val="24"/>
          <w:szCs w:val="24"/>
          <w:shd w:val="clear" w:color="auto" w:fill="FFFFFF"/>
        </w:rPr>
        <w:t>Zea mays</w:t>
      </w:r>
      <w:r w:rsidRPr="00192F6E">
        <w:rPr>
          <w:rFonts w:ascii="Times New Roman" w:hAnsi="Times New Roman" w:cs="Times New Roman"/>
          <w:color w:val="000000" w:themeColor="text1"/>
          <w:sz w:val="24"/>
          <w:szCs w:val="24"/>
          <w:shd w:val="clear" w:color="auto" w:fill="FFFFFF"/>
        </w:rPr>
        <w:t xml:space="preserve"> L.) ears as response to soil moisture tension and phosphate fertilization in Campeche, Mexico.” </w:t>
      </w:r>
      <w:r w:rsidRPr="00192F6E">
        <w:rPr>
          <w:rFonts w:ascii="Times New Roman" w:hAnsi="Times New Roman" w:cs="Times New Roman"/>
          <w:i/>
          <w:iCs/>
          <w:color w:val="000000" w:themeColor="text1"/>
          <w:sz w:val="24"/>
          <w:szCs w:val="24"/>
          <w:shd w:val="clear" w:color="auto" w:fill="FFFFFF"/>
        </w:rPr>
        <w:t>Agricultural Water Management</w:t>
      </w:r>
      <w:r w:rsidRPr="00192F6E">
        <w:rPr>
          <w:rFonts w:ascii="Times New Roman" w:hAnsi="Times New Roman" w:cs="Times New Roman"/>
          <w:color w:val="000000" w:themeColor="text1"/>
          <w:sz w:val="24"/>
          <w:szCs w:val="24"/>
          <w:shd w:val="clear" w:color="auto" w:fill="FFFFFF"/>
        </w:rPr>
        <w:t> 97(9): 1365-1374</w:t>
      </w:r>
      <w:r w:rsidRPr="00192F6E">
        <w:rPr>
          <w:rStyle w:val="anchor-text"/>
          <w:rFonts w:ascii="Times New Roman" w:hAnsi="Times New Roman" w:cs="Times New Roman"/>
          <w:color w:val="000000" w:themeColor="text1"/>
          <w:sz w:val="24"/>
          <w:szCs w:val="24"/>
        </w:rPr>
        <w:t>.</w:t>
      </w:r>
    </w:p>
    <w:p w14:paraId="4463162D" w14:textId="0D4679FD"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Sah, R. P., M. Chakraborty, K. Prasad, M. Pandit, V. K. Tudu, M. K. Chakravarty, S. C. Narayan, M. Rana, and D. </w:t>
      </w:r>
      <w:proofErr w:type="spellStart"/>
      <w:r w:rsidRPr="00192F6E">
        <w:rPr>
          <w:rFonts w:ascii="Times New Roman" w:hAnsi="Times New Roman" w:cs="Times New Roman"/>
          <w:color w:val="000000" w:themeColor="text1"/>
          <w:sz w:val="24"/>
          <w:szCs w:val="24"/>
          <w:shd w:val="clear" w:color="auto" w:fill="FFFFFF"/>
        </w:rPr>
        <w:t>Moharana</w:t>
      </w:r>
      <w:proofErr w:type="spellEnd"/>
      <w:r w:rsidRPr="00192F6E">
        <w:rPr>
          <w:rFonts w:ascii="Times New Roman" w:hAnsi="Times New Roman" w:cs="Times New Roman"/>
          <w:color w:val="000000" w:themeColor="text1"/>
          <w:sz w:val="24"/>
          <w:szCs w:val="24"/>
          <w:shd w:val="clear" w:color="auto" w:fill="FFFFFF"/>
        </w:rPr>
        <w:t>. 2020. “Impact of water deficit stress in maize: Phenology and yield components.”  </w:t>
      </w:r>
      <w:r w:rsidRPr="00192F6E">
        <w:rPr>
          <w:rFonts w:ascii="Times New Roman" w:hAnsi="Times New Roman" w:cs="Times New Roman"/>
          <w:i/>
          <w:iCs/>
          <w:color w:val="000000" w:themeColor="text1"/>
          <w:sz w:val="24"/>
          <w:szCs w:val="24"/>
          <w:shd w:val="clear" w:color="auto" w:fill="FFFFFF"/>
        </w:rPr>
        <w:t>Scientific reports</w:t>
      </w:r>
      <w:r w:rsidRPr="00192F6E">
        <w:rPr>
          <w:rFonts w:ascii="Times New Roman" w:hAnsi="Times New Roman" w:cs="Times New Roman"/>
          <w:color w:val="000000" w:themeColor="text1"/>
          <w:sz w:val="24"/>
          <w:szCs w:val="24"/>
          <w:shd w:val="clear" w:color="auto" w:fill="FFFFFF"/>
        </w:rPr>
        <w:t xml:space="preserve"> 10(1): 1-15. </w:t>
      </w:r>
    </w:p>
    <w:p w14:paraId="2856906B" w14:textId="63C28FD6"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Schwartz, R. C., J. M. Bell, P. D. Colaizzi, R. L. Baumhardt, and B. A. Hiltbrunner. 2022. “Response of maize hybrids under limited irrigation capacities: Crop water use.” </w:t>
      </w:r>
      <w:r w:rsidRPr="00192F6E">
        <w:rPr>
          <w:rFonts w:ascii="Times New Roman" w:hAnsi="Times New Roman" w:cs="Times New Roman"/>
          <w:i/>
          <w:iCs/>
          <w:color w:val="000000" w:themeColor="text1"/>
          <w:sz w:val="24"/>
          <w:szCs w:val="24"/>
          <w:shd w:val="clear" w:color="auto" w:fill="FFFFFF"/>
        </w:rPr>
        <w:t>Agronomy Journal</w:t>
      </w:r>
      <w:r w:rsidRPr="00192F6E">
        <w:rPr>
          <w:rFonts w:ascii="Times New Roman" w:hAnsi="Times New Roman" w:cs="Times New Roman"/>
          <w:color w:val="000000" w:themeColor="text1"/>
          <w:sz w:val="24"/>
          <w:szCs w:val="24"/>
          <w:shd w:val="clear" w:color="auto" w:fill="FFFFFF"/>
        </w:rPr>
        <w:t xml:space="preserve"> 114(2): 1324-1337. </w:t>
      </w:r>
    </w:p>
    <w:p w14:paraId="1BEF2B12" w14:textId="3A14F609"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rPr>
        <w:t xml:space="preserve">Shao R. X., K.K. Yu, H.W. Li, S.J. Jia, Q.H. Yang, X. Zhao, Y.L. Zhao, and T.X. Liu. 2021. “The effect of elevating temperature on the growth and development of reproductive organs and yield of summer corn.” Journal of Integrative Agriculture 20(7): 1783-1795. </w:t>
      </w:r>
    </w:p>
    <w:p w14:paraId="41540EFB" w14:textId="512F8352"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lastRenderedPageBreak/>
        <w:t>Shekoofa, A., P. Rosas-Anderson, D. S. Carley, T. R. Sinclair, and T. W. Rufty. 2016. “Limited transpiration under high vapor pressure deficits of creeping bentgrass by application of Daconil-Action®.” </w:t>
      </w:r>
      <w:r w:rsidRPr="00192F6E">
        <w:rPr>
          <w:rFonts w:ascii="Times New Roman" w:hAnsi="Times New Roman" w:cs="Times New Roman"/>
          <w:i/>
          <w:iCs/>
          <w:color w:val="000000" w:themeColor="text1"/>
          <w:sz w:val="24"/>
          <w:szCs w:val="24"/>
          <w:shd w:val="clear" w:color="auto" w:fill="FFFFFF"/>
        </w:rPr>
        <w:t>Planta</w:t>
      </w:r>
      <w:r w:rsidRPr="00192F6E">
        <w:rPr>
          <w:rFonts w:ascii="Times New Roman" w:hAnsi="Times New Roman" w:cs="Times New Roman"/>
          <w:color w:val="000000" w:themeColor="text1"/>
          <w:sz w:val="24"/>
          <w:szCs w:val="24"/>
          <w:shd w:val="clear" w:color="auto" w:fill="FFFFFF"/>
        </w:rPr>
        <w:t xml:space="preserve"> 243: 421-427. </w:t>
      </w:r>
    </w:p>
    <w:p w14:paraId="50CF8AED" w14:textId="26CDC8A4" w:rsidR="00034F18"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rPr>
        <w:t>Shekoofa, A., P. Rosas‐Anderson, T. R. Sinclair, M. Balota, and T. G. Isleib. 2015. “Measurement of limited‐transpiration trait under high vapor pressure deficit for peanut in chambers and infield.” </w:t>
      </w:r>
      <w:proofErr w:type="spellStart"/>
      <w:r w:rsidRPr="00A827C2">
        <w:rPr>
          <w:rFonts w:ascii="Times New Roman" w:hAnsi="Times New Roman" w:cs="Times New Roman"/>
          <w:i/>
          <w:iCs/>
          <w:color w:val="000000" w:themeColor="text1"/>
          <w:sz w:val="24"/>
          <w:szCs w:val="24"/>
        </w:rPr>
        <w:t>AgronomyJournal</w:t>
      </w:r>
      <w:proofErr w:type="spellEnd"/>
      <w:r w:rsidRPr="00192F6E">
        <w:rPr>
          <w:rFonts w:ascii="Times New Roman" w:hAnsi="Times New Roman" w:cs="Times New Roman"/>
          <w:color w:val="000000" w:themeColor="text1"/>
          <w:sz w:val="24"/>
          <w:szCs w:val="24"/>
        </w:rPr>
        <w:t xml:space="preserve"> 107(3):1019-1024. </w:t>
      </w:r>
    </w:p>
    <w:p w14:paraId="45117479" w14:textId="77777777" w:rsidR="00034F18" w:rsidRPr="00A827C2" w:rsidRDefault="00034F18" w:rsidP="00034F18">
      <w:pPr>
        <w:spacing w:after="0" w:line="480" w:lineRule="auto"/>
        <w:jc w:val="both"/>
        <w:rPr>
          <w:rFonts w:ascii="Times New Roman" w:hAnsi="Times New Roman" w:cs="Times New Roman"/>
          <w:color w:val="222222"/>
          <w:sz w:val="24"/>
          <w:szCs w:val="24"/>
          <w:shd w:val="clear" w:color="auto" w:fill="FFFFFF"/>
        </w:rPr>
      </w:pPr>
      <w:r w:rsidRPr="00192F6E">
        <w:rPr>
          <w:rFonts w:ascii="Times New Roman" w:hAnsi="Times New Roman" w:cs="Times New Roman"/>
          <w:color w:val="222222"/>
          <w:sz w:val="24"/>
          <w:szCs w:val="24"/>
          <w:shd w:val="clear" w:color="auto" w:fill="FFFFFF"/>
        </w:rPr>
        <w:t xml:space="preserve">Sheldon, K., Shekoofa, A., McClure, A., Smith, A., Martinez, C., &amp; Bellaloui, N. (2023). Effective </w:t>
      </w:r>
      <w:r>
        <w:rPr>
          <w:rFonts w:ascii="Times New Roman" w:hAnsi="Times New Roman" w:cs="Times New Roman"/>
          <w:color w:val="222222"/>
          <w:sz w:val="24"/>
          <w:szCs w:val="24"/>
          <w:shd w:val="clear" w:color="auto" w:fill="FFFFFF"/>
        </w:rPr>
        <w:tab/>
      </w:r>
      <w:r w:rsidRPr="00192F6E">
        <w:rPr>
          <w:rFonts w:ascii="Times New Roman" w:hAnsi="Times New Roman" w:cs="Times New Roman"/>
          <w:color w:val="222222"/>
          <w:sz w:val="24"/>
          <w:szCs w:val="24"/>
          <w:shd w:val="clear" w:color="auto" w:fill="FFFFFF"/>
        </w:rPr>
        <w:t>irrigation scheduling to improve corn yield, net returns, and water use. </w:t>
      </w:r>
      <w:r w:rsidRPr="00192F6E">
        <w:rPr>
          <w:rFonts w:ascii="Times New Roman" w:hAnsi="Times New Roman" w:cs="Times New Roman"/>
          <w:i/>
          <w:iCs/>
          <w:color w:val="222222"/>
          <w:sz w:val="24"/>
          <w:szCs w:val="24"/>
          <w:shd w:val="clear" w:color="auto" w:fill="FFFFFF"/>
        </w:rPr>
        <w:t xml:space="preserve">Agrosystems, </w:t>
      </w:r>
      <w:r>
        <w:rPr>
          <w:rFonts w:ascii="Times New Roman" w:hAnsi="Times New Roman" w:cs="Times New Roman"/>
          <w:i/>
          <w:iCs/>
          <w:color w:val="222222"/>
          <w:sz w:val="24"/>
          <w:szCs w:val="24"/>
          <w:shd w:val="clear" w:color="auto" w:fill="FFFFFF"/>
        </w:rPr>
        <w:tab/>
      </w:r>
      <w:r w:rsidRPr="00192F6E">
        <w:rPr>
          <w:rFonts w:ascii="Times New Roman" w:hAnsi="Times New Roman" w:cs="Times New Roman"/>
          <w:i/>
          <w:iCs/>
          <w:color w:val="222222"/>
          <w:sz w:val="24"/>
          <w:szCs w:val="24"/>
          <w:shd w:val="clear" w:color="auto" w:fill="FFFFFF"/>
        </w:rPr>
        <w:t>Geosciences &amp; Environment</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6</w:t>
      </w:r>
      <w:r w:rsidRPr="00192F6E">
        <w:rPr>
          <w:rFonts w:ascii="Times New Roman" w:hAnsi="Times New Roman" w:cs="Times New Roman"/>
          <w:color w:val="222222"/>
          <w:sz w:val="24"/>
          <w:szCs w:val="24"/>
          <w:shd w:val="clear" w:color="auto" w:fill="FFFFFF"/>
        </w:rPr>
        <w:t>(4), e20449.</w:t>
      </w:r>
    </w:p>
    <w:p w14:paraId="49AE1FA5" w14:textId="77777777" w:rsidR="00034F18" w:rsidRPr="00192F6E" w:rsidRDefault="00034F18" w:rsidP="00034F18">
      <w:pPr>
        <w:spacing w:after="0" w:line="480" w:lineRule="auto"/>
        <w:ind w:left="785" w:hangingChars="327" w:hanging="785"/>
        <w:jc w:val="both"/>
        <w:rPr>
          <w:rFonts w:ascii="Times New Roman" w:hAnsi="Times New Roman" w:cs="Times New Roman"/>
          <w:noProof/>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Smith, A. 2023 March 30. “2022 USDA NASS Estimated County Average Yields for Corn, Soybean, and Wheat in Tennessee.” </w:t>
      </w:r>
      <w:proofErr w:type="spellStart"/>
      <w:r w:rsidRPr="00192F6E">
        <w:rPr>
          <w:rFonts w:ascii="Times New Roman" w:hAnsi="Times New Roman" w:cs="Times New Roman"/>
          <w:color w:val="000000" w:themeColor="text1"/>
          <w:sz w:val="24"/>
          <w:szCs w:val="24"/>
          <w:shd w:val="clear" w:color="auto" w:fill="FFFFFF"/>
        </w:rPr>
        <w:t>UTcrops</w:t>
      </w:r>
      <w:proofErr w:type="spellEnd"/>
      <w:r w:rsidRPr="00192F6E">
        <w:rPr>
          <w:rFonts w:ascii="Times New Roman" w:hAnsi="Times New Roman" w:cs="Times New Roman"/>
          <w:color w:val="000000" w:themeColor="text1"/>
          <w:sz w:val="24"/>
          <w:szCs w:val="24"/>
          <w:shd w:val="clear" w:color="auto" w:fill="FFFFFF"/>
        </w:rPr>
        <w:t xml:space="preserve"> News Vlog.https://news.utcrops.com/2023/03/2022-usda-nass-estimated-county-average-yields-for-corn-soybean-and-wheat-in-tennessee/</w:t>
      </w:r>
    </w:p>
    <w:p w14:paraId="3800E70A" w14:textId="77777777" w:rsidR="00034F18" w:rsidRDefault="00034F18" w:rsidP="00034F18">
      <w:pPr>
        <w:spacing w:line="480" w:lineRule="auto"/>
        <w:rPr>
          <w:rFonts w:ascii="Times New Roman" w:hAnsi="Times New Roman" w:cs="Times New Roman"/>
          <w:color w:val="222222"/>
          <w:sz w:val="24"/>
          <w:szCs w:val="24"/>
          <w:shd w:val="clear" w:color="auto" w:fill="FFFFFF"/>
        </w:rPr>
      </w:pPr>
      <w:r w:rsidRPr="00CB558E">
        <w:rPr>
          <w:rFonts w:ascii="Times New Roman" w:hAnsi="Times New Roman" w:cs="Times New Roman"/>
          <w:color w:val="222222"/>
          <w:sz w:val="24"/>
          <w:szCs w:val="24"/>
          <w:shd w:val="clear" w:color="auto" w:fill="FFFFFF"/>
        </w:rPr>
        <w:t xml:space="preserve">Spencer, G. D., Krutz, L. J., Falconer, L. L., Henry, W. B., Henry, C. G., Larson, E. J., Pringle </w:t>
      </w: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 xml:space="preserve">III, H.C., Bryant, C.J. and Atwill, R.L. (2019). Irrigation water management technologies </w:t>
      </w: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 xml:space="preserve">for furrow‐irrigated corn that decrease water use and improve yield and on‐farm </w:t>
      </w: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profitability. </w:t>
      </w:r>
      <w:r w:rsidRPr="00CB558E">
        <w:rPr>
          <w:rFonts w:ascii="Times New Roman" w:hAnsi="Times New Roman" w:cs="Times New Roman"/>
          <w:i/>
          <w:iCs/>
          <w:color w:val="222222"/>
          <w:sz w:val="24"/>
          <w:szCs w:val="24"/>
          <w:shd w:val="clear" w:color="auto" w:fill="FFFFFF"/>
        </w:rPr>
        <w:t>Crop, Forage &amp; Turfgrass Management</w:t>
      </w:r>
      <w:r w:rsidRPr="00CB558E">
        <w:rPr>
          <w:rFonts w:ascii="Times New Roman" w:hAnsi="Times New Roman" w:cs="Times New Roman"/>
          <w:color w:val="222222"/>
          <w:sz w:val="24"/>
          <w:szCs w:val="24"/>
          <w:shd w:val="clear" w:color="auto" w:fill="FFFFFF"/>
        </w:rPr>
        <w:t>, </w:t>
      </w:r>
      <w:r w:rsidRPr="00CB558E">
        <w:rPr>
          <w:rFonts w:ascii="Times New Roman" w:hAnsi="Times New Roman" w:cs="Times New Roman"/>
          <w:i/>
          <w:iCs/>
          <w:color w:val="222222"/>
          <w:sz w:val="24"/>
          <w:szCs w:val="24"/>
          <w:shd w:val="clear" w:color="auto" w:fill="FFFFFF"/>
        </w:rPr>
        <w:t>5</w:t>
      </w:r>
      <w:r w:rsidRPr="00CB558E">
        <w:rPr>
          <w:rFonts w:ascii="Times New Roman" w:hAnsi="Times New Roman" w:cs="Times New Roman"/>
          <w:color w:val="222222"/>
          <w:sz w:val="24"/>
          <w:szCs w:val="24"/>
          <w:shd w:val="clear" w:color="auto" w:fill="FFFFFF"/>
        </w:rPr>
        <w:t>(1), 1-8.</w:t>
      </w:r>
    </w:p>
    <w:p w14:paraId="15AC4C44" w14:textId="77777777"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222222"/>
          <w:sz w:val="24"/>
          <w:szCs w:val="24"/>
          <w:shd w:val="clear" w:color="auto" w:fill="FFFFFF"/>
        </w:rPr>
        <w:t>Sui, R., Pringle, H. C., &amp; Barnes, E. M. (2019). Soil moisture sensor test with Mississippi Delta soils. </w:t>
      </w:r>
      <w:r w:rsidRPr="00192F6E">
        <w:rPr>
          <w:rFonts w:ascii="Times New Roman" w:hAnsi="Times New Roman" w:cs="Times New Roman"/>
          <w:i/>
          <w:iCs/>
          <w:color w:val="222222"/>
          <w:sz w:val="24"/>
          <w:szCs w:val="24"/>
          <w:shd w:val="clear" w:color="auto" w:fill="FFFFFF"/>
        </w:rPr>
        <w:t>Transactions of the ASABE</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62</w:t>
      </w:r>
      <w:r w:rsidRPr="00192F6E">
        <w:rPr>
          <w:rFonts w:ascii="Times New Roman" w:hAnsi="Times New Roman" w:cs="Times New Roman"/>
          <w:color w:val="222222"/>
          <w:sz w:val="24"/>
          <w:szCs w:val="24"/>
          <w:shd w:val="clear" w:color="auto" w:fill="FFFFFF"/>
        </w:rPr>
        <w:t>(2), 363-370.</w:t>
      </w:r>
    </w:p>
    <w:p w14:paraId="0DF69A2F" w14:textId="3F970BFA"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Sulewska, H., K. Ratajczak, K. </w:t>
      </w:r>
      <w:proofErr w:type="spellStart"/>
      <w:r w:rsidRPr="00192F6E">
        <w:rPr>
          <w:rFonts w:ascii="Times New Roman" w:hAnsi="Times New Roman" w:cs="Times New Roman"/>
          <w:color w:val="000000" w:themeColor="text1"/>
          <w:sz w:val="24"/>
          <w:szCs w:val="24"/>
          <w:shd w:val="clear" w:color="auto" w:fill="FFFFFF"/>
        </w:rPr>
        <w:t>Panasiewicz</w:t>
      </w:r>
      <w:proofErr w:type="spellEnd"/>
      <w:r w:rsidRPr="00192F6E">
        <w:rPr>
          <w:rFonts w:ascii="Times New Roman" w:hAnsi="Times New Roman" w:cs="Times New Roman"/>
          <w:color w:val="000000" w:themeColor="text1"/>
          <w:sz w:val="24"/>
          <w:szCs w:val="24"/>
          <w:shd w:val="clear" w:color="auto" w:fill="FFFFFF"/>
        </w:rPr>
        <w:t xml:space="preserve">, and H. M. </w:t>
      </w:r>
      <w:proofErr w:type="spellStart"/>
      <w:r w:rsidRPr="00192F6E">
        <w:rPr>
          <w:rFonts w:ascii="Times New Roman" w:hAnsi="Times New Roman" w:cs="Times New Roman"/>
          <w:color w:val="000000" w:themeColor="text1"/>
          <w:sz w:val="24"/>
          <w:szCs w:val="24"/>
          <w:shd w:val="clear" w:color="auto" w:fill="FFFFFF"/>
        </w:rPr>
        <w:t>Kalaji</w:t>
      </w:r>
      <w:proofErr w:type="spellEnd"/>
      <w:r w:rsidRPr="00192F6E">
        <w:rPr>
          <w:rFonts w:ascii="Times New Roman" w:hAnsi="Times New Roman" w:cs="Times New Roman"/>
          <w:color w:val="000000" w:themeColor="text1"/>
          <w:sz w:val="24"/>
          <w:szCs w:val="24"/>
          <w:shd w:val="clear" w:color="auto" w:fill="FFFFFF"/>
        </w:rPr>
        <w:t>. 2019. “Can pyraclostrobin and epoxiconazole protect conventional and stay-green maize varieties grown under drought stress?” </w:t>
      </w:r>
      <w:proofErr w:type="spellStart"/>
      <w:r w:rsidRPr="00192F6E">
        <w:rPr>
          <w:rFonts w:ascii="Times New Roman" w:hAnsi="Times New Roman" w:cs="Times New Roman"/>
          <w:i/>
          <w:iCs/>
          <w:color w:val="000000" w:themeColor="text1"/>
          <w:sz w:val="24"/>
          <w:szCs w:val="24"/>
          <w:shd w:val="clear" w:color="auto" w:fill="FFFFFF"/>
        </w:rPr>
        <w:t>Plos</w:t>
      </w:r>
      <w:proofErr w:type="spellEnd"/>
      <w:r w:rsidRPr="00192F6E">
        <w:rPr>
          <w:rFonts w:ascii="Times New Roman" w:hAnsi="Times New Roman" w:cs="Times New Roman"/>
          <w:i/>
          <w:iCs/>
          <w:color w:val="000000" w:themeColor="text1"/>
          <w:sz w:val="24"/>
          <w:szCs w:val="24"/>
          <w:shd w:val="clear" w:color="auto" w:fill="FFFFFF"/>
        </w:rPr>
        <w:t xml:space="preserve"> one</w:t>
      </w:r>
      <w:r w:rsidRPr="00192F6E">
        <w:rPr>
          <w:rFonts w:ascii="Times New Roman" w:hAnsi="Times New Roman" w:cs="Times New Roman"/>
          <w:color w:val="000000" w:themeColor="text1"/>
          <w:sz w:val="24"/>
          <w:szCs w:val="24"/>
          <w:shd w:val="clear" w:color="auto" w:fill="FFFFFF"/>
        </w:rPr>
        <w:t xml:space="preserve"> 14(8): e0221116. </w:t>
      </w:r>
    </w:p>
    <w:p w14:paraId="4885A982" w14:textId="77777777"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192F6E">
        <w:rPr>
          <w:rFonts w:ascii="Times New Roman" w:hAnsi="Times New Roman" w:cs="Times New Roman"/>
          <w:color w:val="222222"/>
          <w:sz w:val="24"/>
          <w:szCs w:val="24"/>
          <w:shd w:val="clear" w:color="auto" w:fill="FFFFFF"/>
        </w:rPr>
        <w:lastRenderedPageBreak/>
        <w:t>Taghvaeian</w:t>
      </w:r>
      <w:proofErr w:type="spellEnd"/>
      <w:r w:rsidRPr="00192F6E">
        <w:rPr>
          <w:rFonts w:ascii="Times New Roman" w:hAnsi="Times New Roman" w:cs="Times New Roman"/>
          <w:color w:val="222222"/>
          <w:sz w:val="24"/>
          <w:szCs w:val="24"/>
          <w:shd w:val="clear" w:color="auto" w:fill="FFFFFF"/>
        </w:rPr>
        <w:t xml:space="preserve">, S., Andales, A. A., Allen, L. N., </w:t>
      </w:r>
      <w:proofErr w:type="spellStart"/>
      <w:r w:rsidRPr="00192F6E">
        <w:rPr>
          <w:rFonts w:ascii="Times New Roman" w:hAnsi="Times New Roman" w:cs="Times New Roman"/>
          <w:color w:val="222222"/>
          <w:sz w:val="24"/>
          <w:szCs w:val="24"/>
          <w:shd w:val="clear" w:color="auto" w:fill="FFFFFF"/>
        </w:rPr>
        <w:t>Kisekka</w:t>
      </w:r>
      <w:proofErr w:type="spellEnd"/>
      <w:r w:rsidRPr="00192F6E">
        <w:rPr>
          <w:rFonts w:ascii="Times New Roman" w:hAnsi="Times New Roman" w:cs="Times New Roman"/>
          <w:color w:val="222222"/>
          <w:sz w:val="24"/>
          <w:szCs w:val="24"/>
          <w:shd w:val="clear" w:color="auto" w:fill="FFFFFF"/>
        </w:rPr>
        <w:t>, I., O’Shaughnessy, S. A., Porter, D. O., ... &amp; Aguilar, J. (2020). Irrigation scheduling for agriculture in the United States: The progress made and the path forward. </w:t>
      </w:r>
      <w:r w:rsidRPr="00192F6E">
        <w:rPr>
          <w:rFonts w:ascii="Times New Roman" w:hAnsi="Times New Roman" w:cs="Times New Roman"/>
          <w:i/>
          <w:iCs/>
          <w:color w:val="222222"/>
          <w:sz w:val="24"/>
          <w:szCs w:val="24"/>
          <w:shd w:val="clear" w:color="auto" w:fill="FFFFFF"/>
        </w:rPr>
        <w:t>Transactions of the ASABE</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63</w:t>
      </w:r>
      <w:r w:rsidRPr="00192F6E">
        <w:rPr>
          <w:rFonts w:ascii="Times New Roman" w:hAnsi="Times New Roman" w:cs="Times New Roman"/>
          <w:color w:val="222222"/>
          <w:sz w:val="24"/>
          <w:szCs w:val="24"/>
          <w:shd w:val="clear" w:color="auto" w:fill="FFFFFF"/>
        </w:rPr>
        <w:t>(5), 1603-1618.</w:t>
      </w:r>
    </w:p>
    <w:p w14:paraId="4AC4AF0D" w14:textId="7777777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Taipodia, R., and A. K. Shukla. 2013. “Effect of planting time on growth and yield of winter maize (Zea mays L.) after harvesting rice.” Journal of Krishi Vigyan 2(1): 15-18.</w:t>
      </w:r>
    </w:p>
    <w:p w14:paraId="767C62DB" w14:textId="20B34BD7"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rPr>
        <w:t xml:space="preserve">Tanumihardjo, S. A., L. McCulley, R. </w:t>
      </w:r>
      <w:proofErr w:type="spellStart"/>
      <w:r w:rsidRPr="00192F6E">
        <w:rPr>
          <w:rFonts w:ascii="Times New Roman" w:hAnsi="Times New Roman" w:cs="Times New Roman"/>
          <w:color w:val="000000" w:themeColor="text1"/>
          <w:sz w:val="24"/>
          <w:szCs w:val="24"/>
        </w:rPr>
        <w:t>Roh</w:t>
      </w:r>
      <w:proofErr w:type="spellEnd"/>
      <w:r w:rsidRPr="00192F6E">
        <w:rPr>
          <w:rFonts w:ascii="Times New Roman" w:hAnsi="Times New Roman" w:cs="Times New Roman"/>
          <w:color w:val="000000" w:themeColor="text1"/>
          <w:sz w:val="24"/>
          <w:szCs w:val="24"/>
        </w:rPr>
        <w:t>, S. Lopez-</w:t>
      </w:r>
      <w:proofErr w:type="spellStart"/>
      <w:r w:rsidRPr="00192F6E">
        <w:rPr>
          <w:rFonts w:ascii="Times New Roman" w:hAnsi="Times New Roman" w:cs="Times New Roman"/>
          <w:color w:val="000000" w:themeColor="text1"/>
          <w:sz w:val="24"/>
          <w:szCs w:val="24"/>
        </w:rPr>
        <w:t>Ridaura</w:t>
      </w:r>
      <w:proofErr w:type="spellEnd"/>
      <w:r w:rsidRPr="00192F6E">
        <w:rPr>
          <w:rFonts w:ascii="Times New Roman" w:hAnsi="Times New Roman" w:cs="Times New Roman"/>
          <w:color w:val="000000" w:themeColor="text1"/>
          <w:sz w:val="24"/>
          <w:szCs w:val="24"/>
        </w:rPr>
        <w:t xml:space="preserve">, N. Palacios-Rojas, and N. S. Gunaratna. 2020. “Corn </w:t>
      </w:r>
      <w:proofErr w:type="spellStart"/>
      <w:r w:rsidRPr="00192F6E">
        <w:rPr>
          <w:rFonts w:ascii="Times New Roman" w:hAnsi="Times New Roman" w:cs="Times New Roman"/>
          <w:color w:val="000000" w:themeColor="text1"/>
          <w:sz w:val="24"/>
          <w:szCs w:val="24"/>
        </w:rPr>
        <w:t>agro</w:t>
      </w:r>
      <w:proofErr w:type="spellEnd"/>
      <w:r w:rsidRPr="00192F6E">
        <w:rPr>
          <w:rFonts w:ascii="Times New Roman" w:hAnsi="Times New Roman" w:cs="Times New Roman"/>
          <w:color w:val="000000" w:themeColor="text1"/>
          <w:sz w:val="24"/>
          <w:szCs w:val="24"/>
        </w:rPr>
        <w:t xml:space="preserve">-food systems to ensure food and nutrition security in reference to the Sustainable Development Goals.” Global Food Security 25: 100327. </w:t>
      </w:r>
    </w:p>
    <w:p w14:paraId="1CE9634C" w14:textId="77777777" w:rsidR="00034F18" w:rsidRPr="00560DB1" w:rsidRDefault="00034F18" w:rsidP="00034F18">
      <w:pPr>
        <w:spacing w:line="480" w:lineRule="auto"/>
        <w:rPr>
          <w:rFonts w:ascii="Times New Roman" w:hAnsi="Times New Roman" w:cs="Times New Roman"/>
          <w:color w:val="222222"/>
          <w:sz w:val="24"/>
          <w:szCs w:val="20"/>
          <w:shd w:val="clear" w:color="auto" w:fill="FFFFFF"/>
        </w:rPr>
      </w:pPr>
      <w:r w:rsidRPr="00560DB1">
        <w:rPr>
          <w:rFonts w:ascii="Times New Roman" w:hAnsi="Times New Roman" w:cs="Times New Roman"/>
          <w:color w:val="222222"/>
          <w:sz w:val="24"/>
          <w:szCs w:val="20"/>
          <w:shd w:val="clear" w:color="auto" w:fill="FFFFFF"/>
        </w:rPr>
        <w:t xml:space="preserve">Thind, T. S. (2022). Fungicides can impact physiological processes in plants: an </w:t>
      </w:r>
      <w:r>
        <w:rPr>
          <w:rFonts w:ascii="Times New Roman" w:hAnsi="Times New Roman" w:cs="Times New Roman"/>
          <w:color w:val="222222"/>
          <w:sz w:val="24"/>
          <w:szCs w:val="20"/>
          <w:shd w:val="clear" w:color="auto" w:fill="FFFFFF"/>
        </w:rPr>
        <w:tab/>
      </w:r>
      <w:r w:rsidRPr="00560DB1">
        <w:rPr>
          <w:rFonts w:ascii="Times New Roman" w:hAnsi="Times New Roman" w:cs="Times New Roman"/>
          <w:color w:val="222222"/>
          <w:sz w:val="24"/>
          <w:szCs w:val="20"/>
          <w:shd w:val="clear" w:color="auto" w:fill="FFFFFF"/>
        </w:rPr>
        <w:t>overview. </w:t>
      </w:r>
      <w:r w:rsidRPr="00560DB1">
        <w:rPr>
          <w:rFonts w:ascii="Times New Roman" w:hAnsi="Times New Roman" w:cs="Times New Roman"/>
          <w:i/>
          <w:iCs/>
          <w:color w:val="222222"/>
          <w:sz w:val="24"/>
          <w:szCs w:val="20"/>
          <w:shd w:val="clear" w:color="auto" w:fill="FFFFFF"/>
        </w:rPr>
        <w:t>Agricultural Research Journal</w:t>
      </w:r>
      <w:r w:rsidRPr="00560DB1">
        <w:rPr>
          <w:rFonts w:ascii="Times New Roman" w:hAnsi="Times New Roman" w:cs="Times New Roman"/>
          <w:color w:val="222222"/>
          <w:sz w:val="24"/>
          <w:szCs w:val="20"/>
          <w:shd w:val="clear" w:color="auto" w:fill="FFFFFF"/>
        </w:rPr>
        <w:t>, </w:t>
      </w:r>
      <w:r w:rsidRPr="00560DB1">
        <w:rPr>
          <w:rFonts w:ascii="Times New Roman" w:hAnsi="Times New Roman" w:cs="Times New Roman"/>
          <w:i/>
          <w:iCs/>
          <w:color w:val="222222"/>
          <w:sz w:val="24"/>
          <w:szCs w:val="20"/>
          <w:shd w:val="clear" w:color="auto" w:fill="FFFFFF"/>
        </w:rPr>
        <w:t>59</w:t>
      </w:r>
      <w:r w:rsidRPr="00560DB1">
        <w:rPr>
          <w:rFonts w:ascii="Times New Roman" w:hAnsi="Times New Roman" w:cs="Times New Roman"/>
          <w:color w:val="222222"/>
          <w:sz w:val="24"/>
          <w:szCs w:val="20"/>
          <w:shd w:val="clear" w:color="auto" w:fill="FFFFFF"/>
        </w:rPr>
        <w:t>(1).</w:t>
      </w:r>
    </w:p>
    <w:p w14:paraId="40931847" w14:textId="287DC525"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rPr>
        <w:t xml:space="preserve">United States Department of Agriculture. Economic Research Service. 2023. “Feed Grain Sector at Glance.” </w:t>
      </w:r>
      <w:r w:rsidRPr="00F62C90">
        <w:rPr>
          <w:rFonts w:ascii="Times New Roman" w:hAnsi="Times New Roman" w:cs="Times New Roman"/>
          <w:sz w:val="24"/>
          <w:szCs w:val="24"/>
        </w:rPr>
        <w:t>https://www.ers.usda.gov/topics/crops/corn-and-other-feed-grains/feed-grains-sector-at-a-glance/</w:t>
      </w:r>
    </w:p>
    <w:p w14:paraId="66172213" w14:textId="475A6EDA"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rPr>
        <w:t xml:space="preserve">United States Department of Agriculture. National Agricultural Statistics Survey. 2023. “Corn and soybean production down in 2022, USDA reports Corn stocks down, soybean stocks down from year earlier Winter Wheat Seedings up for 2023.” </w:t>
      </w:r>
      <w:r w:rsidRPr="00F62C90">
        <w:rPr>
          <w:rFonts w:ascii="Times New Roman" w:hAnsi="Times New Roman" w:cs="Times New Roman"/>
          <w:sz w:val="24"/>
          <w:szCs w:val="24"/>
        </w:rPr>
        <w:t>https://www.nass.usda.gov/Newsroom/2023/01-12-2023.php</w:t>
      </w:r>
    </w:p>
    <w:p w14:paraId="20831B48" w14:textId="17B9D7E0"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University of Tennessee, Institute of Agriculture. 2023. “Corn Production in Tennessee.” </w:t>
      </w:r>
      <w:r w:rsidRPr="00F62C90">
        <w:rPr>
          <w:rFonts w:ascii="Times New Roman" w:hAnsi="Times New Roman" w:cs="Times New Roman"/>
          <w:sz w:val="24"/>
          <w:szCs w:val="24"/>
          <w:shd w:val="clear" w:color="auto" w:fill="FFFFFF"/>
        </w:rPr>
        <w:t>https://utcrops.com/corn/</w:t>
      </w:r>
    </w:p>
    <w:p w14:paraId="60BA4D9B" w14:textId="77777777"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 xml:space="preserve">Venancio, W. S., M. A. T. Rodrigues, E. </w:t>
      </w:r>
      <w:proofErr w:type="spellStart"/>
      <w:r w:rsidRPr="00192F6E">
        <w:rPr>
          <w:rFonts w:ascii="Times New Roman" w:hAnsi="Times New Roman" w:cs="Times New Roman"/>
          <w:color w:val="000000" w:themeColor="text1"/>
          <w:sz w:val="24"/>
          <w:szCs w:val="24"/>
          <w:shd w:val="clear" w:color="auto" w:fill="FFFFFF"/>
        </w:rPr>
        <w:t>Begliomini</w:t>
      </w:r>
      <w:proofErr w:type="spellEnd"/>
      <w:r w:rsidRPr="00192F6E">
        <w:rPr>
          <w:rFonts w:ascii="Times New Roman" w:hAnsi="Times New Roman" w:cs="Times New Roman"/>
          <w:color w:val="000000" w:themeColor="text1"/>
          <w:sz w:val="24"/>
          <w:szCs w:val="24"/>
          <w:shd w:val="clear" w:color="auto" w:fill="FFFFFF"/>
        </w:rPr>
        <w:t>, and N. L. de Souza. 2003. “Physiological effects of strobilurin fungicides on plants.” </w:t>
      </w:r>
      <w:proofErr w:type="spellStart"/>
      <w:r w:rsidRPr="00192F6E">
        <w:rPr>
          <w:rFonts w:ascii="Times New Roman" w:hAnsi="Times New Roman" w:cs="Times New Roman"/>
          <w:i/>
          <w:iCs/>
          <w:color w:val="000000" w:themeColor="text1"/>
          <w:sz w:val="24"/>
          <w:szCs w:val="24"/>
          <w:shd w:val="clear" w:color="auto" w:fill="FFFFFF"/>
        </w:rPr>
        <w:t>Publicatio</w:t>
      </w:r>
      <w:proofErr w:type="spellEnd"/>
      <w:r w:rsidRPr="00192F6E">
        <w:rPr>
          <w:rFonts w:ascii="Times New Roman" w:hAnsi="Times New Roman" w:cs="Times New Roman"/>
          <w:i/>
          <w:iCs/>
          <w:color w:val="000000" w:themeColor="text1"/>
          <w:sz w:val="24"/>
          <w:szCs w:val="24"/>
          <w:shd w:val="clear" w:color="auto" w:fill="FFFFFF"/>
        </w:rPr>
        <w:t xml:space="preserve"> UEPG: </w:t>
      </w:r>
      <w:proofErr w:type="spellStart"/>
      <w:r w:rsidRPr="00192F6E">
        <w:rPr>
          <w:rFonts w:ascii="Times New Roman" w:hAnsi="Times New Roman" w:cs="Times New Roman"/>
          <w:i/>
          <w:iCs/>
          <w:color w:val="000000" w:themeColor="text1"/>
          <w:sz w:val="24"/>
          <w:szCs w:val="24"/>
          <w:shd w:val="clear" w:color="auto" w:fill="FFFFFF"/>
        </w:rPr>
        <w:t>Ciências</w:t>
      </w:r>
      <w:proofErr w:type="spellEnd"/>
      <w:r w:rsidRPr="00192F6E">
        <w:rPr>
          <w:rFonts w:ascii="Times New Roman" w:hAnsi="Times New Roman" w:cs="Times New Roman"/>
          <w:i/>
          <w:iCs/>
          <w:color w:val="000000" w:themeColor="text1"/>
          <w:sz w:val="24"/>
          <w:szCs w:val="24"/>
          <w:shd w:val="clear" w:color="auto" w:fill="FFFFFF"/>
        </w:rPr>
        <w:t xml:space="preserve"> </w:t>
      </w:r>
      <w:proofErr w:type="spellStart"/>
      <w:r w:rsidRPr="00192F6E">
        <w:rPr>
          <w:rFonts w:ascii="Times New Roman" w:hAnsi="Times New Roman" w:cs="Times New Roman"/>
          <w:i/>
          <w:iCs/>
          <w:color w:val="000000" w:themeColor="text1"/>
          <w:sz w:val="24"/>
          <w:szCs w:val="24"/>
          <w:shd w:val="clear" w:color="auto" w:fill="FFFFFF"/>
        </w:rPr>
        <w:t>Exatas</w:t>
      </w:r>
      <w:proofErr w:type="spellEnd"/>
      <w:r w:rsidRPr="00192F6E">
        <w:rPr>
          <w:rFonts w:ascii="Times New Roman" w:hAnsi="Times New Roman" w:cs="Times New Roman"/>
          <w:i/>
          <w:iCs/>
          <w:color w:val="000000" w:themeColor="text1"/>
          <w:sz w:val="24"/>
          <w:szCs w:val="24"/>
          <w:shd w:val="clear" w:color="auto" w:fill="FFFFFF"/>
        </w:rPr>
        <w:t xml:space="preserve"> e da Terra, </w:t>
      </w:r>
      <w:proofErr w:type="spellStart"/>
      <w:r w:rsidRPr="00192F6E">
        <w:rPr>
          <w:rFonts w:ascii="Times New Roman" w:hAnsi="Times New Roman" w:cs="Times New Roman"/>
          <w:i/>
          <w:iCs/>
          <w:color w:val="000000" w:themeColor="text1"/>
          <w:sz w:val="24"/>
          <w:szCs w:val="24"/>
          <w:shd w:val="clear" w:color="auto" w:fill="FFFFFF"/>
        </w:rPr>
        <w:t>Agrárias</w:t>
      </w:r>
      <w:proofErr w:type="spellEnd"/>
      <w:r w:rsidRPr="00192F6E">
        <w:rPr>
          <w:rFonts w:ascii="Times New Roman" w:hAnsi="Times New Roman" w:cs="Times New Roman"/>
          <w:i/>
          <w:iCs/>
          <w:color w:val="000000" w:themeColor="text1"/>
          <w:sz w:val="24"/>
          <w:szCs w:val="24"/>
          <w:shd w:val="clear" w:color="auto" w:fill="FFFFFF"/>
        </w:rPr>
        <w:t xml:space="preserve"> e </w:t>
      </w:r>
      <w:proofErr w:type="spellStart"/>
      <w:r w:rsidRPr="00192F6E">
        <w:rPr>
          <w:rFonts w:ascii="Times New Roman" w:hAnsi="Times New Roman" w:cs="Times New Roman"/>
          <w:i/>
          <w:iCs/>
          <w:color w:val="000000" w:themeColor="text1"/>
          <w:sz w:val="24"/>
          <w:szCs w:val="24"/>
          <w:shd w:val="clear" w:color="auto" w:fill="FFFFFF"/>
        </w:rPr>
        <w:t>Engenharias</w:t>
      </w:r>
      <w:proofErr w:type="spellEnd"/>
      <w:r w:rsidRPr="00192F6E">
        <w:rPr>
          <w:rFonts w:ascii="Times New Roman" w:hAnsi="Times New Roman" w:cs="Times New Roman"/>
          <w:color w:val="000000" w:themeColor="text1"/>
          <w:sz w:val="24"/>
          <w:szCs w:val="24"/>
          <w:shd w:val="clear" w:color="auto" w:fill="FFFFFF"/>
        </w:rPr>
        <w:t> 9(03).</w:t>
      </w:r>
    </w:p>
    <w:p w14:paraId="664012D7" w14:textId="4F9B6A57"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lastRenderedPageBreak/>
        <w:t xml:space="preserve">Wahab, A., G. Abdi, M. H. Saleem, B. Ali, S. Ullah, W. Shah, S. Mumtaz, G. Yasin, C. C. Muresan, and R. A. Marc. 2022. “Plants’ physio-biochemical and </w:t>
      </w:r>
      <w:proofErr w:type="spellStart"/>
      <w:r w:rsidRPr="00192F6E">
        <w:rPr>
          <w:rFonts w:ascii="Times New Roman" w:hAnsi="Times New Roman" w:cs="Times New Roman"/>
          <w:color w:val="000000" w:themeColor="text1"/>
          <w:sz w:val="24"/>
          <w:szCs w:val="24"/>
          <w:shd w:val="clear" w:color="auto" w:fill="FFFFFF"/>
        </w:rPr>
        <w:t>phyto</w:t>
      </w:r>
      <w:proofErr w:type="spellEnd"/>
      <w:r w:rsidRPr="00192F6E">
        <w:rPr>
          <w:rFonts w:ascii="Times New Roman" w:hAnsi="Times New Roman" w:cs="Times New Roman"/>
          <w:color w:val="000000" w:themeColor="text1"/>
          <w:sz w:val="24"/>
          <w:szCs w:val="24"/>
          <w:shd w:val="clear" w:color="auto" w:fill="FFFFFF"/>
        </w:rPr>
        <w:t>-hormonal responses to alleviate the adverse effects of drought stress: A comprehensive review.” </w:t>
      </w:r>
      <w:r w:rsidRPr="00192F6E">
        <w:rPr>
          <w:rFonts w:ascii="Times New Roman" w:hAnsi="Times New Roman" w:cs="Times New Roman"/>
          <w:i/>
          <w:iCs/>
          <w:color w:val="000000" w:themeColor="text1"/>
          <w:sz w:val="24"/>
          <w:szCs w:val="24"/>
          <w:shd w:val="clear" w:color="auto" w:fill="FFFFFF"/>
        </w:rPr>
        <w:t>Plants</w:t>
      </w:r>
      <w:r w:rsidRPr="00192F6E">
        <w:rPr>
          <w:rFonts w:ascii="Times New Roman" w:hAnsi="Times New Roman" w:cs="Times New Roman"/>
          <w:color w:val="000000" w:themeColor="text1"/>
          <w:sz w:val="24"/>
          <w:szCs w:val="24"/>
          <w:shd w:val="clear" w:color="auto" w:fill="FFFFFF"/>
        </w:rPr>
        <w:t xml:space="preserve"> 11(13): 1620. </w:t>
      </w:r>
    </w:p>
    <w:p w14:paraId="431FB2A6" w14:textId="77777777" w:rsidR="00034F18" w:rsidRDefault="00034F18" w:rsidP="00034F18">
      <w:pPr>
        <w:spacing w:line="480" w:lineRule="auto"/>
        <w:rPr>
          <w:rFonts w:ascii="Times New Roman" w:hAnsi="Times New Roman" w:cs="Times New Roman"/>
          <w:color w:val="222222"/>
          <w:sz w:val="24"/>
          <w:szCs w:val="24"/>
          <w:shd w:val="clear" w:color="auto" w:fill="FFFFFF"/>
        </w:rPr>
      </w:pPr>
      <w:r w:rsidRPr="00CB558E">
        <w:rPr>
          <w:rFonts w:ascii="Times New Roman" w:hAnsi="Times New Roman" w:cs="Times New Roman"/>
          <w:color w:val="222222"/>
          <w:sz w:val="24"/>
          <w:szCs w:val="24"/>
          <w:shd w:val="clear" w:color="auto" w:fill="FFFFFF"/>
        </w:rPr>
        <w:t xml:space="preserve">Wang, J., Klein, K. K., </w:t>
      </w:r>
      <w:proofErr w:type="spellStart"/>
      <w:r w:rsidRPr="00CB558E">
        <w:rPr>
          <w:rFonts w:ascii="Times New Roman" w:hAnsi="Times New Roman" w:cs="Times New Roman"/>
          <w:color w:val="222222"/>
          <w:sz w:val="24"/>
          <w:szCs w:val="24"/>
          <w:shd w:val="clear" w:color="auto" w:fill="FFFFFF"/>
        </w:rPr>
        <w:t>Bjornlund</w:t>
      </w:r>
      <w:proofErr w:type="spellEnd"/>
      <w:r w:rsidRPr="00CB558E">
        <w:rPr>
          <w:rFonts w:ascii="Times New Roman" w:hAnsi="Times New Roman" w:cs="Times New Roman"/>
          <w:color w:val="222222"/>
          <w:sz w:val="24"/>
          <w:szCs w:val="24"/>
          <w:shd w:val="clear" w:color="auto" w:fill="FFFFFF"/>
        </w:rPr>
        <w:t xml:space="preserve">, H., Zhang, L., &amp; Zhang, W. (2015). Adoption of improved </w:t>
      </w:r>
      <w:r>
        <w:rPr>
          <w:rFonts w:ascii="Times New Roman" w:hAnsi="Times New Roman" w:cs="Times New Roman"/>
          <w:color w:val="222222"/>
          <w:sz w:val="24"/>
          <w:szCs w:val="24"/>
          <w:shd w:val="clear" w:color="auto" w:fill="FFFFFF"/>
        </w:rPr>
        <w:tab/>
      </w:r>
      <w:r w:rsidRPr="00CB558E">
        <w:rPr>
          <w:rFonts w:ascii="Times New Roman" w:hAnsi="Times New Roman" w:cs="Times New Roman"/>
          <w:color w:val="222222"/>
          <w:sz w:val="24"/>
          <w:szCs w:val="24"/>
          <w:shd w:val="clear" w:color="auto" w:fill="FFFFFF"/>
        </w:rPr>
        <w:t>irrigation scheduling methods in Alberta: An empirical analysis. </w:t>
      </w:r>
      <w:r w:rsidRPr="00CB558E">
        <w:rPr>
          <w:rFonts w:ascii="Times New Roman" w:hAnsi="Times New Roman" w:cs="Times New Roman"/>
          <w:i/>
          <w:iCs/>
          <w:color w:val="222222"/>
          <w:sz w:val="24"/>
          <w:szCs w:val="24"/>
          <w:shd w:val="clear" w:color="auto" w:fill="FFFFFF"/>
        </w:rPr>
        <w:t xml:space="preserve">Canadian Water </w:t>
      </w:r>
      <w:r>
        <w:rPr>
          <w:rFonts w:ascii="Times New Roman" w:hAnsi="Times New Roman" w:cs="Times New Roman"/>
          <w:i/>
          <w:iCs/>
          <w:color w:val="222222"/>
          <w:sz w:val="24"/>
          <w:szCs w:val="24"/>
          <w:shd w:val="clear" w:color="auto" w:fill="FFFFFF"/>
        </w:rPr>
        <w:tab/>
      </w:r>
      <w:r w:rsidRPr="00CB558E">
        <w:rPr>
          <w:rFonts w:ascii="Times New Roman" w:hAnsi="Times New Roman" w:cs="Times New Roman"/>
          <w:i/>
          <w:iCs/>
          <w:color w:val="222222"/>
          <w:sz w:val="24"/>
          <w:szCs w:val="24"/>
          <w:shd w:val="clear" w:color="auto" w:fill="FFFFFF"/>
        </w:rPr>
        <w:t xml:space="preserve">Resources Journal/Revue </w:t>
      </w:r>
      <w:proofErr w:type="spellStart"/>
      <w:r w:rsidRPr="00CB558E">
        <w:rPr>
          <w:rFonts w:ascii="Times New Roman" w:hAnsi="Times New Roman" w:cs="Times New Roman"/>
          <w:i/>
          <w:iCs/>
          <w:color w:val="222222"/>
          <w:sz w:val="24"/>
          <w:szCs w:val="24"/>
          <w:shd w:val="clear" w:color="auto" w:fill="FFFFFF"/>
        </w:rPr>
        <w:t>canadienne</w:t>
      </w:r>
      <w:proofErr w:type="spellEnd"/>
      <w:r w:rsidRPr="00CB558E">
        <w:rPr>
          <w:rFonts w:ascii="Times New Roman" w:hAnsi="Times New Roman" w:cs="Times New Roman"/>
          <w:i/>
          <w:iCs/>
          <w:color w:val="222222"/>
          <w:sz w:val="24"/>
          <w:szCs w:val="24"/>
          <w:shd w:val="clear" w:color="auto" w:fill="FFFFFF"/>
        </w:rPr>
        <w:t xml:space="preserve"> des </w:t>
      </w:r>
      <w:proofErr w:type="spellStart"/>
      <w:r w:rsidRPr="00CB558E">
        <w:rPr>
          <w:rFonts w:ascii="Times New Roman" w:hAnsi="Times New Roman" w:cs="Times New Roman"/>
          <w:i/>
          <w:iCs/>
          <w:color w:val="222222"/>
          <w:sz w:val="24"/>
          <w:szCs w:val="24"/>
          <w:shd w:val="clear" w:color="auto" w:fill="FFFFFF"/>
        </w:rPr>
        <w:t>ressources</w:t>
      </w:r>
      <w:proofErr w:type="spellEnd"/>
      <w:r w:rsidRPr="00CB558E">
        <w:rPr>
          <w:rFonts w:ascii="Times New Roman" w:hAnsi="Times New Roman" w:cs="Times New Roman"/>
          <w:i/>
          <w:iCs/>
          <w:color w:val="222222"/>
          <w:sz w:val="24"/>
          <w:szCs w:val="24"/>
          <w:shd w:val="clear" w:color="auto" w:fill="FFFFFF"/>
        </w:rPr>
        <w:t xml:space="preserve"> </w:t>
      </w:r>
      <w:proofErr w:type="spellStart"/>
      <w:r w:rsidRPr="00CB558E">
        <w:rPr>
          <w:rFonts w:ascii="Times New Roman" w:hAnsi="Times New Roman" w:cs="Times New Roman"/>
          <w:i/>
          <w:iCs/>
          <w:color w:val="222222"/>
          <w:sz w:val="24"/>
          <w:szCs w:val="24"/>
          <w:shd w:val="clear" w:color="auto" w:fill="FFFFFF"/>
        </w:rPr>
        <w:t>hydriques</w:t>
      </w:r>
      <w:proofErr w:type="spellEnd"/>
      <w:r w:rsidRPr="00CB558E">
        <w:rPr>
          <w:rFonts w:ascii="Times New Roman" w:hAnsi="Times New Roman" w:cs="Times New Roman"/>
          <w:color w:val="222222"/>
          <w:sz w:val="24"/>
          <w:szCs w:val="24"/>
          <w:shd w:val="clear" w:color="auto" w:fill="FFFFFF"/>
        </w:rPr>
        <w:t>, </w:t>
      </w:r>
      <w:r w:rsidRPr="00CB558E">
        <w:rPr>
          <w:rFonts w:ascii="Times New Roman" w:hAnsi="Times New Roman" w:cs="Times New Roman"/>
          <w:i/>
          <w:iCs/>
          <w:color w:val="222222"/>
          <w:sz w:val="24"/>
          <w:szCs w:val="24"/>
          <w:shd w:val="clear" w:color="auto" w:fill="FFFFFF"/>
        </w:rPr>
        <w:t>40</w:t>
      </w:r>
      <w:r w:rsidRPr="00CB558E">
        <w:rPr>
          <w:rFonts w:ascii="Times New Roman" w:hAnsi="Times New Roman" w:cs="Times New Roman"/>
          <w:color w:val="222222"/>
          <w:sz w:val="24"/>
          <w:szCs w:val="24"/>
          <w:shd w:val="clear" w:color="auto" w:fill="FFFFFF"/>
        </w:rPr>
        <w:t>(1), 47-61.</w:t>
      </w:r>
    </w:p>
    <w:p w14:paraId="32155D67" w14:textId="77777777" w:rsidR="00034F18" w:rsidRPr="00192F6E"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rPr>
        <w:t xml:space="preserve">Welch, R. M. 2001. “Micronutrients, agriculture and nutrition; linkages for improved health and </w:t>
      </w:r>
      <w:proofErr w:type="spellStart"/>
      <w:r w:rsidRPr="00192F6E">
        <w:rPr>
          <w:rFonts w:ascii="Times New Roman" w:hAnsi="Times New Roman" w:cs="Times New Roman"/>
          <w:color w:val="000000" w:themeColor="text1"/>
          <w:sz w:val="24"/>
          <w:szCs w:val="24"/>
        </w:rPr>
        <w:t>well being</w:t>
      </w:r>
      <w:proofErr w:type="spellEnd"/>
      <w:r w:rsidRPr="00192F6E">
        <w:rPr>
          <w:rFonts w:ascii="Times New Roman" w:hAnsi="Times New Roman" w:cs="Times New Roman"/>
          <w:color w:val="000000" w:themeColor="text1"/>
          <w:sz w:val="24"/>
          <w:szCs w:val="24"/>
        </w:rPr>
        <w:t>.” Perspectives on the micronutrient nutrition of crops. Jodhpur, India: Scientific Publishers 247-289.</w:t>
      </w:r>
    </w:p>
    <w:p w14:paraId="78ACFCC0" w14:textId="184B6DC4" w:rsidR="00034F18" w:rsidRPr="00192F6E" w:rsidRDefault="00034F18" w:rsidP="00034F18">
      <w:pPr>
        <w:spacing w:after="0" w:line="480" w:lineRule="auto"/>
        <w:ind w:left="785" w:hangingChars="327" w:hanging="785"/>
        <w:jc w:val="both"/>
        <w:rPr>
          <w:rFonts w:ascii="Times New Roman" w:hAnsi="Times New Roman" w:cs="Times New Roman"/>
          <w:color w:val="000000" w:themeColor="text1"/>
          <w:sz w:val="24"/>
          <w:szCs w:val="24"/>
        </w:rPr>
      </w:pPr>
      <w:r w:rsidRPr="00192F6E">
        <w:rPr>
          <w:rFonts w:ascii="Times New Roman" w:hAnsi="Times New Roman" w:cs="Times New Roman"/>
          <w:color w:val="000000" w:themeColor="text1"/>
          <w:sz w:val="24"/>
          <w:szCs w:val="24"/>
          <w:shd w:val="clear" w:color="auto" w:fill="FFFFFF"/>
        </w:rPr>
        <w:t>Zhang, X., L. Lei, J. Lai, H. Zhao, and W. Song. 2018. “Effects of drought stress and water recovery on physiological responses and gene expression in maize seedlings.” </w:t>
      </w:r>
      <w:r w:rsidRPr="00192F6E">
        <w:rPr>
          <w:rFonts w:ascii="Times New Roman" w:hAnsi="Times New Roman" w:cs="Times New Roman"/>
          <w:i/>
          <w:iCs/>
          <w:color w:val="000000" w:themeColor="text1"/>
          <w:sz w:val="24"/>
          <w:szCs w:val="24"/>
          <w:shd w:val="clear" w:color="auto" w:fill="FFFFFF"/>
        </w:rPr>
        <w:t>BMC plant biology</w:t>
      </w:r>
      <w:r w:rsidRPr="00192F6E">
        <w:rPr>
          <w:rFonts w:ascii="Times New Roman" w:hAnsi="Times New Roman" w:cs="Times New Roman"/>
          <w:color w:val="000000" w:themeColor="text1"/>
          <w:sz w:val="24"/>
          <w:szCs w:val="24"/>
          <w:shd w:val="clear" w:color="auto" w:fill="FFFFFF"/>
        </w:rPr>
        <w:t xml:space="preserve"> 18(1): 1-16. </w:t>
      </w:r>
    </w:p>
    <w:p w14:paraId="1F6944C4" w14:textId="20BEA9BC" w:rsidR="00034F18" w:rsidRDefault="00034F18" w:rsidP="00034F18">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192F6E">
        <w:rPr>
          <w:rFonts w:ascii="Times New Roman" w:hAnsi="Times New Roman" w:cs="Times New Roman"/>
          <w:color w:val="000000" w:themeColor="text1"/>
          <w:sz w:val="24"/>
          <w:szCs w:val="24"/>
          <w:shd w:val="clear" w:color="auto" w:fill="FFFFFF"/>
        </w:rPr>
        <w:t xml:space="preserve">Zhao, J., Q. Xue, K.E. Jessup, B. Hao, X. Hou, T. H. Marek, W. Xu, S. R. Evett, S. A. O’Shaughnessy, and D. K. Brauer. 2018. “Yield and water use of drought-tolerant maize hybrids in a semiarid environment.” Field Crops Research 216: 1-9. </w:t>
      </w:r>
    </w:p>
    <w:p w14:paraId="247FE627" w14:textId="77777777" w:rsidR="00034F18" w:rsidRDefault="00034F18" w:rsidP="00034F18">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CB558E">
        <w:rPr>
          <w:rFonts w:ascii="Times New Roman" w:hAnsi="Times New Roman" w:cs="Times New Roman"/>
          <w:color w:val="222222"/>
          <w:sz w:val="24"/>
          <w:szCs w:val="24"/>
          <w:shd w:val="clear" w:color="auto" w:fill="FFFFFF"/>
        </w:rPr>
        <w:t>Zotarelli</w:t>
      </w:r>
      <w:proofErr w:type="spellEnd"/>
      <w:r w:rsidRPr="00CB558E">
        <w:rPr>
          <w:rFonts w:ascii="Times New Roman" w:hAnsi="Times New Roman" w:cs="Times New Roman"/>
          <w:color w:val="222222"/>
          <w:sz w:val="24"/>
          <w:szCs w:val="24"/>
          <w:shd w:val="clear" w:color="auto" w:fill="FFFFFF"/>
        </w:rPr>
        <w:t xml:space="preserve">, L., Dukes, M. D., </w:t>
      </w:r>
      <w:proofErr w:type="spellStart"/>
      <w:r w:rsidRPr="00CB558E">
        <w:rPr>
          <w:rFonts w:ascii="Times New Roman" w:hAnsi="Times New Roman" w:cs="Times New Roman"/>
          <w:color w:val="222222"/>
          <w:sz w:val="24"/>
          <w:szCs w:val="24"/>
          <w:shd w:val="clear" w:color="auto" w:fill="FFFFFF"/>
        </w:rPr>
        <w:t>Scholberg</w:t>
      </w:r>
      <w:proofErr w:type="spellEnd"/>
      <w:r w:rsidRPr="00CB558E">
        <w:rPr>
          <w:rFonts w:ascii="Times New Roman" w:hAnsi="Times New Roman" w:cs="Times New Roman"/>
          <w:color w:val="222222"/>
          <w:sz w:val="24"/>
          <w:szCs w:val="24"/>
          <w:shd w:val="clear" w:color="auto" w:fill="FFFFFF"/>
        </w:rPr>
        <w:t xml:space="preserve">, J. M. S., </w:t>
      </w:r>
      <w:proofErr w:type="spellStart"/>
      <w:r w:rsidRPr="00CB558E">
        <w:rPr>
          <w:rFonts w:ascii="Times New Roman" w:hAnsi="Times New Roman" w:cs="Times New Roman"/>
          <w:color w:val="222222"/>
          <w:sz w:val="24"/>
          <w:szCs w:val="24"/>
          <w:shd w:val="clear" w:color="auto" w:fill="FFFFFF"/>
        </w:rPr>
        <w:t>Femminella</w:t>
      </w:r>
      <w:proofErr w:type="spellEnd"/>
      <w:r w:rsidRPr="00CB558E">
        <w:rPr>
          <w:rFonts w:ascii="Times New Roman" w:hAnsi="Times New Roman" w:cs="Times New Roman"/>
          <w:color w:val="222222"/>
          <w:sz w:val="24"/>
          <w:szCs w:val="24"/>
          <w:shd w:val="clear" w:color="auto" w:fill="FFFFFF"/>
        </w:rPr>
        <w:t>, K., &amp; Munoz-Carpena, R. (2011). Irrigation scheduling for green bell peppers using capacitance soil moisture sensors. </w:t>
      </w:r>
      <w:r w:rsidRPr="00CB558E">
        <w:rPr>
          <w:rFonts w:ascii="Times New Roman" w:hAnsi="Times New Roman" w:cs="Times New Roman"/>
          <w:i/>
          <w:iCs/>
          <w:color w:val="222222"/>
          <w:sz w:val="24"/>
          <w:szCs w:val="24"/>
          <w:shd w:val="clear" w:color="auto" w:fill="FFFFFF"/>
        </w:rPr>
        <w:t>Journal of irrigation and drainage engineering</w:t>
      </w:r>
      <w:r w:rsidRPr="00CB558E">
        <w:rPr>
          <w:rFonts w:ascii="Times New Roman" w:hAnsi="Times New Roman" w:cs="Times New Roman"/>
          <w:color w:val="222222"/>
          <w:sz w:val="24"/>
          <w:szCs w:val="24"/>
          <w:shd w:val="clear" w:color="auto" w:fill="FFFFFF"/>
        </w:rPr>
        <w:t>, </w:t>
      </w:r>
      <w:r w:rsidRPr="00CB558E">
        <w:rPr>
          <w:rFonts w:ascii="Times New Roman" w:hAnsi="Times New Roman" w:cs="Times New Roman"/>
          <w:i/>
          <w:iCs/>
          <w:color w:val="222222"/>
          <w:sz w:val="24"/>
          <w:szCs w:val="24"/>
          <w:shd w:val="clear" w:color="auto" w:fill="FFFFFF"/>
        </w:rPr>
        <w:t>137</w:t>
      </w:r>
      <w:r w:rsidRPr="00CB558E">
        <w:rPr>
          <w:rFonts w:ascii="Times New Roman" w:hAnsi="Times New Roman" w:cs="Times New Roman"/>
          <w:color w:val="222222"/>
          <w:sz w:val="24"/>
          <w:szCs w:val="24"/>
          <w:shd w:val="clear" w:color="auto" w:fill="FFFFFF"/>
        </w:rPr>
        <w:t>(2), 73-81.</w:t>
      </w:r>
    </w:p>
    <w:p w14:paraId="59AD1C91" w14:textId="60DB4057" w:rsidR="00034F18" w:rsidRDefault="00034F18" w:rsidP="00034F18">
      <w:pPr>
        <w:spacing w:line="480" w:lineRule="auto"/>
        <w:rPr>
          <w:rFonts w:ascii="Times New Roman" w:hAnsi="Times New Roman" w:cs="Times New Roman"/>
          <w:color w:val="222222"/>
          <w:sz w:val="24"/>
          <w:szCs w:val="20"/>
          <w:shd w:val="clear" w:color="auto" w:fill="FFFFFF"/>
        </w:rPr>
      </w:pPr>
      <w:r w:rsidRPr="00154EAF">
        <w:rPr>
          <w:rFonts w:ascii="Times New Roman" w:hAnsi="Times New Roman" w:cs="Times New Roman"/>
          <w:color w:val="222222"/>
          <w:sz w:val="24"/>
          <w:szCs w:val="20"/>
          <w:shd w:val="clear" w:color="auto" w:fill="FFFFFF"/>
        </w:rPr>
        <w:t xml:space="preserve">Zwart, S. J., &amp; Bastiaanssen, W. G. (2004). Review of measured crop water productivity values </w:t>
      </w:r>
      <w:r>
        <w:rPr>
          <w:rFonts w:ascii="Times New Roman" w:hAnsi="Times New Roman" w:cs="Times New Roman"/>
          <w:color w:val="222222"/>
          <w:sz w:val="24"/>
          <w:szCs w:val="20"/>
          <w:shd w:val="clear" w:color="auto" w:fill="FFFFFF"/>
        </w:rPr>
        <w:tab/>
      </w:r>
      <w:r w:rsidRPr="00154EAF">
        <w:rPr>
          <w:rFonts w:ascii="Times New Roman" w:hAnsi="Times New Roman" w:cs="Times New Roman"/>
          <w:color w:val="222222"/>
          <w:sz w:val="24"/>
          <w:szCs w:val="20"/>
          <w:shd w:val="clear" w:color="auto" w:fill="FFFFFF"/>
        </w:rPr>
        <w:t>for irrigated wheat, rice, cotton and maize. </w:t>
      </w:r>
      <w:r w:rsidRPr="00154EAF">
        <w:rPr>
          <w:rFonts w:ascii="Times New Roman" w:hAnsi="Times New Roman" w:cs="Times New Roman"/>
          <w:i/>
          <w:iCs/>
          <w:color w:val="222222"/>
          <w:sz w:val="24"/>
          <w:szCs w:val="20"/>
          <w:shd w:val="clear" w:color="auto" w:fill="FFFFFF"/>
        </w:rPr>
        <w:t>Agricultural water management</w:t>
      </w:r>
      <w:r w:rsidRPr="00154EAF">
        <w:rPr>
          <w:rFonts w:ascii="Times New Roman" w:hAnsi="Times New Roman" w:cs="Times New Roman"/>
          <w:color w:val="222222"/>
          <w:sz w:val="24"/>
          <w:szCs w:val="20"/>
          <w:shd w:val="clear" w:color="auto" w:fill="FFFFFF"/>
        </w:rPr>
        <w:t>, </w:t>
      </w:r>
      <w:r w:rsidRPr="00154EAF">
        <w:rPr>
          <w:rFonts w:ascii="Times New Roman" w:hAnsi="Times New Roman" w:cs="Times New Roman"/>
          <w:i/>
          <w:iCs/>
          <w:color w:val="222222"/>
          <w:sz w:val="24"/>
          <w:szCs w:val="20"/>
          <w:shd w:val="clear" w:color="auto" w:fill="FFFFFF"/>
        </w:rPr>
        <w:t>69</w:t>
      </w:r>
      <w:r w:rsidRPr="00154EAF">
        <w:rPr>
          <w:rFonts w:ascii="Times New Roman" w:hAnsi="Times New Roman" w:cs="Times New Roman"/>
          <w:color w:val="222222"/>
          <w:sz w:val="24"/>
          <w:szCs w:val="20"/>
          <w:shd w:val="clear" w:color="auto" w:fill="FFFFFF"/>
        </w:rPr>
        <w:t>(2), 115-</w:t>
      </w:r>
      <w:r>
        <w:rPr>
          <w:rFonts w:ascii="Times New Roman" w:hAnsi="Times New Roman" w:cs="Times New Roman"/>
          <w:color w:val="222222"/>
          <w:sz w:val="24"/>
          <w:szCs w:val="20"/>
          <w:shd w:val="clear" w:color="auto" w:fill="FFFFFF"/>
        </w:rPr>
        <w:tab/>
      </w:r>
      <w:r w:rsidRPr="00154EAF">
        <w:rPr>
          <w:rFonts w:ascii="Times New Roman" w:hAnsi="Times New Roman" w:cs="Times New Roman"/>
          <w:color w:val="222222"/>
          <w:sz w:val="24"/>
          <w:szCs w:val="20"/>
          <w:shd w:val="clear" w:color="auto" w:fill="FFFFFF"/>
        </w:rPr>
        <w:t>133.</w:t>
      </w:r>
    </w:p>
    <w:p w14:paraId="130C2DC1" w14:textId="19D18C1E" w:rsidR="00826047" w:rsidRPr="00034F18" w:rsidRDefault="00034F18" w:rsidP="00903E67">
      <w:pPr>
        <w:spacing w:after="0"/>
        <w:jc w:val="center"/>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br w:type="page"/>
      </w:r>
      <w:bookmarkStart w:id="40" w:name="_Toc158980296"/>
      <w:bookmarkStart w:id="41" w:name="_Toc159252246"/>
      <w:r w:rsidR="00E678D1" w:rsidRPr="00826047">
        <w:rPr>
          <w:rFonts w:ascii="Times New Roman" w:hAnsi="Times New Roman" w:cs="Times New Roman"/>
          <w:b/>
          <w:bCs/>
          <w:sz w:val="24"/>
          <w:szCs w:val="24"/>
        </w:rPr>
        <w:lastRenderedPageBreak/>
        <w:t>CHAPTER II</w:t>
      </w:r>
      <w:bookmarkStart w:id="42" w:name="_Toc158980297"/>
      <w:bookmarkEnd w:id="40"/>
      <w:bookmarkEnd w:id="41"/>
    </w:p>
    <w:p w14:paraId="42D5D9F3" w14:textId="3BFDD20F" w:rsidR="00860658" w:rsidRPr="00826047" w:rsidRDefault="00445F74" w:rsidP="00903E67">
      <w:pPr>
        <w:pStyle w:val="Heading1"/>
        <w:spacing w:before="0"/>
        <w:jc w:val="center"/>
        <w:rPr>
          <w:rFonts w:ascii="Times New Roman" w:hAnsi="Times New Roman" w:cs="Times New Roman"/>
          <w:b/>
          <w:bCs/>
          <w:color w:val="auto"/>
          <w:sz w:val="24"/>
          <w:szCs w:val="24"/>
        </w:rPr>
      </w:pPr>
      <w:bookmarkStart w:id="43" w:name="_Toc164860941"/>
      <w:r w:rsidRPr="00826047">
        <w:rPr>
          <w:rFonts w:ascii="Times New Roman" w:hAnsi="Times New Roman" w:cs="Times New Roman"/>
          <w:b/>
          <w:bCs/>
          <w:color w:val="auto"/>
          <w:sz w:val="24"/>
          <w:szCs w:val="24"/>
        </w:rPr>
        <w:t>SAVING WATER UNDER WATER DEFICIT CONDITIONS BY APPLICATION OF XYWAY LFR</w:t>
      </w:r>
      <w:r w:rsidRPr="00BC0AF5">
        <w:rPr>
          <w:rFonts w:ascii="Times New Roman" w:hAnsi="Times New Roman" w:cs="Times New Roman"/>
          <w:b/>
          <w:bCs/>
          <w:color w:val="auto"/>
          <w:sz w:val="24"/>
          <w:szCs w:val="24"/>
          <w:vertAlign w:val="superscript"/>
        </w:rPr>
        <w:t>@FMC</w:t>
      </w:r>
      <w:r w:rsidRPr="00826047">
        <w:rPr>
          <w:rFonts w:ascii="Times New Roman" w:hAnsi="Times New Roman" w:cs="Times New Roman"/>
          <w:b/>
          <w:bCs/>
          <w:color w:val="auto"/>
          <w:sz w:val="24"/>
          <w:szCs w:val="24"/>
        </w:rPr>
        <w:t>: GREENHOUSE STUDIES</w:t>
      </w:r>
      <w:bookmarkEnd w:id="42"/>
      <w:bookmarkEnd w:id="43"/>
    </w:p>
    <w:p w14:paraId="21172508" w14:textId="77777777" w:rsidR="00860658" w:rsidRPr="00445F74" w:rsidRDefault="00860658" w:rsidP="00860658">
      <w:pPr>
        <w:spacing w:after="0"/>
        <w:jc w:val="center"/>
        <w:rPr>
          <w:rFonts w:ascii="Times New Roman" w:eastAsia="Times New Roman" w:hAnsi="Times New Roman" w:cs="Times New Roman"/>
          <w:sz w:val="24"/>
          <w:szCs w:val="24"/>
        </w:rPr>
      </w:pPr>
    </w:p>
    <w:p w14:paraId="2FAB30D6" w14:textId="77777777" w:rsidR="00860658" w:rsidRDefault="00860658">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67B24281" w14:textId="6A0ACE01" w:rsidR="000C0F30" w:rsidRDefault="00456CC2" w:rsidP="00BD0703">
      <w:pPr>
        <w:spacing w:after="0"/>
        <w:ind w:firstLine="720"/>
        <w:jc w:val="both"/>
        <w:rPr>
          <w:rFonts w:ascii="Times New Roman" w:hAnsi="Times New Roman" w:cs="Times New Roman"/>
          <w:sz w:val="24"/>
          <w:szCs w:val="24"/>
        </w:rPr>
      </w:pPr>
      <w:r w:rsidRPr="00A32933">
        <w:rPr>
          <w:rFonts w:ascii="Times New Roman" w:hAnsi="Times New Roman" w:cs="Times New Roman"/>
          <w:sz w:val="24"/>
          <w:szCs w:val="24"/>
        </w:rPr>
        <w:lastRenderedPageBreak/>
        <w:t xml:space="preserve">A version of this chapter was originally </w:t>
      </w:r>
      <w:r w:rsidR="009D3A8B">
        <w:rPr>
          <w:rFonts w:ascii="Times New Roman" w:hAnsi="Times New Roman" w:cs="Times New Roman"/>
          <w:sz w:val="24"/>
          <w:szCs w:val="24"/>
        </w:rPr>
        <w:t>published b</w:t>
      </w:r>
      <w:r w:rsidRPr="00A32933">
        <w:rPr>
          <w:rFonts w:ascii="Times New Roman" w:hAnsi="Times New Roman" w:cs="Times New Roman"/>
          <w:sz w:val="24"/>
          <w:szCs w:val="24"/>
        </w:rPr>
        <w:t xml:space="preserve">y </w:t>
      </w:r>
      <w:r w:rsidR="00DD3BDE" w:rsidRPr="00A32933">
        <w:rPr>
          <w:rFonts w:ascii="Times New Roman" w:hAnsi="Times New Roman" w:cs="Times New Roman"/>
          <w:sz w:val="24"/>
          <w:szCs w:val="24"/>
        </w:rPr>
        <w:t xml:space="preserve">Isha Poudel and </w:t>
      </w:r>
      <w:r w:rsidRPr="00A32933">
        <w:rPr>
          <w:rFonts w:ascii="Times New Roman" w:hAnsi="Times New Roman" w:cs="Times New Roman"/>
          <w:sz w:val="24"/>
          <w:szCs w:val="24"/>
        </w:rPr>
        <w:t>Avat Shekoofa</w:t>
      </w:r>
      <w:r w:rsidR="00DD3BDE" w:rsidRPr="00A32933">
        <w:rPr>
          <w:rFonts w:ascii="Times New Roman" w:hAnsi="Times New Roman" w:cs="Times New Roman"/>
          <w:sz w:val="24"/>
          <w:szCs w:val="24"/>
        </w:rPr>
        <w:t>:</w:t>
      </w:r>
      <w:r w:rsidRPr="00A32933">
        <w:rPr>
          <w:rFonts w:ascii="Times New Roman" w:hAnsi="Times New Roman" w:cs="Times New Roman"/>
          <w:sz w:val="24"/>
          <w:szCs w:val="24"/>
        </w:rPr>
        <w:t xml:space="preserve"> </w:t>
      </w:r>
    </w:p>
    <w:p w14:paraId="191A2939" w14:textId="77777777" w:rsidR="008B2B13" w:rsidRDefault="008B2B13" w:rsidP="00A32933">
      <w:pPr>
        <w:spacing w:after="0"/>
        <w:jc w:val="both"/>
        <w:rPr>
          <w:rFonts w:ascii="Times New Roman" w:hAnsi="Times New Roman" w:cs="Times New Roman"/>
          <w:sz w:val="24"/>
          <w:szCs w:val="24"/>
        </w:rPr>
      </w:pPr>
    </w:p>
    <w:p w14:paraId="33770FF1" w14:textId="16411745" w:rsidR="00A32933" w:rsidRDefault="00456CC2" w:rsidP="00F55B7A">
      <w:pPr>
        <w:spacing w:after="0"/>
        <w:ind w:firstLine="720"/>
        <w:jc w:val="both"/>
        <w:rPr>
          <w:rFonts w:ascii="Times New Roman" w:hAnsi="Times New Roman" w:cs="Times New Roman"/>
          <w:color w:val="000000" w:themeColor="text1"/>
          <w:sz w:val="24"/>
          <w:szCs w:val="24"/>
        </w:rPr>
      </w:pPr>
      <w:r w:rsidRPr="00A32933">
        <w:rPr>
          <w:rFonts w:ascii="Times New Roman" w:hAnsi="Times New Roman" w:cs="Times New Roman"/>
          <w:sz w:val="24"/>
          <w:szCs w:val="24"/>
        </w:rPr>
        <w:t>“</w:t>
      </w:r>
      <w:r w:rsidR="00DD3BDE" w:rsidRPr="00A32933">
        <w:rPr>
          <w:rFonts w:ascii="Times New Roman" w:hAnsi="Times New Roman" w:cs="Times New Roman"/>
          <w:color w:val="000000" w:themeColor="text1"/>
          <w:sz w:val="24"/>
          <w:szCs w:val="24"/>
        </w:rPr>
        <w:t xml:space="preserve">Saving water under water deficit conditions by application of </w:t>
      </w:r>
      <w:r w:rsidR="00DD3BDE" w:rsidRPr="00A32933">
        <w:rPr>
          <w:rFonts w:ascii="Times New Roman" w:eastAsia="Times New Roman" w:hAnsi="Times New Roman" w:cs="Times New Roman"/>
          <w:color w:val="000000" w:themeColor="text1"/>
          <w:sz w:val="24"/>
          <w:szCs w:val="24"/>
        </w:rPr>
        <w:t>Xyway LFR</w:t>
      </w:r>
      <w:r w:rsidR="00DD3BDE" w:rsidRPr="00A32933">
        <w:rPr>
          <w:rFonts w:ascii="Times New Roman" w:eastAsia="Times New Roman" w:hAnsi="Times New Roman" w:cs="Times New Roman"/>
          <w:color w:val="000000" w:themeColor="text1"/>
          <w:sz w:val="24"/>
          <w:szCs w:val="24"/>
          <w:vertAlign w:val="superscript"/>
        </w:rPr>
        <w:t>@FMC</w:t>
      </w:r>
      <w:r w:rsidR="00DD3BDE" w:rsidRPr="00A32933">
        <w:rPr>
          <w:rFonts w:ascii="Times New Roman" w:hAnsi="Times New Roman" w:cs="Times New Roman"/>
          <w:color w:val="000000" w:themeColor="text1"/>
          <w:sz w:val="24"/>
          <w:szCs w:val="24"/>
        </w:rPr>
        <w:t>: Greenhouse studies</w:t>
      </w:r>
      <w:r w:rsidRPr="00A32933">
        <w:rPr>
          <w:rFonts w:ascii="Times New Roman" w:hAnsi="Times New Roman" w:cs="Times New Roman"/>
          <w:sz w:val="24"/>
          <w:szCs w:val="24"/>
        </w:rPr>
        <w:t xml:space="preserve">” </w:t>
      </w:r>
      <w:r w:rsidR="00A32933" w:rsidRPr="00BD0703">
        <w:rPr>
          <w:rFonts w:ascii="Times New Roman" w:hAnsi="Times New Roman" w:cs="Times New Roman"/>
          <w:i/>
          <w:iCs/>
          <w:sz w:val="24"/>
          <w:szCs w:val="24"/>
        </w:rPr>
        <w:t>Plant Stress</w:t>
      </w:r>
      <w:r w:rsidR="00A32933" w:rsidRPr="00A32933">
        <w:rPr>
          <w:rFonts w:ascii="Times New Roman" w:hAnsi="Times New Roman" w:cs="Times New Roman"/>
          <w:sz w:val="24"/>
          <w:szCs w:val="24"/>
        </w:rPr>
        <w:t>.</w:t>
      </w:r>
    </w:p>
    <w:p w14:paraId="118D6F14" w14:textId="77777777" w:rsidR="00F55B7A" w:rsidRPr="00F55B7A" w:rsidRDefault="00F55B7A" w:rsidP="00F55B7A">
      <w:pPr>
        <w:spacing w:after="0"/>
        <w:ind w:firstLine="720"/>
        <w:jc w:val="both"/>
        <w:rPr>
          <w:rStyle w:val="Strong"/>
          <w:rFonts w:ascii="Times New Roman" w:hAnsi="Times New Roman" w:cs="Times New Roman"/>
          <w:b w:val="0"/>
          <w:bCs w:val="0"/>
          <w:color w:val="000000" w:themeColor="text1"/>
          <w:sz w:val="24"/>
          <w:szCs w:val="24"/>
        </w:rPr>
      </w:pPr>
    </w:p>
    <w:p w14:paraId="7A4514AE" w14:textId="569529F2" w:rsidR="00A32933" w:rsidRPr="000C0F30" w:rsidRDefault="00456CC2" w:rsidP="00A32933">
      <w:pPr>
        <w:spacing w:after="0" w:line="360" w:lineRule="auto"/>
        <w:rPr>
          <w:rStyle w:val="Strong"/>
          <w:rFonts w:ascii="Georgia" w:hAnsi="Georgia"/>
          <w:b w:val="0"/>
          <w:bCs w:val="0"/>
          <w:color w:val="1F1F1F"/>
        </w:rPr>
      </w:pPr>
      <w:r w:rsidRPr="000C0F30">
        <w:rPr>
          <w:rStyle w:val="Strong"/>
          <w:rFonts w:ascii="Georgia" w:hAnsi="Georgia"/>
          <w:b w:val="0"/>
          <w:bCs w:val="0"/>
          <w:color w:val="1F1F1F"/>
        </w:rPr>
        <w:t>Author contribution</w:t>
      </w:r>
    </w:p>
    <w:p w14:paraId="6467D4C8" w14:textId="030DE82E" w:rsidR="00BC0AF5" w:rsidRDefault="002F6741" w:rsidP="00A32933">
      <w:pPr>
        <w:spacing w:after="0" w:line="360" w:lineRule="auto"/>
        <w:rPr>
          <w:rFonts w:ascii="Georgia" w:hAnsi="Georgia"/>
          <w:color w:val="1F1F1F"/>
        </w:rPr>
      </w:pPr>
      <w:r w:rsidRPr="000C0F30">
        <w:rPr>
          <w:rStyle w:val="Strong"/>
          <w:rFonts w:ascii="Georgia" w:hAnsi="Georgia"/>
          <w:b w:val="0"/>
          <w:bCs w:val="0"/>
          <w:color w:val="1F1F1F"/>
        </w:rPr>
        <w:t>Isha Poudel:</w:t>
      </w:r>
      <w:r w:rsidRPr="000C0F30">
        <w:rPr>
          <w:rFonts w:ascii="Georgia" w:hAnsi="Georgia"/>
          <w:color w:val="1F1F1F"/>
        </w:rPr>
        <w:t xml:space="preserve"> Writing </w:t>
      </w:r>
      <w:r w:rsidR="000456DF">
        <w:rPr>
          <w:rFonts w:ascii="Georgia" w:hAnsi="Georgia"/>
          <w:color w:val="1F1F1F"/>
        </w:rPr>
        <w:t>-</w:t>
      </w:r>
      <w:r w:rsidRPr="000C0F30">
        <w:rPr>
          <w:rFonts w:ascii="Georgia" w:hAnsi="Georgia"/>
          <w:color w:val="1F1F1F"/>
        </w:rPr>
        <w:t xml:space="preserve"> review &amp; editing, Writing </w:t>
      </w:r>
      <w:r w:rsidR="000456DF">
        <w:rPr>
          <w:rFonts w:ascii="Georgia" w:hAnsi="Georgia"/>
          <w:color w:val="1F1F1F"/>
        </w:rPr>
        <w:t>-</w:t>
      </w:r>
      <w:r w:rsidRPr="000C0F30">
        <w:rPr>
          <w:rFonts w:ascii="Georgia" w:hAnsi="Georgia"/>
          <w:color w:val="1F1F1F"/>
        </w:rPr>
        <w:t xml:space="preserve"> original draft, Visualization, Formal analysis, Data curation, Conceptualization. </w:t>
      </w:r>
    </w:p>
    <w:p w14:paraId="2341564F" w14:textId="193802AB" w:rsidR="00E678D1" w:rsidRPr="00A32933" w:rsidRDefault="002F6741" w:rsidP="00A32933">
      <w:pPr>
        <w:spacing w:after="0" w:line="360" w:lineRule="auto"/>
        <w:rPr>
          <w:rFonts w:ascii="Georgia" w:hAnsi="Georgia"/>
          <w:b/>
          <w:bCs/>
          <w:color w:val="1F1F1F"/>
        </w:rPr>
      </w:pPr>
      <w:r w:rsidRPr="000C0F30">
        <w:rPr>
          <w:rStyle w:val="Strong"/>
          <w:rFonts w:ascii="Georgia" w:hAnsi="Georgia"/>
          <w:b w:val="0"/>
          <w:bCs w:val="0"/>
          <w:color w:val="1F1F1F"/>
        </w:rPr>
        <w:t>Avat Shekoofa:</w:t>
      </w:r>
      <w:r w:rsidRPr="000C0F30">
        <w:rPr>
          <w:rFonts w:ascii="Georgia" w:hAnsi="Georgia"/>
          <w:color w:val="1F1F1F"/>
        </w:rPr>
        <w:t> Writing</w:t>
      </w:r>
      <w:r>
        <w:rPr>
          <w:rFonts w:ascii="Georgia" w:hAnsi="Georgia"/>
          <w:color w:val="1F1F1F"/>
        </w:rPr>
        <w:t xml:space="preserve"> </w:t>
      </w:r>
      <w:r w:rsidR="000456DF">
        <w:rPr>
          <w:rFonts w:ascii="Georgia" w:hAnsi="Georgia"/>
          <w:color w:val="1F1F1F"/>
        </w:rPr>
        <w:t>-</w:t>
      </w:r>
      <w:r>
        <w:rPr>
          <w:rFonts w:ascii="Georgia" w:hAnsi="Georgia"/>
          <w:color w:val="1F1F1F"/>
        </w:rPr>
        <w:t xml:space="preserve"> review &amp; editing, Writing </w:t>
      </w:r>
      <w:r w:rsidR="000456DF">
        <w:rPr>
          <w:rFonts w:ascii="Georgia" w:hAnsi="Georgia"/>
          <w:color w:val="1F1F1F"/>
        </w:rPr>
        <w:t>-</w:t>
      </w:r>
      <w:r>
        <w:rPr>
          <w:rFonts w:ascii="Georgia" w:hAnsi="Georgia"/>
          <w:color w:val="1F1F1F"/>
        </w:rPr>
        <w:t xml:space="preserve"> original draft, Visualization, Validation, Supervision, Resources, Project administration, Methodology, Investigation, Funding acquisition, Data curation, Conceptualization.</w:t>
      </w:r>
    </w:p>
    <w:p w14:paraId="45EEC3A6" w14:textId="77777777" w:rsidR="00BA6920" w:rsidRDefault="00BA6920" w:rsidP="00445F74">
      <w:pPr>
        <w:spacing w:after="0" w:line="240" w:lineRule="auto"/>
        <w:jc w:val="both"/>
        <w:rPr>
          <w:rFonts w:ascii="Times New Roman" w:hAnsi="Times New Roman" w:cs="Times New Roman"/>
          <w:b/>
          <w:color w:val="000000" w:themeColor="text1"/>
          <w:sz w:val="24"/>
          <w:szCs w:val="24"/>
        </w:rPr>
      </w:pPr>
    </w:p>
    <w:p w14:paraId="2A016BCB" w14:textId="2DB6E518" w:rsidR="00BA6920" w:rsidRDefault="00BA6920" w:rsidP="008E768A">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75D5032E" w14:textId="18F8667C" w:rsidR="00445F74" w:rsidRPr="00826047" w:rsidRDefault="00445F74" w:rsidP="00826047">
      <w:pPr>
        <w:pStyle w:val="Heading2"/>
        <w:jc w:val="center"/>
        <w:rPr>
          <w:rFonts w:ascii="Times New Roman" w:hAnsi="Times New Roman" w:cs="Times New Roman"/>
          <w:b/>
          <w:bCs/>
          <w:color w:val="auto"/>
          <w:sz w:val="24"/>
          <w:szCs w:val="24"/>
        </w:rPr>
      </w:pPr>
      <w:bookmarkStart w:id="44" w:name="_Toc158980298"/>
      <w:bookmarkStart w:id="45" w:name="_Toc164860942"/>
      <w:r w:rsidRPr="00826047">
        <w:rPr>
          <w:rFonts w:ascii="Times New Roman" w:hAnsi="Times New Roman" w:cs="Times New Roman"/>
          <w:b/>
          <w:bCs/>
          <w:color w:val="auto"/>
          <w:sz w:val="24"/>
          <w:szCs w:val="24"/>
        </w:rPr>
        <w:lastRenderedPageBreak/>
        <w:t>Abstract</w:t>
      </w:r>
      <w:bookmarkEnd w:id="44"/>
      <w:bookmarkEnd w:id="45"/>
    </w:p>
    <w:p w14:paraId="07E7FF10" w14:textId="77777777" w:rsidR="00445F74" w:rsidRDefault="00445F74" w:rsidP="00445F74">
      <w:pPr>
        <w:spacing w:after="0" w:line="240" w:lineRule="auto"/>
        <w:jc w:val="both"/>
        <w:rPr>
          <w:rFonts w:ascii="Times New Roman" w:hAnsi="Times New Roman" w:cs="Times New Roman"/>
          <w:b/>
          <w:color w:val="000000" w:themeColor="text1"/>
          <w:sz w:val="24"/>
          <w:szCs w:val="24"/>
        </w:rPr>
      </w:pPr>
    </w:p>
    <w:p w14:paraId="6A30CC52" w14:textId="624F217B" w:rsidR="00445F74" w:rsidRDefault="00445F74" w:rsidP="00560C73">
      <w:pPr>
        <w:spacing w:after="0" w:line="480" w:lineRule="auto"/>
        <w:ind w:firstLine="720"/>
        <w:jc w:val="both"/>
        <w:rPr>
          <w:rFonts w:asciiTheme="majorBidi" w:eastAsia="Times New Roman" w:hAnsiTheme="majorBidi" w:cstheme="majorBidi"/>
          <w:bCs/>
          <w:color w:val="000000" w:themeColor="text1"/>
          <w:sz w:val="24"/>
          <w:szCs w:val="24"/>
        </w:rPr>
      </w:pPr>
      <w:r w:rsidRPr="00723240">
        <w:rPr>
          <w:rFonts w:ascii="Times New Roman" w:hAnsi="Times New Roman" w:cs="Times New Roman"/>
          <w:bCs/>
          <w:color w:val="000000" w:themeColor="text1"/>
          <w:sz w:val="24"/>
          <w:szCs w:val="24"/>
        </w:rPr>
        <w:t>Triazole fungicides are often referred to as "stress protectants" due to their ability to enhance the abiotic stress tolerance of plants.</w:t>
      </w:r>
      <w:r>
        <w:rPr>
          <w:rFonts w:ascii="Times New Roman" w:hAnsi="Times New Roman" w:cs="Times New Roman"/>
          <w:bCs/>
          <w:color w:val="000000" w:themeColor="text1"/>
          <w:sz w:val="24"/>
          <w:szCs w:val="24"/>
        </w:rPr>
        <w:t xml:space="preserve">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(flutriafol) is a triazole </w:t>
      </w:r>
      <w:r>
        <w:rPr>
          <w:rFonts w:asciiTheme="majorBidi" w:eastAsia="Times New Roman" w:hAnsiTheme="majorBidi" w:cstheme="majorBidi"/>
          <w:bCs/>
          <w:color w:val="000000" w:themeColor="text1"/>
          <w:sz w:val="24"/>
          <w:szCs w:val="24"/>
        </w:rPr>
        <w:t>and</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at-plant applied </w:t>
      </w:r>
      <w:r w:rsidRPr="00723240">
        <w:rPr>
          <w:rFonts w:asciiTheme="majorBidi" w:eastAsia="Times New Roman" w:hAnsiTheme="majorBidi" w:cstheme="majorBidi"/>
          <w:bCs/>
          <w:color w:val="000000" w:themeColor="text1"/>
          <w:sz w:val="24"/>
          <w:szCs w:val="24"/>
        </w:rPr>
        <w:t>fungicide</w:t>
      </w:r>
      <w:r>
        <w:rPr>
          <w:rFonts w:asciiTheme="majorBidi" w:eastAsia="Times New Roman" w:hAnsiTheme="majorBidi" w:cstheme="majorBidi"/>
          <w:bCs/>
          <w:color w:val="000000" w:themeColor="text1"/>
          <w:sz w:val="24"/>
          <w:szCs w:val="24"/>
        </w:rPr>
        <w:t xml:space="preserve">. </w:t>
      </w:r>
      <w:r>
        <w:rPr>
          <w:rFonts w:ascii="Times New Roman" w:hAnsi="Times New Roman" w:cs="Times New Roman"/>
          <w:color w:val="000000" w:themeColor="text1"/>
          <w:sz w:val="24"/>
          <w:szCs w:val="24"/>
        </w:rPr>
        <w:t xml:space="preserve">The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1D45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fungicide that </w:t>
      </w:r>
      <w:r w:rsidRPr="001D456E">
        <w:rPr>
          <w:rFonts w:ascii="Times New Roman" w:hAnsi="Times New Roman" w:cs="Times New Roman"/>
          <w:color w:val="000000" w:themeColor="text1"/>
          <w:sz w:val="24"/>
          <w:szCs w:val="24"/>
        </w:rPr>
        <w:t xml:space="preserve">has been </w:t>
      </w:r>
      <w:r>
        <w:rPr>
          <w:rFonts w:ascii="Times New Roman" w:hAnsi="Times New Roman" w:cs="Times New Roman"/>
          <w:color w:val="000000" w:themeColor="text1"/>
          <w:sz w:val="24"/>
          <w:szCs w:val="24"/>
        </w:rPr>
        <w:t xml:space="preserve">introduced into corn production system starting 2020 </w:t>
      </w:r>
      <w:r w:rsidR="00061565">
        <w:rPr>
          <w:rFonts w:ascii="Times New Roman" w:hAnsi="Times New Roman" w:cs="Times New Roman"/>
          <w:color w:val="000000" w:themeColor="text1"/>
          <w:sz w:val="24"/>
          <w:szCs w:val="24"/>
        </w:rPr>
        <w:t>has</w:t>
      </w:r>
      <w:r>
        <w:rPr>
          <w:rFonts w:ascii="Times New Roman" w:hAnsi="Times New Roman" w:cs="Times New Roman"/>
          <w:color w:val="000000" w:themeColor="text1"/>
          <w:sz w:val="24"/>
          <w:szCs w:val="24"/>
        </w:rPr>
        <w:t xml:space="preserve"> been </w:t>
      </w:r>
      <w:r w:rsidRPr="001D456E">
        <w:rPr>
          <w:rFonts w:ascii="Times New Roman" w:hAnsi="Times New Roman" w:cs="Times New Roman"/>
          <w:color w:val="000000" w:themeColor="text1"/>
          <w:sz w:val="24"/>
          <w:szCs w:val="24"/>
        </w:rPr>
        <w:t>obs</w:t>
      </w:r>
      <w:r>
        <w:rPr>
          <w:rFonts w:ascii="Times New Roman" w:hAnsi="Times New Roman" w:cs="Times New Roman"/>
          <w:color w:val="000000" w:themeColor="text1"/>
          <w:sz w:val="24"/>
          <w:szCs w:val="24"/>
        </w:rPr>
        <w:t>erved to improve plant performance under drought stress conditions. In this study, we</w:t>
      </w:r>
      <w:r>
        <w:rPr>
          <w:rFonts w:asciiTheme="majorBidi" w:hAnsiTheme="majorBidi" w:cstheme="majorBidi"/>
          <w:bCs/>
          <w:color w:val="000000" w:themeColor="text1"/>
          <w:sz w:val="24"/>
          <w:szCs w:val="24"/>
        </w:rPr>
        <w:t xml:space="preserve"> accessed the potential of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1D456E">
        <w:rPr>
          <w:rFonts w:ascii="Times New Roman" w:hAnsi="Times New Roman" w:cs="Times New Roman"/>
          <w:color w:val="000000" w:themeColor="text1"/>
          <w:sz w:val="24"/>
          <w:szCs w:val="24"/>
        </w:rPr>
        <w:t xml:space="preserve"> </w:t>
      </w:r>
      <w:r>
        <w:rPr>
          <w:rFonts w:asciiTheme="majorBidi" w:hAnsiTheme="majorBidi" w:cstheme="majorBidi"/>
          <w:bCs/>
          <w:color w:val="000000" w:themeColor="text1"/>
          <w:sz w:val="24"/>
          <w:szCs w:val="24"/>
        </w:rPr>
        <w:t xml:space="preserve">product in altering the ability of corn </w:t>
      </w:r>
      <w:r w:rsidRPr="00723240">
        <w:rPr>
          <w:rFonts w:asciiTheme="majorBidi" w:eastAsia="Times New Roman" w:hAnsiTheme="majorBidi" w:cstheme="majorBidi"/>
          <w:bCs/>
          <w:color w:val="000000" w:themeColor="text1"/>
          <w:sz w:val="24"/>
          <w:szCs w:val="24"/>
        </w:rPr>
        <w:t>(</w:t>
      </w:r>
      <w:r w:rsidRPr="00723240">
        <w:rPr>
          <w:rFonts w:asciiTheme="majorBidi" w:eastAsia="Times New Roman" w:hAnsiTheme="majorBidi" w:cstheme="majorBidi"/>
          <w:bCs/>
          <w:i/>
          <w:iCs/>
          <w:color w:val="000000" w:themeColor="text1"/>
          <w:sz w:val="24"/>
          <w:szCs w:val="24"/>
        </w:rPr>
        <w:t>Zea mays L.</w:t>
      </w:r>
      <w:r w:rsidRPr="00723240">
        <w:rPr>
          <w:rFonts w:asciiTheme="majorBidi" w:eastAsia="Times New Roman" w:hAnsiTheme="majorBidi" w:cstheme="majorBidi"/>
          <w:bCs/>
          <w:color w:val="000000" w:themeColor="text1"/>
          <w:sz w:val="24"/>
          <w:szCs w:val="24"/>
        </w:rPr>
        <w:t xml:space="preserve">) </w:t>
      </w:r>
      <w:r>
        <w:rPr>
          <w:rFonts w:asciiTheme="majorBidi" w:hAnsiTheme="majorBidi" w:cstheme="majorBidi"/>
          <w:bCs/>
          <w:color w:val="000000" w:themeColor="text1"/>
          <w:sz w:val="24"/>
          <w:szCs w:val="24"/>
        </w:rPr>
        <w:t xml:space="preserve">plants to control transpiration rates under </w:t>
      </w:r>
      <w:r w:rsidRPr="00723240">
        <w:rPr>
          <w:rFonts w:asciiTheme="majorBidi" w:eastAsia="Times New Roman" w:hAnsiTheme="majorBidi" w:cstheme="majorBidi"/>
          <w:bCs/>
          <w:color w:val="000000" w:themeColor="text1"/>
          <w:sz w:val="24"/>
          <w:szCs w:val="24"/>
        </w:rPr>
        <w:t xml:space="preserve">water deficit-stressed </w:t>
      </w:r>
      <w:r>
        <w:rPr>
          <w:rFonts w:asciiTheme="majorBidi" w:eastAsia="Times New Roman" w:hAnsiTheme="majorBidi" w:cstheme="majorBidi"/>
          <w:bCs/>
          <w:color w:val="000000" w:themeColor="text1"/>
          <w:sz w:val="24"/>
          <w:szCs w:val="24"/>
        </w:rPr>
        <w:t xml:space="preserve">(DS) </w:t>
      </w:r>
      <w:r>
        <w:rPr>
          <w:rFonts w:asciiTheme="majorBidi" w:hAnsiTheme="majorBidi" w:cstheme="majorBidi"/>
          <w:bCs/>
          <w:color w:val="000000" w:themeColor="text1"/>
          <w:sz w:val="24"/>
          <w:szCs w:val="24"/>
        </w:rPr>
        <w:t>conditions.</w:t>
      </w:r>
      <w:r w:rsidRPr="00723240">
        <w:rPr>
          <w:rFonts w:asciiTheme="majorBidi" w:hAnsiTheme="majorBidi" w:cstheme="majorBidi"/>
          <w:bCs/>
          <w:color w:val="000000" w:themeColor="text1"/>
          <w:sz w:val="24"/>
          <w:szCs w:val="24"/>
        </w:rPr>
        <w:t xml:space="preserve"> </w:t>
      </w:r>
      <w:r w:rsidRPr="00723240">
        <w:rPr>
          <w:rFonts w:asciiTheme="majorBidi" w:eastAsia="Times New Roman" w:hAnsiTheme="majorBidi" w:cstheme="majorBidi"/>
          <w:bCs/>
          <w:color w:val="000000" w:themeColor="text1"/>
          <w:sz w:val="24"/>
          <w:szCs w:val="24"/>
        </w:rPr>
        <w:t>Plants were grown under greenhouse condition</w:t>
      </w:r>
      <w:r>
        <w:rPr>
          <w:rFonts w:asciiTheme="majorBidi" w:eastAsia="Times New Roman" w:hAnsiTheme="majorBidi" w:cstheme="majorBidi"/>
          <w:bCs/>
          <w:color w:val="000000" w:themeColor="text1"/>
          <w:sz w:val="24"/>
          <w:szCs w:val="24"/>
        </w:rPr>
        <w:t>s</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treated </w:t>
      </w:r>
      <w:r w:rsidRPr="00723240">
        <w:rPr>
          <w:rFonts w:asciiTheme="majorBidi" w:eastAsia="Times New Roman" w:hAnsiTheme="majorBidi" w:cstheme="majorBidi"/>
          <w:bCs/>
          <w:color w:val="000000" w:themeColor="text1"/>
          <w:sz w:val="24"/>
          <w:szCs w:val="24"/>
        </w:rPr>
        <w:t xml:space="preserve">with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at </w:t>
      </w:r>
      <w:r w:rsidRPr="00723240">
        <w:rPr>
          <w:rFonts w:asciiTheme="majorBidi" w:eastAsia="Times New Roman" w:hAnsiTheme="majorBidi" w:cstheme="majorBidi"/>
          <w:bCs/>
          <w:color w:val="000000" w:themeColor="text1"/>
          <w:sz w:val="24"/>
          <w:szCs w:val="24"/>
        </w:rPr>
        <w:t>0.</w:t>
      </w:r>
      <w:r w:rsidRPr="00723240">
        <w:rPr>
          <w:rFonts w:ascii="Times New Roman" w:hAnsi="Times New Roman" w:cs="Times New Roman"/>
          <w:color w:val="000000" w:themeColor="text1"/>
          <w:sz w:val="24"/>
          <w:szCs w:val="24"/>
        </w:rPr>
        <w:t>56, 0.77</w:t>
      </w:r>
      <w:r w:rsidRPr="00723240">
        <w:rPr>
          <w:rFonts w:asciiTheme="majorBidi" w:eastAsia="Times New Roman" w:hAnsiTheme="majorBidi" w:cstheme="majorBidi"/>
          <w:bCs/>
          <w:color w:val="000000" w:themeColor="text1"/>
          <w:sz w:val="24"/>
          <w:szCs w:val="24"/>
        </w:rPr>
        <w:t>, and</w:t>
      </w:r>
      <w:r w:rsidRPr="00723240">
        <w:rPr>
          <w:rFonts w:ascii="Times New Roman" w:hAnsi="Times New Roman" w:cs="Times New Roman"/>
          <w:color w:val="000000" w:themeColor="text1"/>
          <w:sz w:val="24"/>
          <w:szCs w:val="24"/>
        </w:rPr>
        <w:t xml:space="preserve"> 1.11 </w:t>
      </w:r>
      <w:r w:rsidRPr="00723240">
        <w:rPr>
          <w:rFonts w:asciiTheme="majorBidi" w:eastAsia="Times New Roman" w:hAnsiTheme="majorBidi" w:cstheme="majorBidi"/>
          <w:bCs/>
          <w:color w:val="000000" w:themeColor="text1"/>
          <w:sz w:val="24"/>
          <w:szCs w:val="24"/>
        </w:rPr>
        <w:t>L ha</w:t>
      </w:r>
      <w:r w:rsidRPr="00723240">
        <w:rPr>
          <w:rFonts w:asciiTheme="majorBidi" w:eastAsia="Times New Roman" w:hAnsiTheme="majorBidi" w:cstheme="majorBidi"/>
          <w:bCs/>
          <w:color w:val="000000" w:themeColor="text1"/>
          <w:sz w:val="24"/>
          <w:szCs w:val="24"/>
          <w:vertAlign w:val="superscript"/>
        </w:rPr>
        <w:t>-1</w:t>
      </w:r>
      <w:r w:rsidRPr="00723240">
        <w:rPr>
          <w:rFonts w:asciiTheme="majorBidi" w:eastAsia="Times New Roman" w:hAnsiTheme="majorBidi" w:cstheme="majorBidi"/>
          <w:bCs/>
          <w:color w:val="000000" w:themeColor="text1"/>
          <w:sz w:val="24"/>
          <w:szCs w:val="24"/>
        </w:rPr>
        <w:t xml:space="preserve"> in experiment 1 and </w:t>
      </w:r>
      <w:r w:rsidRPr="00723240">
        <w:rPr>
          <w:rFonts w:ascii="Times New Roman" w:hAnsi="Times New Roman" w:cs="Times New Roman"/>
          <w:color w:val="000000" w:themeColor="text1"/>
          <w:sz w:val="24"/>
          <w:szCs w:val="24"/>
        </w:rPr>
        <w:t>1.11</w:t>
      </w:r>
      <w:r w:rsidRPr="00723240">
        <w:rPr>
          <w:rFonts w:asciiTheme="majorBidi" w:eastAsia="Times New Roman" w:hAnsiTheme="majorBidi" w:cstheme="majorBidi"/>
          <w:bCs/>
          <w:color w:val="000000" w:themeColor="text1"/>
          <w:sz w:val="24"/>
          <w:szCs w:val="24"/>
          <w:vertAlign w:val="superscript"/>
        </w:rPr>
        <w:t xml:space="preserve"> </w:t>
      </w:r>
      <w:r w:rsidRPr="00723240">
        <w:rPr>
          <w:rFonts w:ascii="Times New Roman" w:hAnsi="Times New Roman" w:cs="Times New Roman"/>
          <w:color w:val="000000" w:themeColor="text1"/>
          <w:sz w:val="24"/>
          <w:szCs w:val="24"/>
        </w:rPr>
        <w:t xml:space="preserve">and 1.26 </w:t>
      </w:r>
      <w:r w:rsidRPr="00723240">
        <w:rPr>
          <w:rFonts w:asciiTheme="majorBidi" w:eastAsia="Times New Roman" w:hAnsiTheme="majorBidi" w:cstheme="majorBidi"/>
          <w:bCs/>
          <w:color w:val="000000" w:themeColor="text1"/>
          <w:sz w:val="24"/>
          <w:szCs w:val="24"/>
        </w:rPr>
        <w:t>L ha</w:t>
      </w:r>
      <w:r w:rsidRPr="00723240">
        <w:rPr>
          <w:rFonts w:asciiTheme="majorBidi" w:eastAsia="Times New Roman" w:hAnsiTheme="majorBidi" w:cstheme="majorBidi"/>
          <w:bCs/>
          <w:color w:val="000000" w:themeColor="text1"/>
          <w:sz w:val="24"/>
          <w:szCs w:val="24"/>
          <w:vertAlign w:val="superscript"/>
        </w:rPr>
        <w:t>-1</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rates </w:t>
      </w:r>
      <w:r w:rsidRPr="00723240">
        <w:rPr>
          <w:rFonts w:asciiTheme="majorBidi" w:eastAsia="Times New Roman" w:hAnsiTheme="majorBidi" w:cstheme="majorBidi"/>
          <w:bCs/>
          <w:color w:val="000000" w:themeColor="text1"/>
          <w:sz w:val="24"/>
          <w:szCs w:val="24"/>
        </w:rPr>
        <w:t xml:space="preserve">in experiment 2. </w:t>
      </w:r>
      <w:r>
        <w:rPr>
          <w:rFonts w:asciiTheme="majorBidi" w:eastAsia="Times New Roman" w:hAnsiTheme="majorBidi" w:cstheme="majorBidi"/>
          <w:bCs/>
          <w:color w:val="000000" w:themeColor="text1"/>
          <w:sz w:val="24"/>
          <w:szCs w:val="24"/>
        </w:rPr>
        <w:t>Plants</w:t>
      </w:r>
      <w:r w:rsidRPr="00723240">
        <w:rPr>
          <w:rFonts w:asciiTheme="majorBidi" w:eastAsia="Times New Roman" w:hAnsiTheme="majorBidi" w:cstheme="majorBidi"/>
          <w:bCs/>
          <w:color w:val="000000" w:themeColor="text1"/>
          <w:sz w:val="24"/>
          <w:szCs w:val="24"/>
        </w:rPr>
        <w:t xml:space="preserve"> treated with 1.11 L ha</w:t>
      </w:r>
      <w:r w:rsidRPr="00723240">
        <w:rPr>
          <w:rFonts w:asciiTheme="majorBidi" w:eastAsia="Times New Roman" w:hAnsiTheme="majorBidi" w:cstheme="majorBidi"/>
          <w:bCs/>
          <w:color w:val="000000" w:themeColor="text1"/>
          <w:sz w:val="24"/>
          <w:szCs w:val="24"/>
          <w:vertAlign w:val="superscript"/>
        </w:rPr>
        <w:t xml:space="preserve">-1 </w:t>
      </w:r>
      <w:r w:rsidRPr="00723240">
        <w:rPr>
          <w:rFonts w:asciiTheme="majorBidi" w:eastAsia="Times New Roman" w:hAnsiTheme="majorBidi" w:cstheme="majorBidi"/>
          <w:bCs/>
          <w:color w:val="000000" w:themeColor="text1"/>
          <w:sz w:val="24"/>
          <w:szCs w:val="24"/>
        </w:rPr>
        <w:t xml:space="preserve">reduced the amount of water loss in response to </w:t>
      </w:r>
      <w:r>
        <w:rPr>
          <w:rFonts w:asciiTheme="majorBidi" w:eastAsia="Times New Roman" w:hAnsiTheme="majorBidi" w:cstheme="majorBidi"/>
          <w:bCs/>
          <w:color w:val="000000" w:themeColor="text1"/>
          <w:sz w:val="24"/>
          <w:szCs w:val="24"/>
        </w:rPr>
        <w:t>DS</w:t>
      </w:r>
      <w:r w:rsidRPr="00723240" w:rsidDel="0080015E">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and </w:t>
      </w:r>
      <w:r w:rsidRPr="00723240">
        <w:rPr>
          <w:rFonts w:asciiTheme="majorBidi" w:eastAsia="Times New Roman" w:hAnsiTheme="majorBidi" w:cstheme="majorBidi"/>
          <w:bCs/>
          <w:color w:val="000000" w:themeColor="text1"/>
          <w:sz w:val="24"/>
          <w:szCs w:val="24"/>
        </w:rPr>
        <w:t xml:space="preserve">had the highest </w:t>
      </w:r>
      <w:r>
        <w:rPr>
          <w:rFonts w:asciiTheme="majorBidi" w:eastAsia="Times New Roman" w:hAnsiTheme="majorBidi" w:cstheme="majorBidi"/>
          <w:bCs/>
          <w:color w:val="000000" w:themeColor="text1"/>
          <w:sz w:val="24"/>
          <w:szCs w:val="24"/>
        </w:rPr>
        <w:t>fraction of transpirable soil water (</w:t>
      </w:r>
      <w:r w:rsidRPr="00723240">
        <w:rPr>
          <w:rFonts w:asciiTheme="majorBidi" w:eastAsia="Times New Roman" w:hAnsiTheme="majorBidi" w:cstheme="majorBidi"/>
          <w:bCs/>
          <w:color w:val="000000" w:themeColor="text1"/>
          <w:sz w:val="24"/>
          <w:szCs w:val="24"/>
        </w:rPr>
        <w:t>FTSW</w:t>
      </w:r>
      <w:r>
        <w:rPr>
          <w:rFonts w:asciiTheme="majorBidi" w:eastAsia="Times New Roman" w:hAnsiTheme="majorBidi" w:cstheme="majorBidi"/>
          <w:bCs/>
          <w:color w:val="000000" w:themeColor="text1"/>
          <w:sz w:val="24"/>
          <w:szCs w:val="24"/>
        </w:rPr>
        <w:t>)</w:t>
      </w:r>
      <w:r w:rsidRPr="00723240">
        <w:rPr>
          <w:rFonts w:asciiTheme="majorBidi" w:eastAsia="Times New Roman" w:hAnsiTheme="majorBidi" w:cstheme="majorBidi"/>
          <w:bCs/>
          <w:color w:val="000000" w:themeColor="text1"/>
          <w:sz w:val="24"/>
          <w:szCs w:val="24"/>
        </w:rPr>
        <w:t xml:space="preserve"> threshold</w:t>
      </w:r>
      <w:r>
        <w:rPr>
          <w:rFonts w:asciiTheme="majorBidi" w:eastAsia="Times New Roman" w:hAnsiTheme="majorBidi" w:cstheme="majorBidi"/>
          <w:bCs/>
          <w:color w:val="000000" w:themeColor="text1"/>
          <w:sz w:val="24"/>
          <w:szCs w:val="24"/>
        </w:rPr>
        <w:t xml:space="preserve">s. </w:t>
      </w:r>
      <w:r w:rsidRPr="00723240">
        <w:rPr>
          <w:rFonts w:ascii="Times New Roman" w:eastAsia="MinionPro-Regular" w:hAnsi="Times New Roman" w:cs="Times New Roman"/>
          <w:color w:val="000000" w:themeColor="text1"/>
          <w:sz w:val="24"/>
          <w:szCs w:val="24"/>
        </w:rPr>
        <w:t xml:space="preserve">There was an increase in shoot hydraulic conductance </w:t>
      </w:r>
      <w:r w:rsidRPr="00212E58">
        <w:rPr>
          <w:rFonts w:ascii="Times New Roman" w:eastAsia="MinionPro-Regular" w:hAnsi="Times New Roman" w:cs="Times New Roman"/>
          <w:color w:val="000000" w:themeColor="text1"/>
          <w:sz w:val="24"/>
          <w:szCs w:val="24"/>
        </w:rPr>
        <w:t>(K</w:t>
      </w:r>
      <w:r w:rsidRPr="00212E58">
        <w:rPr>
          <w:rFonts w:ascii="Times New Roman" w:eastAsia="MinionPro-Regular" w:hAnsi="Times New Roman" w:cs="Times New Roman"/>
          <w:color w:val="000000" w:themeColor="text1"/>
          <w:sz w:val="24"/>
          <w:szCs w:val="24"/>
          <w:vertAlign w:val="subscript"/>
        </w:rPr>
        <w:t>shoot</w:t>
      </w:r>
      <w:r w:rsidRPr="00212E58">
        <w:rPr>
          <w:rFonts w:ascii="Times New Roman" w:eastAsia="MinionPro-Regular" w:hAnsi="Times New Roman" w:cs="Times New Roman"/>
          <w:color w:val="000000" w:themeColor="text1"/>
          <w:sz w:val="24"/>
          <w:szCs w:val="24"/>
        </w:rPr>
        <w:t>) by</w:t>
      </w:r>
      <w:r w:rsidRPr="00723240">
        <w:rPr>
          <w:rFonts w:ascii="Times New Roman" w:eastAsia="MinionPro-Regular" w:hAnsi="Times New Roman" w:cs="Times New Roman"/>
          <w:color w:val="000000" w:themeColor="text1"/>
          <w:sz w:val="24"/>
          <w:szCs w:val="24"/>
        </w:rPr>
        <w:t xml:space="preserve"> 1.11 </w:t>
      </w:r>
      <w:r w:rsidRPr="00723240">
        <w:rPr>
          <w:rFonts w:ascii="Times New Roman" w:hAnsi="Times New Roman" w:cs="Times New Roman"/>
          <w:color w:val="000000" w:themeColor="text1"/>
          <w:sz w:val="24"/>
          <w:szCs w:val="24"/>
        </w:rPr>
        <w:t>L ha</w:t>
      </w:r>
      <w:r w:rsidRPr="00723240">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w:t>
      </w:r>
      <w:r>
        <w:rPr>
          <w:rFonts w:ascii="Times New Roman" w:eastAsia="MinionPro-Regular" w:hAnsi="Times New Roman" w:cs="Times New Roman"/>
          <w:color w:val="000000" w:themeColor="text1"/>
          <w:sz w:val="24"/>
          <w:szCs w:val="24"/>
        </w:rPr>
        <w:t xml:space="preserve">in both experiments. </w:t>
      </w:r>
      <w:r>
        <w:rPr>
          <w:rFonts w:ascii="Times New Roman" w:eastAsia="MinionPro-Regular" w:hAnsi="Times New Roman" w:cs="Times New Roman"/>
          <w:sz w:val="24"/>
          <w:szCs w:val="24"/>
        </w:rPr>
        <w:t>P</w:t>
      </w:r>
      <w:r w:rsidRPr="00207CBC">
        <w:rPr>
          <w:rFonts w:ascii="Times New Roman" w:eastAsia="MinionPro-Regular" w:hAnsi="Times New Roman" w:cs="Times New Roman"/>
          <w:sz w:val="24"/>
          <w:szCs w:val="24"/>
        </w:rPr>
        <w:t xml:space="preserve">lants treated with 0.77 and 1.11 </w:t>
      </w:r>
      <w:r w:rsidRPr="00207CBC">
        <w:rPr>
          <w:rFonts w:ascii="Times New Roman" w:hAnsi="Times New Roman" w:cs="Times New Roman"/>
          <w:sz w:val="24"/>
          <w:szCs w:val="24"/>
        </w:rPr>
        <w:t>L ha</w:t>
      </w:r>
      <w:r w:rsidRPr="00207CBC">
        <w:rPr>
          <w:rFonts w:ascii="Times New Roman" w:hAnsi="Times New Roman" w:cs="Times New Roman"/>
          <w:sz w:val="24"/>
          <w:szCs w:val="24"/>
          <w:vertAlign w:val="superscript"/>
        </w:rPr>
        <w:t>-1</w:t>
      </w:r>
      <w:r w:rsidRPr="00207CBC">
        <w:rPr>
          <w:rFonts w:ascii="Times New Roman" w:eastAsia="MinionPro-Regular" w:hAnsi="Times New Roman" w:cs="Times New Roman"/>
          <w:sz w:val="24"/>
          <w:szCs w:val="24"/>
        </w:rPr>
        <w:t xml:space="preserve"> had higher LWP</w:t>
      </w:r>
      <w:r>
        <w:rPr>
          <w:rFonts w:ascii="Times New Roman" w:eastAsia="MinionPro-Regular" w:hAnsi="Times New Roman" w:cs="Times New Roman"/>
          <w:sz w:val="24"/>
          <w:szCs w:val="24"/>
        </w:rPr>
        <w:t xml:space="preserve"> rates</w:t>
      </w:r>
      <w:r w:rsidRPr="00207CBC">
        <w:rPr>
          <w:rFonts w:ascii="Times New Roman" w:eastAsia="MinionPro-Regular" w:hAnsi="Times New Roman" w:cs="Times New Roman"/>
          <w:sz w:val="24"/>
          <w:szCs w:val="24"/>
        </w:rPr>
        <w:t xml:space="preserve"> compared to other treatments under DS conditions</w:t>
      </w:r>
      <w:r w:rsidRPr="004923A6">
        <w:rPr>
          <w:rFonts w:ascii="Times New Roman" w:eastAsia="MinionPro-Regular" w:hAnsi="Times New Roman" w:cs="Times New Roman"/>
          <w:sz w:val="24"/>
          <w:szCs w:val="24"/>
        </w:rPr>
        <w:t>.</w:t>
      </w:r>
      <w:r>
        <w:rPr>
          <w:rFonts w:ascii="Times New Roman" w:eastAsia="MinionPro-Regular" w:hAnsi="Times New Roman" w:cs="Times New Roman"/>
          <w:sz w:val="24"/>
          <w:szCs w:val="24"/>
        </w:rPr>
        <w:t xml:space="preserve"> </w:t>
      </w:r>
      <w:r>
        <w:rPr>
          <w:rFonts w:ascii="Times New Roman" w:hAnsi="Times New Roman" w:cs="Times New Roman"/>
          <w:color w:val="000000" w:themeColor="text1"/>
          <w:sz w:val="24"/>
          <w:szCs w:val="24"/>
        </w:rPr>
        <w:t xml:space="preserve">In conclusion, the most </w:t>
      </w:r>
      <w:r>
        <w:rPr>
          <w:rFonts w:ascii="Times New Roman" w:eastAsia="Times New Roman" w:hAnsi="Times New Roman" w:cs="Times New Roman"/>
          <w:color w:val="000000" w:themeColor="text1"/>
          <w:sz w:val="24"/>
          <w:szCs w:val="24"/>
        </w:rPr>
        <w:t xml:space="preserve">likely chemical ingredient in </w:t>
      </w:r>
      <w:r w:rsidRPr="000728FB">
        <w:rPr>
          <w:rFonts w:ascii="Times New Roman" w:eastAsia="Times New Roman" w:hAnsi="Times New Roman" w:cs="Times New Roman"/>
          <w:color w:val="000000" w:themeColor="text1"/>
          <w:sz w:val="24"/>
          <w:szCs w:val="24"/>
        </w:rPr>
        <w:t>Xyway LFR</w:t>
      </w:r>
      <w:r w:rsidRPr="00997754">
        <w:rPr>
          <w:rFonts w:ascii="Times New Roman" w:eastAsia="Times New Roman" w:hAnsi="Times New Roman" w:cs="Times New Roman"/>
          <w:color w:val="000000" w:themeColor="text1"/>
          <w:sz w:val="24"/>
          <w:szCs w:val="24"/>
          <w:vertAlign w:val="superscript"/>
        </w:rPr>
        <w:t>@FMC</w:t>
      </w:r>
      <w:r w:rsidRPr="000728FB">
        <w:rPr>
          <w:rFonts w:ascii="Times New Roman" w:eastAsia="Times New Roman" w:hAnsi="Times New Roman" w:cs="Times New Roman"/>
          <w:color w:val="000000" w:themeColor="text1"/>
          <w:sz w:val="24"/>
          <w:szCs w:val="24"/>
        </w:rPr>
        <w:t xml:space="preserve"> fungicide </w:t>
      </w:r>
      <w:r>
        <w:rPr>
          <w:rFonts w:ascii="Times New Roman" w:eastAsia="Times New Roman" w:hAnsi="Times New Roman" w:cs="Times New Roman"/>
          <w:color w:val="000000" w:themeColor="text1"/>
          <w:sz w:val="24"/>
          <w:szCs w:val="24"/>
        </w:rPr>
        <w:t xml:space="preserve">triggering the transpiration control response was flutriafol. </w:t>
      </w:r>
      <w:r>
        <w:rPr>
          <w:rFonts w:ascii="Times New Roman" w:eastAsia="Times New Roman" w:hAnsi="Times New Roman" w:cs="Times New Roman"/>
          <w:sz w:val="24"/>
          <w:szCs w:val="24"/>
        </w:rPr>
        <w:t>This</w:t>
      </w:r>
      <w:r w:rsidRPr="0072324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the first report that early stomatal closure under soil drying conditions can be induced by the application of</w:t>
      </w:r>
      <w:r w:rsidRPr="00723240">
        <w:rPr>
          <w:rFonts w:ascii="Times New Roman" w:eastAsia="Times New Roman" w:hAnsi="Times New Roman" w:cs="Times New Roman"/>
          <w:sz w:val="24"/>
          <w:szCs w:val="24"/>
        </w:rPr>
        <w:t xml:space="preserve">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fungicide. Application of at-plant fungicide,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has potential to</w:t>
      </w:r>
      <w:r w:rsidRPr="00723240">
        <w:rPr>
          <w:rFonts w:asciiTheme="majorBidi" w:eastAsia="Times New Roman" w:hAnsiTheme="majorBidi" w:cstheme="majorBidi"/>
          <w:bCs/>
          <w:color w:val="000000" w:themeColor="text1"/>
          <w:sz w:val="24"/>
          <w:szCs w:val="24"/>
        </w:rPr>
        <w:t xml:space="preserve"> reduce the negative effect of water</w:t>
      </w:r>
      <w:r>
        <w:rPr>
          <w:rFonts w:asciiTheme="majorBidi" w:eastAsia="Times New Roman" w:hAnsiTheme="majorBidi" w:cstheme="majorBidi"/>
          <w:bCs/>
          <w:color w:val="000000" w:themeColor="text1"/>
          <w:sz w:val="24"/>
          <w:szCs w:val="24"/>
        </w:rPr>
        <w:t>-</w:t>
      </w:r>
      <w:r w:rsidRPr="00723240">
        <w:rPr>
          <w:rFonts w:asciiTheme="majorBidi" w:eastAsia="Times New Roman" w:hAnsiTheme="majorBidi" w:cstheme="majorBidi"/>
          <w:bCs/>
          <w:color w:val="000000" w:themeColor="text1"/>
          <w:sz w:val="24"/>
          <w:szCs w:val="24"/>
        </w:rPr>
        <w:t xml:space="preserve">deficit stress </w:t>
      </w:r>
      <w:r>
        <w:rPr>
          <w:rFonts w:asciiTheme="majorBidi" w:eastAsia="Times New Roman" w:hAnsiTheme="majorBidi" w:cstheme="majorBidi"/>
          <w:bCs/>
          <w:color w:val="000000" w:themeColor="text1"/>
          <w:sz w:val="24"/>
          <w:szCs w:val="24"/>
        </w:rPr>
        <w:t>in</w:t>
      </w:r>
      <w:r w:rsidRPr="00723240">
        <w:rPr>
          <w:rFonts w:asciiTheme="majorBidi" w:eastAsia="Times New Roman" w:hAnsiTheme="majorBidi" w:cstheme="majorBidi"/>
          <w:bCs/>
          <w:color w:val="000000" w:themeColor="text1"/>
          <w:sz w:val="24"/>
          <w:szCs w:val="24"/>
        </w:rPr>
        <w:t xml:space="preserve"> corn along with </w:t>
      </w:r>
      <w:r>
        <w:rPr>
          <w:rFonts w:asciiTheme="majorBidi" w:eastAsia="Times New Roman" w:hAnsiTheme="majorBidi" w:cstheme="majorBidi"/>
          <w:bCs/>
          <w:color w:val="000000" w:themeColor="text1"/>
          <w:sz w:val="24"/>
          <w:szCs w:val="24"/>
        </w:rPr>
        <w:t>improving plants</w:t>
      </w:r>
      <w:r w:rsidRPr="00723240">
        <w:rPr>
          <w:rFonts w:asciiTheme="majorBidi" w:eastAsia="Times New Roman" w:hAnsiTheme="majorBidi" w:cstheme="majorBidi"/>
          <w:bCs/>
          <w:color w:val="000000" w:themeColor="text1"/>
          <w:sz w:val="24"/>
          <w:szCs w:val="24"/>
        </w:rPr>
        <w:t xml:space="preserve"> growth and physiological performance. </w:t>
      </w:r>
    </w:p>
    <w:p w14:paraId="6D1B58E0" w14:textId="77777777" w:rsidR="00445F74" w:rsidRPr="00075A63" w:rsidRDefault="00445F74" w:rsidP="00445F74">
      <w:pPr>
        <w:spacing w:after="0" w:line="360" w:lineRule="auto"/>
        <w:rPr>
          <w:rFonts w:ascii="Times New Roman" w:hAnsi="Times New Roman" w:cs="Times New Roman"/>
          <w:bCs/>
          <w:color w:val="000000" w:themeColor="text1"/>
          <w:sz w:val="24"/>
          <w:szCs w:val="24"/>
        </w:rPr>
      </w:pPr>
    </w:p>
    <w:p w14:paraId="6703C483" w14:textId="77777777" w:rsidR="00445F74" w:rsidRDefault="00445F74" w:rsidP="00445F74">
      <w:pPr>
        <w:spacing w:after="0" w:line="360" w:lineRule="auto"/>
        <w:rPr>
          <w:rFonts w:ascii="Times New Roman" w:hAnsi="Times New Roman" w:cs="Times New Roman"/>
          <w:b/>
          <w:color w:val="000000" w:themeColor="text1"/>
          <w:sz w:val="24"/>
          <w:szCs w:val="24"/>
        </w:rPr>
      </w:pPr>
    </w:p>
    <w:p w14:paraId="71C53649" w14:textId="77777777" w:rsidR="00AB556B" w:rsidRDefault="00AB556B" w:rsidP="00445F74">
      <w:pPr>
        <w:spacing w:after="0" w:line="360" w:lineRule="auto"/>
        <w:rPr>
          <w:rFonts w:ascii="Times New Roman" w:hAnsi="Times New Roman" w:cs="Times New Roman"/>
          <w:b/>
          <w:color w:val="000000" w:themeColor="text1"/>
          <w:sz w:val="24"/>
          <w:szCs w:val="24"/>
        </w:rPr>
      </w:pPr>
    </w:p>
    <w:p w14:paraId="36A0676C" w14:textId="77777777" w:rsidR="00AB556B" w:rsidRDefault="00AB556B" w:rsidP="00445F74">
      <w:pPr>
        <w:spacing w:after="0" w:line="360" w:lineRule="auto"/>
        <w:rPr>
          <w:rFonts w:ascii="Times New Roman" w:hAnsi="Times New Roman" w:cs="Times New Roman"/>
          <w:b/>
          <w:color w:val="000000" w:themeColor="text1"/>
          <w:sz w:val="24"/>
          <w:szCs w:val="24"/>
        </w:rPr>
      </w:pPr>
    </w:p>
    <w:p w14:paraId="00533CA6" w14:textId="77777777" w:rsidR="00560C73" w:rsidRDefault="00560C73" w:rsidP="00560C73">
      <w:pPr>
        <w:pStyle w:val="Heading2"/>
        <w:rPr>
          <w:rFonts w:ascii="Times New Roman" w:hAnsi="Times New Roman" w:cs="Times New Roman"/>
          <w:b/>
          <w:bCs/>
          <w:color w:val="auto"/>
          <w:sz w:val="24"/>
          <w:szCs w:val="24"/>
        </w:rPr>
      </w:pPr>
      <w:bookmarkStart w:id="46" w:name="_Toc158980299"/>
    </w:p>
    <w:p w14:paraId="5168143C" w14:textId="77777777" w:rsidR="00560C73" w:rsidRPr="00560C73" w:rsidRDefault="00560C73" w:rsidP="00560C73"/>
    <w:p w14:paraId="1BC6DC24" w14:textId="44FEB574" w:rsidR="00061565" w:rsidRPr="00AF0B1D" w:rsidRDefault="00445F74" w:rsidP="00AF0B1D">
      <w:pPr>
        <w:pStyle w:val="Heading2"/>
        <w:spacing w:before="0" w:line="480" w:lineRule="auto"/>
        <w:jc w:val="center"/>
        <w:rPr>
          <w:rFonts w:ascii="Times New Roman" w:hAnsi="Times New Roman" w:cs="Times New Roman"/>
          <w:b/>
          <w:bCs/>
          <w:color w:val="auto"/>
          <w:sz w:val="24"/>
          <w:szCs w:val="24"/>
        </w:rPr>
      </w:pPr>
      <w:bookmarkStart w:id="47" w:name="_Toc164860943"/>
      <w:r w:rsidRPr="00826047">
        <w:rPr>
          <w:rFonts w:ascii="Times New Roman" w:hAnsi="Times New Roman" w:cs="Times New Roman"/>
          <w:b/>
          <w:bCs/>
          <w:color w:val="auto"/>
          <w:sz w:val="24"/>
          <w:szCs w:val="24"/>
        </w:rPr>
        <w:lastRenderedPageBreak/>
        <w:t>Introduction</w:t>
      </w:r>
      <w:bookmarkEnd w:id="46"/>
      <w:bookmarkEnd w:id="47"/>
    </w:p>
    <w:p w14:paraId="54A87CBA" w14:textId="3BAC2CE9" w:rsidR="00445F74" w:rsidRPr="00560C73" w:rsidRDefault="00445F74" w:rsidP="00AF0B1D">
      <w:pPr>
        <w:spacing w:after="0" w:line="480" w:lineRule="auto"/>
        <w:ind w:firstLine="720"/>
        <w:jc w:val="both"/>
        <w:rPr>
          <w:rFonts w:ascii="Times New Roman" w:hAnsi="Times New Roman" w:cs="Times New Roman"/>
          <w:color w:val="000000" w:themeColor="text1"/>
          <w:sz w:val="24"/>
          <w:szCs w:val="24"/>
        </w:rPr>
      </w:pPr>
      <w:r w:rsidRPr="00560C73">
        <w:rPr>
          <w:rFonts w:ascii="Times New Roman" w:hAnsi="Times New Roman" w:cs="Times New Roman"/>
          <w:color w:val="000000" w:themeColor="text1"/>
          <w:sz w:val="24"/>
          <w:szCs w:val="24"/>
        </w:rPr>
        <w:t>Corn (</w:t>
      </w:r>
      <w:r w:rsidRPr="00560C73">
        <w:rPr>
          <w:rFonts w:ascii="Times New Roman" w:hAnsi="Times New Roman" w:cs="Times New Roman"/>
          <w:i/>
          <w:iCs/>
          <w:color w:val="000000" w:themeColor="text1"/>
          <w:sz w:val="24"/>
          <w:szCs w:val="24"/>
        </w:rPr>
        <w:t>Zea mays</w:t>
      </w:r>
      <w:r w:rsidRPr="00560C73">
        <w:rPr>
          <w:rFonts w:ascii="Times New Roman" w:hAnsi="Times New Roman" w:cs="Times New Roman"/>
          <w:color w:val="000000" w:themeColor="text1"/>
          <w:sz w:val="24"/>
          <w:szCs w:val="24"/>
        </w:rPr>
        <w:t xml:space="preserve"> L.) is one of the strategic crops in the world and is the third most important crop after wheat (</w:t>
      </w:r>
      <w:r w:rsidRPr="00560C73">
        <w:rPr>
          <w:rFonts w:ascii="Times New Roman" w:hAnsi="Times New Roman" w:cs="Times New Roman"/>
          <w:i/>
          <w:iCs/>
          <w:color w:val="000000" w:themeColor="text1"/>
          <w:sz w:val="24"/>
          <w:szCs w:val="24"/>
        </w:rPr>
        <w:t xml:space="preserve">Triticum aestivum </w:t>
      </w:r>
      <w:r w:rsidRPr="00560C73">
        <w:rPr>
          <w:rFonts w:ascii="Times New Roman" w:hAnsi="Times New Roman" w:cs="Times New Roman"/>
          <w:iCs/>
          <w:color w:val="000000" w:themeColor="text1"/>
          <w:sz w:val="24"/>
          <w:szCs w:val="24"/>
        </w:rPr>
        <w:t>L.</w:t>
      </w:r>
      <w:r w:rsidRPr="00560C73">
        <w:rPr>
          <w:rFonts w:ascii="Times New Roman" w:hAnsi="Times New Roman" w:cs="Times New Roman"/>
          <w:color w:val="000000" w:themeColor="text1"/>
          <w:sz w:val="24"/>
          <w:szCs w:val="24"/>
        </w:rPr>
        <w:t>) and rice (</w:t>
      </w:r>
      <w:r w:rsidRPr="00560C73">
        <w:rPr>
          <w:rFonts w:ascii="Times New Roman" w:hAnsi="Times New Roman" w:cs="Times New Roman"/>
          <w:i/>
          <w:iCs/>
          <w:color w:val="000000" w:themeColor="text1"/>
          <w:sz w:val="24"/>
          <w:szCs w:val="24"/>
        </w:rPr>
        <w:t xml:space="preserve">Oryza sativa </w:t>
      </w:r>
      <w:r w:rsidRPr="00560C73">
        <w:rPr>
          <w:rFonts w:ascii="Times New Roman" w:hAnsi="Times New Roman" w:cs="Times New Roman"/>
          <w:iCs/>
          <w:color w:val="000000" w:themeColor="text1"/>
          <w:sz w:val="24"/>
          <w:szCs w:val="24"/>
        </w:rPr>
        <w:t>L.</w:t>
      </w:r>
      <w:r w:rsidRPr="00560C73">
        <w:rPr>
          <w:rFonts w:ascii="Times New Roman" w:hAnsi="Times New Roman" w:cs="Times New Roman"/>
          <w:color w:val="000000" w:themeColor="text1"/>
          <w:sz w:val="24"/>
          <w:szCs w:val="24"/>
        </w:rPr>
        <w:t>) (Nuccio et al., 2015; Suganya, Saravanan and Manivannan, 2020; Abbas et al., 2021). It can play an essential role in ensuring food and nutrition security due to its high productivity and production potential. However, corn production is significantly impacted by environmental factors, with water deficit stress being identified as one of the most crucial factors that negatively affect it (</w:t>
      </w:r>
      <w:r w:rsidRPr="00560C73">
        <w:rPr>
          <w:rFonts w:ascii="Times New Roman" w:hAnsi="Times New Roman" w:cs="Times New Roman"/>
          <w:color w:val="222222"/>
          <w:sz w:val="24"/>
          <w:szCs w:val="24"/>
          <w:shd w:val="clear" w:color="auto" w:fill="FFFFFF"/>
        </w:rPr>
        <w:t>Zhang et al., 2018)</w:t>
      </w:r>
      <w:r w:rsidRPr="00560C73">
        <w:rPr>
          <w:rFonts w:ascii="Times New Roman" w:hAnsi="Times New Roman" w:cs="Times New Roman"/>
          <w:color w:val="000000" w:themeColor="text1"/>
          <w:sz w:val="24"/>
          <w:szCs w:val="24"/>
        </w:rPr>
        <w:t xml:space="preserve">. Drought stress in corn can affect anatomical, morphological, physiological, and biochemical processes, restricting corn growth (Cakir, 2004; Kapoor et al., 2020; </w:t>
      </w:r>
      <w:r w:rsidRPr="00560C73">
        <w:rPr>
          <w:rFonts w:ascii="Times New Roman" w:hAnsi="Times New Roman" w:cs="Times New Roman"/>
          <w:color w:val="222222"/>
          <w:sz w:val="24"/>
          <w:szCs w:val="24"/>
          <w:shd w:val="clear" w:color="auto" w:fill="FFFFFF"/>
        </w:rPr>
        <w:t>Noein and Soleymani, 2022</w:t>
      </w:r>
      <w:r w:rsidRPr="00560C73">
        <w:rPr>
          <w:rFonts w:ascii="Times New Roman" w:hAnsi="Times New Roman" w:cs="Times New Roman"/>
          <w:color w:val="000000" w:themeColor="text1"/>
          <w:sz w:val="24"/>
          <w:szCs w:val="24"/>
        </w:rPr>
        <w:t xml:space="preserve">).  Drought stress impacts corn yield and yield attributing features in addition to its effect on vegetative growth and development (Moser et al., 2006; Rivera-Hernandez et al., 2010). </w:t>
      </w:r>
    </w:p>
    <w:p w14:paraId="5EC5DA63" w14:textId="77777777"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rPr>
      </w:pPr>
      <w:r w:rsidRPr="00560C73">
        <w:rPr>
          <w:rFonts w:ascii="Times New Roman" w:hAnsi="Times New Roman" w:cs="Times New Roman"/>
          <w:color w:val="000000" w:themeColor="text1"/>
          <w:sz w:val="24"/>
          <w:szCs w:val="24"/>
        </w:rPr>
        <w:t xml:space="preserve">Several agronomic strategies have been developed to minimize the effect of drought stress in corn. In case of limited water availability, applying available water in the crucial stages like knee high, flowering, and grain filling can help minimize the negative impact to some extent (Campos et al., 2004; Sah et al., 2020). Under conditions of limited water availability, the cultivation of drought-tolerant corn hybrids can assist in sustaining high yields (Mounce et al., 2016; Zhao et al., 2018; Schwartz et al., 2022; </w:t>
      </w:r>
      <w:r w:rsidRPr="00560C73">
        <w:rPr>
          <w:rFonts w:ascii="Times New Roman" w:hAnsi="Times New Roman" w:cs="Times New Roman"/>
          <w:sz w:val="24"/>
          <w:szCs w:val="24"/>
        </w:rPr>
        <w:t>Messina et al., 2015; Shekoofa et al., 2015</w:t>
      </w:r>
      <w:r w:rsidRPr="00560C73">
        <w:rPr>
          <w:rFonts w:ascii="Times New Roman" w:hAnsi="Times New Roman" w:cs="Times New Roman"/>
          <w:color w:val="000000" w:themeColor="text1"/>
          <w:sz w:val="24"/>
          <w:szCs w:val="24"/>
        </w:rPr>
        <w:t xml:space="preserve">). </w:t>
      </w:r>
    </w:p>
    <w:p w14:paraId="6757FA9A" w14:textId="77777777"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rPr>
      </w:pPr>
      <w:r w:rsidRPr="00560C73">
        <w:rPr>
          <w:rFonts w:ascii="Times New Roman" w:hAnsi="Times New Roman" w:cs="Times New Roman"/>
          <w:color w:val="000000" w:themeColor="text1"/>
          <w:sz w:val="24"/>
          <w:szCs w:val="24"/>
          <w:shd w:val="clear" w:color="auto" w:fill="FFFFFF"/>
        </w:rPr>
        <w:t>Similarly, drought stress can be mitigated by using bio-stimulators. Pre-treatment with melatonin (bio-stimulant) at a concentration of 100 µM was found to mitigate the negative impact of drought stress in tomato plants (</w:t>
      </w:r>
      <w:r w:rsidRPr="00560C73">
        <w:rPr>
          <w:rFonts w:ascii="Times New Roman" w:hAnsi="Times New Roman" w:cs="Times New Roman"/>
          <w:i/>
          <w:iCs/>
          <w:color w:val="000000" w:themeColor="text1"/>
          <w:sz w:val="24"/>
          <w:szCs w:val="24"/>
          <w:shd w:val="clear" w:color="auto" w:fill="FFFFFF"/>
        </w:rPr>
        <w:t xml:space="preserve">Solanum </w:t>
      </w:r>
      <w:proofErr w:type="spellStart"/>
      <w:r w:rsidRPr="00560C73">
        <w:rPr>
          <w:rFonts w:ascii="Times New Roman" w:hAnsi="Times New Roman" w:cs="Times New Roman"/>
          <w:i/>
          <w:iCs/>
          <w:color w:val="000000" w:themeColor="text1"/>
          <w:sz w:val="24"/>
          <w:szCs w:val="24"/>
          <w:shd w:val="clear" w:color="auto" w:fill="FFFFFF"/>
        </w:rPr>
        <w:t>lycopersicum</w:t>
      </w:r>
      <w:proofErr w:type="spellEnd"/>
      <w:r w:rsidRPr="00560C73">
        <w:rPr>
          <w:rFonts w:ascii="Times New Roman" w:hAnsi="Times New Roman" w:cs="Times New Roman"/>
          <w:iCs/>
          <w:color w:val="000000" w:themeColor="text1"/>
          <w:sz w:val="24"/>
          <w:szCs w:val="24"/>
        </w:rPr>
        <w:t xml:space="preserve"> L.</w:t>
      </w:r>
      <w:r w:rsidRPr="00560C73">
        <w:rPr>
          <w:rFonts w:ascii="Times New Roman" w:hAnsi="Times New Roman" w:cs="Times New Roman"/>
          <w:color w:val="000000" w:themeColor="text1"/>
          <w:sz w:val="24"/>
          <w:szCs w:val="24"/>
          <w:shd w:val="clear" w:color="auto" w:fill="FFFFFF"/>
        </w:rPr>
        <w:t>) (</w:t>
      </w:r>
      <w:r w:rsidRPr="00560C73">
        <w:rPr>
          <w:rFonts w:ascii="Times New Roman" w:hAnsi="Times New Roman" w:cs="Times New Roman"/>
          <w:color w:val="222222"/>
          <w:sz w:val="24"/>
          <w:szCs w:val="24"/>
          <w:shd w:val="clear" w:color="auto" w:fill="FFFFFF"/>
        </w:rPr>
        <w:t>Altaf et al., 2022)</w:t>
      </w:r>
      <w:r w:rsidRPr="00560C73">
        <w:rPr>
          <w:rFonts w:ascii="Times New Roman" w:hAnsi="Times New Roman" w:cs="Times New Roman"/>
          <w:color w:val="000000" w:themeColor="text1"/>
          <w:sz w:val="24"/>
          <w:szCs w:val="24"/>
          <w:shd w:val="clear" w:color="auto" w:fill="FFFFFF"/>
        </w:rPr>
        <w:t>.</w:t>
      </w:r>
    </w:p>
    <w:p w14:paraId="3535E2B4" w14:textId="2AE25069"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shd w:val="clear" w:color="auto" w:fill="FFFFFF"/>
        </w:rPr>
      </w:pPr>
      <w:r w:rsidRPr="00560C73">
        <w:rPr>
          <w:rFonts w:ascii="Times New Roman" w:hAnsi="Times New Roman" w:cs="Times New Roman"/>
          <w:color w:val="000000" w:themeColor="text1"/>
          <w:sz w:val="24"/>
          <w:szCs w:val="24"/>
          <w:shd w:val="clear" w:color="auto" w:fill="FFFFFF"/>
        </w:rPr>
        <w:t xml:space="preserve">Additionally, plant health/protection products were found to improve the water saving potential of the crops and improve the crop performance and yield. Plant health product Daconil Action® was found to limit the transpiration under high vapor pressure deficit (VPD, kPa) in </w:t>
      </w:r>
      <w:r w:rsidRPr="00560C73">
        <w:rPr>
          <w:rFonts w:ascii="Times New Roman" w:hAnsi="Times New Roman" w:cs="Times New Roman"/>
          <w:color w:val="000000" w:themeColor="text1"/>
          <w:sz w:val="24"/>
          <w:szCs w:val="24"/>
          <w:shd w:val="clear" w:color="auto" w:fill="FFFFFF"/>
        </w:rPr>
        <w:lastRenderedPageBreak/>
        <w:t>creeping bent grass (</w:t>
      </w:r>
      <w:r w:rsidRPr="00560C73">
        <w:rPr>
          <w:rFonts w:ascii="Times New Roman" w:hAnsi="Times New Roman" w:cs="Times New Roman"/>
          <w:i/>
          <w:iCs/>
          <w:color w:val="000000" w:themeColor="text1"/>
          <w:sz w:val="24"/>
          <w:szCs w:val="24"/>
          <w:shd w:val="clear" w:color="auto" w:fill="FFFFFF"/>
        </w:rPr>
        <w:t xml:space="preserve">Agrostis stolonifera </w:t>
      </w:r>
      <w:r w:rsidRPr="00560C73">
        <w:rPr>
          <w:rFonts w:ascii="Times New Roman" w:hAnsi="Times New Roman" w:cs="Times New Roman"/>
          <w:iCs/>
          <w:color w:val="000000" w:themeColor="text1"/>
          <w:sz w:val="24"/>
          <w:szCs w:val="24"/>
        </w:rPr>
        <w:t>L.</w:t>
      </w:r>
      <w:r w:rsidRPr="00560C73">
        <w:rPr>
          <w:rFonts w:ascii="Times New Roman" w:hAnsi="Times New Roman" w:cs="Times New Roman"/>
          <w:color w:val="000000" w:themeColor="text1"/>
          <w:sz w:val="24"/>
          <w:szCs w:val="24"/>
          <w:shd w:val="clear" w:color="auto" w:fill="FFFFFF"/>
        </w:rPr>
        <w:t xml:space="preserve">) (Shekoofa et al., 2016). Seed treated with </w:t>
      </w:r>
      <w:r w:rsidRPr="00560C73">
        <w:rPr>
          <w:rFonts w:ascii="Times New Roman" w:hAnsi="Times New Roman" w:cs="Times New Roman"/>
          <w:i/>
          <w:iCs/>
          <w:color w:val="000000" w:themeColor="text1"/>
          <w:sz w:val="24"/>
          <w:szCs w:val="24"/>
          <w:shd w:val="clear" w:color="auto" w:fill="FFFFFF"/>
        </w:rPr>
        <w:t xml:space="preserve">Trichoderma </w:t>
      </w:r>
      <w:proofErr w:type="spellStart"/>
      <w:r w:rsidRPr="00560C73">
        <w:rPr>
          <w:rFonts w:ascii="Times New Roman" w:hAnsi="Times New Roman" w:cs="Times New Roman"/>
          <w:i/>
          <w:iCs/>
          <w:color w:val="000000" w:themeColor="text1"/>
          <w:sz w:val="24"/>
          <w:szCs w:val="24"/>
          <w:shd w:val="clear" w:color="auto" w:fill="FFFFFF"/>
        </w:rPr>
        <w:t>asperellum</w:t>
      </w:r>
      <w:proofErr w:type="spellEnd"/>
      <w:r w:rsidRPr="00560C73">
        <w:rPr>
          <w:rFonts w:ascii="Times New Roman" w:hAnsi="Times New Roman" w:cs="Times New Roman"/>
          <w:i/>
          <w:iCs/>
          <w:color w:val="000000" w:themeColor="text1"/>
          <w:sz w:val="24"/>
          <w:szCs w:val="24"/>
          <w:shd w:val="clear" w:color="auto" w:fill="FFFFFF"/>
        </w:rPr>
        <w:t xml:space="preserve"> </w:t>
      </w:r>
      <w:r w:rsidRPr="00560C73">
        <w:rPr>
          <w:rFonts w:ascii="Times New Roman" w:hAnsi="Times New Roman" w:cs="Times New Roman"/>
          <w:iCs/>
          <w:color w:val="000000" w:themeColor="text1"/>
          <w:sz w:val="24"/>
          <w:szCs w:val="24"/>
          <w:shd w:val="clear" w:color="auto" w:fill="FFFFFF"/>
        </w:rPr>
        <w:t>L.</w:t>
      </w:r>
      <w:r w:rsidRPr="00560C73">
        <w:rPr>
          <w:rFonts w:ascii="Times New Roman" w:hAnsi="Times New Roman" w:cs="Times New Roman"/>
          <w:i/>
          <w:iCs/>
          <w:color w:val="000000" w:themeColor="text1"/>
          <w:sz w:val="24"/>
          <w:szCs w:val="24"/>
          <w:shd w:val="clear" w:color="auto" w:fill="FFFFFF"/>
        </w:rPr>
        <w:t xml:space="preserve">, </w:t>
      </w:r>
      <w:r w:rsidRPr="00560C73">
        <w:rPr>
          <w:rFonts w:ascii="Times New Roman" w:hAnsi="Times New Roman" w:cs="Times New Roman"/>
          <w:color w:val="000000" w:themeColor="text1"/>
          <w:sz w:val="24"/>
          <w:szCs w:val="24"/>
          <w:shd w:val="clear" w:color="auto" w:fill="FFFFFF"/>
        </w:rPr>
        <w:t>a plant growth-promoting fungus, improved leaf relative water content, water use efficiency and photosynthesis of corn under drought conditions (Estévez-</w:t>
      </w:r>
      <w:proofErr w:type="spellStart"/>
      <w:r w:rsidRPr="00560C73">
        <w:rPr>
          <w:rFonts w:ascii="Times New Roman" w:hAnsi="Times New Roman" w:cs="Times New Roman"/>
          <w:color w:val="000000" w:themeColor="text1"/>
          <w:sz w:val="24"/>
          <w:szCs w:val="24"/>
          <w:shd w:val="clear" w:color="auto" w:fill="FFFFFF"/>
        </w:rPr>
        <w:t>Geffriaud</w:t>
      </w:r>
      <w:proofErr w:type="spellEnd"/>
      <w:r w:rsidRPr="00560C73">
        <w:rPr>
          <w:rFonts w:ascii="Times New Roman" w:hAnsi="Times New Roman" w:cs="Times New Roman"/>
          <w:color w:val="000000" w:themeColor="text1"/>
          <w:sz w:val="24"/>
          <w:szCs w:val="24"/>
          <w:shd w:val="clear" w:color="auto" w:fill="FFFFFF"/>
        </w:rPr>
        <w:t xml:space="preserve"> et al., 2020). Some classes of fungicide</w:t>
      </w:r>
      <w:r w:rsidR="0012408C">
        <w:rPr>
          <w:rFonts w:ascii="Times New Roman" w:hAnsi="Times New Roman" w:cs="Times New Roman"/>
          <w:color w:val="000000" w:themeColor="text1"/>
          <w:sz w:val="24"/>
          <w:szCs w:val="24"/>
          <w:shd w:val="clear" w:color="auto" w:fill="FFFFFF"/>
        </w:rPr>
        <w:t>,</w:t>
      </w:r>
      <w:r w:rsidRPr="00560C73">
        <w:rPr>
          <w:rFonts w:ascii="Times New Roman" w:hAnsi="Times New Roman" w:cs="Times New Roman"/>
          <w:color w:val="000000" w:themeColor="text1"/>
          <w:sz w:val="24"/>
          <w:szCs w:val="24"/>
          <w:shd w:val="clear" w:color="auto" w:fill="FFFFFF"/>
        </w:rPr>
        <w:t xml:space="preserve"> such as triazoles and strobilurins</w:t>
      </w:r>
      <w:r w:rsidR="0012408C">
        <w:rPr>
          <w:rFonts w:ascii="Times New Roman" w:hAnsi="Times New Roman" w:cs="Times New Roman"/>
          <w:color w:val="000000" w:themeColor="text1"/>
          <w:sz w:val="24"/>
          <w:szCs w:val="24"/>
          <w:shd w:val="clear" w:color="auto" w:fill="FFFFFF"/>
        </w:rPr>
        <w:t>,</w:t>
      </w:r>
      <w:r w:rsidRPr="00560C73">
        <w:rPr>
          <w:rFonts w:ascii="Times New Roman" w:hAnsi="Times New Roman" w:cs="Times New Roman"/>
          <w:color w:val="000000" w:themeColor="text1"/>
          <w:sz w:val="24"/>
          <w:szCs w:val="24"/>
          <w:shd w:val="clear" w:color="auto" w:fill="FFFFFF"/>
        </w:rPr>
        <w:t xml:space="preserve"> not only alleviate fungal diseases but they also regulate various physiological and biochemical phenomena. As a result, they have been found to improve the growth and yield of plants under abiotic stresses (Venancio et al., 2003; Amaro et al., 2020; Ijaz et al., 2022). </w:t>
      </w:r>
    </w:p>
    <w:p w14:paraId="6F46D76C" w14:textId="10A4CF0C"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shd w:val="clear" w:color="auto" w:fill="FFFFFF"/>
        </w:rPr>
      </w:pPr>
      <w:r w:rsidRPr="00560C73">
        <w:rPr>
          <w:rFonts w:ascii="Times New Roman" w:hAnsi="Times New Roman" w:cs="Times New Roman"/>
          <w:color w:val="000000" w:themeColor="text1"/>
          <w:sz w:val="24"/>
          <w:szCs w:val="24"/>
          <w:shd w:val="clear" w:color="auto" w:fill="FFFFFF"/>
        </w:rPr>
        <w:t>T</w:t>
      </w:r>
      <w:r w:rsidRPr="00560C73">
        <w:rPr>
          <w:rFonts w:ascii="Times New Roman" w:hAnsi="Times New Roman" w:cs="Times New Roman"/>
          <w:color w:val="000000"/>
          <w:sz w:val="24"/>
          <w:szCs w:val="24"/>
        </w:rPr>
        <w:t xml:space="preserve">riazole fungicides are also called stress protectants because of their natural ability to induce abiotic stress tolerance by increasing antioxidant enzymes and molecules in stress-affected plants. They also have plant growth-regulating properties apart from disease protectants (Jaleel et al., 2007; </w:t>
      </w:r>
      <w:r w:rsidRPr="00560C73">
        <w:rPr>
          <w:rFonts w:ascii="Times New Roman" w:hAnsi="Times New Roman" w:cs="Times New Roman"/>
          <w:color w:val="000000" w:themeColor="text1"/>
          <w:sz w:val="24"/>
          <w:szCs w:val="24"/>
          <w:shd w:val="clear" w:color="auto" w:fill="FFFFFF"/>
        </w:rPr>
        <w:t>Hassanpour et al., 2012; Desta and Amare, 2021). Triazole fungicide (penconazole) increased the shoot dry weight, root fresh weight</w:t>
      </w:r>
      <w:r w:rsidR="0012408C">
        <w:rPr>
          <w:rFonts w:ascii="Times New Roman" w:hAnsi="Times New Roman" w:cs="Times New Roman"/>
          <w:color w:val="000000" w:themeColor="text1"/>
          <w:sz w:val="24"/>
          <w:szCs w:val="24"/>
          <w:shd w:val="clear" w:color="auto" w:fill="FFFFFF"/>
        </w:rPr>
        <w:t>,</w:t>
      </w:r>
      <w:r w:rsidRPr="00560C73">
        <w:rPr>
          <w:rFonts w:ascii="Times New Roman" w:hAnsi="Times New Roman" w:cs="Times New Roman"/>
          <w:color w:val="000000" w:themeColor="text1"/>
          <w:sz w:val="24"/>
          <w:szCs w:val="24"/>
          <w:shd w:val="clear" w:color="auto" w:fill="FFFFFF"/>
        </w:rPr>
        <w:t xml:space="preserve"> and relative water content in pennyroyal (</w:t>
      </w:r>
      <w:r w:rsidRPr="00560C73">
        <w:rPr>
          <w:rFonts w:ascii="Times New Roman" w:hAnsi="Times New Roman" w:cs="Times New Roman"/>
          <w:i/>
          <w:iCs/>
          <w:color w:val="000000" w:themeColor="text1"/>
          <w:sz w:val="24"/>
          <w:szCs w:val="24"/>
          <w:shd w:val="clear" w:color="auto" w:fill="FFFFFF"/>
        </w:rPr>
        <w:t>Mentha </w:t>
      </w:r>
      <w:proofErr w:type="spellStart"/>
      <w:r w:rsidRPr="00560C73">
        <w:rPr>
          <w:rFonts w:ascii="Times New Roman" w:hAnsi="Times New Roman" w:cs="Times New Roman"/>
          <w:i/>
          <w:iCs/>
          <w:color w:val="000000" w:themeColor="text1"/>
          <w:sz w:val="24"/>
          <w:szCs w:val="24"/>
          <w:shd w:val="clear" w:color="auto" w:fill="FFFFFF"/>
        </w:rPr>
        <w:t>pulegium</w:t>
      </w:r>
      <w:proofErr w:type="spellEnd"/>
      <w:r w:rsidRPr="00560C73">
        <w:rPr>
          <w:rFonts w:ascii="Times New Roman" w:hAnsi="Times New Roman" w:cs="Times New Roman"/>
          <w:color w:val="000000" w:themeColor="text1"/>
          <w:sz w:val="24"/>
          <w:szCs w:val="24"/>
          <w:shd w:val="clear" w:color="auto" w:fill="FFFFFF"/>
        </w:rPr>
        <w:t> L.) under water deficit stress (Hassanpour et al., 2012). </w:t>
      </w:r>
      <w:r w:rsidRPr="00560C73">
        <w:rPr>
          <w:rFonts w:ascii="Times New Roman" w:hAnsi="Times New Roman" w:cs="Times New Roman"/>
          <w:color w:val="000000" w:themeColor="text1"/>
          <w:sz w:val="24"/>
          <w:szCs w:val="24"/>
        </w:rPr>
        <w:t xml:space="preserve">Likewise, the application of </w:t>
      </w:r>
      <w:r w:rsidRPr="00560C73">
        <w:rPr>
          <w:rFonts w:ascii="Times New Roman" w:hAnsi="Times New Roman" w:cs="Times New Roman"/>
          <w:color w:val="000000" w:themeColor="text1"/>
          <w:sz w:val="24"/>
          <w:szCs w:val="24"/>
          <w:shd w:val="clear" w:color="auto" w:fill="FFFFFF"/>
        </w:rPr>
        <w:t xml:space="preserve">pyraclostrobin + epoxiconazole, </w:t>
      </w:r>
      <w:r w:rsidRPr="00560C73">
        <w:rPr>
          <w:rFonts w:ascii="Times New Roman" w:hAnsi="Times New Roman" w:cs="Times New Roman"/>
          <w:color w:val="000000" w:themeColor="text1"/>
          <w:sz w:val="24"/>
          <w:szCs w:val="24"/>
        </w:rPr>
        <w:t>derived from the strobilurin and triazole family</w:t>
      </w:r>
      <w:r w:rsidR="00A17FC2">
        <w:rPr>
          <w:rFonts w:ascii="Times New Roman" w:hAnsi="Times New Roman" w:cs="Times New Roman"/>
          <w:color w:val="000000" w:themeColor="text1"/>
          <w:sz w:val="24"/>
          <w:szCs w:val="24"/>
        </w:rPr>
        <w:t>,</w:t>
      </w:r>
      <w:r w:rsidRPr="00560C73">
        <w:rPr>
          <w:rFonts w:ascii="Times New Roman" w:hAnsi="Times New Roman" w:cs="Times New Roman"/>
          <w:color w:val="000000" w:themeColor="text1"/>
          <w:sz w:val="24"/>
          <w:szCs w:val="24"/>
        </w:rPr>
        <w:t xml:space="preserve"> </w:t>
      </w:r>
      <w:r w:rsidRPr="00560C73">
        <w:rPr>
          <w:rFonts w:ascii="Times New Roman" w:hAnsi="Times New Roman" w:cs="Times New Roman"/>
          <w:color w:val="000000" w:themeColor="text1"/>
          <w:sz w:val="24"/>
          <w:szCs w:val="24"/>
          <w:shd w:val="clear" w:color="auto" w:fill="FFFFFF"/>
        </w:rPr>
        <w:t>during induced drought conditions has shown increased stomatal conductance and photosynthetic rate of ‘Ambrosini’ (stay-green) varieties of corn (</w:t>
      </w:r>
      <w:r w:rsidRPr="00560C73">
        <w:rPr>
          <w:rFonts w:ascii="Times New Roman" w:hAnsi="Times New Roman" w:cs="Times New Roman"/>
          <w:color w:val="000000" w:themeColor="text1"/>
          <w:sz w:val="24"/>
          <w:szCs w:val="24"/>
        </w:rPr>
        <w:t>Sulewska et al., 2019</w:t>
      </w:r>
      <w:r w:rsidRPr="00560C73">
        <w:rPr>
          <w:rFonts w:ascii="Times New Roman" w:hAnsi="Times New Roman" w:cs="Times New Roman"/>
          <w:color w:val="000000" w:themeColor="text1"/>
          <w:sz w:val="24"/>
          <w:szCs w:val="24"/>
          <w:shd w:val="clear" w:color="auto" w:fill="FFFFFF"/>
        </w:rPr>
        <w:t>). The use of such fungicides in corn during drought stress had a substantial impact on plant gas exchange, plant water usage efficiency, chlorophyll fluorescence, and fresh and dry plant biomass (</w:t>
      </w:r>
      <w:r w:rsidRPr="00560C73">
        <w:rPr>
          <w:rFonts w:ascii="Times New Roman" w:hAnsi="Times New Roman" w:cs="Times New Roman"/>
          <w:color w:val="000000" w:themeColor="text1"/>
          <w:sz w:val="24"/>
          <w:szCs w:val="24"/>
        </w:rPr>
        <w:t>Sulewska et al., 2019).</w:t>
      </w:r>
      <w:r w:rsidRPr="00560C73">
        <w:rPr>
          <w:rFonts w:ascii="Times New Roman" w:hAnsi="Times New Roman" w:cs="Times New Roman"/>
          <w:color w:val="000000" w:themeColor="text1"/>
          <w:sz w:val="24"/>
          <w:szCs w:val="24"/>
          <w:shd w:val="clear" w:color="auto" w:fill="FFFFFF"/>
        </w:rPr>
        <w:t xml:space="preserve"> The same mixture of pyraclostrobin (</w:t>
      </w:r>
      <w:r w:rsidRPr="00560C73">
        <w:rPr>
          <w:rFonts w:ascii="Times New Roman" w:hAnsi="Times New Roman" w:cs="Times New Roman"/>
          <w:color w:val="000000" w:themeColor="text1"/>
          <w:sz w:val="24"/>
          <w:szCs w:val="24"/>
        </w:rPr>
        <w:t>12.5% w/w)</w:t>
      </w:r>
      <w:r w:rsidRPr="00560C73">
        <w:rPr>
          <w:rFonts w:ascii="Times New Roman" w:hAnsi="Times New Roman" w:cs="Times New Roman"/>
          <w:color w:val="000000" w:themeColor="text1"/>
          <w:sz w:val="24"/>
          <w:szCs w:val="24"/>
          <w:shd w:val="clear" w:color="auto" w:fill="FFFFFF"/>
        </w:rPr>
        <w:t xml:space="preserve"> + epoxiconazole (</w:t>
      </w:r>
      <w:r w:rsidRPr="00560C73">
        <w:rPr>
          <w:rFonts w:ascii="Times New Roman" w:hAnsi="Times New Roman" w:cs="Times New Roman"/>
          <w:color w:val="000000" w:themeColor="text1"/>
          <w:sz w:val="24"/>
          <w:szCs w:val="24"/>
        </w:rPr>
        <w:t>4.7% w/w) also called Opera, has positive physiological and morphological effects on soybean (</w:t>
      </w:r>
      <w:r w:rsidRPr="00560C73">
        <w:rPr>
          <w:rFonts w:ascii="Times New Roman" w:hAnsi="Times New Roman" w:cs="Times New Roman"/>
          <w:i/>
          <w:iCs/>
          <w:color w:val="000000" w:themeColor="text1"/>
          <w:sz w:val="24"/>
          <w:szCs w:val="24"/>
        </w:rPr>
        <w:t xml:space="preserve">Glycine max </w:t>
      </w:r>
      <w:r w:rsidRPr="00560C73">
        <w:rPr>
          <w:rFonts w:ascii="Times New Roman" w:hAnsi="Times New Roman" w:cs="Times New Roman"/>
          <w:iCs/>
          <w:color w:val="000000" w:themeColor="text1"/>
          <w:sz w:val="24"/>
          <w:szCs w:val="24"/>
        </w:rPr>
        <w:t>L.</w:t>
      </w:r>
      <w:r w:rsidRPr="00560C73">
        <w:rPr>
          <w:rFonts w:ascii="Times New Roman" w:hAnsi="Times New Roman" w:cs="Times New Roman"/>
          <w:color w:val="000000" w:themeColor="text1"/>
          <w:sz w:val="24"/>
          <w:szCs w:val="24"/>
        </w:rPr>
        <w:t>) thriving in a water stress environment (</w:t>
      </w:r>
      <w:r w:rsidRPr="00560C73">
        <w:rPr>
          <w:rFonts w:ascii="Times New Roman" w:hAnsi="Times New Roman" w:cs="Times New Roman"/>
          <w:color w:val="000000" w:themeColor="text1"/>
          <w:sz w:val="24"/>
          <w:szCs w:val="24"/>
          <w:shd w:val="clear" w:color="auto" w:fill="FFFFFF"/>
        </w:rPr>
        <w:t>Kanungo et al., 2021). Through the modification of biochemical and antioxidant properties, triazole such as hexaconazole and tebuconazole reduced the oxidative stress thereby mitigating the negative effects of drought stress in okra (</w:t>
      </w:r>
      <w:r w:rsidRPr="00560C73">
        <w:rPr>
          <w:rFonts w:ascii="Times New Roman" w:hAnsi="Times New Roman" w:cs="Times New Roman"/>
          <w:i/>
          <w:iCs/>
          <w:color w:val="000000" w:themeColor="text1"/>
          <w:sz w:val="24"/>
          <w:szCs w:val="24"/>
          <w:shd w:val="clear" w:color="auto" w:fill="FFFFFF"/>
        </w:rPr>
        <w:t>Abelmoschus esculentus</w:t>
      </w:r>
      <w:r w:rsidRPr="00560C73">
        <w:rPr>
          <w:rFonts w:ascii="Times New Roman" w:hAnsi="Times New Roman" w:cs="Times New Roman"/>
          <w:color w:val="000000" w:themeColor="text1"/>
          <w:sz w:val="24"/>
          <w:szCs w:val="24"/>
          <w:shd w:val="clear" w:color="auto" w:fill="FFFFFF"/>
        </w:rPr>
        <w:t xml:space="preserve"> </w:t>
      </w:r>
      <w:r w:rsidRPr="00560C73">
        <w:rPr>
          <w:rFonts w:ascii="Times New Roman" w:hAnsi="Times New Roman" w:cs="Times New Roman"/>
          <w:color w:val="000000" w:themeColor="text1"/>
          <w:sz w:val="24"/>
          <w:szCs w:val="24"/>
          <w:shd w:val="clear" w:color="auto" w:fill="FFFFFF"/>
        </w:rPr>
        <w:lastRenderedPageBreak/>
        <w:t>L.). As a result, treatment of triazole has the potential to help overcome the challenges posed by drought stress (Rabert et al., 2013)</w:t>
      </w:r>
    </w:p>
    <w:p w14:paraId="5DA40117" w14:textId="0C319569" w:rsidR="00445F74" w:rsidRPr="00560C73" w:rsidRDefault="00445F74" w:rsidP="00AF0B1D">
      <w:pPr>
        <w:autoSpaceDE w:val="0"/>
        <w:autoSpaceDN w:val="0"/>
        <w:adjustRightInd w:val="0"/>
        <w:spacing w:after="0" w:line="480" w:lineRule="auto"/>
        <w:ind w:firstLine="720"/>
        <w:jc w:val="both"/>
        <w:rPr>
          <w:rFonts w:ascii="Times New Roman" w:hAnsi="Times New Roman" w:cs="Times New Roman"/>
          <w:sz w:val="24"/>
          <w:szCs w:val="24"/>
        </w:rPr>
      </w:pPr>
      <w:r w:rsidRPr="00560C73">
        <w:rPr>
          <w:rFonts w:ascii="Times New Roman" w:hAnsi="Times New Roman" w:cs="Times New Roman"/>
          <w:color w:val="000000" w:themeColor="text1"/>
          <w:sz w:val="24"/>
          <w:szCs w:val="24"/>
        </w:rPr>
        <w:t xml:space="preserve">A new triazole class of fungicide,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hAnsi="Times New Roman" w:cs="Times New Roman"/>
          <w:color w:val="000000" w:themeColor="text1"/>
          <w:sz w:val="24"/>
          <w:szCs w:val="24"/>
        </w:rPr>
        <w:t xml:space="preserve"> is also called demethylation inhibitor (DMI) fungicide. It is a systemic fungicide and the active ingredient in Xyway brand fungicides is flutriafol. This fungicide was launched by </w:t>
      </w:r>
      <w:r w:rsidRPr="00560C73">
        <w:rPr>
          <w:rFonts w:ascii="Times New Roman" w:hAnsi="Times New Roman" w:cs="Times New Roman"/>
          <w:color w:val="000000" w:themeColor="text1"/>
          <w:sz w:val="24"/>
          <w:szCs w:val="24"/>
          <w:shd w:val="clear" w:color="auto" w:fill="FFFFFF"/>
        </w:rPr>
        <w:t xml:space="preserve">FMC Technologies, Inc. in August 2020 with the aim of </w:t>
      </w:r>
      <w:r w:rsidRPr="00560C73">
        <w:rPr>
          <w:rFonts w:ascii="Times New Roman" w:hAnsi="Times New Roman" w:cs="Times New Roman"/>
          <w:color w:val="000000" w:themeColor="text1"/>
          <w:sz w:val="24"/>
          <w:szCs w:val="24"/>
        </w:rPr>
        <w:t>foliar disease protection from the inside out, from root to tassel, and from stalk to leaf. Our hypothesis was that, along with disease protection,</w:t>
      </w:r>
      <w:r w:rsidRPr="00560C73">
        <w:rPr>
          <w:rFonts w:ascii="Times New Roman" w:eastAsia="Times New Roman" w:hAnsi="Times New Roman" w:cs="Times New Roman"/>
          <w:color w:val="000000" w:themeColor="text1"/>
          <w:sz w:val="24"/>
          <w:szCs w:val="24"/>
        </w:rPr>
        <w:t xml:space="preserve"> </w:t>
      </w:r>
      <w:bookmarkStart w:id="48" w:name="_Hlk126565503"/>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hAnsi="Times New Roman" w:cs="Times New Roman"/>
          <w:color w:val="000000" w:themeColor="text1"/>
          <w:sz w:val="24"/>
          <w:szCs w:val="24"/>
        </w:rPr>
        <w:t xml:space="preserve"> fungicide </w:t>
      </w:r>
      <w:bookmarkEnd w:id="48"/>
      <w:r w:rsidRPr="00560C73">
        <w:rPr>
          <w:rFonts w:ascii="Times New Roman" w:hAnsi="Times New Roman" w:cs="Times New Roman"/>
          <w:color w:val="000000" w:themeColor="text1"/>
          <w:sz w:val="24"/>
          <w:szCs w:val="24"/>
        </w:rPr>
        <w:t xml:space="preserve">can improve the corn plants water saving potential and protect them from the adverse impact of water deficit stress similar to the other triazole class of fungicides. Hence, </w:t>
      </w:r>
      <w:r w:rsidRPr="00560C73">
        <w:rPr>
          <w:rFonts w:ascii="Times New Roman" w:hAnsi="Times New Roman" w:cs="Times New Roman"/>
          <w:sz w:val="24"/>
          <w:szCs w:val="24"/>
        </w:rPr>
        <w:t>our specific objectives were to (</w:t>
      </w:r>
      <w:proofErr w:type="spellStart"/>
      <w:r w:rsidRPr="00560C73">
        <w:rPr>
          <w:rFonts w:ascii="Times New Roman" w:hAnsi="Times New Roman" w:cs="Times New Roman"/>
          <w:sz w:val="24"/>
          <w:szCs w:val="24"/>
        </w:rPr>
        <w:t>i</w:t>
      </w:r>
      <w:proofErr w:type="spellEnd"/>
      <w:r w:rsidRPr="00560C73">
        <w:rPr>
          <w:rFonts w:ascii="Times New Roman" w:hAnsi="Times New Roman" w:cs="Times New Roman"/>
          <w:sz w:val="24"/>
          <w:szCs w:val="24"/>
        </w:rPr>
        <w:t xml:space="preserve">) document possible differences between the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hAnsi="Times New Roman" w:cs="Times New Roman"/>
          <w:color w:val="000000" w:themeColor="text1"/>
          <w:sz w:val="24"/>
          <w:szCs w:val="24"/>
        </w:rPr>
        <w:t xml:space="preserve"> fungicide</w:t>
      </w:r>
      <w:r w:rsidRPr="00560C73">
        <w:rPr>
          <w:rFonts w:ascii="Times New Roman" w:hAnsi="Times New Roman" w:cs="Times New Roman"/>
          <w:sz w:val="24"/>
          <w:szCs w:val="24"/>
        </w:rPr>
        <w:t xml:space="preserve"> treated and non-treated/check corn plants in the transpiration response curves to soil drying, and (ii) determine possible difference between the fungicide treated and non-treated/check corn plants in their soil water extraction and corn water saving trait. These objectives were pursued in experiments conducted in controlled and progressively soil drying systems in the greenhouse.</w:t>
      </w:r>
    </w:p>
    <w:p w14:paraId="77CAAA9D" w14:textId="4147400B" w:rsidR="00445F74" w:rsidRPr="00560C73" w:rsidRDefault="00445F74" w:rsidP="00AF0B1D">
      <w:pPr>
        <w:pStyle w:val="Heading2"/>
        <w:spacing w:line="480" w:lineRule="auto"/>
        <w:jc w:val="center"/>
        <w:rPr>
          <w:rFonts w:ascii="Times New Roman" w:hAnsi="Times New Roman" w:cs="Times New Roman"/>
          <w:b/>
          <w:bCs/>
          <w:color w:val="auto"/>
          <w:sz w:val="24"/>
          <w:szCs w:val="24"/>
        </w:rPr>
      </w:pPr>
      <w:bookmarkStart w:id="49" w:name="_Toc158980300"/>
      <w:bookmarkStart w:id="50" w:name="_Toc164860944"/>
      <w:r w:rsidRPr="00560C73">
        <w:rPr>
          <w:rFonts w:ascii="Times New Roman" w:hAnsi="Times New Roman" w:cs="Times New Roman"/>
          <w:b/>
          <w:bCs/>
          <w:color w:val="auto"/>
          <w:sz w:val="24"/>
          <w:szCs w:val="24"/>
        </w:rPr>
        <w:t>Materials and methods</w:t>
      </w:r>
      <w:bookmarkEnd w:id="49"/>
      <w:bookmarkEnd w:id="50"/>
    </w:p>
    <w:p w14:paraId="35005261" w14:textId="4FD8DEA6" w:rsidR="00445F74" w:rsidRPr="00560C73" w:rsidRDefault="00445F74" w:rsidP="00AF0B1D">
      <w:pPr>
        <w:pStyle w:val="Heading3"/>
        <w:spacing w:line="480" w:lineRule="auto"/>
        <w:jc w:val="both"/>
        <w:rPr>
          <w:rFonts w:ascii="Times New Roman" w:hAnsi="Times New Roman" w:cs="Times New Roman"/>
          <w:b/>
          <w:bCs/>
          <w:i/>
          <w:iCs/>
          <w:color w:val="auto"/>
        </w:rPr>
      </w:pPr>
      <w:bookmarkStart w:id="51" w:name="_Toc158980301"/>
      <w:bookmarkStart w:id="52" w:name="_Toc164860945"/>
      <w:r w:rsidRPr="00560C73">
        <w:rPr>
          <w:rFonts w:ascii="Times New Roman" w:hAnsi="Times New Roman" w:cs="Times New Roman"/>
          <w:b/>
          <w:bCs/>
          <w:i/>
          <w:iCs/>
          <w:color w:val="auto"/>
        </w:rPr>
        <w:t>Experiment 1</w:t>
      </w:r>
      <w:bookmarkEnd w:id="51"/>
      <w:bookmarkEnd w:id="52"/>
      <w:r w:rsidRPr="00560C73">
        <w:rPr>
          <w:rFonts w:ascii="Times New Roman" w:hAnsi="Times New Roman" w:cs="Times New Roman"/>
          <w:b/>
          <w:bCs/>
          <w:i/>
          <w:iCs/>
          <w:color w:val="auto"/>
        </w:rPr>
        <w:tab/>
      </w:r>
    </w:p>
    <w:p w14:paraId="68652B21" w14:textId="77777777" w:rsidR="00445F74" w:rsidRPr="00560C73" w:rsidRDefault="00445F74" w:rsidP="00560C73">
      <w:pPr>
        <w:spacing w:after="0" w:line="480" w:lineRule="auto"/>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A greenhouse study was conducted at the West Tennessee Research and Education Center (WTREC), Jackson, Tennessee, USA in September 2021. The air temperature in the greenhouse was set to a minimum of 25 and a maximum of 35 ⁰C and the </w:t>
      </w:r>
      <w:r w:rsidRPr="00560C73">
        <w:rPr>
          <w:rFonts w:ascii="Times New Roman" w:hAnsi="Times New Roman" w:cs="Times New Roman"/>
          <w:color w:val="000000" w:themeColor="text1"/>
          <w:sz w:val="24"/>
          <w:szCs w:val="24"/>
          <w:shd w:val="clear" w:color="auto" w:fill="FFFFFF"/>
        </w:rPr>
        <w:t>photoperiod was set to 14 hours’ light provided at 600–650 µmol m</w:t>
      </w:r>
      <w:r w:rsidRPr="00560C73">
        <w:rPr>
          <w:rFonts w:ascii="Times New Roman" w:hAnsi="Times New Roman" w:cs="Times New Roman"/>
          <w:color w:val="000000" w:themeColor="text1"/>
          <w:sz w:val="24"/>
          <w:szCs w:val="24"/>
          <w:shd w:val="clear" w:color="auto" w:fill="FFFFFF"/>
          <w:vertAlign w:val="superscript"/>
        </w:rPr>
        <w:t>−2</w:t>
      </w:r>
      <w:r w:rsidRPr="00560C73">
        <w:rPr>
          <w:rFonts w:ascii="Times New Roman" w:hAnsi="Times New Roman" w:cs="Times New Roman"/>
          <w:color w:val="000000" w:themeColor="text1"/>
          <w:sz w:val="24"/>
          <w:szCs w:val="24"/>
          <w:shd w:val="clear" w:color="auto" w:fill="FFFFFF"/>
        </w:rPr>
        <w:t xml:space="preserve"> s</w:t>
      </w:r>
      <w:r w:rsidRPr="00560C73">
        <w:rPr>
          <w:rFonts w:ascii="Times New Roman" w:hAnsi="Times New Roman" w:cs="Times New Roman"/>
          <w:color w:val="000000" w:themeColor="text1"/>
          <w:sz w:val="24"/>
          <w:szCs w:val="24"/>
          <w:shd w:val="clear" w:color="auto" w:fill="FFFFFF"/>
          <w:vertAlign w:val="superscript"/>
        </w:rPr>
        <w:t>–1</w:t>
      </w:r>
      <w:r w:rsidRPr="00560C73">
        <w:rPr>
          <w:rFonts w:ascii="Times New Roman" w:eastAsia="MinionPro-Regular" w:hAnsi="Times New Roman" w:cs="Times New Roman"/>
          <w:color w:val="000000" w:themeColor="text1"/>
          <w:sz w:val="24"/>
          <w:szCs w:val="24"/>
        </w:rPr>
        <w:t>. During the study period, the temperature and relative humidity were measured every five minutes using a universal serial bus (USB) data logger (</w:t>
      </w:r>
      <w:proofErr w:type="spellStart"/>
      <w:r w:rsidRPr="00560C73">
        <w:rPr>
          <w:rFonts w:ascii="Times New Roman" w:eastAsia="MinionPro-Regular" w:hAnsi="Times New Roman" w:cs="Times New Roman"/>
          <w:color w:val="000000" w:themeColor="text1"/>
          <w:sz w:val="24"/>
          <w:szCs w:val="24"/>
        </w:rPr>
        <w:t>MicroDAQ</w:t>
      </w:r>
      <w:proofErr w:type="spellEnd"/>
      <w:r w:rsidRPr="00560C73">
        <w:rPr>
          <w:rFonts w:ascii="Times New Roman" w:eastAsia="MinionPro-Regular" w:hAnsi="Times New Roman" w:cs="Times New Roman"/>
          <w:color w:val="000000" w:themeColor="text1"/>
          <w:sz w:val="24"/>
          <w:szCs w:val="24"/>
        </w:rPr>
        <w:t>, Contoocook, NH, USA). Treatments used in the study include three recommended rates of</w:t>
      </w:r>
      <w:r w:rsidRPr="00560C73">
        <w:rPr>
          <w:rFonts w:ascii="Times New Roman" w:eastAsia="Times New Roman" w:hAnsi="Times New Roman" w:cs="Times New Roman"/>
          <w:color w:val="000000" w:themeColor="text1"/>
          <w:sz w:val="24"/>
          <w:szCs w:val="24"/>
        </w:rPr>
        <w:t xml:space="preserve"> 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eastAsia="MinionPro-Regular" w:hAnsi="Times New Roman" w:cs="Times New Roman"/>
          <w:color w:val="000000" w:themeColor="text1"/>
          <w:sz w:val="24"/>
          <w:szCs w:val="24"/>
        </w:rPr>
        <w:t>:</w:t>
      </w:r>
      <w:r w:rsidRPr="00560C73">
        <w:rPr>
          <w:rFonts w:ascii="Times New Roman" w:hAnsi="Times New Roman" w:cs="Times New Roman"/>
          <w:color w:val="000000" w:themeColor="text1"/>
          <w:sz w:val="24"/>
          <w:szCs w:val="24"/>
        </w:rPr>
        <w:t xml:space="preserve"> no fungicide (check/water), 0.56, 0.77, and 1.11 L ha</w:t>
      </w:r>
      <w:r w:rsidRPr="00560C73">
        <w:rPr>
          <w:rFonts w:ascii="Times New Roman" w:hAnsi="Times New Roman" w:cs="Times New Roman"/>
          <w:color w:val="000000" w:themeColor="text1"/>
          <w:sz w:val="24"/>
          <w:szCs w:val="24"/>
          <w:vertAlign w:val="superscript"/>
        </w:rPr>
        <w:t>-1</w:t>
      </w:r>
      <w:r w:rsidRPr="00560C73">
        <w:rPr>
          <w:rFonts w:ascii="Times New Roman" w:hAnsi="Times New Roman" w:cs="Times New Roman"/>
          <w:color w:val="000000" w:themeColor="text1"/>
          <w:sz w:val="24"/>
          <w:szCs w:val="24"/>
        </w:rPr>
        <w:t>.</w:t>
      </w:r>
      <w:r w:rsidRPr="00560C73">
        <w:rPr>
          <w:rFonts w:ascii="Times New Roman" w:eastAsia="MinionPro-Regular" w:hAnsi="Times New Roman" w:cs="Times New Roman"/>
          <w:color w:val="000000" w:themeColor="text1"/>
          <w:sz w:val="24"/>
          <w:szCs w:val="24"/>
        </w:rPr>
        <w:t xml:space="preserve"> There were 9 </w:t>
      </w:r>
      <w:r w:rsidRPr="00560C73">
        <w:rPr>
          <w:rFonts w:ascii="Times New Roman" w:eastAsia="MinionPro-Regular" w:hAnsi="Times New Roman" w:cs="Times New Roman"/>
          <w:color w:val="000000" w:themeColor="text1"/>
          <w:sz w:val="24"/>
          <w:szCs w:val="24"/>
        </w:rPr>
        <w:lastRenderedPageBreak/>
        <w:t>replications per treatment and all pots were completely randomized.</w:t>
      </w:r>
      <w:r w:rsidRPr="00560C73">
        <w:rPr>
          <w:rFonts w:ascii="Times New Roman" w:hAnsi="Times New Roman" w:cs="Times New Roman"/>
          <w:color w:val="000000" w:themeColor="text1"/>
          <w:sz w:val="24"/>
          <w:szCs w:val="24"/>
        </w:rPr>
        <w:t xml:space="preserve"> </w:t>
      </w:r>
      <w:r w:rsidRPr="00560C73">
        <w:rPr>
          <w:rFonts w:ascii="Times New Roman" w:eastAsia="MinionPro-Regular" w:hAnsi="Times New Roman" w:cs="Times New Roman"/>
          <w:color w:val="000000" w:themeColor="text1"/>
          <w:sz w:val="24"/>
          <w:szCs w:val="24"/>
        </w:rPr>
        <w:t>Corn seeds DKC64-35 (DEKALB</w:t>
      </w:r>
      <w:r w:rsidRPr="00560C73">
        <w:rPr>
          <w:rFonts w:ascii="Times New Roman" w:eastAsia="MinionPro-Regular" w:hAnsi="Times New Roman" w:cs="Times New Roman"/>
          <w:color w:val="000000" w:themeColor="text1"/>
          <w:sz w:val="24"/>
          <w:szCs w:val="24"/>
          <w:vertAlign w:val="superscript"/>
        </w:rPr>
        <w:t>@</w:t>
      </w:r>
      <w:r w:rsidRPr="00560C73">
        <w:rPr>
          <w:rFonts w:ascii="Times New Roman" w:eastAsia="MinionPro-Regular" w:hAnsi="Times New Roman" w:cs="Times New Roman"/>
          <w:color w:val="000000" w:themeColor="text1"/>
          <w:sz w:val="24"/>
          <w:szCs w:val="24"/>
        </w:rPr>
        <w:t xml:space="preserve"> Corn hybrid, DKC64-35RIB Brand Blend, DeKalb Genetics corporation, DeKalb, IL, USA) were sown in 3-liter pots (Nursery supplies Inc., </w:t>
      </w:r>
      <w:r w:rsidRPr="00560C73">
        <w:rPr>
          <w:rFonts w:ascii="Times New Roman" w:hAnsi="Times New Roman" w:cs="Times New Roman"/>
          <w:color w:val="000000" w:themeColor="text1"/>
          <w:sz w:val="24"/>
          <w:szCs w:val="24"/>
          <w:shd w:val="clear" w:color="auto" w:fill="FFFFFF"/>
        </w:rPr>
        <w:t>Chambersburg, PA</w:t>
      </w:r>
      <w:r w:rsidRPr="00560C73">
        <w:rPr>
          <w:rFonts w:ascii="Times New Roman" w:eastAsia="MinionPro-Regular" w:hAnsi="Times New Roman" w:cs="Times New Roman"/>
          <w:color w:val="000000" w:themeColor="text1"/>
          <w:sz w:val="24"/>
          <w:szCs w:val="24"/>
        </w:rPr>
        <w:t>) filled with sand (50%) and silt loam (50%). Silt loam consisted of 264.5 kg ha</w:t>
      </w:r>
      <w:r w:rsidRPr="00560C73">
        <w:rPr>
          <w:rFonts w:ascii="Times New Roman" w:eastAsia="MinionPro-Regular" w:hAnsi="Times New Roman" w:cs="Times New Roman"/>
          <w:color w:val="000000" w:themeColor="text1"/>
          <w:sz w:val="24"/>
          <w:szCs w:val="24"/>
          <w:vertAlign w:val="superscript"/>
        </w:rPr>
        <w:t xml:space="preserve">-1 </w:t>
      </w:r>
      <w:r w:rsidRPr="00560C73">
        <w:rPr>
          <w:rFonts w:ascii="Times New Roman" w:eastAsia="MinionPro-Regular" w:hAnsi="Times New Roman" w:cs="Times New Roman"/>
          <w:color w:val="000000" w:themeColor="text1"/>
          <w:sz w:val="24"/>
          <w:szCs w:val="24"/>
        </w:rPr>
        <w:t>of phosphorus and 365.4 kg ha</w:t>
      </w:r>
      <w:r w:rsidRPr="00560C73">
        <w:rPr>
          <w:rFonts w:ascii="Times New Roman" w:eastAsia="MinionPro-Regular" w:hAnsi="Times New Roman" w:cs="Times New Roman"/>
          <w:color w:val="000000" w:themeColor="text1"/>
          <w:sz w:val="24"/>
          <w:szCs w:val="24"/>
          <w:vertAlign w:val="superscript"/>
        </w:rPr>
        <w:t xml:space="preserve">-1 </w:t>
      </w:r>
      <w:r w:rsidRPr="00560C73">
        <w:rPr>
          <w:rFonts w:ascii="Times New Roman" w:eastAsia="MinionPro-Regular" w:hAnsi="Times New Roman" w:cs="Times New Roman"/>
          <w:color w:val="000000" w:themeColor="text1"/>
          <w:sz w:val="24"/>
          <w:szCs w:val="24"/>
        </w:rPr>
        <w:t>of</w:t>
      </w:r>
      <w:r w:rsidRPr="00560C73">
        <w:rPr>
          <w:rFonts w:ascii="Times New Roman" w:eastAsia="MinionPro-Regular" w:hAnsi="Times New Roman" w:cs="Times New Roman"/>
          <w:color w:val="000000" w:themeColor="text1"/>
          <w:sz w:val="24"/>
          <w:szCs w:val="24"/>
          <w:vertAlign w:val="superscript"/>
        </w:rPr>
        <w:t xml:space="preserve"> </w:t>
      </w:r>
      <w:r w:rsidRPr="00560C73">
        <w:rPr>
          <w:rFonts w:ascii="Times New Roman" w:eastAsia="MinionPro-Regular" w:hAnsi="Times New Roman" w:cs="Times New Roman"/>
          <w:color w:val="000000" w:themeColor="text1"/>
          <w:sz w:val="24"/>
          <w:szCs w:val="24"/>
        </w:rPr>
        <w:t xml:space="preserve">potassium with a pH of 6.4. Five seeds were sown per pot at a depth of 2.5 cm. All three fungicide rates were diluted with 20 mL of distilled water and a syringe was used for the precise application of fungicide rates on seeds at planting. Whereas for the no fungicide treatment (check), water using a syringe was applied to seeds at planting. Two weeks after sowing (WAS), the plants were thinned to one plant per pot. The plants were watered every other day and fertilized twice using Maxi-Grow (General Hydroponics) nutrients with 10-5-14 (N-P-K) until 3 WAS. </w:t>
      </w:r>
    </w:p>
    <w:p w14:paraId="0C346D4E" w14:textId="246F1299" w:rsidR="00445F74" w:rsidRPr="00560C73" w:rsidRDefault="00445F74" w:rsidP="00560C73">
      <w:pPr>
        <w:spacing w:after="0" w:line="480" w:lineRule="auto"/>
        <w:ind w:firstLine="720"/>
        <w:jc w:val="both"/>
        <w:rPr>
          <w:rFonts w:ascii="Times New Roman" w:hAnsi="Times New Roman" w:cs="Times New Roman"/>
          <w:sz w:val="24"/>
          <w:szCs w:val="24"/>
        </w:rPr>
      </w:pPr>
      <w:r w:rsidRPr="00560C73">
        <w:rPr>
          <w:rFonts w:ascii="Times New Roman" w:eastAsia="MinionPro-Regular" w:hAnsi="Times New Roman" w:cs="Times New Roman"/>
          <w:color w:val="000000" w:themeColor="text1"/>
          <w:sz w:val="24"/>
          <w:szCs w:val="24"/>
        </w:rPr>
        <w:t xml:space="preserve">A dry-down experiment was initiated almost 4 WAS. In this experiment, the soil was dried but progressively, and water loss through transpiration was measured gravimetrically. The day before the initiation of the soil drying down experiment, all pots were over-watered until dripping and allowed to drain overnight. The following morning, each pot’s mouth was sealed with a 7.6 cm thick </w:t>
      </w:r>
      <w:proofErr w:type="spellStart"/>
      <w:r w:rsidRPr="00560C73">
        <w:rPr>
          <w:rFonts w:ascii="Times New Roman" w:eastAsia="MinionPro-Regular" w:hAnsi="Times New Roman" w:cs="Times New Roman"/>
          <w:color w:val="000000" w:themeColor="text1"/>
          <w:sz w:val="24"/>
          <w:szCs w:val="24"/>
        </w:rPr>
        <w:t>Airtex</w:t>
      </w:r>
      <w:proofErr w:type="spellEnd"/>
      <w:r w:rsidRPr="00560C73">
        <w:rPr>
          <w:rFonts w:ascii="Times New Roman" w:eastAsia="MinionPro-Regular" w:hAnsi="Times New Roman" w:cs="Times New Roman"/>
          <w:color w:val="000000" w:themeColor="text1"/>
          <w:sz w:val="24"/>
          <w:szCs w:val="24"/>
        </w:rPr>
        <w:t xml:space="preserve"> high-density foam (Joann Inc., Hudson, OH, USA). </w:t>
      </w:r>
      <w:r w:rsidRPr="00560C73">
        <w:rPr>
          <w:rFonts w:ascii="Times New Roman" w:hAnsi="Times New Roman" w:cs="Times New Roman"/>
          <w:sz w:val="24"/>
          <w:szCs w:val="24"/>
        </w:rPr>
        <w:t>Pots were then placed into two double-bagged 15-liter plastic bags (Wal-Mart Stores, Inc., Bentonville, AR, USA)</w:t>
      </w:r>
      <w:r w:rsidRPr="00560C73">
        <w:rPr>
          <w:rFonts w:ascii="Times New Roman" w:eastAsia="MinionPro-Regular" w:hAnsi="Times New Roman" w:cs="Times New Roman"/>
          <w:color w:val="000000" w:themeColor="text1"/>
          <w:sz w:val="24"/>
          <w:szCs w:val="24"/>
        </w:rPr>
        <w:t xml:space="preserve"> (Figure 1). A plastic tube (13-mm diam. × 126-mm long) was inserted adjacent to the plant stem to make the daily watering easier (Figure 1</w:t>
      </w:r>
      <w:r w:rsidR="000C5DA3">
        <w:rPr>
          <w:rFonts w:ascii="Times New Roman" w:eastAsia="MinionPro-Regular" w:hAnsi="Times New Roman" w:cs="Times New Roman"/>
          <w:color w:val="000000" w:themeColor="text1"/>
          <w:sz w:val="24"/>
          <w:szCs w:val="24"/>
        </w:rPr>
        <w:t xml:space="preserve">, </w:t>
      </w:r>
      <w:r w:rsidR="000C5DA3" w:rsidRPr="000C5DA3">
        <w:rPr>
          <w:rFonts w:ascii="Times New Roman" w:eastAsia="MinionPro-Regular" w:hAnsi="Times New Roman" w:cs="Times New Roman"/>
          <w:color w:val="000000" w:themeColor="text1"/>
          <w:sz w:val="24"/>
          <w:szCs w:val="24"/>
        </w:rPr>
        <w:t>all tables and figures are located in the appendix after each chapter</w:t>
      </w:r>
      <w:r w:rsidRPr="00560C73">
        <w:rPr>
          <w:rFonts w:ascii="Times New Roman" w:eastAsia="MinionPro-Regular" w:hAnsi="Times New Roman" w:cs="Times New Roman"/>
          <w:color w:val="000000" w:themeColor="text1"/>
          <w:sz w:val="24"/>
          <w:szCs w:val="24"/>
        </w:rPr>
        <w:t xml:space="preserve">). The initial weight of each pot was measured immediately after bagging. Every other day, pots were weighed between 13:00 and 14:00 hours (Central U.S. Time) to estimate gravimetric water loss through transpiration. After calculating the daily transpiration rate (TR) of each individual plant for three days, plants were assigned to one of two treatments: water-deficit stressed (DS) or well-watered (WW). Within each treatment, six plants were assigned to the DS </w:t>
      </w:r>
      <w:r w:rsidRPr="00560C73">
        <w:rPr>
          <w:rFonts w:ascii="Times New Roman" w:eastAsia="MinionPro-Regular" w:hAnsi="Times New Roman" w:cs="Times New Roman"/>
          <w:sz w:val="24"/>
          <w:szCs w:val="24"/>
        </w:rPr>
        <w:t xml:space="preserve">treatment </w:t>
      </w:r>
      <w:r w:rsidRPr="00560C73">
        <w:rPr>
          <w:rFonts w:ascii="Times New Roman" w:eastAsia="MinionPro-Regular" w:hAnsi="Times New Roman" w:cs="Times New Roman"/>
          <w:sz w:val="24"/>
          <w:szCs w:val="24"/>
        </w:rPr>
        <w:lastRenderedPageBreak/>
        <w:t xml:space="preserve">and three were assigned to be WW, which served as a reference for calculating the </w:t>
      </w:r>
      <w:r w:rsidRPr="00560C73">
        <w:rPr>
          <w:rFonts w:ascii="Times New Roman" w:hAnsi="Times New Roman" w:cs="Times New Roman"/>
          <w:sz w:val="24"/>
          <w:szCs w:val="24"/>
        </w:rPr>
        <w:t>normalized transpiration rate (</w:t>
      </w:r>
      <w:r w:rsidRPr="00560C73">
        <w:rPr>
          <w:rFonts w:ascii="Times New Roman" w:eastAsia="MinionPro-Regular" w:hAnsi="Times New Roman" w:cs="Times New Roman"/>
          <w:sz w:val="24"/>
          <w:szCs w:val="24"/>
        </w:rPr>
        <w:t>NTR).</w:t>
      </w:r>
      <w:r w:rsidRPr="00560C73">
        <w:rPr>
          <w:rFonts w:ascii="Times New Roman" w:eastAsia="MinionPro-Regular" w:hAnsi="Times New Roman" w:cs="Times New Roman"/>
          <w:color w:val="000000" w:themeColor="text1"/>
          <w:sz w:val="24"/>
          <w:szCs w:val="24"/>
        </w:rPr>
        <w:t xml:space="preserve"> </w:t>
      </w:r>
      <w:r w:rsidRPr="00560C73">
        <w:rPr>
          <w:rFonts w:ascii="Times New Roman" w:hAnsi="Times New Roman" w:cs="Times New Roman"/>
          <w:sz w:val="24"/>
          <w:szCs w:val="24"/>
        </w:rPr>
        <w:t xml:space="preserve">Normalized transpiration rate is a relative transpiration ratio of DS to WW plants normalized for plant size and environmental conditions (Shekoofa et al., 2013). </w:t>
      </w:r>
    </w:p>
    <w:p w14:paraId="5251F46B" w14:textId="77777777" w:rsidR="00445F74" w:rsidRPr="00560C73" w:rsidRDefault="00445F74" w:rsidP="00560C73">
      <w:pPr>
        <w:spacing w:after="0" w:line="480" w:lineRule="auto"/>
        <w:ind w:firstLine="720"/>
        <w:jc w:val="both"/>
        <w:rPr>
          <w:rFonts w:ascii="Times New Roman" w:hAnsi="Times New Roman" w:cs="Times New Roman"/>
          <w:sz w:val="24"/>
          <w:szCs w:val="24"/>
        </w:rPr>
      </w:pPr>
      <w:r w:rsidRPr="00560C73">
        <w:rPr>
          <w:rFonts w:ascii="Times New Roman" w:eastAsia="MinionPro-Regular" w:hAnsi="Times New Roman" w:cs="Times New Roman"/>
          <w:color w:val="000000" w:themeColor="text1"/>
          <w:sz w:val="24"/>
          <w:szCs w:val="24"/>
        </w:rPr>
        <w:t xml:space="preserve">The TR data were subjected to two normalizations, first normalization was done to reduce the large variations in daily TR across days. The second normalization was done to reduce the variation in transpiration ratio among individual plants (Shekoofa et al., 2013; Rosas-Anderson et al., 2014). </w:t>
      </w:r>
      <w:r w:rsidRPr="00560C73">
        <w:rPr>
          <w:rFonts w:ascii="Times New Roman" w:hAnsi="Times New Roman" w:cs="Times New Roman"/>
          <w:sz w:val="24"/>
          <w:szCs w:val="24"/>
        </w:rPr>
        <w:t>After weighing the plants, water was added to maintain the WW plants within 550 mL of pot capacity, based on the initial pot weight that was established at the beginning of the experiment. Soil water was allowed to gradually transpire at a rate of no greater than 450 mL day</w:t>
      </w:r>
      <w:r w:rsidRPr="00560C73">
        <w:rPr>
          <w:rFonts w:ascii="Times New Roman" w:hAnsi="Times New Roman" w:cs="Times New Roman"/>
          <w:sz w:val="24"/>
          <w:szCs w:val="24"/>
          <w:vertAlign w:val="superscript"/>
        </w:rPr>
        <w:t>-1</w:t>
      </w:r>
      <w:r w:rsidRPr="00560C73">
        <w:rPr>
          <w:rFonts w:ascii="Times New Roman" w:hAnsi="Times New Roman" w:cs="Times New Roman"/>
          <w:sz w:val="24"/>
          <w:szCs w:val="24"/>
        </w:rPr>
        <w:t xml:space="preserve"> from the DS plants in order to simulate a prolonged development of water-deficit stress. Water was only added to the DS plants if daily water loss exceeded 450 mL day</w:t>
      </w:r>
      <w:r w:rsidRPr="00560C73">
        <w:rPr>
          <w:rFonts w:ascii="Times New Roman" w:hAnsi="Times New Roman" w:cs="Times New Roman"/>
          <w:sz w:val="24"/>
          <w:szCs w:val="24"/>
          <w:vertAlign w:val="superscript"/>
        </w:rPr>
        <w:t>-1</w:t>
      </w:r>
      <w:r w:rsidRPr="00560C73">
        <w:rPr>
          <w:rFonts w:ascii="Times New Roman" w:hAnsi="Times New Roman" w:cs="Times New Roman"/>
          <w:sz w:val="24"/>
          <w:szCs w:val="24"/>
        </w:rPr>
        <w:t xml:space="preserve"> (Sheldon et al., 2021). </w:t>
      </w:r>
    </w:p>
    <w:p w14:paraId="2D1A97B8"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Data were collected for each pot until the plant’s NTR was less than or equal to 0.10, which was considered the endpoint of transpirable soil water. The FTSW was calculated as the difference between daily weight and final weight, divided by the total transpirable water using the following equation (Ray and Sinclair, 1998; Shekoofa et al., 2013):</w:t>
      </w:r>
    </w:p>
    <w:p w14:paraId="2D5694F4" w14:textId="7DD07F72"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FTSW = (daily weight-final weight) / (initial weight-final weight)</w:t>
      </w:r>
    </w:p>
    <w:p w14:paraId="6D9D2B2E"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Plants transpiration rate data from each fungicide treatment under water regimes were combined by treatment and initially subjected to a two- segment linear regression analysis (GraphPad Prism version 8, GraphPad Software). The FTSW threshold was between the two segments where the NTR decrease was initiated. When all the DS plants reached NTR less than or equal to 0.1, plant shoot hydraulic conductance and leaf water potential (LWP) were measured for all treatments. </w:t>
      </w:r>
    </w:p>
    <w:p w14:paraId="418E7C0C" w14:textId="2EB74E8D"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lastRenderedPageBreak/>
        <w:t xml:space="preserve">A hydraulic conductance flow meter (HCFM, </w:t>
      </w:r>
      <w:proofErr w:type="spellStart"/>
      <w:r w:rsidRPr="00560C73">
        <w:rPr>
          <w:rFonts w:ascii="Times New Roman" w:eastAsia="MinionPro-Regular" w:hAnsi="Times New Roman" w:cs="Times New Roman"/>
          <w:color w:val="000000" w:themeColor="text1"/>
          <w:sz w:val="24"/>
          <w:szCs w:val="24"/>
        </w:rPr>
        <w:t>Dynamax</w:t>
      </w:r>
      <w:proofErr w:type="spellEnd"/>
      <w:r w:rsidRPr="00560C73">
        <w:rPr>
          <w:rFonts w:ascii="Times New Roman" w:eastAsia="MinionPro-Regular" w:hAnsi="Times New Roman" w:cs="Times New Roman"/>
          <w:color w:val="000000" w:themeColor="text1"/>
          <w:sz w:val="24"/>
          <w:szCs w:val="24"/>
        </w:rPr>
        <w:t>, Inc., Houston, TX, USA) was used to measure the plant shoot hydraulic conductance. HCFM records water flux/flow (F, kg s</w:t>
      </w:r>
      <w:r w:rsidRPr="00560C73">
        <w:rPr>
          <w:rFonts w:ascii="Times New Roman" w:eastAsia="MinionPro-Regular"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and pressure (P, kPa) (Tyree et al., 1995; Tsuda and Tyree, 2000; Judd et al., 2016; Wedegaertner et al., 2022). The measurement was initiated by cutting the plant’s shoot 2 to 3 cm above the soil surface. Then, the cut shoot was submerged into the deionized water and again cut 1 cm above the original cut. The HCFM connection couple was immediately attached to the shoot. The shoot connected </w:t>
      </w:r>
      <w:r w:rsidRPr="00560C73">
        <w:rPr>
          <w:rFonts w:ascii="Times New Roman" w:eastAsia="MinionPro-Regular" w:hAnsi="Times New Roman" w:cs="Times New Roman"/>
          <w:sz w:val="24"/>
          <w:szCs w:val="24"/>
        </w:rPr>
        <w:t>with a couple was taken out of the water and kept horizontally on a flat surface (Figure 2).</w:t>
      </w:r>
      <w:r w:rsidRPr="00560C73">
        <w:rPr>
          <w:rFonts w:ascii="Times New Roman" w:hAnsi="Times New Roman" w:cs="Times New Roman"/>
          <w:sz w:val="24"/>
          <w:szCs w:val="24"/>
          <w:shd w:val="clear" w:color="auto" w:fill="FFFFFF"/>
        </w:rPr>
        <w:t xml:space="preserve"> Deionized water was then forced to flow through the shoot system under steadily increasing pressure</w:t>
      </w:r>
      <w:r w:rsidRPr="00560C73">
        <w:rPr>
          <w:rFonts w:ascii="Times New Roman" w:eastAsia="MinionPro-Regular" w:hAnsi="Times New Roman" w:cs="Times New Roman"/>
          <w:sz w:val="24"/>
          <w:szCs w:val="24"/>
        </w:rPr>
        <w:t xml:space="preserve">. </w:t>
      </w:r>
      <w:r w:rsidRPr="00560C73">
        <w:rPr>
          <w:rFonts w:ascii="Times New Roman" w:hAnsi="Times New Roman" w:cs="Times New Roman"/>
          <w:sz w:val="24"/>
          <w:szCs w:val="24"/>
        </w:rPr>
        <w:t>The measurement was done in “transient mode” (Tyree et al., 1995) in which pressure was increased to 500 kPa with a constant rate of 0.5–0.8 kPa s</w:t>
      </w:r>
      <w:r w:rsidRPr="00560C73">
        <w:rPr>
          <w:rFonts w:ascii="Times New Roman" w:hAnsi="Times New Roman" w:cs="Times New Roman"/>
          <w:sz w:val="24"/>
          <w:szCs w:val="24"/>
          <w:vertAlign w:val="superscript"/>
        </w:rPr>
        <w:t>–1</w:t>
      </w:r>
      <w:r w:rsidRPr="00560C73">
        <w:rPr>
          <w:rFonts w:ascii="Times New Roman" w:hAnsi="Times New Roman" w:cs="Times New Roman"/>
          <w:sz w:val="24"/>
          <w:szCs w:val="24"/>
        </w:rPr>
        <w:t xml:space="preserve"> while measuring F and P every 3 s. </w:t>
      </w:r>
      <w:r w:rsidRPr="00560C73">
        <w:rPr>
          <w:rFonts w:ascii="Times New Roman" w:eastAsia="MinionPro-Regular" w:hAnsi="Times New Roman" w:cs="Times New Roman"/>
          <w:sz w:val="24"/>
          <w:szCs w:val="24"/>
        </w:rPr>
        <w:t xml:space="preserve">Each measurement </w:t>
      </w:r>
      <w:r w:rsidRPr="00560C73">
        <w:rPr>
          <w:rFonts w:ascii="Times New Roman" w:eastAsia="MinionPro-Regular" w:hAnsi="Times New Roman" w:cs="Times New Roman"/>
          <w:color w:val="000000" w:themeColor="text1"/>
          <w:sz w:val="24"/>
          <w:szCs w:val="24"/>
        </w:rPr>
        <w:t>required 80-150 s. Shoot hydraulic conductance (K</w:t>
      </w:r>
      <w:r w:rsidRPr="00560C73">
        <w:rPr>
          <w:rFonts w:ascii="Times New Roman" w:eastAsia="MinionPro-Regular" w:hAnsi="Times New Roman" w:cs="Times New Roman"/>
          <w:color w:val="000000" w:themeColor="text1"/>
          <w:sz w:val="24"/>
          <w:szCs w:val="24"/>
          <w:vertAlign w:val="subscript"/>
        </w:rPr>
        <w:t>shoot</w:t>
      </w:r>
      <w:r w:rsidRPr="00560C73">
        <w:rPr>
          <w:rFonts w:ascii="Times New Roman" w:eastAsia="MinionPro-Regular" w:hAnsi="Times New Roman" w:cs="Times New Roman"/>
          <w:color w:val="000000" w:themeColor="text1"/>
          <w:sz w:val="24"/>
          <w:szCs w:val="24"/>
        </w:rPr>
        <w:t xml:space="preserve">) was computed from the slope of linear repression between water flux/flow versus pressure (Tyree et al., 1995; Tsuda and Tyree, 2000; Judd et al., 2016). </w:t>
      </w:r>
    </w:p>
    <w:p w14:paraId="1239A769" w14:textId="77777777" w:rsidR="00445F74" w:rsidRPr="00560C73" w:rsidRDefault="00445F74" w:rsidP="00560C73">
      <w:pPr>
        <w:spacing w:after="0" w:line="480" w:lineRule="auto"/>
        <w:ind w:firstLine="720"/>
        <w:jc w:val="both"/>
        <w:rPr>
          <w:rFonts w:ascii="Times New Roman" w:hAnsi="Times New Roman" w:cs="Times New Roman"/>
          <w:sz w:val="24"/>
          <w:szCs w:val="24"/>
        </w:rPr>
      </w:pPr>
      <w:r w:rsidRPr="00560C73">
        <w:rPr>
          <w:rFonts w:ascii="Times New Roman" w:hAnsi="Times New Roman" w:cs="Times New Roman"/>
          <w:color w:val="000000" w:themeColor="text1"/>
          <w:sz w:val="24"/>
          <w:szCs w:val="24"/>
          <w:shd w:val="clear" w:color="auto" w:fill="FFFFFF"/>
        </w:rPr>
        <w:t>Pressure chamber, model 1505D (PMS Instrument Company, Albany, OR, USA) was used to measure LWP</w:t>
      </w:r>
      <w:r w:rsidRPr="00560C73">
        <w:rPr>
          <w:rFonts w:ascii="Times New Roman" w:eastAsia="MinionPro-Regular" w:hAnsi="Times New Roman" w:cs="Times New Roman"/>
          <w:color w:val="000000" w:themeColor="text1"/>
          <w:sz w:val="24"/>
          <w:szCs w:val="24"/>
        </w:rPr>
        <w:t xml:space="preserve">.  </w:t>
      </w:r>
      <w:r w:rsidRPr="00560C73">
        <w:rPr>
          <w:rFonts w:ascii="Times New Roman" w:hAnsi="Times New Roman" w:cs="Times New Roman"/>
          <w:color w:val="000000" w:themeColor="text1"/>
          <w:sz w:val="24"/>
          <w:szCs w:val="24"/>
          <w:shd w:val="clear" w:color="auto" w:fill="FFFFFF"/>
        </w:rPr>
        <w:t xml:space="preserve">For the LWP measurement each time, two healthy and fully developed leaves were selected per plant. </w:t>
      </w:r>
      <w:r w:rsidRPr="00560C73">
        <w:rPr>
          <w:rFonts w:ascii="Times New Roman" w:hAnsi="Times New Roman" w:cs="Times New Roman"/>
          <w:sz w:val="24"/>
          <w:szCs w:val="24"/>
        </w:rPr>
        <w:t>A section of the leaf, 10-20 cm from the tip of the leaf blade was cut and the cut leaf was placed in a plastic bag where the cut end of the leaf blade was positioned outside of the plastic bag. Then, the cut end of the leaf blade was placed in the pressure chamber while the cut end extending outside the chamber and exposed to atmospheric pressure. The pressure was increased around the leaf until xylem sap appeared at the cut end of the leaf and then, the pressure was recorded (Boyer, 1967; Ferry-Abee, 2016).</w:t>
      </w:r>
    </w:p>
    <w:p w14:paraId="29228DAA" w14:textId="5B20A37B" w:rsidR="00445F74" w:rsidRPr="00560C73" w:rsidRDefault="00445F74" w:rsidP="00AF0B1D">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After the initiation of the dry-down experiment, at 7 WAS plant height, leaf number, and stem diameter data were collected.  A vernier caliper (Penn tool co., Maplewood, NJ, USA) was </w:t>
      </w:r>
      <w:r w:rsidRPr="00560C73">
        <w:rPr>
          <w:rFonts w:ascii="Times New Roman" w:eastAsia="MinionPro-Regular" w:hAnsi="Times New Roman" w:cs="Times New Roman"/>
          <w:color w:val="000000" w:themeColor="text1"/>
          <w:sz w:val="24"/>
          <w:szCs w:val="24"/>
        </w:rPr>
        <w:lastRenderedPageBreak/>
        <w:t xml:space="preserve">used for measuring plants stem diameter. All parameters were measured from 11:00 A.M until 3:00 P.M under controlled greenhouse condition. After collecting all the data, plants were cut above the soil surface and dried in an oven at 60 ºC to record shoot dry weight.  At the end, all the data were analyzed using JMP </w:t>
      </w:r>
      <w:r w:rsidRPr="00560C73">
        <w:rPr>
          <w:rFonts w:ascii="Times New Roman" w:eastAsia="MinionPro-Regular" w:hAnsi="Times New Roman" w:cs="Times New Roman"/>
          <w:sz w:val="24"/>
          <w:szCs w:val="24"/>
        </w:rPr>
        <w:t>(</w:t>
      </w:r>
      <w:r w:rsidRPr="00560C73">
        <w:rPr>
          <w:rFonts w:ascii="Times New Roman" w:hAnsi="Times New Roman" w:cs="Times New Roman"/>
          <w:sz w:val="24"/>
          <w:szCs w:val="24"/>
        </w:rPr>
        <w:t xml:space="preserve">version Pro 15, SAS Institute Inc., Cary, NC). </w:t>
      </w:r>
      <w:bookmarkStart w:id="53" w:name="_Hlk157092649"/>
      <w:r w:rsidRPr="00560C73">
        <w:rPr>
          <w:rFonts w:ascii="Times New Roman" w:hAnsi="Times New Roman" w:cs="Times New Roman"/>
          <w:sz w:val="24"/>
          <w:szCs w:val="24"/>
        </w:rPr>
        <w:t>ANOVA of all the physiological and yield components between treatment were calculated. Mean value of parameters with statistically significant difference (p&lt; 0.05)</w:t>
      </w:r>
      <w:r w:rsidRPr="00560C73">
        <w:rPr>
          <w:rFonts w:ascii="Times New Roman" w:eastAsia="MinionPro-Regular" w:hAnsi="Times New Roman" w:cs="Times New Roman"/>
          <w:color w:val="000000" w:themeColor="text1"/>
          <w:sz w:val="24"/>
          <w:szCs w:val="24"/>
        </w:rPr>
        <w:t xml:space="preserve"> were separated using </w:t>
      </w:r>
      <w:r w:rsidRPr="00560C73">
        <w:rPr>
          <w:rFonts w:ascii="Times New Roman" w:hAnsi="Times New Roman" w:cs="Times New Roman"/>
          <w:sz w:val="24"/>
          <w:szCs w:val="24"/>
        </w:rPr>
        <w:t>Tukey’s</w:t>
      </w:r>
      <w:r w:rsidRPr="00560C73">
        <w:rPr>
          <w:rFonts w:ascii="Times New Roman" w:eastAsia="MinionPro-Regular" w:hAnsi="Times New Roman" w:cs="Times New Roman"/>
          <w:color w:val="000000" w:themeColor="text1"/>
          <w:sz w:val="24"/>
          <w:szCs w:val="24"/>
        </w:rPr>
        <w:t xml:space="preserve"> HSD test.</w:t>
      </w:r>
      <w:bookmarkEnd w:id="53"/>
    </w:p>
    <w:p w14:paraId="2DA17166" w14:textId="6463266C" w:rsidR="00445F74" w:rsidRPr="00560C73" w:rsidRDefault="00445F74" w:rsidP="00AF0B1D">
      <w:pPr>
        <w:pStyle w:val="Heading3"/>
        <w:spacing w:line="480" w:lineRule="auto"/>
        <w:jc w:val="both"/>
        <w:rPr>
          <w:rFonts w:ascii="Times New Roman" w:eastAsia="MinionPro-Regular" w:hAnsi="Times New Roman" w:cs="Times New Roman"/>
          <w:b/>
          <w:bCs/>
          <w:i/>
          <w:iCs/>
          <w:color w:val="auto"/>
        </w:rPr>
      </w:pPr>
      <w:bookmarkStart w:id="54" w:name="_Toc158980302"/>
      <w:bookmarkStart w:id="55" w:name="_Toc164860946"/>
      <w:r w:rsidRPr="00560C73">
        <w:rPr>
          <w:rFonts w:ascii="Times New Roman" w:eastAsia="MinionPro-Regular" w:hAnsi="Times New Roman" w:cs="Times New Roman"/>
          <w:b/>
          <w:bCs/>
          <w:i/>
          <w:iCs/>
          <w:color w:val="auto"/>
        </w:rPr>
        <w:t>Experiment 2</w:t>
      </w:r>
      <w:bookmarkEnd w:id="54"/>
      <w:bookmarkEnd w:id="55"/>
    </w:p>
    <w:p w14:paraId="73C7BFB0" w14:textId="4C4027BC" w:rsidR="00445F74" w:rsidRPr="00560C73" w:rsidRDefault="00445F74" w:rsidP="00AF0B1D">
      <w:pPr>
        <w:spacing w:after="0" w:line="480" w:lineRule="auto"/>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The original experiment was repeated during January 2022 with the addition of a higher rate of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eastAsia="MinionPro-Regular" w:hAnsi="Times New Roman" w:cs="Times New Roman"/>
          <w:color w:val="000000" w:themeColor="text1"/>
          <w:sz w:val="24"/>
          <w:szCs w:val="24"/>
        </w:rPr>
        <w:t xml:space="preserve">. Therefore, the fungicide treatments included two </w:t>
      </w:r>
      <w:bookmarkStart w:id="56" w:name="_Hlk126829008"/>
      <w:r w:rsidRPr="00560C73">
        <w:rPr>
          <w:rFonts w:ascii="Times New Roman" w:eastAsia="MinionPro-Regular" w:hAnsi="Times New Roman" w:cs="Times New Roman"/>
          <w:color w:val="000000" w:themeColor="text1"/>
          <w:sz w:val="24"/>
          <w:szCs w:val="24"/>
        </w:rPr>
        <w:t xml:space="preserve">recommended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 xml:space="preserve">@FMC </w:t>
      </w:r>
      <w:bookmarkEnd w:id="56"/>
      <w:r w:rsidRPr="00560C73">
        <w:rPr>
          <w:rFonts w:ascii="Times New Roman" w:eastAsia="Times New Roman" w:hAnsi="Times New Roman" w:cs="Times New Roman"/>
          <w:color w:val="000000" w:themeColor="text1"/>
          <w:sz w:val="24"/>
          <w:szCs w:val="24"/>
        </w:rPr>
        <w:t xml:space="preserve">rates: </w:t>
      </w:r>
      <w:r w:rsidRPr="00560C73">
        <w:rPr>
          <w:rFonts w:ascii="Times New Roman" w:eastAsia="MinionPro-Regular" w:hAnsi="Times New Roman" w:cs="Times New Roman"/>
          <w:color w:val="000000" w:themeColor="text1"/>
          <w:sz w:val="24"/>
          <w:szCs w:val="24"/>
        </w:rPr>
        <w:t xml:space="preserve">no fungicide (check/water), </w:t>
      </w:r>
      <w:r w:rsidRPr="00560C73">
        <w:rPr>
          <w:rFonts w:ascii="Times New Roman" w:hAnsi="Times New Roman" w:cs="Times New Roman"/>
          <w:color w:val="000000" w:themeColor="text1"/>
          <w:sz w:val="24"/>
          <w:szCs w:val="24"/>
        </w:rPr>
        <w:t>1.11 and 1.26 L ha</w:t>
      </w:r>
      <w:r w:rsidRPr="00560C73">
        <w:rPr>
          <w:rFonts w:ascii="Times New Roman" w:hAnsi="Times New Roman" w:cs="Times New Roman"/>
          <w:color w:val="000000" w:themeColor="text1"/>
          <w:sz w:val="24"/>
          <w:szCs w:val="24"/>
          <w:vertAlign w:val="superscript"/>
        </w:rPr>
        <w:t>-1</w:t>
      </w:r>
      <w:r w:rsidRPr="00560C73">
        <w:rPr>
          <w:rFonts w:ascii="Times New Roman" w:hAnsi="Times New Roman" w:cs="Times New Roman"/>
          <w:color w:val="000000" w:themeColor="text1"/>
          <w:sz w:val="24"/>
          <w:szCs w:val="24"/>
        </w:rPr>
        <w:t xml:space="preserve">. There were </w:t>
      </w:r>
      <w:r w:rsidRPr="00560C73">
        <w:rPr>
          <w:rFonts w:ascii="Times New Roman" w:eastAsia="MinionPro-Regular" w:hAnsi="Times New Roman" w:cs="Times New Roman"/>
          <w:color w:val="000000" w:themeColor="text1"/>
          <w:sz w:val="24"/>
          <w:szCs w:val="24"/>
        </w:rPr>
        <w:t>12 replications per treatment. Among the total plants per treatment, 3 plants were selected as DS and 9 plants were selected as WW. Growth parameters data were collected after initiation of dry down experiment at 7 WAS. All the other data were collected similar to experiment 1. The data were analyzed using JMP (version Pro 15, SAS Institute Inc., Cary, NC) and treatment means were separated using Tukey’s HSD test (p&lt;0.05).</w:t>
      </w:r>
    </w:p>
    <w:p w14:paraId="5111C8FC" w14:textId="353C50C7" w:rsidR="00445F74" w:rsidRPr="00560C73" w:rsidRDefault="00445F74" w:rsidP="00AF0B1D">
      <w:pPr>
        <w:pStyle w:val="Heading2"/>
        <w:spacing w:line="480" w:lineRule="auto"/>
        <w:jc w:val="center"/>
        <w:rPr>
          <w:rFonts w:ascii="Times New Roman" w:eastAsia="MinionPro-Regular" w:hAnsi="Times New Roman" w:cs="Times New Roman"/>
          <w:b/>
          <w:bCs/>
          <w:color w:val="auto"/>
          <w:sz w:val="24"/>
          <w:szCs w:val="24"/>
        </w:rPr>
      </w:pPr>
      <w:bookmarkStart w:id="57" w:name="_Toc158980303"/>
      <w:bookmarkStart w:id="58" w:name="_Toc164860947"/>
      <w:r w:rsidRPr="00560C73">
        <w:rPr>
          <w:rFonts w:ascii="Times New Roman" w:eastAsia="MinionPro-Regular" w:hAnsi="Times New Roman" w:cs="Times New Roman"/>
          <w:b/>
          <w:bCs/>
          <w:color w:val="auto"/>
          <w:sz w:val="24"/>
          <w:szCs w:val="24"/>
        </w:rPr>
        <w:t>Results</w:t>
      </w:r>
      <w:bookmarkEnd w:id="57"/>
      <w:bookmarkEnd w:id="58"/>
    </w:p>
    <w:p w14:paraId="325843BD" w14:textId="58538EF9" w:rsidR="00445F74" w:rsidRPr="00560C73" w:rsidRDefault="00445F74" w:rsidP="00AF0B1D">
      <w:pPr>
        <w:pStyle w:val="Heading3"/>
        <w:spacing w:line="480" w:lineRule="auto"/>
        <w:jc w:val="both"/>
        <w:rPr>
          <w:rFonts w:ascii="Times New Roman" w:eastAsia="MinionPro-Regular" w:hAnsi="Times New Roman" w:cs="Times New Roman"/>
          <w:b/>
          <w:bCs/>
          <w:i/>
          <w:iCs/>
          <w:color w:val="auto"/>
        </w:rPr>
      </w:pPr>
      <w:bookmarkStart w:id="59" w:name="_Toc158980304"/>
      <w:bookmarkStart w:id="60" w:name="_Toc164860948"/>
      <w:r w:rsidRPr="00560C73">
        <w:rPr>
          <w:rFonts w:ascii="Times New Roman" w:eastAsia="MinionPro-Regular" w:hAnsi="Times New Roman" w:cs="Times New Roman"/>
          <w:b/>
          <w:bCs/>
          <w:i/>
          <w:iCs/>
          <w:color w:val="auto"/>
        </w:rPr>
        <w:t>Experiment 1</w:t>
      </w:r>
      <w:bookmarkEnd w:id="59"/>
      <w:bookmarkEnd w:id="60"/>
    </w:p>
    <w:p w14:paraId="7F2B7B7A" w14:textId="06E06266" w:rsidR="00445F74" w:rsidRPr="00560C73" w:rsidRDefault="00445F74" w:rsidP="00AF0B1D">
      <w:pPr>
        <w:spacing w:after="0" w:line="480" w:lineRule="auto"/>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The FTSW thresholds were higher for all the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eastAsia="MinionPro-Regular" w:hAnsi="Times New Roman" w:cs="Times New Roman"/>
          <w:color w:val="000000" w:themeColor="text1"/>
          <w:sz w:val="24"/>
          <w:szCs w:val="24"/>
        </w:rPr>
        <w:t xml:space="preserve"> fungicide treated plants compared to check. </w:t>
      </w:r>
      <w:bookmarkStart w:id="61" w:name="_Hlk157092576"/>
      <w:r w:rsidRPr="00560C73">
        <w:rPr>
          <w:rFonts w:ascii="Times New Roman" w:eastAsia="MinionPro-Regular" w:hAnsi="Times New Roman" w:cs="Times New Roman"/>
          <w:color w:val="000000" w:themeColor="text1"/>
          <w:sz w:val="24"/>
          <w:szCs w:val="24"/>
        </w:rPr>
        <w:t xml:space="preserve">However, corn plants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fungicide rate had the lowest transpiration and highest water saving with the FTSW threshold of 0.62, R</w:t>
      </w:r>
      <w:r w:rsidRPr="00560C73">
        <w:rPr>
          <w:rFonts w:ascii="Times New Roman" w:eastAsia="MinionPro-Regular" w:hAnsi="Times New Roman" w:cs="Times New Roman"/>
          <w:color w:val="000000" w:themeColor="text1"/>
          <w:sz w:val="24"/>
          <w:szCs w:val="24"/>
          <w:vertAlign w:val="superscript"/>
        </w:rPr>
        <w:t>2</w:t>
      </w:r>
      <w:r w:rsidRPr="00560C73">
        <w:rPr>
          <w:rFonts w:ascii="Times New Roman" w:eastAsia="MinionPro-Regular" w:hAnsi="Times New Roman" w:cs="Times New Roman"/>
          <w:color w:val="000000" w:themeColor="text1"/>
          <w:sz w:val="24"/>
          <w:szCs w:val="24"/>
        </w:rPr>
        <w:t xml:space="preserve"> value of 0.96 and confidence interval from 0.57 to 0.67 (Table 1). </w:t>
      </w:r>
      <w:bookmarkEnd w:id="61"/>
      <w:r w:rsidRPr="00560C73">
        <w:rPr>
          <w:rFonts w:ascii="Times New Roman" w:eastAsia="MinionPro-Regular" w:hAnsi="Times New Roman" w:cs="Times New Roman"/>
          <w:color w:val="000000" w:themeColor="text1"/>
          <w:sz w:val="24"/>
          <w:szCs w:val="24"/>
        </w:rPr>
        <w:t xml:space="preserve">The amount of water loss was significantly lower for the plants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 xml:space="preserve">-1 </w:t>
      </w:r>
      <w:r w:rsidRPr="00560C73">
        <w:rPr>
          <w:rFonts w:ascii="Times New Roman" w:eastAsia="MinionPro-Regular" w:hAnsi="Times New Roman" w:cs="Times New Roman"/>
          <w:color w:val="000000" w:themeColor="text1"/>
          <w:sz w:val="24"/>
          <w:szCs w:val="24"/>
        </w:rPr>
        <w:t>of fungicide rate at 1</w:t>
      </w:r>
      <w:r w:rsidRPr="00560C73">
        <w:rPr>
          <w:rFonts w:ascii="Times New Roman" w:eastAsia="MinionPro-Regular" w:hAnsi="Times New Roman" w:cs="Times New Roman"/>
          <w:color w:val="000000" w:themeColor="text1"/>
          <w:sz w:val="24"/>
          <w:szCs w:val="24"/>
          <w:vertAlign w:val="superscript"/>
        </w:rPr>
        <w:t>st</w:t>
      </w:r>
      <w:r w:rsidRPr="00560C73">
        <w:rPr>
          <w:rFonts w:ascii="Times New Roman" w:eastAsia="MinionPro-Regular" w:hAnsi="Times New Roman" w:cs="Times New Roman"/>
          <w:color w:val="000000" w:themeColor="text1"/>
          <w:sz w:val="24"/>
          <w:szCs w:val="24"/>
        </w:rPr>
        <w:t xml:space="preserve"> week of drought compared to check/water (Figure </w:t>
      </w:r>
      <w:r w:rsidR="00BD12E1" w:rsidRPr="00560C73">
        <w:rPr>
          <w:rFonts w:ascii="Times New Roman" w:eastAsia="MinionPro-Regular" w:hAnsi="Times New Roman" w:cs="Times New Roman"/>
          <w:color w:val="000000" w:themeColor="text1"/>
          <w:sz w:val="24"/>
          <w:szCs w:val="24"/>
        </w:rPr>
        <w:t>3</w:t>
      </w:r>
      <w:r w:rsidRPr="00560C73">
        <w:rPr>
          <w:rFonts w:ascii="Times New Roman" w:eastAsia="MinionPro-Regular" w:hAnsi="Times New Roman" w:cs="Times New Roman"/>
          <w:color w:val="000000" w:themeColor="text1"/>
          <w:sz w:val="24"/>
          <w:szCs w:val="24"/>
        </w:rPr>
        <w:t xml:space="preserve">a). </w:t>
      </w:r>
    </w:p>
    <w:p w14:paraId="422D0503" w14:textId="485D2F8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lastRenderedPageBreak/>
        <w:t>The K</w:t>
      </w:r>
      <w:r w:rsidRPr="00560C73">
        <w:rPr>
          <w:rFonts w:ascii="Times New Roman" w:eastAsia="MinionPro-Regular" w:hAnsi="Times New Roman" w:cs="Times New Roman"/>
          <w:color w:val="000000" w:themeColor="text1"/>
          <w:sz w:val="24"/>
          <w:szCs w:val="24"/>
          <w:vertAlign w:val="subscript"/>
        </w:rPr>
        <w:t>shoot</w:t>
      </w:r>
      <w:r w:rsidRPr="00560C73">
        <w:rPr>
          <w:rFonts w:ascii="Times New Roman" w:eastAsia="MinionPro-Regular" w:hAnsi="Times New Roman" w:cs="Times New Roman"/>
          <w:color w:val="000000" w:themeColor="text1"/>
          <w:sz w:val="24"/>
          <w:szCs w:val="24"/>
        </w:rPr>
        <w:t xml:space="preserve"> values for the water-deficit stressed (DS) plants treated with varying fungicide rates were greater than check/water and the highest was observed when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rate was applied (Table 2; Figure 2a). A similar pattern was observed for the K</w:t>
      </w:r>
      <w:r w:rsidRPr="00560C73">
        <w:rPr>
          <w:rFonts w:ascii="Times New Roman" w:eastAsia="MinionPro-Regular" w:hAnsi="Times New Roman" w:cs="Times New Roman"/>
          <w:color w:val="000000" w:themeColor="text1"/>
          <w:sz w:val="24"/>
          <w:szCs w:val="24"/>
          <w:vertAlign w:val="subscript"/>
        </w:rPr>
        <w:t>shoot</w:t>
      </w:r>
      <w:r w:rsidRPr="00560C73">
        <w:rPr>
          <w:rFonts w:ascii="Times New Roman" w:eastAsia="MinionPro-Regular" w:hAnsi="Times New Roman" w:cs="Times New Roman"/>
          <w:color w:val="000000" w:themeColor="text1"/>
          <w:sz w:val="24"/>
          <w:szCs w:val="24"/>
        </w:rPr>
        <w:t xml:space="preserve"> values among well-watered (WW) plants when treated with the higher fungicide rate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hAnsi="Times New Roman" w:cs="Times New Roman"/>
          <w:color w:val="000000" w:themeColor="text1"/>
          <w:sz w:val="24"/>
          <w:szCs w:val="24"/>
        </w:rPr>
        <w:t>)</w:t>
      </w:r>
      <w:r w:rsidRPr="00560C73">
        <w:rPr>
          <w:rFonts w:ascii="Times New Roman" w:eastAsia="MinionPro-Regular" w:hAnsi="Times New Roman" w:cs="Times New Roman"/>
          <w:color w:val="000000" w:themeColor="text1"/>
          <w:sz w:val="24"/>
          <w:szCs w:val="24"/>
        </w:rPr>
        <w:t xml:space="preserve"> (Table 2; Figure </w:t>
      </w:r>
      <w:r w:rsidR="00BD12E1" w:rsidRPr="00560C73">
        <w:rPr>
          <w:rFonts w:ascii="Times New Roman" w:eastAsia="MinionPro-Regular" w:hAnsi="Times New Roman" w:cs="Times New Roman"/>
          <w:color w:val="000000" w:themeColor="text1"/>
          <w:sz w:val="24"/>
          <w:szCs w:val="24"/>
        </w:rPr>
        <w:t>4</w:t>
      </w:r>
      <w:r w:rsidRPr="00560C73">
        <w:rPr>
          <w:rFonts w:ascii="Times New Roman" w:eastAsia="MinionPro-Regular" w:hAnsi="Times New Roman" w:cs="Times New Roman"/>
          <w:color w:val="000000" w:themeColor="text1"/>
          <w:sz w:val="24"/>
          <w:szCs w:val="24"/>
        </w:rPr>
        <w:t xml:space="preserve">b). </w:t>
      </w:r>
    </w:p>
    <w:p w14:paraId="54260A26"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When plants were treated with fungicide rates, 0.77 and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at planting their LWP improved by 17 and 20 (%), respectively compared to check/water under DS conditions (Table 2).</w:t>
      </w:r>
      <w:r w:rsidRPr="00560C73">
        <w:rPr>
          <w:rFonts w:ascii="Times New Roman" w:hAnsi="Times New Roman" w:cs="Times New Roman"/>
          <w:color w:val="000000" w:themeColor="text1"/>
          <w:sz w:val="24"/>
          <w:szCs w:val="24"/>
        </w:rPr>
        <w:t xml:space="preserve"> We noticed a similar pattern for the LWP improvement when plants were under WW conditions but treated with fungicide rates (Table 2). </w:t>
      </w:r>
    </w:p>
    <w:p w14:paraId="52602746"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The analysis of variance (ANOVA) showed that under DS and WW conditions, there were not any significant differences among plant height and leaf number data when considering the fungicide treatments compared to the check/water (Table 2). </w:t>
      </w:r>
      <w:bookmarkStart w:id="62" w:name="_Hlk130849237"/>
      <w:r w:rsidRPr="00560C73">
        <w:rPr>
          <w:rFonts w:ascii="Times New Roman" w:eastAsia="MinionPro-Regular" w:hAnsi="Times New Roman" w:cs="Times New Roman"/>
          <w:color w:val="000000" w:themeColor="text1"/>
          <w:sz w:val="24"/>
          <w:szCs w:val="24"/>
        </w:rPr>
        <w:t xml:space="preserve">Although, the number of leaves were numerically higher when plants were treated with 0.77 and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fungicide rates compared to check/water, under DS conditions (Table 2). </w:t>
      </w:r>
    </w:p>
    <w:bookmarkEnd w:id="62"/>
    <w:p w14:paraId="2EC50BB8" w14:textId="6AEDF6BE" w:rsidR="00445F74" w:rsidRPr="00AF0B1D" w:rsidRDefault="00445F74" w:rsidP="00AF0B1D">
      <w:pPr>
        <w:spacing w:after="0" w:line="480" w:lineRule="auto"/>
        <w:ind w:firstLine="720"/>
        <w:jc w:val="both"/>
        <w:rPr>
          <w:rFonts w:ascii="Times New Roman"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The fungicide treatments at 0.77 and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rates increased the plants stem diameter compared to check/water and the lowest fungicide rate (i.e., 0.56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(Table 2). </w:t>
      </w:r>
      <w:bookmarkStart w:id="63" w:name="_Hlk130849283"/>
      <w:r w:rsidRPr="00560C73">
        <w:rPr>
          <w:rFonts w:ascii="Times New Roman" w:eastAsia="MinionPro-Regular" w:hAnsi="Times New Roman" w:cs="Times New Roman"/>
          <w:color w:val="000000" w:themeColor="text1"/>
          <w:sz w:val="24"/>
          <w:szCs w:val="24"/>
        </w:rPr>
        <w:t xml:space="preserve">However, plants treated with the highest rate of fungicide (i.e.,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hAnsi="Times New Roman" w:cs="Times New Roman"/>
          <w:color w:val="000000" w:themeColor="text1"/>
          <w:sz w:val="24"/>
          <w:szCs w:val="24"/>
        </w:rPr>
        <w:t>) had</w:t>
      </w:r>
      <w:r w:rsidRPr="00560C73">
        <w:rPr>
          <w:rFonts w:ascii="Times New Roman" w:eastAsia="MinionPro-Regular" w:hAnsi="Times New Roman" w:cs="Times New Roman"/>
          <w:color w:val="000000" w:themeColor="text1"/>
          <w:sz w:val="24"/>
          <w:szCs w:val="24"/>
        </w:rPr>
        <w:t xml:space="preserve"> the greatest stem diameter under DS conditions</w:t>
      </w:r>
      <w:bookmarkEnd w:id="63"/>
      <w:r w:rsidRPr="00560C73">
        <w:rPr>
          <w:rFonts w:ascii="Times New Roman" w:eastAsia="MinionPro-Regular" w:hAnsi="Times New Roman" w:cs="Times New Roman"/>
          <w:color w:val="000000" w:themeColor="text1"/>
          <w:sz w:val="24"/>
          <w:szCs w:val="24"/>
        </w:rPr>
        <w:t xml:space="preserve"> (Table 2). While the DS condition significantly reduced plants stem diameter when comparing with WW plants, the DS plants treated with 1.11</w:t>
      </w:r>
      <w:r w:rsidRPr="00560C73">
        <w:rPr>
          <w:rFonts w:ascii="Times New Roman" w:hAnsi="Times New Roman" w:cs="Times New Roman"/>
          <w:color w:val="000000" w:themeColor="text1"/>
          <w:sz w:val="24"/>
          <w:szCs w:val="24"/>
        </w:rPr>
        <w:t xml:space="preserve"> 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fungicide rate had the stem diameter as equal as possible to check/water treated WW plants (Table 2). </w:t>
      </w:r>
      <w:bookmarkStart w:id="64" w:name="_Hlk130849318"/>
      <w:r w:rsidRPr="00560C73">
        <w:rPr>
          <w:rFonts w:ascii="Times New Roman" w:eastAsia="MinionPro-Regular" w:hAnsi="Times New Roman" w:cs="Times New Roman"/>
          <w:color w:val="000000" w:themeColor="text1"/>
          <w:sz w:val="24"/>
          <w:szCs w:val="24"/>
        </w:rPr>
        <w:t xml:space="preserve">Under WW conditions, all plants treated with fungicide rates had numerically higher stem diameter compared to check/water. </w:t>
      </w:r>
      <w:bookmarkEnd w:id="64"/>
      <w:r w:rsidRPr="00560C73">
        <w:rPr>
          <w:rFonts w:ascii="Times New Roman" w:eastAsia="MinionPro-Regular" w:hAnsi="Times New Roman" w:cs="Times New Roman"/>
          <w:color w:val="000000" w:themeColor="text1"/>
          <w:sz w:val="24"/>
          <w:szCs w:val="24"/>
        </w:rPr>
        <w:t xml:space="preserve">Plants treated with 1.11, 0.77, and 0.56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 xml:space="preserve">-1 </w:t>
      </w:r>
      <w:r w:rsidRPr="00560C73">
        <w:rPr>
          <w:rFonts w:ascii="Times New Roman" w:eastAsia="MinionPro-Regular" w:hAnsi="Times New Roman" w:cs="Times New Roman"/>
          <w:color w:val="000000" w:themeColor="text1"/>
          <w:sz w:val="24"/>
          <w:szCs w:val="24"/>
        </w:rPr>
        <w:t xml:space="preserve">had 24.1, 12.0, and 3.1(%) higher stem diameters, respectively compared to check/water (Table 2). </w:t>
      </w:r>
      <w:bookmarkStart w:id="65" w:name="_Hlk130849342"/>
      <w:r w:rsidRPr="00560C73">
        <w:rPr>
          <w:rFonts w:ascii="Times New Roman" w:hAnsi="Times New Roman" w:cs="Times New Roman"/>
          <w:color w:val="000000" w:themeColor="text1"/>
          <w:sz w:val="24"/>
          <w:szCs w:val="24"/>
        </w:rPr>
        <w:t>Overall, the impact of fungicide treatments on plants shoot dry weight wasn’t significant compared to check/</w:t>
      </w:r>
      <w:r w:rsidRPr="00560C73">
        <w:rPr>
          <w:rFonts w:ascii="Times New Roman" w:eastAsia="MinionPro-Regular" w:hAnsi="Times New Roman" w:cs="Times New Roman"/>
          <w:color w:val="000000" w:themeColor="text1"/>
          <w:sz w:val="24"/>
          <w:szCs w:val="24"/>
        </w:rPr>
        <w:t xml:space="preserve">water. </w:t>
      </w:r>
      <w:r w:rsidRPr="00560C73">
        <w:rPr>
          <w:rFonts w:ascii="Times New Roman" w:hAnsi="Times New Roman" w:cs="Times New Roman"/>
          <w:color w:val="000000" w:themeColor="text1"/>
          <w:sz w:val="24"/>
          <w:szCs w:val="24"/>
        </w:rPr>
        <w:t xml:space="preserve">But under WW </w:t>
      </w:r>
      <w:r w:rsidRPr="00560C73">
        <w:rPr>
          <w:rFonts w:ascii="Times New Roman" w:hAnsi="Times New Roman" w:cs="Times New Roman"/>
          <w:color w:val="000000" w:themeColor="text1"/>
          <w:sz w:val="24"/>
          <w:szCs w:val="24"/>
        </w:rPr>
        <w:lastRenderedPageBreak/>
        <w:t>conditions plants treated with all fungicide rates had shoot dry weight data ranging from 48.67 to 49.00 g that were numerically higher than check</w:t>
      </w:r>
      <w:r w:rsidRPr="00560C73">
        <w:rPr>
          <w:rFonts w:ascii="Times New Roman" w:eastAsia="MinionPro-Regular" w:hAnsi="Times New Roman" w:cs="Times New Roman"/>
          <w:color w:val="000000" w:themeColor="text1"/>
          <w:sz w:val="24"/>
          <w:szCs w:val="24"/>
        </w:rPr>
        <w:t>/water (</w:t>
      </w:r>
      <w:r w:rsidRPr="00560C73">
        <w:rPr>
          <w:rFonts w:ascii="Times New Roman" w:hAnsi="Times New Roman" w:cs="Times New Roman"/>
          <w:color w:val="000000" w:themeColor="text1"/>
          <w:sz w:val="24"/>
          <w:szCs w:val="24"/>
        </w:rPr>
        <w:t>46.33 g</w:t>
      </w:r>
      <w:r w:rsidRPr="00560C73">
        <w:rPr>
          <w:rFonts w:ascii="Times New Roman" w:eastAsia="MinionPro-Regular" w:hAnsi="Times New Roman" w:cs="Times New Roman"/>
          <w:color w:val="000000" w:themeColor="text1"/>
          <w:sz w:val="24"/>
          <w:szCs w:val="24"/>
        </w:rPr>
        <w:t xml:space="preserve">) </w:t>
      </w:r>
      <w:r w:rsidRPr="00560C73">
        <w:rPr>
          <w:rFonts w:ascii="Times New Roman" w:hAnsi="Times New Roman" w:cs="Times New Roman"/>
          <w:color w:val="000000" w:themeColor="text1"/>
          <w:sz w:val="24"/>
          <w:szCs w:val="24"/>
        </w:rPr>
        <w:t>(Table 2).</w:t>
      </w:r>
      <w:bookmarkEnd w:id="65"/>
    </w:p>
    <w:p w14:paraId="585F6696" w14:textId="47D8C1A8" w:rsidR="00445F74" w:rsidRPr="00560C73" w:rsidRDefault="00445F74" w:rsidP="00560C73">
      <w:pPr>
        <w:pStyle w:val="Heading3"/>
        <w:spacing w:line="480" w:lineRule="auto"/>
        <w:jc w:val="both"/>
        <w:rPr>
          <w:rFonts w:ascii="Times New Roman" w:eastAsia="MinionPro-Regular" w:hAnsi="Times New Roman" w:cs="Times New Roman"/>
          <w:b/>
          <w:bCs/>
          <w:i/>
          <w:iCs/>
          <w:color w:val="auto"/>
        </w:rPr>
      </w:pPr>
      <w:bookmarkStart w:id="66" w:name="_Toc158980305"/>
      <w:bookmarkStart w:id="67" w:name="_Toc164860949"/>
      <w:r w:rsidRPr="00560C73">
        <w:rPr>
          <w:rFonts w:ascii="Times New Roman" w:eastAsia="MinionPro-Regular" w:hAnsi="Times New Roman" w:cs="Times New Roman"/>
          <w:b/>
          <w:bCs/>
          <w:i/>
          <w:iCs/>
          <w:color w:val="auto"/>
        </w:rPr>
        <w:t>Experiment 2</w:t>
      </w:r>
      <w:bookmarkEnd w:id="66"/>
      <w:bookmarkEnd w:id="67"/>
    </w:p>
    <w:p w14:paraId="5EEF730A" w14:textId="02CCC028" w:rsidR="00445F74" w:rsidRPr="00560C73" w:rsidRDefault="00445F74" w:rsidP="00560C73">
      <w:pPr>
        <w:spacing w:after="0" w:line="480" w:lineRule="auto"/>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Similar to experiment 1, the FTSW threshold result for plants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fungicide rate was the highest in experiment 2 (Table 1). The FTSW threshold value for the initiation of stomata closure was 0.49 for plants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with the highest R</w:t>
      </w:r>
      <w:r w:rsidRPr="00560C73">
        <w:rPr>
          <w:rFonts w:ascii="Times New Roman" w:eastAsia="MinionPro-Regular" w:hAnsi="Times New Roman" w:cs="Times New Roman"/>
          <w:color w:val="000000" w:themeColor="text1"/>
          <w:sz w:val="24"/>
          <w:szCs w:val="24"/>
          <w:vertAlign w:val="superscript"/>
        </w:rPr>
        <w:t>2</w:t>
      </w:r>
      <w:r w:rsidRPr="00560C73">
        <w:rPr>
          <w:rFonts w:ascii="Times New Roman" w:eastAsia="MinionPro-Regular" w:hAnsi="Times New Roman" w:cs="Times New Roman"/>
          <w:color w:val="000000" w:themeColor="text1"/>
          <w:sz w:val="24"/>
          <w:szCs w:val="24"/>
        </w:rPr>
        <w:t xml:space="preserve"> value, 0.95 and confidence interval ranged from 0.44 to 0.53 (Table 1).  The amount of water loss was 18.2% lower for plants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 xml:space="preserve">-1 </w:t>
      </w:r>
      <w:r w:rsidRPr="00560C73">
        <w:rPr>
          <w:rFonts w:ascii="Times New Roman" w:eastAsia="MinionPro-Regular" w:hAnsi="Times New Roman" w:cs="Times New Roman"/>
          <w:color w:val="000000" w:themeColor="text1"/>
          <w:sz w:val="24"/>
          <w:szCs w:val="24"/>
        </w:rPr>
        <w:t xml:space="preserve">of fungicide rate compared to check/water after one-week of drought development (Figure </w:t>
      </w:r>
      <w:r w:rsidR="008A0113" w:rsidRPr="00560C73">
        <w:rPr>
          <w:rFonts w:ascii="Times New Roman" w:eastAsia="MinionPro-Regular" w:hAnsi="Times New Roman" w:cs="Times New Roman"/>
          <w:color w:val="000000" w:themeColor="text1"/>
          <w:sz w:val="24"/>
          <w:szCs w:val="24"/>
        </w:rPr>
        <w:t>3</w:t>
      </w:r>
      <w:r w:rsidRPr="00560C73">
        <w:rPr>
          <w:rFonts w:ascii="Times New Roman" w:eastAsia="MinionPro-Regular" w:hAnsi="Times New Roman" w:cs="Times New Roman"/>
          <w:color w:val="000000" w:themeColor="text1"/>
          <w:sz w:val="24"/>
          <w:szCs w:val="24"/>
        </w:rPr>
        <w:t>b).</w:t>
      </w:r>
    </w:p>
    <w:p w14:paraId="231D2BB7" w14:textId="4B6DB31B"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 Under the DS condition K</w:t>
      </w:r>
      <w:r w:rsidRPr="00560C73">
        <w:rPr>
          <w:rFonts w:ascii="Times New Roman" w:eastAsia="MinionPro-Regular" w:hAnsi="Times New Roman" w:cs="Times New Roman"/>
          <w:color w:val="000000" w:themeColor="text1"/>
          <w:sz w:val="24"/>
          <w:szCs w:val="24"/>
          <w:vertAlign w:val="subscript"/>
        </w:rPr>
        <w:t xml:space="preserve">shoot </w:t>
      </w:r>
      <w:r w:rsidRPr="00560C73">
        <w:rPr>
          <w:rFonts w:ascii="Times New Roman" w:eastAsia="MinionPro-Regular" w:hAnsi="Times New Roman" w:cs="Times New Roman"/>
          <w:color w:val="000000" w:themeColor="text1"/>
          <w:sz w:val="24"/>
          <w:szCs w:val="24"/>
        </w:rPr>
        <w:t xml:space="preserve">value was the highest when plants were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 xml:space="preserve">-1 </w:t>
      </w:r>
      <w:r w:rsidRPr="00560C73">
        <w:rPr>
          <w:rFonts w:ascii="Times New Roman" w:hAnsi="Times New Roman" w:cs="Times New Roman"/>
          <w:color w:val="000000" w:themeColor="text1"/>
          <w:sz w:val="24"/>
          <w:szCs w:val="24"/>
        </w:rPr>
        <w:t xml:space="preserve">fungicide rate </w:t>
      </w:r>
      <w:r w:rsidRPr="00560C73">
        <w:rPr>
          <w:rFonts w:ascii="Times New Roman" w:eastAsia="MinionPro-Regular" w:hAnsi="Times New Roman" w:cs="Times New Roman"/>
          <w:color w:val="000000" w:themeColor="text1"/>
          <w:sz w:val="24"/>
          <w:szCs w:val="24"/>
        </w:rPr>
        <w:t xml:space="preserve">compared to all other treatments (Table 3; Figure </w:t>
      </w:r>
      <w:r w:rsidR="008A0113" w:rsidRPr="00560C73">
        <w:rPr>
          <w:rFonts w:ascii="Times New Roman" w:eastAsia="MinionPro-Regular" w:hAnsi="Times New Roman" w:cs="Times New Roman"/>
          <w:color w:val="000000" w:themeColor="text1"/>
          <w:sz w:val="24"/>
          <w:szCs w:val="24"/>
        </w:rPr>
        <w:t>4</w:t>
      </w:r>
      <w:r w:rsidRPr="00560C73">
        <w:rPr>
          <w:rFonts w:ascii="Times New Roman" w:eastAsia="MinionPro-Regular" w:hAnsi="Times New Roman" w:cs="Times New Roman"/>
          <w:color w:val="000000" w:themeColor="text1"/>
          <w:sz w:val="24"/>
          <w:szCs w:val="24"/>
        </w:rPr>
        <w:t>c). Under the WW condition, K</w:t>
      </w:r>
      <w:r w:rsidRPr="00560C73">
        <w:rPr>
          <w:rFonts w:ascii="Times New Roman" w:eastAsia="MinionPro-Regular" w:hAnsi="Times New Roman" w:cs="Times New Roman"/>
          <w:color w:val="000000" w:themeColor="text1"/>
          <w:sz w:val="24"/>
          <w:szCs w:val="24"/>
          <w:vertAlign w:val="subscript"/>
        </w:rPr>
        <w:t xml:space="preserve">shoot </w:t>
      </w:r>
      <w:r w:rsidRPr="00560C73">
        <w:rPr>
          <w:rFonts w:ascii="Times New Roman" w:eastAsia="MinionPro-Regular" w:hAnsi="Times New Roman" w:cs="Times New Roman"/>
          <w:color w:val="000000" w:themeColor="text1"/>
          <w:sz w:val="24"/>
          <w:szCs w:val="24"/>
        </w:rPr>
        <w:t xml:space="preserve">values for plants treated with fungicide rates were higher than check/water (Table 3; Figure </w:t>
      </w:r>
      <w:r w:rsidR="008A0113" w:rsidRPr="00560C73">
        <w:rPr>
          <w:rFonts w:ascii="Times New Roman" w:eastAsia="MinionPro-Regular" w:hAnsi="Times New Roman" w:cs="Times New Roman"/>
          <w:color w:val="000000" w:themeColor="text1"/>
          <w:sz w:val="24"/>
          <w:szCs w:val="24"/>
        </w:rPr>
        <w:t>4</w:t>
      </w:r>
      <w:r w:rsidRPr="00560C73">
        <w:rPr>
          <w:rFonts w:ascii="Times New Roman" w:eastAsia="MinionPro-Regular" w:hAnsi="Times New Roman" w:cs="Times New Roman"/>
          <w:color w:val="000000" w:themeColor="text1"/>
          <w:sz w:val="24"/>
          <w:szCs w:val="24"/>
        </w:rPr>
        <w:t xml:space="preserve">d). A similar pattern was observed in experiment 1 (Figure </w:t>
      </w:r>
      <w:r w:rsidR="008A0113" w:rsidRPr="00560C73">
        <w:rPr>
          <w:rFonts w:ascii="Times New Roman" w:eastAsia="MinionPro-Regular" w:hAnsi="Times New Roman" w:cs="Times New Roman"/>
          <w:color w:val="000000" w:themeColor="text1"/>
          <w:sz w:val="24"/>
          <w:szCs w:val="24"/>
        </w:rPr>
        <w:t>3</w:t>
      </w:r>
      <w:r w:rsidRPr="00560C73">
        <w:rPr>
          <w:rFonts w:ascii="Times New Roman" w:eastAsia="MinionPro-Regular" w:hAnsi="Times New Roman" w:cs="Times New Roman"/>
          <w:color w:val="000000" w:themeColor="text1"/>
          <w:sz w:val="24"/>
          <w:szCs w:val="24"/>
        </w:rPr>
        <w:t>a and b).</w:t>
      </w:r>
    </w:p>
    <w:p w14:paraId="3122C03B"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The ANOVA revealed that under DS and WW conditions there were not any significant differences among LWP values for plants treated with the fungicide rates compared to check/water. But under the DS condition, plants treated with fungicide rates, 1.11 and 1.26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at planting had 12 and 12.5 (%) higher LWP, respectively compared to check/water (Table 3). </w:t>
      </w:r>
    </w:p>
    <w:p w14:paraId="1D356C7B"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 xml:space="preserve"> </w:t>
      </w:r>
      <w:bookmarkStart w:id="68" w:name="_Hlk130849545"/>
      <w:r w:rsidRPr="00560C73">
        <w:rPr>
          <w:rFonts w:ascii="Times New Roman" w:eastAsia="MinionPro-Regular" w:hAnsi="Times New Roman" w:cs="Times New Roman"/>
          <w:color w:val="000000" w:themeColor="text1"/>
          <w:sz w:val="24"/>
          <w:szCs w:val="24"/>
        </w:rPr>
        <w:t xml:space="preserve">Additionally, in experiment 2 under the DS condition, plants treated with the highest rate of fungicide,1.26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at planting were significantly taller than check/water (Table 3). Under DS and WW conditions, plants treated with fungicide rates had higher leaf numbers compared to check/water (Table 3). </w:t>
      </w:r>
      <w:bookmarkEnd w:id="68"/>
    </w:p>
    <w:p w14:paraId="7A5514FD" w14:textId="375B6A63"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lastRenderedPageBreak/>
        <w:t xml:space="preserve">Plants shoot dry weight were increased by both 1.11 </w:t>
      </w:r>
      <w:r w:rsidRPr="00560C73">
        <w:rPr>
          <w:rFonts w:ascii="Times New Roman" w:hAnsi="Times New Roman" w:cs="Times New Roman"/>
          <w:color w:val="000000" w:themeColor="text1"/>
          <w:sz w:val="24"/>
          <w:szCs w:val="24"/>
        </w:rPr>
        <w:t>L</w:t>
      </w:r>
      <w:r w:rsidRPr="00560C73">
        <w:rPr>
          <w:rFonts w:ascii="Times New Roman" w:eastAsia="MinionPro-Regular" w:hAnsi="Times New Roman" w:cs="Times New Roman"/>
          <w:color w:val="000000" w:themeColor="text1"/>
          <w:sz w:val="24"/>
          <w:szCs w:val="24"/>
        </w:rPr>
        <w:t xml:space="preserve"> and 1.26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fungicide rates. </w:t>
      </w:r>
      <w:bookmarkStart w:id="69" w:name="_Hlk130849534"/>
      <w:r w:rsidRPr="00560C73">
        <w:rPr>
          <w:rFonts w:ascii="Times New Roman" w:eastAsia="MinionPro-Regular" w:hAnsi="Times New Roman" w:cs="Times New Roman"/>
          <w:color w:val="000000" w:themeColor="text1"/>
          <w:sz w:val="24"/>
          <w:szCs w:val="24"/>
        </w:rPr>
        <w:t xml:space="preserve">Under the DS condition, the highest fungicide rate, 1.26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 xml:space="preserve">-1 </w:t>
      </w:r>
      <w:r w:rsidRPr="00560C73">
        <w:rPr>
          <w:rFonts w:ascii="Times New Roman" w:eastAsia="MinionPro-Regular" w:hAnsi="Times New Roman" w:cs="Times New Roman"/>
          <w:color w:val="000000" w:themeColor="text1"/>
          <w:sz w:val="24"/>
          <w:szCs w:val="24"/>
        </w:rPr>
        <w:t xml:space="preserve">significantly increased plants shoot dry weight compared to check/water </w:t>
      </w:r>
      <w:bookmarkEnd w:id="69"/>
      <w:r w:rsidRPr="00560C73">
        <w:rPr>
          <w:rFonts w:ascii="Times New Roman" w:eastAsia="MinionPro-Regular" w:hAnsi="Times New Roman" w:cs="Times New Roman"/>
          <w:color w:val="000000" w:themeColor="text1"/>
          <w:sz w:val="24"/>
          <w:szCs w:val="24"/>
        </w:rPr>
        <w:t xml:space="preserve">(Table 3). </w:t>
      </w:r>
    </w:p>
    <w:p w14:paraId="69649009" w14:textId="1DC6DABA" w:rsidR="00731E07" w:rsidRPr="00560C73" w:rsidRDefault="00445F74" w:rsidP="00560C73">
      <w:pPr>
        <w:pStyle w:val="Heading2"/>
        <w:spacing w:line="480" w:lineRule="auto"/>
        <w:jc w:val="center"/>
        <w:rPr>
          <w:rFonts w:ascii="Times New Roman" w:eastAsia="MinionPro-Regular" w:hAnsi="Times New Roman" w:cs="Times New Roman"/>
          <w:b/>
          <w:bCs/>
          <w:color w:val="auto"/>
          <w:sz w:val="24"/>
          <w:szCs w:val="24"/>
        </w:rPr>
      </w:pPr>
      <w:bookmarkStart w:id="70" w:name="_Toc158980306"/>
      <w:bookmarkStart w:id="71" w:name="_Toc164860950"/>
      <w:r w:rsidRPr="00560C73">
        <w:rPr>
          <w:rFonts w:ascii="Times New Roman" w:eastAsia="MinionPro-Regular" w:hAnsi="Times New Roman" w:cs="Times New Roman"/>
          <w:b/>
          <w:bCs/>
          <w:color w:val="auto"/>
          <w:sz w:val="24"/>
          <w:szCs w:val="24"/>
        </w:rPr>
        <w:t>Discussion</w:t>
      </w:r>
      <w:bookmarkEnd w:id="70"/>
      <w:bookmarkEnd w:id="71"/>
    </w:p>
    <w:p w14:paraId="510880DF" w14:textId="77777777" w:rsidR="00445F74" w:rsidRPr="00560C73" w:rsidRDefault="00445F74" w:rsidP="00560C73">
      <w:pPr>
        <w:spacing w:after="0" w:line="480" w:lineRule="auto"/>
        <w:ind w:firstLine="720"/>
        <w:jc w:val="both"/>
        <w:rPr>
          <w:rFonts w:ascii="Times New Roman" w:eastAsia="Times New Roman" w:hAnsi="Times New Roman" w:cs="Times New Roman"/>
          <w:color w:val="000000" w:themeColor="text1"/>
          <w:sz w:val="24"/>
          <w:szCs w:val="24"/>
        </w:rPr>
      </w:pPr>
      <w:r w:rsidRPr="00560C73">
        <w:rPr>
          <w:rFonts w:ascii="Times New Roman" w:eastAsia="Times New Roman" w:hAnsi="Times New Roman" w:cs="Times New Roman"/>
          <w:color w:val="000000" w:themeColor="text1"/>
          <w:sz w:val="24"/>
          <w:szCs w:val="24"/>
        </w:rPr>
        <w:t xml:space="preserve">Fungicides protect plants against pathogens, but various active ingredients also offer plant health benefits and have been observed to improve plant performance under water-deficit conditions (Gilley and Fletcher, 1997; Gornik, </w:t>
      </w:r>
      <w:r w:rsidRPr="00560C73">
        <w:rPr>
          <w:rFonts w:ascii="Times New Roman" w:hAnsi="Times New Roman" w:cs="Times New Roman"/>
          <w:color w:val="000000" w:themeColor="text1"/>
          <w:sz w:val="24"/>
          <w:szCs w:val="24"/>
          <w:shd w:val="clear" w:color="auto" w:fill="FFFFFF"/>
        </w:rPr>
        <w:t>Grzesik, and Romanowska-Duda,</w:t>
      </w:r>
      <w:r w:rsidRPr="00560C73">
        <w:rPr>
          <w:rFonts w:ascii="Times New Roman" w:eastAsia="Times New Roman" w:hAnsi="Times New Roman" w:cs="Times New Roman"/>
          <w:color w:val="000000" w:themeColor="text1"/>
          <w:sz w:val="24"/>
          <w:szCs w:val="24"/>
        </w:rPr>
        <w:t xml:space="preserve"> 2008; Rabert et al., 2013). In our study under DS conditions, most likely chemical ingredient in 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eastAsia="Times New Roman" w:hAnsi="Times New Roman" w:cs="Times New Roman"/>
          <w:color w:val="000000" w:themeColor="text1"/>
          <w:sz w:val="24"/>
          <w:szCs w:val="24"/>
        </w:rPr>
        <w:t xml:space="preserve"> fungicide triggering the transpiration control response was flutriafol, a triazole class fungicide, demethylation inhibitor (DMI). Inhibition of demethylation increases the level of methylation in the plant (Li, Kumar, and Qian, 2018). DNA methylation is a heritable epigenetic modification that can regulate gene expression and genome stability. In plants, changes in DNA methylation patterns have been reported in response and adaptation to various abiotic stresses, including drought stress (Liang et al., 2014; Sun et al., 2022). Moreover, DNA methylation can also regulate the expression of genes involved in stress signaling and stress-responsive pathways, such as ABA (abscisic acid) signaling, antioxidant defense (Chang et al., 2020) regulating stomatal conductance and water use efficiency (Ding et al., 2022). </w:t>
      </w:r>
    </w:p>
    <w:p w14:paraId="4E44CE11" w14:textId="43B62EFF" w:rsidR="00445F74" w:rsidRPr="00560C73" w:rsidRDefault="00445F74" w:rsidP="00560C73">
      <w:pPr>
        <w:spacing w:after="0" w:line="480" w:lineRule="auto"/>
        <w:ind w:firstLine="720"/>
        <w:jc w:val="both"/>
        <w:rPr>
          <w:rFonts w:ascii="Times New Roman" w:hAnsi="Times New Roman" w:cs="Times New Roman"/>
          <w:sz w:val="24"/>
          <w:szCs w:val="24"/>
        </w:rPr>
      </w:pPr>
      <w:r w:rsidRPr="00560C73">
        <w:rPr>
          <w:rFonts w:ascii="Times New Roman" w:eastAsia="Times New Roman" w:hAnsi="Times New Roman" w:cs="Times New Roman"/>
          <w:color w:val="000000" w:themeColor="text1"/>
          <w:sz w:val="24"/>
          <w:szCs w:val="24"/>
        </w:rPr>
        <w:t>Our study revealed that application of Xyway LFR</w:t>
      </w:r>
      <w:r w:rsidRPr="00560C73">
        <w:rPr>
          <w:rFonts w:ascii="Times New Roman" w:eastAsia="Times New Roman" w:hAnsi="Times New Roman" w:cs="Times New Roman"/>
          <w:color w:val="000000" w:themeColor="text1"/>
          <w:sz w:val="24"/>
          <w:szCs w:val="24"/>
          <w:vertAlign w:val="superscript"/>
        </w:rPr>
        <w:t>@FMC</w:t>
      </w:r>
      <w:r w:rsidRPr="00560C73">
        <w:rPr>
          <w:rFonts w:ascii="Times New Roman" w:eastAsia="Times New Roman" w:hAnsi="Times New Roman" w:cs="Times New Roman"/>
          <w:color w:val="000000" w:themeColor="text1"/>
          <w:sz w:val="24"/>
          <w:szCs w:val="24"/>
        </w:rPr>
        <w:t xml:space="preserve"> fungicide at planting improved the corn plants water-saving potential by controlling transpiration rate and limiting stomatal conductance (Table1, Figure</w:t>
      </w:r>
      <w:r w:rsidR="00520970" w:rsidRPr="00560C73">
        <w:rPr>
          <w:rFonts w:ascii="Times New Roman" w:eastAsia="Times New Roman" w:hAnsi="Times New Roman" w:cs="Times New Roman"/>
          <w:color w:val="000000" w:themeColor="text1"/>
          <w:sz w:val="24"/>
          <w:szCs w:val="24"/>
        </w:rPr>
        <w:t>3</w:t>
      </w:r>
      <w:r w:rsidRPr="00560C73">
        <w:rPr>
          <w:rFonts w:ascii="Times New Roman" w:eastAsia="Times New Roman" w:hAnsi="Times New Roman" w:cs="Times New Roman"/>
          <w:color w:val="000000" w:themeColor="text1"/>
          <w:sz w:val="24"/>
          <w:szCs w:val="24"/>
        </w:rPr>
        <w:t>). Xyway LFR</w:t>
      </w:r>
      <w:r w:rsidRPr="00560C73">
        <w:rPr>
          <w:rFonts w:ascii="Times New Roman" w:eastAsia="Times New Roman" w:hAnsi="Times New Roman" w:cs="Times New Roman"/>
          <w:color w:val="000000" w:themeColor="text1"/>
          <w:sz w:val="24"/>
          <w:szCs w:val="24"/>
          <w:vertAlign w:val="superscript"/>
        </w:rPr>
        <w:t xml:space="preserve">@FMC </w:t>
      </w:r>
      <w:r w:rsidRPr="00560C73">
        <w:rPr>
          <w:rFonts w:ascii="Times New Roman" w:eastAsia="Times New Roman" w:hAnsi="Times New Roman" w:cs="Times New Roman"/>
          <w:color w:val="000000" w:themeColor="text1"/>
          <w:sz w:val="24"/>
          <w:szCs w:val="24"/>
        </w:rPr>
        <w:t>treatments at planting, specifically 1.11 L ha</w:t>
      </w:r>
      <w:r w:rsidRPr="00560C73">
        <w:rPr>
          <w:rFonts w:ascii="Times New Roman" w:eastAsia="Times New Roman" w:hAnsi="Times New Roman" w:cs="Times New Roman"/>
          <w:color w:val="000000" w:themeColor="text1"/>
          <w:sz w:val="24"/>
          <w:szCs w:val="24"/>
          <w:vertAlign w:val="superscript"/>
        </w:rPr>
        <w:t>-1</w:t>
      </w:r>
      <w:r w:rsidRPr="00560C73">
        <w:rPr>
          <w:rFonts w:ascii="Times New Roman" w:eastAsia="Times New Roman" w:hAnsi="Times New Roman" w:cs="Times New Roman"/>
          <w:color w:val="000000" w:themeColor="text1"/>
          <w:sz w:val="24"/>
          <w:szCs w:val="24"/>
        </w:rPr>
        <w:t xml:space="preserve"> rate, increased the FTSW threshold compared to check/water (Table 1, Figure </w:t>
      </w:r>
      <w:r w:rsidR="00520970" w:rsidRPr="00560C73">
        <w:rPr>
          <w:rFonts w:ascii="Times New Roman" w:eastAsia="Times New Roman" w:hAnsi="Times New Roman" w:cs="Times New Roman"/>
          <w:color w:val="000000" w:themeColor="text1"/>
          <w:sz w:val="24"/>
          <w:szCs w:val="24"/>
        </w:rPr>
        <w:t>3</w:t>
      </w:r>
      <w:r w:rsidRPr="00560C73">
        <w:rPr>
          <w:rFonts w:ascii="Times New Roman" w:eastAsia="Times New Roman" w:hAnsi="Times New Roman" w:cs="Times New Roman"/>
          <w:color w:val="000000" w:themeColor="text1"/>
          <w:sz w:val="24"/>
          <w:szCs w:val="24"/>
        </w:rPr>
        <w:t xml:space="preserve">). The value of the FTSW threshold for the plants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Times New Roman" w:hAnsi="Times New Roman" w:cs="Times New Roman"/>
          <w:color w:val="000000" w:themeColor="text1"/>
          <w:sz w:val="24"/>
          <w:szCs w:val="24"/>
        </w:rPr>
        <w:t xml:space="preserve"> was significantly higher than check/water (CI at 95%, </w:t>
      </w:r>
      <w:r w:rsidRPr="00560C73">
        <w:rPr>
          <w:rFonts w:ascii="Times New Roman" w:eastAsia="Times New Roman" w:hAnsi="Times New Roman" w:cs="Times New Roman"/>
          <w:i/>
          <w:color w:val="000000" w:themeColor="text1"/>
          <w:sz w:val="24"/>
          <w:szCs w:val="24"/>
        </w:rPr>
        <w:t>P</w:t>
      </w:r>
      <w:r w:rsidRPr="00560C73">
        <w:rPr>
          <w:rFonts w:ascii="Times New Roman" w:eastAsia="Times New Roman" w:hAnsi="Times New Roman" w:cs="Times New Roman"/>
          <w:color w:val="000000" w:themeColor="text1"/>
          <w:sz w:val="24"/>
          <w:szCs w:val="24"/>
        </w:rPr>
        <w:t xml:space="preserve"> &lt;0.05) (Table 1). The early stomata closure during a progressive soil drying </w:t>
      </w:r>
      <w:r w:rsidRPr="00560C73">
        <w:rPr>
          <w:rFonts w:ascii="Times New Roman" w:eastAsia="Times New Roman" w:hAnsi="Times New Roman" w:cs="Times New Roman"/>
          <w:color w:val="000000" w:themeColor="text1"/>
          <w:sz w:val="24"/>
          <w:szCs w:val="24"/>
        </w:rPr>
        <w:lastRenderedPageBreak/>
        <w:t xml:space="preserve">condition </w:t>
      </w:r>
      <w:r w:rsidRPr="00560C73">
        <w:rPr>
          <w:rFonts w:ascii="Times New Roman" w:hAnsi="Times New Roman" w:cs="Times New Roman"/>
          <w:sz w:val="24"/>
          <w:szCs w:val="24"/>
        </w:rPr>
        <w:t xml:space="preserve">has now been identified as a key genetic trait in the development of important drought-tolerant crops (Shekoofa, </w:t>
      </w:r>
      <w:r w:rsidRPr="00560C73">
        <w:rPr>
          <w:rFonts w:ascii="Times New Roman" w:hAnsi="Times New Roman" w:cs="Times New Roman"/>
          <w:color w:val="000000" w:themeColor="text1"/>
          <w:sz w:val="24"/>
          <w:szCs w:val="24"/>
          <w:shd w:val="clear" w:color="auto" w:fill="FFFFFF"/>
        </w:rPr>
        <w:t>Balota, and Sinclair,</w:t>
      </w:r>
      <w:r w:rsidRPr="00560C73">
        <w:rPr>
          <w:rFonts w:ascii="Times New Roman" w:hAnsi="Times New Roman" w:cs="Times New Roman"/>
          <w:sz w:val="24"/>
          <w:szCs w:val="24"/>
        </w:rPr>
        <w:t xml:space="preserve"> 2014; Sinclair, 2017; Sheldon et al., 2021, Purdom et al., 2022; </w:t>
      </w:r>
      <w:r w:rsidRPr="00560C73">
        <w:rPr>
          <w:rFonts w:ascii="Times New Roman" w:hAnsi="Times New Roman" w:cs="Times New Roman"/>
          <w:sz w:val="24"/>
          <w:szCs w:val="24"/>
          <w:shd w:val="clear" w:color="auto" w:fill="FFFFFF"/>
        </w:rPr>
        <w:t>Wedegaertner et al., 202</w:t>
      </w:r>
      <w:r w:rsidR="00911D8B" w:rsidRPr="00560C73">
        <w:rPr>
          <w:rFonts w:ascii="Times New Roman" w:hAnsi="Times New Roman" w:cs="Times New Roman"/>
          <w:sz w:val="24"/>
          <w:szCs w:val="24"/>
          <w:shd w:val="clear" w:color="auto" w:fill="FFFFFF"/>
        </w:rPr>
        <w:t>3</w:t>
      </w:r>
      <w:r w:rsidRPr="00560C73">
        <w:rPr>
          <w:rFonts w:ascii="Times New Roman" w:hAnsi="Times New Roman" w:cs="Times New Roman"/>
          <w:sz w:val="24"/>
          <w:szCs w:val="24"/>
        </w:rPr>
        <w:t xml:space="preserve">). </w:t>
      </w:r>
    </w:p>
    <w:p w14:paraId="40A240F6" w14:textId="77777777"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shd w:val="clear" w:color="auto" w:fill="FFFFFF"/>
        </w:rPr>
      </w:pPr>
      <w:r w:rsidRPr="00560C73">
        <w:rPr>
          <w:rFonts w:ascii="Times New Roman" w:hAnsi="Times New Roman" w:cs="Times New Roman"/>
          <w:sz w:val="24"/>
          <w:szCs w:val="24"/>
          <w:shd w:val="clear" w:color="auto" w:fill="FFFFFF"/>
        </w:rPr>
        <w:t xml:space="preserve">In a study conducted by Sulewska et al. (2019), they found that </w:t>
      </w:r>
      <w:r w:rsidRPr="00560C73">
        <w:rPr>
          <w:rFonts w:ascii="Times New Roman" w:hAnsi="Times New Roman" w:cs="Times New Roman"/>
          <w:sz w:val="24"/>
          <w:szCs w:val="24"/>
        </w:rPr>
        <w:t>t</w:t>
      </w:r>
      <w:r w:rsidRPr="00560C73">
        <w:rPr>
          <w:rFonts w:ascii="Times New Roman" w:eastAsia="MinionPro-Regular" w:hAnsi="Times New Roman" w:cs="Times New Roman"/>
          <w:sz w:val="24"/>
          <w:szCs w:val="24"/>
        </w:rPr>
        <w:t xml:space="preserve">he ‘Ambrosini’ </w:t>
      </w:r>
      <w:r w:rsidRPr="00560C73">
        <w:rPr>
          <w:rFonts w:ascii="Times New Roman" w:hAnsi="Times New Roman" w:cs="Times New Roman"/>
          <w:sz w:val="24"/>
          <w:szCs w:val="24"/>
          <w:shd w:val="clear" w:color="auto" w:fill="FFFFFF"/>
        </w:rPr>
        <w:t xml:space="preserve">(stay-green) variety of corn </w:t>
      </w:r>
      <w:r w:rsidRPr="00560C73">
        <w:rPr>
          <w:rFonts w:ascii="Times New Roman" w:eastAsia="MinionPro-Regular" w:hAnsi="Times New Roman" w:cs="Times New Roman"/>
          <w:sz w:val="24"/>
          <w:szCs w:val="24"/>
        </w:rPr>
        <w:t xml:space="preserve">treated with </w:t>
      </w:r>
      <w:r w:rsidRPr="00560C73">
        <w:rPr>
          <w:rFonts w:ascii="Times New Roman" w:hAnsi="Times New Roman" w:cs="Times New Roman"/>
          <w:color w:val="000000" w:themeColor="text1"/>
          <w:sz w:val="24"/>
          <w:szCs w:val="24"/>
          <w:shd w:val="clear" w:color="auto" w:fill="FFFFFF"/>
        </w:rPr>
        <w:t>pyraclostrobin + epoxiconazole fungicide exhibited defensive reactions to stress as early as 48 hours. They hypothesized that this may be due to an early “switching on” of the defense mechanisms of the plants and preparing them for future stress. Similarly, in a study by Fuller and Zajicek (1995) uniconazole-treated plants reduced the water usage by up to 35% in vinca (</w:t>
      </w:r>
      <w:r w:rsidRPr="00560C73">
        <w:rPr>
          <w:rFonts w:ascii="Times New Roman" w:hAnsi="Times New Roman" w:cs="Times New Roman"/>
          <w:i/>
          <w:iCs/>
          <w:color w:val="000000" w:themeColor="text1"/>
          <w:sz w:val="24"/>
          <w:szCs w:val="24"/>
          <w:shd w:val="clear" w:color="auto" w:fill="FFFFFF"/>
        </w:rPr>
        <w:t>Vinca major</w:t>
      </w:r>
      <w:r w:rsidRPr="00560C73">
        <w:rPr>
          <w:rFonts w:ascii="Times New Roman" w:hAnsi="Times New Roman" w:cs="Times New Roman"/>
          <w:color w:val="000000" w:themeColor="text1"/>
          <w:sz w:val="24"/>
          <w:szCs w:val="24"/>
          <w:shd w:val="clear" w:color="auto" w:fill="FFFFFF"/>
        </w:rPr>
        <w:t xml:space="preserve"> L.) by lowering the stomatal conductance. This study supports our finding that fungicides application can regulate stomatal conductance and induce an early response to drought stress conditions. </w:t>
      </w:r>
    </w:p>
    <w:p w14:paraId="2BA2EE97" w14:textId="5BF1C40D"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shd w:val="clear" w:color="auto" w:fill="FFFFFF"/>
        </w:rPr>
      </w:pPr>
      <w:r w:rsidRPr="00560C73">
        <w:rPr>
          <w:rFonts w:ascii="Times New Roman" w:hAnsi="Times New Roman" w:cs="Times New Roman"/>
          <w:color w:val="000000" w:themeColor="text1"/>
          <w:sz w:val="24"/>
          <w:szCs w:val="24"/>
          <w:shd w:val="clear" w:color="auto" w:fill="FFFFFF"/>
        </w:rPr>
        <w:t xml:space="preserve">Furthermore, triazole fungicide induces a number of biochemical responses in plants which also include transient increase in ABA under drought scenarios (Asare-Boamah et al., 1986; Zhu at al., 2004; </w:t>
      </w:r>
      <w:proofErr w:type="spellStart"/>
      <w:r w:rsidRPr="00560C73">
        <w:rPr>
          <w:rFonts w:ascii="Times New Roman" w:hAnsi="Times New Roman" w:cs="Times New Roman"/>
          <w:color w:val="000000" w:themeColor="text1"/>
          <w:sz w:val="24"/>
          <w:szCs w:val="24"/>
          <w:shd w:val="clear" w:color="auto" w:fill="FFFFFF"/>
        </w:rPr>
        <w:t>Batlang</w:t>
      </w:r>
      <w:proofErr w:type="spellEnd"/>
      <w:r w:rsidRPr="00560C73">
        <w:rPr>
          <w:rFonts w:ascii="Times New Roman" w:hAnsi="Times New Roman" w:cs="Times New Roman"/>
          <w:color w:val="000000" w:themeColor="text1"/>
          <w:sz w:val="24"/>
          <w:szCs w:val="24"/>
          <w:shd w:val="clear" w:color="auto" w:fill="FFFFFF"/>
        </w:rPr>
        <w:t>, 2006; Gopi et al., 2007; Desta and Amare, 2021). One of the effects of ABA</w:t>
      </w:r>
      <w:r w:rsidRPr="00560C73">
        <w:rPr>
          <w:rFonts w:ascii="Times New Roman" w:eastAsia="MinionPro-Regular" w:hAnsi="Times New Roman" w:cs="Times New Roman"/>
          <w:sz w:val="24"/>
          <w:szCs w:val="24"/>
        </w:rPr>
        <w:t xml:space="preserve"> accumulation is the closure of stomata, which helps to reduce water loss by transpiration </w:t>
      </w:r>
      <w:r w:rsidRPr="00560C73">
        <w:rPr>
          <w:rFonts w:ascii="Times New Roman" w:hAnsi="Times New Roman" w:cs="Times New Roman"/>
          <w:color w:val="000000" w:themeColor="text1"/>
          <w:sz w:val="24"/>
          <w:szCs w:val="24"/>
          <w:shd w:val="clear" w:color="auto" w:fill="FFFFFF"/>
        </w:rPr>
        <w:t xml:space="preserve">(Lim et al., 2015; Bharath, </w:t>
      </w:r>
      <w:proofErr w:type="spellStart"/>
      <w:r w:rsidRPr="00560C73">
        <w:rPr>
          <w:rFonts w:ascii="Times New Roman" w:hAnsi="Times New Roman" w:cs="Times New Roman"/>
          <w:color w:val="000000" w:themeColor="text1"/>
          <w:sz w:val="24"/>
          <w:szCs w:val="24"/>
          <w:shd w:val="clear" w:color="auto" w:fill="FFFFFF"/>
        </w:rPr>
        <w:t>Gahir</w:t>
      </w:r>
      <w:proofErr w:type="spellEnd"/>
      <w:r w:rsidRPr="00560C73">
        <w:rPr>
          <w:rFonts w:ascii="Times New Roman" w:hAnsi="Times New Roman" w:cs="Times New Roman"/>
          <w:color w:val="000000" w:themeColor="text1"/>
          <w:sz w:val="24"/>
          <w:szCs w:val="24"/>
          <w:shd w:val="clear" w:color="auto" w:fill="FFFFFF"/>
        </w:rPr>
        <w:t xml:space="preserve"> and Raghavendra, 2021). Triazole compound, triadimefon</w:t>
      </w:r>
      <w:r w:rsidR="00D83E65">
        <w:rPr>
          <w:rFonts w:ascii="Times New Roman" w:hAnsi="Times New Roman" w:cs="Times New Roman"/>
          <w:color w:val="000000" w:themeColor="text1"/>
          <w:sz w:val="24"/>
          <w:szCs w:val="24"/>
          <w:shd w:val="clear" w:color="auto" w:fill="FFFFFF"/>
        </w:rPr>
        <w:t>,</w:t>
      </w:r>
      <w:r w:rsidRPr="00560C73">
        <w:rPr>
          <w:rFonts w:ascii="Times New Roman" w:hAnsi="Times New Roman" w:cs="Times New Roman"/>
          <w:color w:val="000000" w:themeColor="text1"/>
          <w:sz w:val="24"/>
          <w:szCs w:val="24"/>
          <w:shd w:val="clear" w:color="auto" w:fill="FFFFFF"/>
        </w:rPr>
        <w:t xml:space="preserve"> and Paclobutrazol, partially closed the stomata by increasing ABA content and consequently reducing transpiration and water loss from plant leaves (Gopi et al., 2005; Petit et al., 2012; Soumya, Kumar, and Pal, 2017). Mohan et al. (2020) also observed influence in the stomata structure and function by paclobutrazol. </w:t>
      </w:r>
      <w:r w:rsidRPr="00560C73">
        <w:rPr>
          <w:rFonts w:ascii="Times New Roman" w:hAnsi="Times New Roman" w:cs="Times New Roman"/>
          <w:sz w:val="24"/>
          <w:szCs w:val="24"/>
        </w:rPr>
        <w:t xml:space="preserve">Triazole treatment reduces the water requirement of plants compared to untreated plants, primarily due to a decrease in stomatal conductance (Fuller and Zajicek, 1995; Ijaz et al., 2022). Therefore, there may be a possibility that the application of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 xml:space="preserve">@FMC </w:t>
      </w:r>
      <w:r w:rsidRPr="00560C73">
        <w:rPr>
          <w:rFonts w:ascii="Times New Roman" w:eastAsia="Times New Roman" w:hAnsi="Times New Roman" w:cs="Times New Roman"/>
          <w:color w:val="000000" w:themeColor="text1"/>
          <w:sz w:val="24"/>
          <w:szCs w:val="24"/>
        </w:rPr>
        <w:t xml:space="preserve">fungicide also resulted in increasing ABA production with the onset of water deficit-stress in our </w:t>
      </w:r>
      <w:r w:rsidRPr="00560C73">
        <w:rPr>
          <w:rFonts w:ascii="Times New Roman" w:eastAsia="Times New Roman" w:hAnsi="Times New Roman" w:cs="Times New Roman"/>
          <w:color w:val="000000" w:themeColor="text1"/>
          <w:sz w:val="24"/>
          <w:szCs w:val="24"/>
        </w:rPr>
        <w:lastRenderedPageBreak/>
        <w:t xml:space="preserve">study and incorporated into early stomatal closure. </w:t>
      </w:r>
      <w:r w:rsidRPr="00560C73">
        <w:rPr>
          <w:rFonts w:ascii="Times New Roman" w:hAnsi="Times New Roman" w:cs="Times New Roman"/>
          <w:sz w:val="24"/>
          <w:szCs w:val="24"/>
        </w:rPr>
        <w:t xml:space="preserve"> Thus, further studies are needed to access the chemical signaling pathway regulating stomatal activities when using </w:t>
      </w:r>
      <w:r w:rsidRPr="00560C73">
        <w:rPr>
          <w:rFonts w:ascii="Times New Roman" w:eastAsia="Times New Roman" w:hAnsi="Times New Roman" w:cs="Times New Roman"/>
          <w:color w:val="000000" w:themeColor="text1"/>
          <w:sz w:val="24"/>
          <w:szCs w:val="24"/>
        </w:rPr>
        <w:t>Xyway LFR</w:t>
      </w:r>
      <w:r w:rsidRPr="00560C73">
        <w:rPr>
          <w:rFonts w:ascii="Times New Roman" w:eastAsia="Times New Roman" w:hAnsi="Times New Roman" w:cs="Times New Roman"/>
          <w:color w:val="000000" w:themeColor="text1"/>
          <w:sz w:val="24"/>
          <w:szCs w:val="24"/>
          <w:vertAlign w:val="superscript"/>
        </w:rPr>
        <w:t xml:space="preserve">@FMC </w:t>
      </w:r>
      <w:r w:rsidRPr="00560C73">
        <w:rPr>
          <w:rFonts w:ascii="Times New Roman" w:eastAsia="Times New Roman" w:hAnsi="Times New Roman" w:cs="Times New Roman"/>
          <w:color w:val="000000" w:themeColor="text1"/>
          <w:sz w:val="24"/>
          <w:szCs w:val="24"/>
        </w:rPr>
        <w:t>fungicides.</w:t>
      </w:r>
      <w:r w:rsidRPr="00560C73">
        <w:rPr>
          <w:rFonts w:ascii="Times New Roman" w:hAnsi="Times New Roman" w:cs="Times New Roman"/>
          <w:sz w:val="24"/>
          <w:szCs w:val="24"/>
        </w:rPr>
        <w:t xml:space="preserve"> </w:t>
      </w:r>
    </w:p>
    <w:p w14:paraId="24A7ECCD" w14:textId="14E1E6FE" w:rsidR="00445F74" w:rsidRPr="00560C73" w:rsidRDefault="00445F74" w:rsidP="00560C73">
      <w:pPr>
        <w:spacing w:after="0" w:line="480" w:lineRule="auto"/>
        <w:ind w:firstLine="720"/>
        <w:jc w:val="both"/>
        <w:rPr>
          <w:rFonts w:ascii="Times New Roman" w:hAnsi="Times New Roman" w:cs="Times New Roman"/>
          <w:color w:val="000000" w:themeColor="text1"/>
          <w:sz w:val="24"/>
          <w:szCs w:val="24"/>
          <w:shd w:val="clear" w:color="auto" w:fill="FFFFFF"/>
        </w:rPr>
      </w:pPr>
      <w:r w:rsidRPr="00560C73">
        <w:rPr>
          <w:rFonts w:ascii="Times New Roman" w:eastAsia="MinionPro-Regular" w:hAnsi="Times New Roman" w:cs="Times New Roman"/>
          <w:color w:val="000000" w:themeColor="text1"/>
          <w:sz w:val="24"/>
          <w:szCs w:val="24"/>
        </w:rPr>
        <w:t xml:space="preserve">In our study there was an overall increase in the FTSW thresholds in experiment 1 compared to experiment 2 that can be due to an increase in the vapor pressure deficit (VPD, kPa) in controlled environment experiment 1. Figure </w:t>
      </w:r>
      <w:r w:rsidR="00D8272D" w:rsidRPr="00560C73">
        <w:rPr>
          <w:rFonts w:ascii="Times New Roman" w:eastAsia="MinionPro-Regular" w:hAnsi="Times New Roman" w:cs="Times New Roman"/>
          <w:color w:val="000000" w:themeColor="text1"/>
          <w:sz w:val="24"/>
          <w:szCs w:val="24"/>
        </w:rPr>
        <w:t>5</w:t>
      </w:r>
      <w:r w:rsidRPr="00560C73">
        <w:rPr>
          <w:rFonts w:ascii="Times New Roman" w:eastAsia="MinionPro-Regular" w:hAnsi="Times New Roman" w:cs="Times New Roman"/>
          <w:color w:val="000000" w:themeColor="text1"/>
          <w:sz w:val="24"/>
          <w:szCs w:val="24"/>
        </w:rPr>
        <w:t xml:space="preserve"> illustrates that in experiment 1, the daytime VPD after initiation of dry down increased from 1.98 in day 8 to 3.58 kPa in day 9 and remained high from that point of the dry down experiment to the end (Figure </w:t>
      </w:r>
      <w:r w:rsidR="00D8272D" w:rsidRPr="00560C73">
        <w:rPr>
          <w:rFonts w:ascii="Times New Roman" w:eastAsia="MinionPro-Regular" w:hAnsi="Times New Roman" w:cs="Times New Roman"/>
          <w:color w:val="000000" w:themeColor="text1"/>
          <w:sz w:val="24"/>
          <w:szCs w:val="24"/>
        </w:rPr>
        <w:t>5</w:t>
      </w:r>
      <w:r w:rsidRPr="00560C73">
        <w:rPr>
          <w:rFonts w:ascii="Times New Roman" w:eastAsia="MinionPro-Regular" w:hAnsi="Times New Roman" w:cs="Times New Roman"/>
          <w:color w:val="000000" w:themeColor="text1"/>
          <w:sz w:val="24"/>
          <w:szCs w:val="24"/>
        </w:rPr>
        <w:t xml:space="preserve"> a). Plants may have experienced more stress due to this sudden and abrupt increase in VPD compared to the VPD rates at the initial days of dry down. Additionally, from day 9 to 13 of dry down, the night-time VPD was higher in experiment 1 compared to experiment 2 (Figure </w:t>
      </w:r>
      <w:r w:rsidR="0040709A" w:rsidRPr="00560C73">
        <w:rPr>
          <w:rFonts w:ascii="Times New Roman" w:eastAsia="MinionPro-Regular" w:hAnsi="Times New Roman" w:cs="Times New Roman"/>
          <w:color w:val="000000" w:themeColor="text1"/>
          <w:sz w:val="24"/>
          <w:szCs w:val="24"/>
        </w:rPr>
        <w:t>5</w:t>
      </w:r>
      <w:r w:rsidRPr="00560C73">
        <w:rPr>
          <w:rFonts w:ascii="Times New Roman" w:eastAsia="MinionPro-Regular" w:hAnsi="Times New Roman" w:cs="Times New Roman"/>
          <w:color w:val="000000" w:themeColor="text1"/>
          <w:sz w:val="24"/>
          <w:szCs w:val="24"/>
        </w:rPr>
        <w:t xml:space="preserve">b). </w:t>
      </w:r>
      <w:r w:rsidRPr="00560C73">
        <w:rPr>
          <w:rFonts w:ascii="Times New Roman" w:eastAsia="Times New Roman" w:hAnsi="Times New Roman" w:cs="Times New Roman"/>
          <w:color w:val="000000" w:themeColor="text1"/>
          <w:sz w:val="24"/>
          <w:szCs w:val="24"/>
        </w:rPr>
        <w:t>Hence, higher VPD rates during critical period of water-deficit stress may have increased the FTSW threshold in experiment 1. Thus, a</w:t>
      </w:r>
      <w:r w:rsidRPr="00560C73">
        <w:rPr>
          <w:rFonts w:ascii="Times New Roman" w:hAnsi="Times New Roman" w:cs="Times New Roman"/>
          <w:sz w:val="24"/>
          <w:szCs w:val="24"/>
        </w:rPr>
        <w:t xml:space="preserve"> substantial change in the atmospheric VPD affected the FTSW threshold. </w:t>
      </w:r>
      <w:r w:rsidRPr="00560C73">
        <w:rPr>
          <w:rFonts w:ascii="Times New Roman" w:hAnsi="Times New Roman" w:cs="Times New Roman"/>
          <w:color w:val="000000" w:themeColor="text1"/>
          <w:sz w:val="24"/>
          <w:szCs w:val="24"/>
          <w:shd w:val="clear" w:color="auto" w:fill="FFFFFF"/>
        </w:rPr>
        <w:t>According to the studies carried out by Manandhar et al (2017) and Devi and Reddy (2020) the FTSW threshold increases with an increase in </w:t>
      </w:r>
      <w:r w:rsidRPr="00560C73">
        <w:rPr>
          <w:rStyle w:val="il"/>
          <w:rFonts w:ascii="Times New Roman" w:hAnsi="Times New Roman" w:cs="Times New Roman"/>
          <w:color w:val="000000" w:themeColor="text1"/>
          <w:sz w:val="24"/>
          <w:szCs w:val="24"/>
          <w:shd w:val="clear" w:color="auto" w:fill="FFFFFF"/>
        </w:rPr>
        <w:t>VPD</w:t>
      </w:r>
      <w:r w:rsidRPr="00560C73">
        <w:rPr>
          <w:rFonts w:ascii="Times New Roman" w:hAnsi="Times New Roman" w:cs="Times New Roman"/>
          <w:color w:val="000000" w:themeColor="text1"/>
          <w:sz w:val="24"/>
          <w:szCs w:val="24"/>
          <w:shd w:val="clear" w:color="auto" w:fill="FFFFFF"/>
        </w:rPr>
        <w:t xml:space="preserve">. </w:t>
      </w:r>
    </w:p>
    <w:p w14:paraId="5934350F" w14:textId="5BEBECDA"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color w:val="000000" w:themeColor="text1"/>
          <w:sz w:val="24"/>
          <w:szCs w:val="24"/>
        </w:rPr>
        <w:t>We noticed our corn plants treated with fungicide rates had higher shoot hydraulic conductance rates under DS conditions. The application of Xyway LFR</w:t>
      </w:r>
      <w:r w:rsidRPr="00560C73">
        <w:rPr>
          <w:rFonts w:ascii="Times New Roman" w:eastAsia="MinionPro-Regular" w:hAnsi="Times New Roman" w:cs="Times New Roman"/>
          <w:color w:val="000000" w:themeColor="text1"/>
          <w:sz w:val="24"/>
          <w:szCs w:val="24"/>
          <w:vertAlign w:val="superscript"/>
        </w:rPr>
        <w:t>@FMC</w:t>
      </w:r>
      <w:r w:rsidRPr="00560C73">
        <w:rPr>
          <w:rFonts w:ascii="Times New Roman" w:eastAsia="MinionPro-Regular" w:hAnsi="Times New Roman" w:cs="Times New Roman"/>
          <w:color w:val="000000" w:themeColor="text1"/>
          <w:sz w:val="24"/>
          <w:szCs w:val="24"/>
        </w:rPr>
        <w:t xml:space="preserve"> impacted</w:t>
      </w:r>
      <w:r w:rsidR="007B72B2">
        <w:rPr>
          <w:rFonts w:ascii="Times New Roman" w:eastAsia="MinionPro-Regular" w:hAnsi="Times New Roman" w:cs="Times New Roman"/>
          <w:color w:val="000000" w:themeColor="text1"/>
          <w:sz w:val="24"/>
          <w:szCs w:val="24"/>
        </w:rPr>
        <w:t>,</w:t>
      </w:r>
      <w:r w:rsidRPr="00560C73">
        <w:rPr>
          <w:rFonts w:ascii="Times New Roman" w:eastAsia="MinionPro-Regular" w:hAnsi="Times New Roman" w:cs="Times New Roman"/>
          <w:color w:val="000000" w:themeColor="text1"/>
          <w:sz w:val="24"/>
          <w:szCs w:val="24"/>
        </w:rPr>
        <w:t xml:space="preserve"> and lowered</w:t>
      </w:r>
      <w:r w:rsidR="007B72B2">
        <w:rPr>
          <w:rFonts w:ascii="Times New Roman" w:eastAsia="MinionPro-Regular" w:hAnsi="Times New Roman" w:cs="Times New Roman"/>
          <w:color w:val="000000" w:themeColor="text1"/>
          <w:sz w:val="24"/>
          <w:szCs w:val="24"/>
        </w:rPr>
        <w:t>,</w:t>
      </w:r>
      <w:r w:rsidRPr="00560C73">
        <w:rPr>
          <w:rFonts w:ascii="Times New Roman" w:eastAsia="MinionPro-Regular" w:hAnsi="Times New Roman" w:cs="Times New Roman"/>
          <w:color w:val="000000" w:themeColor="text1"/>
          <w:sz w:val="24"/>
          <w:szCs w:val="24"/>
        </w:rPr>
        <w:t xml:space="preserve"> the water loss during early water deficit stress (i.e., week one of drought) (Figure </w:t>
      </w:r>
      <w:r w:rsidR="0040709A" w:rsidRPr="00560C73">
        <w:rPr>
          <w:rFonts w:ascii="Times New Roman" w:eastAsia="MinionPro-Regular" w:hAnsi="Times New Roman" w:cs="Times New Roman"/>
          <w:color w:val="000000" w:themeColor="text1"/>
          <w:sz w:val="24"/>
          <w:szCs w:val="24"/>
        </w:rPr>
        <w:t>3</w:t>
      </w:r>
      <w:r w:rsidRPr="00560C73">
        <w:rPr>
          <w:rFonts w:ascii="Times New Roman" w:eastAsia="MinionPro-Regular" w:hAnsi="Times New Roman" w:cs="Times New Roman"/>
          <w:color w:val="000000" w:themeColor="text1"/>
          <w:sz w:val="24"/>
          <w:szCs w:val="24"/>
        </w:rPr>
        <w:t xml:space="preserve">) and conserved water. Thus, it could have helped maintaining the water flow rate under extreme water limited conditions at the end of drying cycle when flow rates were measured (Figure </w:t>
      </w:r>
      <w:r w:rsidR="0040709A" w:rsidRPr="00560C73">
        <w:rPr>
          <w:rFonts w:ascii="Times New Roman" w:eastAsia="MinionPro-Regular" w:hAnsi="Times New Roman" w:cs="Times New Roman"/>
          <w:color w:val="000000" w:themeColor="text1"/>
          <w:sz w:val="24"/>
          <w:szCs w:val="24"/>
        </w:rPr>
        <w:t>4</w:t>
      </w:r>
      <w:r w:rsidRPr="00560C73">
        <w:rPr>
          <w:rFonts w:ascii="Times New Roman" w:eastAsia="MinionPro-Regular" w:hAnsi="Times New Roman" w:cs="Times New Roman"/>
          <w:color w:val="000000" w:themeColor="text1"/>
          <w:sz w:val="24"/>
          <w:szCs w:val="24"/>
        </w:rPr>
        <w:t xml:space="preserve">). Triazole fungicide inhibits sterol synthesis which is an important component of cell membranes (Stenzel and </w:t>
      </w:r>
      <w:proofErr w:type="spellStart"/>
      <w:r w:rsidRPr="00560C73">
        <w:rPr>
          <w:rFonts w:ascii="Times New Roman" w:eastAsia="MinionPro-Regular" w:hAnsi="Times New Roman" w:cs="Times New Roman"/>
          <w:color w:val="000000" w:themeColor="text1"/>
          <w:sz w:val="24"/>
          <w:szCs w:val="24"/>
        </w:rPr>
        <w:t>Vors</w:t>
      </w:r>
      <w:proofErr w:type="spellEnd"/>
      <w:r w:rsidRPr="00560C73">
        <w:rPr>
          <w:rFonts w:ascii="Times New Roman" w:eastAsia="MinionPro-Regular" w:hAnsi="Times New Roman" w:cs="Times New Roman"/>
          <w:color w:val="000000" w:themeColor="text1"/>
          <w:sz w:val="24"/>
          <w:szCs w:val="24"/>
        </w:rPr>
        <w:t xml:space="preserve">, 2019; Sun et al., 2021). Plant sterols, like other types of sterols, are essential constituents of cellular membranes. They play a critical role in regulating the permeability and fluidity of the </w:t>
      </w:r>
      <w:r w:rsidRPr="00560C73">
        <w:rPr>
          <w:rFonts w:ascii="Times New Roman" w:eastAsia="MinionPro-Regular" w:hAnsi="Times New Roman" w:cs="Times New Roman"/>
          <w:color w:val="000000" w:themeColor="text1"/>
          <w:sz w:val="24"/>
          <w:szCs w:val="24"/>
        </w:rPr>
        <w:lastRenderedPageBreak/>
        <w:t xml:space="preserve">membrane (Schaller, 2003; </w:t>
      </w:r>
      <w:proofErr w:type="spellStart"/>
      <w:r w:rsidRPr="00560C73">
        <w:rPr>
          <w:rFonts w:ascii="Times New Roman" w:eastAsia="MinionPro-Regular" w:hAnsi="Times New Roman" w:cs="Times New Roman"/>
          <w:color w:val="000000" w:themeColor="text1"/>
          <w:sz w:val="24"/>
          <w:szCs w:val="24"/>
        </w:rPr>
        <w:t>Dufourc</w:t>
      </w:r>
      <w:proofErr w:type="spellEnd"/>
      <w:r w:rsidRPr="00560C73">
        <w:rPr>
          <w:rFonts w:ascii="Times New Roman" w:eastAsia="MinionPro-Regular" w:hAnsi="Times New Roman" w:cs="Times New Roman"/>
          <w:color w:val="000000" w:themeColor="text1"/>
          <w:sz w:val="24"/>
          <w:szCs w:val="24"/>
        </w:rPr>
        <w:t xml:space="preserve">, 2008; </w:t>
      </w:r>
      <w:proofErr w:type="spellStart"/>
      <w:r w:rsidRPr="00560C73">
        <w:rPr>
          <w:rFonts w:ascii="Times New Roman" w:eastAsia="MinionPro-Regular" w:hAnsi="Times New Roman" w:cs="Times New Roman"/>
          <w:color w:val="000000" w:themeColor="text1"/>
          <w:sz w:val="24"/>
          <w:szCs w:val="24"/>
        </w:rPr>
        <w:t>Valitova</w:t>
      </w:r>
      <w:proofErr w:type="spellEnd"/>
      <w:r w:rsidRPr="00560C73">
        <w:rPr>
          <w:rFonts w:ascii="Times New Roman" w:eastAsia="MinionPro-Regular" w:hAnsi="Times New Roman" w:cs="Times New Roman"/>
          <w:color w:val="000000" w:themeColor="text1"/>
          <w:sz w:val="24"/>
          <w:szCs w:val="24"/>
        </w:rPr>
        <w:t xml:space="preserve">, </w:t>
      </w:r>
      <w:proofErr w:type="spellStart"/>
      <w:r w:rsidRPr="00560C73">
        <w:rPr>
          <w:rFonts w:ascii="Times New Roman" w:eastAsia="MinionPro-Regular" w:hAnsi="Times New Roman" w:cs="Times New Roman"/>
          <w:color w:val="000000" w:themeColor="text1"/>
          <w:sz w:val="24"/>
          <w:szCs w:val="24"/>
        </w:rPr>
        <w:t>Sulkarnayeva</w:t>
      </w:r>
      <w:proofErr w:type="spellEnd"/>
      <w:r w:rsidRPr="00560C73">
        <w:rPr>
          <w:rFonts w:ascii="Times New Roman" w:eastAsia="MinionPro-Regular" w:hAnsi="Times New Roman" w:cs="Times New Roman"/>
          <w:color w:val="000000" w:themeColor="text1"/>
          <w:sz w:val="24"/>
          <w:szCs w:val="24"/>
        </w:rPr>
        <w:t xml:space="preserve">, and </w:t>
      </w:r>
      <w:proofErr w:type="spellStart"/>
      <w:r w:rsidRPr="00560C73">
        <w:rPr>
          <w:rFonts w:ascii="Times New Roman" w:eastAsia="MinionPro-Regular" w:hAnsi="Times New Roman" w:cs="Times New Roman"/>
          <w:color w:val="000000" w:themeColor="text1"/>
          <w:sz w:val="24"/>
          <w:szCs w:val="24"/>
        </w:rPr>
        <w:t>Minibayeva</w:t>
      </w:r>
      <w:proofErr w:type="spellEnd"/>
      <w:r w:rsidRPr="00560C73">
        <w:rPr>
          <w:rFonts w:ascii="Times New Roman" w:eastAsia="MinionPro-Regular" w:hAnsi="Times New Roman" w:cs="Times New Roman"/>
          <w:color w:val="000000" w:themeColor="text1"/>
          <w:sz w:val="24"/>
          <w:szCs w:val="24"/>
        </w:rPr>
        <w:t>, 2016). Inhibition of sterol biosynthesis by triazole fungicide disturbs the membrane function and permeability. It’s possible that the inhibition of sterol biosynthesis by Xyway LFR@</w:t>
      </w:r>
      <w:r w:rsidRPr="00560C73">
        <w:rPr>
          <w:rFonts w:ascii="Times New Roman" w:eastAsia="MinionPro-Regular" w:hAnsi="Times New Roman" w:cs="Times New Roman"/>
          <w:color w:val="000000" w:themeColor="text1"/>
          <w:sz w:val="24"/>
          <w:szCs w:val="24"/>
          <w:vertAlign w:val="superscript"/>
        </w:rPr>
        <w:t>FMC</w:t>
      </w:r>
      <w:r w:rsidRPr="00560C73">
        <w:rPr>
          <w:rFonts w:ascii="Times New Roman" w:eastAsia="MinionPro-Regular" w:hAnsi="Times New Roman" w:cs="Times New Roman"/>
          <w:color w:val="000000" w:themeColor="text1"/>
          <w:sz w:val="24"/>
          <w:szCs w:val="24"/>
        </w:rPr>
        <w:t xml:space="preserve"> fungicide has changed the membrane permeability and increased the shoot hydraulic conductance. </w:t>
      </w:r>
    </w:p>
    <w:p w14:paraId="42E47051" w14:textId="77777777" w:rsidR="00445F74" w:rsidRPr="00560C73" w:rsidRDefault="00445F74" w:rsidP="00560C73">
      <w:pPr>
        <w:spacing w:after="0" w:line="480" w:lineRule="auto"/>
        <w:ind w:firstLine="720"/>
        <w:jc w:val="both"/>
        <w:rPr>
          <w:rFonts w:ascii="Times New Roman" w:eastAsia="MinionPro-Regular" w:hAnsi="Times New Roman" w:cs="Times New Roman"/>
          <w:color w:val="000000" w:themeColor="text1"/>
          <w:sz w:val="24"/>
          <w:szCs w:val="24"/>
        </w:rPr>
      </w:pPr>
      <w:r w:rsidRPr="00560C73">
        <w:rPr>
          <w:rFonts w:ascii="Times New Roman" w:eastAsia="MinionPro-Regular" w:hAnsi="Times New Roman" w:cs="Times New Roman"/>
          <w:sz w:val="24"/>
          <w:szCs w:val="24"/>
        </w:rPr>
        <w:t xml:space="preserve"> Our observation that the application of </w:t>
      </w:r>
      <w:r w:rsidRPr="00560C73">
        <w:rPr>
          <w:rFonts w:ascii="Times New Roman" w:eastAsia="Times New Roman" w:hAnsi="Times New Roman" w:cs="Times New Roman"/>
          <w:sz w:val="24"/>
          <w:szCs w:val="24"/>
        </w:rPr>
        <w:t>Xyway LFR</w:t>
      </w:r>
      <w:r w:rsidRPr="00560C73">
        <w:rPr>
          <w:rFonts w:ascii="Times New Roman" w:eastAsia="Times New Roman" w:hAnsi="Times New Roman" w:cs="Times New Roman"/>
          <w:sz w:val="24"/>
          <w:szCs w:val="24"/>
          <w:vertAlign w:val="superscript"/>
        </w:rPr>
        <w:t>@FMC</w:t>
      </w:r>
      <w:r w:rsidRPr="00560C73">
        <w:rPr>
          <w:rFonts w:ascii="Times New Roman" w:eastAsia="MinionPro-Regular" w:hAnsi="Times New Roman" w:cs="Times New Roman"/>
          <w:sz w:val="24"/>
          <w:szCs w:val="24"/>
        </w:rPr>
        <w:t xml:space="preserve"> induced the plants early stomatal closure and conserved the water under extreme water-deficit stressed conditions, can also be explained by the potential impact of </w:t>
      </w:r>
      <w:r w:rsidRPr="00560C73">
        <w:rPr>
          <w:rFonts w:ascii="Times New Roman" w:eastAsia="Times New Roman" w:hAnsi="Times New Roman" w:cs="Times New Roman"/>
          <w:sz w:val="24"/>
          <w:szCs w:val="24"/>
        </w:rPr>
        <w:t>Xyway LFR</w:t>
      </w:r>
      <w:r w:rsidRPr="00560C73">
        <w:rPr>
          <w:rFonts w:ascii="Times New Roman" w:eastAsia="Times New Roman" w:hAnsi="Times New Roman" w:cs="Times New Roman"/>
          <w:sz w:val="24"/>
          <w:szCs w:val="24"/>
          <w:vertAlign w:val="superscript"/>
        </w:rPr>
        <w:t>@FMC</w:t>
      </w:r>
      <w:r w:rsidRPr="00560C73">
        <w:rPr>
          <w:rFonts w:ascii="Times New Roman" w:eastAsia="MinionPro-Regular" w:hAnsi="Times New Roman" w:cs="Times New Roman"/>
          <w:sz w:val="24"/>
          <w:szCs w:val="24"/>
        </w:rPr>
        <w:t xml:space="preserve"> in reducing the xylem cavitation/embolism caused by severe water-deficit stressed condition. Thus, treated plants with varying fungicide rates maintained the high shoot hydraulic conductance under DS conditions.</w:t>
      </w:r>
      <w:r w:rsidRPr="00560C73">
        <w:rPr>
          <w:rFonts w:ascii="Times New Roman" w:eastAsia="MinionPro-Regular" w:hAnsi="Times New Roman" w:cs="Times New Roman"/>
          <w:color w:val="000000" w:themeColor="text1"/>
          <w:sz w:val="24"/>
          <w:szCs w:val="24"/>
        </w:rPr>
        <w:t xml:space="preserve"> A study by Li, Sperry, and Shao (2009) reported that corn hybrid ‘Pioneer 3902’ had greater resistance to cavitation and hence maintained higher conductivity on both a stem area and leaf area. Water-deficit stress conditions can cause significant tension, which may result in a considerable reduction in hydraulic conductivity due to embolism (Sperry and Tyree, 1990; Yuksel, 2023). </w:t>
      </w:r>
    </w:p>
    <w:p w14:paraId="50B5B488" w14:textId="7D8E1FD2" w:rsidR="00445F74" w:rsidRPr="00560C73" w:rsidRDefault="00445F74" w:rsidP="00560C73">
      <w:pPr>
        <w:spacing w:after="0" w:line="480" w:lineRule="auto"/>
        <w:ind w:firstLine="720"/>
        <w:jc w:val="both"/>
        <w:rPr>
          <w:rFonts w:ascii="Times New Roman" w:eastAsia="MinionPro-Regular" w:hAnsi="Times New Roman" w:cs="Times New Roman"/>
          <w:sz w:val="24"/>
          <w:szCs w:val="24"/>
        </w:rPr>
      </w:pPr>
      <w:r w:rsidRPr="00560C73">
        <w:rPr>
          <w:rFonts w:ascii="Times New Roman" w:hAnsi="Times New Roman" w:cs="Times New Roman"/>
          <w:sz w:val="24"/>
          <w:szCs w:val="24"/>
        </w:rPr>
        <w:t xml:space="preserve"> </w:t>
      </w:r>
      <w:r w:rsidRPr="00560C73">
        <w:rPr>
          <w:rFonts w:ascii="Times New Roman" w:eastAsia="MinionPro-Regular" w:hAnsi="Times New Roman" w:cs="Times New Roman"/>
          <w:sz w:val="24"/>
          <w:szCs w:val="24"/>
        </w:rPr>
        <w:t xml:space="preserve">Our study revealed that plants treated with 0.77 and 1.11 </w:t>
      </w:r>
      <w:r w:rsidRPr="00560C73">
        <w:rPr>
          <w:rFonts w:ascii="Times New Roman" w:hAnsi="Times New Roman" w:cs="Times New Roman"/>
          <w:sz w:val="24"/>
          <w:szCs w:val="24"/>
        </w:rPr>
        <w:t>L ha</w:t>
      </w:r>
      <w:r w:rsidRPr="00560C73">
        <w:rPr>
          <w:rFonts w:ascii="Times New Roman" w:hAnsi="Times New Roman" w:cs="Times New Roman"/>
          <w:sz w:val="24"/>
          <w:szCs w:val="24"/>
          <w:vertAlign w:val="superscript"/>
        </w:rPr>
        <w:t>-1</w:t>
      </w:r>
      <w:r w:rsidRPr="00560C73">
        <w:rPr>
          <w:rFonts w:ascii="Times New Roman" w:eastAsia="MinionPro-Regular" w:hAnsi="Times New Roman" w:cs="Times New Roman"/>
          <w:sz w:val="24"/>
          <w:szCs w:val="24"/>
        </w:rPr>
        <w:t xml:space="preserve"> had higher LWP rates compared to other treatments under DS conditions. </w:t>
      </w:r>
      <w:r w:rsidRPr="00560C73">
        <w:rPr>
          <w:rFonts w:ascii="Times New Roman" w:hAnsi="Times New Roman" w:cs="Times New Roman"/>
          <w:color w:val="374151"/>
          <w:sz w:val="24"/>
          <w:szCs w:val="24"/>
          <w:shd w:val="clear" w:color="auto" w:fill="F7F7F8"/>
        </w:rPr>
        <w:t>I</w:t>
      </w:r>
      <w:r w:rsidRPr="00560C73">
        <w:rPr>
          <w:rFonts w:ascii="Times New Roman" w:eastAsia="MinionPro-Regular" w:hAnsi="Times New Roman" w:cs="Times New Roman"/>
          <w:sz w:val="24"/>
          <w:szCs w:val="24"/>
        </w:rPr>
        <w:t>n a study by Zhu et al. (2004), they reported that the leaf water potential of the apple cultivar Red Elstar/M9 (</w:t>
      </w:r>
      <w:r w:rsidRPr="00560C73">
        <w:rPr>
          <w:rFonts w:ascii="Times New Roman" w:eastAsia="MinionPro-Regular" w:hAnsi="Times New Roman" w:cs="Times New Roman"/>
          <w:i/>
          <w:iCs/>
          <w:sz w:val="24"/>
          <w:szCs w:val="24"/>
        </w:rPr>
        <w:t xml:space="preserve">Malus domestica </w:t>
      </w:r>
      <w:r w:rsidRPr="00560C73">
        <w:rPr>
          <w:rFonts w:ascii="Times New Roman" w:hAnsi="Times New Roman" w:cs="Times New Roman"/>
          <w:iCs/>
          <w:color w:val="000000" w:themeColor="text1"/>
          <w:sz w:val="24"/>
          <w:szCs w:val="24"/>
        </w:rPr>
        <w:t>L.</w:t>
      </w:r>
      <w:r w:rsidRPr="00560C73">
        <w:rPr>
          <w:rFonts w:ascii="Times New Roman" w:eastAsia="MinionPro-Regular" w:hAnsi="Times New Roman" w:cs="Times New Roman"/>
          <w:sz w:val="24"/>
          <w:szCs w:val="24"/>
        </w:rPr>
        <w:t>), decreased significantly when subjected to drought conditions. However, when treated with paclobutrazol, the reduction in leaf water potential was noticeably less under drought. Hassanpour et al (2012) found that penconazole increased the relative water content in pennyroyal (</w:t>
      </w:r>
      <w:r w:rsidRPr="00560C73">
        <w:rPr>
          <w:rFonts w:ascii="Times New Roman" w:eastAsia="MinionPro-Regular" w:hAnsi="Times New Roman" w:cs="Times New Roman"/>
          <w:i/>
          <w:iCs/>
          <w:sz w:val="24"/>
          <w:szCs w:val="24"/>
        </w:rPr>
        <w:t>Mentha </w:t>
      </w:r>
      <w:proofErr w:type="spellStart"/>
      <w:r w:rsidRPr="00560C73">
        <w:rPr>
          <w:rFonts w:ascii="Times New Roman" w:eastAsia="MinionPro-Regular" w:hAnsi="Times New Roman" w:cs="Times New Roman"/>
          <w:i/>
          <w:iCs/>
          <w:sz w:val="24"/>
          <w:szCs w:val="24"/>
        </w:rPr>
        <w:t>pulegium</w:t>
      </w:r>
      <w:proofErr w:type="spellEnd"/>
      <w:r w:rsidRPr="00560C73">
        <w:rPr>
          <w:rFonts w:ascii="Times New Roman" w:eastAsia="MinionPro-Regular" w:hAnsi="Times New Roman" w:cs="Times New Roman"/>
          <w:sz w:val="24"/>
          <w:szCs w:val="24"/>
        </w:rPr>
        <w:t> L.)  under water stress condition. The increase in relative water content generally leads to an increase in LWP. In a study by Premachandra, Chaney and Holt (1997), the impact of flurprimidol on plant water relations was studied in one-year-old white ash (</w:t>
      </w:r>
      <w:r w:rsidRPr="00560C73">
        <w:rPr>
          <w:rFonts w:ascii="Times New Roman" w:eastAsia="MinionPro-Regular" w:hAnsi="Times New Roman" w:cs="Times New Roman"/>
          <w:i/>
          <w:iCs/>
          <w:sz w:val="24"/>
          <w:szCs w:val="24"/>
        </w:rPr>
        <w:t>Fraxinus americana</w:t>
      </w:r>
      <w:r w:rsidRPr="00560C73">
        <w:rPr>
          <w:rFonts w:ascii="Times New Roman" w:eastAsia="MinionPro-Regular" w:hAnsi="Times New Roman" w:cs="Times New Roman"/>
          <w:sz w:val="24"/>
          <w:szCs w:val="24"/>
        </w:rPr>
        <w:t xml:space="preserve"> L.) seedlings exposed to soil water deficits. Under non-irrigated condition</w:t>
      </w:r>
      <w:r w:rsidR="007B72B2">
        <w:rPr>
          <w:rFonts w:ascii="Times New Roman" w:eastAsia="MinionPro-Regular" w:hAnsi="Times New Roman" w:cs="Times New Roman"/>
          <w:sz w:val="24"/>
          <w:szCs w:val="24"/>
        </w:rPr>
        <w:t>s</w:t>
      </w:r>
      <w:r w:rsidRPr="00560C73">
        <w:rPr>
          <w:rFonts w:ascii="Times New Roman" w:eastAsia="MinionPro-Regular" w:hAnsi="Times New Roman" w:cs="Times New Roman"/>
          <w:sz w:val="24"/>
          <w:szCs w:val="24"/>
        </w:rPr>
        <w:t xml:space="preserve"> ash seedling</w:t>
      </w:r>
      <w:r w:rsidR="007B72B2">
        <w:rPr>
          <w:rFonts w:ascii="Times New Roman" w:eastAsia="MinionPro-Regular" w:hAnsi="Times New Roman" w:cs="Times New Roman"/>
          <w:sz w:val="24"/>
          <w:szCs w:val="24"/>
        </w:rPr>
        <w:t>s</w:t>
      </w:r>
      <w:r w:rsidRPr="00560C73">
        <w:rPr>
          <w:rFonts w:ascii="Times New Roman" w:eastAsia="MinionPro-Regular" w:hAnsi="Times New Roman" w:cs="Times New Roman"/>
          <w:sz w:val="24"/>
          <w:szCs w:val="24"/>
        </w:rPr>
        <w:t xml:space="preserve"> treated with flurprimidol had higher </w:t>
      </w:r>
      <w:r w:rsidRPr="00560C73">
        <w:rPr>
          <w:rFonts w:ascii="Times New Roman" w:eastAsia="MinionPro-Regular" w:hAnsi="Times New Roman" w:cs="Times New Roman"/>
          <w:sz w:val="24"/>
          <w:szCs w:val="24"/>
        </w:rPr>
        <w:lastRenderedPageBreak/>
        <w:t xml:space="preserve">leaf water potential, turgor, and leaf relative water content than non-irrigated ash seedlings without flurprimidol. </w:t>
      </w:r>
      <w:r w:rsidRPr="00560C73">
        <w:rPr>
          <w:rFonts w:ascii="Times New Roman" w:hAnsi="Times New Roman" w:cs="Times New Roman"/>
          <w:sz w:val="24"/>
          <w:szCs w:val="24"/>
        </w:rPr>
        <w:t xml:space="preserve">These findings </w:t>
      </w:r>
      <w:r w:rsidRPr="00560C73">
        <w:rPr>
          <w:rFonts w:ascii="Times New Roman" w:eastAsia="MinionPro-Regular" w:hAnsi="Times New Roman" w:cs="Times New Roman"/>
          <w:sz w:val="24"/>
          <w:szCs w:val="24"/>
        </w:rPr>
        <w:t xml:space="preserve">confirm that triazole fungicides can improve plants’ LWP, especially under water-deficit conditions. </w:t>
      </w:r>
    </w:p>
    <w:p w14:paraId="65DBAED4" w14:textId="77777777" w:rsidR="00445F74" w:rsidRPr="00560C73" w:rsidRDefault="00445F74" w:rsidP="00560C73">
      <w:pPr>
        <w:spacing w:after="0" w:line="480" w:lineRule="auto"/>
        <w:ind w:firstLine="720"/>
        <w:jc w:val="both"/>
        <w:rPr>
          <w:rFonts w:ascii="Times New Roman" w:hAnsi="Times New Roman" w:cs="Times New Roman"/>
          <w:sz w:val="24"/>
          <w:szCs w:val="24"/>
        </w:rPr>
      </w:pPr>
      <w:r w:rsidRPr="00560C73">
        <w:rPr>
          <w:rFonts w:ascii="Times New Roman" w:hAnsi="Times New Roman" w:cs="Times New Roman"/>
          <w:sz w:val="24"/>
          <w:szCs w:val="24"/>
        </w:rPr>
        <w:t xml:space="preserve">Our study demonstrated that plants treated with </w:t>
      </w:r>
      <w:r w:rsidRPr="00560C73">
        <w:rPr>
          <w:rFonts w:ascii="Times New Roman" w:eastAsia="Times New Roman" w:hAnsi="Times New Roman" w:cs="Times New Roman"/>
          <w:sz w:val="24"/>
          <w:szCs w:val="24"/>
        </w:rPr>
        <w:t xml:space="preserve">1.11 and 1.26 </w:t>
      </w:r>
      <w:r w:rsidRPr="00560C73">
        <w:rPr>
          <w:rFonts w:ascii="Times New Roman" w:hAnsi="Times New Roman" w:cs="Times New Roman"/>
          <w:sz w:val="24"/>
          <w:szCs w:val="24"/>
        </w:rPr>
        <w:t>L ha</w:t>
      </w:r>
      <w:r w:rsidRPr="00560C73">
        <w:rPr>
          <w:rFonts w:ascii="Times New Roman" w:hAnsi="Times New Roman" w:cs="Times New Roman"/>
          <w:sz w:val="24"/>
          <w:szCs w:val="24"/>
          <w:vertAlign w:val="superscript"/>
        </w:rPr>
        <w:t xml:space="preserve">-1 </w:t>
      </w:r>
      <w:r w:rsidRPr="00560C73">
        <w:rPr>
          <w:rFonts w:ascii="Times New Roman" w:hAnsi="Times New Roman" w:cs="Times New Roman"/>
          <w:sz w:val="24"/>
          <w:szCs w:val="24"/>
        </w:rPr>
        <w:t>fungicide rates had greater plant height, leaf number, stem diameter and shoot dry weight compared to check plants. Under DS conditions, plants treated with 1.11 L ha</w:t>
      </w:r>
      <w:r w:rsidRPr="00560C73">
        <w:rPr>
          <w:rFonts w:ascii="Times New Roman" w:hAnsi="Times New Roman" w:cs="Times New Roman"/>
          <w:sz w:val="24"/>
          <w:szCs w:val="24"/>
          <w:vertAlign w:val="superscript"/>
        </w:rPr>
        <w:t xml:space="preserve">-1 </w:t>
      </w:r>
      <w:r w:rsidRPr="00560C73">
        <w:rPr>
          <w:rFonts w:ascii="Times New Roman" w:hAnsi="Times New Roman" w:cs="Times New Roman"/>
          <w:sz w:val="24"/>
          <w:szCs w:val="24"/>
        </w:rPr>
        <w:t>rate and untreated/check had 46.0 and 62.5 (%) shoot dry weight reduction compared to treated/check plants under well-watered conditions. That confirms 16.5 (%) less shoot dry weight (i.e., biomass) reduction for treated plants with 1.11 L ha</w:t>
      </w:r>
      <w:r w:rsidRPr="00560C73">
        <w:rPr>
          <w:rFonts w:ascii="Times New Roman" w:hAnsi="Times New Roman" w:cs="Times New Roman"/>
          <w:sz w:val="24"/>
          <w:szCs w:val="24"/>
          <w:vertAlign w:val="superscript"/>
        </w:rPr>
        <w:t xml:space="preserve">-1 </w:t>
      </w:r>
      <w:r w:rsidRPr="00560C73">
        <w:rPr>
          <w:rFonts w:ascii="Times New Roman" w:hAnsi="Times New Roman" w:cs="Times New Roman"/>
          <w:sz w:val="24"/>
          <w:szCs w:val="24"/>
        </w:rPr>
        <w:t xml:space="preserve">rate under DS conditions. </w:t>
      </w:r>
    </w:p>
    <w:p w14:paraId="180D2199" w14:textId="70C64A74" w:rsidR="00445F74" w:rsidRPr="00560C73" w:rsidRDefault="00445F74" w:rsidP="00AF0B1D">
      <w:pPr>
        <w:spacing w:after="0" w:line="480" w:lineRule="auto"/>
        <w:ind w:firstLine="720"/>
        <w:jc w:val="both"/>
        <w:rPr>
          <w:rFonts w:ascii="Times New Roman" w:hAnsi="Times New Roman" w:cs="Times New Roman"/>
          <w:sz w:val="24"/>
          <w:szCs w:val="24"/>
        </w:rPr>
      </w:pPr>
      <w:r w:rsidRPr="00560C73">
        <w:rPr>
          <w:rFonts w:ascii="Times New Roman" w:hAnsi="Times New Roman" w:cs="Times New Roman"/>
          <w:sz w:val="24"/>
          <w:szCs w:val="24"/>
        </w:rPr>
        <w:t xml:space="preserve">Triazole fungicides, contrary to their growth retarding effects, have been found to promote plant growth in certain cases (Yang et al., 2014). Triadimefon treatment increased dry weight of tomato under drought stressed conditions (Mohamadi and Rajaei, 2013). In a study by Sulewska et al. (2019), they reported that the application of pyraclostrobin + epoxiconazole fungicide during induced drought conditions in corn had a positive effect on fresh and dry plant biomass. Severe drought conditions led to the reduction in the survival rate of wheat seedlings, but treatment with triazoles (paclobutrazol, propiconazole and tetraconazole) resulted in the highest percentage of survival, and the greatest regrowth of shoots upon rewatering (Gilley and Fletcher, 1997; Shell, 2013). These studies support our current research results and confirm that </w:t>
      </w:r>
      <w:r w:rsidRPr="00560C73">
        <w:rPr>
          <w:rFonts w:ascii="Times New Roman" w:eastAsia="MinionPro-Regular" w:hAnsi="Times New Roman" w:cs="Times New Roman"/>
          <w:color w:val="000000" w:themeColor="text1"/>
          <w:sz w:val="24"/>
          <w:szCs w:val="24"/>
        </w:rPr>
        <w:t>Xyway LFR@</w:t>
      </w:r>
      <w:r w:rsidRPr="00560C73">
        <w:rPr>
          <w:rFonts w:ascii="Times New Roman" w:eastAsia="MinionPro-Regular" w:hAnsi="Times New Roman" w:cs="Times New Roman"/>
          <w:color w:val="000000" w:themeColor="text1"/>
          <w:sz w:val="24"/>
          <w:szCs w:val="24"/>
          <w:vertAlign w:val="superscript"/>
        </w:rPr>
        <w:t>FMC</w:t>
      </w:r>
      <w:r w:rsidRPr="00560C73">
        <w:rPr>
          <w:rFonts w:ascii="Times New Roman" w:eastAsia="MinionPro-Regular" w:hAnsi="Times New Roman" w:cs="Times New Roman"/>
          <w:color w:val="000000" w:themeColor="text1"/>
          <w:sz w:val="24"/>
          <w:szCs w:val="24"/>
        </w:rPr>
        <w:t xml:space="preserve"> fungicide has </w:t>
      </w:r>
      <w:r w:rsidRPr="00560C73">
        <w:rPr>
          <w:rFonts w:ascii="Times New Roman" w:hAnsi="Times New Roman" w:cs="Times New Roman"/>
          <w:sz w:val="24"/>
          <w:szCs w:val="24"/>
        </w:rPr>
        <w:t>the potential to improve plant growth and biomass and increase water saving, a beneficial impact during drought stress with inducing early stomatal closure under water-deficit conditions.</w:t>
      </w:r>
    </w:p>
    <w:p w14:paraId="7EF4687F" w14:textId="5A7B8DE1" w:rsidR="00731E07" w:rsidRPr="00560C73" w:rsidRDefault="00445F74" w:rsidP="00560C73">
      <w:pPr>
        <w:pStyle w:val="Heading2"/>
        <w:spacing w:line="480" w:lineRule="auto"/>
        <w:jc w:val="center"/>
        <w:rPr>
          <w:rFonts w:ascii="Times New Roman" w:eastAsia="MinionPro-Regular" w:hAnsi="Times New Roman" w:cs="Times New Roman"/>
          <w:b/>
          <w:bCs/>
          <w:color w:val="auto"/>
          <w:sz w:val="24"/>
          <w:szCs w:val="24"/>
        </w:rPr>
      </w:pPr>
      <w:bookmarkStart w:id="72" w:name="_Toc158980307"/>
      <w:bookmarkStart w:id="73" w:name="_Toc164860951"/>
      <w:r w:rsidRPr="00560C73">
        <w:rPr>
          <w:rFonts w:ascii="Times New Roman" w:eastAsia="MinionPro-Regular" w:hAnsi="Times New Roman" w:cs="Times New Roman"/>
          <w:b/>
          <w:bCs/>
          <w:color w:val="auto"/>
          <w:sz w:val="24"/>
          <w:szCs w:val="24"/>
        </w:rPr>
        <w:lastRenderedPageBreak/>
        <w:t>Conclusion</w:t>
      </w:r>
      <w:bookmarkEnd w:id="72"/>
      <w:bookmarkEnd w:id="73"/>
    </w:p>
    <w:p w14:paraId="77C2A6E1" w14:textId="2BA532BC" w:rsidR="00445F74" w:rsidRPr="00560C73" w:rsidRDefault="00445F74" w:rsidP="00560C73">
      <w:pPr>
        <w:autoSpaceDE w:val="0"/>
        <w:autoSpaceDN w:val="0"/>
        <w:adjustRightInd w:val="0"/>
        <w:spacing w:after="0" w:line="480" w:lineRule="auto"/>
        <w:ind w:firstLine="720"/>
        <w:jc w:val="both"/>
        <w:rPr>
          <w:rFonts w:ascii="Times New Roman" w:hAnsi="Times New Roman" w:cs="Times New Roman"/>
          <w:sz w:val="24"/>
          <w:szCs w:val="24"/>
        </w:rPr>
      </w:pPr>
      <w:r w:rsidRPr="00560C73">
        <w:rPr>
          <w:rFonts w:ascii="Times New Roman" w:eastAsia="Times New Roman" w:hAnsi="Times New Roman" w:cs="Times New Roman"/>
          <w:sz w:val="24"/>
          <w:szCs w:val="24"/>
        </w:rPr>
        <w:t xml:space="preserve">Corn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Times New Roman" w:hAnsi="Times New Roman" w:cs="Times New Roman"/>
          <w:sz w:val="24"/>
          <w:szCs w:val="24"/>
        </w:rPr>
        <w:t xml:space="preserve"> Xyway LFR</w:t>
      </w:r>
      <w:r w:rsidRPr="00560C73">
        <w:rPr>
          <w:rFonts w:ascii="Times New Roman" w:eastAsia="Times New Roman" w:hAnsi="Times New Roman" w:cs="Times New Roman"/>
          <w:sz w:val="24"/>
          <w:szCs w:val="24"/>
          <w:vertAlign w:val="superscript"/>
        </w:rPr>
        <w:t>@FMC</w:t>
      </w:r>
      <w:r w:rsidRPr="00560C73">
        <w:rPr>
          <w:rFonts w:ascii="Times New Roman" w:eastAsia="Times New Roman" w:hAnsi="Times New Roman" w:cs="Times New Roman"/>
          <w:sz w:val="24"/>
          <w:szCs w:val="24"/>
        </w:rPr>
        <w:t xml:space="preserve"> had significantly higher FTSW thresholds and less water loss compared to check/water under DS conditions. Plants shoot hydraulic conductance and LWP were higher at the rates of 1.11 and 1.26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Times New Roman" w:hAnsi="Times New Roman" w:cs="Times New Roman"/>
          <w:sz w:val="24"/>
          <w:szCs w:val="24"/>
        </w:rPr>
        <w:t xml:space="preserve"> compared to check under DS conditions. Plants had higher </w:t>
      </w:r>
      <w:r w:rsidRPr="00560C73">
        <w:rPr>
          <w:rFonts w:ascii="Times New Roman" w:eastAsia="MinionPro-Regular" w:hAnsi="Times New Roman" w:cs="Times New Roman"/>
          <w:color w:val="000000" w:themeColor="text1"/>
          <w:sz w:val="24"/>
          <w:szCs w:val="24"/>
        </w:rPr>
        <w:t xml:space="preserve">leaf number and stem diameter under DS conditions when treated with 1.11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hAnsi="Times New Roman" w:cs="Times New Roman"/>
          <w:color w:val="000000" w:themeColor="text1"/>
          <w:sz w:val="24"/>
          <w:szCs w:val="24"/>
        </w:rPr>
        <w:t xml:space="preserve"> fungicide rate in experiment 1. Similarly, plant height and shoot dry weight were significantly increased by </w:t>
      </w:r>
      <w:r w:rsidRPr="00560C73">
        <w:rPr>
          <w:rFonts w:ascii="Times New Roman" w:eastAsia="MinionPro-Regular" w:hAnsi="Times New Roman" w:cs="Times New Roman"/>
          <w:color w:val="000000" w:themeColor="text1"/>
          <w:sz w:val="24"/>
          <w:szCs w:val="24"/>
        </w:rPr>
        <w:t xml:space="preserve">1.26 </w:t>
      </w:r>
      <w:r w:rsidRPr="00560C73">
        <w:rPr>
          <w:rFonts w:ascii="Times New Roman" w:hAnsi="Times New Roman" w:cs="Times New Roman"/>
          <w:color w:val="000000" w:themeColor="text1"/>
          <w:sz w:val="24"/>
          <w:szCs w:val="24"/>
        </w:rPr>
        <w:t>L ha</w:t>
      </w:r>
      <w:r w:rsidRPr="00560C73">
        <w:rPr>
          <w:rFonts w:ascii="Times New Roman" w:hAnsi="Times New Roman" w:cs="Times New Roman"/>
          <w:color w:val="000000" w:themeColor="text1"/>
          <w:sz w:val="24"/>
          <w:szCs w:val="24"/>
          <w:vertAlign w:val="superscript"/>
        </w:rPr>
        <w:t>-1</w:t>
      </w:r>
      <w:r w:rsidRPr="00560C73">
        <w:rPr>
          <w:rFonts w:ascii="Times New Roman" w:eastAsia="MinionPro-Regular" w:hAnsi="Times New Roman" w:cs="Times New Roman"/>
          <w:color w:val="000000" w:themeColor="text1"/>
          <w:sz w:val="24"/>
          <w:szCs w:val="24"/>
        </w:rPr>
        <w:t xml:space="preserve"> </w:t>
      </w:r>
      <w:r w:rsidRPr="00560C73">
        <w:rPr>
          <w:rFonts w:ascii="Times New Roman" w:hAnsi="Times New Roman" w:cs="Times New Roman"/>
          <w:color w:val="000000" w:themeColor="text1"/>
          <w:sz w:val="24"/>
          <w:szCs w:val="24"/>
        </w:rPr>
        <w:t xml:space="preserve">under DS conditions, in experiment 2. These results indicated the potential benefits of Xyway </w:t>
      </w:r>
      <w:r w:rsidRPr="00560C73">
        <w:rPr>
          <w:rFonts w:ascii="Times New Roman" w:eastAsia="Times New Roman" w:hAnsi="Times New Roman" w:cs="Times New Roman"/>
          <w:sz w:val="24"/>
          <w:szCs w:val="24"/>
        </w:rPr>
        <w:t>LFR</w:t>
      </w:r>
      <w:r w:rsidRPr="00560C73">
        <w:rPr>
          <w:rFonts w:ascii="Times New Roman" w:eastAsia="Times New Roman" w:hAnsi="Times New Roman" w:cs="Times New Roman"/>
          <w:sz w:val="24"/>
          <w:szCs w:val="24"/>
          <w:vertAlign w:val="superscript"/>
        </w:rPr>
        <w:t>@FMC</w:t>
      </w:r>
      <w:r w:rsidRPr="00560C73">
        <w:rPr>
          <w:rFonts w:ascii="Times New Roman" w:eastAsia="Times New Roman" w:hAnsi="Times New Roman" w:cs="Times New Roman"/>
          <w:sz w:val="24"/>
          <w:szCs w:val="24"/>
        </w:rPr>
        <w:t xml:space="preserve"> application </w:t>
      </w:r>
      <w:r w:rsidRPr="00560C73">
        <w:rPr>
          <w:rFonts w:ascii="Times New Roman" w:hAnsi="Times New Roman" w:cs="Times New Roman"/>
          <w:color w:val="000000" w:themeColor="text1"/>
          <w:sz w:val="24"/>
          <w:szCs w:val="24"/>
        </w:rPr>
        <w:t xml:space="preserve">at planting for corn plant health management with improving plant growth and water-saving potential under DS conditions. </w:t>
      </w:r>
      <w:r w:rsidRPr="00560C73">
        <w:rPr>
          <w:rFonts w:ascii="Times New Roman" w:hAnsi="Times New Roman" w:cs="Times New Roman"/>
          <w:sz w:val="24"/>
          <w:szCs w:val="24"/>
        </w:rPr>
        <w:t>Further studies are needed to assess the effect of Xyway LFR</w:t>
      </w:r>
      <w:r w:rsidRPr="00560C73">
        <w:rPr>
          <w:rFonts w:ascii="Times New Roman" w:hAnsi="Times New Roman" w:cs="Times New Roman"/>
          <w:sz w:val="24"/>
          <w:szCs w:val="24"/>
          <w:vertAlign w:val="superscript"/>
        </w:rPr>
        <w:t>@FMC</w:t>
      </w:r>
      <w:r w:rsidRPr="00560C73">
        <w:rPr>
          <w:rFonts w:ascii="Times New Roman" w:hAnsi="Times New Roman" w:cs="Times New Roman"/>
          <w:sz w:val="24"/>
          <w:szCs w:val="24"/>
        </w:rPr>
        <w:t xml:space="preserve"> application at planting on plant growth, physiology, and yield under field conditions.</w:t>
      </w:r>
    </w:p>
    <w:p w14:paraId="018902DF" w14:textId="77777777" w:rsidR="00445F74" w:rsidRPr="00560C73" w:rsidRDefault="00445F74" w:rsidP="00560C73">
      <w:pPr>
        <w:spacing w:line="480" w:lineRule="auto"/>
        <w:jc w:val="both"/>
        <w:rPr>
          <w:rFonts w:ascii="Times New Roman" w:hAnsi="Times New Roman" w:cs="Times New Roman"/>
          <w:sz w:val="24"/>
          <w:szCs w:val="24"/>
        </w:rPr>
      </w:pPr>
    </w:p>
    <w:p w14:paraId="5DE35D81" w14:textId="5236D723" w:rsidR="00445F74" w:rsidRDefault="00445F74" w:rsidP="00B53CC8">
      <w:pPr>
        <w:rPr>
          <w:rFonts w:ascii="Times New Roman" w:hAnsi="Times New Roman" w:cs="Times New Roman"/>
          <w:sz w:val="24"/>
          <w:szCs w:val="24"/>
        </w:rPr>
      </w:pPr>
      <w:r>
        <w:rPr>
          <w:rFonts w:ascii="Times New Roman" w:hAnsi="Times New Roman" w:cs="Times New Roman"/>
          <w:sz w:val="24"/>
          <w:szCs w:val="24"/>
        </w:rPr>
        <w:br w:type="page"/>
      </w:r>
    </w:p>
    <w:p w14:paraId="76E5410E" w14:textId="6745420F" w:rsidR="00445F74" w:rsidRPr="00880255" w:rsidRDefault="00445F74" w:rsidP="00880255">
      <w:pPr>
        <w:pStyle w:val="Heading2"/>
        <w:jc w:val="center"/>
        <w:rPr>
          <w:rFonts w:ascii="Times New Roman" w:hAnsi="Times New Roman" w:cs="Times New Roman"/>
          <w:b/>
          <w:bCs/>
          <w:color w:val="auto"/>
          <w:sz w:val="24"/>
          <w:szCs w:val="24"/>
        </w:rPr>
      </w:pPr>
      <w:bookmarkStart w:id="74" w:name="_Toc158980308"/>
      <w:bookmarkStart w:id="75" w:name="_Toc164860952"/>
      <w:r w:rsidRPr="00880255">
        <w:rPr>
          <w:rFonts w:ascii="Times New Roman" w:hAnsi="Times New Roman" w:cs="Times New Roman"/>
          <w:b/>
          <w:bCs/>
          <w:color w:val="auto"/>
          <w:sz w:val="24"/>
          <w:szCs w:val="24"/>
        </w:rPr>
        <w:lastRenderedPageBreak/>
        <w:t>References</w:t>
      </w:r>
      <w:bookmarkEnd w:id="74"/>
      <w:bookmarkEnd w:id="75"/>
    </w:p>
    <w:p w14:paraId="53FDA2CE" w14:textId="77777777" w:rsidR="00445F74" w:rsidRDefault="00445F74" w:rsidP="00445F74">
      <w:pPr>
        <w:spacing w:after="0" w:line="360" w:lineRule="auto"/>
        <w:ind w:left="654" w:hangingChars="327" w:hanging="654"/>
        <w:rPr>
          <w:rFonts w:ascii="Arial" w:hAnsi="Arial" w:cs="Arial"/>
          <w:color w:val="222222"/>
          <w:sz w:val="20"/>
          <w:szCs w:val="20"/>
          <w:shd w:val="clear" w:color="auto" w:fill="FFFFFF"/>
        </w:rPr>
      </w:pPr>
    </w:p>
    <w:p w14:paraId="0B52A347" w14:textId="29E1689E"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Abbas, A., Zhao, C., Ullah, W., Ahmad, R., Waseem,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Zhu, J., 2021. Towards sustainable farm production system: A case study of corn farming. Sustainability 13(16), 9243.</w:t>
      </w:r>
    </w:p>
    <w:p w14:paraId="7C4E9037" w14:textId="77777777" w:rsidR="00445F74" w:rsidRPr="00B41E71"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Altaf, M.A., Shahid, R., Ren, M.X., Naz, S., Altaf, M.M., Khan, L.U., Tiwari, R.K., Lal, M.K., Shahid, M.A., Kumar, R.</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Nawaz, M.A., 2022. Melatonin improves drought stress tolerance of tomato by modulating plant growth, root architecture, photosynthesis, and antioxidant defense system. Antioxidants 11(2), 309.</w:t>
      </w:r>
    </w:p>
    <w:p w14:paraId="202CF336"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Amaro, A.C.E., Baron, D., Ono, E.O.</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Rodrigues, J.D., 2020. Physiological effects of strobilurin and carboxamides on plants: an overview. Acta Physiol. Plant 42, 1-10.</w:t>
      </w:r>
    </w:p>
    <w:p w14:paraId="472CF77F" w14:textId="5DAE91F9"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Asare-Boamah, N.K., Hofstra, G., Fletcher, R.A.</w:t>
      </w:r>
      <w:r>
        <w:rPr>
          <w:rFonts w:ascii="Times New Roman" w:hAnsi="Times New Roman" w:cs="Times New Roman"/>
          <w:color w:val="000000" w:themeColor="text1"/>
          <w:sz w:val="24"/>
          <w:szCs w:val="24"/>
          <w:shd w:val="clear" w:color="auto" w:fill="FFFFFF"/>
        </w:rPr>
        <w:t xml:space="preserve">, </w:t>
      </w:r>
      <w:proofErr w:type="spellStart"/>
      <w:r w:rsidRPr="00B41E71">
        <w:rPr>
          <w:rFonts w:ascii="Times New Roman" w:hAnsi="Times New Roman" w:cs="Times New Roman"/>
          <w:color w:val="000000" w:themeColor="text1"/>
          <w:sz w:val="24"/>
          <w:szCs w:val="24"/>
          <w:shd w:val="clear" w:color="auto" w:fill="FFFFFF"/>
        </w:rPr>
        <w:t>Dumbroff</w:t>
      </w:r>
      <w:proofErr w:type="spellEnd"/>
      <w:r w:rsidRPr="00B41E71">
        <w:rPr>
          <w:rFonts w:ascii="Times New Roman" w:hAnsi="Times New Roman" w:cs="Times New Roman"/>
          <w:color w:val="000000" w:themeColor="text1"/>
          <w:sz w:val="24"/>
          <w:szCs w:val="24"/>
          <w:shd w:val="clear" w:color="auto" w:fill="FFFFFF"/>
        </w:rPr>
        <w:t>, E.B., 1986. Triadimefon protects bean plants from water stress through its effects on abscisic acid. Plant and cell physiol. 27(3), 383-390.</w:t>
      </w:r>
      <w:r w:rsidR="00F62C90" w:rsidRPr="00D96E4D">
        <w:rPr>
          <w:rFonts w:ascii="Times New Roman" w:hAnsi="Times New Roman" w:cs="Times New Roman"/>
          <w:color w:val="000000" w:themeColor="text1"/>
          <w:sz w:val="24"/>
          <w:szCs w:val="24"/>
          <w:shd w:val="clear" w:color="auto" w:fill="FFFFFF"/>
        </w:rPr>
        <w:t xml:space="preserve"> </w:t>
      </w:r>
    </w:p>
    <w:p w14:paraId="231F8C7E"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proofErr w:type="spellStart"/>
      <w:r w:rsidRPr="00D96E4D">
        <w:rPr>
          <w:rFonts w:ascii="Times New Roman" w:hAnsi="Times New Roman" w:cs="Times New Roman"/>
          <w:color w:val="000000" w:themeColor="text1"/>
          <w:sz w:val="24"/>
          <w:szCs w:val="24"/>
          <w:shd w:val="clear" w:color="auto" w:fill="FFFFFF"/>
        </w:rPr>
        <w:t>Batlang</w:t>
      </w:r>
      <w:proofErr w:type="spellEnd"/>
      <w:r w:rsidRPr="00D96E4D">
        <w:rPr>
          <w:rFonts w:ascii="Times New Roman" w:hAnsi="Times New Roman" w:cs="Times New Roman"/>
          <w:color w:val="000000" w:themeColor="text1"/>
          <w:sz w:val="24"/>
          <w:szCs w:val="24"/>
          <w:shd w:val="clear" w:color="auto" w:fill="FFFFFF"/>
        </w:rPr>
        <w:t>, U. 2006. Studies with triazoles to alleviate drought stress in greenhouse-grown maize (</w:t>
      </w:r>
      <w:r w:rsidRPr="00B41E71">
        <w:rPr>
          <w:rFonts w:ascii="Times New Roman" w:hAnsi="Times New Roman" w:cs="Times New Roman"/>
          <w:iCs/>
          <w:color w:val="000000" w:themeColor="text1"/>
          <w:sz w:val="24"/>
          <w:szCs w:val="24"/>
          <w:shd w:val="clear" w:color="auto" w:fill="FFFFFF"/>
        </w:rPr>
        <w:t>Zea mays</w:t>
      </w:r>
      <w:r w:rsidRPr="00D96E4D">
        <w:rPr>
          <w:rFonts w:ascii="Times New Roman" w:hAnsi="Times New Roman" w:cs="Times New Roman"/>
          <w:color w:val="000000" w:themeColor="text1"/>
          <w:sz w:val="24"/>
          <w:szCs w:val="24"/>
          <w:shd w:val="clear" w:color="auto" w:fill="FFFFFF"/>
        </w:rPr>
        <w:t xml:space="preserve">) seedlings. Ph.D. Thesis, </w:t>
      </w:r>
      <w:r w:rsidRPr="00D96E4D">
        <w:rPr>
          <w:rFonts w:ascii="Times New Roman" w:hAnsi="Times New Roman" w:cs="Times New Roman"/>
          <w:color w:val="000000" w:themeColor="text1"/>
          <w:sz w:val="24"/>
          <w:szCs w:val="24"/>
        </w:rPr>
        <w:t>Virginia Polytechnic Institute and State University</w:t>
      </w:r>
      <w:r w:rsidRPr="00D96E4D">
        <w:rPr>
          <w:rFonts w:ascii="Times New Roman" w:hAnsi="Times New Roman" w:cs="Times New Roman"/>
          <w:color w:val="000000" w:themeColor="text1"/>
          <w:sz w:val="24"/>
          <w:szCs w:val="24"/>
          <w:shd w:val="clear" w:color="auto" w:fill="FFFFFF"/>
        </w:rPr>
        <w:t>.</w:t>
      </w:r>
    </w:p>
    <w:p w14:paraId="0C5D90F3" w14:textId="0D22F74B"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Bharath, P., </w:t>
      </w:r>
      <w:proofErr w:type="spellStart"/>
      <w:r w:rsidRPr="00B41E71">
        <w:rPr>
          <w:rFonts w:ascii="Times New Roman" w:hAnsi="Times New Roman" w:cs="Times New Roman"/>
          <w:color w:val="000000" w:themeColor="text1"/>
          <w:sz w:val="24"/>
          <w:szCs w:val="24"/>
          <w:shd w:val="clear" w:color="auto" w:fill="FFFFFF"/>
        </w:rPr>
        <w:t>Gahir</w:t>
      </w:r>
      <w:proofErr w:type="spellEnd"/>
      <w:r w:rsidRPr="00B41E71">
        <w:rPr>
          <w:rFonts w:ascii="Times New Roman" w:hAnsi="Times New Roman" w:cs="Times New Roman"/>
          <w:color w:val="000000" w:themeColor="text1"/>
          <w:sz w:val="24"/>
          <w:szCs w:val="24"/>
          <w:shd w:val="clear" w:color="auto" w:fill="FFFFFF"/>
        </w:rPr>
        <w:t>, 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Raghavendra, A.S., 2021. Abscisic acid-induced stomatal closure: An important component of plant defense against abiotic and biotic stress. Front. Plant Sci. 12, 615114.</w:t>
      </w:r>
      <w:r w:rsidRPr="00D96E4D">
        <w:rPr>
          <w:rFonts w:ascii="Times New Roman" w:hAnsi="Times New Roman" w:cs="Times New Roman"/>
          <w:color w:val="000000" w:themeColor="text1"/>
          <w:sz w:val="24"/>
          <w:szCs w:val="24"/>
          <w:shd w:val="clear" w:color="auto" w:fill="FFFFFF"/>
        </w:rPr>
        <w:t xml:space="preserve"> </w:t>
      </w:r>
    </w:p>
    <w:p w14:paraId="7C8E5F37"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Boyer, J., 1967. Leaf water potentials measured with a pressure chamber. </w:t>
      </w:r>
      <w:r w:rsidRPr="00B41E71">
        <w:rPr>
          <w:rFonts w:ascii="Times New Roman" w:hAnsi="Times New Roman" w:cs="Times New Roman"/>
          <w:iCs/>
          <w:color w:val="000000" w:themeColor="text1"/>
          <w:sz w:val="24"/>
          <w:szCs w:val="24"/>
          <w:shd w:val="clear" w:color="auto" w:fill="FFFFFF"/>
        </w:rPr>
        <w:t>Plant Physiol. 42</w:t>
      </w:r>
      <w:r w:rsidRPr="00B41E71">
        <w:rPr>
          <w:rFonts w:ascii="Times New Roman" w:hAnsi="Times New Roman" w:cs="Times New Roman"/>
          <w:color w:val="000000" w:themeColor="text1"/>
          <w:sz w:val="24"/>
          <w:szCs w:val="24"/>
          <w:shd w:val="clear" w:color="auto" w:fill="FFFFFF"/>
        </w:rPr>
        <w:t>(1), 133-137.</w:t>
      </w:r>
    </w:p>
    <w:p w14:paraId="6786BA82" w14:textId="77777777" w:rsidR="00F62C90"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Cakir, R., 2004. Effect of water stress at different development stages on vegetative and reproductive growth of corn. Field Crops Res. 89(1), 1-16. </w:t>
      </w:r>
    </w:p>
    <w:p w14:paraId="5F52F79E" w14:textId="77376B8F"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Campos, H., Cooper, M., Habben, J.E., Edmeades, G.O.</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Schussler, J.R., 2004. Improving drought tolerance in maize: a view from industry. </w:t>
      </w:r>
      <w:r w:rsidRPr="00B41E71">
        <w:rPr>
          <w:rFonts w:ascii="Times New Roman" w:hAnsi="Times New Roman" w:cs="Times New Roman"/>
          <w:iCs/>
          <w:color w:val="000000" w:themeColor="text1"/>
          <w:sz w:val="24"/>
          <w:szCs w:val="24"/>
          <w:shd w:val="clear" w:color="auto" w:fill="FFFFFF"/>
        </w:rPr>
        <w:t>Field crops res.</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iCs/>
          <w:color w:val="000000" w:themeColor="text1"/>
          <w:sz w:val="24"/>
          <w:szCs w:val="24"/>
          <w:shd w:val="clear" w:color="auto" w:fill="FFFFFF"/>
        </w:rPr>
        <w:t>90</w:t>
      </w:r>
      <w:r w:rsidRPr="00B41E71">
        <w:rPr>
          <w:rFonts w:ascii="Times New Roman" w:hAnsi="Times New Roman" w:cs="Times New Roman"/>
          <w:color w:val="000000" w:themeColor="text1"/>
          <w:sz w:val="24"/>
          <w:szCs w:val="24"/>
          <w:shd w:val="clear" w:color="auto" w:fill="FFFFFF"/>
        </w:rPr>
        <w:t>(1), 19-34.</w:t>
      </w:r>
    </w:p>
    <w:p w14:paraId="0CF2611D" w14:textId="2426369A"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lastRenderedPageBreak/>
        <w:t>Chang, Y.N., Zhu, C., Jiang, J., Zhang, H., Zhu, J.K.</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Duan, C.G., 2020. Epigenetic regulation in plant abiotic stress responses. J. </w:t>
      </w:r>
      <w:proofErr w:type="spellStart"/>
      <w:r w:rsidRPr="00B41E71">
        <w:rPr>
          <w:rFonts w:ascii="Times New Roman" w:hAnsi="Times New Roman" w:cs="Times New Roman"/>
          <w:color w:val="000000" w:themeColor="text1"/>
          <w:sz w:val="24"/>
          <w:szCs w:val="24"/>
          <w:shd w:val="clear" w:color="auto" w:fill="FFFFFF"/>
        </w:rPr>
        <w:t>integr</w:t>
      </w:r>
      <w:proofErr w:type="spellEnd"/>
      <w:r w:rsidRPr="00B41E71">
        <w:rPr>
          <w:rFonts w:ascii="Times New Roman" w:hAnsi="Times New Roman" w:cs="Times New Roman"/>
          <w:color w:val="000000" w:themeColor="text1"/>
          <w:sz w:val="24"/>
          <w:szCs w:val="24"/>
          <w:shd w:val="clear" w:color="auto" w:fill="FFFFFF"/>
        </w:rPr>
        <w:t xml:space="preserve">. plant biol. 62(5), 563-580. </w:t>
      </w:r>
    </w:p>
    <w:p w14:paraId="49843A8D" w14:textId="690969EA"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Desta, B.</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Amare, G., 2021. Paclobutrazol as a plant growth regulator. Chem. Biol. Technol. Agric. 8(1), 1-15.</w:t>
      </w:r>
    </w:p>
    <w:p w14:paraId="03C2A6E1" w14:textId="29312A26" w:rsidR="00E271BA" w:rsidRDefault="00445F74" w:rsidP="00C1488B">
      <w:pPr>
        <w:spacing w:after="0" w:line="480" w:lineRule="auto"/>
        <w:ind w:left="720" w:hanging="720"/>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Devi, M.J.</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Reddy, V.R., 2020. Stomatal closure response to soil drying at different vapor pressure deficit conditions in maize. </w:t>
      </w:r>
      <w:r w:rsidRPr="00B41E71">
        <w:rPr>
          <w:rFonts w:ascii="Times New Roman" w:hAnsi="Times New Roman" w:cs="Times New Roman"/>
          <w:iCs/>
          <w:color w:val="000000" w:themeColor="text1"/>
          <w:sz w:val="24"/>
          <w:szCs w:val="24"/>
          <w:shd w:val="clear" w:color="auto" w:fill="FFFFFF"/>
        </w:rPr>
        <w:t xml:space="preserve">Plant Physiol. </w:t>
      </w:r>
      <w:proofErr w:type="spellStart"/>
      <w:r w:rsidRPr="00B41E71">
        <w:rPr>
          <w:rFonts w:ascii="Times New Roman" w:hAnsi="Times New Roman" w:cs="Times New Roman"/>
          <w:iCs/>
          <w:color w:val="000000" w:themeColor="text1"/>
          <w:sz w:val="24"/>
          <w:szCs w:val="24"/>
          <w:shd w:val="clear" w:color="auto" w:fill="FFFFFF"/>
        </w:rPr>
        <w:t>Biochem</w:t>
      </w:r>
      <w:proofErr w:type="spellEnd"/>
      <w:r w:rsidRPr="00B41E71">
        <w:rPr>
          <w:rFonts w:ascii="Times New Roman" w:hAnsi="Times New Roman" w:cs="Times New Roman"/>
          <w:iCs/>
          <w:color w:val="000000" w:themeColor="text1"/>
          <w:sz w:val="24"/>
          <w:szCs w:val="24"/>
          <w:shd w:val="clear" w:color="auto" w:fill="FFFFFF"/>
        </w:rPr>
        <w:t>.</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iCs/>
          <w:color w:val="000000" w:themeColor="text1"/>
          <w:sz w:val="24"/>
          <w:szCs w:val="24"/>
          <w:shd w:val="clear" w:color="auto" w:fill="FFFFFF"/>
        </w:rPr>
        <w:t>154</w:t>
      </w:r>
      <w:r w:rsidRPr="00B41E71">
        <w:rPr>
          <w:rFonts w:ascii="Times New Roman" w:hAnsi="Times New Roman" w:cs="Times New Roman"/>
          <w:color w:val="000000" w:themeColor="text1"/>
          <w:sz w:val="24"/>
          <w:szCs w:val="24"/>
          <w:shd w:val="clear" w:color="auto" w:fill="FFFFFF"/>
        </w:rPr>
        <w:t xml:space="preserve">, 714-722. </w:t>
      </w:r>
    </w:p>
    <w:p w14:paraId="1E215E0D" w14:textId="0AA8FAED" w:rsidR="00A0021B" w:rsidRDefault="00445F74" w:rsidP="00C1488B">
      <w:pPr>
        <w:spacing w:after="0" w:line="480" w:lineRule="auto"/>
        <w:ind w:left="720" w:hanging="720"/>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Ding, G., Cao, L., Zhou, J., Li, Z., Lai, Y., Liu, K., Luo, Y., Bai, L., Wang, X., Wang, T.</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Wang, R., 2022. DNA methylation correlates with the expression of drought-responsive genes and drought resistance in Rice. </w:t>
      </w:r>
      <w:r w:rsidRPr="00B41E71">
        <w:rPr>
          <w:rFonts w:ascii="Times New Roman" w:hAnsi="Times New Roman" w:cs="Times New Roman"/>
          <w:iCs/>
          <w:color w:val="000000" w:themeColor="text1"/>
          <w:sz w:val="24"/>
          <w:szCs w:val="24"/>
          <w:shd w:val="clear" w:color="auto" w:fill="FFFFFF"/>
        </w:rPr>
        <w:t>Agron.</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iCs/>
          <w:color w:val="000000" w:themeColor="text1"/>
          <w:sz w:val="24"/>
          <w:szCs w:val="24"/>
          <w:shd w:val="clear" w:color="auto" w:fill="FFFFFF"/>
        </w:rPr>
        <w:t>12</w:t>
      </w:r>
      <w:r w:rsidRPr="00B41E71">
        <w:rPr>
          <w:rFonts w:ascii="Times New Roman" w:hAnsi="Times New Roman" w:cs="Times New Roman"/>
          <w:color w:val="000000" w:themeColor="text1"/>
          <w:sz w:val="24"/>
          <w:szCs w:val="24"/>
          <w:shd w:val="clear" w:color="auto" w:fill="FFFFFF"/>
        </w:rPr>
        <w:t>(6), 1445.</w:t>
      </w:r>
      <w:r w:rsidR="00A0021B">
        <w:rPr>
          <w:rFonts w:ascii="Times New Roman" w:hAnsi="Times New Roman" w:cs="Times New Roman"/>
          <w:color w:val="000000" w:themeColor="text1"/>
          <w:sz w:val="24"/>
          <w:szCs w:val="24"/>
        </w:rPr>
        <w:t xml:space="preserve"> </w:t>
      </w:r>
    </w:p>
    <w:p w14:paraId="1DC04255" w14:textId="1BD398D7" w:rsidR="00445F74" w:rsidRPr="00E271BA" w:rsidRDefault="00445F74" w:rsidP="00C1488B">
      <w:pPr>
        <w:spacing w:after="0" w:line="480" w:lineRule="auto"/>
        <w:ind w:left="720" w:hanging="720"/>
        <w:jc w:val="both"/>
        <w:rPr>
          <w:rStyle w:val="Hyperlink"/>
          <w:rFonts w:ascii="Times New Roman" w:hAnsi="Times New Roman" w:cs="Times New Roman"/>
          <w:color w:val="000000" w:themeColor="text1"/>
          <w:sz w:val="24"/>
          <w:szCs w:val="24"/>
          <w:u w:val="none"/>
        </w:rPr>
      </w:pPr>
      <w:proofErr w:type="spellStart"/>
      <w:r w:rsidRPr="00B41E71">
        <w:rPr>
          <w:rFonts w:ascii="Times New Roman" w:hAnsi="Times New Roman" w:cs="Times New Roman"/>
          <w:color w:val="000000" w:themeColor="text1"/>
          <w:sz w:val="24"/>
          <w:szCs w:val="24"/>
          <w:shd w:val="clear" w:color="auto" w:fill="FFFFFF"/>
        </w:rPr>
        <w:t>Dufourc</w:t>
      </w:r>
      <w:proofErr w:type="spellEnd"/>
      <w:r w:rsidRPr="00B41E71">
        <w:rPr>
          <w:rFonts w:ascii="Times New Roman" w:hAnsi="Times New Roman" w:cs="Times New Roman"/>
          <w:color w:val="000000" w:themeColor="text1"/>
          <w:sz w:val="24"/>
          <w:szCs w:val="24"/>
          <w:shd w:val="clear" w:color="auto" w:fill="FFFFFF"/>
        </w:rPr>
        <w:t>, E.J., 2008. Sterols and membrane dynamics. </w:t>
      </w:r>
      <w:r w:rsidRPr="00B41E71">
        <w:rPr>
          <w:rFonts w:ascii="Times New Roman" w:hAnsi="Times New Roman" w:cs="Times New Roman"/>
          <w:iCs/>
          <w:color w:val="000000" w:themeColor="text1"/>
          <w:sz w:val="24"/>
          <w:szCs w:val="24"/>
          <w:shd w:val="clear" w:color="auto" w:fill="FFFFFF"/>
        </w:rPr>
        <w:t>J. chem. Biol.</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iCs/>
          <w:color w:val="000000" w:themeColor="text1"/>
          <w:sz w:val="24"/>
          <w:szCs w:val="24"/>
          <w:shd w:val="clear" w:color="auto" w:fill="FFFFFF"/>
        </w:rPr>
        <w:t>1</w:t>
      </w:r>
      <w:r w:rsidRPr="00B41E71">
        <w:rPr>
          <w:rFonts w:ascii="Times New Roman" w:hAnsi="Times New Roman" w:cs="Times New Roman"/>
          <w:color w:val="000000" w:themeColor="text1"/>
          <w:sz w:val="24"/>
          <w:szCs w:val="24"/>
          <w:shd w:val="clear" w:color="auto" w:fill="FFFFFF"/>
        </w:rPr>
        <w:t xml:space="preserve">(1-4), 63-77. </w:t>
      </w:r>
    </w:p>
    <w:p w14:paraId="73BD8986" w14:textId="1F9B20BC" w:rsidR="00445F74" w:rsidRPr="00B41E71"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Estévez-</w:t>
      </w:r>
      <w:proofErr w:type="spellStart"/>
      <w:r w:rsidRPr="00B41E71">
        <w:rPr>
          <w:rFonts w:ascii="Times New Roman" w:hAnsi="Times New Roman" w:cs="Times New Roman"/>
          <w:color w:val="000000" w:themeColor="text1"/>
          <w:sz w:val="24"/>
          <w:szCs w:val="24"/>
          <w:shd w:val="clear" w:color="auto" w:fill="FFFFFF"/>
        </w:rPr>
        <w:t>Geffriaud</w:t>
      </w:r>
      <w:proofErr w:type="spellEnd"/>
      <w:r w:rsidRPr="00B41E71">
        <w:rPr>
          <w:rFonts w:ascii="Times New Roman" w:hAnsi="Times New Roman" w:cs="Times New Roman"/>
          <w:color w:val="000000" w:themeColor="text1"/>
          <w:sz w:val="24"/>
          <w:szCs w:val="24"/>
          <w:shd w:val="clear" w:color="auto" w:fill="FFFFFF"/>
        </w:rPr>
        <w:t>, V., Vicente, R., Vergara-Díaz, O., Narváez Reinaldo, J.J.</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Trillas, M.I., 2020. Application of Trichoderma </w:t>
      </w:r>
      <w:proofErr w:type="spellStart"/>
      <w:r w:rsidRPr="00B41E71">
        <w:rPr>
          <w:rFonts w:ascii="Times New Roman" w:hAnsi="Times New Roman" w:cs="Times New Roman"/>
          <w:color w:val="000000" w:themeColor="text1"/>
          <w:sz w:val="24"/>
          <w:szCs w:val="24"/>
          <w:shd w:val="clear" w:color="auto" w:fill="FFFFFF"/>
        </w:rPr>
        <w:t>asperellum</w:t>
      </w:r>
      <w:proofErr w:type="spellEnd"/>
      <w:r w:rsidRPr="00B41E71">
        <w:rPr>
          <w:rFonts w:ascii="Times New Roman" w:hAnsi="Times New Roman" w:cs="Times New Roman"/>
          <w:color w:val="000000" w:themeColor="text1"/>
          <w:sz w:val="24"/>
          <w:szCs w:val="24"/>
          <w:shd w:val="clear" w:color="auto" w:fill="FFFFFF"/>
        </w:rPr>
        <w:t xml:space="preserve"> T34 on maize (Zea mays) seeds protects against drought stress. </w:t>
      </w:r>
      <w:r w:rsidRPr="00B41E71">
        <w:rPr>
          <w:rFonts w:ascii="Times New Roman" w:hAnsi="Times New Roman" w:cs="Times New Roman"/>
          <w:iCs/>
          <w:color w:val="000000" w:themeColor="text1"/>
          <w:sz w:val="24"/>
          <w:szCs w:val="24"/>
          <w:shd w:val="clear" w:color="auto" w:fill="FFFFFF"/>
        </w:rPr>
        <w:t>Planta</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iCs/>
          <w:color w:val="000000" w:themeColor="text1"/>
          <w:sz w:val="24"/>
          <w:szCs w:val="24"/>
          <w:shd w:val="clear" w:color="auto" w:fill="FFFFFF"/>
        </w:rPr>
        <w:t>252</w:t>
      </w:r>
      <w:r w:rsidRPr="00B41E71">
        <w:rPr>
          <w:rFonts w:ascii="Times New Roman" w:hAnsi="Times New Roman" w:cs="Times New Roman"/>
          <w:color w:val="000000" w:themeColor="text1"/>
          <w:sz w:val="24"/>
          <w:szCs w:val="24"/>
          <w:shd w:val="clear" w:color="auto" w:fill="FFFFFF"/>
        </w:rPr>
        <w:t xml:space="preserve">, 1-12. </w:t>
      </w:r>
    </w:p>
    <w:p w14:paraId="4951C0EE" w14:textId="77777777" w:rsidR="00445F74" w:rsidRPr="00D96E4D" w:rsidRDefault="00445F74" w:rsidP="00C1488B">
      <w:pPr>
        <w:spacing w:after="0" w:line="480" w:lineRule="auto"/>
        <w:ind w:left="785" w:hangingChars="327" w:hanging="785"/>
        <w:jc w:val="both"/>
        <w:rPr>
          <w:rStyle w:val="Hyperlink"/>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rPr>
        <w:t>Ferry-Abee, A</w:t>
      </w:r>
      <w:r>
        <w:rPr>
          <w:rFonts w:ascii="Times New Roman" w:hAnsi="Times New Roman" w:cs="Times New Roman"/>
          <w:color w:val="000000" w:themeColor="text1"/>
          <w:sz w:val="24"/>
          <w:szCs w:val="24"/>
        </w:rPr>
        <w:t>.,</w:t>
      </w:r>
      <w:r w:rsidRPr="00B41E71">
        <w:rPr>
          <w:rFonts w:ascii="Times New Roman" w:hAnsi="Times New Roman" w:cs="Times New Roman"/>
          <w:color w:val="000000" w:themeColor="text1"/>
          <w:sz w:val="24"/>
          <w:szCs w:val="24"/>
        </w:rPr>
        <w:t xml:space="preserve"> 2016. Measuring Plant Water Status Using a Pressure Chamber. </w:t>
      </w:r>
      <w:r w:rsidRPr="00B41E71">
        <w:rPr>
          <w:rFonts w:ascii="Times New Roman" w:hAnsi="Times New Roman" w:cs="Times New Roman"/>
          <w:iCs/>
          <w:color w:val="000000" w:themeColor="text1"/>
          <w:sz w:val="24"/>
          <w:szCs w:val="24"/>
        </w:rPr>
        <w:t>San Joaquin Valley Viticulture Newsletter</w:t>
      </w:r>
      <w:r w:rsidRPr="00B41E71">
        <w:rPr>
          <w:rFonts w:ascii="Times New Roman" w:hAnsi="Times New Roman" w:cs="Times New Roman"/>
          <w:color w:val="000000" w:themeColor="text1"/>
          <w:sz w:val="24"/>
          <w:szCs w:val="24"/>
        </w:rPr>
        <w:t>, University of California. https://cekern.ucanr.edu/newsletters/From_the_Vine___Vit_Tips_Newsletter63758.pdf</w:t>
      </w:r>
    </w:p>
    <w:p w14:paraId="60634FFD" w14:textId="1D43A1B8"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Fuller, K.P.</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Zajicek, J.M., 1995. Water relations and growth of Vinca following chemical growth regulation. </w:t>
      </w:r>
      <w:r w:rsidRPr="00B41E71">
        <w:rPr>
          <w:rFonts w:ascii="Times New Roman" w:hAnsi="Times New Roman" w:cs="Times New Roman"/>
          <w:iCs/>
          <w:color w:val="000000" w:themeColor="text1"/>
          <w:sz w:val="24"/>
          <w:szCs w:val="24"/>
          <w:shd w:val="clear" w:color="auto" w:fill="FFFFFF"/>
        </w:rPr>
        <w:t xml:space="preserve">J. Environ. </w:t>
      </w:r>
      <w:proofErr w:type="spellStart"/>
      <w:r w:rsidRPr="00B41E71">
        <w:rPr>
          <w:rFonts w:ascii="Times New Roman" w:hAnsi="Times New Roman" w:cs="Times New Roman"/>
          <w:iCs/>
          <w:color w:val="000000" w:themeColor="text1"/>
          <w:sz w:val="24"/>
          <w:szCs w:val="24"/>
          <w:shd w:val="clear" w:color="auto" w:fill="FFFFFF"/>
        </w:rPr>
        <w:t>Hortic</w:t>
      </w:r>
      <w:proofErr w:type="spellEnd"/>
      <w:r w:rsidRPr="00B41E71">
        <w:rPr>
          <w:rFonts w:ascii="Times New Roman" w:hAnsi="Times New Roman" w:cs="Times New Roman"/>
          <w:iCs/>
          <w:color w:val="000000" w:themeColor="text1"/>
          <w:sz w:val="24"/>
          <w:szCs w:val="24"/>
          <w:shd w:val="clear" w:color="auto" w:fill="FFFFFF"/>
        </w:rPr>
        <w:t>.</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iCs/>
          <w:color w:val="000000" w:themeColor="text1"/>
          <w:sz w:val="24"/>
          <w:szCs w:val="24"/>
          <w:shd w:val="clear" w:color="auto" w:fill="FFFFFF"/>
        </w:rPr>
        <w:t>13</w:t>
      </w:r>
      <w:r w:rsidRPr="00B41E71">
        <w:rPr>
          <w:rFonts w:ascii="Times New Roman" w:hAnsi="Times New Roman" w:cs="Times New Roman"/>
          <w:color w:val="000000" w:themeColor="text1"/>
          <w:sz w:val="24"/>
          <w:szCs w:val="24"/>
          <w:shd w:val="clear" w:color="auto" w:fill="FFFFFF"/>
        </w:rPr>
        <w:t xml:space="preserve">(1), 19-21. </w:t>
      </w:r>
    </w:p>
    <w:p w14:paraId="5D007B78" w14:textId="469FC604"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Gilley, A.</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Fletcher, R.A., 1997. Relative efficacy of paclobutrazol, propiconazole and tetraconazole as stress protectants in wheat seedlings. </w:t>
      </w:r>
      <w:r w:rsidRPr="00B41E71">
        <w:rPr>
          <w:rFonts w:ascii="Times New Roman" w:hAnsi="Times New Roman" w:cs="Times New Roman"/>
          <w:iCs/>
          <w:color w:val="000000" w:themeColor="text1"/>
          <w:sz w:val="24"/>
          <w:szCs w:val="24"/>
          <w:shd w:val="clear" w:color="auto" w:fill="FFFFFF"/>
        </w:rPr>
        <w:t xml:space="preserve">Plant Growth </w:t>
      </w:r>
      <w:proofErr w:type="spellStart"/>
      <w:r w:rsidRPr="00B41E71">
        <w:rPr>
          <w:rFonts w:ascii="Times New Roman" w:hAnsi="Times New Roman" w:cs="Times New Roman"/>
          <w:iCs/>
          <w:color w:val="000000" w:themeColor="text1"/>
          <w:sz w:val="24"/>
          <w:szCs w:val="24"/>
          <w:shd w:val="clear" w:color="auto" w:fill="FFFFFF"/>
        </w:rPr>
        <w:t>Regul</w:t>
      </w:r>
      <w:proofErr w:type="spellEnd"/>
      <w:r w:rsidRPr="00B41E71">
        <w:rPr>
          <w:rFonts w:ascii="Times New Roman" w:hAnsi="Times New Roman" w:cs="Times New Roman"/>
          <w:iCs/>
          <w:color w:val="000000" w:themeColor="text1"/>
          <w:sz w:val="24"/>
          <w:szCs w:val="24"/>
          <w:shd w:val="clear" w:color="auto" w:fill="FFFFFF"/>
        </w:rPr>
        <w:t>.</w:t>
      </w:r>
      <w:r w:rsidRPr="00D96E4D">
        <w:rPr>
          <w:rFonts w:ascii="Times New Roman" w:hAnsi="Times New Roman" w:cs="Times New Roman"/>
          <w:color w:val="000000" w:themeColor="text1"/>
          <w:sz w:val="24"/>
          <w:szCs w:val="24"/>
          <w:shd w:val="clear" w:color="auto" w:fill="FFFFFF"/>
        </w:rPr>
        <w:t xml:space="preserve"> 21: 169-175. </w:t>
      </w:r>
    </w:p>
    <w:p w14:paraId="768D8D45" w14:textId="7A7C6DCD"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Gopi, R., Jaleel, C.A., Sairam, R., Lakshmanan, G.M.A., </w:t>
      </w:r>
      <w:proofErr w:type="spellStart"/>
      <w:r w:rsidRPr="00B41E71">
        <w:rPr>
          <w:rFonts w:ascii="Times New Roman" w:hAnsi="Times New Roman" w:cs="Times New Roman"/>
          <w:color w:val="000000" w:themeColor="text1"/>
          <w:sz w:val="24"/>
          <w:szCs w:val="24"/>
          <w:shd w:val="clear" w:color="auto" w:fill="FFFFFF"/>
        </w:rPr>
        <w:t>Gomathinayagam</w:t>
      </w:r>
      <w:proofErr w:type="spellEnd"/>
      <w:r w:rsidRPr="00B41E71">
        <w:rPr>
          <w:rFonts w:ascii="Times New Roman" w:hAnsi="Times New Roman" w:cs="Times New Roman"/>
          <w:color w:val="000000" w:themeColor="text1"/>
          <w:sz w:val="24"/>
          <w:szCs w:val="24"/>
          <w:shd w:val="clear" w:color="auto" w:fill="FFFFFF"/>
        </w:rPr>
        <w:t>,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Panneerselvam, R., 2007. Differential effects of hexaconazole and paclobutrazol on biomass, electrolyte </w:t>
      </w:r>
      <w:r w:rsidRPr="00B41E71">
        <w:rPr>
          <w:rFonts w:ascii="Times New Roman" w:hAnsi="Times New Roman" w:cs="Times New Roman"/>
          <w:color w:val="000000" w:themeColor="text1"/>
          <w:sz w:val="24"/>
          <w:szCs w:val="24"/>
          <w:shd w:val="clear" w:color="auto" w:fill="FFFFFF"/>
        </w:rPr>
        <w:lastRenderedPageBreak/>
        <w:t xml:space="preserve">leakage, lipid peroxidation and antioxidant potential of Daucus carota L. Colloids Surf. B. 60(2), 180-186. </w:t>
      </w:r>
    </w:p>
    <w:p w14:paraId="2F7198BD"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Gopi, R., Sridharan, R., Somasundaram, R., Lakshmanan, G.A.</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Panneerselvam, R., 2005. Growth and photosynthetic characteristics as affected by triazoles in Amorphophallus </w:t>
      </w:r>
      <w:proofErr w:type="spellStart"/>
      <w:r w:rsidRPr="00B41E71">
        <w:rPr>
          <w:rFonts w:ascii="Times New Roman" w:hAnsi="Times New Roman" w:cs="Times New Roman"/>
          <w:color w:val="000000" w:themeColor="text1"/>
          <w:sz w:val="24"/>
          <w:szCs w:val="24"/>
          <w:shd w:val="clear" w:color="auto" w:fill="FFFFFF"/>
        </w:rPr>
        <w:t>campanulatus</w:t>
      </w:r>
      <w:proofErr w:type="spellEnd"/>
      <w:r w:rsidRPr="00B41E71">
        <w:rPr>
          <w:rFonts w:ascii="Times New Roman" w:hAnsi="Times New Roman" w:cs="Times New Roman"/>
          <w:color w:val="000000" w:themeColor="text1"/>
          <w:sz w:val="24"/>
          <w:szCs w:val="24"/>
          <w:shd w:val="clear" w:color="auto" w:fill="FFFFFF"/>
        </w:rPr>
        <w:t xml:space="preserve"> Blume. Gen. Appl. Plant Physiol. 31(3-4), 171-180.</w:t>
      </w:r>
    </w:p>
    <w:p w14:paraId="33FD4A20" w14:textId="77777777" w:rsidR="00445F74" w:rsidRPr="00D96E4D" w:rsidRDefault="00445F74" w:rsidP="00C1488B">
      <w:pPr>
        <w:spacing w:after="0" w:line="480" w:lineRule="auto"/>
        <w:ind w:left="785" w:hangingChars="327" w:hanging="785"/>
        <w:jc w:val="both"/>
        <w:rPr>
          <w:rFonts w:ascii="Times New Roman" w:hAnsi="Times New Roman" w:cs="Times New Roman"/>
          <w:noProof/>
          <w:color w:val="000000" w:themeColor="text1"/>
          <w:sz w:val="24"/>
          <w:szCs w:val="24"/>
        </w:rPr>
      </w:pPr>
      <w:proofErr w:type="spellStart"/>
      <w:r w:rsidRPr="00B41E71">
        <w:rPr>
          <w:rFonts w:ascii="Times New Roman" w:hAnsi="Times New Roman" w:cs="Times New Roman"/>
          <w:color w:val="000000" w:themeColor="text1"/>
          <w:sz w:val="24"/>
          <w:szCs w:val="24"/>
          <w:shd w:val="clear" w:color="auto" w:fill="FFFFFF"/>
        </w:rPr>
        <w:t>Górnik</w:t>
      </w:r>
      <w:proofErr w:type="spellEnd"/>
      <w:r w:rsidRPr="00B41E71">
        <w:rPr>
          <w:rFonts w:ascii="Times New Roman" w:hAnsi="Times New Roman" w:cs="Times New Roman"/>
          <w:color w:val="000000" w:themeColor="text1"/>
          <w:sz w:val="24"/>
          <w:szCs w:val="24"/>
          <w:shd w:val="clear" w:color="auto" w:fill="FFFFFF"/>
        </w:rPr>
        <w:t>, K., Grzesik,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Romanowska-Duda, B., 2008. The effect of chitosan on rooting of grapevine cuttings and on subsequent plant growth under drought and temperature stress. J. Fruit </w:t>
      </w:r>
      <w:proofErr w:type="spellStart"/>
      <w:r w:rsidRPr="00B41E71">
        <w:rPr>
          <w:rFonts w:ascii="Times New Roman" w:hAnsi="Times New Roman" w:cs="Times New Roman"/>
          <w:color w:val="000000" w:themeColor="text1"/>
          <w:sz w:val="24"/>
          <w:szCs w:val="24"/>
          <w:shd w:val="clear" w:color="auto" w:fill="FFFFFF"/>
        </w:rPr>
        <w:t>Ornam.l</w:t>
      </w:r>
      <w:proofErr w:type="spellEnd"/>
      <w:r w:rsidRPr="00B41E71">
        <w:rPr>
          <w:rFonts w:ascii="Times New Roman" w:hAnsi="Times New Roman" w:cs="Times New Roman"/>
          <w:color w:val="000000" w:themeColor="text1"/>
          <w:sz w:val="24"/>
          <w:szCs w:val="24"/>
          <w:shd w:val="clear" w:color="auto" w:fill="FFFFFF"/>
        </w:rPr>
        <w:t xml:space="preserve"> Plant Res. 16, 333-343.</w:t>
      </w:r>
    </w:p>
    <w:p w14:paraId="171181B3" w14:textId="128D5653"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Hassanpour, H., Khavari-Nejad, R.A., Niknam, V., Najafi, F.</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Razavi, K., 2012. Effects of penconazole and water deficit stress on physiological and antioxidative responses in pennyroyal (Mentha </w:t>
      </w:r>
      <w:proofErr w:type="spellStart"/>
      <w:r w:rsidRPr="00B41E71">
        <w:rPr>
          <w:rFonts w:ascii="Times New Roman" w:hAnsi="Times New Roman" w:cs="Times New Roman"/>
          <w:color w:val="000000" w:themeColor="text1"/>
          <w:sz w:val="24"/>
          <w:szCs w:val="24"/>
          <w:shd w:val="clear" w:color="auto" w:fill="FFFFFF"/>
        </w:rPr>
        <w:t>pulegium</w:t>
      </w:r>
      <w:proofErr w:type="spellEnd"/>
      <w:r w:rsidRPr="00B41E71">
        <w:rPr>
          <w:rFonts w:ascii="Times New Roman" w:hAnsi="Times New Roman" w:cs="Times New Roman"/>
          <w:color w:val="000000" w:themeColor="text1"/>
          <w:sz w:val="24"/>
          <w:szCs w:val="24"/>
          <w:shd w:val="clear" w:color="auto" w:fill="FFFFFF"/>
        </w:rPr>
        <w:t xml:space="preserve"> L.). Acta physiol. plant 34, 1537-1549. </w:t>
      </w:r>
    </w:p>
    <w:p w14:paraId="1D35EABB" w14:textId="5226A9BB"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Ijaz, M., Ul-Allah, S., Sher, A., Sattar, A., Ahmad, W., </w:t>
      </w:r>
      <w:proofErr w:type="spellStart"/>
      <w:r w:rsidRPr="00B41E71">
        <w:rPr>
          <w:rFonts w:ascii="Times New Roman" w:hAnsi="Times New Roman" w:cs="Times New Roman"/>
          <w:color w:val="000000" w:themeColor="text1"/>
          <w:sz w:val="24"/>
          <w:szCs w:val="24"/>
          <w:shd w:val="clear" w:color="auto" w:fill="FFFFFF"/>
        </w:rPr>
        <w:t>Rehim</w:t>
      </w:r>
      <w:proofErr w:type="spellEnd"/>
      <w:r w:rsidRPr="00B41E71">
        <w:rPr>
          <w:rFonts w:ascii="Times New Roman" w:hAnsi="Times New Roman" w:cs="Times New Roman"/>
          <w:color w:val="000000" w:themeColor="text1"/>
          <w:sz w:val="24"/>
          <w:szCs w:val="24"/>
          <w:shd w:val="clear" w:color="auto" w:fill="FFFFFF"/>
        </w:rPr>
        <w:t>, A.</w:t>
      </w:r>
      <w:r>
        <w:rPr>
          <w:rFonts w:ascii="Times New Roman" w:hAnsi="Times New Roman" w:cs="Times New Roman"/>
          <w:color w:val="000000" w:themeColor="text1"/>
          <w:sz w:val="24"/>
          <w:szCs w:val="24"/>
          <w:shd w:val="clear" w:color="auto" w:fill="FFFFFF"/>
        </w:rPr>
        <w:t xml:space="preserve">, </w:t>
      </w:r>
      <w:proofErr w:type="spellStart"/>
      <w:r w:rsidRPr="00B41E71">
        <w:rPr>
          <w:rFonts w:ascii="Times New Roman" w:hAnsi="Times New Roman" w:cs="Times New Roman"/>
          <w:color w:val="000000" w:themeColor="text1"/>
          <w:sz w:val="24"/>
          <w:szCs w:val="24"/>
          <w:shd w:val="clear" w:color="auto" w:fill="FFFFFF"/>
        </w:rPr>
        <w:t>Honermeier</w:t>
      </w:r>
      <w:proofErr w:type="spellEnd"/>
      <w:r w:rsidRPr="00B41E71">
        <w:rPr>
          <w:rFonts w:ascii="Times New Roman" w:hAnsi="Times New Roman" w:cs="Times New Roman"/>
          <w:color w:val="000000" w:themeColor="text1"/>
          <w:sz w:val="24"/>
          <w:szCs w:val="24"/>
          <w:shd w:val="clear" w:color="auto" w:fill="FFFFFF"/>
        </w:rPr>
        <w:t xml:space="preserve">, B., 2022. Effects of triazoles, strobilurins, and </w:t>
      </w:r>
      <w:proofErr w:type="spellStart"/>
      <w:r w:rsidRPr="00B41E71">
        <w:rPr>
          <w:rFonts w:ascii="Times New Roman" w:hAnsi="Times New Roman" w:cs="Times New Roman"/>
          <w:color w:val="000000" w:themeColor="text1"/>
          <w:sz w:val="24"/>
          <w:szCs w:val="24"/>
          <w:shd w:val="clear" w:color="auto" w:fill="FFFFFF"/>
        </w:rPr>
        <w:t>trinexapac</w:t>
      </w:r>
      <w:proofErr w:type="spellEnd"/>
      <w:r w:rsidRPr="00B41E71">
        <w:rPr>
          <w:rFonts w:ascii="Times New Roman" w:hAnsi="Times New Roman" w:cs="Times New Roman"/>
          <w:color w:val="000000" w:themeColor="text1"/>
          <w:sz w:val="24"/>
          <w:szCs w:val="24"/>
          <w:shd w:val="clear" w:color="auto" w:fill="FFFFFF"/>
        </w:rPr>
        <w:t xml:space="preserve"> ethyl on growth and development of crop plants under stress conditions. </w:t>
      </w:r>
      <w:r w:rsidRPr="00B41E71">
        <w:rPr>
          <w:rFonts w:ascii="Times New Roman" w:hAnsi="Times New Roman" w:cs="Times New Roman"/>
          <w:color w:val="000000" w:themeColor="text1"/>
          <w:sz w:val="24"/>
          <w:szCs w:val="24"/>
        </w:rPr>
        <w:t xml:space="preserve">J. Plant Growth </w:t>
      </w:r>
      <w:proofErr w:type="spellStart"/>
      <w:r w:rsidRPr="00B41E71">
        <w:rPr>
          <w:rFonts w:ascii="Times New Roman" w:hAnsi="Times New Roman" w:cs="Times New Roman"/>
          <w:color w:val="000000" w:themeColor="text1"/>
          <w:sz w:val="24"/>
          <w:szCs w:val="24"/>
        </w:rPr>
        <w:t>Regul</w:t>
      </w:r>
      <w:proofErr w:type="spellEnd"/>
      <w:r w:rsidRPr="00B41E71">
        <w:rPr>
          <w:rFonts w:ascii="Times New Roman" w:hAnsi="Times New Roman" w:cs="Times New Roman"/>
          <w:color w:val="000000" w:themeColor="text1"/>
          <w:sz w:val="24"/>
          <w:szCs w:val="24"/>
          <w:shd w:val="clear" w:color="auto" w:fill="FFFFFF"/>
        </w:rPr>
        <w:t>. 423-428.</w:t>
      </w:r>
    </w:p>
    <w:p w14:paraId="387AB950" w14:textId="304A5EA0"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Jaleel, C.A., Gopi, R., Manivannan, P.</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Panneerselvam, R., 2007. Responses of antioxidant defense system of Catharanthus roseus (L.) G. Don. to paclobutrazol treatment under salinity. Acta Physiol. Plant 29, 205-209. </w:t>
      </w:r>
    </w:p>
    <w:p w14:paraId="57240070" w14:textId="301CE4FC" w:rsidR="00445F74" w:rsidRPr="00D96E4D" w:rsidRDefault="00445F74" w:rsidP="00C1488B">
      <w:pPr>
        <w:spacing w:after="0" w:line="480" w:lineRule="auto"/>
        <w:ind w:left="720" w:hanging="720"/>
        <w:jc w:val="both"/>
        <w:rPr>
          <w:rStyle w:val="Hyperlink"/>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Judd, L.A., Jackson, B.E., Fonteno, W.C.</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Domec, J.C., 2016. Measuring root hydraulic parameters of container-grown herbaceous and woody plants using the hydraulic conductance flow meter. </w:t>
      </w:r>
      <w:proofErr w:type="spellStart"/>
      <w:r w:rsidRPr="00B41E71">
        <w:rPr>
          <w:rFonts w:ascii="Times New Roman" w:hAnsi="Times New Roman" w:cs="Times New Roman"/>
          <w:color w:val="000000" w:themeColor="text1"/>
          <w:sz w:val="24"/>
          <w:szCs w:val="24"/>
          <w:shd w:val="clear" w:color="auto" w:fill="FFFFFF"/>
        </w:rPr>
        <w:t>HortScience</w:t>
      </w:r>
      <w:proofErr w:type="spellEnd"/>
      <w:r w:rsidRPr="00B41E71">
        <w:rPr>
          <w:rFonts w:ascii="Times New Roman" w:hAnsi="Times New Roman" w:cs="Times New Roman"/>
          <w:color w:val="000000" w:themeColor="text1"/>
          <w:sz w:val="24"/>
          <w:szCs w:val="24"/>
          <w:shd w:val="clear" w:color="auto" w:fill="FFFFFF"/>
        </w:rPr>
        <w:t xml:space="preserve"> 51(2), 192-196. </w:t>
      </w:r>
    </w:p>
    <w:p w14:paraId="1B31A261" w14:textId="5F896E9D"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Kanungo, M., Guruprasad, K.N., Kataria, S., Dudin, G.A., </w:t>
      </w:r>
      <w:proofErr w:type="spellStart"/>
      <w:r w:rsidRPr="00B41E71">
        <w:rPr>
          <w:rFonts w:ascii="Times New Roman" w:hAnsi="Times New Roman" w:cs="Times New Roman"/>
          <w:color w:val="000000" w:themeColor="text1"/>
          <w:sz w:val="24"/>
          <w:szCs w:val="24"/>
          <w:shd w:val="clear" w:color="auto" w:fill="FFFFFF"/>
        </w:rPr>
        <w:t>Alyemeni</w:t>
      </w:r>
      <w:proofErr w:type="spellEnd"/>
      <w:r w:rsidRPr="00B41E71">
        <w:rPr>
          <w:rFonts w:ascii="Times New Roman" w:hAnsi="Times New Roman" w:cs="Times New Roman"/>
          <w:color w:val="000000" w:themeColor="text1"/>
          <w:sz w:val="24"/>
          <w:szCs w:val="24"/>
          <w:shd w:val="clear" w:color="auto" w:fill="FFFFFF"/>
        </w:rPr>
        <w:t>, M.N.</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Ahmad, P., 2021. Foliar application of fungicide-opera alleviates negative impact of water stress in soybean plants. Saudi J. Biol. Sci. 28(5), 2626-2633. </w:t>
      </w:r>
    </w:p>
    <w:p w14:paraId="5A2F26F9" w14:textId="3665596C"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lastRenderedPageBreak/>
        <w:t>Kapoor, D., Bhardwaj, S., Landi, M., Sharma, A., Ramakrishnan,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Sharma, A., 2020. The impact of drought in plant metabolism: How to exploit tolerance mechanisms to increase crop production. Appl. Sci. 10(16), 5692. </w:t>
      </w:r>
    </w:p>
    <w:p w14:paraId="5DF70016" w14:textId="69245CA6" w:rsidR="00445F74" w:rsidRPr="00D96E4D" w:rsidRDefault="00445F74" w:rsidP="00C1488B">
      <w:pPr>
        <w:spacing w:after="0" w:line="480" w:lineRule="auto"/>
        <w:ind w:left="785" w:hangingChars="327" w:hanging="785"/>
        <w:jc w:val="both"/>
        <w:rPr>
          <w:rFonts w:ascii="Times New Roman" w:eastAsia="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Li, Y., Sperry, J.S.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Shao, M., 2009. Hydraulic conductance and vulnerability to cavitation in corn (Zea mays L.) hybrids of differing drought resistance. </w:t>
      </w:r>
      <w:r w:rsidRPr="00B41E71">
        <w:rPr>
          <w:rStyle w:val="Emphasis"/>
          <w:rFonts w:ascii="Times New Roman" w:hAnsi="Times New Roman" w:cs="Times New Roman"/>
          <w:color w:val="000000" w:themeColor="text1"/>
          <w:sz w:val="24"/>
          <w:szCs w:val="24"/>
          <w:shd w:val="clear" w:color="auto" w:fill="FFFFFF"/>
        </w:rPr>
        <w:t>Environ. Exp. Bot</w:t>
      </w:r>
      <w:r w:rsidRPr="00B41E71">
        <w:rPr>
          <w:rFonts w:ascii="Times New Roman" w:hAnsi="Times New Roman" w:cs="Times New Roman"/>
          <w:color w:val="000000" w:themeColor="text1"/>
          <w:sz w:val="24"/>
          <w:szCs w:val="24"/>
          <w:shd w:val="clear" w:color="auto" w:fill="FFFFFF"/>
        </w:rPr>
        <w:t xml:space="preserve">. 66(2), 341-346. </w:t>
      </w:r>
    </w:p>
    <w:p w14:paraId="67CB3FD4" w14:textId="33033308"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Li, Y., Kumar, 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Qian, W., 2018. Active DNA demethylation: mechanism and role in plant development. </w:t>
      </w:r>
      <w:r w:rsidRPr="00B41E71">
        <w:rPr>
          <w:rFonts w:ascii="Times New Roman" w:hAnsi="Times New Roman" w:cs="Times New Roman"/>
          <w:color w:val="000000" w:themeColor="text1"/>
          <w:sz w:val="24"/>
          <w:szCs w:val="24"/>
        </w:rPr>
        <w:t>Plant Cell Rep.</w:t>
      </w:r>
      <w:r w:rsidRPr="00B41E71">
        <w:rPr>
          <w:rFonts w:ascii="Times New Roman" w:hAnsi="Times New Roman" w:cs="Times New Roman"/>
          <w:color w:val="000000" w:themeColor="text1"/>
          <w:sz w:val="24"/>
          <w:szCs w:val="24"/>
          <w:shd w:val="clear" w:color="auto" w:fill="FFFFFF"/>
        </w:rPr>
        <w:t xml:space="preserve"> 37, 77-85. </w:t>
      </w:r>
    </w:p>
    <w:p w14:paraId="7B5CA12C" w14:textId="1CC994DF"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Liang, D., Zhang, Z., Wu, H., Huang, C., Shuai, P., Ye, C.Y., Tang, S., Wang, Y., Yang, L., Wang, J.</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Yin, W., 2014, December. Single-base-resolution methylomes of Populus </w:t>
      </w:r>
      <w:proofErr w:type="spellStart"/>
      <w:r w:rsidRPr="00B41E71">
        <w:rPr>
          <w:rFonts w:ascii="Times New Roman" w:hAnsi="Times New Roman" w:cs="Times New Roman"/>
          <w:color w:val="000000" w:themeColor="text1"/>
          <w:sz w:val="24"/>
          <w:szCs w:val="24"/>
          <w:shd w:val="clear" w:color="auto" w:fill="FFFFFF"/>
        </w:rPr>
        <w:t>trichocarpa</w:t>
      </w:r>
      <w:proofErr w:type="spellEnd"/>
      <w:r w:rsidRPr="00B41E71">
        <w:rPr>
          <w:rFonts w:ascii="Times New Roman" w:hAnsi="Times New Roman" w:cs="Times New Roman"/>
          <w:color w:val="000000" w:themeColor="text1"/>
          <w:sz w:val="24"/>
          <w:szCs w:val="24"/>
          <w:shd w:val="clear" w:color="auto" w:fill="FFFFFF"/>
        </w:rPr>
        <w:t xml:space="preserve"> reveal the association between DNA methylation and drought stress. In BMC Genet. 15, 1-11. </w:t>
      </w:r>
    </w:p>
    <w:p w14:paraId="2BA00A2C" w14:textId="7C60F61E"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Lim, C.W., Baek, W., Jung, J., Kim, J.H.</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Lee, S.C., 2015. Function of ABA in stomatal defense against biotic and drought stresses. </w:t>
      </w:r>
      <w:r w:rsidRPr="00B41E71">
        <w:rPr>
          <w:rFonts w:ascii="Times New Roman" w:hAnsi="Times New Roman" w:cs="Times New Roman"/>
          <w:color w:val="000000" w:themeColor="text1"/>
          <w:sz w:val="24"/>
          <w:szCs w:val="24"/>
        </w:rPr>
        <w:t>Int.</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Mol.</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Sci.</w:t>
      </w:r>
      <w:r w:rsidRPr="00B41E71">
        <w:rPr>
          <w:rFonts w:ascii="Times New Roman" w:hAnsi="Times New Roman" w:cs="Times New Roman"/>
          <w:color w:val="000000" w:themeColor="text1"/>
          <w:sz w:val="24"/>
          <w:szCs w:val="24"/>
          <w:shd w:val="clear" w:color="auto" w:fill="FFFFFF"/>
        </w:rPr>
        <w:t xml:space="preserve"> 16(7), 15251-15270. </w:t>
      </w:r>
    </w:p>
    <w:p w14:paraId="35B3171F" w14:textId="2ECEC533" w:rsidR="00445F74" w:rsidRPr="00B41E71"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Manandhar, A., Sinclair, T.R., Rufty, T.W.</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Ghanem, M.E., 2017. Leaf expansion and transpiration response to soil drying and recovery among cowpea genotypes. </w:t>
      </w:r>
      <w:r w:rsidRPr="00B41E71">
        <w:rPr>
          <w:rFonts w:ascii="Times New Roman" w:hAnsi="Times New Roman" w:cs="Times New Roman"/>
          <w:color w:val="000000" w:themeColor="text1"/>
          <w:sz w:val="24"/>
          <w:szCs w:val="24"/>
        </w:rPr>
        <w:t>Crop Sci.</w:t>
      </w:r>
      <w:r w:rsidRPr="00B41E71">
        <w:rPr>
          <w:rFonts w:ascii="Times New Roman" w:hAnsi="Times New Roman" w:cs="Times New Roman"/>
          <w:color w:val="000000" w:themeColor="text1"/>
          <w:sz w:val="24"/>
          <w:szCs w:val="24"/>
          <w:shd w:val="clear" w:color="auto" w:fill="FFFFFF"/>
        </w:rPr>
        <w:t xml:space="preserve"> 57(4), 2109-2116. </w:t>
      </w:r>
    </w:p>
    <w:p w14:paraId="328AD1A3" w14:textId="4D70095F" w:rsidR="00445F74" w:rsidRPr="00D96E4D" w:rsidRDefault="00445F74" w:rsidP="00C1488B">
      <w:pPr>
        <w:spacing w:after="0" w:line="480" w:lineRule="auto"/>
        <w:ind w:left="785" w:hangingChars="327" w:hanging="785"/>
        <w:jc w:val="both"/>
        <w:rPr>
          <w:rStyle w:val="cf01"/>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 xml:space="preserve">Messina, C.D., Sinclair, T.R., Hammer, G.L., Curan, D., Thompson, J., Oler, Z., </w:t>
      </w:r>
      <w:proofErr w:type="spellStart"/>
      <w:r w:rsidRPr="00B41E71">
        <w:rPr>
          <w:rFonts w:ascii="Times New Roman" w:hAnsi="Times New Roman" w:cs="Times New Roman"/>
          <w:color w:val="000000" w:themeColor="text1"/>
          <w:sz w:val="24"/>
          <w:szCs w:val="24"/>
          <w:shd w:val="clear" w:color="auto" w:fill="FFFFFF"/>
        </w:rPr>
        <w:t>Gho</w:t>
      </w:r>
      <w:proofErr w:type="spellEnd"/>
      <w:r w:rsidRPr="00B41E71">
        <w:rPr>
          <w:rFonts w:ascii="Times New Roman" w:hAnsi="Times New Roman" w:cs="Times New Roman"/>
          <w:color w:val="000000" w:themeColor="text1"/>
          <w:sz w:val="24"/>
          <w:szCs w:val="24"/>
          <w:shd w:val="clear" w:color="auto" w:fill="FFFFFF"/>
        </w:rPr>
        <w:t>, C.</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Cooper, M., 2015. Limited‐transpiration trait may increase maize drought tolerance in the US Corn Belt.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Agron.</w:t>
      </w:r>
      <w:r w:rsidRPr="00B41E71">
        <w:rPr>
          <w:rFonts w:ascii="Times New Roman" w:hAnsi="Times New Roman" w:cs="Times New Roman"/>
          <w:color w:val="000000" w:themeColor="text1"/>
          <w:sz w:val="24"/>
          <w:szCs w:val="24"/>
          <w:shd w:val="clear" w:color="auto" w:fill="FFFFFF"/>
        </w:rPr>
        <w:t xml:space="preserve"> 107(6), 1978-1986. </w:t>
      </w:r>
    </w:p>
    <w:p w14:paraId="129917BC"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Mohamadi, N.</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Rajaei, P., 2013. Effect of </w:t>
      </w:r>
      <w:proofErr w:type="spellStart"/>
      <w:r w:rsidRPr="00B41E71">
        <w:rPr>
          <w:rFonts w:ascii="Times New Roman" w:hAnsi="Times New Roman" w:cs="Times New Roman"/>
          <w:color w:val="000000" w:themeColor="text1"/>
          <w:sz w:val="24"/>
          <w:szCs w:val="24"/>
          <w:shd w:val="clear" w:color="auto" w:fill="FFFFFF"/>
        </w:rPr>
        <w:t>Triamidefon</w:t>
      </w:r>
      <w:proofErr w:type="spellEnd"/>
      <w:r w:rsidRPr="00B41E71">
        <w:rPr>
          <w:rFonts w:ascii="Times New Roman" w:hAnsi="Times New Roman" w:cs="Times New Roman"/>
          <w:color w:val="000000" w:themeColor="text1"/>
          <w:sz w:val="24"/>
          <w:szCs w:val="24"/>
          <w:shd w:val="clear" w:color="auto" w:fill="FFFFFF"/>
        </w:rPr>
        <w:t xml:space="preserve"> fungicide on some growth parameters and antioxidant enzymes activity in tomato (</w:t>
      </w:r>
      <w:proofErr w:type="spellStart"/>
      <w:r w:rsidRPr="00B41E71">
        <w:rPr>
          <w:rFonts w:ascii="Times New Roman" w:hAnsi="Times New Roman" w:cs="Times New Roman"/>
          <w:color w:val="000000" w:themeColor="text1"/>
          <w:sz w:val="24"/>
          <w:szCs w:val="24"/>
          <w:shd w:val="clear" w:color="auto" w:fill="FFFFFF"/>
        </w:rPr>
        <w:t>Lycopersicom</w:t>
      </w:r>
      <w:proofErr w:type="spellEnd"/>
      <w:r w:rsidRPr="00B41E71">
        <w:rPr>
          <w:rFonts w:ascii="Times New Roman" w:hAnsi="Times New Roman" w:cs="Times New Roman"/>
          <w:color w:val="000000" w:themeColor="text1"/>
          <w:sz w:val="24"/>
          <w:szCs w:val="24"/>
          <w:shd w:val="clear" w:color="auto" w:fill="FFFFFF"/>
        </w:rPr>
        <w:t xml:space="preserve"> esculentum Mill.) plant under drought stress. Int. J. Adv. Biol. </w:t>
      </w:r>
      <w:proofErr w:type="spellStart"/>
      <w:r w:rsidRPr="00B41E71">
        <w:rPr>
          <w:rFonts w:ascii="Times New Roman" w:hAnsi="Times New Roman" w:cs="Times New Roman"/>
          <w:color w:val="000000" w:themeColor="text1"/>
          <w:sz w:val="24"/>
          <w:szCs w:val="24"/>
          <w:shd w:val="clear" w:color="auto" w:fill="FFFFFF"/>
        </w:rPr>
        <w:t>Biom</w:t>
      </w:r>
      <w:proofErr w:type="spellEnd"/>
      <w:r w:rsidRPr="00B41E71">
        <w:rPr>
          <w:rFonts w:ascii="Times New Roman" w:hAnsi="Times New Roman" w:cs="Times New Roman"/>
          <w:color w:val="000000" w:themeColor="text1"/>
          <w:sz w:val="24"/>
          <w:szCs w:val="24"/>
          <w:shd w:val="clear" w:color="auto" w:fill="FFFFFF"/>
        </w:rPr>
        <w:t xml:space="preserve">. Res. 1(4), 341-350. </w:t>
      </w:r>
    </w:p>
    <w:p w14:paraId="16303FA5" w14:textId="5E24652A"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lastRenderedPageBreak/>
        <w:t>Mohan, R., Kaur, T., Bhat, H.A., Khajuria, M., Pal, 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Vyas, D., 2020. Paclobutrazol induces photochemical efficiency in mulberry (Morus alba L.) under water stress and affects leaf yield without influencing biotic interactions.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 xml:space="preserve">Plant Growth </w:t>
      </w:r>
      <w:proofErr w:type="spellStart"/>
      <w:r w:rsidRPr="00B41E71">
        <w:rPr>
          <w:rFonts w:ascii="Times New Roman" w:hAnsi="Times New Roman" w:cs="Times New Roman"/>
          <w:color w:val="000000" w:themeColor="text1"/>
          <w:sz w:val="24"/>
          <w:szCs w:val="24"/>
        </w:rPr>
        <w:t>Regul</w:t>
      </w:r>
      <w:proofErr w:type="spellEnd"/>
      <w:r w:rsidRPr="00B41E71">
        <w:rPr>
          <w:rFonts w:ascii="Times New Roman" w:hAnsi="Times New Roman" w:cs="Times New Roman"/>
          <w:color w:val="000000" w:themeColor="text1"/>
          <w:sz w:val="24"/>
          <w:szCs w:val="24"/>
        </w:rPr>
        <w:t>.</w:t>
      </w:r>
      <w:r w:rsidRPr="00B41E71">
        <w:rPr>
          <w:rFonts w:ascii="Times New Roman" w:hAnsi="Times New Roman" w:cs="Times New Roman"/>
          <w:color w:val="000000" w:themeColor="text1"/>
          <w:sz w:val="24"/>
          <w:szCs w:val="24"/>
          <w:shd w:val="clear" w:color="auto" w:fill="FFFFFF"/>
        </w:rPr>
        <w:t xml:space="preserve"> 39, 205-215. </w:t>
      </w:r>
    </w:p>
    <w:p w14:paraId="54066732" w14:textId="3549EC6D" w:rsidR="00445F74" w:rsidRPr="00D96E4D" w:rsidRDefault="00445F74" w:rsidP="00C1488B">
      <w:pPr>
        <w:spacing w:after="0" w:line="480" w:lineRule="auto"/>
        <w:ind w:left="785" w:hangingChars="327" w:hanging="785"/>
        <w:jc w:val="both"/>
        <w:rPr>
          <w:rFonts w:ascii="Times New Roman" w:hAnsi="Times New Roman" w:cs="Times New Roman"/>
          <w:noProof/>
          <w:color w:val="000000" w:themeColor="text1"/>
          <w:sz w:val="24"/>
          <w:szCs w:val="24"/>
        </w:rPr>
      </w:pPr>
      <w:r w:rsidRPr="00B41E71">
        <w:rPr>
          <w:rFonts w:ascii="Times New Roman" w:hAnsi="Times New Roman" w:cs="Times New Roman"/>
          <w:color w:val="000000" w:themeColor="text1"/>
          <w:sz w:val="24"/>
          <w:szCs w:val="24"/>
          <w:shd w:val="clear" w:color="auto" w:fill="FFFFFF"/>
        </w:rPr>
        <w:t xml:space="preserve">Moser, S.B., Feil, B., </w:t>
      </w:r>
      <w:proofErr w:type="spellStart"/>
      <w:r w:rsidRPr="00B41E71">
        <w:rPr>
          <w:rFonts w:ascii="Times New Roman" w:hAnsi="Times New Roman" w:cs="Times New Roman"/>
          <w:color w:val="000000" w:themeColor="text1"/>
          <w:sz w:val="24"/>
          <w:szCs w:val="24"/>
          <w:shd w:val="clear" w:color="auto" w:fill="FFFFFF"/>
        </w:rPr>
        <w:t>Jampatong</w:t>
      </w:r>
      <w:proofErr w:type="spellEnd"/>
      <w:r w:rsidRPr="00B41E71">
        <w:rPr>
          <w:rFonts w:ascii="Times New Roman" w:hAnsi="Times New Roman" w:cs="Times New Roman"/>
          <w:color w:val="000000" w:themeColor="text1"/>
          <w:sz w:val="24"/>
          <w:szCs w:val="24"/>
          <w:shd w:val="clear" w:color="auto" w:fill="FFFFFF"/>
        </w:rPr>
        <w:t>, 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Stamp, P., 2006. Effects of pre-anthesis drought, nitrogen fertilizer rate, and variety on grain yield, yield components, and harvest index of tropical maize. </w:t>
      </w:r>
      <w:r w:rsidRPr="00B41E71">
        <w:rPr>
          <w:rFonts w:ascii="Times New Roman" w:hAnsi="Times New Roman" w:cs="Times New Roman"/>
          <w:color w:val="000000" w:themeColor="text1"/>
          <w:sz w:val="24"/>
          <w:szCs w:val="24"/>
        </w:rPr>
        <w:t>Agric.</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Water Manag.</w:t>
      </w:r>
      <w:r w:rsidRPr="00B41E71">
        <w:rPr>
          <w:rFonts w:ascii="Times New Roman" w:hAnsi="Times New Roman" w:cs="Times New Roman"/>
          <w:color w:val="000000" w:themeColor="text1"/>
          <w:sz w:val="24"/>
          <w:szCs w:val="24"/>
          <w:shd w:val="clear" w:color="auto" w:fill="FFFFFF"/>
        </w:rPr>
        <w:t xml:space="preserve"> 81(1-2), 41-58. </w:t>
      </w:r>
    </w:p>
    <w:p w14:paraId="14B1C33B" w14:textId="6FFFE836" w:rsidR="00445F74" w:rsidRPr="00D96E4D" w:rsidRDefault="00445F74" w:rsidP="00C1488B">
      <w:pPr>
        <w:spacing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Mounce, R.B., O’Shaughnessy, S.A., Blaser, B.C., Colaizzi, P.D.</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Evett, S.R., 2016. Crop response of drought-tolerant and conventional maize hybrids in a semiarid environment. </w:t>
      </w:r>
      <w:proofErr w:type="spellStart"/>
      <w:r w:rsidRPr="00B41E71">
        <w:rPr>
          <w:rFonts w:ascii="Times New Roman" w:hAnsi="Times New Roman" w:cs="Times New Roman"/>
          <w:color w:val="000000" w:themeColor="text1"/>
          <w:sz w:val="24"/>
          <w:szCs w:val="24"/>
        </w:rPr>
        <w:t>Irrig</w:t>
      </w:r>
      <w:proofErr w:type="spellEnd"/>
      <w:r w:rsidRPr="00B41E71">
        <w:rPr>
          <w:rFonts w:ascii="Times New Roman" w:hAnsi="Times New Roman" w:cs="Times New Roman"/>
          <w:color w:val="000000" w:themeColor="text1"/>
          <w:sz w:val="24"/>
          <w:szCs w:val="24"/>
        </w:rPr>
        <w:t>.</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Sci.</w:t>
      </w:r>
      <w:r w:rsidRPr="00B41E71">
        <w:rPr>
          <w:rFonts w:ascii="Times New Roman" w:hAnsi="Times New Roman" w:cs="Times New Roman"/>
          <w:color w:val="000000" w:themeColor="text1"/>
          <w:sz w:val="24"/>
          <w:szCs w:val="24"/>
          <w:shd w:val="clear" w:color="auto" w:fill="FFFFFF"/>
        </w:rPr>
        <w:t xml:space="preserve"> 34, 231-244. </w:t>
      </w:r>
    </w:p>
    <w:p w14:paraId="029B6EA7" w14:textId="477C5EEC"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Noein, B.</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Soleymani, A., 2022. Corn (Zea mays L.) physiology and yield affected by plant growth regulators under drought stress.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 xml:space="preserve">Plant Growth </w:t>
      </w:r>
      <w:proofErr w:type="spellStart"/>
      <w:r w:rsidRPr="00B41E71">
        <w:rPr>
          <w:rFonts w:ascii="Times New Roman" w:hAnsi="Times New Roman" w:cs="Times New Roman"/>
          <w:color w:val="000000" w:themeColor="text1"/>
          <w:sz w:val="24"/>
          <w:szCs w:val="24"/>
        </w:rPr>
        <w:t>Regul</w:t>
      </w:r>
      <w:proofErr w:type="spellEnd"/>
      <w:r w:rsidRPr="00B41E71">
        <w:rPr>
          <w:rFonts w:ascii="Times New Roman" w:hAnsi="Times New Roman" w:cs="Times New Roman"/>
          <w:color w:val="000000" w:themeColor="text1"/>
          <w:sz w:val="24"/>
          <w:szCs w:val="24"/>
        </w:rPr>
        <w:t>.</w:t>
      </w:r>
      <w:r w:rsidRPr="00B41E71">
        <w:rPr>
          <w:rFonts w:ascii="Times New Roman" w:hAnsi="Times New Roman" w:cs="Times New Roman"/>
          <w:color w:val="000000" w:themeColor="text1"/>
          <w:sz w:val="24"/>
          <w:szCs w:val="24"/>
          <w:shd w:val="clear" w:color="auto" w:fill="FFFFFF"/>
        </w:rPr>
        <w:t xml:space="preserve"> 1-10. </w:t>
      </w:r>
    </w:p>
    <w:p w14:paraId="1FF0A355" w14:textId="09524E9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Nuccio, M.L., Wu, J., Mowers, R., Zhou, H.P., </w:t>
      </w:r>
      <w:proofErr w:type="spellStart"/>
      <w:r w:rsidRPr="00B41E71">
        <w:rPr>
          <w:rFonts w:ascii="Times New Roman" w:hAnsi="Times New Roman" w:cs="Times New Roman"/>
          <w:color w:val="000000" w:themeColor="text1"/>
          <w:sz w:val="24"/>
          <w:szCs w:val="24"/>
          <w:shd w:val="clear" w:color="auto" w:fill="FFFFFF"/>
        </w:rPr>
        <w:t>Meghji</w:t>
      </w:r>
      <w:proofErr w:type="spellEnd"/>
      <w:r w:rsidRPr="00B41E71">
        <w:rPr>
          <w:rFonts w:ascii="Times New Roman" w:hAnsi="Times New Roman" w:cs="Times New Roman"/>
          <w:color w:val="000000" w:themeColor="text1"/>
          <w:sz w:val="24"/>
          <w:szCs w:val="24"/>
          <w:shd w:val="clear" w:color="auto" w:fill="FFFFFF"/>
        </w:rPr>
        <w:t xml:space="preserve">, M., </w:t>
      </w:r>
      <w:proofErr w:type="spellStart"/>
      <w:r w:rsidRPr="00B41E71">
        <w:rPr>
          <w:rFonts w:ascii="Times New Roman" w:hAnsi="Times New Roman" w:cs="Times New Roman"/>
          <w:color w:val="000000" w:themeColor="text1"/>
          <w:sz w:val="24"/>
          <w:szCs w:val="24"/>
          <w:shd w:val="clear" w:color="auto" w:fill="FFFFFF"/>
        </w:rPr>
        <w:t>Primavesi</w:t>
      </w:r>
      <w:proofErr w:type="spellEnd"/>
      <w:r w:rsidRPr="00B41E71">
        <w:rPr>
          <w:rFonts w:ascii="Times New Roman" w:hAnsi="Times New Roman" w:cs="Times New Roman"/>
          <w:color w:val="000000" w:themeColor="text1"/>
          <w:sz w:val="24"/>
          <w:szCs w:val="24"/>
          <w:shd w:val="clear" w:color="auto" w:fill="FFFFFF"/>
        </w:rPr>
        <w:t>, L.F., Paul, M.J., Chen, X., Gao, Y., Haque, E.</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Basu, S.S., 2015. Expression of trehalose-6-phosphate phosphatase in maize ears improves yield in well-watered and drought conditions. </w:t>
      </w:r>
      <w:r w:rsidRPr="00B41E71">
        <w:rPr>
          <w:rFonts w:ascii="Times New Roman" w:hAnsi="Times New Roman" w:cs="Times New Roman"/>
          <w:color w:val="000000" w:themeColor="text1"/>
          <w:sz w:val="24"/>
          <w:szCs w:val="24"/>
        </w:rPr>
        <w:t>Nat.</w:t>
      </w:r>
      <w:r w:rsidRPr="00B41E71">
        <w:rPr>
          <w:rFonts w:ascii="Times New Roman" w:hAnsi="Times New Roman" w:cs="Times New Roman"/>
          <w:color w:val="000000" w:themeColor="text1"/>
          <w:sz w:val="24"/>
          <w:szCs w:val="24"/>
          <w:shd w:val="clear" w:color="auto" w:fill="FFFFFF"/>
        </w:rPr>
        <w:t> </w:t>
      </w:r>
      <w:proofErr w:type="spellStart"/>
      <w:r w:rsidRPr="00B41E71">
        <w:rPr>
          <w:rFonts w:ascii="Times New Roman" w:hAnsi="Times New Roman" w:cs="Times New Roman"/>
          <w:color w:val="000000" w:themeColor="text1"/>
          <w:sz w:val="24"/>
          <w:szCs w:val="24"/>
        </w:rPr>
        <w:t>Biotechnol</w:t>
      </w:r>
      <w:proofErr w:type="spellEnd"/>
      <w:r w:rsidRPr="00B41E71">
        <w:rPr>
          <w:rFonts w:ascii="Times New Roman" w:hAnsi="Times New Roman" w:cs="Times New Roman"/>
          <w:color w:val="000000" w:themeColor="text1"/>
          <w:sz w:val="24"/>
          <w:szCs w:val="24"/>
          <w:shd w:val="clear" w:color="auto" w:fill="FFFFFF"/>
        </w:rPr>
        <w:t xml:space="preserve">. 33(8), 862-869. </w:t>
      </w:r>
    </w:p>
    <w:p w14:paraId="6DB6C33A" w14:textId="359DBBF1"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Petit, A.N., Fontaine, F., Vatsa, P., Clément, C.</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Vaillant-</w:t>
      </w:r>
      <w:proofErr w:type="spellStart"/>
      <w:r w:rsidRPr="00B41E71">
        <w:rPr>
          <w:rFonts w:ascii="Times New Roman" w:hAnsi="Times New Roman" w:cs="Times New Roman"/>
          <w:color w:val="000000" w:themeColor="text1"/>
          <w:sz w:val="24"/>
          <w:szCs w:val="24"/>
          <w:shd w:val="clear" w:color="auto" w:fill="FFFFFF"/>
        </w:rPr>
        <w:t>Gaveau</w:t>
      </w:r>
      <w:proofErr w:type="spellEnd"/>
      <w:r w:rsidRPr="00B41E71">
        <w:rPr>
          <w:rFonts w:ascii="Times New Roman" w:hAnsi="Times New Roman" w:cs="Times New Roman"/>
          <w:color w:val="000000" w:themeColor="text1"/>
          <w:sz w:val="24"/>
          <w:szCs w:val="24"/>
          <w:shd w:val="clear" w:color="auto" w:fill="FFFFFF"/>
        </w:rPr>
        <w:t>, N., 2012. Fungicide impacts on photosynthesis in crop plants. </w:t>
      </w:r>
      <w:r w:rsidRPr="00B41E71">
        <w:rPr>
          <w:rFonts w:ascii="Times New Roman" w:hAnsi="Times New Roman" w:cs="Times New Roman"/>
          <w:color w:val="000000" w:themeColor="text1"/>
          <w:sz w:val="24"/>
          <w:szCs w:val="24"/>
        </w:rPr>
        <w:t>Photosynth.</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Res.</w:t>
      </w:r>
      <w:r w:rsidRPr="00B41E71">
        <w:rPr>
          <w:rFonts w:ascii="Times New Roman" w:hAnsi="Times New Roman" w:cs="Times New Roman"/>
          <w:color w:val="000000" w:themeColor="text1"/>
          <w:sz w:val="24"/>
          <w:szCs w:val="24"/>
          <w:shd w:val="clear" w:color="auto" w:fill="FFFFFF"/>
        </w:rPr>
        <w:t xml:space="preserve"> 111, 315-326. </w:t>
      </w:r>
    </w:p>
    <w:p w14:paraId="176C86A1"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Premachandra, G.S., Chaney, W.R.</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Holt, H.A., 1997. Gas exchange and water relations of Fraxinus americana affected by flurprimidol. Tree physiol. 17(2), 97-103. </w:t>
      </w:r>
    </w:p>
    <w:p w14:paraId="39757A06" w14:textId="7F3FD228"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Purdom, S., Shekoofa, A., McClure, A., Pantalone, V., Arelli, P.</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Duncan, L., 2022. Variation in mid-south soybean genotypes for recovery of transpiration rate and leaf maintenance following severe water-deficit stress. </w:t>
      </w:r>
      <w:r w:rsidRPr="00B41E71">
        <w:rPr>
          <w:rFonts w:ascii="Times New Roman" w:hAnsi="Times New Roman" w:cs="Times New Roman"/>
          <w:color w:val="000000" w:themeColor="text1"/>
          <w:sz w:val="24"/>
          <w:szCs w:val="24"/>
        </w:rPr>
        <w:t>Field Crops Res.</w:t>
      </w:r>
      <w:r w:rsidRPr="00B41E71">
        <w:rPr>
          <w:rFonts w:ascii="Times New Roman" w:hAnsi="Times New Roman" w:cs="Times New Roman"/>
          <w:color w:val="000000" w:themeColor="text1"/>
          <w:sz w:val="24"/>
          <w:szCs w:val="24"/>
          <w:shd w:val="clear" w:color="auto" w:fill="FFFFFF"/>
        </w:rPr>
        <w:t xml:space="preserve"> 286, 108625. </w:t>
      </w:r>
    </w:p>
    <w:p w14:paraId="6AD7001C" w14:textId="77777777" w:rsidR="00445F74" w:rsidRPr="00D96E4D" w:rsidRDefault="00445F74" w:rsidP="00C1488B">
      <w:pPr>
        <w:spacing w:after="0" w:line="480" w:lineRule="auto"/>
        <w:ind w:left="785" w:hangingChars="327" w:hanging="785"/>
        <w:jc w:val="both"/>
        <w:rPr>
          <w:rFonts w:ascii="Times New Roman" w:hAnsi="Times New Roman" w:cs="Times New Roman"/>
          <w:noProof/>
          <w:color w:val="000000" w:themeColor="text1"/>
          <w:sz w:val="24"/>
          <w:szCs w:val="24"/>
        </w:rPr>
      </w:pPr>
      <w:r w:rsidRPr="00B41E71">
        <w:rPr>
          <w:rFonts w:ascii="Times New Roman" w:hAnsi="Times New Roman" w:cs="Times New Roman"/>
          <w:color w:val="000000" w:themeColor="text1"/>
          <w:sz w:val="24"/>
          <w:szCs w:val="24"/>
          <w:shd w:val="clear" w:color="auto" w:fill="FFFFFF"/>
        </w:rPr>
        <w:lastRenderedPageBreak/>
        <w:t>Rabert, G.A., Rajasekar, M., Manivannan, P., Somasundaram, R.</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Panneerselvam, R., 2013. Effect of triazole fungicide on biochemical and antioxidant enzymes activity in okra (Abelmoschus esculentus L.) plant under drought stress. Int. J. </w:t>
      </w:r>
      <w:proofErr w:type="spellStart"/>
      <w:r w:rsidRPr="00B41E71">
        <w:rPr>
          <w:rFonts w:ascii="Times New Roman" w:hAnsi="Times New Roman" w:cs="Times New Roman"/>
          <w:color w:val="000000" w:themeColor="text1"/>
          <w:sz w:val="24"/>
          <w:szCs w:val="24"/>
          <w:shd w:val="clear" w:color="auto" w:fill="FFFFFF"/>
        </w:rPr>
        <w:t>Agr</w:t>
      </w:r>
      <w:proofErr w:type="spellEnd"/>
      <w:r w:rsidRPr="00B41E71">
        <w:rPr>
          <w:rFonts w:ascii="Times New Roman" w:hAnsi="Times New Roman" w:cs="Times New Roman"/>
          <w:color w:val="000000" w:themeColor="text1"/>
          <w:sz w:val="24"/>
          <w:szCs w:val="24"/>
          <w:shd w:val="clear" w:color="auto" w:fill="FFFFFF"/>
        </w:rPr>
        <w:t>. Food Sci. 3, 100-107.</w:t>
      </w:r>
    </w:p>
    <w:p w14:paraId="552C1A65" w14:textId="72DFF216"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Ray, J.D.</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Sinclair, T.R., 1998. The effect of pot size on growth and transpiration of maize and soybean during water deficit stress. </w:t>
      </w:r>
      <w:r w:rsidRPr="00B41E71">
        <w:rPr>
          <w:rStyle w:val="Emphasis"/>
          <w:rFonts w:ascii="Times New Roman" w:hAnsi="Times New Roman" w:cs="Times New Roman"/>
          <w:color w:val="000000" w:themeColor="text1"/>
          <w:sz w:val="24"/>
          <w:szCs w:val="24"/>
          <w:shd w:val="clear" w:color="auto" w:fill="FFFFFF"/>
        </w:rPr>
        <w:t>J. Exp. Bot</w:t>
      </w:r>
      <w:r w:rsidRPr="00B41E71">
        <w:rPr>
          <w:rFonts w:ascii="Times New Roman" w:hAnsi="Times New Roman" w:cs="Times New Roman"/>
          <w:color w:val="000000" w:themeColor="text1"/>
          <w:sz w:val="24"/>
          <w:szCs w:val="24"/>
          <w:shd w:val="clear" w:color="auto" w:fill="FFFFFF"/>
        </w:rPr>
        <w:t xml:space="preserve">. 49(325), 1381-1386. </w:t>
      </w:r>
    </w:p>
    <w:p w14:paraId="17FD8802" w14:textId="14572EC8"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Rivera-Hernández, B., Carrillo-Ávila, E., Obrador-</w:t>
      </w:r>
      <w:proofErr w:type="spellStart"/>
      <w:r w:rsidRPr="00B41E71">
        <w:rPr>
          <w:rFonts w:ascii="Times New Roman" w:hAnsi="Times New Roman" w:cs="Times New Roman"/>
          <w:color w:val="000000" w:themeColor="text1"/>
          <w:sz w:val="24"/>
          <w:szCs w:val="24"/>
          <w:shd w:val="clear" w:color="auto" w:fill="FFFFFF"/>
        </w:rPr>
        <w:t>Olán</w:t>
      </w:r>
      <w:proofErr w:type="spellEnd"/>
      <w:r w:rsidRPr="00B41E71">
        <w:rPr>
          <w:rFonts w:ascii="Times New Roman" w:hAnsi="Times New Roman" w:cs="Times New Roman"/>
          <w:color w:val="000000" w:themeColor="text1"/>
          <w:sz w:val="24"/>
          <w:szCs w:val="24"/>
          <w:shd w:val="clear" w:color="auto" w:fill="FFFFFF"/>
        </w:rPr>
        <w:t>, J.J., Juárez-López, J.F.</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Aceves-Navarro, L.A., 2010. Morphological quality of sweet corn (Zea mays L.) ears as response to soil moisture tension and phosphate fertilization in Campeche, Mexico. </w:t>
      </w:r>
      <w:r w:rsidRPr="00B41E71">
        <w:rPr>
          <w:rFonts w:ascii="Times New Roman" w:hAnsi="Times New Roman" w:cs="Times New Roman"/>
          <w:color w:val="000000" w:themeColor="text1"/>
          <w:sz w:val="24"/>
          <w:szCs w:val="24"/>
        </w:rPr>
        <w:t>Agric.</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Water Manag.</w:t>
      </w:r>
      <w:r w:rsidRPr="00B41E71">
        <w:rPr>
          <w:rFonts w:ascii="Times New Roman" w:hAnsi="Times New Roman" w:cs="Times New Roman"/>
          <w:color w:val="000000" w:themeColor="text1"/>
          <w:sz w:val="24"/>
          <w:szCs w:val="24"/>
          <w:shd w:val="clear" w:color="auto" w:fill="FFFFFF"/>
        </w:rPr>
        <w:t xml:space="preserve"> 97(9), 1365-1374. </w:t>
      </w:r>
    </w:p>
    <w:p w14:paraId="74577D1B" w14:textId="6FAA5AA3"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Rosas-Anderson, P., Shekoofa, A., Sinclair, T.R., Balota, M., Isleib, T.G., Tallury, 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Rufty, T., 2014. Genetic variation in peanut leaf maintenance and transpiration recovery from severe soil drying. Field Crops Res. 158, 65-72. </w:t>
      </w:r>
    </w:p>
    <w:p w14:paraId="5B67607B" w14:textId="756410F4" w:rsidR="00445F74" w:rsidRPr="00D96E4D" w:rsidRDefault="00445F74" w:rsidP="00C1488B">
      <w:pPr>
        <w:spacing w:after="0" w:line="480" w:lineRule="auto"/>
        <w:ind w:left="785" w:hangingChars="327" w:hanging="785"/>
        <w:jc w:val="both"/>
        <w:rPr>
          <w:rFonts w:ascii="Times New Roman" w:hAnsi="Times New Roman" w:cs="Times New Roman"/>
          <w:noProof/>
          <w:color w:val="000000" w:themeColor="text1"/>
          <w:sz w:val="24"/>
          <w:szCs w:val="24"/>
        </w:rPr>
      </w:pPr>
      <w:r w:rsidRPr="00B41E71">
        <w:rPr>
          <w:rFonts w:ascii="Times New Roman" w:hAnsi="Times New Roman" w:cs="Times New Roman"/>
          <w:color w:val="000000" w:themeColor="text1"/>
          <w:sz w:val="24"/>
          <w:szCs w:val="24"/>
          <w:shd w:val="clear" w:color="auto" w:fill="FFFFFF"/>
        </w:rPr>
        <w:t>Sah, R.P., Chakraborty, M., Prasad, K., Pandit, M., Tudu, V.K., Chakravarty, M.K., Narayan, S.C., Rana, M.</w:t>
      </w:r>
      <w:r>
        <w:rPr>
          <w:rFonts w:ascii="Times New Roman" w:hAnsi="Times New Roman" w:cs="Times New Roman"/>
          <w:color w:val="000000" w:themeColor="text1"/>
          <w:sz w:val="24"/>
          <w:szCs w:val="24"/>
          <w:shd w:val="clear" w:color="auto" w:fill="FFFFFF"/>
        </w:rPr>
        <w:t xml:space="preserve">, </w:t>
      </w:r>
      <w:proofErr w:type="spellStart"/>
      <w:r w:rsidRPr="00B41E71">
        <w:rPr>
          <w:rFonts w:ascii="Times New Roman" w:hAnsi="Times New Roman" w:cs="Times New Roman"/>
          <w:color w:val="000000" w:themeColor="text1"/>
          <w:sz w:val="24"/>
          <w:szCs w:val="24"/>
          <w:shd w:val="clear" w:color="auto" w:fill="FFFFFF"/>
        </w:rPr>
        <w:t>Moharana</w:t>
      </w:r>
      <w:proofErr w:type="spellEnd"/>
      <w:r w:rsidRPr="00B41E71">
        <w:rPr>
          <w:rFonts w:ascii="Times New Roman" w:hAnsi="Times New Roman" w:cs="Times New Roman"/>
          <w:color w:val="000000" w:themeColor="text1"/>
          <w:sz w:val="24"/>
          <w:szCs w:val="24"/>
          <w:shd w:val="clear" w:color="auto" w:fill="FFFFFF"/>
        </w:rPr>
        <w:t>, D., 2020. Impact of water deficit stress in maize: Phenology and yield components. </w:t>
      </w:r>
      <w:r w:rsidRPr="00B41E71">
        <w:rPr>
          <w:rFonts w:ascii="Times New Roman" w:hAnsi="Times New Roman" w:cs="Times New Roman"/>
          <w:color w:val="000000" w:themeColor="text1"/>
          <w:sz w:val="24"/>
          <w:szCs w:val="24"/>
        </w:rPr>
        <w:t>Sci.</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Rep.</w:t>
      </w:r>
      <w:r w:rsidRPr="00B41E71">
        <w:rPr>
          <w:rFonts w:ascii="Times New Roman" w:hAnsi="Times New Roman" w:cs="Times New Roman"/>
          <w:color w:val="000000" w:themeColor="text1"/>
          <w:sz w:val="24"/>
          <w:szCs w:val="24"/>
          <w:shd w:val="clear" w:color="auto" w:fill="FFFFFF"/>
        </w:rPr>
        <w:t xml:space="preserve"> 10(1), 2944. </w:t>
      </w:r>
    </w:p>
    <w:p w14:paraId="27ED2946" w14:textId="1AEB56A8"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Schaller, H., 2003. The role of sterols in plant growth and development. </w:t>
      </w:r>
      <w:r w:rsidRPr="00B41E71">
        <w:rPr>
          <w:rFonts w:ascii="Times New Roman" w:hAnsi="Times New Roman" w:cs="Times New Roman"/>
          <w:color w:val="000000" w:themeColor="text1"/>
          <w:sz w:val="24"/>
          <w:szCs w:val="24"/>
        </w:rPr>
        <w:t>Prog.</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Lipid Res.</w:t>
      </w:r>
      <w:r w:rsidRPr="00B41E71">
        <w:rPr>
          <w:rFonts w:ascii="Times New Roman" w:hAnsi="Times New Roman" w:cs="Times New Roman"/>
          <w:color w:val="000000" w:themeColor="text1"/>
          <w:sz w:val="24"/>
          <w:szCs w:val="24"/>
          <w:shd w:val="clear" w:color="auto" w:fill="FFFFFF"/>
        </w:rPr>
        <w:t xml:space="preserve"> 42(3), 163-175. </w:t>
      </w:r>
    </w:p>
    <w:p w14:paraId="6EAE6EFD" w14:textId="516821CE"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Schwartz, R.C., Bell, J.M., Colaizzi, P.D., Baumhardt, R.L.</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Hiltbrunner, B.A., 2022. Response of maize hybrids under limited irrigation capacities: Crop water use. J. Agron. 114(2),1324-1337. </w:t>
      </w:r>
    </w:p>
    <w:p w14:paraId="34E4D83F" w14:textId="22E5AD36"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Shekoofa, A., Devi, J.M., Sinclair, T.R., Holbrook, C.C.</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Isleib, T.G., 2013. Divergence in drought‐resistance traits among parents of recombinant peanut inbred lines. Crop Sci. 53(6), 2569-2576. </w:t>
      </w:r>
    </w:p>
    <w:p w14:paraId="4A48B7F0" w14:textId="6032AE22" w:rsidR="00445F74" w:rsidRPr="00D96E4D" w:rsidRDefault="00445F74" w:rsidP="00C1488B">
      <w:pPr>
        <w:spacing w:after="0" w:line="480" w:lineRule="auto"/>
        <w:ind w:left="720" w:hanging="720"/>
        <w:jc w:val="both"/>
        <w:rPr>
          <w:rStyle w:val="Hyperlink"/>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lastRenderedPageBreak/>
        <w:t>Shekoofa, A., Balota,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Sinclair, T.R., 2014. Limited-transpiration trait evaluated in growth chamber and field for sorghum genotypes. </w:t>
      </w:r>
      <w:r w:rsidRPr="00B41E71">
        <w:rPr>
          <w:rStyle w:val="Emphasis"/>
          <w:rFonts w:ascii="Times New Roman" w:hAnsi="Times New Roman" w:cs="Times New Roman"/>
          <w:color w:val="000000" w:themeColor="text1"/>
          <w:sz w:val="24"/>
          <w:szCs w:val="24"/>
          <w:shd w:val="clear" w:color="auto" w:fill="FFFFFF"/>
        </w:rPr>
        <w:t>Environ. Exp. Bot</w:t>
      </w:r>
      <w:r w:rsidRPr="00B41E71">
        <w:rPr>
          <w:rFonts w:ascii="Times New Roman" w:hAnsi="Times New Roman" w:cs="Times New Roman"/>
          <w:color w:val="000000" w:themeColor="text1"/>
          <w:sz w:val="24"/>
          <w:szCs w:val="24"/>
          <w:shd w:val="clear" w:color="auto" w:fill="FFFFFF"/>
        </w:rPr>
        <w:t xml:space="preserve">. 99, 175-179. </w:t>
      </w:r>
    </w:p>
    <w:p w14:paraId="62C53DDD" w14:textId="134F2D10"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Shekoofa, A., Rosas-Anderson, P., Carley, D.S., Sinclair, T.R.</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Rufty, T.W., 2016. Limited transpiration under high vapor pressure deficits of creeping bentgrass by application of Daconil-Action®. Planta 243, 421-427. </w:t>
      </w:r>
    </w:p>
    <w:p w14:paraId="43E332A8" w14:textId="5F808911"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Shekoofa, A., Rosas‐Anderson, P., Sinclair, T.R., Balota,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Isleib, T.G., 2015. Measurement of limited‐transpiration trait under high vapor pressure deficit for peanut in chambers and in field. J. Agron. 107(3), 1019-1024. </w:t>
      </w:r>
    </w:p>
    <w:p w14:paraId="7E1B3C08" w14:textId="61172B3D"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Sheldon, K., Shekoofa, A., Walker, E.</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Kelly, H., 2021. Physiological screening for drought-tolerance traits among hemp (Cannabis sativa L.) cultivars in controlled environments and in field.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Crop Improv.</w:t>
      </w:r>
      <w:r w:rsidRPr="00B41E71">
        <w:rPr>
          <w:rFonts w:ascii="Times New Roman" w:hAnsi="Times New Roman" w:cs="Times New Roman"/>
          <w:color w:val="000000" w:themeColor="text1"/>
          <w:sz w:val="24"/>
          <w:szCs w:val="24"/>
          <w:shd w:val="clear" w:color="auto" w:fill="FFFFFF"/>
        </w:rPr>
        <w:t xml:space="preserve"> 35(6), 816-831. </w:t>
      </w:r>
    </w:p>
    <w:p w14:paraId="75DAF969"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D96E4D">
        <w:rPr>
          <w:rFonts w:ascii="Times New Roman" w:hAnsi="Times New Roman" w:cs="Times New Roman"/>
          <w:color w:val="000000" w:themeColor="text1"/>
          <w:sz w:val="24"/>
          <w:szCs w:val="24"/>
          <w:shd w:val="clear" w:color="auto" w:fill="FFFFFF"/>
        </w:rPr>
        <w:t>Shell, D. P.</w:t>
      </w:r>
      <w:r>
        <w:rPr>
          <w:rFonts w:ascii="Times New Roman" w:hAnsi="Times New Roman" w:cs="Times New Roman"/>
          <w:color w:val="000000" w:themeColor="text1"/>
          <w:sz w:val="24"/>
          <w:szCs w:val="24"/>
          <w:shd w:val="clear" w:color="auto" w:fill="FFFFFF"/>
        </w:rPr>
        <w:t>,</w:t>
      </w:r>
      <w:r w:rsidRPr="00D96E4D">
        <w:rPr>
          <w:rFonts w:ascii="Times New Roman" w:hAnsi="Times New Roman" w:cs="Times New Roman"/>
          <w:color w:val="000000" w:themeColor="text1"/>
          <w:sz w:val="24"/>
          <w:szCs w:val="24"/>
          <w:shd w:val="clear" w:color="auto" w:fill="FFFFFF"/>
        </w:rPr>
        <w:t xml:space="preserve"> 2013. The Effects of DMI Fungicide Applications on Secondary Metabolites in Creeping Bentgrass (</w:t>
      </w:r>
      <w:r w:rsidRPr="00B41E71">
        <w:rPr>
          <w:rFonts w:ascii="Times New Roman" w:hAnsi="Times New Roman" w:cs="Times New Roman"/>
          <w:color w:val="000000" w:themeColor="text1"/>
          <w:sz w:val="24"/>
          <w:szCs w:val="24"/>
          <w:shd w:val="clear" w:color="auto" w:fill="FFFFFF"/>
        </w:rPr>
        <w:t>Agrostis stolonifera</w:t>
      </w:r>
      <w:r w:rsidRPr="00D96E4D">
        <w:rPr>
          <w:rFonts w:ascii="Times New Roman" w:hAnsi="Times New Roman" w:cs="Times New Roman"/>
          <w:color w:val="000000" w:themeColor="text1"/>
          <w:sz w:val="24"/>
          <w:szCs w:val="24"/>
          <w:shd w:val="clear" w:color="auto" w:fill="FFFFFF"/>
        </w:rPr>
        <w:t>) and Kale (</w:t>
      </w:r>
      <w:r w:rsidRPr="00B41E71">
        <w:rPr>
          <w:rFonts w:ascii="Times New Roman" w:hAnsi="Times New Roman" w:cs="Times New Roman"/>
          <w:color w:val="000000" w:themeColor="text1"/>
          <w:sz w:val="24"/>
          <w:szCs w:val="24"/>
          <w:shd w:val="clear" w:color="auto" w:fill="FFFFFF"/>
        </w:rPr>
        <w:t>Brassica oleracea</w:t>
      </w:r>
      <w:r w:rsidRPr="00D96E4D">
        <w:rPr>
          <w:rFonts w:ascii="Times New Roman" w:hAnsi="Times New Roman" w:cs="Times New Roman"/>
          <w:color w:val="000000" w:themeColor="text1"/>
          <w:sz w:val="24"/>
          <w:szCs w:val="24"/>
          <w:shd w:val="clear" w:color="auto" w:fill="FFFFFF"/>
        </w:rPr>
        <w:t xml:space="preserve"> var. acephala). Master’s thesis, University of Tennessee.</w:t>
      </w:r>
    </w:p>
    <w:p w14:paraId="6C9F30BF" w14:textId="50E2A9BC"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D96E4D">
        <w:rPr>
          <w:rFonts w:ascii="Times New Roman" w:hAnsi="Times New Roman" w:cs="Times New Roman"/>
          <w:color w:val="000000" w:themeColor="text1"/>
          <w:sz w:val="24"/>
          <w:szCs w:val="24"/>
          <w:shd w:val="clear" w:color="auto" w:fill="FFFFFF"/>
        </w:rPr>
        <w:t>Sinclair, T. R.</w:t>
      </w:r>
      <w:r>
        <w:rPr>
          <w:rFonts w:ascii="Times New Roman" w:hAnsi="Times New Roman" w:cs="Times New Roman"/>
          <w:color w:val="000000" w:themeColor="text1"/>
          <w:sz w:val="24"/>
          <w:szCs w:val="24"/>
          <w:shd w:val="clear" w:color="auto" w:fill="FFFFFF"/>
        </w:rPr>
        <w:t>,</w:t>
      </w:r>
      <w:r w:rsidRPr="00D96E4D">
        <w:rPr>
          <w:rFonts w:ascii="Times New Roman" w:hAnsi="Times New Roman" w:cs="Times New Roman"/>
          <w:color w:val="000000" w:themeColor="text1"/>
          <w:sz w:val="24"/>
          <w:szCs w:val="24"/>
          <w:shd w:val="clear" w:color="auto" w:fill="FFFFFF"/>
        </w:rPr>
        <w:t xml:space="preserve"> 2017. Limited-transpiration rate under elevated atmospheric vapor pressure deficit. Water-Conservation Traits to Increase Crop Yields in Water-deficit Environments. Case Studies 11-16. </w:t>
      </w:r>
    </w:p>
    <w:p w14:paraId="321DF61D" w14:textId="229684B0"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Soumya, P.R., Kumar, P.</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Pal, M., 2017. Paclobutrazol: a novel plant growth regulator and multi-stress ameliorant. Indian J. Plant Physiol. 22, 267-278. </w:t>
      </w:r>
    </w:p>
    <w:p w14:paraId="42779193" w14:textId="036D234A"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Sperry, J.S.</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Tyree, M.T., 1990. Water‐stress‐induced xylem embolism in three species of conifers. </w:t>
      </w:r>
      <w:r w:rsidRPr="00B41E71">
        <w:rPr>
          <w:rFonts w:ascii="Times New Roman" w:hAnsi="Times New Roman" w:cs="Times New Roman"/>
          <w:color w:val="000000" w:themeColor="text1"/>
          <w:sz w:val="24"/>
          <w:szCs w:val="24"/>
        </w:rPr>
        <w:t>Plant Cell Environ.</w:t>
      </w:r>
      <w:r w:rsidRPr="00B41E71">
        <w:rPr>
          <w:rFonts w:ascii="Times New Roman" w:hAnsi="Times New Roman" w:cs="Times New Roman"/>
          <w:color w:val="000000" w:themeColor="text1"/>
          <w:sz w:val="24"/>
          <w:szCs w:val="24"/>
          <w:shd w:val="clear" w:color="auto" w:fill="FFFFFF"/>
        </w:rPr>
        <w:t xml:space="preserve"> 13(5), 427-436. </w:t>
      </w:r>
    </w:p>
    <w:p w14:paraId="0018827B" w14:textId="0CEF8F13"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Stenzel, K.</w:t>
      </w:r>
      <w:r>
        <w:rPr>
          <w:rFonts w:ascii="Times New Roman" w:hAnsi="Times New Roman" w:cs="Times New Roman"/>
          <w:color w:val="000000" w:themeColor="text1"/>
          <w:sz w:val="24"/>
          <w:szCs w:val="24"/>
          <w:shd w:val="clear" w:color="auto" w:fill="FFFFFF"/>
        </w:rPr>
        <w:t xml:space="preserve">, </w:t>
      </w:r>
      <w:proofErr w:type="spellStart"/>
      <w:r w:rsidRPr="00B41E71">
        <w:rPr>
          <w:rFonts w:ascii="Times New Roman" w:hAnsi="Times New Roman" w:cs="Times New Roman"/>
          <w:color w:val="000000" w:themeColor="text1"/>
          <w:sz w:val="24"/>
          <w:szCs w:val="24"/>
          <w:shd w:val="clear" w:color="auto" w:fill="FFFFFF"/>
        </w:rPr>
        <w:t>Vors</w:t>
      </w:r>
      <w:proofErr w:type="spellEnd"/>
      <w:r w:rsidRPr="00B41E71">
        <w:rPr>
          <w:rFonts w:ascii="Times New Roman" w:hAnsi="Times New Roman" w:cs="Times New Roman"/>
          <w:color w:val="000000" w:themeColor="text1"/>
          <w:sz w:val="24"/>
          <w:szCs w:val="24"/>
          <w:shd w:val="clear" w:color="auto" w:fill="FFFFFF"/>
        </w:rPr>
        <w:t>, J.P., 2019. Sterol biosynthesis inhibitors. </w:t>
      </w:r>
      <w:r w:rsidRPr="00B41E71">
        <w:rPr>
          <w:rStyle w:val="Emphasis"/>
          <w:rFonts w:ascii="Times New Roman" w:hAnsi="Times New Roman" w:cs="Times New Roman"/>
          <w:color w:val="000000" w:themeColor="text1"/>
          <w:sz w:val="24"/>
          <w:szCs w:val="24"/>
          <w:shd w:val="clear" w:color="auto" w:fill="FFFFFF"/>
        </w:rPr>
        <w:t xml:space="preserve">J Crop </w:t>
      </w:r>
      <w:proofErr w:type="gramStart"/>
      <w:r w:rsidRPr="00B41E71">
        <w:rPr>
          <w:rStyle w:val="Emphasis"/>
          <w:rFonts w:ascii="Times New Roman" w:hAnsi="Times New Roman" w:cs="Times New Roman"/>
          <w:color w:val="000000" w:themeColor="text1"/>
          <w:sz w:val="24"/>
          <w:szCs w:val="24"/>
          <w:shd w:val="clear" w:color="auto" w:fill="FFFFFF"/>
        </w:rPr>
        <w:t>Prot</w:t>
      </w:r>
      <w:r w:rsidRPr="00B41E71">
        <w:rPr>
          <w:rFonts w:ascii="Times New Roman" w:hAnsi="Times New Roman" w:cs="Times New Roman"/>
          <w:color w:val="000000" w:themeColor="text1"/>
          <w:sz w:val="24"/>
          <w:szCs w:val="24"/>
          <w:shd w:val="clear" w:color="auto" w:fill="FFFFFF"/>
        </w:rPr>
        <w:t>  2</w:t>
      </w:r>
      <w:proofErr w:type="gramEnd"/>
      <w:r w:rsidRPr="00B41E71">
        <w:rPr>
          <w:rFonts w:ascii="Times New Roman" w:hAnsi="Times New Roman" w:cs="Times New Roman"/>
          <w:color w:val="000000" w:themeColor="text1"/>
          <w:sz w:val="24"/>
          <w:szCs w:val="24"/>
          <w:shd w:val="clear" w:color="auto" w:fill="FFFFFF"/>
        </w:rPr>
        <w:t xml:space="preserve">, pp.797-844. </w:t>
      </w:r>
    </w:p>
    <w:p w14:paraId="47526680" w14:textId="5D50806D"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lastRenderedPageBreak/>
        <w:t>Suganya, A., Saravanan, A.</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Manivannan, N., 2020. Role of zinc nutrition for increasing zinc availability, uptake, yield, and quality of maize (Zea mays L.) grains: An overview. </w:t>
      </w:r>
      <w:proofErr w:type="spellStart"/>
      <w:r w:rsidRPr="00B41E71">
        <w:rPr>
          <w:rFonts w:ascii="Times New Roman" w:hAnsi="Times New Roman" w:cs="Times New Roman"/>
          <w:color w:val="000000" w:themeColor="text1"/>
          <w:sz w:val="24"/>
          <w:szCs w:val="24"/>
          <w:shd w:val="clear" w:color="auto" w:fill="FFFFFF"/>
        </w:rPr>
        <w:t>Commun</w:t>
      </w:r>
      <w:proofErr w:type="spellEnd"/>
      <w:r w:rsidRPr="00B41E71">
        <w:rPr>
          <w:rFonts w:ascii="Times New Roman" w:hAnsi="Times New Roman" w:cs="Times New Roman"/>
          <w:color w:val="000000" w:themeColor="text1"/>
          <w:sz w:val="24"/>
          <w:szCs w:val="24"/>
          <w:shd w:val="clear" w:color="auto" w:fill="FFFFFF"/>
        </w:rPr>
        <w:t xml:space="preserve">. Soil Sci. Plant Anal. 51(15), 2001-2021. </w:t>
      </w:r>
    </w:p>
    <w:p w14:paraId="3F3310B9" w14:textId="745BBC19"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 xml:space="preserve">Sulewska, H., Ratajczak, K., </w:t>
      </w:r>
      <w:proofErr w:type="spellStart"/>
      <w:r w:rsidRPr="00B41E71">
        <w:rPr>
          <w:rFonts w:ascii="Times New Roman" w:hAnsi="Times New Roman" w:cs="Times New Roman"/>
          <w:color w:val="000000" w:themeColor="text1"/>
          <w:sz w:val="24"/>
          <w:szCs w:val="24"/>
          <w:shd w:val="clear" w:color="auto" w:fill="FFFFFF"/>
        </w:rPr>
        <w:t>Panasiewicz</w:t>
      </w:r>
      <w:proofErr w:type="spellEnd"/>
      <w:r w:rsidRPr="00B41E71">
        <w:rPr>
          <w:rFonts w:ascii="Times New Roman" w:hAnsi="Times New Roman" w:cs="Times New Roman"/>
          <w:color w:val="000000" w:themeColor="text1"/>
          <w:sz w:val="24"/>
          <w:szCs w:val="24"/>
          <w:shd w:val="clear" w:color="auto" w:fill="FFFFFF"/>
        </w:rPr>
        <w:t>, K.</w:t>
      </w:r>
      <w:r>
        <w:rPr>
          <w:rFonts w:ascii="Times New Roman" w:hAnsi="Times New Roman" w:cs="Times New Roman"/>
          <w:color w:val="000000" w:themeColor="text1"/>
          <w:sz w:val="24"/>
          <w:szCs w:val="24"/>
          <w:shd w:val="clear" w:color="auto" w:fill="FFFFFF"/>
        </w:rPr>
        <w:t xml:space="preserve">, </w:t>
      </w:r>
      <w:proofErr w:type="spellStart"/>
      <w:r w:rsidRPr="00B41E71">
        <w:rPr>
          <w:rFonts w:ascii="Times New Roman" w:hAnsi="Times New Roman" w:cs="Times New Roman"/>
          <w:color w:val="000000" w:themeColor="text1"/>
          <w:sz w:val="24"/>
          <w:szCs w:val="24"/>
          <w:shd w:val="clear" w:color="auto" w:fill="FFFFFF"/>
        </w:rPr>
        <w:t>Kalaji</w:t>
      </w:r>
      <w:proofErr w:type="spellEnd"/>
      <w:r w:rsidRPr="00B41E71">
        <w:rPr>
          <w:rFonts w:ascii="Times New Roman" w:hAnsi="Times New Roman" w:cs="Times New Roman"/>
          <w:color w:val="000000" w:themeColor="text1"/>
          <w:sz w:val="24"/>
          <w:szCs w:val="24"/>
          <w:shd w:val="clear" w:color="auto" w:fill="FFFFFF"/>
        </w:rPr>
        <w:t xml:space="preserve">, H.M., 2019. Can pyraclostrobin and epoxiconazole protect conventional and stay-green maize varieties grown under drought </w:t>
      </w:r>
      <w:proofErr w:type="gramStart"/>
      <w:r w:rsidRPr="00B41E71">
        <w:rPr>
          <w:rFonts w:ascii="Times New Roman" w:hAnsi="Times New Roman" w:cs="Times New Roman"/>
          <w:color w:val="000000" w:themeColor="text1"/>
          <w:sz w:val="24"/>
          <w:szCs w:val="24"/>
          <w:shd w:val="clear" w:color="auto" w:fill="FFFFFF"/>
        </w:rPr>
        <w:t>stress?.</w:t>
      </w:r>
      <w:proofErr w:type="gramEnd"/>
      <w:r w:rsidRPr="00B41E71">
        <w:rPr>
          <w:rFonts w:ascii="Times New Roman" w:hAnsi="Times New Roman" w:cs="Times New Roman"/>
          <w:color w:val="000000" w:themeColor="text1"/>
          <w:sz w:val="24"/>
          <w:szCs w:val="24"/>
          <w:shd w:val="clear" w:color="auto" w:fill="FFFFFF"/>
        </w:rPr>
        <w:t> </w:t>
      </w:r>
      <w:proofErr w:type="spellStart"/>
      <w:r w:rsidRPr="00B41E71">
        <w:rPr>
          <w:rFonts w:ascii="Times New Roman" w:hAnsi="Times New Roman" w:cs="Times New Roman"/>
          <w:color w:val="000000" w:themeColor="text1"/>
          <w:sz w:val="24"/>
          <w:szCs w:val="24"/>
          <w:shd w:val="clear" w:color="auto" w:fill="FFFFFF"/>
        </w:rPr>
        <w:t>Plos</w:t>
      </w:r>
      <w:proofErr w:type="spellEnd"/>
      <w:r w:rsidRPr="00B41E71">
        <w:rPr>
          <w:rFonts w:ascii="Times New Roman" w:hAnsi="Times New Roman" w:cs="Times New Roman"/>
          <w:color w:val="000000" w:themeColor="text1"/>
          <w:sz w:val="24"/>
          <w:szCs w:val="24"/>
          <w:shd w:val="clear" w:color="auto" w:fill="FFFFFF"/>
        </w:rPr>
        <w:t xml:space="preserve"> one, 14(8), e0221116. </w:t>
      </w:r>
    </w:p>
    <w:p w14:paraId="2515509E" w14:textId="7E4BF780"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Sun, M., Yang, Z., Liu, L.</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Duan, L., 2022. DNA Methylation in plant responses and adaption to abiotic stresses. </w:t>
      </w:r>
      <w:r w:rsidRPr="00B41E71">
        <w:rPr>
          <w:rFonts w:ascii="Times New Roman" w:hAnsi="Times New Roman" w:cs="Times New Roman"/>
          <w:color w:val="000000" w:themeColor="text1"/>
          <w:sz w:val="24"/>
          <w:szCs w:val="24"/>
        </w:rPr>
        <w:t>Int.</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Mol.</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Sci.</w:t>
      </w:r>
      <w:r w:rsidRPr="00B41E71">
        <w:rPr>
          <w:rFonts w:ascii="Times New Roman" w:hAnsi="Times New Roman" w:cs="Times New Roman"/>
          <w:color w:val="000000" w:themeColor="text1"/>
          <w:sz w:val="24"/>
          <w:szCs w:val="24"/>
          <w:shd w:val="clear" w:color="auto" w:fill="FFFFFF"/>
        </w:rPr>
        <w:t xml:space="preserve"> 23(13), 6910.  </w:t>
      </w:r>
    </w:p>
    <w:p w14:paraId="3DC274D9" w14:textId="4362E369"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Sun, S.X., Yan, J.H., Zuo, J.T., Wang, X.B., Chen, M., Lu, A.M., Yang, C.L</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Li, G.H., 2021. Design, synthesis, antifungal evaluation, and molecular docking of novel 1, 2, 4-triazole derivatives containing oxime ether and cyclopropyl moieties as potential sterol demethylase inhibitors. New J. Chem. 45(40), 18898-18907. </w:t>
      </w:r>
    </w:p>
    <w:p w14:paraId="68096C31" w14:textId="43BAFB00"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Tsuda, M.</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Tyree, M.T.</w:t>
      </w:r>
      <w:r>
        <w:rPr>
          <w:rFonts w:ascii="Times New Roman" w:hAnsi="Times New Roman" w:cs="Times New Roman"/>
          <w:color w:val="000000" w:themeColor="text1"/>
          <w:sz w:val="24"/>
          <w:szCs w:val="24"/>
          <w:shd w:val="clear" w:color="auto" w:fill="FFFFFF"/>
        </w:rPr>
        <w:t>,</w:t>
      </w:r>
      <w:r w:rsidRPr="00B41E71">
        <w:rPr>
          <w:rFonts w:ascii="Times New Roman" w:hAnsi="Times New Roman" w:cs="Times New Roman"/>
          <w:color w:val="000000" w:themeColor="text1"/>
          <w:sz w:val="24"/>
          <w:szCs w:val="24"/>
          <w:shd w:val="clear" w:color="auto" w:fill="FFFFFF"/>
        </w:rPr>
        <w:t xml:space="preserve"> 2000. Plant hydraulic conductance measured by the </w:t>
      </w:r>
      <w:proofErr w:type="gramStart"/>
      <w:r w:rsidRPr="00B41E71">
        <w:rPr>
          <w:rFonts w:ascii="Times New Roman" w:hAnsi="Times New Roman" w:cs="Times New Roman"/>
          <w:color w:val="000000" w:themeColor="text1"/>
          <w:sz w:val="24"/>
          <w:szCs w:val="24"/>
          <w:shd w:val="clear" w:color="auto" w:fill="FFFFFF"/>
        </w:rPr>
        <w:t>high pressure</w:t>
      </w:r>
      <w:proofErr w:type="gramEnd"/>
      <w:r w:rsidRPr="00B41E71">
        <w:rPr>
          <w:rFonts w:ascii="Times New Roman" w:hAnsi="Times New Roman" w:cs="Times New Roman"/>
          <w:color w:val="000000" w:themeColor="text1"/>
          <w:sz w:val="24"/>
          <w:szCs w:val="24"/>
          <w:shd w:val="clear" w:color="auto" w:fill="FFFFFF"/>
        </w:rPr>
        <w:t xml:space="preserve"> flow meter in crop plants. </w:t>
      </w:r>
      <w:r w:rsidRPr="00B41E71">
        <w:rPr>
          <w:rStyle w:val="Emphasis"/>
          <w:rFonts w:ascii="Times New Roman" w:hAnsi="Times New Roman" w:cs="Times New Roman"/>
          <w:color w:val="000000" w:themeColor="text1"/>
          <w:sz w:val="24"/>
          <w:szCs w:val="24"/>
          <w:shd w:val="clear" w:color="auto" w:fill="FFFFFF"/>
        </w:rPr>
        <w:t>J. Exp. Bot</w:t>
      </w:r>
      <w:r w:rsidRPr="00B41E71">
        <w:rPr>
          <w:rFonts w:ascii="Times New Roman" w:hAnsi="Times New Roman" w:cs="Times New Roman"/>
          <w:color w:val="000000" w:themeColor="text1"/>
          <w:sz w:val="24"/>
          <w:szCs w:val="24"/>
          <w:shd w:val="clear" w:color="auto" w:fill="FFFFFF"/>
        </w:rPr>
        <w:t xml:space="preserve">. 51(345), 823-828. </w:t>
      </w:r>
    </w:p>
    <w:p w14:paraId="4C8878F4" w14:textId="773C1041"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Tyree, M.T., Patiño, S., Bennink, J.</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Alexander, J., 1995. Dynamic measurements of roots hydraulic conductance using a high-pressure flowmeter in the laboratory and field. </w:t>
      </w:r>
      <w:r w:rsidRPr="00B41E71">
        <w:rPr>
          <w:rStyle w:val="Emphasis"/>
          <w:rFonts w:ascii="Times New Roman" w:hAnsi="Times New Roman" w:cs="Times New Roman"/>
          <w:color w:val="000000" w:themeColor="text1"/>
          <w:sz w:val="24"/>
          <w:szCs w:val="24"/>
          <w:shd w:val="clear" w:color="auto" w:fill="FFFFFF"/>
        </w:rPr>
        <w:t>J. Exp. Bot</w:t>
      </w:r>
      <w:r w:rsidRPr="00B41E71">
        <w:rPr>
          <w:rFonts w:ascii="Times New Roman" w:hAnsi="Times New Roman" w:cs="Times New Roman"/>
          <w:color w:val="000000" w:themeColor="text1"/>
          <w:sz w:val="24"/>
          <w:szCs w:val="24"/>
          <w:shd w:val="clear" w:color="auto" w:fill="FFFFFF"/>
        </w:rPr>
        <w:t xml:space="preserve">. 46(1), 83-94. </w:t>
      </w:r>
    </w:p>
    <w:p w14:paraId="2A950AB9" w14:textId="2338BBE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proofErr w:type="spellStart"/>
      <w:r w:rsidRPr="00D96E4D">
        <w:rPr>
          <w:rFonts w:ascii="Times New Roman" w:hAnsi="Times New Roman" w:cs="Times New Roman"/>
          <w:color w:val="000000" w:themeColor="text1"/>
          <w:sz w:val="24"/>
          <w:szCs w:val="24"/>
          <w:shd w:val="clear" w:color="auto" w:fill="FFFFFF"/>
        </w:rPr>
        <w:t>Valitova</w:t>
      </w:r>
      <w:proofErr w:type="spellEnd"/>
      <w:r w:rsidRPr="00D96E4D">
        <w:rPr>
          <w:rFonts w:ascii="Times New Roman" w:hAnsi="Times New Roman" w:cs="Times New Roman"/>
          <w:color w:val="000000" w:themeColor="text1"/>
          <w:sz w:val="24"/>
          <w:szCs w:val="24"/>
          <w:shd w:val="clear" w:color="auto" w:fill="FFFFFF"/>
        </w:rPr>
        <w:t xml:space="preserve">, J. N., </w:t>
      </w:r>
      <w:proofErr w:type="spellStart"/>
      <w:r w:rsidRPr="00D96E4D">
        <w:rPr>
          <w:rFonts w:ascii="Times New Roman" w:hAnsi="Times New Roman" w:cs="Times New Roman"/>
          <w:color w:val="000000" w:themeColor="text1"/>
          <w:sz w:val="24"/>
          <w:szCs w:val="24"/>
          <w:shd w:val="clear" w:color="auto" w:fill="FFFFFF"/>
        </w:rPr>
        <w:t>Sulkarnayeva</w:t>
      </w:r>
      <w:proofErr w:type="spellEnd"/>
      <w:r w:rsidRPr="00D96E4D">
        <w:rPr>
          <w:rFonts w:ascii="Times New Roman" w:hAnsi="Times New Roman" w:cs="Times New Roman"/>
          <w:color w:val="000000" w:themeColor="text1"/>
          <w:sz w:val="24"/>
          <w:szCs w:val="24"/>
          <w:shd w:val="clear" w:color="auto" w:fill="FFFFFF"/>
        </w:rPr>
        <w:t>, A. G.</w:t>
      </w:r>
      <w:r>
        <w:rPr>
          <w:rFonts w:ascii="Times New Roman" w:hAnsi="Times New Roman" w:cs="Times New Roman"/>
          <w:color w:val="000000" w:themeColor="text1"/>
          <w:sz w:val="24"/>
          <w:szCs w:val="24"/>
          <w:shd w:val="clear" w:color="auto" w:fill="FFFFFF"/>
        </w:rPr>
        <w:t xml:space="preserve">, </w:t>
      </w:r>
      <w:proofErr w:type="spellStart"/>
      <w:r w:rsidRPr="00D96E4D">
        <w:rPr>
          <w:rFonts w:ascii="Times New Roman" w:hAnsi="Times New Roman" w:cs="Times New Roman"/>
          <w:color w:val="000000" w:themeColor="text1"/>
          <w:sz w:val="24"/>
          <w:szCs w:val="24"/>
          <w:shd w:val="clear" w:color="auto" w:fill="FFFFFF"/>
        </w:rPr>
        <w:t>Minibayeva</w:t>
      </w:r>
      <w:proofErr w:type="spellEnd"/>
      <w:r>
        <w:rPr>
          <w:rFonts w:ascii="Times New Roman" w:hAnsi="Times New Roman" w:cs="Times New Roman"/>
          <w:color w:val="000000" w:themeColor="text1"/>
          <w:sz w:val="24"/>
          <w:szCs w:val="24"/>
          <w:shd w:val="clear" w:color="auto" w:fill="FFFFFF"/>
        </w:rPr>
        <w:t xml:space="preserve">, </w:t>
      </w:r>
      <w:r w:rsidRPr="00D96E4D">
        <w:rPr>
          <w:rFonts w:ascii="Times New Roman" w:hAnsi="Times New Roman" w:cs="Times New Roman"/>
          <w:color w:val="000000" w:themeColor="text1"/>
          <w:sz w:val="24"/>
          <w:szCs w:val="24"/>
          <w:shd w:val="clear" w:color="auto" w:fill="FFFFFF"/>
        </w:rPr>
        <w:t>F. V.</w:t>
      </w:r>
      <w:r>
        <w:rPr>
          <w:rFonts w:ascii="Times New Roman" w:hAnsi="Times New Roman" w:cs="Times New Roman"/>
          <w:color w:val="000000" w:themeColor="text1"/>
          <w:sz w:val="24"/>
          <w:szCs w:val="24"/>
          <w:shd w:val="clear" w:color="auto" w:fill="FFFFFF"/>
        </w:rPr>
        <w:t>,</w:t>
      </w:r>
      <w:r w:rsidRPr="00D96E4D">
        <w:rPr>
          <w:rFonts w:ascii="Times New Roman" w:hAnsi="Times New Roman" w:cs="Times New Roman"/>
          <w:color w:val="000000" w:themeColor="text1"/>
          <w:sz w:val="24"/>
          <w:szCs w:val="24"/>
          <w:shd w:val="clear" w:color="auto" w:fill="FFFFFF"/>
        </w:rPr>
        <w:t xml:space="preserve"> 2016. Plant sterols: diversity, biosynthesis, and physiological functions. </w:t>
      </w:r>
      <w:r w:rsidRPr="00B41E71">
        <w:rPr>
          <w:rFonts w:ascii="Times New Roman" w:hAnsi="Times New Roman" w:cs="Times New Roman"/>
          <w:color w:val="000000" w:themeColor="text1"/>
          <w:sz w:val="24"/>
          <w:szCs w:val="24"/>
          <w:shd w:val="clear" w:color="auto" w:fill="FFFFFF"/>
        </w:rPr>
        <w:t>Biochemistry (Moscow)</w:t>
      </w:r>
      <w:r w:rsidRPr="00D96E4D">
        <w:rPr>
          <w:rFonts w:ascii="Times New Roman" w:hAnsi="Times New Roman" w:cs="Times New Roman"/>
          <w:color w:val="000000" w:themeColor="text1"/>
          <w:sz w:val="24"/>
          <w:szCs w:val="24"/>
          <w:shd w:val="clear" w:color="auto" w:fill="FFFFFF"/>
        </w:rPr>
        <w:t xml:space="preserve"> 81: 819-834. </w:t>
      </w:r>
    </w:p>
    <w:p w14:paraId="32C92C21" w14:textId="77777777" w:rsidR="00445F74" w:rsidRPr="00D96E4D" w:rsidRDefault="00445F74" w:rsidP="00C1488B">
      <w:pPr>
        <w:spacing w:after="0" w:line="480" w:lineRule="auto"/>
        <w:ind w:left="720" w:hanging="720"/>
        <w:jc w:val="both"/>
        <w:rPr>
          <w:rFonts w:ascii="Times New Roman" w:hAnsi="Times New Roman" w:cs="Times New Roman"/>
          <w:color w:val="000000" w:themeColor="text1"/>
          <w:sz w:val="24"/>
          <w:szCs w:val="24"/>
        </w:rPr>
      </w:pPr>
      <w:r w:rsidRPr="00D96E4D">
        <w:rPr>
          <w:rFonts w:ascii="Times New Roman" w:hAnsi="Times New Roman" w:cs="Times New Roman"/>
          <w:color w:val="000000" w:themeColor="text1"/>
          <w:sz w:val="24"/>
          <w:szCs w:val="24"/>
          <w:shd w:val="clear" w:color="auto" w:fill="FFFFFF"/>
        </w:rPr>
        <w:t>Venancio, W. S., Rodrigues, M. A. T.</w:t>
      </w:r>
      <w:r>
        <w:rPr>
          <w:rFonts w:ascii="Times New Roman" w:hAnsi="Times New Roman" w:cs="Times New Roman"/>
          <w:color w:val="000000" w:themeColor="text1"/>
          <w:sz w:val="24"/>
          <w:szCs w:val="24"/>
          <w:shd w:val="clear" w:color="auto" w:fill="FFFFFF"/>
        </w:rPr>
        <w:t xml:space="preserve">, </w:t>
      </w:r>
      <w:proofErr w:type="spellStart"/>
      <w:r w:rsidRPr="00D96E4D">
        <w:rPr>
          <w:rFonts w:ascii="Times New Roman" w:hAnsi="Times New Roman" w:cs="Times New Roman"/>
          <w:color w:val="000000" w:themeColor="text1"/>
          <w:sz w:val="24"/>
          <w:szCs w:val="24"/>
          <w:shd w:val="clear" w:color="auto" w:fill="FFFFFF"/>
        </w:rPr>
        <w:t>Begliomini</w:t>
      </w:r>
      <w:proofErr w:type="spellEnd"/>
      <w:r w:rsidRPr="00D96E4D">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E., </w:t>
      </w:r>
      <w:r w:rsidRPr="00D96E4D">
        <w:rPr>
          <w:rFonts w:ascii="Times New Roman" w:hAnsi="Times New Roman" w:cs="Times New Roman"/>
          <w:color w:val="000000" w:themeColor="text1"/>
          <w:sz w:val="24"/>
          <w:szCs w:val="24"/>
          <w:shd w:val="clear" w:color="auto" w:fill="FFFFFF"/>
        </w:rPr>
        <w:t>de Souza</w:t>
      </w:r>
      <w:r>
        <w:rPr>
          <w:rFonts w:ascii="Times New Roman" w:hAnsi="Times New Roman" w:cs="Times New Roman"/>
          <w:color w:val="000000" w:themeColor="text1"/>
          <w:sz w:val="24"/>
          <w:szCs w:val="24"/>
          <w:shd w:val="clear" w:color="auto" w:fill="FFFFFF"/>
        </w:rPr>
        <w:t xml:space="preserve">, </w:t>
      </w:r>
      <w:r w:rsidRPr="00D96E4D">
        <w:rPr>
          <w:rFonts w:ascii="Times New Roman" w:hAnsi="Times New Roman" w:cs="Times New Roman"/>
          <w:color w:val="000000" w:themeColor="text1"/>
          <w:sz w:val="24"/>
          <w:szCs w:val="24"/>
          <w:shd w:val="clear" w:color="auto" w:fill="FFFFFF"/>
        </w:rPr>
        <w:t>N. L.</w:t>
      </w:r>
      <w:r>
        <w:rPr>
          <w:rFonts w:ascii="Times New Roman" w:hAnsi="Times New Roman" w:cs="Times New Roman"/>
          <w:color w:val="000000" w:themeColor="text1"/>
          <w:sz w:val="24"/>
          <w:szCs w:val="24"/>
          <w:shd w:val="clear" w:color="auto" w:fill="FFFFFF"/>
        </w:rPr>
        <w:t>,</w:t>
      </w:r>
      <w:r w:rsidRPr="00D96E4D">
        <w:rPr>
          <w:rFonts w:ascii="Times New Roman" w:hAnsi="Times New Roman" w:cs="Times New Roman"/>
          <w:color w:val="000000" w:themeColor="text1"/>
          <w:sz w:val="24"/>
          <w:szCs w:val="24"/>
          <w:shd w:val="clear" w:color="auto" w:fill="FFFFFF"/>
        </w:rPr>
        <w:t xml:space="preserve"> 2003. Physiological effects of strobilurin fungicides on </w:t>
      </w:r>
      <w:proofErr w:type="spellStart"/>
      <w:proofErr w:type="gramStart"/>
      <w:r w:rsidRPr="00D96E4D">
        <w:rPr>
          <w:rFonts w:ascii="Times New Roman" w:hAnsi="Times New Roman" w:cs="Times New Roman"/>
          <w:color w:val="000000" w:themeColor="text1"/>
          <w:sz w:val="24"/>
          <w:szCs w:val="24"/>
          <w:shd w:val="clear" w:color="auto" w:fill="FFFFFF"/>
        </w:rPr>
        <w:t>plants.</w:t>
      </w:r>
      <w:r w:rsidRPr="00B41E71">
        <w:rPr>
          <w:rFonts w:ascii="Times New Roman" w:hAnsi="Times New Roman" w:cs="Times New Roman"/>
          <w:color w:val="000000" w:themeColor="text1"/>
          <w:sz w:val="24"/>
          <w:szCs w:val="24"/>
          <w:shd w:val="clear" w:color="auto" w:fill="FFFFFF"/>
        </w:rPr>
        <w:t>Publicatio</w:t>
      </w:r>
      <w:proofErr w:type="spellEnd"/>
      <w:proofErr w:type="gramEnd"/>
      <w:r w:rsidRPr="00B41E71">
        <w:rPr>
          <w:rFonts w:ascii="Times New Roman" w:hAnsi="Times New Roman" w:cs="Times New Roman"/>
          <w:color w:val="000000" w:themeColor="text1"/>
          <w:sz w:val="24"/>
          <w:szCs w:val="24"/>
          <w:shd w:val="clear" w:color="auto" w:fill="FFFFFF"/>
        </w:rPr>
        <w:t xml:space="preserve"> UEPG: </w:t>
      </w:r>
      <w:proofErr w:type="spellStart"/>
      <w:r w:rsidRPr="00B41E71">
        <w:rPr>
          <w:rFonts w:ascii="Times New Roman" w:hAnsi="Times New Roman" w:cs="Times New Roman"/>
          <w:color w:val="000000" w:themeColor="text1"/>
          <w:sz w:val="24"/>
          <w:szCs w:val="24"/>
          <w:shd w:val="clear" w:color="auto" w:fill="FFFFFF"/>
        </w:rPr>
        <w:t>Ciências</w:t>
      </w:r>
      <w:proofErr w:type="spellEnd"/>
      <w:r w:rsidRPr="00B41E71">
        <w:rPr>
          <w:rFonts w:ascii="Times New Roman" w:hAnsi="Times New Roman" w:cs="Times New Roman"/>
          <w:color w:val="000000" w:themeColor="text1"/>
          <w:sz w:val="24"/>
          <w:szCs w:val="24"/>
          <w:shd w:val="clear" w:color="auto" w:fill="FFFFFF"/>
        </w:rPr>
        <w:t xml:space="preserve"> </w:t>
      </w:r>
      <w:proofErr w:type="spellStart"/>
      <w:r w:rsidRPr="00B41E71">
        <w:rPr>
          <w:rFonts w:ascii="Times New Roman" w:hAnsi="Times New Roman" w:cs="Times New Roman"/>
          <w:color w:val="000000" w:themeColor="text1"/>
          <w:sz w:val="24"/>
          <w:szCs w:val="24"/>
          <w:shd w:val="clear" w:color="auto" w:fill="FFFFFF"/>
        </w:rPr>
        <w:t>Exatas</w:t>
      </w:r>
      <w:proofErr w:type="spellEnd"/>
      <w:r w:rsidRPr="00B41E71">
        <w:rPr>
          <w:rFonts w:ascii="Times New Roman" w:hAnsi="Times New Roman" w:cs="Times New Roman"/>
          <w:color w:val="000000" w:themeColor="text1"/>
          <w:sz w:val="24"/>
          <w:szCs w:val="24"/>
          <w:shd w:val="clear" w:color="auto" w:fill="FFFFFF"/>
        </w:rPr>
        <w:t xml:space="preserve"> e da Terra, </w:t>
      </w:r>
      <w:proofErr w:type="spellStart"/>
      <w:r w:rsidRPr="00B41E71">
        <w:rPr>
          <w:rFonts w:ascii="Times New Roman" w:hAnsi="Times New Roman" w:cs="Times New Roman"/>
          <w:color w:val="000000" w:themeColor="text1"/>
          <w:sz w:val="24"/>
          <w:szCs w:val="24"/>
          <w:shd w:val="clear" w:color="auto" w:fill="FFFFFF"/>
        </w:rPr>
        <w:t>Agrárias</w:t>
      </w:r>
      <w:proofErr w:type="spellEnd"/>
      <w:r w:rsidRPr="00B41E71">
        <w:rPr>
          <w:rFonts w:ascii="Times New Roman" w:hAnsi="Times New Roman" w:cs="Times New Roman"/>
          <w:color w:val="000000" w:themeColor="text1"/>
          <w:sz w:val="24"/>
          <w:szCs w:val="24"/>
          <w:shd w:val="clear" w:color="auto" w:fill="FFFFFF"/>
        </w:rPr>
        <w:t xml:space="preserve"> e </w:t>
      </w:r>
      <w:proofErr w:type="spellStart"/>
      <w:r w:rsidRPr="00B41E71">
        <w:rPr>
          <w:rFonts w:ascii="Times New Roman" w:hAnsi="Times New Roman" w:cs="Times New Roman"/>
          <w:color w:val="000000" w:themeColor="text1"/>
          <w:sz w:val="24"/>
          <w:szCs w:val="24"/>
          <w:shd w:val="clear" w:color="auto" w:fill="FFFFFF"/>
        </w:rPr>
        <w:t>Engenharias</w:t>
      </w:r>
      <w:proofErr w:type="spellEnd"/>
      <w:r w:rsidRPr="00D96E4D">
        <w:rPr>
          <w:rFonts w:ascii="Times New Roman" w:hAnsi="Times New Roman" w:cs="Times New Roman"/>
          <w:color w:val="000000" w:themeColor="text1"/>
          <w:sz w:val="24"/>
          <w:szCs w:val="24"/>
          <w:shd w:val="clear" w:color="auto" w:fill="FFFFFF"/>
        </w:rPr>
        <w:t> 9(03).</w:t>
      </w:r>
    </w:p>
    <w:p w14:paraId="6AAECE6B" w14:textId="528D6269"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lastRenderedPageBreak/>
        <w:t>Wedegaertner, K., Shekoofa, A., Sheldon, K., Simón, J.</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Raper, T.B., 2023. Screening cotton cultivars under induced water-deficit stress in controlled environments and field settings: expression of drought tolerance traits.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Crop Improv.</w:t>
      </w:r>
      <w:r w:rsidRPr="00B41E71">
        <w:rPr>
          <w:rFonts w:ascii="Times New Roman" w:hAnsi="Times New Roman" w:cs="Times New Roman"/>
          <w:color w:val="000000" w:themeColor="text1"/>
          <w:sz w:val="24"/>
          <w:szCs w:val="24"/>
          <w:shd w:val="clear" w:color="auto" w:fill="FFFFFF"/>
        </w:rPr>
        <w:t xml:space="preserve"> 37(3), 395-416. </w:t>
      </w:r>
    </w:p>
    <w:p w14:paraId="4F31D64E" w14:textId="150539A7" w:rsidR="00445F74" w:rsidRPr="00D96E4D" w:rsidRDefault="00445F74" w:rsidP="00C1488B">
      <w:pPr>
        <w:spacing w:after="0" w:line="480" w:lineRule="auto"/>
        <w:ind w:left="720" w:hanging="720"/>
        <w:jc w:val="both"/>
        <w:rPr>
          <w:rStyle w:val="Hyperlink"/>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Wedegaertner, K., Shekoofa, A., Purdom, S., Walters, K., Duncan, L.</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Raper, T.B., 2022. Cotton stomatal closure under varying temperature and vapor pressure deficit, correlation with the hydraulic conductance trait. </w:t>
      </w:r>
      <w:r w:rsidRPr="00B41E71">
        <w:rPr>
          <w:rFonts w:ascii="Times New Roman" w:hAnsi="Times New Roman" w:cs="Times New Roman"/>
          <w:color w:val="000000" w:themeColor="text1"/>
          <w:sz w:val="24"/>
          <w:szCs w:val="24"/>
        </w:rPr>
        <w:t>J.</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Cotton Res.</w:t>
      </w:r>
      <w:r w:rsidRPr="00B41E71">
        <w:rPr>
          <w:rFonts w:ascii="Times New Roman" w:hAnsi="Times New Roman" w:cs="Times New Roman"/>
          <w:color w:val="000000" w:themeColor="text1"/>
          <w:sz w:val="24"/>
          <w:szCs w:val="24"/>
          <w:shd w:val="clear" w:color="auto" w:fill="FFFFFF"/>
        </w:rPr>
        <w:t xml:space="preserve"> 5(1), 1-11. </w:t>
      </w:r>
    </w:p>
    <w:p w14:paraId="45F75CB5" w14:textId="0481778A"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Yang, D., Wang, N., Yan, X., Shi, J., Zhang, M., Wang, Z.</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Yuan, H., 2014. Microencapsulation of seed-coating tebuconazole and its effects on physiology and biochemistry of maize seedlings. </w:t>
      </w:r>
      <w:r w:rsidRPr="00B41E71">
        <w:rPr>
          <w:rFonts w:ascii="Times New Roman" w:hAnsi="Times New Roman" w:cs="Times New Roman"/>
          <w:color w:val="000000" w:themeColor="text1"/>
          <w:sz w:val="24"/>
          <w:szCs w:val="24"/>
        </w:rPr>
        <w:t>Colloids Surf.</w:t>
      </w:r>
      <w:r w:rsidRPr="00B41E71">
        <w:rPr>
          <w:rFonts w:ascii="Times New Roman" w:hAnsi="Times New Roman" w:cs="Times New Roman"/>
          <w:color w:val="000000" w:themeColor="text1"/>
          <w:sz w:val="24"/>
          <w:szCs w:val="24"/>
          <w:shd w:val="clear" w:color="auto" w:fill="FFFFFF"/>
        </w:rPr>
        <w:t> </w:t>
      </w:r>
      <w:r w:rsidRPr="00B41E71">
        <w:rPr>
          <w:rFonts w:ascii="Times New Roman" w:hAnsi="Times New Roman" w:cs="Times New Roman"/>
          <w:color w:val="000000" w:themeColor="text1"/>
          <w:sz w:val="24"/>
          <w:szCs w:val="24"/>
        </w:rPr>
        <w:t>B</w:t>
      </w:r>
      <w:r w:rsidRPr="00B41E71">
        <w:rPr>
          <w:rFonts w:ascii="Times New Roman" w:hAnsi="Times New Roman" w:cs="Times New Roman"/>
          <w:color w:val="000000" w:themeColor="text1"/>
          <w:sz w:val="24"/>
          <w:szCs w:val="24"/>
          <w:shd w:val="clear" w:color="auto" w:fill="FFFFFF"/>
        </w:rPr>
        <w:t xml:space="preserve">. 114, 241-246. </w:t>
      </w:r>
    </w:p>
    <w:p w14:paraId="3DAC5496" w14:textId="77777777"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D96E4D">
        <w:rPr>
          <w:rFonts w:ascii="Times New Roman" w:hAnsi="Times New Roman" w:cs="Times New Roman"/>
          <w:color w:val="000000" w:themeColor="text1"/>
          <w:sz w:val="24"/>
          <w:szCs w:val="24"/>
          <w:shd w:val="clear" w:color="auto" w:fill="FFFFFF"/>
        </w:rPr>
        <w:t xml:space="preserve">Yuksel, </w:t>
      </w:r>
      <w:r w:rsidRPr="00D96E4D">
        <w:rPr>
          <w:rFonts w:ascii="Times New Roman" w:hAnsi="Times New Roman" w:cs="Times New Roman"/>
          <w:color w:val="000000" w:themeColor="text1"/>
          <w:sz w:val="24"/>
          <w:szCs w:val="24"/>
        </w:rPr>
        <w:t>M</w:t>
      </w:r>
      <w:r w:rsidRPr="00D96E4D">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w:t>
      </w:r>
      <w:r w:rsidRPr="00D96E4D">
        <w:rPr>
          <w:rFonts w:ascii="Times New Roman" w:hAnsi="Times New Roman" w:cs="Times New Roman"/>
          <w:color w:val="000000" w:themeColor="text1"/>
          <w:sz w:val="24"/>
          <w:szCs w:val="24"/>
          <w:shd w:val="clear" w:color="auto" w:fill="FFFFFF"/>
        </w:rPr>
        <w:t xml:space="preserve"> 2023. Hydraulic Conductivity of The Hemp Stems Under Water Stress. Master’s thesis, </w:t>
      </w:r>
      <w:r w:rsidRPr="00D96E4D">
        <w:rPr>
          <w:rFonts w:ascii="Times New Roman" w:hAnsi="Times New Roman" w:cs="Times New Roman"/>
          <w:color w:val="000000" w:themeColor="text1"/>
          <w:sz w:val="24"/>
          <w:szCs w:val="24"/>
        </w:rPr>
        <w:t>Oregon State University.</w:t>
      </w:r>
    </w:p>
    <w:p w14:paraId="1735C740" w14:textId="75D3A1A0" w:rsidR="00445F74" w:rsidRPr="00D96E4D" w:rsidRDefault="00445F74" w:rsidP="00C1488B">
      <w:pPr>
        <w:spacing w:after="0" w:line="480" w:lineRule="auto"/>
        <w:ind w:left="785" w:hangingChars="327" w:hanging="785"/>
        <w:jc w:val="both"/>
        <w:rPr>
          <w:rFonts w:ascii="Times New Roman" w:hAnsi="Times New Roman" w:cs="Times New Roman"/>
          <w:color w:val="000000" w:themeColor="text1"/>
          <w:sz w:val="24"/>
          <w:szCs w:val="24"/>
        </w:rPr>
      </w:pPr>
      <w:r w:rsidRPr="00B41E71">
        <w:rPr>
          <w:rFonts w:ascii="Times New Roman" w:hAnsi="Times New Roman" w:cs="Times New Roman"/>
          <w:color w:val="000000" w:themeColor="text1"/>
          <w:sz w:val="24"/>
          <w:szCs w:val="24"/>
          <w:shd w:val="clear" w:color="auto" w:fill="FFFFFF"/>
        </w:rPr>
        <w:t>Zhang, X., Lei, L., Lai, J., Zhao, H.</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Song, W., 2018. Effects of drought stress and water recovery on physiological responses and gene expression in maize seedlings. </w:t>
      </w:r>
      <w:r w:rsidRPr="00B41E71">
        <w:rPr>
          <w:rFonts w:ascii="Times New Roman" w:hAnsi="Times New Roman" w:cs="Times New Roman"/>
          <w:color w:val="000000" w:themeColor="text1"/>
          <w:sz w:val="24"/>
          <w:szCs w:val="24"/>
        </w:rPr>
        <w:t>BMC Plant Biol.</w:t>
      </w:r>
      <w:r w:rsidRPr="00B41E71">
        <w:rPr>
          <w:rFonts w:ascii="Times New Roman" w:hAnsi="Times New Roman" w:cs="Times New Roman"/>
          <w:color w:val="000000" w:themeColor="text1"/>
          <w:sz w:val="24"/>
          <w:szCs w:val="24"/>
          <w:shd w:val="clear" w:color="auto" w:fill="FFFFFF"/>
        </w:rPr>
        <w:t xml:space="preserve"> 18(1), 1-16. </w:t>
      </w:r>
    </w:p>
    <w:p w14:paraId="0529A40A" w14:textId="52EC75AE" w:rsidR="00445F74" w:rsidRPr="00D96E4D" w:rsidRDefault="00445F74" w:rsidP="00C1488B">
      <w:pPr>
        <w:spacing w:line="480" w:lineRule="auto"/>
        <w:ind w:left="720" w:hanging="720"/>
        <w:jc w:val="both"/>
        <w:rPr>
          <w:rFonts w:ascii="Times New Roman" w:hAnsi="Times New Roman" w:cs="Times New Roman"/>
          <w:color w:val="000000" w:themeColor="text1"/>
          <w:sz w:val="24"/>
          <w:szCs w:val="24"/>
          <w:shd w:val="clear" w:color="auto" w:fill="FFFFFF"/>
        </w:rPr>
      </w:pPr>
      <w:r w:rsidRPr="00B41E71">
        <w:rPr>
          <w:rFonts w:ascii="Times New Roman" w:hAnsi="Times New Roman" w:cs="Times New Roman"/>
          <w:color w:val="000000" w:themeColor="text1"/>
          <w:sz w:val="24"/>
          <w:szCs w:val="24"/>
          <w:shd w:val="clear" w:color="auto" w:fill="FFFFFF"/>
        </w:rPr>
        <w:t>Zhao, J., Xue, Q., Jessup, K.E., Hao, B., Hou, X., Marek, T.H., Xu, W., Evett, S.R., O’Shaughnessy, S.A.</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Brauer, D.K., 2018. Yield and water use of drought-tolerant maize hybrids in a semiarid environment. </w:t>
      </w:r>
      <w:r w:rsidRPr="00B41E71">
        <w:rPr>
          <w:rFonts w:ascii="Times New Roman" w:hAnsi="Times New Roman" w:cs="Times New Roman"/>
          <w:color w:val="000000" w:themeColor="text1"/>
          <w:sz w:val="24"/>
          <w:szCs w:val="24"/>
        </w:rPr>
        <w:t>Field Crops Res.</w:t>
      </w:r>
      <w:r w:rsidRPr="00B41E71">
        <w:rPr>
          <w:rFonts w:ascii="Times New Roman" w:hAnsi="Times New Roman" w:cs="Times New Roman"/>
          <w:color w:val="000000" w:themeColor="text1"/>
          <w:sz w:val="24"/>
          <w:szCs w:val="24"/>
          <w:shd w:val="clear" w:color="auto" w:fill="FFFFFF"/>
        </w:rPr>
        <w:t xml:space="preserve"> 216, 1-9. </w:t>
      </w:r>
    </w:p>
    <w:p w14:paraId="45E47A9E" w14:textId="168F390B" w:rsidR="00C1488B" w:rsidRDefault="00445F74" w:rsidP="00C1488B">
      <w:pPr>
        <w:spacing w:after="0" w:line="480" w:lineRule="auto"/>
        <w:ind w:left="785" w:hangingChars="327" w:hanging="785"/>
        <w:jc w:val="both"/>
        <w:rPr>
          <w:rFonts w:ascii="Times New Roman" w:hAnsi="Times New Roman" w:cs="Times New Roman"/>
          <w:color w:val="000000" w:themeColor="text1"/>
          <w:sz w:val="24"/>
          <w:szCs w:val="24"/>
          <w:shd w:val="clear" w:color="auto" w:fill="FFFFFF"/>
        </w:rPr>
      </w:pPr>
      <w:bookmarkStart w:id="76" w:name="_Hlk130886170"/>
      <w:r w:rsidRPr="00B41E71">
        <w:rPr>
          <w:rFonts w:ascii="Times New Roman" w:hAnsi="Times New Roman" w:cs="Times New Roman"/>
          <w:color w:val="000000" w:themeColor="text1"/>
          <w:sz w:val="24"/>
          <w:szCs w:val="24"/>
          <w:shd w:val="clear" w:color="auto" w:fill="FFFFFF"/>
        </w:rPr>
        <w:t>Zhu, L.H., van de Peppel, A., Li, X.Y.</w:t>
      </w:r>
      <w:r>
        <w:rPr>
          <w:rFonts w:ascii="Times New Roman" w:hAnsi="Times New Roman" w:cs="Times New Roman"/>
          <w:color w:val="000000" w:themeColor="text1"/>
          <w:sz w:val="24"/>
          <w:szCs w:val="24"/>
          <w:shd w:val="clear" w:color="auto" w:fill="FFFFFF"/>
        </w:rPr>
        <w:t xml:space="preserve">, </w:t>
      </w:r>
      <w:r w:rsidRPr="00B41E71">
        <w:rPr>
          <w:rFonts w:ascii="Times New Roman" w:hAnsi="Times New Roman" w:cs="Times New Roman"/>
          <w:color w:val="000000" w:themeColor="text1"/>
          <w:sz w:val="24"/>
          <w:szCs w:val="24"/>
          <w:shd w:val="clear" w:color="auto" w:fill="FFFFFF"/>
        </w:rPr>
        <w:t xml:space="preserve">Welander, M., 2004. Changes of leaf water potential and endogenous </w:t>
      </w:r>
      <w:proofErr w:type="spellStart"/>
      <w:r w:rsidRPr="00B41E71">
        <w:rPr>
          <w:rFonts w:ascii="Times New Roman" w:hAnsi="Times New Roman" w:cs="Times New Roman"/>
          <w:color w:val="000000" w:themeColor="text1"/>
          <w:sz w:val="24"/>
          <w:szCs w:val="24"/>
          <w:shd w:val="clear" w:color="auto" w:fill="FFFFFF"/>
        </w:rPr>
        <w:t>cytokinins</w:t>
      </w:r>
      <w:proofErr w:type="spellEnd"/>
      <w:r w:rsidRPr="00B41E71">
        <w:rPr>
          <w:rFonts w:ascii="Times New Roman" w:hAnsi="Times New Roman" w:cs="Times New Roman"/>
          <w:color w:val="000000" w:themeColor="text1"/>
          <w:sz w:val="24"/>
          <w:szCs w:val="24"/>
          <w:shd w:val="clear" w:color="auto" w:fill="FFFFFF"/>
        </w:rPr>
        <w:t xml:space="preserve"> in young apple trees treated with or without paclobutrazol under drought conditions. Sci. </w:t>
      </w:r>
      <w:proofErr w:type="spellStart"/>
      <w:r w:rsidRPr="00B41E71">
        <w:rPr>
          <w:rFonts w:ascii="Times New Roman" w:hAnsi="Times New Roman" w:cs="Times New Roman"/>
          <w:color w:val="000000" w:themeColor="text1"/>
          <w:sz w:val="24"/>
          <w:szCs w:val="24"/>
          <w:shd w:val="clear" w:color="auto" w:fill="FFFFFF"/>
        </w:rPr>
        <w:t>Hortic</w:t>
      </w:r>
      <w:proofErr w:type="spellEnd"/>
      <w:r w:rsidRPr="00B41E71">
        <w:rPr>
          <w:rFonts w:ascii="Times New Roman" w:hAnsi="Times New Roman" w:cs="Times New Roman"/>
          <w:color w:val="000000" w:themeColor="text1"/>
          <w:sz w:val="24"/>
          <w:szCs w:val="24"/>
          <w:shd w:val="clear" w:color="auto" w:fill="FFFFFF"/>
        </w:rPr>
        <w:t>. 99(2), 133-141.</w:t>
      </w:r>
      <w:bookmarkStart w:id="77" w:name="_Toc158980309"/>
      <w:bookmarkStart w:id="78" w:name="_Toc164860953"/>
      <w:bookmarkEnd w:id="76"/>
    </w:p>
    <w:p w14:paraId="09622E19" w14:textId="181F09A0" w:rsidR="00C1488B" w:rsidRPr="00C1488B" w:rsidRDefault="00C1488B" w:rsidP="00C1488B">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03F692A1" w14:textId="2E09B7FF" w:rsidR="00DD650F" w:rsidRPr="00880255" w:rsidRDefault="005C5FA8" w:rsidP="00880255">
      <w:pPr>
        <w:pStyle w:val="Heading2"/>
        <w:jc w:val="center"/>
        <w:rPr>
          <w:rFonts w:ascii="Times New Roman" w:hAnsi="Times New Roman" w:cs="Times New Roman"/>
          <w:b/>
          <w:bCs/>
          <w:color w:val="auto"/>
          <w:sz w:val="24"/>
          <w:szCs w:val="24"/>
        </w:rPr>
      </w:pPr>
      <w:r w:rsidRPr="00880255">
        <w:rPr>
          <w:rFonts w:ascii="Times New Roman" w:hAnsi="Times New Roman" w:cs="Times New Roman"/>
          <w:b/>
          <w:bCs/>
          <w:color w:val="auto"/>
          <w:sz w:val="24"/>
          <w:szCs w:val="24"/>
        </w:rPr>
        <w:lastRenderedPageBreak/>
        <w:t>Appendix</w:t>
      </w:r>
      <w:bookmarkEnd w:id="77"/>
      <w:bookmarkEnd w:id="78"/>
    </w:p>
    <w:p w14:paraId="7233EB45" w14:textId="77777777" w:rsidR="00880255" w:rsidRPr="00880255" w:rsidRDefault="00880255" w:rsidP="00880255"/>
    <w:p w14:paraId="52185733" w14:textId="4BDFCE23" w:rsidR="00DD650F" w:rsidRDefault="00DD650F" w:rsidP="00DD650F">
      <w:pPr>
        <w:pStyle w:val="Caption"/>
        <w:keepNext/>
      </w:pPr>
      <w:bookmarkStart w:id="79" w:name="_Toc164258826"/>
      <w:r w:rsidRPr="00880255">
        <w:rPr>
          <w:b/>
          <w:bCs/>
        </w:rPr>
        <w:t xml:space="preserve">Table </w:t>
      </w:r>
      <w:r w:rsidRPr="00880255">
        <w:rPr>
          <w:b/>
          <w:bCs/>
        </w:rPr>
        <w:fldChar w:fldCharType="begin"/>
      </w:r>
      <w:r w:rsidRPr="00880255">
        <w:rPr>
          <w:b/>
          <w:bCs/>
        </w:rPr>
        <w:instrText xml:space="preserve"> SEQ Table \* ARABIC </w:instrText>
      </w:r>
      <w:r w:rsidRPr="00880255">
        <w:rPr>
          <w:b/>
          <w:bCs/>
        </w:rPr>
        <w:fldChar w:fldCharType="separate"/>
      </w:r>
      <w:r w:rsidR="0018790D">
        <w:rPr>
          <w:b/>
          <w:bCs/>
          <w:noProof/>
        </w:rPr>
        <w:t>1</w:t>
      </w:r>
      <w:r w:rsidRPr="00880255">
        <w:rPr>
          <w:b/>
          <w:bCs/>
        </w:rPr>
        <w:fldChar w:fldCharType="end"/>
      </w:r>
      <w:r w:rsidR="00FF7FBB" w:rsidRPr="00880255">
        <w:rPr>
          <w:b/>
          <w:bCs/>
        </w:rPr>
        <w:t>.</w:t>
      </w:r>
      <w:r w:rsidRPr="00DD650F">
        <w:rPr>
          <w:rFonts w:cs="Times New Roman"/>
          <w:szCs w:val="20"/>
        </w:rPr>
        <w:t xml:space="preserve"> </w:t>
      </w:r>
      <w:r>
        <w:rPr>
          <w:rFonts w:cs="Times New Roman"/>
          <w:szCs w:val="20"/>
        </w:rPr>
        <w:t>The table contains d</w:t>
      </w:r>
      <w:r w:rsidRPr="0021569C">
        <w:rPr>
          <w:rFonts w:cs="Times New Roman"/>
          <w:szCs w:val="20"/>
        </w:rPr>
        <w:t>ays to reach endpoint of dry down, fraction of transpirable soil water (FTSW) threshold</w:t>
      </w:r>
      <w:r>
        <w:rPr>
          <w:rFonts w:cs="Times New Roman"/>
          <w:szCs w:val="20"/>
        </w:rPr>
        <w:t>,</w:t>
      </w:r>
      <w:r w:rsidRPr="0021569C">
        <w:rPr>
          <w:rFonts w:cs="Times New Roman"/>
          <w:szCs w:val="20"/>
        </w:rPr>
        <w:t xml:space="preserve"> confidence interval</w:t>
      </w:r>
      <w:r>
        <w:rPr>
          <w:rFonts w:cs="Times New Roman"/>
          <w:szCs w:val="20"/>
        </w:rPr>
        <w:t>,</w:t>
      </w:r>
      <w:r w:rsidRPr="0021569C">
        <w:rPr>
          <w:rFonts w:cs="Times New Roman"/>
          <w:szCs w:val="20"/>
        </w:rPr>
        <w:t xml:space="preserve"> and their R</w:t>
      </w:r>
      <w:r w:rsidRPr="0021569C">
        <w:rPr>
          <w:rFonts w:cs="Times New Roman"/>
          <w:szCs w:val="20"/>
          <w:vertAlign w:val="superscript"/>
        </w:rPr>
        <w:t>2</w:t>
      </w:r>
      <w:r w:rsidRPr="0021569C">
        <w:rPr>
          <w:rFonts w:cs="Times New Roman"/>
          <w:szCs w:val="20"/>
        </w:rPr>
        <w:t xml:space="preserve"> for</w:t>
      </w:r>
      <w:r>
        <w:rPr>
          <w:rFonts w:cs="Times New Roman"/>
          <w:szCs w:val="20"/>
        </w:rPr>
        <w:t xml:space="preserve"> </w:t>
      </w:r>
      <w:r w:rsidRPr="0021569C">
        <w:rPr>
          <w:rFonts w:cs="Times New Roman"/>
          <w:szCs w:val="20"/>
        </w:rPr>
        <w:t xml:space="preserve">transpiration response </w:t>
      </w:r>
      <w:r>
        <w:rPr>
          <w:rFonts w:cs="Times New Roman"/>
          <w:szCs w:val="20"/>
        </w:rPr>
        <w:t>of corn plants treated with four</w:t>
      </w:r>
      <w:r w:rsidRPr="0021569C">
        <w:rPr>
          <w:rFonts w:cs="Times New Roman"/>
          <w:szCs w:val="20"/>
        </w:rPr>
        <w:t xml:space="preserve"> different </w:t>
      </w:r>
      <w:r>
        <w:rPr>
          <w:rFonts w:cs="Times New Roman"/>
          <w:szCs w:val="20"/>
        </w:rPr>
        <w:t xml:space="preserve">rates of </w:t>
      </w:r>
      <w:r w:rsidRPr="0021569C">
        <w:rPr>
          <w:rFonts w:cs="Times New Roman"/>
          <w:szCs w:val="20"/>
        </w:rPr>
        <w:t xml:space="preserve">Xyway </w:t>
      </w:r>
      <w:r w:rsidRPr="0021569C">
        <w:rPr>
          <w:rFonts w:eastAsia="Times New Roman" w:cs="Times New Roman"/>
          <w:szCs w:val="20"/>
        </w:rPr>
        <w:t>LFR</w:t>
      </w:r>
      <w:r w:rsidRPr="0021569C">
        <w:rPr>
          <w:rFonts w:eastAsia="Times New Roman" w:cs="Times New Roman"/>
          <w:szCs w:val="20"/>
          <w:vertAlign w:val="superscript"/>
        </w:rPr>
        <w:t>@FMC</w:t>
      </w:r>
      <w:r w:rsidRPr="0021569C">
        <w:rPr>
          <w:rFonts w:cs="Times New Roman"/>
          <w:szCs w:val="20"/>
        </w:rPr>
        <w:t xml:space="preserve"> fungici</w:t>
      </w:r>
      <w:r>
        <w:rPr>
          <w:rFonts w:cs="Times New Roman"/>
          <w:szCs w:val="20"/>
        </w:rPr>
        <w:t>de</w:t>
      </w:r>
      <w:r w:rsidRPr="0021569C">
        <w:rPr>
          <w:rFonts w:cs="Times New Roman"/>
          <w:szCs w:val="20"/>
        </w:rPr>
        <w:t xml:space="preserve">: </w:t>
      </w:r>
      <w:r>
        <w:rPr>
          <w:rFonts w:cs="Times New Roman"/>
          <w:szCs w:val="20"/>
        </w:rPr>
        <w:t>0.56, 0.77, 1.11</w:t>
      </w:r>
      <w:r w:rsidR="007B72B2">
        <w:rPr>
          <w:rFonts w:cs="Times New Roman"/>
          <w:szCs w:val="20"/>
        </w:rPr>
        <w:t>,</w:t>
      </w:r>
      <w:r>
        <w:rPr>
          <w:rFonts w:cs="Times New Roman"/>
          <w:szCs w:val="20"/>
        </w:rPr>
        <w:t xml:space="preserve"> and 1.26 </w:t>
      </w:r>
      <w:r w:rsidRPr="009B7A01">
        <w:rPr>
          <w:rFonts w:cs="Times New Roman"/>
          <w:szCs w:val="20"/>
        </w:rPr>
        <w:t>L ha</w:t>
      </w:r>
      <w:r w:rsidRPr="009B7A01">
        <w:rPr>
          <w:rFonts w:cs="Times New Roman"/>
          <w:szCs w:val="20"/>
          <w:vertAlign w:val="superscript"/>
        </w:rPr>
        <w:t>-1</w:t>
      </w:r>
      <w:r>
        <w:rPr>
          <w:rFonts w:cs="Times New Roman"/>
          <w:szCs w:val="20"/>
        </w:rPr>
        <w:t xml:space="preserve">, and no fungicide (check/water) in both sets of </w:t>
      </w:r>
      <w:r w:rsidRPr="0021569C">
        <w:rPr>
          <w:rFonts w:cs="Times New Roman"/>
          <w:szCs w:val="20"/>
        </w:rPr>
        <w:t>progressive soil drying</w:t>
      </w:r>
      <w:r>
        <w:rPr>
          <w:rFonts w:cs="Times New Roman"/>
          <w:szCs w:val="20"/>
        </w:rPr>
        <w:t xml:space="preserve"> experiments.</w:t>
      </w:r>
      <w:bookmarkEnd w:id="79"/>
    </w:p>
    <w:tbl>
      <w:tblPr>
        <w:tblStyle w:val="TableGrid"/>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5C5FA8" w:rsidRPr="000728FB" w14:paraId="18A8A6A5" w14:textId="77777777" w:rsidTr="00DE68A6">
        <w:trPr>
          <w:trHeight w:val="60"/>
        </w:trPr>
        <w:tc>
          <w:tcPr>
            <w:tcW w:w="9350" w:type="dxa"/>
            <w:gridSpan w:val="5"/>
            <w:tcBorders>
              <w:top w:val="nil"/>
              <w:bottom w:val="single" w:sz="4" w:space="0" w:color="auto"/>
            </w:tcBorders>
            <w:vAlign w:val="center"/>
          </w:tcPr>
          <w:p w14:paraId="623B513E" w14:textId="4020698A" w:rsidR="005C5FA8" w:rsidRPr="00731D17" w:rsidRDefault="005C5FA8" w:rsidP="00EC6F8C">
            <w:pPr>
              <w:rPr>
                <w:rFonts w:ascii="Times New Roman" w:hAnsi="Times New Roman" w:cs="Times New Roman"/>
                <w:color w:val="000000" w:themeColor="text1"/>
                <w:sz w:val="20"/>
                <w:szCs w:val="20"/>
              </w:rPr>
            </w:pPr>
          </w:p>
        </w:tc>
      </w:tr>
      <w:tr w:rsidR="005C5FA8" w:rsidRPr="000728FB" w14:paraId="7FD062B5" w14:textId="77777777" w:rsidTr="00EC6F8C">
        <w:tc>
          <w:tcPr>
            <w:tcW w:w="1870" w:type="dxa"/>
            <w:tcBorders>
              <w:top w:val="single" w:sz="4" w:space="0" w:color="auto"/>
              <w:bottom w:val="single" w:sz="4" w:space="0" w:color="auto"/>
            </w:tcBorders>
            <w:vAlign w:val="center"/>
            <w:hideMark/>
          </w:tcPr>
          <w:p w14:paraId="190DC9BB"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Fungicide Treatment</w:t>
            </w:r>
          </w:p>
        </w:tc>
        <w:tc>
          <w:tcPr>
            <w:tcW w:w="1870" w:type="dxa"/>
            <w:tcBorders>
              <w:top w:val="single" w:sz="4" w:space="0" w:color="auto"/>
              <w:bottom w:val="single" w:sz="4" w:space="0" w:color="auto"/>
            </w:tcBorders>
            <w:vAlign w:val="center"/>
            <w:hideMark/>
          </w:tcPr>
          <w:p w14:paraId="4100D0D8"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Days to endpoint of dry down</w:t>
            </w:r>
          </w:p>
        </w:tc>
        <w:tc>
          <w:tcPr>
            <w:tcW w:w="1870" w:type="dxa"/>
            <w:tcBorders>
              <w:top w:val="single" w:sz="4" w:space="0" w:color="auto"/>
              <w:bottom w:val="single" w:sz="4" w:space="0" w:color="auto"/>
            </w:tcBorders>
            <w:vAlign w:val="center"/>
            <w:hideMark/>
          </w:tcPr>
          <w:p w14:paraId="5758B400"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FTSW threshold</w:t>
            </w:r>
          </w:p>
        </w:tc>
        <w:tc>
          <w:tcPr>
            <w:tcW w:w="1870" w:type="dxa"/>
            <w:tcBorders>
              <w:top w:val="single" w:sz="4" w:space="0" w:color="auto"/>
              <w:bottom w:val="single" w:sz="4" w:space="0" w:color="auto"/>
            </w:tcBorders>
            <w:vAlign w:val="center"/>
            <w:hideMark/>
          </w:tcPr>
          <w:p w14:paraId="00FE536C"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Confidence interval</w:t>
            </w:r>
            <w:r>
              <w:rPr>
                <w:rFonts w:ascii="Times New Roman" w:hAnsi="Times New Roman" w:cs="Times New Roman"/>
                <w:bCs/>
                <w:color w:val="000000" w:themeColor="text1"/>
                <w:sz w:val="20"/>
                <w:szCs w:val="20"/>
              </w:rPr>
              <w:t xml:space="preserve"> (CI)</w:t>
            </w:r>
            <w:r w:rsidRPr="00140155">
              <w:rPr>
                <w:rFonts w:ascii="Times New Roman" w:hAnsi="Times New Roman" w:cs="Times New Roman"/>
                <w:bCs/>
                <w:color w:val="000000" w:themeColor="text1"/>
                <w:sz w:val="20"/>
                <w:szCs w:val="20"/>
              </w:rPr>
              <w:t xml:space="preserve"> at 95% </w:t>
            </w:r>
          </w:p>
          <w:p w14:paraId="37D30D88"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w:t>
            </w:r>
            <w:r w:rsidRPr="00140155">
              <w:rPr>
                <w:rFonts w:ascii="Times New Roman" w:hAnsi="Times New Roman" w:cs="Times New Roman"/>
                <w:bCs/>
                <w:i/>
                <w:color w:val="000000" w:themeColor="text1"/>
                <w:sz w:val="20"/>
                <w:szCs w:val="20"/>
              </w:rPr>
              <w:t>P</w:t>
            </w:r>
            <w:r w:rsidRPr="00140155">
              <w:rPr>
                <w:rFonts w:ascii="Times New Roman" w:hAnsi="Times New Roman" w:cs="Times New Roman"/>
                <w:bCs/>
                <w:color w:val="000000" w:themeColor="text1"/>
                <w:sz w:val="20"/>
                <w:szCs w:val="20"/>
              </w:rPr>
              <w:t xml:space="preserve"> &lt;0.05)</w:t>
            </w:r>
          </w:p>
        </w:tc>
        <w:tc>
          <w:tcPr>
            <w:tcW w:w="1870" w:type="dxa"/>
            <w:tcBorders>
              <w:top w:val="single" w:sz="4" w:space="0" w:color="auto"/>
              <w:bottom w:val="single" w:sz="4" w:space="0" w:color="auto"/>
            </w:tcBorders>
            <w:vAlign w:val="center"/>
          </w:tcPr>
          <w:p w14:paraId="36BAF632"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R</w:t>
            </w:r>
            <w:r w:rsidRPr="00140155">
              <w:rPr>
                <w:rFonts w:ascii="Times New Roman" w:hAnsi="Times New Roman" w:cs="Times New Roman"/>
                <w:bCs/>
                <w:color w:val="000000" w:themeColor="text1"/>
                <w:sz w:val="20"/>
                <w:szCs w:val="20"/>
                <w:vertAlign w:val="superscript"/>
              </w:rPr>
              <w:t>2</w:t>
            </w:r>
          </w:p>
          <w:p w14:paraId="3D83AEA9" w14:textId="77777777" w:rsidR="005C5FA8" w:rsidRPr="00140155" w:rsidRDefault="005C5FA8" w:rsidP="00EC6F8C">
            <w:pPr>
              <w:jc w:val="center"/>
              <w:rPr>
                <w:rFonts w:ascii="Times New Roman" w:hAnsi="Times New Roman" w:cs="Times New Roman"/>
                <w:bCs/>
                <w:color w:val="000000" w:themeColor="text1"/>
                <w:sz w:val="20"/>
                <w:szCs w:val="20"/>
              </w:rPr>
            </w:pPr>
          </w:p>
        </w:tc>
      </w:tr>
      <w:tr w:rsidR="005C5FA8" w:rsidRPr="000728FB" w14:paraId="2626BA4D" w14:textId="77777777" w:rsidTr="00EC6F8C">
        <w:tc>
          <w:tcPr>
            <w:tcW w:w="1870" w:type="dxa"/>
            <w:tcBorders>
              <w:top w:val="single" w:sz="4" w:space="0" w:color="auto"/>
              <w:bottom w:val="nil"/>
            </w:tcBorders>
          </w:tcPr>
          <w:p w14:paraId="7867A75F" w14:textId="77777777" w:rsidR="005C5FA8" w:rsidRPr="00140155" w:rsidRDefault="005C5FA8" w:rsidP="00EC6F8C">
            <w:pPr>
              <w:jc w:val="center"/>
              <w:rPr>
                <w:rFonts w:ascii="Times New Roman" w:hAnsi="Times New Roman" w:cs="Times New Roman"/>
                <w:bCs/>
                <w:color w:val="000000" w:themeColor="text1"/>
                <w:sz w:val="20"/>
                <w:szCs w:val="20"/>
              </w:rPr>
            </w:pPr>
          </w:p>
        </w:tc>
        <w:tc>
          <w:tcPr>
            <w:tcW w:w="7480" w:type="dxa"/>
            <w:gridSpan w:val="4"/>
            <w:tcBorders>
              <w:top w:val="single" w:sz="4" w:space="0" w:color="auto"/>
            </w:tcBorders>
          </w:tcPr>
          <w:p w14:paraId="3B8CDDD3" w14:textId="77777777" w:rsidR="005C5FA8" w:rsidRPr="00140155" w:rsidRDefault="005C5FA8" w:rsidP="00EC6F8C">
            <w:pP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                                                             </w:t>
            </w:r>
            <w:r w:rsidRPr="00140155">
              <w:rPr>
                <w:rFonts w:ascii="Times New Roman" w:hAnsi="Times New Roman" w:cs="Times New Roman"/>
                <w:bCs/>
                <w:color w:val="000000" w:themeColor="text1"/>
                <w:sz w:val="20"/>
                <w:szCs w:val="20"/>
              </w:rPr>
              <w:t>Experiment 1</w:t>
            </w:r>
          </w:p>
        </w:tc>
      </w:tr>
      <w:tr w:rsidR="005C5FA8" w:rsidRPr="000728FB" w14:paraId="298055BA" w14:textId="77777777" w:rsidTr="00EC6F8C">
        <w:tc>
          <w:tcPr>
            <w:tcW w:w="1870" w:type="dxa"/>
            <w:tcBorders>
              <w:top w:val="nil"/>
            </w:tcBorders>
            <w:hideMark/>
          </w:tcPr>
          <w:p w14:paraId="36C5DCDD"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Check/water </w:t>
            </w:r>
          </w:p>
        </w:tc>
        <w:tc>
          <w:tcPr>
            <w:tcW w:w="1870" w:type="dxa"/>
            <w:tcBorders>
              <w:top w:val="single" w:sz="4" w:space="0" w:color="auto"/>
            </w:tcBorders>
            <w:hideMark/>
          </w:tcPr>
          <w:p w14:paraId="5FB6C94C"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13.0</w:t>
            </w:r>
          </w:p>
        </w:tc>
        <w:tc>
          <w:tcPr>
            <w:tcW w:w="1870" w:type="dxa"/>
            <w:tcBorders>
              <w:top w:val="single" w:sz="4" w:space="0" w:color="auto"/>
            </w:tcBorders>
            <w:hideMark/>
          </w:tcPr>
          <w:p w14:paraId="02555F99"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0.51</w:t>
            </w:r>
          </w:p>
        </w:tc>
        <w:tc>
          <w:tcPr>
            <w:tcW w:w="1870" w:type="dxa"/>
            <w:tcBorders>
              <w:top w:val="single" w:sz="4" w:space="0" w:color="auto"/>
            </w:tcBorders>
            <w:hideMark/>
          </w:tcPr>
          <w:p w14:paraId="20413525"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0.46 to 0.56</w:t>
            </w:r>
          </w:p>
        </w:tc>
        <w:tc>
          <w:tcPr>
            <w:tcW w:w="1870" w:type="dxa"/>
            <w:tcBorders>
              <w:top w:val="single" w:sz="4" w:space="0" w:color="auto"/>
            </w:tcBorders>
            <w:hideMark/>
          </w:tcPr>
          <w:p w14:paraId="00A087A4"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0.94</w:t>
            </w:r>
          </w:p>
        </w:tc>
      </w:tr>
      <w:tr w:rsidR="005C5FA8" w:rsidRPr="000728FB" w14:paraId="0C102E39" w14:textId="77777777" w:rsidTr="00EC6F8C">
        <w:tc>
          <w:tcPr>
            <w:tcW w:w="1870" w:type="dxa"/>
          </w:tcPr>
          <w:p w14:paraId="3B658E6C"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0.56</w:t>
            </w:r>
            <w:r w:rsidRPr="009B7A01">
              <w:rPr>
                <w:rFonts w:ascii="Times New Roman" w:hAnsi="Times New Roman" w:cs="Times New Roman"/>
                <w:color w:val="000000" w:themeColor="text1"/>
                <w:sz w:val="20"/>
                <w:szCs w:val="20"/>
              </w:rPr>
              <w:t xml:space="preserve"> L ha</w:t>
            </w:r>
            <w:r w:rsidRPr="009B7A01">
              <w:rPr>
                <w:rFonts w:ascii="Times New Roman" w:hAnsi="Times New Roman" w:cs="Times New Roman"/>
                <w:color w:val="000000" w:themeColor="text1"/>
                <w:sz w:val="20"/>
                <w:szCs w:val="20"/>
                <w:vertAlign w:val="superscript"/>
              </w:rPr>
              <w:t>-1</w:t>
            </w:r>
          </w:p>
        </w:tc>
        <w:tc>
          <w:tcPr>
            <w:tcW w:w="1870" w:type="dxa"/>
            <w:hideMark/>
          </w:tcPr>
          <w:p w14:paraId="4215A003"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12.3</w:t>
            </w:r>
          </w:p>
        </w:tc>
        <w:tc>
          <w:tcPr>
            <w:tcW w:w="1870" w:type="dxa"/>
            <w:hideMark/>
          </w:tcPr>
          <w:p w14:paraId="52A85BEB"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0.57</w:t>
            </w:r>
          </w:p>
        </w:tc>
        <w:tc>
          <w:tcPr>
            <w:tcW w:w="1870" w:type="dxa"/>
            <w:hideMark/>
          </w:tcPr>
          <w:p w14:paraId="1FDB357E"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0.54 to 0.61</w:t>
            </w:r>
          </w:p>
        </w:tc>
        <w:tc>
          <w:tcPr>
            <w:tcW w:w="1870" w:type="dxa"/>
            <w:hideMark/>
          </w:tcPr>
          <w:p w14:paraId="379FE490"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0.98</w:t>
            </w:r>
          </w:p>
        </w:tc>
      </w:tr>
      <w:tr w:rsidR="005C5FA8" w:rsidRPr="000728FB" w14:paraId="1DDC84F9" w14:textId="77777777" w:rsidTr="00EC6F8C">
        <w:tc>
          <w:tcPr>
            <w:tcW w:w="1870" w:type="dxa"/>
          </w:tcPr>
          <w:p w14:paraId="63CA063D"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0.77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870" w:type="dxa"/>
            <w:hideMark/>
          </w:tcPr>
          <w:p w14:paraId="585E4194"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13.3</w:t>
            </w:r>
          </w:p>
        </w:tc>
        <w:tc>
          <w:tcPr>
            <w:tcW w:w="1870" w:type="dxa"/>
            <w:hideMark/>
          </w:tcPr>
          <w:p w14:paraId="3306A86D"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0.57</w:t>
            </w:r>
          </w:p>
        </w:tc>
        <w:tc>
          <w:tcPr>
            <w:tcW w:w="1870" w:type="dxa"/>
            <w:hideMark/>
          </w:tcPr>
          <w:p w14:paraId="21783963"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0.53 to 0.61</w:t>
            </w:r>
          </w:p>
        </w:tc>
        <w:tc>
          <w:tcPr>
            <w:tcW w:w="1870" w:type="dxa"/>
            <w:hideMark/>
          </w:tcPr>
          <w:p w14:paraId="1C3E5200"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0.97</w:t>
            </w:r>
          </w:p>
        </w:tc>
      </w:tr>
      <w:tr w:rsidR="005C5FA8" w:rsidRPr="000728FB" w14:paraId="38CB789B" w14:textId="77777777" w:rsidTr="00EC6F8C">
        <w:tc>
          <w:tcPr>
            <w:tcW w:w="1870" w:type="dxa"/>
          </w:tcPr>
          <w:p w14:paraId="2FE5F610"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1.11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870" w:type="dxa"/>
            <w:tcBorders>
              <w:bottom w:val="single" w:sz="4" w:space="0" w:color="auto"/>
            </w:tcBorders>
            <w:hideMark/>
          </w:tcPr>
          <w:p w14:paraId="241D80BB"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13.5</w:t>
            </w:r>
          </w:p>
        </w:tc>
        <w:tc>
          <w:tcPr>
            <w:tcW w:w="1870" w:type="dxa"/>
            <w:tcBorders>
              <w:bottom w:val="single" w:sz="4" w:space="0" w:color="auto"/>
            </w:tcBorders>
            <w:hideMark/>
          </w:tcPr>
          <w:p w14:paraId="1AE05343"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0.62</w:t>
            </w:r>
          </w:p>
        </w:tc>
        <w:tc>
          <w:tcPr>
            <w:tcW w:w="1870" w:type="dxa"/>
            <w:tcBorders>
              <w:bottom w:val="single" w:sz="4" w:space="0" w:color="auto"/>
            </w:tcBorders>
            <w:hideMark/>
          </w:tcPr>
          <w:p w14:paraId="2AE6F633"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0.57 to 0.67</w:t>
            </w:r>
          </w:p>
        </w:tc>
        <w:tc>
          <w:tcPr>
            <w:tcW w:w="1870" w:type="dxa"/>
            <w:tcBorders>
              <w:bottom w:val="single" w:sz="4" w:space="0" w:color="auto"/>
            </w:tcBorders>
            <w:hideMark/>
          </w:tcPr>
          <w:p w14:paraId="797FD997"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0.96</w:t>
            </w:r>
          </w:p>
        </w:tc>
      </w:tr>
      <w:tr w:rsidR="005C5FA8" w:rsidRPr="000728FB" w14:paraId="472852AD" w14:textId="77777777" w:rsidTr="00EC6F8C">
        <w:tc>
          <w:tcPr>
            <w:tcW w:w="1870" w:type="dxa"/>
          </w:tcPr>
          <w:p w14:paraId="70DEAACC" w14:textId="77777777" w:rsidR="005C5FA8" w:rsidRPr="009B7A01" w:rsidRDefault="005C5FA8" w:rsidP="00EC6F8C">
            <w:pPr>
              <w:jc w:val="center"/>
              <w:rPr>
                <w:rFonts w:ascii="Times New Roman" w:hAnsi="Times New Roman" w:cs="Times New Roman"/>
                <w:bCs/>
                <w:color w:val="000000" w:themeColor="text1"/>
                <w:sz w:val="20"/>
                <w:szCs w:val="20"/>
              </w:rPr>
            </w:pPr>
          </w:p>
        </w:tc>
        <w:tc>
          <w:tcPr>
            <w:tcW w:w="7480" w:type="dxa"/>
            <w:gridSpan w:val="4"/>
            <w:tcBorders>
              <w:top w:val="single" w:sz="4" w:space="0" w:color="auto"/>
              <w:bottom w:val="single" w:sz="4" w:space="0" w:color="auto"/>
            </w:tcBorders>
          </w:tcPr>
          <w:p w14:paraId="294B41CE"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Experiment 2</w:t>
            </w:r>
          </w:p>
        </w:tc>
      </w:tr>
      <w:tr w:rsidR="005C5FA8" w:rsidRPr="000728FB" w14:paraId="0B4F402B" w14:textId="77777777" w:rsidTr="00EC6F8C">
        <w:tc>
          <w:tcPr>
            <w:tcW w:w="1870" w:type="dxa"/>
          </w:tcPr>
          <w:p w14:paraId="70F8A4B1"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Check/water </w:t>
            </w:r>
          </w:p>
        </w:tc>
        <w:tc>
          <w:tcPr>
            <w:tcW w:w="1870" w:type="dxa"/>
            <w:tcBorders>
              <w:top w:val="single" w:sz="4" w:space="0" w:color="auto"/>
            </w:tcBorders>
          </w:tcPr>
          <w:p w14:paraId="0DD2FF15"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14.4</w:t>
            </w:r>
          </w:p>
        </w:tc>
        <w:tc>
          <w:tcPr>
            <w:tcW w:w="1870" w:type="dxa"/>
            <w:tcBorders>
              <w:top w:val="single" w:sz="4" w:space="0" w:color="auto"/>
            </w:tcBorders>
          </w:tcPr>
          <w:p w14:paraId="729087F1"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0.36</w:t>
            </w:r>
          </w:p>
        </w:tc>
        <w:tc>
          <w:tcPr>
            <w:tcW w:w="1870" w:type="dxa"/>
            <w:tcBorders>
              <w:top w:val="single" w:sz="4" w:space="0" w:color="auto"/>
            </w:tcBorders>
          </w:tcPr>
          <w:p w14:paraId="2DBC150C"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0.28 to 0.44</w:t>
            </w:r>
          </w:p>
        </w:tc>
        <w:tc>
          <w:tcPr>
            <w:tcW w:w="1870" w:type="dxa"/>
            <w:tcBorders>
              <w:top w:val="single" w:sz="4" w:space="0" w:color="auto"/>
            </w:tcBorders>
          </w:tcPr>
          <w:p w14:paraId="238047CD"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0.79</w:t>
            </w:r>
          </w:p>
        </w:tc>
      </w:tr>
      <w:tr w:rsidR="005C5FA8" w:rsidRPr="000728FB" w14:paraId="64B292DD" w14:textId="77777777" w:rsidTr="00EC6F8C">
        <w:tc>
          <w:tcPr>
            <w:tcW w:w="1870" w:type="dxa"/>
          </w:tcPr>
          <w:p w14:paraId="7A5D6A0A"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1.11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870" w:type="dxa"/>
          </w:tcPr>
          <w:p w14:paraId="6CB9F937"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13.8</w:t>
            </w:r>
          </w:p>
        </w:tc>
        <w:tc>
          <w:tcPr>
            <w:tcW w:w="1870" w:type="dxa"/>
          </w:tcPr>
          <w:p w14:paraId="359AAF4A"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0.49</w:t>
            </w:r>
          </w:p>
        </w:tc>
        <w:tc>
          <w:tcPr>
            <w:tcW w:w="1870" w:type="dxa"/>
          </w:tcPr>
          <w:p w14:paraId="0A436A8D"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0.44 to 0.53</w:t>
            </w:r>
          </w:p>
        </w:tc>
        <w:tc>
          <w:tcPr>
            <w:tcW w:w="1870" w:type="dxa"/>
          </w:tcPr>
          <w:p w14:paraId="575B4D55"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0.95</w:t>
            </w:r>
          </w:p>
        </w:tc>
      </w:tr>
      <w:tr w:rsidR="005C5FA8" w:rsidRPr="000728FB" w14:paraId="120AF793" w14:textId="77777777" w:rsidTr="00EC6F8C">
        <w:tc>
          <w:tcPr>
            <w:tcW w:w="1870" w:type="dxa"/>
            <w:tcBorders>
              <w:bottom w:val="single" w:sz="4" w:space="0" w:color="auto"/>
            </w:tcBorders>
          </w:tcPr>
          <w:p w14:paraId="31B91216" w14:textId="77777777" w:rsidR="005C5FA8" w:rsidRPr="009B7A01" w:rsidRDefault="005C5FA8" w:rsidP="00EC6F8C">
            <w:pPr>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1.26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870" w:type="dxa"/>
            <w:tcBorders>
              <w:bottom w:val="single" w:sz="4" w:space="0" w:color="auto"/>
            </w:tcBorders>
          </w:tcPr>
          <w:p w14:paraId="23F79BC1"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14.4</w:t>
            </w:r>
          </w:p>
        </w:tc>
        <w:tc>
          <w:tcPr>
            <w:tcW w:w="1870" w:type="dxa"/>
            <w:tcBorders>
              <w:bottom w:val="single" w:sz="4" w:space="0" w:color="auto"/>
            </w:tcBorders>
          </w:tcPr>
          <w:p w14:paraId="6D1EF2B5"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0.38</w:t>
            </w:r>
          </w:p>
        </w:tc>
        <w:tc>
          <w:tcPr>
            <w:tcW w:w="1870" w:type="dxa"/>
            <w:tcBorders>
              <w:bottom w:val="single" w:sz="4" w:space="0" w:color="auto"/>
            </w:tcBorders>
          </w:tcPr>
          <w:p w14:paraId="5752016A"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0.33 to 0.43</w:t>
            </w:r>
          </w:p>
        </w:tc>
        <w:tc>
          <w:tcPr>
            <w:tcW w:w="1870" w:type="dxa"/>
            <w:tcBorders>
              <w:bottom w:val="single" w:sz="4" w:space="0" w:color="auto"/>
            </w:tcBorders>
          </w:tcPr>
          <w:p w14:paraId="000D1C80" w14:textId="77777777" w:rsidR="005C5FA8" w:rsidRPr="00140155" w:rsidRDefault="005C5FA8" w:rsidP="00EC6F8C">
            <w:pPr>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0.91</w:t>
            </w:r>
          </w:p>
        </w:tc>
      </w:tr>
      <w:tr w:rsidR="005C5FA8" w:rsidRPr="000728FB" w14:paraId="2D1C7883" w14:textId="77777777" w:rsidTr="00EC6F8C">
        <w:tc>
          <w:tcPr>
            <w:tcW w:w="9350" w:type="dxa"/>
            <w:gridSpan w:val="5"/>
            <w:tcBorders>
              <w:top w:val="single" w:sz="4" w:space="0" w:color="auto"/>
              <w:bottom w:val="nil"/>
            </w:tcBorders>
          </w:tcPr>
          <w:p w14:paraId="49C88829" w14:textId="77777777" w:rsidR="005C5FA8" w:rsidRPr="000728FB" w:rsidRDefault="005C5FA8" w:rsidP="00EC6F8C">
            <w:pPr>
              <w:rPr>
                <w:rFonts w:ascii="Times New Roman" w:hAnsi="Times New Roman" w:cs="Times New Roman"/>
                <w:color w:val="000000" w:themeColor="text1"/>
                <w:sz w:val="24"/>
                <w:szCs w:val="24"/>
              </w:rPr>
            </w:pPr>
          </w:p>
        </w:tc>
      </w:tr>
    </w:tbl>
    <w:p w14:paraId="38480545" w14:textId="77777777" w:rsidR="005C5FA8" w:rsidRPr="000728FB" w:rsidRDefault="005C5FA8" w:rsidP="005C5FA8">
      <w:pPr>
        <w:spacing w:after="0"/>
        <w:jc w:val="both"/>
        <w:rPr>
          <w:rFonts w:ascii="Times New Roman" w:hAnsi="Times New Roman" w:cs="Times New Roman"/>
          <w:color w:val="000000" w:themeColor="text1"/>
          <w:sz w:val="24"/>
          <w:szCs w:val="24"/>
        </w:rPr>
      </w:pPr>
    </w:p>
    <w:p w14:paraId="3DFEED13" w14:textId="77777777" w:rsidR="005C5FA8" w:rsidRDefault="005C5FA8" w:rsidP="005C5FA8">
      <w:pPr>
        <w:spacing w:after="0"/>
        <w:jc w:val="both"/>
        <w:rPr>
          <w:rFonts w:ascii="Times New Roman" w:hAnsi="Times New Roman" w:cs="Times New Roman"/>
          <w:color w:val="000000" w:themeColor="text1"/>
          <w:sz w:val="20"/>
          <w:szCs w:val="20"/>
        </w:rPr>
      </w:pPr>
    </w:p>
    <w:p w14:paraId="77D9D6E7" w14:textId="77777777" w:rsidR="005C5FA8" w:rsidRPr="006E01FE" w:rsidRDefault="005C5FA8" w:rsidP="005C5FA8">
      <w:pPr>
        <w:spacing w:after="0"/>
        <w:jc w:val="both"/>
        <w:rPr>
          <w:rFonts w:ascii="Times New Roman" w:hAnsi="Times New Roman" w:cs="Times New Roman"/>
          <w:color w:val="000000" w:themeColor="text1"/>
          <w:sz w:val="20"/>
          <w:szCs w:val="20"/>
        </w:rPr>
      </w:pPr>
    </w:p>
    <w:p w14:paraId="50EBE8F2" w14:textId="4A22263C" w:rsidR="00D70BF8" w:rsidRDefault="00D70BF8" w:rsidP="00D70BF8">
      <w:pPr>
        <w:pStyle w:val="Caption"/>
        <w:keepNext/>
      </w:pPr>
      <w:bookmarkStart w:id="80" w:name="_Toc164258827"/>
      <w:r w:rsidRPr="00880255">
        <w:rPr>
          <w:b/>
          <w:bCs/>
        </w:rPr>
        <w:t xml:space="preserve">Table </w:t>
      </w:r>
      <w:r w:rsidRPr="00880255">
        <w:rPr>
          <w:b/>
          <w:bCs/>
        </w:rPr>
        <w:fldChar w:fldCharType="begin"/>
      </w:r>
      <w:r w:rsidRPr="00880255">
        <w:rPr>
          <w:b/>
          <w:bCs/>
        </w:rPr>
        <w:instrText xml:space="preserve"> SEQ Table \* ARABIC </w:instrText>
      </w:r>
      <w:r w:rsidRPr="00880255">
        <w:rPr>
          <w:b/>
          <w:bCs/>
        </w:rPr>
        <w:fldChar w:fldCharType="separate"/>
      </w:r>
      <w:r w:rsidR="0018790D">
        <w:rPr>
          <w:b/>
          <w:bCs/>
          <w:noProof/>
        </w:rPr>
        <w:t>2</w:t>
      </w:r>
      <w:r w:rsidRPr="00880255">
        <w:rPr>
          <w:b/>
          <w:bCs/>
        </w:rPr>
        <w:fldChar w:fldCharType="end"/>
      </w:r>
      <w:r w:rsidR="00105613" w:rsidRPr="00880255">
        <w:rPr>
          <w:b/>
          <w:bCs/>
        </w:rPr>
        <w:t>.</w:t>
      </w:r>
      <w:r w:rsidRPr="00D70BF8">
        <w:rPr>
          <w:rFonts w:cs="Times New Roman"/>
          <w:szCs w:val="20"/>
        </w:rPr>
        <w:t xml:space="preserve"> </w:t>
      </w:r>
      <w:r w:rsidRPr="00731D17">
        <w:rPr>
          <w:rFonts w:cs="Times New Roman"/>
          <w:szCs w:val="20"/>
        </w:rPr>
        <w:t>The table contains shoot hydraulic conductance (Kshoot), leaf water potential (LWP), height, leaf number, stem diameter and shoot dry weight of corn plants under water-deficit stressed condition and well-watered conditions treated with three different rates of Xyway LFR@FMC fungicide: 0.56, 0.77, 1.11 L ha-1, and no fungicide (check/water) (Experiment 1)</w:t>
      </w:r>
      <w:r>
        <w:rPr>
          <w:rFonts w:cs="Times New Roman"/>
          <w:szCs w:val="20"/>
        </w:rPr>
        <w:t>.</w:t>
      </w:r>
      <w:bookmarkEnd w:id="80"/>
    </w:p>
    <w:tbl>
      <w:tblPr>
        <w:tblStyle w:val="TableGrid"/>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1556"/>
        <w:gridCol w:w="1452"/>
        <w:gridCol w:w="1160"/>
        <w:gridCol w:w="1160"/>
        <w:gridCol w:w="1160"/>
        <w:gridCol w:w="1427"/>
      </w:tblGrid>
      <w:tr w:rsidR="005C5FA8" w:rsidRPr="00B54286" w14:paraId="22FE6CD7" w14:textId="77777777" w:rsidTr="00D70BF8">
        <w:trPr>
          <w:trHeight w:val="60"/>
        </w:trPr>
        <w:tc>
          <w:tcPr>
            <w:tcW w:w="9360" w:type="dxa"/>
            <w:gridSpan w:val="7"/>
            <w:tcBorders>
              <w:top w:val="nil"/>
              <w:bottom w:val="single" w:sz="4" w:space="0" w:color="auto"/>
            </w:tcBorders>
          </w:tcPr>
          <w:p w14:paraId="7B16566C" w14:textId="5185336F" w:rsidR="005C5FA8" w:rsidRPr="00C42175" w:rsidRDefault="005C5FA8" w:rsidP="00EC6F8C">
            <w:pPr>
              <w:spacing w:line="257" w:lineRule="auto"/>
              <w:rPr>
                <w:rFonts w:ascii="Times New Roman" w:hAnsi="Times New Roman" w:cs="Times New Roman"/>
                <w:color w:val="000000" w:themeColor="text1"/>
                <w:sz w:val="20"/>
                <w:szCs w:val="20"/>
              </w:rPr>
            </w:pPr>
            <w:r>
              <w:rPr>
                <w:rFonts w:ascii="Times New Roman" w:eastAsia="MinionPro-Regular" w:hAnsi="Times New Roman" w:cs="Times New Roman"/>
                <w:b/>
                <w:color w:val="000000" w:themeColor="text1"/>
                <w:sz w:val="20"/>
                <w:szCs w:val="20"/>
              </w:rPr>
              <w:t xml:space="preserve"> </w:t>
            </w:r>
          </w:p>
        </w:tc>
      </w:tr>
      <w:tr w:rsidR="005C5FA8" w:rsidRPr="00A87510" w14:paraId="2DA08234" w14:textId="77777777" w:rsidTr="00EC6F8C">
        <w:tc>
          <w:tcPr>
            <w:tcW w:w="1445" w:type="dxa"/>
            <w:tcBorders>
              <w:top w:val="single" w:sz="4" w:space="0" w:color="auto"/>
              <w:bottom w:val="single" w:sz="4" w:space="0" w:color="auto"/>
            </w:tcBorders>
          </w:tcPr>
          <w:p w14:paraId="15A23479"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Fungicide treatment</w:t>
            </w:r>
          </w:p>
        </w:tc>
        <w:tc>
          <w:tcPr>
            <w:tcW w:w="1556" w:type="dxa"/>
            <w:tcBorders>
              <w:top w:val="single" w:sz="4" w:space="0" w:color="auto"/>
              <w:bottom w:val="single" w:sz="4" w:space="0" w:color="auto"/>
            </w:tcBorders>
          </w:tcPr>
          <w:p w14:paraId="0AC3BA8F" w14:textId="77777777" w:rsidR="005C5FA8" w:rsidRDefault="005C5FA8" w:rsidP="00EC6F8C">
            <w:pPr>
              <w:jc w:val="center"/>
              <w:rPr>
                <w:rFonts w:ascii="Times New Roman" w:eastAsia="MinionPro-Regular" w:hAnsi="Times New Roman" w:cs="Times New Roman"/>
                <w:bCs/>
                <w:color w:val="000000" w:themeColor="text1"/>
                <w:sz w:val="20"/>
                <w:szCs w:val="20"/>
                <w:vertAlign w:val="subscript"/>
              </w:rPr>
            </w:pPr>
            <w:r w:rsidRPr="00140155">
              <w:rPr>
                <w:rFonts w:ascii="Times New Roman" w:eastAsia="MinionPro-Regular" w:hAnsi="Times New Roman" w:cs="Times New Roman"/>
                <w:bCs/>
                <w:color w:val="000000" w:themeColor="text1"/>
                <w:sz w:val="20"/>
                <w:szCs w:val="20"/>
              </w:rPr>
              <w:t>K</w:t>
            </w:r>
            <w:r w:rsidRPr="00140155">
              <w:rPr>
                <w:rFonts w:ascii="Times New Roman" w:eastAsia="MinionPro-Regular" w:hAnsi="Times New Roman" w:cs="Times New Roman"/>
                <w:bCs/>
                <w:color w:val="000000" w:themeColor="text1"/>
                <w:sz w:val="20"/>
                <w:szCs w:val="20"/>
                <w:vertAlign w:val="subscript"/>
              </w:rPr>
              <w:t>shoot</w:t>
            </w:r>
            <w:r>
              <w:rPr>
                <w:rFonts w:ascii="Times New Roman" w:eastAsia="MinionPro-Regular" w:hAnsi="Times New Roman" w:cs="Times New Roman"/>
                <w:bCs/>
                <w:color w:val="000000" w:themeColor="text1"/>
                <w:sz w:val="20"/>
                <w:szCs w:val="20"/>
                <w:vertAlign w:val="subscript"/>
              </w:rPr>
              <w:t xml:space="preserve"> </w:t>
            </w:r>
          </w:p>
          <w:p w14:paraId="11D8C70F" w14:textId="77777777" w:rsidR="005C5FA8" w:rsidRPr="00E608D7" w:rsidRDefault="005C5FA8" w:rsidP="00EC6F8C">
            <w:pPr>
              <w:jc w:val="center"/>
              <w:rPr>
                <w:rFonts w:ascii="Times New Roman" w:eastAsia="MinionPro-Regular" w:hAnsi="Times New Roman" w:cs="Times New Roman"/>
                <w:bCs/>
                <w:color w:val="000000" w:themeColor="text1"/>
                <w:sz w:val="20"/>
                <w:szCs w:val="20"/>
              </w:rPr>
            </w:pPr>
            <w:r w:rsidRPr="00E608D7">
              <w:rPr>
                <w:rFonts w:ascii="Times New Roman" w:eastAsia="MinionPro-Regular" w:hAnsi="Times New Roman" w:cs="Times New Roman"/>
                <w:bCs/>
                <w:color w:val="000000" w:themeColor="text1"/>
                <w:sz w:val="20"/>
                <w:szCs w:val="20"/>
              </w:rPr>
              <w:t>(kg s</w:t>
            </w:r>
            <w:r w:rsidRPr="00E608D7">
              <w:rPr>
                <w:rFonts w:ascii="Times New Roman" w:eastAsia="MinionPro-Regular" w:hAnsi="Times New Roman" w:cs="Times New Roman"/>
                <w:bCs/>
                <w:color w:val="000000" w:themeColor="text1"/>
                <w:sz w:val="20"/>
                <w:szCs w:val="20"/>
                <w:vertAlign w:val="superscript"/>
              </w:rPr>
              <w:t>-1</w:t>
            </w:r>
            <w:r w:rsidRPr="00E608D7">
              <w:rPr>
                <w:rFonts w:ascii="Times New Roman" w:eastAsia="MinionPro-Regular" w:hAnsi="Times New Roman" w:cs="Times New Roman"/>
                <w:bCs/>
                <w:color w:val="000000" w:themeColor="text1"/>
                <w:sz w:val="20"/>
                <w:szCs w:val="20"/>
              </w:rPr>
              <w:t xml:space="preserve"> </w:t>
            </w:r>
            <w:r>
              <w:rPr>
                <w:rFonts w:ascii="Times New Roman" w:eastAsia="MinionPro-Regular" w:hAnsi="Times New Roman" w:cs="Times New Roman"/>
                <w:bCs/>
                <w:color w:val="000000" w:themeColor="text1"/>
                <w:sz w:val="20"/>
                <w:szCs w:val="20"/>
              </w:rPr>
              <w:t>m</w:t>
            </w:r>
            <w:r w:rsidRPr="00E608D7">
              <w:rPr>
                <w:rFonts w:ascii="Times New Roman" w:eastAsia="MinionPro-Regular" w:hAnsi="Times New Roman" w:cs="Times New Roman"/>
                <w:bCs/>
                <w:color w:val="000000" w:themeColor="text1"/>
                <w:sz w:val="20"/>
                <w:szCs w:val="20"/>
              </w:rPr>
              <w:t>Pa</w:t>
            </w:r>
            <w:r w:rsidRPr="00E608D7">
              <w:rPr>
                <w:rFonts w:ascii="Times New Roman" w:eastAsia="MinionPro-Regular" w:hAnsi="Times New Roman" w:cs="Times New Roman"/>
                <w:bCs/>
                <w:color w:val="000000" w:themeColor="text1"/>
                <w:sz w:val="20"/>
                <w:szCs w:val="20"/>
                <w:vertAlign w:val="superscript"/>
              </w:rPr>
              <w:t>-1</w:t>
            </w:r>
            <w:r w:rsidRPr="00E608D7">
              <w:rPr>
                <w:rFonts w:ascii="Times New Roman" w:eastAsia="MinionPro-Regular" w:hAnsi="Times New Roman" w:cs="Times New Roman"/>
                <w:bCs/>
                <w:color w:val="000000" w:themeColor="text1"/>
                <w:sz w:val="20"/>
                <w:szCs w:val="20"/>
              </w:rPr>
              <w:t>)</w:t>
            </w:r>
          </w:p>
        </w:tc>
        <w:tc>
          <w:tcPr>
            <w:tcW w:w="1452" w:type="dxa"/>
            <w:tcBorders>
              <w:top w:val="single" w:sz="4" w:space="0" w:color="auto"/>
              <w:bottom w:val="single" w:sz="4" w:space="0" w:color="auto"/>
            </w:tcBorders>
          </w:tcPr>
          <w:p w14:paraId="44594C63"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LWP</w:t>
            </w:r>
          </w:p>
          <w:p w14:paraId="30D445D0"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(mPa)</w:t>
            </w:r>
          </w:p>
        </w:tc>
        <w:tc>
          <w:tcPr>
            <w:tcW w:w="1160" w:type="dxa"/>
            <w:tcBorders>
              <w:top w:val="single" w:sz="4" w:space="0" w:color="auto"/>
              <w:bottom w:val="single" w:sz="4" w:space="0" w:color="auto"/>
            </w:tcBorders>
          </w:tcPr>
          <w:p w14:paraId="5A86F9DA"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Height (cm)</w:t>
            </w:r>
          </w:p>
        </w:tc>
        <w:tc>
          <w:tcPr>
            <w:tcW w:w="1160" w:type="dxa"/>
            <w:tcBorders>
              <w:top w:val="single" w:sz="4" w:space="0" w:color="auto"/>
              <w:bottom w:val="single" w:sz="4" w:space="0" w:color="auto"/>
            </w:tcBorders>
          </w:tcPr>
          <w:p w14:paraId="072C105E"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Leaf number</w:t>
            </w:r>
          </w:p>
        </w:tc>
        <w:tc>
          <w:tcPr>
            <w:tcW w:w="1160" w:type="dxa"/>
            <w:tcBorders>
              <w:top w:val="single" w:sz="4" w:space="0" w:color="auto"/>
              <w:bottom w:val="single" w:sz="4" w:space="0" w:color="auto"/>
            </w:tcBorders>
          </w:tcPr>
          <w:p w14:paraId="407C9667"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Stem diameter (cm)</w:t>
            </w:r>
          </w:p>
        </w:tc>
        <w:tc>
          <w:tcPr>
            <w:tcW w:w="1427" w:type="dxa"/>
            <w:tcBorders>
              <w:top w:val="single" w:sz="4" w:space="0" w:color="auto"/>
              <w:bottom w:val="single" w:sz="4" w:space="0" w:color="auto"/>
            </w:tcBorders>
          </w:tcPr>
          <w:p w14:paraId="06A2C65D"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Shoot dry weight (g)</w:t>
            </w:r>
          </w:p>
        </w:tc>
      </w:tr>
      <w:tr w:rsidR="005C5FA8" w:rsidRPr="00A87510" w14:paraId="731A7127" w14:textId="77777777" w:rsidTr="00EC6F8C">
        <w:tc>
          <w:tcPr>
            <w:tcW w:w="1445" w:type="dxa"/>
            <w:tcBorders>
              <w:top w:val="single" w:sz="4" w:space="0" w:color="auto"/>
            </w:tcBorders>
          </w:tcPr>
          <w:p w14:paraId="01AFC303"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p>
        </w:tc>
        <w:tc>
          <w:tcPr>
            <w:tcW w:w="7915" w:type="dxa"/>
            <w:gridSpan w:val="6"/>
            <w:tcBorders>
              <w:top w:val="single" w:sz="4" w:space="0" w:color="auto"/>
            </w:tcBorders>
          </w:tcPr>
          <w:p w14:paraId="4ED8ED75"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Water-deficit stress</w:t>
            </w:r>
            <w:r>
              <w:rPr>
                <w:rFonts w:ascii="Times New Roman" w:hAnsi="Times New Roman" w:cs="Times New Roman"/>
                <w:bCs/>
                <w:color w:val="000000" w:themeColor="text1"/>
                <w:sz w:val="20"/>
                <w:szCs w:val="20"/>
              </w:rPr>
              <w:t>ed</w:t>
            </w:r>
          </w:p>
        </w:tc>
      </w:tr>
      <w:tr w:rsidR="005C5FA8" w:rsidRPr="00A87510" w14:paraId="1D707598" w14:textId="77777777" w:rsidTr="00EC6F8C">
        <w:tc>
          <w:tcPr>
            <w:tcW w:w="1445" w:type="dxa"/>
            <w:tcBorders>
              <w:top w:val="single" w:sz="4" w:space="0" w:color="auto"/>
            </w:tcBorders>
          </w:tcPr>
          <w:p w14:paraId="5873D93B"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  Check/water</w:t>
            </w:r>
          </w:p>
        </w:tc>
        <w:tc>
          <w:tcPr>
            <w:tcW w:w="1556" w:type="dxa"/>
            <w:tcBorders>
              <w:top w:val="single" w:sz="4" w:space="0" w:color="auto"/>
            </w:tcBorders>
          </w:tcPr>
          <w:p w14:paraId="6F619435"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Pr>
                <w:rFonts w:ascii="Times New Roman" w:hAnsi="Times New Roman" w:cs="Times New Roman"/>
                <w:bCs/>
                <w:color w:val="000000" w:themeColor="text1"/>
                <w:sz w:val="20"/>
                <w:szCs w:val="20"/>
              </w:rPr>
              <w:t>5.55× 10</w:t>
            </w:r>
            <w:r w:rsidRPr="007B6B45">
              <w:rPr>
                <w:rFonts w:ascii="Times New Roman" w:hAnsi="Times New Roman" w:cs="Times New Roman"/>
                <w:bCs/>
                <w:color w:val="000000" w:themeColor="text1"/>
                <w:sz w:val="20"/>
                <w:szCs w:val="20"/>
                <w:vertAlign w:val="superscript"/>
              </w:rPr>
              <w:t>-8</w:t>
            </w:r>
          </w:p>
        </w:tc>
        <w:tc>
          <w:tcPr>
            <w:tcW w:w="1452" w:type="dxa"/>
            <w:tcBorders>
              <w:top w:val="single" w:sz="4" w:space="0" w:color="auto"/>
            </w:tcBorders>
          </w:tcPr>
          <w:p w14:paraId="0D7FA50D"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vertAlign w:val="superscript"/>
              </w:rPr>
            </w:pPr>
            <w:r w:rsidRPr="00140155">
              <w:rPr>
                <w:rFonts w:ascii="Times New Roman" w:hAnsi="Times New Roman" w:cs="Times New Roman"/>
                <w:bCs/>
                <w:color w:val="000000" w:themeColor="text1"/>
                <w:sz w:val="20"/>
                <w:szCs w:val="20"/>
              </w:rPr>
              <w:t>-2.60</w:t>
            </w:r>
            <w:r w:rsidRPr="00140155">
              <w:rPr>
                <w:rFonts w:ascii="Times New Roman" w:hAnsi="Times New Roman" w:cs="Times New Roman"/>
                <w:bCs/>
                <w:color w:val="000000" w:themeColor="text1"/>
                <w:sz w:val="20"/>
                <w:szCs w:val="20"/>
                <w:vertAlign w:val="superscript"/>
              </w:rPr>
              <w:t>ns</w:t>
            </w:r>
          </w:p>
        </w:tc>
        <w:tc>
          <w:tcPr>
            <w:tcW w:w="1160" w:type="dxa"/>
            <w:tcBorders>
              <w:top w:val="single" w:sz="4" w:space="0" w:color="auto"/>
            </w:tcBorders>
          </w:tcPr>
          <w:p w14:paraId="74EB977F"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118.54</w:t>
            </w:r>
            <w:r w:rsidRPr="00140155">
              <w:rPr>
                <w:rFonts w:ascii="Times New Roman" w:hAnsi="Times New Roman" w:cs="Times New Roman"/>
                <w:bCs/>
                <w:color w:val="000000" w:themeColor="text1"/>
                <w:sz w:val="20"/>
                <w:szCs w:val="20"/>
                <w:vertAlign w:val="superscript"/>
              </w:rPr>
              <w:t>ns</w:t>
            </w:r>
          </w:p>
        </w:tc>
        <w:tc>
          <w:tcPr>
            <w:tcW w:w="1160" w:type="dxa"/>
            <w:tcBorders>
              <w:top w:val="single" w:sz="4" w:space="0" w:color="auto"/>
            </w:tcBorders>
          </w:tcPr>
          <w:p w14:paraId="0D1FD0AF"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11.33</w:t>
            </w:r>
            <w:r w:rsidRPr="00140155">
              <w:rPr>
                <w:rFonts w:ascii="Times New Roman" w:hAnsi="Times New Roman" w:cs="Times New Roman"/>
                <w:bCs/>
                <w:color w:val="000000" w:themeColor="text1"/>
                <w:sz w:val="20"/>
                <w:szCs w:val="20"/>
                <w:vertAlign w:val="superscript"/>
              </w:rPr>
              <w:t>ns</w:t>
            </w:r>
          </w:p>
        </w:tc>
        <w:tc>
          <w:tcPr>
            <w:tcW w:w="1160" w:type="dxa"/>
            <w:tcBorders>
              <w:top w:val="single" w:sz="4" w:space="0" w:color="auto"/>
            </w:tcBorders>
          </w:tcPr>
          <w:p w14:paraId="189592A2"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1.88 ab</w:t>
            </w:r>
          </w:p>
        </w:tc>
        <w:tc>
          <w:tcPr>
            <w:tcW w:w="1427" w:type="dxa"/>
            <w:tcBorders>
              <w:top w:val="single" w:sz="4" w:space="0" w:color="auto"/>
            </w:tcBorders>
          </w:tcPr>
          <w:p w14:paraId="3D270826"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vertAlign w:val="superscript"/>
              </w:rPr>
            </w:pPr>
            <w:r w:rsidRPr="00140155">
              <w:rPr>
                <w:rFonts w:ascii="Times New Roman" w:hAnsi="Times New Roman" w:cs="Times New Roman"/>
                <w:bCs/>
                <w:color w:val="000000" w:themeColor="text1"/>
                <w:sz w:val="20"/>
                <w:szCs w:val="20"/>
              </w:rPr>
              <w:t>17.67</w:t>
            </w:r>
            <w:r w:rsidRPr="00140155">
              <w:rPr>
                <w:rFonts w:ascii="Times New Roman" w:hAnsi="Times New Roman" w:cs="Times New Roman"/>
                <w:bCs/>
                <w:color w:val="000000" w:themeColor="text1"/>
                <w:sz w:val="20"/>
                <w:szCs w:val="20"/>
                <w:vertAlign w:val="superscript"/>
              </w:rPr>
              <w:t>ns</w:t>
            </w:r>
          </w:p>
        </w:tc>
      </w:tr>
      <w:tr w:rsidR="005C5FA8" w:rsidRPr="00A87510" w14:paraId="448950EB" w14:textId="77777777" w:rsidTr="00EC6F8C">
        <w:tc>
          <w:tcPr>
            <w:tcW w:w="1445" w:type="dxa"/>
          </w:tcPr>
          <w:p w14:paraId="7E5C0F3F"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0.56</w:t>
            </w:r>
            <w:r w:rsidRPr="009B7A01">
              <w:rPr>
                <w:rFonts w:ascii="Times New Roman" w:hAnsi="Times New Roman" w:cs="Times New Roman"/>
                <w:color w:val="000000" w:themeColor="text1"/>
                <w:sz w:val="20"/>
                <w:szCs w:val="20"/>
              </w:rPr>
              <w:t xml:space="preserve"> L ha</w:t>
            </w:r>
            <w:r w:rsidRPr="009B7A01">
              <w:rPr>
                <w:rFonts w:ascii="Times New Roman" w:hAnsi="Times New Roman" w:cs="Times New Roman"/>
                <w:color w:val="000000" w:themeColor="text1"/>
                <w:sz w:val="20"/>
                <w:szCs w:val="20"/>
                <w:vertAlign w:val="superscript"/>
              </w:rPr>
              <w:t>-1</w:t>
            </w:r>
          </w:p>
        </w:tc>
        <w:tc>
          <w:tcPr>
            <w:tcW w:w="1556" w:type="dxa"/>
          </w:tcPr>
          <w:p w14:paraId="2CC1EB95"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Pr>
                <w:rFonts w:ascii="Times New Roman" w:hAnsi="Times New Roman" w:cs="Times New Roman"/>
                <w:bCs/>
                <w:color w:val="000000" w:themeColor="text1"/>
                <w:sz w:val="20"/>
                <w:szCs w:val="20"/>
              </w:rPr>
              <w:t>1.92× 10</w:t>
            </w:r>
            <w:r w:rsidRPr="002352A0">
              <w:rPr>
                <w:rFonts w:ascii="Times New Roman" w:hAnsi="Times New Roman" w:cs="Times New Roman"/>
                <w:bCs/>
                <w:color w:val="000000" w:themeColor="text1"/>
                <w:sz w:val="20"/>
                <w:szCs w:val="20"/>
                <w:vertAlign w:val="superscript"/>
              </w:rPr>
              <w:t>-</w:t>
            </w:r>
            <w:r>
              <w:rPr>
                <w:rFonts w:ascii="Times New Roman" w:hAnsi="Times New Roman" w:cs="Times New Roman"/>
                <w:bCs/>
                <w:color w:val="000000" w:themeColor="text1"/>
                <w:sz w:val="20"/>
                <w:szCs w:val="20"/>
                <w:vertAlign w:val="superscript"/>
              </w:rPr>
              <w:t>7</w:t>
            </w:r>
            <w:r w:rsidRPr="00140155">
              <w:rPr>
                <w:rFonts w:ascii="Times New Roman" w:hAnsi="Times New Roman" w:cs="Times New Roman"/>
                <w:bCs/>
                <w:color w:val="000000" w:themeColor="text1"/>
                <w:sz w:val="20"/>
                <w:szCs w:val="20"/>
              </w:rPr>
              <w:t xml:space="preserve"> </w:t>
            </w:r>
          </w:p>
        </w:tc>
        <w:tc>
          <w:tcPr>
            <w:tcW w:w="1452" w:type="dxa"/>
          </w:tcPr>
          <w:p w14:paraId="26778B2C"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-3.29</w:t>
            </w:r>
          </w:p>
        </w:tc>
        <w:tc>
          <w:tcPr>
            <w:tcW w:w="1160" w:type="dxa"/>
          </w:tcPr>
          <w:p w14:paraId="5322DADE"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119.38 </w:t>
            </w:r>
          </w:p>
        </w:tc>
        <w:tc>
          <w:tcPr>
            <w:tcW w:w="1160" w:type="dxa"/>
          </w:tcPr>
          <w:p w14:paraId="7B336637"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11.00 </w:t>
            </w:r>
          </w:p>
        </w:tc>
        <w:tc>
          <w:tcPr>
            <w:tcW w:w="1160" w:type="dxa"/>
          </w:tcPr>
          <w:p w14:paraId="7DE53793"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1.75 b</w:t>
            </w:r>
          </w:p>
        </w:tc>
        <w:tc>
          <w:tcPr>
            <w:tcW w:w="1427" w:type="dxa"/>
          </w:tcPr>
          <w:p w14:paraId="5D91FC4F"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15.80 </w:t>
            </w:r>
          </w:p>
        </w:tc>
      </w:tr>
      <w:tr w:rsidR="005C5FA8" w:rsidRPr="00A87510" w14:paraId="781C7038" w14:textId="77777777" w:rsidTr="00EC6F8C">
        <w:tc>
          <w:tcPr>
            <w:tcW w:w="1445" w:type="dxa"/>
          </w:tcPr>
          <w:p w14:paraId="62F228A0"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0.77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56" w:type="dxa"/>
          </w:tcPr>
          <w:p w14:paraId="7F0D797B"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Pr>
                <w:rFonts w:ascii="Times New Roman" w:hAnsi="Times New Roman" w:cs="Times New Roman"/>
                <w:bCs/>
                <w:color w:val="000000" w:themeColor="text1"/>
                <w:sz w:val="20"/>
                <w:szCs w:val="20"/>
              </w:rPr>
              <w:t>1.43× 10</w:t>
            </w:r>
            <w:r w:rsidRPr="002352A0">
              <w:rPr>
                <w:rFonts w:ascii="Times New Roman" w:hAnsi="Times New Roman" w:cs="Times New Roman"/>
                <w:bCs/>
                <w:color w:val="000000" w:themeColor="text1"/>
                <w:sz w:val="20"/>
                <w:szCs w:val="20"/>
                <w:vertAlign w:val="superscript"/>
              </w:rPr>
              <w:t>-</w:t>
            </w:r>
            <w:r>
              <w:rPr>
                <w:rFonts w:ascii="Times New Roman" w:hAnsi="Times New Roman" w:cs="Times New Roman"/>
                <w:bCs/>
                <w:color w:val="000000" w:themeColor="text1"/>
                <w:sz w:val="20"/>
                <w:szCs w:val="20"/>
                <w:vertAlign w:val="superscript"/>
              </w:rPr>
              <w:t>7</w:t>
            </w:r>
            <w:r w:rsidRPr="00140155" w:rsidDel="00AB7771">
              <w:rPr>
                <w:rFonts w:ascii="Times New Roman" w:hAnsi="Times New Roman" w:cs="Times New Roman"/>
                <w:bCs/>
                <w:color w:val="000000" w:themeColor="text1"/>
                <w:sz w:val="20"/>
                <w:szCs w:val="20"/>
              </w:rPr>
              <w:t xml:space="preserve"> </w:t>
            </w:r>
            <w:r w:rsidRPr="00140155">
              <w:rPr>
                <w:rFonts w:ascii="Times New Roman" w:hAnsi="Times New Roman" w:cs="Times New Roman"/>
                <w:bCs/>
                <w:color w:val="000000" w:themeColor="text1"/>
                <w:sz w:val="20"/>
                <w:szCs w:val="20"/>
              </w:rPr>
              <w:t xml:space="preserve"> </w:t>
            </w:r>
          </w:p>
        </w:tc>
        <w:tc>
          <w:tcPr>
            <w:tcW w:w="1452" w:type="dxa"/>
          </w:tcPr>
          <w:p w14:paraId="42FA7173"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-2.15</w:t>
            </w:r>
          </w:p>
        </w:tc>
        <w:tc>
          <w:tcPr>
            <w:tcW w:w="1160" w:type="dxa"/>
          </w:tcPr>
          <w:p w14:paraId="1CDF15B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118.95 </w:t>
            </w:r>
          </w:p>
        </w:tc>
        <w:tc>
          <w:tcPr>
            <w:tcW w:w="1160" w:type="dxa"/>
          </w:tcPr>
          <w:p w14:paraId="35516F51"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11.50 </w:t>
            </w:r>
          </w:p>
        </w:tc>
        <w:tc>
          <w:tcPr>
            <w:tcW w:w="1160" w:type="dxa"/>
          </w:tcPr>
          <w:p w14:paraId="10283BBD"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1.88 ab</w:t>
            </w:r>
          </w:p>
        </w:tc>
        <w:tc>
          <w:tcPr>
            <w:tcW w:w="1427" w:type="dxa"/>
          </w:tcPr>
          <w:p w14:paraId="728875CF"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16.00 </w:t>
            </w:r>
          </w:p>
        </w:tc>
      </w:tr>
      <w:tr w:rsidR="005C5FA8" w:rsidRPr="00A87510" w14:paraId="25F30666" w14:textId="77777777" w:rsidTr="00EC6F8C">
        <w:tc>
          <w:tcPr>
            <w:tcW w:w="1445" w:type="dxa"/>
          </w:tcPr>
          <w:p w14:paraId="760A1571"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1.11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56" w:type="dxa"/>
            <w:tcBorders>
              <w:bottom w:val="single" w:sz="4" w:space="0" w:color="auto"/>
            </w:tcBorders>
          </w:tcPr>
          <w:p w14:paraId="7BE58F0D"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Pr>
                <w:rFonts w:ascii="Times New Roman" w:hAnsi="Times New Roman" w:cs="Times New Roman"/>
                <w:bCs/>
                <w:color w:val="000000" w:themeColor="text1"/>
                <w:sz w:val="20"/>
                <w:szCs w:val="20"/>
              </w:rPr>
              <w:t>2.75× 10</w:t>
            </w:r>
            <w:r w:rsidRPr="002352A0">
              <w:rPr>
                <w:rFonts w:ascii="Times New Roman" w:hAnsi="Times New Roman" w:cs="Times New Roman"/>
                <w:bCs/>
                <w:color w:val="000000" w:themeColor="text1"/>
                <w:sz w:val="20"/>
                <w:szCs w:val="20"/>
                <w:vertAlign w:val="superscript"/>
              </w:rPr>
              <w:t>-</w:t>
            </w:r>
            <w:r>
              <w:rPr>
                <w:rFonts w:ascii="Times New Roman" w:hAnsi="Times New Roman" w:cs="Times New Roman"/>
                <w:bCs/>
                <w:color w:val="000000" w:themeColor="text1"/>
                <w:sz w:val="20"/>
                <w:szCs w:val="20"/>
                <w:vertAlign w:val="superscript"/>
              </w:rPr>
              <w:t>7</w:t>
            </w:r>
            <w:r w:rsidRPr="00140155" w:rsidDel="00AB7771">
              <w:rPr>
                <w:rFonts w:ascii="Times New Roman" w:hAnsi="Times New Roman" w:cs="Times New Roman"/>
                <w:bCs/>
                <w:color w:val="000000" w:themeColor="text1"/>
                <w:sz w:val="20"/>
                <w:szCs w:val="20"/>
              </w:rPr>
              <w:t xml:space="preserve"> </w:t>
            </w:r>
            <w:r w:rsidRPr="00140155">
              <w:rPr>
                <w:rFonts w:ascii="Times New Roman" w:hAnsi="Times New Roman" w:cs="Times New Roman"/>
                <w:bCs/>
                <w:color w:val="000000" w:themeColor="text1"/>
                <w:sz w:val="20"/>
                <w:szCs w:val="20"/>
              </w:rPr>
              <w:t xml:space="preserve"> </w:t>
            </w:r>
          </w:p>
        </w:tc>
        <w:tc>
          <w:tcPr>
            <w:tcW w:w="1452" w:type="dxa"/>
            <w:tcBorders>
              <w:bottom w:val="single" w:sz="4" w:space="0" w:color="auto"/>
            </w:tcBorders>
          </w:tcPr>
          <w:p w14:paraId="30ADE16E"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-2.09</w:t>
            </w:r>
          </w:p>
        </w:tc>
        <w:tc>
          <w:tcPr>
            <w:tcW w:w="1160" w:type="dxa"/>
          </w:tcPr>
          <w:p w14:paraId="19AE0E9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110.06 </w:t>
            </w:r>
          </w:p>
        </w:tc>
        <w:tc>
          <w:tcPr>
            <w:tcW w:w="1160" w:type="dxa"/>
          </w:tcPr>
          <w:p w14:paraId="45731B63"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11.83 </w:t>
            </w:r>
          </w:p>
        </w:tc>
        <w:tc>
          <w:tcPr>
            <w:tcW w:w="1160" w:type="dxa"/>
          </w:tcPr>
          <w:p w14:paraId="6BEE7EF4"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2.02 a</w:t>
            </w:r>
          </w:p>
        </w:tc>
        <w:tc>
          <w:tcPr>
            <w:tcW w:w="1427" w:type="dxa"/>
            <w:tcBorders>
              <w:bottom w:val="single" w:sz="4" w:space="0" w:color="auto"/>
            </w:tcBorders>
          </w:tcPr>
          <w:p w14:paraId="37893640"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17.00 </w:t>
            </w:r>
          </w:p>
        </w:tc>
      </w:tr>
      <w:tr w:rsidR="005C5FA8" w:rsidRPr="00B54286" w14:paraId="7D17279A" w14:textId="77777777" w:rsidTr="00EC6F8C">
        <w:tc>
          <w:tcPr>
            <w:tcW w:w="1445" w:type="dxa"/>
            <w:tcBorders>
              <w:top w:val="single" w:sz="4" w:space="0" w:color="auto"/>
            </w:tcBorders>
          </w:tcPr>
          <w:p w14:paraId="77494607"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p>
        </w:tc>
        <w:tc>
          <w:tcPr>
            <w:tcW w:w="7915" w:type="dxa"/>
            <w:gridSpan w:val="6"/>
            <w:tcBorders>
              <w:top w:val="single" w:sz="4" w:space="0" w:color="auto"/>
            </w:tcBorders>
          </w:tcPr>
          <w:p w14:paraId="5110659D"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Well-watered</w:t>
            </w:r>
          </w:p>
        </w:tc>
      </w:tr>
      <w:tr w:rsidR="005C5FA8" w:rsidRPr="00B54286" w14:paraId="49249693" w14:textId="77777777" w:rsidTr="00EC6F8C">
        <w:tc>
          <w:tcPr>
            <w:tcW w:w="1445" w:type="dxa"/>
            <w:tcBorders>
              <w:top w:val="single" w:sz="4" w:space="0" w:color="auto"/>
            </w:tcBorders>
          </w:tcPr>
          <w:p w14:paraId="7C572A8A"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Check/water</w:t>
            </w:r>
          </w:p>
        </w:tc>
        <w:tc>
          <w:tcPr>
            <w:tcW w:w="1556" w:type="dxa"/>
            <w:tcBorders>
              <w:top w:val="single" w:sz="4" w:space="0" w:color="auto"/>
            </w:tcBorders>
          </w:tcPr>
          <w:p w14:paraId="3707EA0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9.95× 10</w:t>
            </w:r>
            <w:r w:rsidRPr="002352A0">
              <w:rPr>
                <w:rFonts w:ascii="Times New Roman" w:hAnsi="Times New Roman" w:cs="Times New Roman"/>
                <w:bCs/>
                <w:color w:val="000000" w:themeColor="text1"/>
                <w:sz w:val="20"/>
                <w:szCs w:val="20"/>
                <w:vertAlign w:val="superscript"/>
              </w:rPr>
              <w:t>-8</w:t>
            </w:r>
          </w:p>
        </w:tc>
        <w:tc>
          <w:tcPr>
            <w:tcW w:w="1452" w:type="dxa"/>
            <w:tcBorders>
              <w:top w:val="single" w:sz="4" w:space="0" w:color="auto"/>
            </w:tcBorders>
          </w:tcPr>
          <w:p w14:paraId="45AA6FDA"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-1.38</w:t>
            </w:r>
            <w:r w:rsidRPr="00140155">
              <w:rPr>
                <w:rFonts w:ascii="Times New Roman" w:eastAsia="Calibri" w:hAnsi="Times New Roman" w:cs="Times New Roman"/>
                <w:bCs/>
                <w:color w:val="000000" w:themeColor="text1"/>
                <w:sz w:val="20"/>
                <w:szCs w:val="20"/>
                <w:vertAlign w:val="superscript"/>
              </w:rPr>
              <w:t>ns</w:t>
            </w:r>
          </w:p>
        </w:tc>
        <w:tc>
          <w:tcPr>
            <w:tcW w:w="1160" w:type="dxa"/>
            <w:tcBorders>
              <w:top w:val="single" w:sz="4" w:space="0" w:color="auto"/>
            </w:tcBorders>
          </w:tcPr>
          <w:p w14:paraId="3691DF74"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138.86</w:t>
            </w:r>
            <w:r w:rsidRPr="00140155">
              <w:rPr>
                <w:rFonts w:ascii="Times New Roman" w:hAnsi="Times New Roman" w:cs="Times New Roman"/>
                <w:bCs/>
                <w:color w:val="000000" w:themeColor="text1"/>
                <w:sz w:val="20"/>
                <w:szCs w:val="20"/>
                <w:vertAlign w:val="superscript"/>
              </w:rPr>
              <w:t>ns</w:t>
            </w:r>
          </w:p>
        </w:tc>
        <w:tc>
          <w:tcPr>
            <w:tcW w:w="1160" w:type="dxa"/>
            <w:tcBorders>
              <w:top w:val="single" w:sz="4" w:space="0" w:color="auto"/>
            </w:tcBorders>
          </w:tcPr>
          <w:p w14:paraId="15363624"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14.00</w:t>
            </w:r>
            <w:r w:rsidRPr="00140155">
              <w:rPr>
                <w:rFonts w:ascii="Times New Roman" w:hAnsi="Times New Roman" w:cs="Times New Roman"/>
                <w:bCs/>
                <w:color w:val="000000" w:themeColor="text1"/>
                <w:sz w:val="20"/>
                <w:szCs w:val="20"/>
                <w:vertAlign w:val="superscript"/>
              </w:rPr>
              <w:t>ns</w:t>
            </w:r>
          </w:p>
        </w:tc>
        <w:tc>
          <w:tcPr>
            <w:tcW w:w="1160" w:type="dxa"/>
            <w:tcBorders>
              <w:top w:val="single" w:sz="4" w:space="0" w:color="auto"/>
            </w:tcBorders>
          </w:tcPr>
          <w:p w14:paraId="5BC7C41D"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2.08</w:t>
            </w:r>
            <w:r w:rsidRPr="00140155">
              <w:rPr>
                <w:rFonts w:ascii="Times New Roman" w:hAnsi="Times New Roman" w:cs="Times New Roman"/>
                <w:bCs/>
                <w:color w:val="000000" w:themeColor="text1"/>
                <w:sz w:val="20"/>
                <w:szCs w:val="20"/>
                <w:vertAlign w:val="superscript"/>
              </w:rPr>
              <w:t>ns</w:t>
            </w:r>
          </w:p>
        </w:tc>
        <w:tc>
          <w:tcPr>
            <w:tcW w:w="1427" w:type="dxa"/>
            <w:tcBorders>
              <w:top w:val="single" w:sz="4" w:space="0" w:color="auto"/>
            </w:tcBorders>
          </w:tcPr>
          <w:p w14:paraId="19BB7FDA"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46.33</w:t>
            </w:r>
            <w:r w:rsidRPr="00140155">
              <w:rPr>
                <w:rFonts w:ascii="Times New Roman" w:eastAsia="Calibri" w:hAnsi="Times New Roman" w:cs="Times New Roman"/>
                <w:bCs/>
                <w:color w:val="000000" w:themeColor="text1"/>
                <w:sz w:val="20"/>
                <w:szCs w:val="20"/>
                <w:vertAlign w:val="superscript"/>
              </w:rPr>
              <w:t>ns</w:t>
            </w:r>
          </w:p>
        </w:tc>
      </w:tr>
      <w:tr w:rsidR="005C5FA8" w:rsidRPr="00B54286" w14:paraId="069CA600" w14:textId="77777777" w:rsidTr="00EC6F8C">
        <w:tc>
          <w:tcPr>
            <w:tcW w:w="1445" w:type="dxa"/>
          </w:tcPr>
          <w:p w14:paraId="1BB17114"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0.56</w:t>
            </w:r>
            <w:r w:rsidRPr="009B7A01">
              <w:rPr>
                <w:rFonts w:ascii="Times New Roman" w:hAnsi="Times New Roman" w:cs="Times New Roman"/>
                <w:color w:val="000000" w:themeColor="text1"/>
                <w:sz w:val="20"/>
                <w:szCs w:val="20"/>
              </w:rPr>
              <w:t xml:space="preserve"> L ha</w:t>
            </w:r>
            <w:r w:rsidRPr="009B7A01">
              <w:rPr>
                <w:rFonts w:ascii="Times New Roman" w:hAnsi="Times New Roman" w:cs="Times New Roman"/>
                <w:color w:val="000000" w:themeColor="text1"/>
                <w:sz w:val="20"/>
                <w:szCs w:val="20"/>
                <w:vertAlign w:val="superscript"/>
              </w:rPr>
              <w:t>-1</w:t>
            </w:r>
          </w:p>
        </w:tc>
        <w:tc>
          <w:tcPr>
            <w:tcW w:w="1556" w:type="dxa"/>
          </w:tcPr>
          <w:p w14:paraId="014BC06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1.18× 10</w:t>
            </w:r>
            <w:r w:rsidRPr="002352A0">
              <w:rPr>
                <w:rFonts w:ascii="Times New Roman" w:hAnsi="Times New Roman" w:cs="Times New Roman"/>
                <w:bCs/>
                <w:color w:val="000000" w:themeColor="text1"/>
                <w:sz w:val="20"/>
                <w:szCs w:val="20"/>
                <w:vertAlign w:val="superscript"/>
              </w:rPr>
              <w:t>-</w:t>
            </w:r>
            <w:r>
              <w:rPr>
                <w:rFonts w:ascii="Times New Roman" w:hAnsi="Times New Roman" w:cs="Times New Roman"/>
                <w:bCs/>
                <w:color w:val="000000" w:themeColor="text1"/>
                <w:sz w:val="20"/>
                <w:szCs w:val="20"/>
                <w:vertAlign w:val="superscript"/>
              </w:rPr>
              <w:t>7</w:t>
            </w:r>
            <w:r w:rsidRPr="00140155" w:rsidDel="00AB7771">
              <w:rPr>
                <w:rFonts w:ascii="Times New Roman" w:hAnsi="Times New Roman" w:cs="Times New Roman"/>
                <w:bCs/>
                <w:color w:val="000000" w:themeColor="text1"/>
                <w:sz w:val="20"/>
                <w:szCs w:val="20"/>
              </w:rPr>
              <w:t xml:space="preserve"> </w:t>
            </w:r>
          </w:p>
        </w:tc>
        <w:tc>
          <w:tcPr>
            <w:tcW w:w="1452" w:type="dxa"/>
          </w:tcPr>
          <w:p w14:paraId="52218C88"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-0.58</w:t>
            </w:r>
          </w:p>
        </w:tc>
        <w:tc>
          <w:tcPr>
            <w:tcW w:w="1160" w:type="dxa"/>
          </w:tcPr>
          <w:p w14:paraId="6C191811"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132.08 </w:t>
            </w:r>
          </w:p>
        </w:tc>
        <w:tc>
          <w:tcPr>
            <w:tcW w:w="1160" w:type="dxa"/>
          </w:tcPr>
          <w:p w14:paraId="19BD479A"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14.00 </w:t>
            </w:r>
          </w:p>
        </w:tc>
        <w:tc>
          <w:tcPr>
            <w:tcW w:w="1160" w:type="dxa"/>
          </w:tcPr>
          <w:p w14:paraId="0D70A981"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2.15 </w:t>
            </w:r>
          </w:p>
        </w:tc>
        <w:tc>
          <w:tcPr>
            <w:tcW w:w="1427" w:type="dxa"/>
          </w:tcPr>
          <w:p w14:paraId="36236313"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 xml:space="preserve">48.67 </w:t>
            </w:r>
          </w:p>
        </w:tc>
      </w:tr>
      <w:tr w:rsidR="005C5FA8" w:rsidRPr="00B54286" w14:paraId="46132849" w14:textId="77777777" w:rsidTr="00EC6F8C">
        <w:tc>
          <w:tcPr>
            <w:tcW w:w="1445" w:type="dxa"/>
          </w:tcPr>
          <w:p w14:paraId="4298F629"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0.77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56" w:type="dxa"/>
          </w:tcPr>
          <w:p w14:paraId="01286A86"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8.51× 10</w:t>
            </w:r>
            <w:r w:rsidRPr="002352A0">
              <w:rPr>
                <w:rFonts w:ascii="Times New Roman" w:hAnsi="Times New Roman" w:cs="Times New Roman"/>
                <w:bCs/>
                <w:color w:val="000000" w:themeColor="text1"/>
                <w:sz w:val="20"/>
                <w:szCs w:val="20"/>
                <w:vertAlign w:val="superscript"/>
              </w:rPr>
              <w:t>-8</w:t>
            </w:r>
          </w:p>
        </w:tc>
        <w:tc>
          <w:tcPr>
            <w:tcW w:w="1452" w:type="dxa"/>
          </w:tcPr>
          <w:p w14:paraId="068B522D"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-0.64</w:t>
            </w:r>
          </w:p>
        </w:tc>
        <w:tc>
          <w:tcPr>
            <w:tcW w:w="1160" w:type="dxa"/>
          </w:tcPr>
          <w:p w14:paraId="29DC445E"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131.24 </w:t>
            </w:r>
          </w:p>
        </w:tc>
        <w:tc>
          <w:tcPr>
            <w:tcW w:w="1160" w:type="dxa"/>
          </w:tcPr>
          <w:p w14:paraId="02379C15"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13.67 </w:t>
            </w:r>
          </w:p>
        </w:tc>
        <w:tc>
          <w:tcPr>
            <w:tcW w:w="1160" w:type="dxa"/>
          </w:tcPr>
          <w:p w14:paraId="2A6B8239"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2.34 </w:t>
            </w:r>
          </w:p>
        </w:tc>
        <w:tc>
          <w:tcPr>
            <w:tcW w:w="1427" w:type="dxa"/>
          </w:tcPr>
          <w:p w14:paraId="796F8375"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 xml:space="preserve">48.67 </w:t>
            </w:r>
          </w:p>
        </w:tc>
      </w:tr>
      <w:tr w:rsidR="005C5FA8" w:rsidRPr="00B54286" w14:paraId="6574E2F0" w14:textId="77777777" w:rsidTr="00EC6F8C">
        <w:tc>
          <w:tcPr>
            <w:tcW w:w="1445" w:type="dxa"/>
          </w:tcPr>
          <w:p w14:paraId="67FD55A7"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1.11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56" w:type="dxa"/>
          </w:tcPr>
          <w:p w14:paraId="7CCBDF66"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1.93× 10</w:t>
            </w:r>
            <w:r w:rsidRPr="002352A0">
              <w:rPr>
                <w:rFonts w:ascii="Times New Roman" w:hAnsi="Times New Roman" w:cs="Times New Roman"/>
                <w:bCs/>
                <w:color w:val="000000" w:themeColor="text1"/>
                <w:sz w:val="20"/>
                <w:szCs w:val="20"/>
                <w:vertAlign w:val="superscript"/>
              </w:rPr>
              <w:t>-</w:t>
            </w:r>
            <w:r>
              <w:rPr>
                <w:rFonts w:ascii="Times New Roman" w:hAnsi="Times New Roman" w:cs="Times New Roman"/>
                <w:bCs/>
                <w:color w:val="000000" w:themeColor="text1"/>
                <w:sz w:val="20"/>
                <w:szCs w:val="20"/>
                <w:vertAlign w:val="superscript"/>
              </w:rPr>
              <w:t>7</w:t>
            </w:r>
            <w:r w:rsidRPr="00140155" w:rsidDel="00AB7771">
              <w:rPr>
                <w:rFonts w:ascii="Times New Roman" w:hAnsi="Times New Roman" w:cs="Times New Roman"/>
                <w:bCs/>
                <w:color w:val="000000" w:themeColor="text1"/>
                <w:sz w:val="20"/>
                <w:szCs w:val="20"/>
              </w:rPr>
              <w:t xml:space="preserve"> </w:t>
            </w:r>
          </w:p>
        </w:tc>
        <w:tc>
          <w:tcPr>
            <w:tcW w:w="1452" w:type="dxa"/>
          </w:tcPr>
          <w:p w14:paraId="3446564C"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-0.95</w:t>
            </w:r>
          </w:p>
        </w:tc>
        <w:tc>
          <w:tcPr>
            <w:tcW w:w="1160" w:type="dxa"/>
          </w:tcPr>
          <w:p w14:paraId="09698066"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127.84 </w:t>
            </w:r>
          </w:p>
        </w:tc>
        <w:tc>
          <w:tcPr>
            <w:tcW w:w="1160" w:type="dxa"/>
          </w:tcPr>
          <w:p w14:paraId="2F6F73EA"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14.00 </w:t>
            </w:r>
          </w:p>
        </w:tc>
        <w:tc>
          <w:tcPr>
            <w:tcW w:w="1160" w:type="dxa"/>
          </w:tcPr>
          <w:p w14:paraId="61BEADF3"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2.59 </w:t>
            </w:r>
          </w:p>
        </w:tc>
        <w:tc>
          <w:tcPr>
            <w:tcW w:w="1427" w:type="dxa"/>
          </w:tcPr>
          <w:p w14:paraId="6B242A3A"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 xml:space="preserve">49.00 </w:t>
            </w:r>
          </w:p>
        </w:tc>
      </w:tr>
    </w:tbl>
    <w:p w14:paraId="5032F25E" w14:textId="77777777" w:rsidR="005C5FA8" w:rsidRPr="00AC3962" w:rsidRDefault="005C5FA8" w:rsidP="005C5FA8">
      <w:pPr>
        <w:pStyle w:val="Heading4"/>
        <w:spacing w:before="0" w:line="257" w:lineRule="auto"/>
        <w:jc w:val="both"/>
        <w:rPr>
          <w:rFonts w:ascii="Times New Roman" w:hAnsi="Times New Roman" w:cs="Times New Roman"/>
          <w:i w:val="0"/>
          <w:color w:val="000000" w:themeColor="text1"/>
          <w:sz w:val="20"/>
          <w:szCs w:val="20"/>
        </w:rPr>
      </w:pPr>
      <w:r w:rsidRPr="0080512B">
        <w:rPr>
          <w:rFonts w:ascii="Times New Roman" w:hAnsi="Times New Roman" w:cs="Times New Roman"/>
          <w:i w:val="0"/>
          <w:color w:val="000000" w:themeColor="text1"/>
          <w:sz w:val="20"/>
          <w:szCs w:val="20"/>
        </w:rPr>
        <w:t xml:space="preserve">Means followed by different letters within columns indicate significant </w:t>
      </w:r>
      <w:r>
        <w:rPr>
          <w:rFonts w:ascii="Times New Roman" w:hAnsi="Times New Roman" w:cs="Times New Roman"/>
          <w:i w:val="0"/>
          <w:color w:val="000000" w:themeColor="text1"/>
          <w:sz w:val="20"/>
          <w:szCs w:val="20"/>
        </w:rPr>
        <w:t>difference at p &lt; 0.05 T</w:t>
      </w:r>
      <w:r w:rsidRPr="0080512B">
        <w:rPr>
          <w:rFonts w:ascii="Times New Roman" w:hAnsi="Times New Roman" w:cs="Times New Roman"/>
          <w:i w:val="0"/>
          <w:color w:val="000000" w:themeColor="text1"/>
          <w:sz w:val="20"/>
          <w:szCs w:val="20"/>
        </w:rPr>
        <w:t>ukey HSD test for pair wise comparison.</w:t>
      </w:r>
    </w:p>
    <w:p w14:paraId="4D88F08A" w14:textId="77777777" w:rsidR="005C5FA8" w:rsidRDefault="005C5FA8" w:rsidP="005C5FA8">
      <w:pPr>
        <w:spacing w:after="0"/>
        <w:jc w:val="both"/>
        <w:rPr>
          <w:rFonts w:ascii="Times New Roman" w:eastAsia="MinionPro-Regular" w:hAnsi="Times New Roman" w:cs="Times New Roman"/>
          <w:b/>
          <w:color w:val="000000" w:themeColor="text1"/>
          <w:sz w:val="24"/>
          <w:szCs w:val="24"/>
        </w:rPr>
      </w:pPr>
      <w:r w:rsidRPr="008D52C3">
        <w:rPr>
          <w:rFonts w:ascii="Times New Roman" w:eastAsia="MinionPro-Regular" w:hAnsi="Times New Roman" w:cs="Times New Roman"/>
          <w:bCs/>
          <w:color w:val="000000" w:themeColor="text1"/>
          <w:sz w:val="20"/>
          <w:szCs w:val="20"/>
          <w:vertAlign w:val="superscript"/>
        </w:rPr>
        <w:t>ns</w:t>
      </w:r>
      <w:r w:rsidRPr="00B54286">
        <w:rPr>
          <w:rFonts w:ascii="Times New Roman" w:eastAsia="MinionPro-Regular" w:hAnsi="Times New Roman" w:cs="Times New Roman"/>
          <w:bCs/>
          <w:color w:val="000000" w:themeColor="text1"/>
          <w:sz w:val="20"/>
          <w:szCs w:val="20"/>
        </w:rPr>
        <w:t>: not significant</w:t>
      </w:r>
    </w:p>
    <w:p w14:paraId="1980C9A8" w14:textId="77777777" w:rsidR="005C5FA8" w:rsidRDefault="005C5FA8" w:rsidP="005C5FA8">
      <w:pPr>
        <w:spacing w:after="0"/>
        <w:jc w:val="both"/>
        <w:rPr>
          <w:rFonts w:ascii="Times New Roman" w:eastAsia="MinionPro-Regular" w:hAnsi="Times New Roman" w:cs="Times New Roman"/>
          <w:b/>
          <w:color w:val="000000" w:themeColor="text1"/>
          <w:sz w:val="24"/>
          <w:szCs w:val="24"/>
        </w:rPr>
      </w:pPr>
    </w:p>
    <w:p w14:paraId="2C591AF0" w14:textId="77777777" w:rsidR="005C5FA8" w:rsidRDefault="005C5FA8" w:rsidP="005C5FA8">
      <w:pPr>
        <w:spacing w:after="0"/>
        <w:jc w:val="both"/>
        <w:rPr>
          <w:rFonts w:ascii="Times New Roman" w:eastAsia="MinionPro-Regular" w:hAnsi="Times New Roman" w:cs="Times New Roman"/>
          <w:b/>
          <w:color w:val="000000" w:themeColor="text1"/>
          <w:sz w:val="24"/>
          <w:szCs w:val="24"/>
        </w:rPr>
      </w:pPr>
    </w:p>
    <w:p w14:paraId="716B3A55" w14:textId="77777777" w:rsidR="005C5FA8" w:rsidRDefault="005C5FA8" w:rsidP="005C5FA8">
      <w:pPr>
        <w:spacing w:after="0"/>
        <w:jc w:val="both"/>
        <w:rPr>
          <w:rFonts w:ascii="Times New Roman" w:hAnsi="Times New Roman" w:cs="Times New Roman"/>
          <w:b/>
          <w:color w:val="000000" w:themeColor="text1"/>
          <w:sz w:val="24"/>
          <w:szCs w:val="24"/>
        </w:rPr>
      </w:pPr>
    </w:p>
    <w:p w14:paraId="73B9DC8A" w14:textId="4FCA5F36" w:rsidR="00105613" w:rsidRDefault="00105613" w:rsidP="00105613">
      <w:pPr>
        <w:pStyle w:val="Caption"/>
        <w:keepNext/>
      </w:pPr>
      <w:bookmarkStart w:id="81" w:name="_Toc164258828"/>
      <w:r w:rsidRPr="00880255">
        <w:rPr>
          <w:b/>
          <w:bCs/>
        </w:rPr>
        <w:t xml:space="preserve">Table </w:t>
      </w:r>
      <w:r w:rsidRPr="00880255">
        <w:rPr>
          <w:b/>
          <w:bCs/>
        </w:rPr>
        <w:fldChar w:fldCharType="begin"/>
      </w:r>
      <w:r w:rsidRPr="00880255">
        <w:rPr>
          <w:b/>
          <w:bCs/>
        </w:rPr>
        <w:instrText xml:space="preserve"> SEQ Table \* ARABIC </w:instrText>
      </w:r>
      <w:r w:rsidRPr="00880255">
        <w:rPr>
          <w:b/>
          <w:bCs/>
        </w:rPr>
        <w:fldChar w:fldCharType="separate"/>
      </w:r>
      <w:r w:rsidR="0018790D">
        <w:rPr>
          <w:b/>
          <w:bCs/>
          <w:noProof/>
        </w:rPr>
        <w:t>3</w:t>
      </w:r>
      <w:r w:rsidRPr="00880255">
        <w:rPr>
          <w:b/>
          <w:bCs/>
        </w:rPr>
        <w:fldChar w:fldCharType="end"/>
      </w:r>
      <w:r w:rsidRPr="00880255">
        <w:rPr>
          <w:b/>
          <w:bCs/>
        </w:rPr>
        <w:t>.</w:t>
      </w:r>
      <w:r w:rsidRPr="00105613">
        <w:rPr>
          <w:rFonts w:eastAsia="MinionPro-Regular" w:cs="Times New Roman"/>
          <w:szCs w:val="20"/>
        </w:rPr>
        <w:t xml:space="preserve"> </w:t>
      </w:r>
      <w:r w:rsidRPr="008466AB">
        <w:rPr>
          <w:rFonts w:eastAsia="MinionPro-Regular" w:cs="Times New Roman"/>
          <w:szCs w:val="20"/>
        </w:rPr>
        <w:t>The table contains shoot hydraulic conductance (</w:t>
      </w:r>
      <w:r w:rsidRPr="008466AB">
        <w:rPr>
          <w:rFonts w:eastAsia="MinionPro-Regular" w:cs="Times New Roman"/>
          <w:bCs/>
          <w:szCs w:val="20"/>
        </w:rPr>
        <w:t>K</w:t>
      </w:r>
      <w:r w:rsidRPr="008466AB">
        <w:rPr>
          <w:rFonts w:eastAsia="MinionPro-Regular" w:cs="Times New Roman"/>
          <w:bCs/>
          <w:szCs w:val="20"/>
          <w:vertAlign w:val="subscript"/>
        </w:rPr>
        <w:t>shoot</w:t>
      </w:r>
      <w:r w:rsidRPr="008466AB">
        <w:rPr>
          <w:rFonts w:eastAsia="MinionPro-Regular" w:cs="Times New Roman"/>
          <w:bCs/>
          <w:szCs w:val="20"/>
        </w:rPr>
        <w:t>)</w:t>
      </w:r>
      <w:r w:rsidRPr="008466AB">
        <w:rPr>
          <w:rFonts w:eastAsia="MinionPro-Regular" w:cs="Times New Roman"/>
          <w:szCs w:val="20"/>
        </w:rPr>
        <w:t>, leaf water potential (LWP), height, leaf number, stem diameter</w:t>
      </w:r>
      <w:r w:rsidR="007B72B2">
        <w:rPr>
          <w:rFonts w:eastAsia="MinionPro-Regular" w:cs="Times New Roman"/>
          <w:szCs w:val="20"/>
        </w:rPr>
        <w:t>,</w:t>
      </w:r>
      <w:r w:rsidRPr="008466AB">
        <w:rPr>
          <w:rFonts w:eastAsia="MinionPro-Regular" w:cs="Times New Roman"/>
          <w:szCs w:val="20"/>
        </w:rPr>
        <w:t xml:space="preserve"> and shoot dry weight</w:t>
      </w:r>
      <w:r w:rsidRPr="008466AB">
        <w:rPr>
          <w:rFonts w:cs="Times New Roman"/>
          <w:szCs w:val="20"/>
        </w:rPr>
        <w:t xml:space="preserve"> of corn plants under water-deficit stressed condition and well-watered conditions treated with two different rates of Xyway </w:t>
      </w:r>
      <w:r w:rsidRPr="008466AB">
        <w:rPr>
          <w:rFonts w:eastAsia="Times New Roman" w:cs="Times New Roman"/>
          <w:szCs w:val="20"/>
        </w:rPr>
        <w:t>LFR</w:t>
      </w:r>
      <w:r w:rsidRPr="008466AB">
        <w:rPr>
          <w:rFonts w:eastAsia="Times New Roman" w:cs="Times New Roman"/>
          <w:szCs w:val="20"/>
          <w:vertAlign w:val="superscript"/>
        </w:rPr>
        <w:t>@FMC</w:t>
      </w:r>
      <w:r w:rsidRPr="008466AB">
        <w:rPr>
          <w:rFonts w:cs="Times New Roman"/>
          <w:szCs w:val="20"/>
        </w:rPr>
        <w:t xml:space="preserve"> fungicide: 1.11, 1.26 L ha</w:t>
      </w:r>
      <w:r w:rsidRPr="008466AB">
        <w:rPr>
          <w:rFonts w:cs="Times New Roman"/>
          <w:szCs w:val="20"/>
          <w:vertAlign w:val="superscript"/>
        </w:rPr>
        <w:t>-1</w:t>
      </w:r>
      <w:r w:rsidRPr="008466AB">
        <w:rPr>
          <w:rFonts w:cs="Times New Roman"/>
          <w:szCs w:val="20"/>
        </w:rPr>
        <w:t xml:space="preserve">, and no fungicide </w:t>
      </w:r>
      <w:r w:rsidRPr="003E280E">
        <w:rPr>
          <w:rFonts w:cs="Times New Roman"/>
          <w:szCs w:val="20"/>
        </w:rPr>
        <w:t>(check/water) (Experiment 2)</w:t>
      </w:r>
      <w:r>
        <w:rPr>
          <w:rFonts w:cs="Times New Roman"/>
          <w:szCs w:val="20"/>
        </w:rPr>
        <w:t>.</w:t>
      </w:r>
      <w:bookmarkEnd w:id="81"/>
    </w:p>
    <w:tbl>
      <w:tblPr>
        <w:tblStyle w:val="TableGrid"/>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7"/>
        <w:gridCol w:w="1546"/>
        <w:gridCol w:w="1444"/>
        <w:gridCol w:w="1152"/>
        <w:gridCol w:w="1152"/>
        <w:gridCol w:w="1152"/>
        <w:gridCol w:w="1425"/>
      </w:tblGrid>
      <w:tr w:rsidR="005C5FA8" w:rsidRPr="00B54286" w14:paraId="40D95D34" w14:textId="77777777" w:rsidTr="00EC6F8C">
        <w:trPr>
          <w:trHeight w:val="58"/>
        </w:trPr>
        <w:tc>
          <w:tcPr>
            <w:tcW w:w="9308" w:type="dxa"/>
            <w:gridSpan w:val="7"/>
            <w:tcBorders>
              <w:top w:val="nil"/>
              <w:bottom w:val="single" w:sz="4" w:space="0" w:color="auto"/>
            </w:tcBorders>
          </w:tcPr>
          <w:p w14:paraId="39A9C438" w14:textId="1BB85A4C" w:rsidR="005C5FA8" w:rsidRPr="003E280E" w:rsidRDefault="005C5FA8" w:rsidP="00EC6F8C">
            <w:pPr>
              <w:rPr>
                <w:rFonts w:ascii="Times New Roman" w:eastAsia="MinionPro-Regular" w:hAnsi="Times New Roman" w:cs="Times New Roman"/>
                <w:b/>
                <w:color w:val="000000" w:themeColor="text1"/>
                <w:sz w:val="20"/>
                <w:szCs w:val="20"/>
              </w:rPr>
            </w:pPr>
          </w:p>
        </w:tc>
      </w:tr>
      <w:tr w:rsidR="005C5FA8" w:rsidRPr="00140155" w14:paraId="2D041052" w14:textId="77777777" w:rsidTr="00EC6F8C">
        <w:trPr>
          <w:trHeight w:val="501"/>
        </w:trPr>
        <w:tc>
          <w:tcPr>
            <w:tcW w:w="1437" w:type="dxa"/>
            <w:tcBorders>
              <w:top w:val="single" w:sz="4" w:space="0" w:color="auto"/>
              <w:bottom w:val="single" w:sz="4" w:space="0" w:color="auto"/>
            </w:tcBorders>
          </w:tcPr>
          <w:p w14:paraId="6DD96AF4"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Fungicide treatment</w:t>
            </w:r>
          </w:p>
        </w:tc>
        <w:tc>
          <w:tcPr>
            <w:tcW w:w="1546" w:type="dxa"/>
            <w:tcBorders>
              <w:top w:val="single" w:sz="4" w:space="0" w:color="auto"/>
              <w:bottom w:val="single" w:sz="4" w:space="0" w:color="auto"/>
            </w:tcBorders>
          </w:tcPr>
          <w:p w14:paraId="48E91564" w14:textId="77777777" w:rsidR="005C5FA8" w:rsidRDefault="005C5FA8" w:rsidP="00EC6F8C">
            <w:pPr>
              <w:jc w:val="center"/>
              <w:rPr>
                <w:rFonts w:ascii="Times New Roman" w:eastAsia="MinionPro-Regular" w:hAnsi="Times New Roman" w:cs="Times New Roman"/>
                <w:bCs/>
                <w:color w:val="000000" w:themeColor="text1"/>
                <w:sz w:val="20"/>
                <w:szCs w:val="20"/>
                <w:vertAlign w:val="subscript"/>
              </w:rPr>
            </w:pPr>
            <w:r w:rsidRPr="00140155">
              <w:rPr>
                <w:rFonts w:ascii="Times New Roman" w:eastAsia="MinionPro-Regular" w:hAnsi="Times New Roman" w:cs="Times New Roman"/>
                <w:bCs/>
                <w:color w:val="000000" w:themeColor="text1"/>
                <w:sz w:val="20"/>
                <w:szCs w:val="20"/>
              </w:rPr>
              <w:t>K</w:t>
            </w:r>
            <w:r w:rsidRPr="00140155">
              <w:rPr>
                <w:rFonts w:ascii="Times New Roman" w:eastAsia="MinionPro-Regular" w:hAnsi="Times New Roman" w:cs="Times New Roman"/>
                <w:bCs/>
                <w:color w:val="000000" w:themeColor="text1"/>
                <w:sz w:val="20"/>
                <w:szCs w:val="20"/>
                <w:vertAlign w:val="subscript"/>
              </w:rPr>
              <w:t>shoot</w:t>
            </w:r>
          </w:p>
          <w:p w14:paraId="30E675D2"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E608D7">
              <w:rPr>
                <w:rFonts w:ascii="Times New Roman" w:eastAsia="MinionPro-Regular" w:hAnsi="Times New Roman" w:cs="Times New Roman"/>
                <w:bCs/>
                <w:color w:val="000000" w:themeColor="text1"/>
                <w:sz w:val="20"/>
                <w:szCs w:val="20"/>
              </w:rPr>
              <w:t>(kg s</w:t>
            </w:r>
            <w:r w:rsidRPr="00E608D7">
              <w:rPr>
                <w:rFonts w:ascii="Times New Roman" w:eastAsia="MinionPro-Regular" w:hAnsi="Times New Roman" w:cs="Times New Roman"/>
                <w:bCs/>
                <w:color w:val="000000" w:themeColor="text1"/>
                <w:sz w:val="20"/>
                <w:szCs w:val="20"/>
                <w:vertAlign w:val="superscript"/>
              </w:rPr>
              <w:t>-1</w:t>
            </w:r>
            <w:r w:rsidRPr="00E608D7">
              <w:rPr>
                <w:rFonts w:ascii="Times New Roman" w:eastAsia="MinionPro-Regular" w:hAnsi="Times New Roman" w:cs="Times New Roman"/>
                <w:bCs/>
                <w:color w:val="000000" w:themeColor="text1"/>
                <w:sz w:val="20"/>
                <w:szCs w:val="20"/>
              </w:rPr>
              <w:t xml:space="preserve"> </w:t>
            </w:r>
            <w:r>
              <w:rPr>
                <w:rFonts w:ascii="Times New Roman" w:eastAsia="MinionPro-Regular" w:hAnsi="Times New Roman" w:cs="Times New Roman"/>
                <w:bCs/>
                <w:color w:val="000000" w:themeColor="text1"/>
                <w:sz w:val="20"/>
                <w:szCs w:val="20"/>
              </w:rPr>
              <w:t>m</w:t>
            </w:r>
            <w:r w:rsidRPr="00E608D7">
              <w:rPr>
                <w:rFonts w:ascii="Times New Roman" w:eastAsia="MinionPro-Regular" w:hAnsi="Times New Roman" w:cs="Times New Roman"/>
                <w:bCs/>
                <w:color w:val="000000" w:themeColor="text1"/>
                <w:sz w:val="20"/>
                <w:szCs w:val="20"/>
              </w:rPr>
              <w:t>Pa</w:t>
            </w:r>
            <w:r w:rsidRPr="00E608D7">
              <w:rPr>
                <w:rFonts w:ascii="Times New Roman" w:eastAsia="MinionPro-Regular" w:hAnsi="Times New Roman" w:cs="Times New Roman"/>
                <w:bCs/>
                <w:color w:val="000000" w:themeColor="text1"/>
                <w:sz w:val="20"/>
                <w:szCs w:val="20"/>
                <w:vertAlign w:val="superscript"/>
              </w:rPr>
              <w:t>-1</w:t>
            </w:r>
            <w:r w:rsidRPr="00E608D7">
              <w:rPr>
                <w:rFonts w:ascii="Times New Roman" w:eastAsia="MinionPro-Regular" w:hAnsi="Times New Roman" w:cs="Times New Roman"/>
                <w:bCs/>
                <w:color w:val="000000" w:themeColor="text1"/>
                <w:sz w:val="20"/>
                <w:szCs w:val="20"/>
              </w:rPr>
              <w:t>)</w:t>
            </w:r>
          </w:p>
        </w:tc>
        <w:tc>
          <w:tcPr>
            <w:tcW w:w="1444" w:type="dxa"/>
            <w:tcBorders>
              <w:top w:val="single" w:sz="4" w:space="0" w:color="auto"/>
              <w:bottom w:val="single" w:sz="4" w:space="0" w:color="auto"/>
            </w:tcBorders>
          </w:tcPr>
          <w:p w14:paraId="1442C0A0"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LWP</w:t>
            </w:r>
          </w:p>
          <w:p w14:paraId="5FE46A9A"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(mPa)</w:t>
            </w:r>
          </w:p>
        </w:tc>
        <w:tc>
          <w:tcPr>
            <w:tcW w:w="1152" w:type="dxa"/>
            <w:tcBorders>
              <w:top w:val="single" w:sz="4" w:space="0" w:color="auto"/>
              <w:bottom w:val="single" w:sz="4" w:space="0" w:color="auto"/>
            </w:tcBorders>
          </w:tcPr>
          <w:p w14:paraId="58DA83CA"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Height (cm)</w:t>
            </w:r>
          </w:p>
        </w:tc>
        <w:tc>
          <w:tcPr>
            <w:tcW w:w="1152" w:type="dxa"/>
            <w:tcBorders>
              <w:top w:val="single" w:sz="4" w:space="0" w:color="auto"/>
              <w:bottom w:val="single" w:sz="4" w:space="0" w:color="auto"/>
            </w:tcBorders>
          </w:tcPr>
          <w:p w14:paraId="51FEC129"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Leaf number</w:t>
            </w:r>
          </w:p>
        </w:tc>
        <w:tc>
          <w:tcPr>
            <w:tcW w:w="1152" w:type="dxa"/>
            <w:tcBorders>
              <w:top w:val="single" w:sz="4" w:space="0" w:color="auto"/>
              <w:bottom w:val="single" w:sz="4" w:space="0" w:color="auto"/>
            </w:tcBorders>
          </w:tcPr>
          <w:p w14:paraId="35452780"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Stem diameter (cm)</w:t>
            </w:r>
          </w:p>
        </w:tc>
        <w:tc>
          <w:tcPr>
            <w:tcW w:w="1425" w:type="dxa"/>
            <w:tcBorders>
              <w:top w:val="single" w:sz="4" w:space="0" w:color="auto"/>
              <w:bottom w:val="single" w:sz="4" w:space="0" w:color="auto"/>
            </w:tcBorders>
          </w:tcPr>
          <w:p w14:paraId="390918AA" w14:textId="77777777" w:rsidR="005C5FA8" w:rsidRPr="00140155" w:rsidRDefault="005C5FA8" w:rsidP="00EC6F8C">
            <w:pPr>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Shoot dry weight (g)</w:t>
            </w:r>
          </w:p>
        </w:tc>
      </w:tr>
      <w:tr w:rsidR="005C5FA8" w:rsidRPr="00140155" w14:paraId="6B33BA5C" w14:textId="77777777" w:rsidTr="00EC6F8C">
        <w:trPr>
          <w:trHeight w:val="245"/>
        </w:trPr>
        <w:tc>
          <w:tcPr>
            <w:tcW w:w="1437" w:type="dxa"/>
            <w:tcBorders>
              <w:top w:val="single" w:sz="4" w:space="0" w:color="auto"/>
            </w:tcBorders>
          </w:tcPr>
          <w:p w14:paraId="0FF2D61C"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p>
        </w:tc>
        <w:tc>
          <w:tcPr>
            <w:tcW w:w="7871" w:type="dxa"/>
            <w:gridSpan w:val="6"/>
            <w:tcBorders>
              <w:top w:val="single" w:sz="4" w:space="0" w:color="auto"/>
            </w:tcBorders>
          </w:tcPr>
          <w:p w14:paraId="720CAC1D"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Water-deficit stress</w:t>
            </w:r>
            <w:r>
              <w:rPr>
                <w:rFonts w:ascii="Times New Roman" w:hAnsi="Times New Roman" w:cs="Times New Roman"/>
                <w:bCs/>
                <w:color w:val="000000" w:themeColor="text1"/>
                <w:sz w:val="20"/>
                <w:szCs w:val="20"/>
              </w:rPr>
              <w:t xml:space="preserve">ed </w:t>
            </w:r>
          </w:p>
        </w:tc>
      </w:tr>
      <w:tr w:rsidR="005C5FA8" w:rsidRPr="00140155" w14:paraId="37B2F3E7" w14:textId="77777777" w:rsidTr="00EC6F8C">
        <w:trPr>
          <w:trHeight w:val="245"/>
        </w:trPr>
        <w:tc>
          <w:tcPr>
            <w:tcW w:w="1437" w:type="dxa"/>
          </w:tcPr>
          <w:p w14:paraId="3A8155EE"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Check/water </w:t>
            </w:r>
          </w:p>
        </w:tc>
        <w:tc>
          <w:tcPr>
            <w:tcW w:w="1546" w:type="dxa"/>
            <w:tcBorders>
              <w:top w:val="single" w:sz="4" w:space="0" w:color="auto"/>
            </w:tcBorders>
          </w:tcPr>
          <w:p w14:paraId="0ECA64B4"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5.80</w:t>
            </w:r>
            <w:r>
              <w:rPr>
                <w:rFonts w:ascii="Times New Roman" w:eastAsia="MinionPro-Regular" w:hAnsi="Times New Roman" w:cs="Times New Roman"/>
                <w:bCs/>
                <w:color w:val="000000" w:themeColor="text1"/>
                <w:sz w:val="20"/>
                <w:szCs w:val="20"/>
              </w:rPr>
              <w:t xml:space="preserve"> × 10</w:t>
            </w:r>
            <w:r w:rsidRPr="00750D18">
              <w:rPr>
                <w:rFonts w:ascii="Times New Roman" w:eastAsia="MinionPro-Regular" w:hAnsi="Times New Roman" w:cs="Times New Roman"/>
                <w:bCs/>
                <w:color w:val="000000" w:themeColor="text1"/>
                <w:sz w:val="20"/>
                <w:szCs w:val="20"/>
                <w:vertAlign w:val="superscript"/>
              </w:rPr>
              <w:t>-7</w:t>
            </w:r>
          </w:p>
        </w:tc>
        <w:tc>
          <w:tcPr>
            <w:tcW w:w="1444" w:type="dxa"/>
            <w:tcBorders>
              <w:top w:val="single" w:sz="4" w:space="0" w:color="auto"/>
            </w:tcBorders>
          </w:tcPr>
          <w:p w14:paraId="05860DAF"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-3.02</w:t>
            </w:r>
            <w:r w:rsidRPr="00140155">
              <w:rPr>
                <w:rFonts w:ascii="Times New Roman" w:hAnsi="Times New Roman" w:cs="Times New Roman"/>
                <w:bCs/>
                <w:color w:val="000000" w:themeColor="text1"/>
                <w:sz w:val="20"/>
                <w:szCs w:val="20"/>
                <w:vertAlign w:val="superscript"/>
              </w:rPr>
              <w:t>ns</w:t>
            </w:r>
          </w:p>
        </w:tc>
        <w:tc>
          <w:tcPr>
            <w:tcW w:w="1152" w:type="dxa"/>
            <w:tcBorders>
              <w:top w:val="single" w:sz="4" w:space="0" w:color="auto"/>
            </w:tcBorders>
          </w:tcPr>
          <w:p w14:paraId="02C7A036"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82.12 b</w:t>
            </w:r>
          </w:p>
        </w:tc>
        <w:tc>
          <w:tcPr>
            <w:tcW w:w="1152" w:type="dxa"/>
            <w:tcBorders>
              <w:top w:val="single" w:sz="4" w:space="0" w:color="auto"/>
            </w:tcBorders>
          </w:tcPr>
          <w:p w14:paraId="3F59DC7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8.89</w:t>
            </w:r>
            <w:r w:rsidRPr="00140155">
              <w:rPr>
                <w:rFonts w:ascii="Times New Roman" w:hAnsi="Times New Roman" w:cs="Times New Roman"/>
                <w:bCs/>
                <w:color w:val="000000" w:themeColor="text1"/>
                <w:sz w:val="20"/>
                <w:szCs w:val="20"/>
                <w:vertAlign w:val="superscript"/>
              </w:rPr>
              <w:t>ns</w:t>
            </w:r>
          </w:p>
        </w:tc>
        <w:tc>
          <w:tcPr>
            <w:tcW w:w="1152" w:type="dxa"/>
            <w:tcBorders>
              <w:top w:val="single" w:sz="4" w:space="0" w:color="auto"/>
            </w:tcBorders>
          </w:tcPr>
          <w:p w14:paraId="756C429C"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1.46</w:t>
            </w:r>
            <w:r w:rsidRPr="00140155">
              <w:rPr>
                <w:rFonts w:ascii="Times New Roman" w:hAnsi="Times New Roman" w:cs="Times New Roman"/>
                <w:bCs/>
                <w:color w:val="000000" w:themeColor="text1"/>
                <w:sz w:val="20"/>
                <w:szCs w:val="20"/>
                <w:vertAlign w:val="superscript"/>
              </w:rPr>
              <w:t>ns</w:t>
            </w:r>
          </w:p>
        </w:tc>
        <w:tc>
          <w:tcPr>
            <w:tcW w:w="1425" w:type="dxa"/>
            <w:tcBorders>
              <w:top w:val="single" w:sz="4" w:space="0" w:color="auto"/>
            </w:tcBorders>
          </w:tcPr>
          <w:p w14:paraId="5544490A"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16.10 b</w:t>
            </w:r>
          </w:p>
        </w:tc>
      </w:tr>
      <w:tr w:rsidR="005C5FA8" w:rsidRPr="00140155" w14:paraId="181880DB" w14:textId="77777777" w:rsidTr="00EC6F8C">
        <w:trPr>
          <w:trHeight w:val="255"/>
        </w:trPr>
        <w:tc>
          <w:tcPr>
            <w:tcW w:w="1437" w:type="dxa"/>
          </w:tcPr>
          <w:p w14:paraId="6743B4A4"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1.11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46" w:type="dxa"/>
          </w:tcPr>
          <w:p w14:paraId="2B75DB9C"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8.10</w:t>
            </w:r>
            <w:r>
              <w:rPr>
                <w:rFonts w:ascii="Times New Roman" w:eastAsia="MinionPro-Regular" w:hAnsi="Times New Roman" w:cs="Times New Roman"/>
                <w:bCs/>
                <w:color w:val="000000" w:themeColor="text1"/>
                <w:sz w:val="20"/>
                <w:szCs w:val="20"/>
              </w:rPr>
              <w:t xml:space="preserve"> × 10</w:t>
            </w:r>
            <w:r w:rsidRPr="00750D18">
              <w:rPr>
                <w:rFonts w:ascii="Times New Roman" w:eastAsia="MinionPro-Regular" w:hAnsi="Times New Roman" w:cs="Times New Roman"/>
                <w:bCs/>
                <w:color w:val="000000" w:themeColor="text1"/>
                <w:sz w:val="20"/>
                <w:szCs w:val="20"/>
                <w:vertAlign w:val="superscript"/>
              </w:rPr>
              <w:t>-7</w:t>
            </w:r>
          </w:p>
        </w:tc>
        <w:tc>
          <w:tcPr>
            <w:tcW w:w="1444" w:type="dxa"/>
          </w:tcPr>
          <w:p w14:paraId="6376B5F4"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-2.66</w:t>
            </w:r>
          </w:p>
        </w:tc>
        <w:tc>
          <w:tcPr>
            <w:tcW w:w="1152" w:type="dxa"/>
          </w:tcPr>
          <w:p w14:paraId="5C2F3A04"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84.38 ab</w:t>
            </w:r>
          </w:p>
        </w:tc>
        <w:tc>
          <w:tcPr>
            <w:tcW w:w="1152" w:type="dxa"/>
          </w:tcPr>
          <w:p w14:paraId="1AD18645"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9.00 </w:t>
            </w:r>
          </w:p>
        </w:tc>
        <w:tc>
          <w:tcPr>
            <w:tcW w:w="1152" w:type="dxa"/>
          </w:tcPr>
          <w:p w14:paraId="7318BE3C"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1.47 </w:t>
            </w:r>
          </w:p>
        </w:tc>
        <w:tc>
          <w:tcPr>
            <w:tcW w:w="1425" w:type="dxa"/>
          </w:tcPr>
          <w:p w14:paraId="1746F458"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17.67 b</w:t>
            </w:r>
          </w:p>
        </w:tc>
      </w:tr>
      <w:tr w:rsidR="005C5FA8" w:rsidRPr="00140155" w14:paraId="14D967D2" w14:textId="77777777" w:rsidTr="00EC6F8C">
        <w:trPr>
          <w:trHeight w:val="245"/>
        </w:trPr>
        <w:tc>
          <w:tcPr>
            <w:tcW w:w="1437" w:type="dxa"/>
            <w:tcBorders>
              <w:bottom w:val="single" w:sz="4" w:space="0" w:color="auto"/>
            </w:tcBorders>
          </w:tcPr>
          <w:p w14:paraId="7F13FD77"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1.26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46" w:type="dxa"/>
            <w:tcBorders>
              <w:bottom w:val="single" w:sz="4" w:space="0" w:color="auto"/>
            </w:tcBorders>
          </w:tcPr>
          <w:p w14:paraId="3CEFA901"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1.25</w:t>
            </w:r>
            <w:r>
              <w:rPr>
                <w:rFonts w:ascii="Times New Roman" w:eastAsia="MinionPro-Regular" w:hAnsi="Times New Roman" w:cs="Times New Roman"/>
                <w:bCs/>
                <w:color w:val="000000" w:themeColor="text1"/>
                <w:sz w:val="20"/>
                <w:szCs w:val="20"/>
              </w:rPr>
              <w:t xml:space="preserve"> × 10</w:t>
            </w:r>
            <w:r w:rsidRPr="00750D18">
              <w:rPr>
                <w:rFonts w:ascii="Times New Roman" w:eastAsia="MinionPro-Regular" w:hAnsi="Times New Roman" w:cs="Times New Roman"/>
                <w:bCs/>
                <w:color w:val="000000" w:themeColor="text1"/>
                <w:sz w:val="20"/>
                <w:szCs w:val="20"/>
                <w:vertAlign w:val="superscript"/>
              </w:rPr>
              <w:t>-7</w:t>
            </w:r>
          </w:p>
        </w:tc>
        <w:tc>
          <w:tcPr>
            <w:tcW w:w="1444" w:type="dxa"/>
            <w:tcBorders>
              <w:bottom w:val="single" w:sz="4" w:space="0" w:color="auto"/>
            </w:tcBorders>
          </w:tcPr>
          <w:p w14:paraId="51335F0F"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-2.64</w:t>
            </w:r>
          </w:p>
        </w:tc>
        <w:tc>
          <w:tcPr>
            <w:tcW w:w="1152" w:type="dxa"/>
          </w:tcPr>
          <w:p w14:paraId="3AD2982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99.62 a</w:t>
            </w:r>
          </w:p>
        </w:tc>
        <w:tc>
          <w:tcPr>
            <w:tcW w:w="1152" w:type="dxa"/>
          </w:tcPr>
          <w:p w14:paraId="3C247BAB"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9.56 </w:t>
            </w:r>
          </w:p>
        </w:tc>
        <w:tc>
          <w:tcPr>
            <w:tcW w:w="1152" w:type="dxa"/>
          </w:tcPr>
          <w:p w14:paraId="5EA924FD"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1.44 </w:t>
            </w:r>
          </w:p>
        </w:tc>
        <w:tc>
          <w:tcPr>
            <w:tcW w:w="1425" w:type="dxa"/>
          </w:tcPr>
          <w:p w14:paraId="19FCDDE5" w14:textId="77777777" w:rsidR="005C5FA8" w:rsidRPr="00140155" w:rsidRDefault="005C5FA8" w:rsidP="00EC6F8C">
            <w:pPr>
              <w:spacing w:line="360" w:lineRule="auto"/>
              <w:jc w:val="center"/>
              <w:rPr>
                <w:rFonts w:ascii="Times New Roman" w:eastAsia="MinionPro-Regular" w:hAnsi="Times New Roman" w:cs="Times New Roman"/>
                <w:bCs/>
                <w:color w:val="000000" w:themeColor="text1"/>
                <w:sz w:val="20"/>
                <w:szCs w:val="20"/>
              </w:rPr>
            </w:pPr>
            <w:r w:rsidRPr="00140155">
              <w:rPr>
                <w:rFonts w:ascii="Times New Roman" w:eastAsia="MinionPro-Regular" w:hAnsi="Times New Roman" w:cs="Times New Roman"/>
                <w:bCs/>
                <w:color w:val="000000" w:themeColor="text1"/>
                <w:sz w:val="20"/>
                <w:szCs w:val="20"/>
              </w:rPr>
              <w:t>23.33 a</w:t>
            </w:r>
          </w:p>
        </w:tc>
      </w:tr>
      <w:tr w:rsidR="005C5FA8" w:rsidRPr="00140155" w14:paraId="0A13AEDC" w14:textId="77777777" w:rsidTr="00EC6F8C">
        <w:trPr>
          <w:trHeight w:val="255"/>
        </w:trPr>
        <w:tc>
          <w:tcPr>
            <w:tcW w:w="1437" w:type="dxa"/>
            <w:tcBorders>
              <w:top w:val="single" w:sz="4" w:space="0" w:color="auto"/>
            </w:tcBorders>
          </w:tcPr>
          <w:p w14:paraId="73709DA8"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p>
        </w:tc>
        <w:tc>
          <w:tcPr>
            <w:tcW w:w="7871" w:type="dxa"/>
            <w:gridSpan w:val="6"/>
            <w:tcBorders>
              <w:top w:val="single" w:sz="4" w:space="0" w:color="auto"/>
            </w:tcBorders>
          </w:tcPr>
          <w:p w14:paraId="425D22FA"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Well-watered</w:t>
            </w:r>
          </w:p>
        </w:tc>
      </w:tr>
      <w:tr w:rsidR="005C5FA8" w:rsidRPr="00140155" w14:paraId="7C7AF562" w14:textId="77777777" w:rsidTr="00EC6F8C">
        <w:trPr>
          <w:trHeight w:val="245"/>
        </w:trPr>
        <w:tc>
          <w:tcPr>
            <w:tcW w:w="1437" w:type="dxa"/>
          </w:tcPr>
          <w:p w14:paraId="3027DFD3"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Check/water </w:t>
            </w:r>
          </w:p>
        </w:tc>
        <w:tc>
          <w:tcPr>
            <w:tcW w:w="1546" w:type="dxa"/>
            <w:tcBorders>
              <w:top w:val="single" w:sz="4" w:space="0" w:color="auto"/>
            </w:tcBorders>
          </w:tcPr>
          <w:p w14:paraId="04C27A72"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 xml:space="preserve"> </w:t>
            </w:r>
            <w:r>
              <w:rPr>
                <w:rFonts w:ascii="Times New Roman" w:eastAsia="MinionPro-Regular" w:hAnsi="Times New Roman" w:cs="Times New Roman"/>
                <w:bCs/>
                <w:color w:val="000000" w:themeColor="text1"/>
                <w:sz w:val="20"/>
                <w:szCs w:val="20"/>
              </w:rPr>
              <w:t>× 10</w:t>
            </w:r>
            <w:r w:rsidRPr="00750D18">
              <w:rPr>
                <w:rFonts w:ascii="Times New Roman" w:hAnsi="Times New Roman" w:cs="Times New Roman"/>
                <w:bCs/>
                <w:color w:val="000000" w:themeColor="text1"/>
                <w:sz w:val="20"/>
                <w:szCs w:val="20"/>
                <w:vertAlign w:val="superscript"/>
              </w:rPr>
              <w:t>-7</w:t>
            </w:r>
          </w:p>
        </w:tc>
        <w:tc>
          <w:tcPr>
            <w:tcW w:w="1444" w:type="dxa"/>
            <w:tcBorders>
              <w:top w:val="single" w:sz="4" w:space="0" w:color="auto"/>
            </w:tcBorders>
          </w:tcPr>
          <w:p w14:paraId="33E02442"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-0.62</w:t>
            </w:r>
            <w:r w:rsidRPr="00140155">
              <w:rPr>
                <w:rFonts w:ascii="Times New Roman" w:hAnsi="Times New Roman" w:cs="Times New Roman"/>
                <w:bCs/>
                <w:color w:val="000000" w:themeColor="text1"/>
                <w:sz w:val="20"/>
                <w:szCs w:val="20"/>
                <w:vertAlign w:val="superscript"/>
              </w:rPr>
              <w:t xml:space="preserve"> ns</w:t>
            </w:r>
          </w:p>
        </w:tc>
        <w:tc>
          <w:tcPr>
            <w:tcW w:w="1152" w:type="dxa"/>
            <w:tcBorders>
              <w:top w:val="single" w:sz="4" w:space="0" w:color="auto"/>
            </w:tcBorders>
          </w:tcPr>
          <w:p w14:paraId="38DBBE56"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88.06</w:t>
            </w:r>
            <w:r w:rsidRPr="00140155">
              <w:rPr>
                <w:rFonts w:ascii="Times New Roman" w:hAnsi="Times New Roman" w:cs="Times New Roman"/>
                <w:bCs/>
                <w:color w:val="000000" w:themeColor="text1"/>
                <w:sz w:val="20"/>
                <w:szCs w:val="20"/>
                <w:vertAlign w:val="superscript"/>
              </w:rPr>
              <w:t>ns</w:t>
            </w:r>
          </w:p>
        </w:tc>
        <w:tc>
          <w:tcPr>
            <w:tcW w:w="1152" w:type="dxa"/>
            <w:tcBorders>
              <w:top w:val="single" w:sz="4" w:space="0" w:color="auto"/>
            </w:tcBorders>
          </w:tcPr>
          <w:p w14:paraId="6121B238"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11.67 b</w:t>
            </w:r>
          </w:p>
        </w:tc>
        <w:tc>
          <w:tcPr>
            <w:tcW w:w="1152" w:type="dxa"/>
            <w:tcBorders>
              <w:top w:val="single" w:sz="4" w:space="0" w:color="auto"/>
            </w:tcBorders>
          </w:tcPr>
          <w:p w14:paraId="64BF0B66"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2.34</w:t>
            </w:r>
            <w:r w:rsidRPr="00140155">
              <w:rPr>
                <w:rFonts w:ascii="Times New Roman" w:hAnsi="Times New Roman" w:cs="Times New Roman"/>
                <w:bCs/>
                <w:color w:val="000000" w:themeColor="text1"/>
                <w:sz w:val="20"/>
                <w:szCs w:val="20"/>
                <w:vertAlign w:val="superscript"/>
              </w:rPr>
              <w:t>ns</w:t>
            </w:r>
          </w:p>
        </w:tc>
        <w:tc>
          <w:tcPr>
            <w:tcW w:w="1425" w:type="dxa"/>
            <w:tcBorders>
              <w:top w:val="single" w:sz="4" w:space="0" w:color="auto"/>
            </w:tcBorders>
          </w:tcPr>
          <w:p w14:paraId="102527F7"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43.20</w:t>
            </w:r>
            <w:r w:rsidRPr="00140155">
              <w:rPr>
                <w:rFonts w:ascii="Times New Roman" w:hAnsi="Times New Roman" w:cs="Times New Roman"/>
                <w:bCs/>
                <w:color w:val="000000" w:themeColor="text1"/>
                <w:sz w:val="20"/>
                <w:szCs w:val="20"/>
                <w:vertAlign w:val="superscript"/>
              </w:rPr>
              <w:t>ns</w:t>
            </w:r>
          </w:p>
        </w:tc>
      </w:tr>
      <w:tr w:rsidR="005C5FA8" w:rsidRPr="00140155" w14:paraId="4BF85C83" w14:textId="77777777" w:rsidTr="00EC6F8C">
        <w:trPr>
          <w:trHeight w:val="255"/>
        </w:trPr>
        <w:tc>
          <w:tcPr>
            <w:tcW w:w="1437" w:type="dxa"/>
          </w:tcPr>
          <w:p w14:paraId="1424BBD2"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1.11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46" w:type="dxa"/>
          </w:tcPr>
          <w:p w14:paraId="60462DA5"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7.5</w:t>
            </w:r>
            <w:r>
              <w:rPr>
                <w:rFonts w:ascii="Times New Roman" w:hAnsi="Times New Roman" w:cs="Times New Roman"/>
                <w:bCs/>
                <w:color w:val="000000" w:themeColor="text1"/>
                <w:sz w:val="20"/>
                <w:szCs w:val="20"/>
              </w:rPr>
              <w:t xml:space="preserve"> ×</w:t>
            </w:r>
            <w:r>
              <w:rPr>
                <w:rFonts w:ascii="Times New Roman" w:eastAsia="MinionPro-Regular" w:hAnsi="Times New Roman" w:cs="Times New Roman"/>
                <w:bCs/>
                <w:color w:val="000000" w:themeColor="text1"/>
                <w:sz w:val="20"/>
                <w:szCs w:val="20"/>
              </w:rPr>
              <w:t xml:space="preserve"> 10</w:t>
            </w:r>
            <w:r w:rsidRPr="00750D18">
              <w:rPr>
                <w:rFonts w:ascii="Times New Roman" w:eastAsia="MinionPro-Regular" w:hAnsi="Times New Roman" w:cs="Times New Roman"/>
                <w:bCs/>
                <w:color w:val="000000" w:themeColor="text1"/>
                <w:sz w:val="20"/>
                <w:szCs w:val="20"/>
                <w:vertAlign w:val="superscript"/>
              </w:rPr>
              <w:t>-</w:t>
            </w:r>
            <w:r w:rsidRPr="00750D18">
              <w:rPr>
                <w:rFonts w:ascii="Times New Roman" w:hAnsi="Times New Roman" w:cs="Times New Roman"/>
                <w:bCs/>
                <w:color w:val="000000" w:themeColor="text1"/>
                <w:sz w:val="20"/>
                <w:szCs w:val="20"/>
                <w:vertAlign w:val="superscript"/>
              </w:rPr>
              <w:t>8</w:t>
            </w:r>
          </w:p>
        </w:tc>
        <w:tc>
          <w:tcPr>
            <w:tcW w:w="1444" w:type="dxa"/>
          </w:tcPr>
          <w:p w14:paraId="7F520248"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-0.97</w:t>
            </w:r>
          </w:p>
        </w:tc>
        <w:tc>
          <w:tcPr>
            <w:tcW w:w="1152" w:type="dxa"/>
          </w:tcPr>
          <w:p w14:paraId="082E8137"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104.14 </w:t>
            </w:r>
          </w:p>
        </w:tc>
        <w:tc>
          <w:tcPr>
            <w:tcW w:w="1152" w:type="dxa"/>
          </w:tcPr>
          <w:p w14:paraId="7B1FD499"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13.00 a</w:t>
            </w:r>
          </w:p>
        </w:tc>
        <w:tc>
          <w:tcPr>
            <w:tcW w:w="1152" w:type="dxa"/>
          </w:tcPr>
          <w:p w14:paraId="0F2BE593"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2.32 </w:t>
            </w:r>
          </w:p>
        </w:tc>
        <w:tc>
          <w:tcPr>
            <w:tcW w:w="1425" w:type="dxa"/>
          </w:tcPr>
          <w:p w14:paraId="2212F2C6"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46.97 </w:t>
            </w:r>
          </w:p>
        </w:tc>
      </w:tr>
      <w:tr w:rsidR="005C5FA8" w:rsidRPr="00140155" w14:paraId="1EC47C98" w14:textId="77777777" w:rsidTr="00EC6F8C">
        <w:trPr>
          <w:trHeight w:val="245"/>
        </w:trPr>
        <w:tc>
          <w:tcPr>
            <w:tcW w:w="1437" w:type="dxa"/>
            <w:tcBorders>
              <w:bottom w:val="single" w:sz="4" w:space="0" w:color="auto"/>
            </w:tcBorders>
          </w:tcPr>
          <w:p w14:paraId="1201EB7A"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9B7A01">
              <w:rPr>
                <w:rFonts w:ascii="Times New Roman" w:hAnsi="Times New Roman" w:cs="Times New Roman"/>
                <w:bCs/>
                <w:color w:val="000000" w:themeColor="text1"/>
                <w:sz w:val="20"/>
                <w:szCs w:val="20"/>
              </w:rPr>
              <w:t xml:space="preserve">1.26 </w:t>
            </w:r>
            <w:r w:rsidRPr="009B7A01">
              <w:rPr>
                <w:rFonts w:ascii="Times New Roman" w:hAnsi="Times New Roman" w:cs="Times New Roman"/>
                <w:color w:val="000000" w:themeColor="text1"/>
                <w:sz w:val="20"/>
                <w:szCs w:val="20"/>
              </w:rPr>
              <w:t>L ha</w:t>
            </w:r>
            <w:r w:rsidRPr="009B7A01">
              <w:rPr>
                <w:rFonts w:ascii="Times New Roman" w:hAnsi="Times New Roman" w:cs="Times New Roman"/>
                <w:color w:val="000000" w:themeColor="text1"/>
                <w:sz w:val="20"/>
                <w:szCs w:val="20"/>
                <w:vertAlign w:val="superscript"/>
              </w:rPr>
              <w:t>-1</w:t>
            </w:r>
          </w:p>
        </w:tc>
        <w:tc>
          <w:tcPr>
            <w:tcW w:w="1546" w:type="dxa"/>
            <w:tcBorders>
              <w:bottom w:val="single" w:sz="4" w:space="0" w:color="auto"/>
            </w:tcBorders>
          </w:tcPr>
          <w:p w14:paraId="6EB371A6"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6.5</w:t>
            </w:r>
            <w:r>
              <w:rPr>
                <w:rFonts w:ascii="Times New Roman" w:hAnsi="Times New Roman" w:cs="Times New Roman"/>
                <w:bCs/>
                <w:color w:val="000000" w:themeColor="text1"/>
                <w:sz w:val="20"/>
                <w:szCs w:val="20"/>
              </w:rPr>
              <w:t xml:space="preserve"> </w:t>
            </w:r>
            <w:r>
              <w:rPr>
                <w:rFonts w:ascii="Times New Roman" w:eastAsia="MinionPro-Regular" w:hAnsi="Times New Roman" w:cs="Times New Roman"/>
                <w:bCs/>
                <w:color w:val="000000" w:themeColor="text1"/>
                <w:sz w:val="20"/>
                <w:szCs w:val="20"/>
              </w:rPr>
              <w:t>× 10</w:t>
            </w:r>
            <w:r w:rsidRPr="00750D18">
              <w:rPr>
                <w:rFonts w:ascii="Times New Roman" w:hAnsi="Times New Roman" w:cs="Times New Roman"/>
                <w:bCs/>
                <w:color w:val="000000" w:themeColor="text1"/>
                <w:sz w:val="20"/>
                <w:szCs w:val="20"/>
                <w:vertAlign w:val="superscript"/>
              </w:rPr>
              <w:t>-7</w:t>
            </w:r>
          </w:p>
        </w:tc>
        <w:tc>
          <w:tcPr>
            <w:tcW w:w="1444" w:type="dxa"/>
            <w:tcBorders>
              <w:bottom w:val="single" w:sz="4" w:space="0" w:color="auto"/>
            </w:tcBorders>
          </w:tcPr>
          <w:p w14:paraId="751BCE55"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eastAsia="Calibri" w:hAnsi="Times New Roman" w:cs="Times New Roman"/>
                <w:bCs/>
                <w:color w:val="000000" w:themeColor="text1"/>
                <w:sz w:val="20"/>
                <w:szCs w:val="20"/>
              </w:rPr>
              <w:t>-0.75</w:t>
            </w:r>
          </w:p>
        </w:tc>
        <w:tc>
          <w:tcPr>
            <w:tcW w:w="1152" w:type="dxa"/>
            <w:tcBorders>
              <w:bottom w:val="single" w:sz="4" w:space="0" w:color="auto"/>
            </w:tcBorders>
          </w:tcPr>
          <w:p w14:paraId="46C79BC6"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106.68 </w:t>
            </w:r>
          </w:p>
        </w:tc>
        <w:tc>
          <w:tcPr>
            <w:tcW w:w="1152" w:type="dxa"/>
            <w:tcBorders>
              <w:bottom w:val="single" w:sz="4" w:space="0" w:color="auto"/>
            </w:tcBorders>
          </w:tcPr>
          <w:p w14:paraId="72AFCF5F"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13.00 a</w:t>
            </w:r>
          </w:p>
        </w:tc>
        <w:tc>
          <w:tcPr>
            <w:tcW w:w="1152" w:type="dxa"/>
            <w:tcBorders>
              <w:bottom w:val="single" w:sz="4" w:space="0" w:color="auto"/>
            </w:tcBorders>
          </w:tcPr>
          <w:p w14:paraId="5DB3648C" w14:textId="77777777" w:rsidR="005C5FA8" w:rsidRPr="00140155" w:rsidRDefault="005C5FA8" w:rsidP="00EC6F8C">
            <w:pPr>
              <w:spacing w:line="360" w:lineRule="auto"/>
              <w:jc w:val="center"/>
              <w:rPr>
                <w:rFonts w:ascii="Times New Roman" w:eastAsia="Calibri"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2.02 </w:t>
            </w:r>
          </w:p>
        </w:tc>
        <w:tc>
          <w:tcPr>
            <w:tcW w:w="1425" w:type="dxa"/>
            <w:tcBorders>
              <w:bottom w:val="single" w:sz="4" w:space="0" w:color="auto"/>
            </w:tcBorders>
          </w:tcPr>
          <w:p w14:paraId="46254492" w14:textId="77777777" w:rsidR="005C5FA8" w:rsidRPr="00140155" w:rsidRDefault="005C5FA8" w:rsidP="00EC6F8C">
            <w:pPr>
              <w:spacing w:line="360" w:lineRule="auto"/>
              <w:jc w:val="center"/>
              <w:rPr>
                <w:rFonts w:ascii="Times New Roman" w:hAnsi="Times New Roman" w:cs="Times New Roman"/>
                <w:bCs/>
                <w:color w:val="000000" w:themeColor="text1"/>
                <w:sz w:val="20"/>
                <w:szCs w:val="20"/>
              </w:rPr>
            </w:pPr>
            <w:r w:rsidRPr="00140155">
              <w:rPr>
                <w:rFonts w:ascii="Times New Roman" w:hAnsi="Times New Roman" w:cs="Times New Roman"/>
                <w:bCs/>
                <w:color w:val="000000" w:themeColor="text1"/>
                <w:sz w:val="20"/>
                <w:szCs w:val="20"/>
              </w:rPr>
              <w:t xml:space="preserve">45.47 </w:t>
            </w:r>
          </w:p>
        </w:tc>
      </w:tr>
      <w:tr w:rsidR="005C5FA8" w:rsidRPr="00140155" w14:paraId="31A3831A" w14:textId="77777777" w:rsidTr="00EC6F8C">
        <w:trPr>
          <w:trHeight w:val="775"/>
        </w:trPr>
        <w:tc>
          <w:tcPr>
            <w:tcW w:w="9308" w:type="dxa"/>
            <w:gridSpan w:val="7"/>
            <w:tcBorders>
              <w:top w:val="single" w:sz="4" w:space="0" w:color="auto"/>
              <w:bottom w:val="nil"/>
            </w:tcBorders>
          </w:tcPr>
          <w:p w14:paraId="72EC87BE" w14:textId="77777777" w:rsidR="005C5FA8" w:rsidRPr="00AC3962" w:rsidRDefault="005C5FA8" w:rsidP="00EC6F8C">
            <w:pPr>
              <w:pStyle w:val="Heading4"/>
              <w:spacing w:before="0"/>
              <w:jc w:val="both"/>
              <w:rPr>
                <w:rFonts w:ascii="Times New Roman" w:hAnsi="Times New Roman" w:cs="Times New Roman"/>
                <w:i w:val="0"/>
                <w:color w:val="000000" w:themeColor="text1"/>
                <w:sz w:val="20"/>
                <w:szCs w:val="20"/>
              </w:rPr>
            </w:pPr>
            <w:r w:rsidRPr="0080512B">
              <w:rPr>
                <w:rFonts w:ascii="Times New Roman" w:hAnsi="Times New Roman" w:cs="Times New Roman"/>
                <w:i w:val="0"/>
                <w:color w:val="000000" w:themeColor="text1"/>
                <w:sz w:val="20"/>
                <w:szCs w:val="20"/>
              </w:rPr>
              <w:t>Means followed by different letters within columns indicate significant difference</w:t>
            </w:r>
            <w:r>
              <w:rPr>
                <w:rFonts w:ascii="Times New Roman" w:hAnsi="Times New Roman" w:cs="Times New Roman"/>
                <w:i w:val="0"/>
                <w:color w:val="000000" w:themeColor="text1"/>
                <w:sz w:val="20"/>
                <w:szCs w:val="20"/>
              </w:rPr>
              <w:t>s</w:t>
            </w:r>
            <w:r w:rsidRPr="0080512B">
              <w:rPr>
                <w:rFonts w:ascii="Times New Roman" w:hAnsi="Times New Roman" w:cs="Times New Roman"/>
                <w:i w:val="0"/>
                <w:color w:val="000000" w:themeColor="text1"/>
                <w:sz w:val="20"/>
                <w:szCs w:val="20"/>
              </w:rPr>
              <w:t xml:space="preserve"> at p &lt; 0</w:t>
            </w:r>
            <w:r>
              <w:rPr>
                <w:rFonts w:ascii="Times New Roman" w:hAnsi="Times New Roman" w:cs="Times New Roman"/>
                <w:i w:val="0"/>
                <w:color w:val="000000" w:themeColor="text1"/>
                <w:sz w:val="20"/>
                <w:szCs w:val="20"/>
              </w:rPr>
              <w:t>.05 Tukey HSD test pairwise compariso</w:t>
            </w:r>
            <w:r w:rsidRPr="0080512B">
              <w:rPr>
                <w:rFonts w:ascii="Times New Roman" w:hAnsi="Times New Roman" w:cs="Times New Roman"/>
                <w:i w:val="0"/>
                <w:color w:val="000000" w:themeColor="text1"/>
                <w:sz w:val="20"/>
                <w:szCs w:val="20"/>
              </w:rPr>
              <w:t>n.</w:t>
            </w:r>
          </w:p>
          <w:p w14:paraId="77206A86" w14:textId="77777777" w:rsidR="005C5FA8" w:rsidRPr="00140155" w:rsidRDefault="005C5FA8" w:rsidP="00EC6F8C">
            <w:pPr>
              <w:jc w:val="both"/>
              <w:rPr>
                <w:rFonts w:ascii="Times New Roman" w:hAnsi="Times New Roman" w:cs="Times New Roman"/>
                <w:bCs/>
                <w:color w:val="000000" w:themeColor="text1"/>
                <w:sz w:val="20"/>
                <w:szCs w:val="20"/>
              </w:rPr>
            </w:pPr>
            <w:r w:rsidRPr="008D52C3">
              <w:rPr>
                <w:rFonts w:ascii="Times New Roman" w:eastAsia="MinionPro-Regular" w:hAnsi="Times New Roman" w:cs="Times New Roman"/>
                <w:bCs/>
                <w:color w:val="000000" w:themeColor="text1"/>
                <w:sz w:val="20"/>
                <w:szCs w:val="20"/>
                <w:vertAlign w:val="superscript"/>
              </w:rPr>
              <w:t>ns</w:t>
            </w:r>
            <w:r>
              <w:rPr>
                <w:rFonts w:ascii="Times New Roman" w:eastAsia="MinionPro-Regular" w:hAnsi="Times New Roman" w:cs="Times New Roman"/>
                <w:bCs/>
                <w:color w:val="000000" w:themeColor="text1"/>
                <w:sz w:val="20"/>
                <w:szCs w:val="20"/>
              </w:rPr>
              <w:t>: not significant</w:t>
            </w:r>
          </w:p>
        </w:tc>
      </w:tr>
    </w:tbl>
    <w:p w14:paraId="68E94FFD"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9AE8B0E"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18197261"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345A1FF"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164744D"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5CE7E72"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1DD5B867"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B100AD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17D3952"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C0CB662"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EBDC542"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01457841"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1231214"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19797983"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4375946"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A68C598"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0713906"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72A58F17"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46F657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09510E6"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01B63302"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5CF72F9"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27A8A7C"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721F8139"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DAD612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F757308"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17CACD87"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A3B82C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8157BEA"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B3F9581"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1573301"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94C8F98"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r>
        <w:rPr>
          <w:noProof/>
        </w:rPr>
        <w:drawing>
          <wp:anchor distT="0" distB="0" distL="114300" distR="114300" simplePos="0" relativeHeight="251664384" behindDoc="0" locked="0" layoutInCell="1" allowOverlap="1" wp14:anchorId="0A8DA7EC" wp14:editId="776FBE3B">
            <wp:simplePos x="0" y="0"/>
            <wp:positionH relativeFrom="margin">
              <wp:align>left</wp:align>
            </wp:positionH>
            <wp:positionV relativeFrom="paragraph">
              <wp:posOffset>28296</wp:posOffset>
            </wp:positionV>
            <wp:extent cx="4349957" cy="2653684"/>
            <wp:effectExtent l="0" t="0" r="0" b="0"/>
            <wp:wrapNone/>
            <wp:docPr id="1200001867" name="Picture 2" descr="A group of plants in p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01867" name="Picture 2" descr="A group of plants in pot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49957" cy="2653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2D9915"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05566C76"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F8B9653"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0912D57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29495A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093E8DA0"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FCBF80F"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0EF8357D"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328AE50"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AB40BDB"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58378D66"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6386EC6"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1DFE9147"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A18011F"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15EFE22C"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EC478A5"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4255106F" w14:textId="2E6FF903" w:rsidR="005C5FA8" w:rsidRPr="00C65804" w:rsidRDefault="00C94E12" w:rsidP="00C94E12">
      <w:pPr>
        <w:pStyle w:val="Caption"/>
        <w:rPr>
          <w:rFonts w:eastAsia="MinionPro-Regular" w:cs="Times New Roman"/>
          <w:bCs/>
          <w:noProof/>
          <w:szCs w:val="20"/>
        </w:rPr>
      </w:pPr>
      <w:bookmarkStart w:id="82" w:name="_Toc162178366"/>
      <w:r w:rsidRPr="00880255">
        <w:rPr>
          <w:b/>
          <w:bCs/>
        </w:rPr>
        <w:t xml:space="preserve">Figure </w:t>
      </w:r>
      <w:r w:rsidRPr="00880255">
        <w:rPr>
          <w:b/>
          <w:bCs/>
        </w:rPr>
        <w:fldChar w:fldCharType="begin"/>
      </w:r>
      <w:r w:rsidRPr="00880255">
        <w:rPr>
          <w:b/>
          <w:bCs/>
        </w:rPr>
        <w:instrText xml:space="preserve"> SEQ Figure \* ARABIC </w:instrText>
      </w:r>
      <w:r w:rsidRPr="00880255">
        <w:rPr>
          <w:b/>
          <w:bCs/>
        </w:rPr>
        <w:fldChar w:fldCharType="separate"/>
      </w:r>
      <w:r w:rsidR="00BB30A1">
        <w:rPr>
          <w:b/>
          <w:bCs/>
          <w:noProof/>
        </w:rPr>
        <w:t>1</w:t>
      </w:r>
      <w:r w:rsidRPr="00880255">
        <w:rPr>
          <w:b/>
          <w:bCs/>
        </w:rPr>
        <w:fldChar w:fldCharType="end"/>
      </w:r>
      <w:r w:rsidRPr="00880255">
        <w:rPr>
          <w:b/>
          <w:bCs/>
        </w:rPr>
        <w:t>.</w:t>
      </w:r>
      <w:r>
        <w:t xml:space="preserve"> </w:t>
      </w:r>
      <w:r w:rsidR="005C5FA8" w:rsidRPr="00C65804">
        <w:rPr>
          <w:rFonts w:eastAsia="MinionPro-Regular" w:cs="Times New Roman"/>
          <w:bCs/>
          <w:noProof/>
          <w:szCs w:val="20"/>
        </w:rPr>
        <w:t xml:space="preserve"> A greenhouse setup where </w:t>
      </w:r>
      <w:r w:rsidR="005C5FA8">
        <w:rPr>
          <w:rFonts w:eastAsia="MinionPro-Regular" w:cs="Times New Roman"/>
          <w:bCs/>
          <w:noProof/>
          <w:szCs w:val="20"/>
        </w:rPr>
        <w:t xml:space="preserve">each </w:t>
      </w:r>
      <w:r w:rsidR="005C5FA8" w:rsidRPr="00C65804">
        <w:rPr>
          <w:rFonts w:eastAsia="MinionPro-Regular" w:cs="Times New Roman"/>
          <w:bCs/>
          <w:noProof/>
          <w:szCs w:val="20"/>
        </w:rPr>
        <w:t>pot</w:t>
      </w:r>
      <w:r w:rsidR="005C5FA8">
        <w:rPr>
          <w:rFonts w:eastAsia="MinionPro-Regular" w:cs="Times New Roman"/>
          <w:bCs/>
          <w:noProof/>
          <w:szCs w:val="20"/>
        </w:rPr>
        <w:t>’</w:t>
      </w:r>
      <w:r w:rsidR="005C5FA8" w:rsidRPr="00C65804">
        <w:rPr>
          <w:rFonts w:eastAsia="MinionPro-Regular" w:cs="Times New Roman"/>
          <w:bCs/>
          <w:noProof/>
          <w:szCs w:val="20"/>
        </w:rPr>
        <w:t xml:space="preserve">s </w:t>
      </w:r>
      <w:r w:rsidR="005C5FA8">
        <w:rPr>
          <w:rFonts w:eastAsia="MinionPro-Regular" w:cs="Times New Roman"/>
          <w:bCs/>
          <w:noProof/>
          <w:szCs w:val="20"/>
        </w:rPr>
        <w:t>mouth was</w:t>
      </w:r>
      <w:r w:rsidR="005C5FA8" w:rsidRPr="00C65804">
        <w:rPr>
          <w:rFonts w:eastAsia="MinionPro-Regular" w:cs="Times New Roman"/>
          <w:bCs/>
          <w:noProof/>
          <w:szCs w:val="20"/>
        </w:rPr>
        <w:t xml:space="preserve"> sealed with </w:t>
      </w:r>
      <w:r w:rsidR="005C5FA8" w:rsidRPr="005A1610">
        <w:rPr>
          <w:rFonts w:eastAsia="MinionPro-Regular" w:cs="Times New Roman"/>
          <w:szCs w:val="20"/>
        </w:rPr>
        <w:t xml:space="preserve">7.6 cm thick </w:t>
      </w:r>
      <w:r w:rsidR="005C5FA8" w:rsidRPr="00C65804">
        <w:rPr>
          <w:rFonts w:eastAsia="MinionPro-Regular" w:cs="Times New Roman"/>
          <w:bCs/>
          <w:noProof/>
          <w:szCs w:val="20"/>
        </w:rPr>
        <w:t>foam and</w:t>
      </w:r>
      <w:r w:rsidR="005C5FA8">
        <w:rPr>
          <w:rFonts w:eastAsia="MinionPro-Regular" w:cs="Times New Roman"/>
          <w:bCs/>
          <w:noProof/>
          <w:szCs w:val="20"/>
        </w:rPr>
        <w:t xml:space="preserve"> placed into doubled-bagged 15 L</w:t>
      </w:r>
      <w:r w:rsidR="005C5FA8" w:rsidRPr="00C65804">
        <w:rPr>
          <w:rFonts w:eastAsia="MinionPro-Regular" w:cs="Times New Roman"/>
          <w:bCs/>
          <w:noProof/>
          <w:szCs w:val="20"/>
        </w:rPr>
        <w:t xml:space="preserve"> plastic bag</w:t>
      </w:r>
      <w:r w:rsidR="005C5FA8">
        <w:rPr>
          <w:rFonts w:eastAsia="MinionPro-Regular" w:cs="Times New Roman"/>
          <w:bCs/>
          <w:noProof/>
          <w:szCs w:val="20"/>
        </w:rPr>
        <w:t>s</w:t>
      </w:r>
      <w:r w:rsidR="005C5FA8" w:rsidRPr="00C65804">
        <w:rPr>
          <w:rFonts w:eastAsia="MinionPro-Regular" w:cs="Times New Roman"/>
          <w:bCs/>
          <w:noProof/>
          <w:szCs w:val="20"/>
        </w:rPr>
        <w:t xml:space="preserve"> to allow water loss only through transpiration during </w:t>
      </w:r>
      <w:r w:rsidR="005C5FA8">
        <w:rPr>
          <w:rFonts w:eastAsia="MinionPro-Regular" w:cs="Times New Roman"/>
          <w:bCs/>
          <w:noProof/>
          <w:szCs w:val="20"/>
        </w:rPr>
        <w:t xml:space="preserve">the soil </w:t>
      </w:r>
      <w:r w:rsidR="005C5FA8" w:rsidRPr="00C65804">
        <w:rPr>
          <w:rFonts w:eastAsia="MinionPro-Regular" w:cs="Times New Roman"/>
          <w:bCs/>
          <w:noProof/>
          <w:szCs w:val="20"/>
        </w:rPr>
        <w:t>dry-down study</w:t>
      </w:r>
      <w:bookmarkEnd w:id="82"/>
    </w:p>
    <w:p w14:paraId="54643888"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23D99AD1" w14:textId="32B4FC85" w:rsidR="005C5FA8" w:rsidRDefault="005C5FA8" w:rsidP="005C5FA8">
      <w:pPr>
        <w:spacing w:after="0"/>
        <w:jc w:val="both"/>
        <w:rPr>
          <w:rFonts w:ascii="Times New Roman" w:eastAsia="MinionPro-Regular" w:hAnsi="Times New Roman" w:cs="Times New Roman"/>
          <w:bCs/>
          <w:color w:val="000000" w:themeColor="text1"/>
          <w:sz w:val="20"/>
          <w:szCs w:val="20"/>
        </w:rPr>
      </w:pPr>
    </w:p>
    <w:p w14:paraId="64484565" w14:textId="77777777" w:rsidR="00BF0E5D" w:rsidRDefault="00BF0E5D" w:rsidP="005C5FA8">
      <w:pPr>
        <w:spacing w:after="0"/>
        <w:jc w:val="both"/>
        <w:rPr>
          <w:rFonts w:ascii="Times New Roman" w:eastAsia="MinionPro-Regular" w:hAnsi="Times New Roman" w:cs="Times New Roman"/>
          <w:bCs/>
          <w:color w:val="000000" w:themeColor="text1"/>
          <w:sz w:val="20"/>
          <w:szCs w:val="20"/>
        </w:rPr>
      </w:pPr>
    </w:p>
    <w:p w14:paraId="6E14FC7F"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p w14:paraId="3627734C"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r>
        <w:rPr>
          <w:noProof/>
        </w:rPr>
        <w:drawing>
          <wp:inline distT="0" distB="0" distL="0" distR="0" wp14:anchorId="14E1D1CD" wp14:editId="363A5C65">
            <wp:extent cx="4117664" cy="2447493"/>
            <wp:effectExtent l="0" t="0" r="0" b="0"/>
            <wp:docPr id="2020054297" name="Picture 3" descr="A black box with a yellow lid and a black h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54297" name="Picture 3" descr="A black box with a yellow lid and a black hos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60293" cy="2472831"/>
                    </a:xfrm>
                    <a:prstGeom prst="rect">
                      <a:avLst/>
                    </a:prstGeom>
                    <a:noFill/>
                    <a:ln>
                      <a:noFill/>
                    </a:ln>
                  </pic:spPr>
                </pic:pic>
              </a:graphicData>
            </a:graphic>
          </wp:inline>
        </w:drawing>
      </w:r>
    </w:p>
    <w:p w14:paraId="227EF876" w14:textId="4B6993FF" w:rsidR="005C5FA8" w:rsidRPr="000A30FE" w:rsidRDefault="00C94E12" w:rsidP="00C94E12">
      <w:pPr>
        <w:pStyle w:val="Caption"/>
        <w:rPr>
          <w:rFonts w:cs="Times New Roman"/>
          <w:sz w:val="24"/>
          <w:szCs w:val="24"/>
        </w:rPr>
      </w:pPr>
      <w:bookmarkStart w:id="83" w:name="_Toc162178367"/>
      <w:r w:rsidRPr="00880255">
        <w:rPr>
          <w:b/>
          <w:bCs/>
        </w:rPr>
        <w:t xml:space="preserve">Figure </w:t>
      </w:r>
      <w:r w:rsidRPr="00880255">
        <w:rPr>
          <w:b/>
          <w:bCs/>
        </w:rPr>
        <w:fldChar w:fldCharType="begin"/>
      </w:r>
      <w:r w:rsidRPr="00880255">
        <w:rPr>
          <w:b/>
          <w:bCs/>
        </w:rPr>
        <w:instrText xml:space="preserve"> SEQ Figure \* ARABIC </w:instrText>
      </w:r>
      <w:r w:rsidRPr="00880255">
        <w:rPr>
          <w:b/>
          <w:bCs/>
        </w:rPr>
        <w:fldChar w:fldCharType="separate"/>
      </w:r>
      <w:r w:rsidR="00BB30A1">
        <w:rPr>
          <w:b/>
          <w:bCs/>
          <w:noProof/>
        </w:rPr>
        <w:t>2</w:t>
      </w:r>
      <w:r w:rsidRPr="00880255">
        <w:rPr>
          <w:b/>
          <w:bCs/>
        </w:rPr>
        <w:fldChar w:fldCharType="end"/>
      </w:r>
      <w:r w:rsidRPr="00880255">
        <w:rPr>
          <w:b/>
          <w:bCs/>
        </w:rPr>
        <w:t>.</w:t>
      </w:r>
      <w:r>
        <w:t xml:space="preserve"> </w:t>
      </w:r>
      <w:r w:rsidR="005C5FA8">
        <w:rPr>
          <w:rFonts w:eastAsia="MinionPro-Regular" w:cs="Times New Roman"/>
          <w:bCs/>
          <w:szCs w:val="20"/>
        </w:rPr>
        <w:t>Measurement of shoot hydraulic conductance (K</w:t>
      </w:r>
      <w:r w:rsidR="005C5FA8" w:rsidRPr="00C65804">
        <w:rPr>
          <w:rFonts w:eastAsia="MinionPro-Regular" w:cs="Times New Roman"/>
          <w:bCs/>
          <w:szCs w:val="20"/>
          <w:vertAlign w:val="subscript"/>
        </w:rPr>
        <w:t>sh</w:t>
      </w:r>
      <w:r w:rsidR="005C5FA8">
        <w:rPr>
          <w:rFonts w:eastAsia="MinionPro-Regular" w:cs="Times New Roman"/>
          <w:bCs/>
          <w:szCs w:val="20"/>
          <w:vertAlign w:val="subscript"/>
        </w:rPr>
        <w:t>o</w:t>
      </w:r>
      <w:r w:rsidR="005C5FA8" w:rsidRPr="00C65804">
        <w:rPr>
          <w:rFonts w:eastAsia="MinionPro-Regular" w:cs="Times New Roman"/>
          <w:bCs/>
          <w:szCs w:val="20"/>
          <w:vertAlign w:val="subscript"/>
        </w:rPr>
        <w:t>ot</w:t>
      </w:r>
      <w:r w:rsidR="005C5FA8">
        <w:rPr>
          <w:rFonts w:eastAsia="MinionPro-Regular" w:cs="Times New Roman"/>
          <w:bCs/>
          <w:szCs w:val="20"/>
        </w:rPr>
        <w:t>) using a hydraulic conductance flow meter (HCFM)</w:t>
      </w:r>
      <w:bookmarkEnd w:id="83"/>
    </w:p>
    <w:p w14:paraId="7C0E9623" w14:textId="77777777" w:rsidR="005C5FA8" w:rsidRDefault="005C5FA8" w:rsidP="005C5FA8">
      <w:pPr>
        <w:spacing w:after="0"/>
        <w:jc w:val="both"/>
        <w:rPr>
          <w:rFonts w:ascii="Times New Roman" w:eastAsia="MinionPro-Regular" w:hAnsi="Times New Roman" w:cs="Times New Roman"/>
          <w:bCs/>
          <w:color w:val="000000" w:themeColor="text1"/>
          <w:sz w:val="20"/>
          <w:szCs w:val="20"/>
        </w:rPr>
      </w:pPr>
    </w:p>
    <w:tbl>
      <w:tblPr>
        <w:tblpPr w:leftFromText="180" w:rightFromText="180" w:tblpY="-506"/>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32"/>
      </w:tblGrid>
      <w:tr w:rsidR="005C5FA8" w14:paraId="013A90B4" w14:textId="77777777" w:rsidTr="00EC6F8C">
        <w:trPr>
          <w:trHeight w:val="3695"/>
        </w:trPr>
        <w:tc>
          <w:tcPr>
            <w:tcW w:w="9380" w:type="dxa"/>
            <w:tcBorders>
              <w:top w:val="nil"/>
              <w:left w:val="nil"/>
              <w:bottom w:val="nil"/>
              <w:right w:val="nil"/>
            </w:tcBorders>
          </w:tcPr>
          <w:p w14:paraId="56A2C3A9" w14:textId="77777777" w:rsidR="005C5FA8" w:rsidRDefault="005C5FA8" w:rsidP="00EC6F8C">
            <w:pPr>
              <w:spacing w:after="0"/>
              <w:ind w:left="15"/>
              <w:jc w:val="both"/>
              <w:rPr>
                <w:rFonts w:ascii="Times New Roman" w:eastAsia="MinionPro-Regular" w:hAnsi="Times New Roman" w:cs="Times New Roman"/>
                <w:bCs/>
                <w:color w:val="000000" w:themeColor="text1"/>
                <w:sz w:val="20"/>
                <w:szCs w:val="20"/>
              </w:rPr>
            </w:pPr>
          </w:p>
          <w:tbl>
            <w:tblPr>
              <w:tblpPr w:leftFromText="180" w:rightFromText="180" w:vertAnchor="text" w:horzAnchor="margin" w:tblpY="35"/>
              <w:tblOverlap w:val="never"/>
              <w:tblW w:w="9216" w:type="dxa"/>
              <w:tblLook w:val="0100" w:firstRow="0" w:lastRow="0" w:firstColumn="0" w:lastColumn="1" w:noHBand="0" w:noVBand="0"/>
            </w:tblPr>
            <w:tblGrid>
              <w:gridCol w:w="9216"/>
            </w:tblGrid>
            <w:tr w:rsidR="00880255" w14:paraId="20A24A5A" w14:textId="77777777" w:rsidTr="00880255">
              <w:trPr>
                <w:trHeight w:val="8070"/>
              </w:trPr>
              <w:tc>
                <w:tcPr>
                  <w:tcW w:w="9216" w:type="dxa"/>
                </w:tcPr>
                <w:p w14:paraId="60C5839E" w14:textId="77777777" w:rsidR="00880255" w:rsidRDefault="00880255" w:rsidP="00880255">
                  <w:pPr>
                    <w:spacing w:after="0"/>
                    <w:jc w:val="both"/>
                    <w:rPr>
                      <w:rFonts w:ascii="Times New Roman" w:eastAsia="MinionPro-Regular" w:hAnsi="Times New Roman" w:cs="Times New Roman"/>
                      <w:bCs/>
                      <w:color w:val="000000" w:themeColor="text1"/>
                      <w:sz w:val="20"/>
                      <w:szCs w:val="20"/>
                    </w:rPr>
                  </w:pPr>
                  <w:bookmarkStart w:id="84" w:name="_Hlk130816915"/>
                  <w:r>
                    <w:rPr>
                      <w:rFonts w:ascii="Times New Roman" w:eastAsia="MinionPro-Regular" w:hAnsi="Times New Roman" w:cs="Times New Roman"/>
                      <w:bCs/>
                      <w:color w:val="000000" w:themeColor="text1"/>
                      <w:sz w:val="20"/>
                      <w:szCs w:val="20"/>
                    </w:rPr>
                    <w:t>(a)</w:t>
                  </w:r>
                </w:p>
                <w:p w14:paraId="14573B9D" w14:textId="77777777" w:rsidR="00880255" w:rsidRDefault="00880255" w:rsidP="00880255">
                  <w:pPr>
                    <w:spacing w:after="0"/>
                    <w:jc w:val="both"/>
                    <w:rPr>
                      <w:rFonts w:ascii="Times New Roman" w:eastAsia="MinionPro-Regular" w:hAnsi="Times New Roman" w:cs="Times New Roman"/>
                      <w:bCs/>
                      <w:color w:val="000000" w:themeColor="text1"/>
                      <w:sz w:val="20"/>
                      <w:szCs w:val="20"/>
                    </w:rPr>
                  </w:pPr>
                  <w:r>
                    <w:rPr>
                      <w:noProof/>
                    </w:rPr>
                    <w:drawing>
                      <wp:inline distT="0" distB="0" distL="0" distR="0" wp14:anchorId="0D0B3205" wp14:editId="018A9CB2">
                        <wp:extent cx="5695950" cy="2350770"/>
                        <wp:effectExtent l="0" t="0" r="0" b="0"/>
                        <wp:docPr id="8" name="Chart 8">
                          <a:extLst xmlns:a="http://schemas.openxmlformats.org/drawingml/2006/main">
                            <a:ext uri="{FF2B5EF4-FFF2-40B4-BE49-F238E27FC236}">
                              <a16:creationId xmlns:a16="http://schemas.microsoft.com/office/drawing/2014/main" id="{53435507-A05B-4186-691B-B7F4096C44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96A922" w14:textId="77777777" w:rsidR="00880255" w:rsidRDefault="00880255" w:rsidP="00880255">
                  <w:pPr>
                    <w:keepNext/>
                    <w:spacing w:after="0"/>
                    <w:jc w:val="both"/>
                    <w:rPr>
                      <w:rFonts w:ascii="Times New Roman" w:hAnsi="Times New Roman" w:cs="Times New Roman"/>
                      <w:noProof/>
                      <w:sz w:val="20"/>
                      <w:szCs w:val="20"/>
                    </w:rPr>
                  </w:pPr>
                </w:p>
                <w:p w14:paraId="3BE378E9" w14:textId="77777777" w:rsidR="00880255" w:rsidRPr="00A4194C" w:rsidRDefault="00880255" w:rsidP="00880255">
                  <w:pPr>
                    <w:keepNext/>
                    <w:spacing w:after="0"/>
                    <w:jc w:val="both"/>
                    <w:rPr>
                      <w:rFonts w:ascii="Times New Roman" w:eastAsia="MinionPro-Regular" w:hAnsi="Times New Roman" w:cs="Times New Roman"/>
                      <w:bCs/>
                      <w:color w:val="000000" w:themeColor="text1"/>
                      <w:sz w:val="20"/>
                      <w:szCs w:val="20"/>
                    </w:rPr>
                  </w:pPr>
                  <w:r>
                    <w:rPr>
                      <w:rFonts w:ascii="Times New Roman" w:hAnsi="Times New Roman" w:cs="Times New Roman"/>
                      <w:noProof/>
                      <w:sz w:val="20"/>
                      <w:szCs w:val="20"/>
                    </w:rPr>
                    <w:t>(</w:t>
                  </w:r>
                  <w:r w:rsidRPr="00EA1189">
                    <w:rPr>
                      <w:rFonts w:ascii="Times New Roman" w:hAnsi="Times New Roman" w:cs="Times New Roman"/>
                      <w:noProof/>
                      <w:sz w:val="20"/>
                      <w:szCs w:val="20"/>
                    </w:rPr>
                    <w:t>b)</w:t>
                  </w:r>
                  <w:r>
                    <w:rPr>
                      <w:rFonts w:ascii="Times New Roman" w:hAnsi="Times New Roman" w:cs="Times New Roman"/>
                      <w:noProof/>
                      <w:sz w:val="20"/>
                      <w:szCs w:val="20"/>
                    </w:rPr>
                    <w:br/>
                  </w:r>
                  <w:r>
                    <w:rPr>
                      <w:noProof/>
                    </w:rPr>
                    <w:drawing>
                      <wp:inline distT="0" distB="0" distL="0" distR="0" wp14:anchorId="3DAA18F4" wp14:editId="76877118">
                        <wp:extent cx="5715000" cy="3232785"/>
                        <wp:effectExtent l="0" t="0" r="0" b="5715"/>
                        <wp:docPr id="1"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bookmarkEnd w:id="84"/>
          </w:tbl>
          <w:p w14:paraId="5304FBBE" w14:textId="77777777" w:rsidR="005C5FA8" w:rsidRDefault="005C5FA8" w:rsidP="00EC6F8C">
            <w:pPr>
              <w:pStyle w:val="Caption"/>
              <w:jc w:val="both"/>
              <w:rPr>
                <w:rFonts w:eastAsia="MinionPro-Regular" w:cs="Times New Roman"/>
                <w:bCs/>
                <w:szCs w:val="20"/>
              </w:rPr>
            </w:pPr>
          </w:p>
        </w:tc>
      </w:tr>
    </w:tbl>
    <w:bookmarkStart w:id="85" w:name="_Toc162178368"/>
    <w:p w14:paraId="5F722670" w14:textId="3076D4A5" w:rsidR="00D82E0A" w:rsidRPr="000B63CD" w:rsidRDefault="005C5FA8" w:rsidP="00C94E12">
      <w:pPr>
        <w:pStyle w:val="Caption"/>
        <w:rPr>
          <w:rFonts w:eastAsia="MinionPro-Regular" w:cs="Times New Roman"/>
          <w:bCs/>
          <w:szCs w:val="20"/>
        </w:rPr>
        <w:sectPr w:rsidR="00D82E0A" w:rsidRPr="000B63CD" w:rsidSect="00077BDC">
          <w:headerReference w:type="default" r:id="rId15"/>
          <w:footerReference w:type="default" r:id="rId16"/>
          <w:pgSz w:w="12240" w:h="15840"/>
          <w:pgMar w:top="1440" w:right="1440" w:bottom="1440" w:left="1440" w:header="720" w:footer="720" w:gutter="0"/>
          <w:pgNumType w:start="1"/>
          <w:cols w:space="720"/>
          <w:docGrid w:linePitch="360"/>
        </w:sectPr>
      </w:pPr>
      <w:r w:rsidRPr="00880255">
        <w:rPr>
          <w:b/>
          <w:bCs/>
          <w:noProof/>
        </w:rPr>
        <mc:AlternateContent>
          <mc:Choice Requires="wps">
            <w:drawing>
              <wp:anchor distT="0" distB="0" distL="114300" distR="114300" simplePos="0" relativeHeight="251659264" behindDoc="0" locked="0" layoutInCell="1" allowOverlap="1" wp14:anchorId="0383318F" wp14:editId="5B10FF5C">
                <wp:simplePos x="0" y="0"/>
                <wp:positionH relativeFrom="column">
                  <wp:posOffset>10482580</wp:posOffset>
                </wp:positionH>
                <wp:positionV relativeFrom="paragraph">
                  <wp:posOffset>10424795</wp:posOffset>
                </wp:positionV>
                <wp:extent cx="349885" cy="3524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885" cy="35242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0149B71D" w14:textId="77777777" w:rsidR="00A66DD7" w:rsidRDefault="00A66DD7" w:rsidP="005C5FA8">
                            <w:pPr>
                              <w:pStyle w:val="NormalWeb"/>
                              <w:spacing w:before="0" w:beforeAutospacing="0" w:after="0" w:afterAutospacing="0"/>
                              <w:jc w:val="center"/>
                            </w:pPr>
                            <w:r>
                              <w:rPr>
                                <w:b/>
                                <w:bCs/>
                                <w:color w:val="000000" w:themeColor="dark1"/>
                                <w:sz w:val="20"/>
                                <w:szCs w:val="20"/>
                              </w:rPr>
                              <w:t>a</w:t>
                            </w:r>
                          </w:p>
                        </w:txbxContent>
                      </wps:txbx>
                      <wps:bodyPr vertOverflow="clip" horzOverflow="clip" wrap="square" rtlCol="0" anchor="ctr"/>
                    </wps:wsp>
                  </a:graphicData>
                </a:graphic>
                <wp14:sizeRelH relativeFrom="page">
                  <wp14:pctWidth>0</wp14:pctWidth>
                </wp14:sizeRelH>
                <wp14:sizeRelV relativeFrom="page">
                  <wp14:pctHeight>0</wp14:pctHeight>
                </wp14:sizeRelV>
              </wp:anchor>
            </w:drawing>
          </mc:Choice>
          <mc:Fallback>
            <w:pict>
              <v:shapetype w14:anchorId="0383318F" id="_x0000_t202" coordsize="21600,21600" o:spt="202" path="m,l,21600r21600,l21600,xe">
                <v:stroke joinstyle="miter"/>
                <v:path gradientshapeok="t" o:connecttype="rect"/>
              </v:shapetype>
              <v:shape id="Text Box 6" o:spid="_x0000_s1026" type="#_x0000_t202" style="position:absolute;margin-left:825.4pt;margin-top:820.85pt;width:27.5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" filled="f" stroked="f">
                <v:textbox>
                  <w:txbxContent>
                    <w:p w14:paraId="0149B71D" w14:textId="77777777" w:rsidR="00A66DD7" w:rsidRDefault="00A66DD7" w:rsidP="005C5FA8">
                      <w:pPr>
                        <w:pStyle w:val="NormalWeb"/>
                        <w:spacing w:before="0" w:beforeAutospacing="0" w:after="0" w:afterAutospacing="0"/>
                        <w:jc w:val="center"/>
                      </w:pPr>
                      <w:r>
                        <w:rPr>
                          <w:b/>
                          <w:bCs/>
                          <w:color w:val="000000" w:themeColor="dark1"/>
                          <w:sz w:val="20"/>
                          <w:szCs w:val="20"/>
                        </w:rPr>
                        <w:t>a</w:t>
                      </w:r>
                    </w:p>
                  </w:txbxContent>
                </v:textbox>
              </v:shape>
            </w:pict>
          </mc:Fallback>
        </mc:AlternateContent>
      </w:r>
      <w:r w:rsidR="00C94E12" w:rsidRPr="00880255">
        <w:rPr>
          <w:b/>
          <w:bCs/>
        </w:rPr>
        <w:t xml:space="preserve">Figure </w:t>
      </w:r>
      <w:r w:rsidR="00C94E12" w:rsidRPr="00880255">
        <w:rPr>
          <w:b/>
          <w:bCs/>
        </w:rPr>
        <w:fldChar w:fldCharType="begin"/>
      </w:r>
      <w:r w:rsidR="00C94E12" w:rsidRPr="00880255">
        <w:rPr>
          <w:b/>
          <w:bCs/>
        </w:rPr>
        <w:instrText xml:space="preserve"> SEQ Figure \* ARABIC </w:instrText>
      </w:r>
      <w:r w:rsidR="00C94E12" w:rsidRPr="00880255">
        <w:rPr>
          <w:b/>
          <w:bCs/>
        </w:rPr>
        <w:fldChar w:fldCharType="separate"/>
      </w:r>
      <w:r w:rsidR="00BB30A1">
        <w:rPr>
          <w:b/>
          <w:bCs/>
          <w:noProof/>
        </w:rPr>
        <w:t>3</w:t>
      </w:r>
      <w:r w:rsidR="00C94E12" w:rsidRPr="00880255">
        <w:rPr>
          <w:b/>
          <w:bCs/>
        </w:rPr>
        <w:fldChar w:fldCharType="end"/>
      </w:r>
      <w:r w:rsidR="00C94E12" w:rsidRPr="00880255">
        <w:rPr>
          <w:b/>
          <w:bCs/>
        </w:rPr>
        <w:t>.</w:t>
      </w:r>
      <w:r w:rsidR="00C94E12">
        <w:t xml:space="preserve"> </w:t>
      </w:r>
      <w:r w:rsidRPr="00910378">
        <w:rPr>
          <w:rFonts w:eastAsia="MinionPro-Regular" w:cs="Times New Roman"/>
          <w:bCs/>
          <w:szCs w:val="20"/>
        </w:rPr>
        <w:t>Normalize</w:t>
      </w:r>
      <w:r>
        <w:rPr>
          <w:rFonts w:eastAsia="MinionPro-Regular" w:cs="Times New Roman"/>
          <w:bCs/>
          <w:szCs w:val="20"/>
        </w:rPr>
        <w:t>d</w:t>
      </w:r>
      <w:r w:rsidRPr="00910378">
        <w:rPr>
          <w:rFonts w:eastAsia="MinionPro-Regular" w:cs="Times New Roman"/>
          <w:bCs/>
          <w:szCs w:val="20"/>
        </w:rPr>
        <w:t xml:space="preserve"> transpiration rate (NTR)/</w:t>
      </w:r>
      <w:r w:rsidR="007B72B2">
        <w:rPr>
          <w:rFonts w:eastAsia="MinionPro-Regular" w:cs="Times New Roman"/>
          <w:bCs/>
          <w:szCs w:val="20"/>
        </w:rPr>
        <w:t>a</w:t>
      </w:r>
      <w:r w:rsidRPr="00910378">
        <w:rPr>
          <w:rFonts w:eastAsia="MinionPro-Regular" w:cs="Times New Roman"/>
          <w:bCs/>
          <w:szCs w:val="20"/>
        </w:rPr>
        <w:t>mount of water loss by plants treated with 1.11 L ha</w:t>
      </w:r>
      <w:r w:rsidRPr="00910378">
        <w:rPr>
          <w:rFonts w:eastAsia="MinionPro-Regular" w:cs="Times New Roman"/>
          <w:bCs/>
          <w:szCs w:val="20"/>
          <w:vertAlign w:val="superscript"/>
        </w:rPr>
        <w:t>-1</w:t>
      </w:r>
      <w:r w:rsidRPr="00910378">
        <w:rPr>
          <w:rFonts w:eastAsia="MinionPro-Regular" w:cs="Times New Roman"/>
          <w:bCs/>
          <w:szCs w:val="20"/>
        </w:rPr>
        <w:t xml:space="preserve"> compared to untreated (check/water) plants in (a) experiment 1 and (b) experiment 2. Bars accompanied by the same letter are no</w:t>
      </w:r>
      <w:r w:rsidR="00CC2B5E">
        <w:rPr>
          <w:rFonts w:eastAsia="MinionPro-Regular" w:cs="Times New Roman"/>
          <w:bCs/>
          <w:szCs w:val="20"/>
        </w:rPr>
        <w:t>t</w:t>
      </w:r>
      <w:r w:rsidRPr="00910378">
        <w:rPr>
          <w:rFonts w:eastAsia="MinionPro-Regular" w:cs="Times New Roman"/>
          <w:bCs/>
          <w:szCs w:val="20"/>
        </w:rPr>
        <w:t xml:space="preserve"> significantly different (Tukey’s HSD, p &lt; 0.05</w:t>
      </w:r>
      <w:r w:rsidR="000B63CD">
        <w:rPr>
          <w:rFonts w:eastAsia="MinionPro-Regular" w:cs="Times New Roman"/>
          <w:bCs/>
          <w:szCs w:val="20"/>
        </w:rPr>
        <w:t>)</w:t>
      </w:r>
      <w:bookmarkEnd w:id="85"/>
      <w:r w:rsidR="00CD730B">
        <w:rPr>
          <w:rFonts w:eastAsia="MinionPro-Regular" w:cs="Times New Roman"/>
          <w:bCs/>
          <w:szCs w:val="20"/>
        </w:rPr>
        <w:t xml:space="preserve">                                                                                                                                  </w:t>
      </w:r>
    </w:p>
    <w:p w14:paraId="62AA2CA1" w14:textId="77777777" w:rsidR="00296ECE" w:rsidRDefault="00F23C4D" w:rsidP="00296ECE">
      <w:r>
        <w:rPr>
          <w:noProof/>
        </w:rPr>
        <w:lastRenderedPageBreak/>
        <w:drawing>
          <wp:inline distT="0" distB="0" distL="0" distR="0" wp14:anchorId="1676BC9C" wp14:editId="73DF1CB7">
            <wp:extent cx="4292600" cy="2463800"/>
            <wp:effectExtent l="0" t="0" r="0" b="0"/>
            <wp:docPr id="5" name="Chart 5">
              <a:extLst xmlns:a="http://schemas.openxmlformats.org/drawingml/2006/main">
                <a:ext uri="{FF2B5EF4-FFF2-40B4-BE49-F238E27FC236}">
                  <a16:creationId xmlns:a16="http://schemas.microsoft.com/office/drawing/2014/main" id="{90B39AC4-FF0B-DB1D-D302-67E955A987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2D757A">
        <w:rPr>
          <w:noProof/>
        </w:rPr>
        <w:drawing>
          <wp:inline distT="0" distB="0" distL="0" distR="0" wp14:anchorId="6F519EF3" wp14:editId="05100FFE">
            <wp:extent cx="3810000" cy="2447925"/>
            <wp:effectExtent l="0" t="0" r="0" b="0"/>
            <wp:docPr id="22" name="Chart 22">
              <a:extLst xmlns:a="http://schemas.openxmlformats.org/drawingml/2006/main">
                <a:ext uri="{FF2B5EF4-FFF2-40B4-BE49-F238E27FC236}">
                  <a16:creationId xmlns:a16="http://schemas.microsoft.com/office/drawing/2014/main" id="{852FFAC5-F748-76D6-8E88-F5CEB14963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2D6A506" w14:textId="6BDFE60A" w:rsidR="002D757A" w:rsidRDefault="008B13F6" w:rsidP="00296ECE">
      <w:r>
        <w:rPr>
          <w:noProof/>
        </w:rPr>
        <w:drawing>
          <wp:inline distT="0" distB="0" distL="0" distR="0" wp14:anchorId="45FF5894" wp14:editId="2C465F64">
            <wp:extent cx="4305300" cy="2470150"/>
            <wp:effectExtent l="0" t="0" r="0" b="6350"/>
            <wp:docPr id="2" name="Chart 2">
              <a:extLst xmlns:a="http://schemas.openxmlformats.org/drawingml/2006/main">
                <a:ext uri="{FF2B5EF4-FFF2-40B4-BE49-F238E27FC236}">
                  <a16:creationId xmlns:a16="http://schemas.microsoft.com/office/drawing/2014/main" id="{B64BFE69-9FA1-5F57-F016-E19295CFEA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7C0DB1">
        <w:rPr>
          <w:noProof/>
        </w:rPr>
        <w:drawing>
          <wp:inline distT="0" distB="0" distL="0" distR="0" wp14:anchorId="0788F915" wp14:editId="71130812">
            <wp:extent cx="3886200" cy="2495550"/>
            <wp:effectExtent l="0" t="0" r="0" b="0"/>
            <wp:docPr id="4" name="Chart 4">
              <a:extLst xmlns:a="http://schemas.openxmlformats.org/drawingml/2006/main">
                <a:ext uri="{FF2B5EF4-FFF2-40B4-BE49-F238E27FC236}">
                  <a16:creationId xmlns:a16="http://schemas.microsoft.com/office/drawing/2014/main" id="{A5916C1A-0152-FAEA-9569-4DED5EA548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047D11" w14:textId="3F1DF6C2" w:rsidR="002D757A" w:rsidRPr="00D450A3" w:rsidRDefault="00D450A3" w:rsidP="00D450A3">
      <w:pPr>
        <w:pStyle w:val="Caption"/>
        <w:rPr>
          <w:rFonts w:cs="Times New Roman"/>
          <w:szCs w:val="20"/>
        </w:rPr>
      </w:pPr>
      <w:bookmarkStart w:id="86" w:name="_Toc162178369"/>
      <w:r w:rsidRPr="00880255">
        <w:rPr>
          <w:b/>
          <w:bCs/>
        </w:rPr>
        <w:t xml:space="preserve">Figure </w:t>
      </w:r>
      <w:r w:rsidRPr="00880255">
        <w:rPr>
          <w:b/>
          <w:bCs/>
        </w:rPr>
        <w:fldChar w:fldCharType="begin"/>
      </w:r>
      <w:r w:rsidRPr="00880255">
        <w:rPr>
          <w:b/>
          <w:bCs/>
        </w:rPr>
        <w:instrText xml:space="preserve"> SEQ Figure \* ARABIC </w:instrText>
      </w:r>
      <w:r w:rsidRPr="00880255">
        <w:rPr>
          <w:b/>
          <w:bCs/>
        </w:rPr>
        <w:fldChar w:fldCharType="separate"/>
      </w:r>
      <w:r w:rsidR="00BB30A1">
        <w:rPr>
          <w:b/>
          <w:bCs/>
          <w:noProof/>
        </w:rPr>
        <w:t>4</w:t>
      </w:r>
      <w:r w:rsidRPr="00880255">
        <w:rPr>
          <w:b/>
          <w:bCs/>
        </w:rPr>
        <w:fldChar w:fldCharType="end"/>
      </w:r>
      <w:r w:rsidRPr="00880255">
        <w:rPr>
          <w:b/>
          <w:bCs/>
        </w:rPr>
        <w:t>.</w:t>
      </w:r>
      <w:r>
        <w:t xml:space="preserve"> </w:t>
      </w:r>
      <w:r w:rsidR="00B20BBE">
        <w:rPr>
          <w:rFonts w:asciiTheme="majorBidi" w:hAnsiTheme="majorBidi" w:cstheme="majorBidi"/>
          <w:szCs w:val="20"/>
        </w:rPr>
        <w:t>Shoot h</w:t>
      </w:r>
      <w:r w:rsidR="00B20BBE" w:rsidRPr="003678A8">
        <w:rPr>
          <w:rFonts w:asciiTheme="majorBidi" w:hAnsiTheme="majorBidi" w:cstheme="majorBidi"/>
          <w:szCs w:val="20"/>
        </w:rPr>
        <w:t xml:space="preserve">ydraulic conductance of </w:t>
      </w:r>
      <w:r w:rsidR="00B20BBE">
        <w:rPr>
          <w:rFonts w:asciiTheme="majorBidi" w:hAnsiTheme="majorBidi" w:cstheme="majorBidi"/>
          <w:szCs w:val="20"/>
        </w:rPr>
        <w:t>water-deficit stressed (DS) and well-watered (</w:t>
      </w:r>
      <w:r w:rsidR="00B20BBE" w:rsidRPr="003678A8">
        <w:rPr>
          <w:rFonts w:asciiTheme="majorBidi" w:hAnsiTheme="majorBidi" w:cstheme="majorBidi"/>
          <w:szCs w:val="20"/>
        </w:rPr>
        <w:t>WW</w:t>
      </w:r>
      <w:r w:rsidR="00B20BBE">
        <w:rPr>
          <w:rFonts w:asciiTheme="majorBidi" w:hAnsiTheme="majorBidi" w:cstheme="majorBidi"/>
          <w:szCs w:val="20"/>
        </w:rPr>
        <w:t>)</w:t>
      </w:r>
      <w:r w:rsidR="00B20BBE" w:rsidRPr="003678A8">
        <w:rPr>
          <w:rFonts w:asciiTheme="majorBidi" w:hAnsiTheme="majorBidi" w:cstheme="majorBidi"/>
          <w:szCs w:val="20"/>
        </w:rPr>
        <w:t xml:space="preserve"> plants</w:t>
      </w:r>
      <w:r w:rsidR="00B20BBE">
        <w:rPr>
          <w:rFonts w:asciiTheme="majorBidi" w:hAnsiTheme="majorBidi" w:cstheme="majorBidi"/>
          <w:szCs w:val="20"/>
        </w:rPr>
        <w:t xml:space="preserve"> in experiment 1 (a, b) and experiment 2 (c, d)</w:t>
      </w:r>
      <w:r w:rsidR="00B20BBE" w:rsidRPr="003678A8">
        <w:rPr>
          <w:rFonts w:asciiTheme="majorBidi" w:hAnsiTheme="majorBidi" w:cstheme="majorBidi"/>
          <w:szCs w:val="20"/>
        </w:rPr>
        <w:t xml:space="preserve"> treated with</w:t>
      </w:r>
      <w:r w:rsidR="00B20BBE">
        <w:rPr>
          <w:rFonts w:asciiTheme="majorBidi" w:hAnsiTheme="majorBidi" w:cstheme="majorBidi"/>
          <w:szCs w:val="20"/>
        </w:rPr>
        <w:t xml:space="preserve"> varying </w:t>
      </w:r>
      <w:r w:rsidR="00B20BBE">
        <w:rPr>
          <w:rFonts w:cs="Times New Roman"/>
          <w:szCs w:val="20"/>
        </w:rPr>
        <w:t xml:space="preserve">rates of </w:t>
      </w:r>
      <w:r w:rsidR="00B20BBE" w:rsidRPr="0021569C">
        <w:rPr>
          <w:rFonts w:cs="Times New Roman"/>
          <w:szCs w:val="20"/>
        </w:rPr>
        <w:t xml:space="preserve">Xyway </w:t>
      </w:r>
      <w:r w:rsidR="00B20BBE" w:rsidRPr="0021569C">
        <w:rPr>
          <w:rFonts w:eastAsia="Times New Roman" w:cs="Times New Roman"/>
          <w:szCs w:val="20"/>
        </w:rPr>
        <w:t>LFR</w:t>
      </w:r>
      <w:r w:rsidR="00B20BBE" w:rsidRPr="0021569C">
        <w:rPr>
          <w:rFonts w:eastAsia="Times New Roman" w:cs="Times New Roman"/>
          <w:szCs w:val="20"/>
          <w:vertAlign w:val="superscript"/>
        </w:rPr>
        <w:t>@FMC</w:t>
      </w:r>
      <w:r w:rsidR="00B20BBE" w:rsidRPr="0021569C">
        <w:rPr>
          <w:rFonts w:cs="Times New Roman"/>
          <w:szCs w:val="20"/>
        </w:rPr>
        <w:t xml:space="preserve"> fungici</w:t>
      </w:r>
      <w:r w:rsidR="00B20BBE">
        <w:rPr>
          <w:rFonts w:cs="Times New Roman"/>
          <w:szCs w:val="20"/>
        </w:rPr>
        <w:t>de</w:t>
      </w:r>
      <w:r w:rsidR="00B20BBE" w:rsidRPr="003678A8">
        <w:rPr>
          <w:rFonts w:asciiTheme="majorBidi" w:hAnsiTheme="majorBidi" w:cstheme="majorBidi"/>
          <w:szCs w:val="20"/>
        </w:rPr>
        <w:t>:</w:t>
      </w:r>
      <w:r w:rsidR="00B20BBE">
        <w:rPr>
          <w:rFonts w:asciiTheme="majorBidi" w:hAnsiTheme="majorBidi" w:cstheme="majorBidi"/>
          <w:szCs w:val="20"/>
        </w:rPr>
        <w:t xml:space="preserve"> </w:t>
      </w:r>
      <w:r w:rsidR="00B20BBE">
        <w:rPr>
          <w:rFonts w:cs="Times New Roman"/>
          <w:szCs w:val="20"/>
        </w:rPr>
        <w:t xml:space="preserve">0.56, 0.77, 1.11, and 1.26 </w:t>
      </w:r>
      <w:r w:rsidR="00B20BBE" w:rsidRPr="009B7A01">
        <w:rPr>
          <w:rFonts w:cs="Times New Roman"/>
          <w:szCs w:val="20"/>
        </w:rPr>
        <w:t>L ha</w:t>
      </w:r>
      <w:r w:rsidR="00B20BBE" w:rsidRPr="009B7A01">
        <w:rPr>
          <w:rFonts w:cs="Times New Roman"/>
          <w:szCs w:val="20"/>
          <w:vertAlign w:val="superscript"/>
        </w:rPr>
        <w:t>-1</w:t>
      </w:r>
      <w:r w:rsidR="00B20BBE">
        <w:rPr>
          <w:rFonts w:cs="Times New Roman"/>
          <w:szCs w:val="20"/>
          <w:vertAlign w:val="superscript"/>
        </w:rPr>
        <w:t xml:space="preserve"> </w:t>
      </w:r>
      <w:r w:rsidR="00B20BBE">
        <w:rPr>
          <w:rFonts w:cs="Times New Roman"/>
          <w:szCs w:val="20"/>
        </w:rPr>
        <w:t>compared to no fungicide (check/water)</w:t>
      </w:r>
      <w:bookmarkEnd w:id="86"/>
    </w:p>
    <w:p w14:paraId="6D7C0AED" w14:textId="77777777" w:rsidR="002D757A" w:rsidRDefault="002D757A" w:rsidP="00296ECE"/>
    <w:p w14:paraId="5B9FE403" w14:textId="2692F870" w:rsidR="002D757A" w:rsidRPr="00296ECE" w:rsidRDefault="002D757A" w:rsidP="00296ECE">
      <w:pPr>
        <w:sectPr w:rsidR="002D757A" w:rsidRPr="00296ECE" w:rsidSect="00077BDC">
          <w:pgSz w:w="15840" w:h="12240" w:orient="landscape"/>
          <w:pgMar w:top="1440" w:right="1440" w:bottom="1440" w:left="1440" w:header="720" w:footer="720" w:gutter="0"/>
          <w:cols w:space="720"/>
          <w:docGrid w:linePitch="360"/>
        </w:sectPr>
      </w:pPr>
    </w:p>
    <w:tbl>
      <w:tblPr>
        <w:tblpPr w:leftFromText="180" w:rightFromText="180" w:vertAnchor="text" w:horzAnchor="margin" w:tblpY="96"/>
        <w:tblOverlap w:val="never"/>
        <w:tblW w:w="13146" w:type="dxa"/>
        <w:tblLook w:val="0000" w:firstRow="0" w:lastRow="0" w:firstColumn="0" w:lastColumn="0" w:noHBand="0" w:noVBand="0"/>
      </w:tblPr>
      <w:tblGrid>
        <w:gridCol w:w="13146"/>
      </w:tblGrid>
      <w:tr w:rsidR="00BD3CDD" w14:paraId="29EC75E9" w14:textId="77777777" w:rsidTr="00EC6F8C">
        <w:trPr>
          <w:trHeight w:val="8045"/>
        </w:trPr>
        <w:tc>
          <w:tcPr>
            <w:tcW w:w="13146" w:type="dxa"/>
          </w:tcPr>
          <w:p w14:paraId="568DBC1D" w14:textId="66DD4E71" w:rsidR="00BD3CDD" w:rsidRDefault="00BD3CDD" w:rsidP="00EC6F8C">
            <w:pPr>
              <w:spacing w:after="0" w:line="360" w:lineRule="auto"/>
              <w:jc w:val="both"/>
              <w:rPr>
                <w:rFonts w:ascii="Times New Roman" w:hAnsi="Times New Roman" w:cs="Times New Roman"/>
                <w:bCs/>
                <w:color w:val="000000" w:themeColor="text1"/>
                <w:sz w:val="20"/>
                <w:szCs w:val="20"/>
              </w:rPr>
            </w:pPr>
            <w:bookmarkStart w:id="87" w:name="_Hlk131597342"/>
            <w:bookmarkStart w:id="88" w:name="_Toc158980310"/>
            <w:r>
              <w:rPr>
                <w:rFonts w:ascii="Times New Roman" w:hAnsi="Times New Roman" w:cs="Times New Roman"/>
                <w:bCs/>
                <w:color w:val="000000" w:themeColor="text1"/>
                <w:sz w:val="20"/>
                <w:szCs w:val="20"/>
              </w:rPr>
              <w:lastRenderedPageBreak/>
              <w:t>(a)</w:t>
            </w:r>
          </w:p>
          <w:p w14:paraId="16767F47" w14:textId="77777777" w:rsidR="00BD3CDD" w:rsidRDefault="00BD3CDD" w:rsidP="00EC6F8C">
            <w:pPr>
              <w:spacing w:after="0" w:line="360" w:lineRule="auto"/>
              <w:jc w:val="both"/>
              <w:rPr>
                <w:rFonts w:ascii="Times New Roman" w:hAnsi="Times New Roman" w:cs="Times New Roman"/>
                <w:bCs/>
                <w:color w:val="000000" w:themeColor="text1"/>
                <w:sz w:val="20"/>
                <w:szCs w:val="20"/>
              </w:rPr>
            </w:pPr>
            <w:r>
              <w:rPr>
                <w:noProof/>
              </w:rPr>
              <w:drawing>
                <wp:inline distT="0" distB="0" distL="0" distR="0" wp14:anchorId="6F743380" wp14:editId="57E896C1">
                  <wp:extent cx="6868633" cy="2211572"/>
                  <wp:effectExtent l="0" t="0" r="889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FD78FE" w14:textId="60F0A34A" w:rsidR="00BD3CDD" w:rsidRDefault="00BD3CDD" w:rsidP="00EC6F8C">
            <w:pPr>
              <w:spacing w:after="0" w:line="36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(b)</w:t>
            </w:r>
          </w:p>
          <w:p w14:paraId="0AB5403A" w14:textId="666DAB96" w:rsidR="00BF0E5D" w:rsidRDefault="00BF0E5D" w:rsidP="00EC6F8C">
            <w:pPr>
              <w:spacing w:after="0" w:line="360" w:lineRule="auto"/>
              <w:jc w:val="both"/>
              <w:rPr>
                <w:rFonts w:ascii="Times New Roman" w:hAnsi="Times New Roman" w:cs="Times New Roman"/>
                <w:bCs/>
                <w:color w:val="000000" w:themeColor="text1"/>
                <w:sz w:val="20"/>
                <w:szCs w:val="20"/>
              </w:rPr>
            </w:pPr>
          </w:p>
          <w:p w14:paraId="185C9461" w14:textId="77777777" w:rsidR="00BF0E5D" w:rsidRPr="00F925B0" w:rsidRDefault="00BF0E5D" w:rsidP="00EC6F8C">
            <w:pPr>
              <w:spacing w:after="0" w:line="360" w:lineRule="auto"/>
              <w:jc w:val="both"/>
              <w:rPr>
                <w:rFonts w:ascii="Times New Roman" w:hAnsi="Times New Roman" w:cs="Times New Roman"/>
                <w:bCs/>
                <w:color w:val="000000" w:themeColor="text1"/>
                <w:sz w:val="20"/>
                <w:szCs w:val="20"/>
              </w:rPr>
            </w:pPr>
          </w:p>
          <w:p w14:paraId="49179CF0" w14:textId="77777777" w:rsidR="00BD3CDD" w:rsidRDefault="00BD3CDD" w:rsidP="00EC6F8C">
            <w:pPr>
              <w:spacing w:after="0" w:line="360" w:lineRule="auto"/>
              <w:jc w:val="both"/>
              <w:rPr>
                <w:rFonts w:ascii="Times New Roman" w:hAnsi="Times New Roman" w:cs="Times New Roman"/>
                <w:b/>
                <w:color w:val="000000" w:themeColor="text1"/>
                <w:sz w:val="24"/>
                <w:szCs w:val="24"/>
              </w:rPr>
            </w:pPr>
            <w:r>
              <w:rPr>
                <w:noProof/>
              </w:rPr>
              <w:drawing>
                <wp:inline distT="0" distB="0" distL="0" distR="0" wp14:anchorId="10EC61A1" wp14:editId="576A0619">
                  <wp:extent cx="6794205" cy="2222204"/>
                  <wp:effectExtent l="0" t="0" r="6985" b="698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bl>
    <w:p w14:paraId="5A00354B" w14:textId="37AF320F" w:rsidR="006373F0" w:rsidRDefault="00D450A3" w:rsidP="00D450A3">
      <w:pPr>
        <w:pStyle w:val="Caption"/>
        <w:rPr>
          <w:rFonts w:cs="Times New Roman"/>
          <w:bCs/>
          <w:szCs w:val="20"/>
        </w:rPr>
        <w:sectPr w:rsidR="006373F0" w:rsidSect="00077BDC">
          <w:pgSz w:w="15840" w:h="12240" w:orient="landscape"/>
          <w:pgMar w:top="1440" w:right="1440" w:bottom="1440" w:left="1440" w:header="720" w:footer="720" w:gutter="0"/>
          <w:cols w:space="720"/>
          <w:docGrid w:linePitch="360"/>
        </w:sectPr>
      </w:pPr>
      <w:bookmarkStart w:id="89" w:name="_Toc162178370"/>
      <w:bookmarkEnd w:id="87"/>
      <w:r w:rsidRPr="00880255">
        <w:rPr>
          <w:b/>
          <w:bCs/>
        </w:rPr>
        <w:t xml:space="preserve">Figure </w:t>
      </w:r>
      <w:r w:rsidRPr="00880255">
        <w:rPr>
          <w:b/>
          <w:bCs/>
        </w:rPr>
        <w:fldChar w:fldCharType="begin"/>
      </w:r>
      <w:r w:rsidRPr="00880255">
        <w:rPr>
          <w:b/>
          <w:bCs/>
        </w:rPr>
        <w:instrText xml:space="preserve"> SEQ Figure \* ARABIC </w:instrText>
      </w:r>
      <w:r w:rsidRPr="00880255">
        <w:rPr>
          <w:b/>
          <w:bCs/>
        </w:rPr>
        <w:fldChar w:fldCharType="separate"/>
      </w:r>
      <w:r w:rsidR="00BB30A1">
        <w:rPr>
          <w:b/>
          <w:bCs/>
          <w:noProof/>
        </w:rPr>
        <w:t>5</w:t>
      </w:r>
      <w:r w:rsidRPr="00880255">
        <w:rPr>
          <w:b/>
          <w:bCs/>
        </w:rPr>
        <w:fldChar w:fldCharType="end"/>
      </w:r>
      <w:r w:rsidRPr="00880255">
        <w:rPr>
          <w:b/>
          <w:bCs/>
        </w:rPr>
        <w:t>.</w:t>
      </w:r>
      <w:r w:rsidR="00BD3CDD">
        <w:rPr>
          <w:rFonts w:cs="Times New Roman"/>
          <w:bCs/>
          <w:szCs w:val="20"/>
        </w:rPr>
        <w:t xml:space="preserve"> Day (a)</w:t>
      </w:r>
      <w:r w:rsidR="00BD3CDD" w:rsidRPr="00F925B0">
        <w:rPr>
          <w:rFonts w:cs="Times New Roman"/>
          <w:bCs/>
          <w:szCs w:val="20"/>
        </w:rPr>
        <w:t xml:space="preserve"> and </w:t>
      </w:r>
      <w:r w:rsidR="00BD3CDD">
        <w:rPr>
          <w:rFonts w:cs="Times New Roman"/>
          <w:bCs/>
          <w:szCs w:val="20"/>
        </w:rPr>
        <w:t>night (b)</w:t>
      </w:r>
      <w:r w:rsidR="00BD3CDD">
        <w:rPr>
          <w:rFonts w:cs="Times New Roman"/>
          <w:b/>
          <w:szCs w:val="20"/>
        </w:rPr>
        <w:t xml:space="preserve"> </w:t>
      </w:r>
      <w:r w:rsidR="00BD3CDD">
        <w:rPr>
          <w:rFonts w:cs="Times New Roman"/>
          <w:bCs/>
          <w:szCs w:val="20"/>
        </w:rPr>
        <w:t>v</w:t>
      </w:r>
      <w:r w:rsidR="00BD3CDD" w:rsidRPr="00F925B0">
        <w:rPr>
          <w:rFonts w:cs="Times New Roman"/>
          <w:bCs/>
          <w:szCs w:val="20"/>
        </w:rPr>
        <w:t xml:space="preserve">apor </w:t>
      </w:r>
      <w:r w:rsidR="00BD3CDD">
        <w:rPr>
          <w:rFonts w:cs="Times New Roman"/>
          <w:bCs/>
          <w:szCs w:val="20"/>
        </w:rPr>
        <w:t>p</w:t>
      </w:r>
      <w:r w:rsidR="00BD3CDD" w:rsidRPr="00F925B0">
        <w:rPr>
          <w:rFonts w:cs="Times New Roman"/>
          <w:bCs/>
          <w:szCs w:val="20"/>
        </w:rPr>
        <w:t xml:space="preserve">ressure </w:t>
      </w:r>
      <w:r w:rsidR="00BD3CDD">
        <w:rPr>
          <w:rFonts w:cs="Times New Roman"/>
          <w:bCs/>
          <w:szCs w:val="20"/>
        </w:rPr>
        <w:t>d</w:t>
      </w:r>
      <w:r w:rsidR="00BD3CDD" w:rsidRPr="00F925B0">
        <w:rPr>
          <w:rFonts w:cs="Times New Roman"/>
          <w:bCs/>
          <w:szCs w:val="20"/>
        </w:rPr>
        <w:t>eficit (VPD) in</w:t>
      </w:r>
      <w:r w:rsidR="00BD3CDD">
        <w:rPr>
          <w:rFonts w:cs="Times New Roman"/>
          <w:bCs/>
          <w:szCs w:val="20"/>
        </w:rPr>
        <w:t>side</w:t>
      </w:r>
      <w:r w:rsidR="00BD3CDD" w:rsidRPr="00F925B0">
        <w:rPr>
          <w:rFonts w:cs="Times New Roman"/>
          <w:bCs/>
          <w:szCs w:val="20"/>
        </w:rPr>
        <w:t xml:space="preserve"> </w:t>
      </w:r>
      <w:r w:rsidR="00BD3CDD">
        <w:rPr>
          <w:rFonts w:cs="Times New Roman"/>
          <w:bCs/>
          <w:szCs w:val="20"/>
        </w:rPr>
        <w:t xml:space="preserve">the greenhouse </w:t>
      </w:r>
      <w:r w:rsidR="00BD3CDD" w:rsidRPr="00F925B0">
        <w:rPr>
          <w:rFonts w:cs="Times New Roman"/>
          <w:bCs/>
          <w:szCs w:val="20"/>
        </w:rPr>
        <w:t xml:space="preserve">after </w:t>
      </w:r>
      <w:r w:rsidR="00BD3CDD">
        <w:rPr>
          <w:rFonts w:cs="Times New Roman"/>
          <w:bCs/>
          <w:szCs w:val="20"/>
        </w:rPr>
        <w:t>initiation</w:t>
      </w:r>
      <w:r w:rsidR="00BD3CDD" w:rsidRPr="00F925B0">
        <w:rPr>
          <w:rFonts w:cs="Times New Roman"/>
          <w:bCs/>
          <w:szCs w:val="20"/>
        </w:rPr>
        <w:t xml:space="preserve"> of </w:t>
      </w:r>
      <w:r w:rsidR="00BD3CDD">
        <w:rPr>
          <w:rFonts w:cs="Times New Roman"/>
          <w:bCs/>
          <w:szCs w:val="20"/>
        </w:rPr>
        <w:t>the soil-</w:t>
      </w:r>
      <w:r w:rsidR="00BD3CDD" w:rsidRPr="00F925B0">
        <w:rPr>
          <w:rFonts w:cs="Times New Roman"/>
          <w:bCs/>
          <w:szCs w:val="20"/>
        </w:rPr>
        <w:t>dry down</w:t>
      </w:r>
      <w:r w:rsidR="00BD3CDD">
        <w:rPr>
          <w:rFonts w:cs="Times New Roman"/>
          <w:bCs/>
          <w:szCs w:val="20"/>
        </w:rPr>
        <w:t xml:space="preserve"> study in </w:t>
      </w:r>
      <w:r w:rsidR="00BD3CDD" w:rsidRPr="00F925B0">
        <w:rPr>
          <w:rFonts w:cs="Times New Roman"/>
          <w:bCs/>
          <w:szCs w:val="20"/>
        </w:rPr>
        <w:t>experiments 1 and</w:t>
      </w:r>
      <w:bookmarkEnd w:id="89"/>
      <w:r w:rsidR="00BD3CDD" w:rsidRPr="00F925B0">
        <w:rPr>
          <w:rFonts w:cs="Times New Roman"/>
          <w:bCs/>
          <w:szCs w:val="20"/>
        </w:rPr>
        <w:t xml:space="preserve"> </w:t>
      </w:r>
    </w:p>
    <w:p w14:paraId="191A5632" w14:textId="652675B1" w:rsidR="00CC3B7F" w:rsidRPr="00CC60B8" w:rsidRDefault="000628E7" w:rsidP="00CC60B8">
      <w:pPr>
        <w:pStyle w:val="Heading1"/>
        <w:spacing w:before="0"/>
        <w:jc w:val="center"/>
        <w:rPr>
          <w:rFonts w:ascii="Times New Roman" w:hAnsi="Times New Roman" w:cs="Times New Roman"/>
          <w:b/>
          <w:bCs/>
          <w:color w:val="auto"/>
          <w:sz w:val="24"/>
          <w:szCs w:val="24"/>
        </w:rPr>
      </w:pPr>
      <w:bookmarkStart w:id="90" w:name="_Toc159252260"/>
      <w:bookmarkStart w:id="91" w:name="_Toc164860954"/>
      <w:r w:rsidRPr="00CC60B8">
        <w:rPr>
          <w:rFonts w:ascii="Times New Roman" w:hAnsi="Times New Roman" w:cs="Times New Roman"/>
          <w:b/>
          <w:bCs/>
          <w:color w:val="auto"/>
          <w:sz w:val="24"/>
          <w:szCs w:val="24"/>
        </w:rPr>
        <w:lastRenderedPageBreak/>
        <w:t>CHAPTER III</w:t>
      </w:r>
      <w:bookmarkStart w:id="92" w:name="_Toc158980311"/>
      <w:bookmarkEnd w:id="88"/>
      <w:bookmarkEnd w:id="90"/>
      <w:bookmarkEnd w:id="91"/>
      <w:bookmarkEnd w:id="92"/>
    </w:p>
    <w:p w14:paraId="4A3A51C7" w14:textId="5FFD3F19" w:rsidR="00BF0765" w:rsidRPr="004F04F4" w:rsidRDefault="004F04F4" w:rsidP="00CC60B8">
      <w:pPr>
        <w:pStyle w:val="Heading1"/>
        <w:spacing w:before="0"/>
        <w:jc w:val="center"/>
      </w:pPr>
      <w:bookmarkStart w:id="93" w:name="_Toc164860955"/>
      <w:r w:rsidRPr="00CC60B8">
        <w:rPr>
          <w:rFonts w:ascii="Times New Roman" w:hAnsi="Times New Roman" w:cs="Times New Roman"/>
          <w:b/>
          <w:bCs/>
          <w:color w:val="auto"/>
          <w:sz w:val="24"/>
          <w:szCs w:val="24"/>
        </w:rPr>
        <w:t>CAN CORN (</w:t>
      </w:r>
      <w:r w:rsidRPr="00CC60B8">
        <w:rPr>
          <w:rFonts w:ascii="Times New Roman" w:hAnsi="Times New Roman" w:cs="Times New Roman"/>
          <w:b/>
          <w:bCs/>
          <w:i/>
          <w:color w:val="auto"/>
          <w:sz w:val="24"/>
          <w:szCs w:val="24"/>
        </w:rPr>
        <w:t>ZEA MAYS</w:t>
      </w:r>
      <w:r w:rsidRPr="00CC60B8">
        <w:rPr>
          <w:rFonts w:ascii="Times New Roman" w:hAnsi="Times New Roman" w:cs="Times New Roman"/>
          <w:b/>
          <w:bCs/>
          <w:color w:val="auto"/>
          <w:sz w:val="24"/>
          <w:szCs w:val="24"/>
        </w:rPr>
        <w:t xml:space="preserve"> L.) PRODUCTIVITY AND WATER USE BENEFIT FROM THE APPLICATION OF XYWAY FUNGICIDE?</w:t>
      </w:r>
      <w:bookmarkEnd w:id="93"/>
      <w:r w:rsidR="00BF0765" w:rsidRPr="004F04F4">
        <w:br w:type="page"/>
      </w:r>
    </w:p>
    <w:p w14:paraId="38439E5F" w14:textId="4B77B70E" w:rsidR="00BF0765" w:rsidRDefault="00BF0765" w:rsidP="00BF0765">
      <w:pPr>
        <w:spacing w:after="0"/>
        <w:ind w:firstLine="720"/>
        <w:jc w:val="both"/>
        <w:rPr>
          <w:rFonts w:ascii="Times New Roman" w:hAnsi="Times New Roman" w:cs="Times New Roman"/>
          <w:sz w:val="24"/>
          <w:szCs w:val="24"/>
        </w:rPr>
      </w:pPr>
      <w:r w:rsidRPr="00A32933">
        <w:rPr>
          <w:rFonts w:ascii="Times New Roman" w:hAnsi="Times New Roman" w:cs="Times New Roman"/>
          <w:sz w:val="24"/>
          <w:szCs w:val="24"/>
        </w:rPr>
        <w:lastRenderedPageBreak/>
        <w:t xml:space="preserve">A version of this chapter </w:t>
      </w:r>
      <w:r>
        <w:rPr>
          <w:rFonts w:ascii="Times New Roman" w:hAnsi="Times New Roman" w:cs="Times New Roman"/>
          <w:sz w:val="24"/>
          <w:szCs w:val="24"/>
        </w:rPr>
        <w:t xml:space="preserve">is </w:t>
      </w:r>
      <w:r w:rsidR="00A25893">
        <w:rPr>
          <w:rFonts w:ascii="Times New Roman" w:hAnsi="Times New Roman" w:cs="Times New Roman"/>
          <w:sz w:val="24"/>
          <w:szCs w:val="24"/>
        </w:rPr>
        <w:t xml:space="preserve">submitted </w:t>
      </w:r>
      <w:r w:rsidRPr="00A32933">
        <w:rPr>
          <w:rFonts w:ascii="Times New Roman" w:hAnsi="Times New Roman" w:cs="Times New Roman"/>
          <w:sz w:val="24"/>
          <w:szCs w:val="24"/>
        </w:rPr>
        <w:t xml:space="preserve">for publication by Isha Poudel and Avat Shekoofa: </w:t>
      </w:r>
    </w:p>
    <w:p w14:paraId="151F75FC" w14:textId="77777777" w:rsidR="00BF0765" w:rsidRDefault="00BF0765" w:rsidP="00BF0765">
      <w:pPr>
        <w:spacing w:after="0"/>
        <w:jc w:val="both"/>
        <w:rPr>
          <w:rFonts w:ascii="Times New Roman" w:hAnsi="Times New Roman" w:cs="Times New Roman"/>
          <w:sz w:val="24"/>
          <w:szCs w:val="24"/>
        </w:rPr>
      </w:pPr>
    </w:p>
    <w:p w14:paraId="72FE055B" w14:textId="02BA5BA6" w:rsidR="00BF0765" w:rsidRPr="00BF0765" w:rsidRDefault="00BF0765" w:rsidP="00BF0765">
      <w:pPr>
        <w:pStyle w:val="Heading1"/>
        <w:spacing w:before="0"/>
        <w:rPr>
          <w:rFonts w:ascii="Times New Roman" w:hAnsi="Times New Roman" w:cs="Times New Roman"/>
          <w:b/>
          <w:bCs/>
          <w:color w:val="auto"/>
          <w:sz w:val="24"/>
          <w:szCs w:val="24"/>
        </w:rPr>
      </w:pPr>
      <w:bookmarkStart w:id="94" w:name="_Toc161837863"/>
      <w:bookmarkStart w:id="95" w:name="_Toc162176399"/>
      <w:bookmarkStart w:id="96" w:name="_Toc162176656"/>
      <w:bookmarkStart w:id="97" w:name="_Toc164860956"/>
      <w:r w:rsidRPr="00A32933">
        <w:rPr>
          <w:rFonts w:ascii="Times New Roman" w:hAnsi="Times New Roman" w:cs="Times New Roman"/>
          <w:sz w:val="24"/>
          <w:szCs w:val="24"/>
        </w:rPr>
        <w:t>“</w:t>
      </w:r>
      <w:r w:rsidR="00A83684" w:rsidRPr="004F04F4">
        <w:rPr>
          <w:rFonts w:ascii="Times New Roman" w:hAnsi="Times New Roman" w:cs="Times New Roman"/>
          <w:color w:val="auto"/>
          <w:sz w:val="24"/>
          <w:szCs w:val="24"/>
        </w:rPr>
        <w:t>Can corn (</w:t>
      </w:r>
      <w:r w:rsidR="00A83684" w:rsidRPr="004F04F4">
        <w:rPr>
          <w:rFonts w:ascii="Times New Roman" w:hAnsi="Times New Roman" w:cs="Times New Roman"/>
          <w:i/>
          <w:color w:val="auto"/>
          <w:sz w:val="24"/>
          <w:szCs w:val="24"/>
        </w:rPr>
        <w:t>Zea Mays</w:t>
      </w:r>
      <w:r w:rsidR="00A83684" w:rsidRPr="004F04F4">
        <w:rPr>
          <w:rFonts w:ascii="Times New Roman" w:hAnsi="Times New Roman" w:cs="Times New Roman"/>
          <w:color w:val="auto"/>
          <w:sz w:val="24"/>
          <w:szCs w:val="24"/>
        </w:rPr>
        <w:t xml:space="preserve"> L.) productivity and water use benefit from the application of Xyway fungicide?” </w:t>
      </w:r>
      <w:r w:rsidR="00C55987">
        <w:rPr>
          <w:rFonts w:ascii="Times New Roman" w:eastAsiaTheme="minorHAnsi" w:hAnsi="Times New Roman" w:cs="Times New Roman"/>
          <w:i/>
          <w:color w:val="auto"/>
          <w:sz w:val="24"/>
          <w:szCs w:val="24"/>
        </w:rPr>
        <w:t xml:space="preserve"> </w:t>
      </w:r>
      <w:r w:rsidR="00225536" w:rsidRPr="00225536">
        <w:rPr>
          <w:rFonts w:ascii="Times New Roman" w:eastAsiaTheme="minorHAnsi" w:hAnsi="Times New Roman" w:cs="Times New Roman"/>
          <w:i/>
          <w:color w:val="auto"/>
          <w:sz w:val="24"/>
          <w:szCs w:val="24"/>
        </w:rPr>
        <w:t>Agrosystems, Geosciences &amp; Environment</w:t>
      </w:r>
      <w:r w:rsidRPr="00BF0765">
        <w:rPr>
          <w:rFonts w:ascii="Times New Roman" w:eastAsiaTheme="minorHAnsi" w:hAnsi="Times New Roman" w:cs="Times New Roman"/>
          <w:color w:val="auto"/>
          <w:sz w:val="24"/>
          <w:szCs w:val="24"/>
        </w:rPr>
        <w:t>.</w:t>
      </w:r>
      <w:bookmarkEnd w:id="94"/>
      <w:bookmarkEnd w:id="95"/>
      <w:bookmarkEnd w:id="96"/>
      <w:bookmarkEnd w:id="97"/>
    </w:p>
    <w:p w14:paraId="162078D6" w14:textId="77777777" w:rsidR="00BF0765" w:rsidRPr="00F55B7A" w:rsidRDefault="00BF0765" w:rsidP="00BF0765">
      <w:pPr>
        <w:spacing w:after="0"/>
        <w:ind w:firstLine="720"/>
        <w:jc w:val="both"/>
        <w:rPr>
          <w:rStyle w:val="Strong"/>
          <w:rFonts w:ascii="Times New Roman" w:hAnsi="Times New Roman" w:cs="Times New Roman"/>
          <w:b w:val="0"/>
          <w:bCs w:val="0"/>
          <w:color w:val="000000" w:themeColor="text1"/>
          <w:sz w:val="24"/>
          <w:szCs w:val="24"/>
        </w:rPr>
      </w:pPr>
    </w:p>
    <w:p w14:paraId="765BDA5B" w14:textId="77777777" w:rsidR="00722B00" w:rsidRPr="00D450A3" w:rsidRDefault="00722B00" w:rsidP="00D528A9">
      <w:pPr>
        <w:pStyle w:val="Heading1"/>
        <w:spacing w:before="0"/>
        <w:jc w:val="center"/>
        <w:rPr>
          <w:rFonts w:ascii="Times New Roman" w:hAnsi="Times New Roman" w:cs="Times New Roman"/>
          <w:b/>
          <w:bCs/>
          <w:color w:val="auto"/>
          <w:sz w:val="24"/>
          <w:szCs w:val="24"/>
        </w:rPr>
      </w:pPr>
    </w:p>
    <w:p w14:paraId="3FE116CA" w14:textId="77777777" w:rsidR="00722B00" w:rsidRPr="00056EEA" w:rsidRDefault="00722B00" w:rsidP="00722B00">
      <w:pPr>
        <w:spacing w:after="0"/>
        <w:jc w:val="center"/>
        <w:rPr>
          <w:rFonts w:ascii="Times New Roman" w:eastAsia="Times New Roman" w:hAnsi="Times New Roman" w:cs="Times New Roman"/>
          <w:sz w:val="20"/>
          <w:szCs w:val="20"/>
        </w:rPr>
      </w:pPr>
    </w:p>
    <w:p w14:paraId="776E297B" w14:textId="77777777" w:rsidR="006F588E" w:rsidRDefault="006F588E" w:rsidP="00722B00">
      <w:pPr>
        <w:rPr>
          <w:rFonts w:ascii="Times New Roman" w:hAnsi="Times New Roman" w:cs="Times New Roman"/>
          <w:b/>
          <w:sz w:val="24"/>
        </w:rPr>
      </w:pPr>
    </w:p>
    <w:p w14:paraId="4DF95C82" w14:textId="77777777" w:rsidR="006F588E" w:rsidRDefault="006F588E" w:rsidP="00722B00">
      <w:pPr>
        <w:rPr>
          <w:rFonts w:ascii="Times New Roman" w:hAnsi="Times New Roman" w:cs="Times New Roman"/>
          <w:b/>
          <w:sz w:val="24"/>
        </w:rPr>
      </w:pPr>
    </w:p>
    <w:p w14:paraId="3915CFDB" w14:textId="77777777" w:rsidR="006F588E" w:rsidRDefault="006F588E" w:rsidP="00722B00">
      <w:pPr>
        <w:rPr>
          <w:rFonts w:ascii="Times New Roman" w:hAnsi="Times New Roman" w:cs="Times New Roman"/>
          <w:b/>
          <w:sz w:val="24"/>
        </w:rPr>
      </w:pPr>
    </w:p>
    <w:p w14:paraId="1E38CA0A" w14:textId="77777777" w:rsidR="006F588E" w:rsidRDefault="006F588E" w:rsidP="00722B00">
      <w:pPr>
        <w:rPr>
          <w:rFonts w:ascii="Times New Roman" w:hAnsi="Times New Roman" w:cs="Times New Roman"/>
          <w:b/>
          <w:sz w:val="24"/>
        </w:rPr>
      </w:pPr>
    </w:p>
    <w:p w14:paraId="6CABB4FE" w14:textId="77777777" w:rsidR="006F588E" w:rsidRDefault="006F588E" w:rsidP="00722B00">
      <w:pPr>
        <w:rPr>
          <w:rFonts w:ascii="Times New Roman" w:hAnsi="Times New Roman" w:cs="Times New Roman"/>
          <w:b/>
          <w:sz w:val="24"/>
        </w:rPr>
      </w:pPr>
    </w:p>
    <w:p w14:paraId="6F64F03E" w14:textId="77777777" w:rsidR="006F588E" w:rsidRDefault="006F588E" w:rsidP="00722B00">
      <w:pPr>
        <w:rPr>
          <w:rFonts w:ascii="Times New Roman" w:hAnsi="Times New Roman" w:cs="Times New Roman"/>
          <w:b/>
          <w:sz w:val="24"/>
        </w:rPr>
      </w:pPr>
    </w:p>
    <w:p w14:paraId="4BD0AD5A" w14:textId="77777777" w:rsidR="006F588E" w:rsidRDefault="006F588E" w:rsidP="00722B00">
      <w:pPr>
        <w:rPr>
          <w:rFonts w:ascii="Times New Roman" w:hAnsi="Times New Roman" w:cs="Times New Roman"/>
          <w:b/>
          <w:sz w:val="24"/>
        </w:rPr>
      </w:pPr>
    </w:p>
    <w:p w14:paraId="03DCA568" w14:textId="77777777" w:rsidR="006F588E" w:rsidRDefault="006F588E" w:rsidP="00722B00">
      <w:pPr>
        <w:rPr>
          <w:rFonts w:ascii="Times New Roman" w:hAnsi="Times New Roman" w:cs="Times New Roman"/>
          <w:b/>
          <w:sz w:val="24"/>
        </w:rPr>
      </w:pPr>
    </w:p>
    <w:p w14:paraId="2EA6BA25" w14:textId="77777777" w:rsidR="006F588E" w:rsidRDefault="006F588E" w:rsidP="00722B00">
      <w:pPr>
        <w:rPr>
          <w:rFonts w:ascii="Times New Roman" w:hAnsi="Times New Roman" w:cs="Times New Roman"/>
          <w:b/>
          <w:sz w:val="24"/>
        </w:rPr>
      </w:pPr>
    </w:p>
    <w:p w14:paraId="264121E5" w14:textId="77777777" w:rsidR="006F588E" w:rsidRDefault="006F588E" w:rsidP="00722B00">
      <w:pPr>
        <w:rPr>
          <w:rFonts w:ascii="Times New Roman" w:hAnsi="Times New Roman" w:cs="Times New Roman"/>
          <w:b/>
          <w:sz w:val="24"/>
        </w:rPr>
      </w:pPr>
    </w:p>
    <w:p w14:paraId="37B0FC7C" w14:textId="77777777" w:rsidR="006F588E" w:rsidRDefault="006F588E" w:rsidP="00722B00">
      <w:pPr>
        <w:rPr>
          <w:rFonts w:ascii="Times New Roman" w:hAnsi="Times New Roman" w:cs="Times New Roman"/>
          <w:b/>
          <w:sz w:val="24"/>
        </w:rPr>
      </w:pPr>
    </w:p>
    <w:p w14:paraId="0917BAD2" w14:textId="77777777" w:rsidR="006F588E" w:rsidRDefault="006F588E" w:rsidP="00722B00">
      <w:pPr>
        <w:rPr>
          <w:rFonts w:ascii="Times New Roman" w:hAnsi="Times New Roman" w:cs="Times New Roman"/>
          <w:b/>
          <w:sz w:val="24"/>
        </w:rPr>
      </w:pPr>
    </w:p>
    <w:p w14:paraId="761ABEEA" w14:textId="77777777" w:rsidR="006F588E" w:rsidRDefault="006F588E" w:rsidP="00722B00">
      <w:pPr>
        <w:rPr>
          <w:rFonts w:ascii="Times New Roman" w:hAnsi="Times New Roman" w:cs="Times New Roman"/>
          <w:b/>
          <w:sz w:val="24"/>
        </w:rPr>
      </w:pPr>
    </w:p>
    <w:p w14:paraId="5A5EB877" w14:textId="77777777" w:rsidR="006F588E" w:rsidRDefault="006F588E" w:rsidP="00722B00">
      <w:pPr>
        <w:rPr>
          <w:rFonts w:ascii="Times New Roman" w:hAnsi="Times New Roman" w:cs="Times New Roman"/>
          <w:b/>
          <w:sz w:val="24"/>
        </w:rPr>
      </w:pPr>
    </w:p>
    <w:p w14:paraId="2F0EFC12" w14:textId="77777777" w:rsidR="006F588E" w:rsidRDefault="006F588E" w:rsidP="00722B00">
      <w:pPr>
        <w:rPr>
          <w:rFonts w:ascii="Times New Roman" w:hAnsi="Times New Roman" w:cs="Times New Roman"/>
          <w:b/>
          <w:sz w:val="24"/>
        </w:rPr>
      </w:pPr>
    </w:p>
    <w:p w14:paraId="45E30CB4" w14:textId="77777777" w:rsidR="006F588E" w:rsidRDefault="006F588E" w:rsidP="00722B00">
      <w:pPr>
        <w:rPr>
          <w:rFonts w:ascii="Times New Roman" w:hAnsi="Times New Roman" w:cs="Times New Roman"/>
          <w:b/>
          <w:sz w:val="24"/>
        </w:rPr>
      </w:pPr>
    </w:p>
    <w:p w14:paraId="540E46F8" w14:textId="77777777" w:rsidR="006F588E" w:rsidRDefault="006F588E" w:rsidP="00722B00">
      <w:pPr>
        <w:rPr>
          <w:rFonts w:ascii="Times New Roman" w:hAnsi="Times New Roman" w:cs="Times New Roman"/>
          <w:b/>
          <w:sz w:val="24"/>
        </w:rPr>
      </w:pPr>
    </w:p>
    <w:p w14:paraId="4B8FD361" w14:textId="77777777" w:rsidR="00FD0C2A" w:rsidRPr="00056EEA" w:rsidRDefault="00FD0C2A" w:rsidP="00FD0C2A">
      <w:pPr>
        <w:spacing w:after="0"/>
        <w:jc w:val="center"/>
        <w:rPr>
          <w:rFonts w:ascii="Times New Roman" w:eastAsia="Times New Roman" w:hAnsi="Times New Roman" w:cs="Times New Roman"/>
          <w:sz w:val="20"/>
          <w:szCs w:val="20"/>
        </w:rPr>
      </w:pPr>
    </w:p>
    <w:p w14:paraId="02A7018F" w14:textId="77777777" w:rsidR="00CC3B7F" w:rsidRDefault="00CC3B7F" w:rsidP="00FD0C2A">
      <w:pPr>
        <w:rPr>
          <w:rFonts w:ascii="Times New Roman" w:eastAsia="Times New Roman" w:hAnsi="Times New Roman" w:cs="Times New Roman"/>
          <w:sz w:val="20"/>
          <w:szCs w:val="20"/>
        </w:rPr>
      </w:pPr>
    </w:p>
    <w:p w14:paraId="2973942F" w14:textId="77777777" w:rsidR="00CC3B7F" w:rsidRDefault="00CC3B7F" w:rsidP="00FD0C2A">
      <w:pPr>
        <w:rPr>
          <w:rFonts w:ascii="Times New Roman" w:eastAsia="Times New Roman" w:hAnsi="Times New Roman" w:cs="Times New Roman"/>
          <w:sz w:val="20"/>
          <w:szCs w:val="20"/>
        </w:rPr>
      </w:pPr>
    </w:p>
    <w:p w14:paraId="2FD21B5D" w14:textId="77777777" w:rsidR="00CC3B7F" w:rsidRDefault="00CC3B7F" w:rsidP="00FD0C2A">
      <w:pPr>
        <w:rPr>
          <w:rFonts w:ascii="Times New Roman" w:eastAsia="Times New Roman" w:hAnsi="Times New Roman" w:cs="Times New Roman"/>
          <w:sz w:val="20"/>
          <w:szCs w:val="20"/>
        </w:rPr>
      </w:pPr>
    </w:p>
    <w:p w14:paraId="3BB8EE04" w14:textId="77777777" w:rsidR="00CC3B7F" w:rsidRDefault="00CC3B7F" w:rsidP="00FD0C2A">
      <w:pPr>
        <w:rPr>
          <w:rFonts w:ascii="Times New Roman" w:eastAsia="Times New Roman" w:hAnsi="Times New Roman" w:cs="Times New Roman"/>
          <w:sz w:val="20"/>
          <w:szCs w:val="20"/>
        </w:rPr>
      </w:pPr>
    </w:p>
    <w:p w14:paraId="68F076B4" w14:textId="77777777" w:rsidR="00CC3B7F" w:rsidRDefault="00CC3B7F" w:rsidP="00FD0C2A">
      <w:pPr>
        <w:rPr>
          <w:rFonts w:ascii="Times New Roman" w:eastAsia="Times New Roman" w:hAnsi="Times New Roman" w:cs="Times New Roman"/>
          <w:sz w:val="20"/>
          <w:szCs w:val="20"/>
        </w:rPr>
      </w:pPr>
    </w:p>
    <w:p w14:paraId="5CE01B85" w14:textId="77777777" w:rsidR="00CC3B7F" w:rsidRDefault="00CC3B7F" w:rsidP="00FD0C2A">
      <w:pPr>
        <w:rPr>
          <w:rFonts w:ascii="Times New Roman" w:eastAsia="Times New Roman" w:hAnsi="Times New Roman" w:cs="Times New Roman"/>
          <w:sz w:val="20"/>
          <w:szCs w:val="20"/>
        </w:rPr>
      </w:pPr>
    </w:p>
    <w:p w14:paraId="5A72957A" w14:textId="77777777" w:rsidR="00CC3B7F" w:rsidRDefault="00CC3B7F" w:rsidP="00FD0C2A">
      <w:pPr>
        <w:rPr>
          <w:rFonts w:ascii="Times New Roman" w:eastAsia="Times New Roman" w:hAnsi="Times New Roman" w:cs="Times New Roman"/>
          <w:sz w:val="20"/>
          <w:szCs w:val="20"/>
        </w:rPr>
      </w:pPr>
    </w:p>
    <w:p w14:paraId="50090549" w14:textId="12DD17AA" w:rsidR="00CC3B7F" w:rsidRPr="00CC60B8" w:rsidRDefault="00FD0C2A" w:rsidP="00CC60B8">
      <w:pPr>
        <w:pStyle w:val="Heading2"/>
        <w:spacing w:before="0" w:line="480" w:lineRule="auto"/>
        <w:jc w:val="center"/>
        <w:rPr>
          <w:rFonts w:ascii="Times New Roman" w:hAnsi="Times New Roman" w:cs="Times New Roman"/>
          <w:b/>
          <w:bCs/>
          <w:color w:val="auto"/>
          <w:sz w:val="24"/>
          <w:szCs w:val="24"/>
        </w:rPr>
      </w:pPr>
      <w:bookmarkStart w:id="98" w:name="_Toc164860957"/>
      <w:r w:rsidRPr="00CC3B7F">
        <w:rPr>
          <w:rFonts w:ascii="Times New Roman" w:hAnsi="Times New Roman" w:cs="Times New Roman"/>
          <w:b/>
          <w:bCs/>
          <w:color w:val="auto"/>
          <w:sz w:val="24"/>
          <w:szCs w:val="24"/>
        </w:rPr>
        <w:lastRenderedPageBreak/>
        <w:t>Abstract</w:t>
      </w:r>
      <w:bookmarkEnd w:id="98"/>
    </w:p>
    <w:p w14:paraId="1C409652" w14:textId="3FBEDCAF" w:rsidR="00FD0C2A" w:rsidRPr="00B572C7" w:rsidRDefault="00FD0C2A" w:rsidP="00CC60B8">
      <w:pPr>
        <w:tabs>
          <w:tab w:val="left" w:pos="5622"/>
        </w:tabs>
        <w:spacing w:line="480" w:lineRule="auto"/>
        <w:jc w:val="both"/>
        <w:rPr>
          <w:rFonts w:ascii="Times New Roman" w:hAnsi="Times New Roman" w:cs="Times New Roman"/>
          <w:bCs/>
          <w:sz w:val="24"/>
          <w:szCs w:val="24"/>
        </w:rPr>
      </w:pPr>
      <w:r>
        <w:rPr>
          <w:rFonts w:ascii="Times New Roman" w:hAnsi="Times New Roman" w:cs="Times New Roman"/>
          <w:bCs/>
          <w:color w:val="000000" w:themeColor="text1"/>
          <w:sz w:val="24"/>
          <w:szCs w:val="24"/>
        </w:rPr>
        <w:t>A</w:t>
      </w:r>
      <w:r w:rsidRPr="006867A9">
        <w:rPr>
          <w:rFonts w:ascii="Times New Roman" w:hAnsi="Times New Roman" w:cs="Times New Roman"/>
          <w:bCs/>
          <w:color w:val="000000" w:themeColor="text1"/>
          <w:sz w:val="24"/>
          <w:szCs w:val="24"/>
        </w:rPr>
        <w:t xml:space="preserve"> fungicide</w:t>
      </w:r>
      <w:r>
        <w:rPr>
          <w:rFonts w:ascii="Times New Roman" w:hAnsi="Times New Roman" w:cs="Times New Roman"/>
          <w:bCs/>
          <w:color w:val="000000" w:themeColor="text1"/>
          <w:sz w:val="24"/>
          <w:szCs w:val="24"/>
        </w:rPr>
        <w:t>’s</w:t>
      </w:r>
      <w:r w:rsidRPr="006867A9">
        <w:rPr>
          <w:rFonts w:ascii="Times New Roman" w:hAnsi="Times New Roman" w:cs="Times New Roman"/>
          <w:bCs/>
          <w:color w:val="000000" w:themeColor="text1"/>
          <w:sz w:val="24"/>
          <w:szCs w:val="24"/>
        </w:rPr>
        <w:t xml:space="preserve"> ingredients can play a physiological role in </w:t>
      </w:r>
      <w:r>
        <w:rPr>
          <w:rFonts w:ascii="Times New Roman" w:hAnsi="Times New Roman" w:cs="Times New Roman"/>
          <w:bCs/>
          <w:color w:val="000000" w:themeColor="text1"/>
          <w:sz w:val="24"/>
          <w:szCs w:val="24"/>
        </w:rPr>
        <w:t xml:space="preserve">crops </w:t>
      </w:r>
      <w:r w:rsidRPr="006867A9">
        <w:rPr>
          <w:rFonts w:ascii="Times New Roman" w:hAnsi="Times New Roman" w:cs="Times New Roman"/>
          <w:bCs/>
          <w:color w:val="000000" w:themeColor="text1"/>
          <w:sz w:val="24"/>
          <w:szCs w:val="24"/>
        </w:rPr>
        <w:t>water</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management</w:t>
      </w:r>
      <w:r>
        <w:rPr>
          <w:rFonts w:ascii="Times New Roman" w:hAnsi="Times New Roman" w:cs="Times New Roman"/>
          <w:bCs/>
          <w:color w:val="000000" w:themeColor="text1"/>
          <w:sz w:val="24"/>
          <w:szCs w:val="24"/>
        </w:rPr>
        <w:t xml:space="preserve"> decisions</w:t>
      </w:r>
      <w:r w:rsidRPr="006867A9">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In our study in 2021, greenhouse-grown plants treated with </w:t>
      </w:r>
      <w:r w:rsidRPr="006867A9">
        <w:rPr>
          <w:rFonts w:ascii="Times New Roman" w:hAnsi="Times New Roman" w:cs="Times New Roman"/>
          <w:bCs/>
          <w:color w:val="000000" w:themeColor="text1"/>
          <w:sz w:val="24"/>
          <w:szCs w:val="24"/>
        </w:rPr>
        <w:t>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fungicide had a significant improvement in crop water-saving potential. I</w:t>
      </w:r>
      <w:r w:rsidRPr="006867A9">
        <w:rPr>
          <w:rFonts w:ascii="Times New Roman" w:hAnsi="Times New Roman" w:cs="Times New Roman"/>
          <w:bCs/>
          <w:color w:val="000000" w:themeColor="text1"/>
          <w:sz w:val="24"/>
          <w:szCs w:val="24"/>
        </w:rPr>
        <w:t>n 2022</w:t>
      </w:r>
      <w:r>
        <w:rPr>
          <w:rFonts w:ascii="Times New Roman" w:hAnsi="Times New Roman" w:cs="Times New Roman"/>
          <w:bCs/>
          <w:color w:val="000000" w:themeColor="text1"/>
          <w:sz w:val="24"/>
          <w:szCs w:val="24"/>
        </w:rPr>
        <w:t xml:space="preserve"> and 2023</w:t>
      </w:r>
      <w:r w:rsidRPr="006867A9">
        <w:rPr>
          <w:rFonts w:ascii="Times New Roman" w:hAnsi="Times New Roman" w:cs="Times New Roman"/>
          <w:bCs/>
          <w:color w:val="000000" w:themeColor="text1"/>
          <w:sz w:val="24"/>
          <w:szCs w:val="24"/>
        </w:rPr>
        <w:t xml:space="preserve">, a field study was initiated to </w:t>
      </w:r>
      <w:r>
        <w:rPr>
          <w:rFonts w:ascii="Times New Roman" w:hAnsi="Times New Roman" w:cs="Times New Roman"/>
          <w:bCs/>
          <w:color w:val="000000" w:themeColor="text1"/>
          <w:sz w:val="24"/>
          <w:szCs w:val="24"/>
        </w:rPr>
        <w:t>assess</w:t>
      </w:r>
      <w:r w:rsidRPr="006867A9">
        <w:rPr>
          <w:rFonts w:ascii="Times New Roman" w:hAnsi="Times New Roman" w:cs="Times New Roman"/>
          <w:bCs/>
          <w:color w:val="000000" w:themeColor="text1"/>
          <w:sz w:val="24"/>
          <w:szCs w:val="24"/>
        </w:rPr>
        <w:t xml:space="preserve"> the 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 xml:space="preserve">contribution to </w:t>
      </w:r>
      <w:r>
        <w:rPr>
          <w:rFonts w:ascii="Times New Roman" w:hAnsi="Times New Roman" w:cs="Times New Roman"/>
          <w:bCs/>
          <w:color w:val="000000" w:themeColor="text1"/>
          <w:sz w:val="24"/>
          <w:szCs w:val="24"/>
        </w:rPr>
        <w:t xml:space="preserve">plant </w:t>
      </w:r>
      <w:r w:rsidRPr="006867A9">
        <w:rPr>
          <w:rFonts w:ascii="Times New Roman" w:hAnsi="Times New Roman" w:cs="Times New Roman"/>
          <w:bCs/>
          <w:color w:val="000000" w:themeColor="text1"/>
          <w:sz w:val="24"/>
          <w:szCs w:val="24"/>
        </w:rPr>
        <w:t>growth</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and</w:t>
      </w:r>
      <w:r>
        <w:rPr>
          <w:rFonts w:ascii="Times New Roman" w:hAnsi="Times New Roman" w:cs="Times New Roman"/>
          <w:bCs/>
          <w:color w:val="000000" w:themeColor="text1"/>
          <w:sz w:val="24"/>
          <w:szCs w:val="24"/>
        </w:rPr>
        <w:t xml:space="preserve"> yield under three different water regimes. The </w:t>
      </w:r>
      <w:r w:rsidRPr="006867A9">
        <w:rPr>
          <w:rFonts w:ascii="Times New Roman" w:hAnsi="Times New Roman" w:cs="Times New Roman"/>
          <w:bCs/>
          <w:color w:val="000000" w:themeColor="text1"/>
          <w:sz w:val="24"/>
          <w:szCs w:val="24"/>
        </w:rPr>
        <w:t>1.11 L ha</w:t>
      </w:r>
      <w:r w:rsidRPr="00BA2A89">
        <w:rPr>
          <w:rFonts w:ascii="Times New Roman" w:hAnsi="Times New Roman" w:cs="Times New Roman"/>
          <w:bCs/>
          <w:color w:val="000000" w:themeColor="text1"/>
          <w:sz w:val="24"/>
          <w:szCs w:val="24"/>
          <w:vertAlign w:val="superscript"/>
        </w:rPr>
        <w:t>-1</w:t>
      </w:r>
      <w:r>
        <w:rPr>
          <w:rFonts w:ascii="Times New Roman" w:hAnsi="Times New Roman" w:cs="Times New Roman"/>
          <w:bCs/>
          <w:color w:val="000000" w:themeColor="text1"/>
          <w:sz w:val="24"/>
          <w:szCs w:val="24"/>
          <w:vertAlign w:val="superscript"/>
        </w:rPr>
        <w:t xml:space="preserve"> </w:t>
      </w:r>
      <w:r>
        <w:rPr>
          <w:rFonts w:ascii="Times New Roman" w:hAnsi="Times New Roman" w:cs="Times New Roman"/>
          <w:bCs/>
          <w:color w:val="000000" w:themeColor="text1"/>
          <w:sz w:val="24"/>
          <w:szCs w:val="24"/>
        </w:rPr>
        <w:t xml:space="preserve">of </w:t>
      </w:r>
      <w:r w:rsidRPr="006867A9">
        <w:rPr>
          <w:rFonts w:ascii="Times New Roman" w:hAnsi="Times New Roman" w:cs="Times New Roman"/>
          <w:bCs/>
          <w:color w:val="000000" w:themeColor="text1"/>
          <w:sz w:val="24"/>
          <w:szCs w:val="24"/>
        </w:rPr>
        <w:t>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and no-</w:t>
      </w:r>
      <w:r w:rsidRPr="006867A9">
        <w:rPr>
          <w:rFonts w:ascii="Times New Roman" w:hAnsi="Times New Roman" w:cs="Times New Roman"/>
          <w:bCs/>
          <w:color w:val="000000" w:themeColor="text1"/>
          <w:sz w:val="24"/>
          <w:szCs w:val="24"/>
        </w:rPr>
        <w:t xml:space="preserve"> fungicide</w:t>
      </w:r>
      <w:r>
        <w:rPr>
          <w:rFonts w:ascii="Times New Roman" w:hAnsi="Times New Roman" w:cs="Times New Roman"/>
          <w:bCs/>
          <w:color w:val="000000" w:themeColor="text1"/>
          <w:sz w:val="24"/>
          <w:szCs w:val="24"/>
        </w:rPr>
        <w:t xml:space="preserve">/check </w:t>
      </w:r>
      <w:r w:rsidRPr="008A1E71">
        <w:rPr>
          <w:rFonts w:ascii="Times New Roman" w:hAnsi="Times New Roman" w:cs="Times New Roman"/>
          <w:bCs/>
          <w:color w:val="000000" w:themeColor="text1"/>
          <w:sz w:val="24"/>
          <w:szCs w:val="24"/>
        </w:rPr>
        <w:t>w</w:t>
      </w:r>
      <w:r>
        <w:rPr>
          <w:rFonts w:ascii="Times New Roman" w:hAnsi="Times New Roman" w:cs="Times New Roman"/>
          <w:bCs/>
          <w:color w:val="000000" w:themeColor="text1"/>
          <w:sz w:val="24"/>
          <w:szCs w:val="24"/>
        </w:rPr>
        <w:t>ere</w:t>
      </w:r>
      <w:r w:rsidRPr="008A1E71">
        <w:rPr>
          <w:rFonts w:ascii="Times New Roman" w:hAnsi="Times New Roman" w:cs="Times New Roman"/>
          <w:bCs/>
          <w:color w:val="000000" w:themeColor="text1"/>
          <w:sz w:val="24"/>
          <w:szCs w:val="24"/>
        </w:rPr>
        <w:t xml:space="preserve"> the main plot </w:t>
      </w:r>
      <w:r>
        <w:rPr>
          <w:rFonts w:ascii="Times New Roman" w:hAnsi="Times New Roman" w:cs="Times New Roman"/>
          <w:bCs/>
          <w:color w:val="000000" w:themeColor="text1"/>
          <w:sz w:val="24"/>
          <w:szCs w:val="24"/>
        </w:rPr>
        <w:t>effect. Three water regimes</w:t>
      </w:r>
      <w:r w:rsidRPr="006867A9">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high (HI), low (LO) number of irrigation events, and rainfed (RF) were the subplot effect</w:t>
      </w:r>
      <w:r w:rsidRPr="006867A9">
        <w:rPr>
          <w:rFonts w:ascii="Times New Roman" w:hAnsi="Times New Roman" w:cs="Times New Roman"/>
          <w:bCs/>
          <w:color w:val="000000" w:themeColor="text1"/>
          <w:sz w:val="24"/>
          <w:szCs w:val="24"/>
        </w:rPr>
        <w:t xml:space="preserve">. </w:t>
      </w:r>
      <w:r>
        <w:rPr>
          <w:rFonts w:ascii="Times New Roman" w:hAnsi="Times New Roman" w:cs="Times New Roman"/>
          <w:bCs/>
          <w:sz w:val="24"/>
          <w:szCs w:val="24"/>
        </w:rPr>
        <w:t xml:space="preserve">Physiological parameters were documented during the season. At harvest, yield and yield-components were determined. </w:t>
      </w:r>
      <w:r w:rsidRPr="00A225AC">
        <w:rPr>
          <w:rFonts w:ascii="Times New Roman" w:hAnsi="Times New Roman" w:cs="Times New Roman"/>
          <w:bCs/>
          <w:sz w:val="24"/>
          <w:szCs w:val="24"/>
        </w:rPr>
        <w:t xml:space="preserve">Plants treated with </w:t>
      </w:r>
      <w:r w:rsidRPr="00A225AC">
        <w:rPr>
          <w:rFonts w:ascii="Times New Roman" w:hAnsi="Times New Roman" w:cs="Times New Roman"/>
          <w:bCs/>
          <w:color w:val="000000" w:themeColor="text1"/>
          <w:sz w:val="24"/>
          <w:szCs w:val="24"/>
        </w:rPr>
        <w:t>Xyway LFR</w:t>
      </w:r>
      <w:r w:rsidRPr="00A225AC">
        <w:rPr>
          <w:rFonts w:ascii="Times New Roman" w:hAnsi="Times New Roman" w:cs="Times New Roman"/>
          <w:bCs/>
          <w:color w:val="000000" w:themeColor="text1"/>
          <w:sz w:val="24"/>
          <w:szCs w:val="24"/>
          <w:vertAlign w:val="superscript"/>
        </w:rPr>
        <w:t>@FMC</w:t>
      </w:r>
      <w:r w:rsidRPr="00A225AC">
        <w:rPr>
          <w:rFonts w:ascii="Times New Roman" w:hAnsi="Times New Roman" w:cs="Times New Roman"/>
          <w:bCs/>
          <w:sz w:val="24"/>
          <w:szCs w:val="24"/>
        </w:rPr>
        <w:t xml:space="preserve"> had significantly higher plant height, stem diameter, </w:t>
      </w:r>
      <w:r>
        <w:rPr>
          <w:rFonts w:ascii="Times New Roman" w:hAnsi="Times New Roman" w:cs="Times New Roman"/>
          <w:bCs/>
          <w:sz w:val="24"/>
          <w:szCs w:val="24"/>
        </w:rPr>
        <w:t xml:space="preserve">leaf water potential (LWP), </w:t>
      </w:r>
      <w:r w:rsidRPr="00A225AC">
        <w:rPr>
          <w:rFonts w:ascii="Times New Roman" w:hAnsi="Times New Roman" w:cs="Times New Roman"/>
          <w:bCs/>
          <w:sz w:val="24"/>
          <w:szCs w:val="24"/>
        </w:rPr>
        <w:t>and yield compared to</w:t>
      </w:r>
      <w:r>
        <w:rPr>
          <w:rFonts w:ascii="Times New Roman" w:hAnsi="Times New Roman" w:cs="Times New Roman"/>
          <w:bCs/>
          <w:sz w:val="24"/>
          <w:szCs w:val="24"/>
        </w:rPr>
        <w:t xml:space="preserve"> check under all water regimes in 2022</w:t>
      </w:r>
      <w:r w:rsidRPr="00A225AC">
        <w:rPr>
          <w:rFonts w:ascii="Times New Roman" w:hAnsi="Times New Roman" w:cs="Times New Roman"/>
          <w:bCs/>
          <w:color w:val="000000" w:themeColor="text1"/>
          <w:sz w:val="24"/>
          <w:szCs w:val="24"/>
        </w:rPr>
        <w:t>.</w:t>
      </w:r>
      <w:r w:rsidRPr="00A225AC">
        <w:rPr>
          <w:rFonts w:ascii="Times New Roman" w:hAnsi="Times New Roman" w:cs="Times New Roman"/>
          <w:bCs/>
          <w:sz w:val="24"/>
          <w:szCs w:val="24"/>
        </w:rPr>
        <w:t xml:space="preserve"> </w:t>
      </w:r>
      <w:r>
        <w:rPr>
          <w:rFonts w:ascii="Times New Roman" w:hAnsi="Times New Roman" w:cs="Times New Roman"/>
          <w:bCs/>
          <w:sz w:val="24"/>
          <w:szCs w:val="24"/>
        </w:rPr>
        <w:t>And c</w:t>
      </w:r>
      <w:r w:rsidRPr="00A225AC">
        <w:rPr>
          <w:rFonts w:ascii="Times New Roman" w:hAnsi="Times New Roman" w:cs="Times New Roman"/>
          <w:bCs/>
          <w:sz w:val="24"/>
          <w:szCs w:val="24"/>
        </w:rPr>
        <w:t>ompared to</w:t>
      </w:r>
      <w:r>
        <w:rPr>
          <w:rFonts w:ascii="Times New Roman" w:hAnsi="Times New Roman" w:cs="Times New Roman"/>
          <w:bCs/>
          <w:sz w:val="24"/>
          <w:szCs w:val="24"/>
        </w:rPr>
        <w:t xml:space="preserve"> check</w:t>
      </w:r>
      <w:r w:rsidRPr="00A225AC">
        <w:rPr>
          <w:rFonts w:ascii="Times New Roman" w:hAnsi="Times New Roman" w:cs="Times New Roman"/>
          <w:bCs/>
          <w:sz w:val="24"/>
          <w:szCs w:val="24"/>
        </w:rPr>
        <w:t xml:space="preserve">, </w:t>
      </w:r>
      <w:r>
        <w:rPr>
          <w:rFonts w:ascii="Times New Roman" w:hAnsi="Times New Roman" w:cs="Times New Roman"/>
          <w:bCs/>
          <w:sz w:val="24"/>
          <w:szCs w:val="24"/>
        </w:rPr>
        <w:t>they</w:t>
      </w:r>
      <w:r w:rsidRPr="00A225AC">
        <w:rPr>
          <w:rFonts w:ascii="Times New Roman" w:hAnsi="Times New Roman" w:cs="Times New Roman"/>
          <w:bCs/>
          <w:color w:val="000000" w:themeColor="text1"/>
          <w:sz w:val="24"/>
          <w:szCs w:val="24"/>
        </w:rPr>
        <w:t xml:space="preserve"> had </w:t>
      </w:r>
      <w:r>
        <w:rPr>
          <w:rFonts w:ascii="Times New Roman" w:hAnsi="Times New Roman" w:cs="Times New Roman"/>
          <w:sz w:val="24"/>
          <w:szCs w:val="24"/>
        </w:rPr>
        <w:t>11.9, 13.4</w:t>
      </w:r>
      <w:r w:rsidR="00016093">
        <w:rPr>
          <w:rFonts w:ascii="Times New Roman" w:hAnsi="Times New Roman" w:cs="Times New Roman"/>
          <w:sz w:val="24"/>
          <w:szCs w:val="24"/>
        </w:rPr>
        <w:t>,</w:t>
      </w:r>
      <w:r>
        <w:rPr>
          <w:rFonts w:ascii="Times New Roman" w:hAnsi="Times New Roman" w:cs="Times New Roman"/>
          <w:sz w:val="24"/>
          <w:szCs w:val="24"/>
        </w:rPr>
        <w:t xml:space="preserve"> and 18.3 (%) higher </w:t>
      </w:r>
      <w:r w:rsidRPr="00A225AC">
        <w:rPr>
          <w:rFonts w:ascii="Times New Roman" w:hAnsi="Times New Roman" w:cs="Times New Roman"/>
          <w:bCs/>
          <w:sz w:val="24"/>
          <w:szCs w:val="24"/>
        </w:rPr>
        <w:t xml:space="preserve">yield under RF, </w:t>
      </w:r>
      <w:r>
        <w:rPr>
          <w:rFonts w:ascii="Times New Roman" w:hAnsi="Times New Roman" w:cs="Times New Roman"/>
          <w:bCs/>
          <w:sz w:val="24"/>
          <w:szCs w:val="24"/>
        </w:rPr>
        <w:t>LO</w:t>
      </w:r>
      <w:r w:rsidRPr="00A225AC">
        <w:rPr>
          <w:rFonts w:ascii="Times New Roman" w:hAnsi="Times New Roman" w:cs="Times New Roman"/>
          <w:bCs/>
          <w:sz w:val="24"/>
          <w:szCs w:val="24"/>
        </w:rPr>
        <w:t xml:space="preserve">, and </w:t>
      </w:r>
      <w:r>
        <w:rPr>
          <w:rFonts w:ascii="Times New Roman" w:hAnsi="Times New Roman" w:cs="Times New Roman"/>
          <w:bCs/>
          <w:sz w:val="24"/>
          <w:szCs w:val="24"/>
        </w:rPr>
        <w:t>HI,</w:t>
      </w:r>
      <w:r w:rsidRPr="00A225AC">
        <w:rPr>
          <w:rFonts w:ascii="Times New Roman" w:hAnsi="Times New Roman" w:cs="Times New Roman"/>
          <w:bCs/>
          <w:sz w:val="24"/>
          <w:szCs w:val="24"/>
        </w:rPr>
        <w:t xml:space="preserve"> respectively. </w:t>
      </w:r>
      <w:r>
        <w:rPr>
          <w:rFonts w:ascii="Times New Roman" w:hAnsi="Times New Roman" w:cs="Times New Roman"/>
          <w:sz w:val="24"/>
          <w:szCs w:val="24"/>
        </w:rPr>
        <w:t>In 2023, there were no significant differences observed for the yield components and growth parameters when fungicide treatments and water regimes interaction was considered. However, plants treated with the at-plant fungicide had higher number of rows per ear, kernel number per row, and cob diameter compared to check plants. There was no significant separation for yield among the water regimes in 2023</w:t>
      </w:r>
      <w:r>
        <w:rPr>
          <w:rFonts w:ascii="Times New Roman" w:hAnsi="Times New Roman" w:cs="Times New Roman"/>
          <w:bCs/>
          <w:sz w:val="24"/>
          <w:szCs w:val="24"/>
        </w:rPr>
        <w:t xml:space="preserve">. But </w:t>
      </w:r>
      <w:r>
        <w:rPr>
          <w:rFonts w:ascii="Times New Roman" w:hAnsi="Times New Roman" w:cs="Times New Roman"/>
          <w:sz w:val="24"/>
          <w:szCs w:val="24"/>
        </w:rPr>
        <w:t xml:space="preserve">the crop yield was overall higher for fungicide treated plots compared to check. </w:t>
      </w:r>
      <w:r>
        <w:rPr>
          <w:rFonts w:ascii="Times New Roman" w:hAnsi="Times New Roman" w:cs="Times New Roman"/>
          <w:bCs/>
          <w:sz w:val="24"/>
          <w:szCs w:val="24"/>
        </w:rPr>
        <w:t>Our results</w:t>
      </w:r>
      <w:r w:rsidRPr="00A225AC">
        <w:rPr>
          <w:rFonts w:ascii="Times New Roman" w:hAnsi="Times New Roman" w:cs="Times New Roman"/>
          <w:bCs/>
          <w:sz w:val="24"/>
          <w:szCs w:val="24"/>
        </w:rPr>
        <w:t xml:space="preserve"> indicate that </w:t>
      </w:r>
      <w:r w:rsidRPr="00A225AC">
        <w:rPr>
          <w:rFonts w:ascii="Times New Roman" w:eastAsia="MinionPro-Regular" w:hAnsi="Times New Roman" w:cs="Times New Roman"/>
          <w:color w:val="000000" w:themeColor="text1"/>
          <w:sz w:val="24"/>
          <w:szCs w:val="24"/>
        </w:rPr>
        <w:t>Xyway LFR</w:t>
      </w:r>
      <w:r w:rsidRPr="002336F7">
        <w:rPr>
          <w:rFonts w:ascii="Times New Roman" w:eastAsia="MinionPro-Regular" w:hAnsi="Times New Roman" w:cs="Times New Roman"/>
          <w:color w:val="000000" w:themeColor="text1"/>
          <w:sz w:val="24"/>
          <w:szCs w:val="24"/>
          <w:vertAlign w:val="superscript"/>
        </w:rPr>
        <w:t>@</w:t>
      </w:r>
      <w:r w:rsidRPr="00A225AC">
        <w:rPr>
          <w:rFonts w:ascii="Times New Roman" w:eastAsia="MinionPro-Regular" w:hAnsi="Times New Roman" w:cs="Times New Roman"/>
          <w:color w:val="000000" w:themeColor="text1"/>
          <w:sz w:val="24"/>
          <w:szCs w:val="24"/>
          <w:vertAlign w:val="superscript"/>
        </w:rPr>
        <w:t>FMC</w:t>
      </w:r>
      <w:r w:rsidRPr="00A225AC">
        <w:rPr>
          <w:rFonts w:ascii="Times New Roman" w:eastAsia="MinionPro-Regular" w:hAnsi="Times New Roman" w:cs="Times New Roman"/>
          <w:color w:val="000000" w:themeColor="text1"/>
          <w:sz w:val="24"/>
          <w:szCs w:val="24"/>
        </w:rPr>
        <w:t>,</w:t>
      </w:r>
      <w:r>
        <w:rPr>
          <w:rFonts w:ascii="Times New Roman" w:eastAsia="MinionPro-Regular" w:hAnsi="Times New Roman" w:cs="Times New Roman"/>
          <w:color w:val="000000" w:themeColor="text1"/>
          <w:sz w:val="24"/>
          <w:szCs w:val="24"/>
        </w:rPr>
        <w:t xml:space="preserve"> </w:t>
      </w:r>
      <w:r w:rsidRPr="00A225AC">
        <w:rPr>
          <w:rFonts w:ascii="Times New Roman" w:eastAsia="MinionPro-Regular" w:hAnsi="Times New Roman" w:cs="Times New Roman"/>
          <w:color w:val="000000" w:themeColor="text1"/>
          <w:sz w:val="24"/>
          <w:szCs w:val="24"/>
        </w:rPr>
        <w:t xml:space="preserve">at-plant fungicide has </w:t>
      </w:r>
      <w:r w:rsidRPr="00A225AC">
        <w:rPr>
          <w:rFonts w:ascii="Times New Roman" w:hAnsi="Times New Roman" w:cs="Times New Roman"/>
          <w:sz w:val="24"/>
          <w:szCs w:val="24"/>
        </w:rPr>
        <w:t>the potential to improve plant</w:t>
      </w:r>
      <w:r>
        <w:rPr>
          <w:rFonts w:ascii="Times New Roman" w:hAnsi="Times New Roman" w:cs="Times New Roman"/>
          <w:sz w:val="24"/>
          <w:szCs w:val="24"/>
        </w:rPr>
        <w:t xml:space="preserve"> growth </w:t>
      </w:r>
      <w:r w:rsidRPr="00A225AC">
        <w:rPr>
          <w:rFonts w:ascii="Times New Roman" w:hAnsi="Times New Roman" w:cs="Times New Roman"/>
          <w:sz w:val="24"/>
          <w:szCs w:val="24"/>
        </w:rPr>
        <w:t>and protect yield when limited water is applied.</w:t>
      </w:r>
      <w:r>
        <w:rPr>
          <w:rFonts w:ascii="Times New Roman" w:hAnsi="Times New Roman" w:cs="Times New Roman"/>
          <w:sz w:val="24"/>
          <w:szCs w:val="24"/>
        </w:rPr>
        <w:t xml:space="preserve"> </w:t>
      </w:r>
    </w:p>
    <w:p w14:paraId="37E36640" w14:textId="77777777" w:rsidR="00FD0C2A" w:rsidRPr="00CE0EA6" w:rsidRDefault="00FD0C2A" w:rsidP="00FD0C2A">
      <w:pPr>
        <w:tabs>
          <w:tab w:val="left" w:pos="5622"/>
        </w:tabs>
        <w:spacing w:line="480" w:lineRule="auto"/>
        <w:rPr>
          <w:rFonts w:ascii="Times New Roman" w:hAnsi="Times New Roman" w:cs="Times New Roman"/>
          <w:sz w:val="24"/>
          <w:szCs w:val="24"/>
        </w:rPr>
      </w:pPr>
    </w:p>
    <w:p w14:paraId="407C5C76" w14:textId="06ED3DE1" w:rsidR="00CC3B7F" w:rsidRDefault="00FD0C2A" w:rsidP="00CC3B7F">
      <w:pPr>
        <w:tabs>
          <w:tab w:val="left" w:pos="5622"/>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7AFBF2CD" w14:textId="77777777" w:rsidR="00CC3B7F" w:rsidRDefault="00CC3B7F" w:rsidP="00CC3B7F">
      <w:pPr>
        <w:tabs>
          <w:tab w:val="left" w:pos="5622"/>
        </w:tabs>
        <w:spacing w:line="480" w:lineRule="auto"/>
        <w:rPr>
          <w:rFonts w:ascii="Times New Roman" w:hAnsi="Times New Roman" w:cs="Times New Roman"/>
          <w:sz w:val="24"/>
          <w:szCs w:val="24"/>
        </w:rPr>
      </w:pPr>
    </w:p>
    <w:p w14:paraId="6CBE2EEB" w14:textId="10391B22" w:rsidR="00CC3B7F" w:rsidRPr="00CC60B8" w:rsidRDefault="00CC3B7F" w:rsidP="00CC60B8">
      <w:pPr>
        <w:pStyle w:val="Heading2"/>
        <w:spacing w:before="0" w:line="480" w:lineRule="auto"/>
        <w:jc w:val="center"/>
        <w:rPr>
          <w:rFonts w:ascii="Times New Roman" w:hAnsi="Times New Roman" w:cs="Times New Roman"/>
          <w:b/>
          <w:bCs/>
          <w:color w:val="auto"/>
          <w:sz w:val="24"/>
          <w:szCs w:val="24"/>
        </w:rPr>
      </w:pPr>
      <w:bookmarkStart w:id="99" w:name="_Toc164860958"/>
      <w:r>
        <w:rPr>
          <w:rFonts w:ascii="Times New Roman" w:hAnsi="Times New Roman" w:cs="Times New Roman"/>
          <w:b/>
          <w:bCs/>
          <w:color w:val="auto"/>
          <w:sz w:val="24"/>
          <w:szCs w:val="24"/>
        </w:rPr>
        <w:lastRenderedPageBreak/>
        <w:t>I</w:t>
      </w:r>
      <w:r w:rsidRPr="00CC3B7F">
        <w:rPr>
          <w:rFonts w:ascii="Times New Roman" w:hAnsi="Times New Roman" w:cs="Times New Roman"/>
          <w:b/>
          <w:bCs/>
          <w:color w:val="auto"/>
          <w:sz w:val="24"/>
          <w:szCs w:val="24"/>
        </w:rPr>
        <w:t>ntroduction</w:t>
      </w:r>
      <w:bookmarkEnd w:id="99"/>
    </w:p>
    <w:p w14:paraId="481400D2" w14:textId="716DC518" w:rsidR="00FD0C2A" w:rsidRDefault="00FD0C2A" w:rsidP="00CC60B8">
      <w:pPr>
        <w:spacing w:line="480" w:lineRule="auto"/>
        <w:jc w:val="both"/>
        <w:rPr>
          <w:rFonts w:ascii="Times New Roman" w:hAnsi="Times New Roman" w:cs="Times New Roman"/>
          <w:sz w:val="24"/>
          <w:szCs w:val="24"/>
        </w:rPr>
      </w:pPr>
      <w:r>
        <w:rPr>
          <w:rFonts w:ascii="Times New Roman" w:hAnsi="Times New Roman" w:cs="Times New Roman"/>
          <w:sz w:val="24"/>
          <w:szCs w:val="24"/>
        </w:rPr>
        <w:t>Managing water for crop production is becoming more important as declining groundwater and frequent drought scenarios</w:t>
      </w:r>
      <w:r w:rsidR="00016093">
        <w:rPr>
          <w:rFonts w:ascii="Times New Roman" w:hAnsi="Times New Roman" w:cs="Times New Roman"/>
          <w:sz w:val="24"/>
          <w:szCs w:val="24"/>
        </w:rPr>
        <w:t>,</w:t>
      </w:r>
      <w:r>
        <w:rPr>
          <w:rFonts w:ascii="Times New Roman" w:hAnsi="Times New Roman" w:cs="Times New Roman"/>
          <w:sz w:val="24"/>
          <w:szCs w:val="24"/>
        </w:rPr>
        <w:t xml:space="preserve"> due to climate change</w:t>
      </w:r>
      <w:r w:rsidR="00016093">
        <w:rPr>
          <w:rFonts w:ascii="Times New Roman" w:hAnsi="Times New Roman" w:cs="Times New Roman"/>
          <w:sz w:val="24"/>
          <w:szCs w:val="24"/>
        </w:rPr>
        <w:t>,</w:t>
      </w:r>
      <w:r>
        <w:rPr>
          <w:rFonts w:ascii="Times New Roman" w:hAnsi="Times New Roman" w:cs="Times New Roman"/>
          <w:sz w:val="24"/>
          <w:szCs w:val="24"/>
        </w:rPr>
        <w:t xml:space="preserve"> are becoming common challenges (</w:t>
      </w:r>
      <w:r w:rsidRPr="00710505">
        <w:rPr>
          <w:rFonts w:ascii="Times New Roman" w:hAnsi="Times New Roman" w:cs="Times New Roman"/>
          <w:sz w:val="24"/>
          <w:szCs w:val="24"/>
        </w:rPr>
        <w:t>Bodner</w:t>
      </w:r>
      <w:r>
        <w:rPr>
          <w:rFonts w:ascii="Times New Roman" w:hAnsi="Times New Roman" w:cs="Times New Roman"/>
          <w:sz w:val="24"/>
          <w:szCs w:val="24"/>
        </w:rPr>
        <w:t xml:space="preserve"> et al., </w:t>
      </w:r>
      <w:r w:rsidRPr="00710505">
        <w:rPr>
          <w:rFonts w:ascii="Times New Roman" w:hAnsi="Times New Roman" w:cs="Times New Roman"/>
          <w:sz w:val="24"/>
          <w:szCs w:val="24"/>
        </w:rPr>
        <w:t>2015</w:t>
      </w:r>
      <w:r>
        <w:rPr>
          <w:rFonts w:ascii="Times New Roman" w:hAnsi="Times New Roman" w:cs="Times New Roman"/>
          <w:sz w:val="24"/>
          <w:szCs w:val="24"/>
        </w:rPr>
        <w:t xml:space="preserve">; </w:t>
      </w:r>
      <w:r w:rsidRPr="00A0308B">
        <w:rPr>
          <w:rFonts w:ascii="Times New Roman" w:hAnsi="Times New Roman" w:cs="Times New Roman"/>
          <w:sz w:val="24"/>
          <w:szCs w:val="24"/>
        </w:rPr>
        <w:t>Cotterman et al.</w:t>
      </w:r>
      <w:r>
        <w:rPr>
          <w:rFonts w:ascii="Times New Roman" w:hAnsi="Times New Roman" w:cs="Times New Roman"/>
          <w:sz w:val="24"/>
          <w:szCs w:val="24"/>
        </w:rPr>
        <w:t>,</w:t>
      </w:r>
      <w:r w:rsidRPr="00A0308B">
        <w:rPr>
          <w:rFonts w:ascii="Times New Roman" w:hAnsi="Times New Roman" w:cs="Times New Roman"/>
          <w:sz w:val="24"/>
          <w:szCs w:val="24"/>
        </w:rPr>
        <w:t xml:space="preserve"> 2018</w:t>
      </w:r>
      <w:r>
        <w:rPr>
          <w:rFonts w:ascii="Times New Roman" w:hAnsi="Times New Roman" w:cs="Times New Roman"/>
          <w:sz w:val="24"/>
          <w:szCs w:val="24"/>
        </w:rPr>
        <w:t>). A</w:t>
      </w:r>
      <w:r w:rsidR="00016093">
        <w:rPr>
          <w:rFonts w:ascii="Times New Roman" w:hAnsi="Times New Roman" w:cs="Times New Roman"/>
          <w:sz w:val="24"/>
          <w:szCs w:val="24"/>
        </w:rPr>
        <w:t xml:space="preserve">dditionally, </w:t>
      </w:r>
      <w:r>
        <w:rPr>
          <w:rFonts w:ascii="Times New Roman" w:hAnsi="Times New Roman" w:cs="Times New Roman"/>
          <w:sz w:val="24"/>
          <w:szCs w:val="24"/>
        </w:rPr>
        <w:t>y</w:t>
      </w:r>
      <w:r w:rsidRPr="0005280F">
        <w:rPr>
          <w:rFonts w:ascii="Times New Roman" w:hAnsi="Times New Roman" w:cs="Times New Roman"/>
          <w:sz w:val="24"/>
          <w:szCs w:val="24"/>
        </w:rPr>
        <w:t xml:space="preserve">ield loss due to </w:t>
      </w:r>
      <w:r>
        <w:rPr>
          <w:rFonts w:ascii="Times New Roman" w:hAnsi="Times New Roman" w:cs="Times New Roman"/>
          <w:sz w:val="24"/>
          <w:szCs w:val="24"/>
        </w:rPr>
        <w:t xml:space="preserve">limitation in water availability </w:t>
      </w:r>
      <w:r w:rsidRPr="0005280F">
        <w:rPr>
          <w:rFonts w:ascii="Times New Roman" w:hAnsi="Times New Roman" w:cs="Times New Roman"/>
          <w:sz w:val="24"/>
          <w:szCs w:val="24"/>
        </w:rPr>
        <w:t>is very common on many corn producing countries in the world including United States (</w:t>
      </w:r>
      <w:r w:rsidRPr="0005280F">
        <w:rPr>
          <w:rFonts w:ascii="Times New Roman" w:hAnsi="Times New Roman" w:cs="Times New Roman"/>
          <w:color w:val="222222"/>
          <w:sz w:val="24"/>
          <w:szCs w:val="24"/>
          <w:shd w:val="clear" w:color="auto" w:fill="FFFFFF"/>
        </w:rPr>
        <w:t>Ao et al</w:t>
      </w:r>
      <w:r w:rsidRPr="0005280F">
        <w:rPr>
          <w:rFonts w:ascii="Times New Roman" w:hAnsi="Times New Roman" w:cs="Times New Roman"/>
          <w:sz w:val="24"/>
          <w:szCs w:val="24"/>
        </w:rPr>
        <w:t>.</w:t>
      </w:r>
      <w:r>
        <w:rPr>
          <w:rFonts w:ascii="Times New Roman" w:hAnsi="Times New Roman" w:cs="Times New Roman"/>
          <w:sz w:val="24"/>
          <w:szCs w:val="24"/>
        </w:rPr>
        <w:t>,</w:t>
      </w:r>
      <w:r w:rsidRPr="0005280F">
        <w:rPr>
          <w:rFonts w:ascii="Times New Roman" w:hAnsi="Times New Roman" w:cs="Times New Roman"/>
          <w:sz w:val="24"/>
          <w:szCs w:val="24"/>
        </w:rPr>
        <w:t xml:space="preserve"> 2020). </w:t>
      </w:r>
    </w:p>
    <w:p w14:paraId="427056D9" w14:textId="596C6C38" w:rsidR="00FD0C2A" w:rsidRDefault="00FD0C2A" w:rsidP="00560C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question is how producers can reduce the potential for seasonal drought-related damages to their crops? Obviously, they have limited</w:t>
      </w:r>
      <w:r w:rsidRPr="00BD6AB7">
        <w:rPr>
          <w:rFonts w:ascii="Times New Roman" w:hAnsi="Times New Roman" w:cs="Times New Roman"/>
          <w:sz w:val="24"/>
          <w:szCs w:val="24"/>
        </w:rPr>
        <w:t xml:space="preserve"> choices</w:t>
      </w:r>
      <w:r>
        <w:rPr>
          <w:rFonts w:ascii="Times New Roman" w:hAnsi="Times New Roman" w:cs="Times New Roman"/>
          <w:sz w:val="24"/>
          <w:szCs w:val="24"/>
        </w:rPr>
        <w:t xml:space="preserve"> to make when </w:t>
      </w:r>
      <w:r w:rsidR="00016093">
        <w:rPr>
          <w:rFonts w:ascii="Times New Roman" w:hAnsi="Times New Roman" w:cs="Times New Roman"/>
          <w:sz w:val="24"/>
          <w:szCs w:val="24"/>
        </w:rPr>
        <w:t xml:space="preserve">it </w:t>
      </w:r>
      <w:r>
        <w:rPr>
          <w:rFonts w:ascii="Times New Roman" w:hAnsi="Times New Roman" w:cs="Times New Roman"/>
          <w:sz w:val="24"/>
          <w:szCs w:val="24"/>
        </w:rPr>
        <w:t xml:space="preserve">comes to water management practices. </w:t>
      </w:r>
      <w:r w:rsidRPr="00BD6AB7">
        <w:rPr>
          <w:rFonts w:ascii="Times New Roman" w:hAnsi="Times New Roman" w:cs="Times New Roman"/>
          <w:sz w:val="24"/>
          <w:szCs w:val="24"/>
        </w:rPr>
        <w:t xml:space="preserve">According to </w:t>
      </w:r>
      <w:proofErr w:type="spellStart"/>
      <w:r w:rsidRPr="00BD6AB7">
        <w:rPr>
          <w:rFonts w:ascii="Times New Roman" w:hAnsi="Times New Roman" w:cs="Times New Roman"/>
          <w:sz w:val="24"/>
          <w:szCs w:val="24"/>
        </w:rPr>
        <w:t>Waldlander</w:t>
      </w:r>
      <w:proofErr w:type="spellEnd"/>
      <w:r>
        <w:rPr>
          <w:rFonts w:ascii="Times New Roman" w:hAnsi="Times New Roman" w:cs="Times New Roman"/>
          <w:sz w:val="24"/>
          <w:szCs w:val="24"/>
        </w:rPr>
        <w:t xml:space="preserve"> et al. </w:t>
      </w:r>
      <w:r w:rsidRPr="00BD6AB7">
        <w:rPr>
          <w:rFonts w:ascii="Times New Roman" w:hAnsi="Times New Roman" w:cs="Times New Roman"/>
          <w:sz w:val="24"/>
          <w:szCs w:val="24"/>
        </w:rPr>
        <w:t>(2017), they can modify crop rotations to include less water-intensive crops (</w:t>
      </w:r>
      <w:r>
        <w:rPr>
          <w:rFonts w:ascii="Times New Roman" w:hAnsi="Times New Roman" w:cs="Times New Roman"/>
          <w:sz w:val="24"/>
          <w:szCs w:val="24"/>
        </w:rPr>
        <w:t>such as</w:t>
      </w:r>
      <w:r w:rsidRPr="00BD6AB7">
        <w:rPr>
          <w:rFonts w:ascii="Times New Roman" w:hAnsi="Times New Roman" w:cs="Times New Roman"/>
          <w:sz w:val="24"/>
          <w:szCs w:val="24"/>
        </w:rPr>
        <w:t xml:space="preserve"> wheat), employ more </w:t>
      </w:r>
      <w:r>
        <w:rPr>
          <w:rFonts w:ascii="Times New Roman" w:hAnsi="Times New Roman" w:cs="Times New Roman"/>
          <w:sz w:val="24"/>
          <w:szCs w:val="24"/>
        </w:rPr>
        <w:t>water</w:t>
      </w:r>
      <w:r w:rsidRPr="00BD6AB7">
        <w:rPr>
          <w:rFonts w:ascii="Times New Roman" w:hAnsi="Times New Roman" w:cs="Times New Roman"/>
          <w:sz w:val="24"/>
          <w:szCs w:val="24"/>
        </w:rPr>
        <w:t xml:space="preserve">-conserving techniques (like conservation tillage), adopt more effective irrigation equipment, </w:t>
      </w:r>
      <w:r>
        <w:rPr>
          <w:rFonts w:ascii="Times New Roman" w:hAnsi="Times New Roman" w:cs="Times New Roman"/>
          <w:sz w:val="24"/>
          <w:szCs w:val="24"/>
        </w:rPr>
        <w:t>improve</w:t>
      </w:r>
      <w:r w:rsidRPr="00BD6AB7">
        <w:rPr>
          <w:rFonts w:ascii="Times New Roman" w:hAnsi="Times New Roman" w:cs="Times New Roman"/>
          <w:sz w:val="24"/>
          <w:szCs w:val="24"/>
        </w:rPr>
        <w:t xml:space="preserve"> irrigation applications, or add supplemental irrigation.</w:t>
      </w:r>
      <w:r>
        <w:rPr>
          <w:rFonts w:ascii="Times New Roman" w:hAnsi="Times New Roman" w:cs="Times New Roman"/>
          <w:sz w:val="24"/>
          <w:szCs w:val="24"/>
        </w:rPr>
        <w:t xml:space="preserve"> </w:t>
      </w:r>
    </w:p>
    <w:p w14:paraId="6AC0A583" w14:textId="77777777" w:rsidR="00FD0C2A" w:rsidRDefault="00FD0C2A" w:rsidP="00560C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But i</w:t>
      </w:r>
      <w:r w:rsidRPr="00BD6AB7">
        <w:rPr>
          <w:rFonts w:ascii="Times New Roman" w:hAnsi="Times New Roman" w:cs="Times New Roman"/>
          <w:sz w:val="24"/>
          <w:szCs w:val="24"/>
        </w:rPr>
        <w:t xml:space="preserve">rrigation is either not </w:t>
      </w:r>
      <w:r>
        <w:rPr>
          <w:rFonts w:ascii="Times New Roman" w:hAnsi="Times New Roman" w:cs="Times New Roman"/>
          <w:sz w:val="24"/>
          <w:szCs w:val="24"/>
        </w:rPr>
        <w:t>available</w:t>
      </w:r>
      <w:r w:rsidRPr="00BD6AB7">
        <w:rPr>
          <w:rFonts w:ascii="Times New Roman" w:hAnsi="Times New Roman" w:cs="Times New Roman"/>
          <w:sz w:val="24"/>
          <w:szCs w:val="24"/>
        </w:rPr>
        <w:t xml:space="preserve"> in some parts of the </w:t>
      </w:r>
      <w:r>
        <w:rPr>
          <w:rFonts w:ascii="Times New Roman" w:hAnsi="Times New Roman" w:cs="Times New Roman"/>
          <w:sz w:val="24"/>
          <w:szCs w:val="24"/>
        </w:rPr>
        <w:t>C</w:t>
      </w:r>
      <w:r w:rsidRPr="00BD6AB7">
        <w:rPr>
          <w:rFonts w:ascii="Times New Roman" w:hAnsi="Times New Roman" w:cs="Times New Roman"/>
          <w:sz w:val="24"/>
          <w:szCs w:val="24"/>
        </w:rPr>
        <w:t xml:space="preserve">orn </w:t>
      </w:r>
      <w:r>
        <w:rPr>
          <w:rFonts w:ascii="Times New Roman" w:hAnsi="Times New Roman" w:cs="Times New Roman"/>
          <w:sz w:val="24"/>
          <w:szCs w:val="24"/>
        </w:rPr>
        <w:t>B</w:t>
      </w:r>
      <w:r w:rsidRPr="00BD6AB7">
        <w:rPr>
          <w:rFonts w:ascii="Times New Roman" w:hAnsi="Times New Roman" w:cs="Times New Roman"/>
          <w:sz w:val="24"/>
          <w:szCs w:val="24"/>
        </w:rPr>
        <w:t>elt</w:t>
      </w:r>
      <w:r>
        <w:rPr>
          <w:rFonts w:ascii="Times New Roman" w:hAnsi="Times New Roman" w:cs="Times New Roman"/>
          <w:sz w:val="24"/>
          <w:szCs w:val="24"/>
        </w:rPr>
        <w:t xml:space="preserve"> (</w:t>
      </w:r>
      <w:r w:rsidRPr="00BD6AB7">
        <w:rPr>
          <w:rFonts w:ascii="Times New Roman" w:hAnsi="Times New Roman" w:cs="Times New Roman"/>
          <w:sz w:val="24"/>
          <w:szCs w:val="24"/>
        </w:rPr>
        <w:t>McFadden et al.</w:t>
      </w:r>
      <w:r>
        <w:rPr>
          <w:rFonts w:ascii="Times New Roman" w:hAnsi="Times New Roman" w:cs="Times New Roman"/>
          <w:sz w:val="24"/>
          <w:szCs w:val="24"/>
        </w:rPr>
        <w:t>,</w:t>
      </w:r>
      <w:r w:rsidRPr="00BD6AB7">
        <w:rPr>
          <w:rFonts w:ascii="Times New Roman" w:hAnsi="Times New Roman" w:cs="Times New Roman"/>
          <w:sz w:val="24"/>
          <w:szCs w:val="24"/>
        </w:rPr>
        <w:t xml:space="preserve"> 2019</w:t>
      </w:r>
      <w:r>
        <w:rPr>
          <w:rFonts w:ascii="Times New Roman" w:hAnsi="Times New Roman" w:cs="Times New Roman"/>
          <w:sz w:val="24"/>
          <w:szCs w:val="24"/>
        </w:rPr>
        <w:t xml:space="preserve">), </w:t>
      </w:r>
      <w:r w:rsidRPr="00BD6AB7">
        <w:rPr>
          <w:rFonts w:ascii="Times New Roman" w:hAnsi="Times New Roman" w:cs="Times New Roman"/>
          <w:sz w:val="24"/>
          <w:szCs w:val="24"/>
        </w:rPr>
        <w:t>or would</w:t>
      </w:r>
      <w:r>
        <w:rPr>
          <w:rFonts w:ascii="Times New Roman" w:hAnsi="Times New Roman" w:cs="Times New Roman"/>
          <w:sz w:val="24"/>
          <w:szCs w:val="24"/>
        </w:rPr>
        <w:t xml:space="preserve"> require investing in </w:t>
      </w:r>
      <w:r w:rsidRPr="00BD6AB7">
        <w:rPr>
          <w:rFonts w:ascii="Times New Roman" w:hAnsi="Times New Roman" w:cs="Times New Roman"/>
          <w:sz w:val="24"/>
          <w:szCs w:val="24"/>
        </w:rPr>
        <w:t>expensive irrigation equipment</w:t>
      </w:r>
      <w:r>
        <w:rPr>
          <w:rFonts w:ascii="Times New Roman" w:hAnsi="Times New Roman" w:cs="Times New Roman"/>
          <w:sz w:val="24"/>
          <w:szCs w:val="24"/>
        </w:rPr>
        <w:t xml:space="preserve"> (</w:t>
      </w:r>
      <w:r w:rsidRPr="006E6958">
        <w:rPr>
          <w:rFonts w:ascii="Times New Roman" w:hAnsi="Times New Roman" w:cs="Times New Roman"/>
          <w:sz w:val="24"/>
          <w:szCs w:val="24"/>
        </w:rPr>
        <w:t>Boyer et al.</w:t>
      </w:r>
      <w:r>
        <w:rPr>
          <w:rFonts w:ascii="Times New Roman" w:hAnsi="Times New Roman" w:cs="Times New Roman"/>
          <w:sz w:val="24"/>
          <w:szCs w:val="24"/>
        </w:rPr>
        <w:t xml:space="preserve">, </w:t>
      </w:r>
      <w:r w:rsidRPr="006E6958">
        <w:rPr>
          <w:rFonts w:ascii="Times New Roman" w:hAnsi="Times New Roman" w:cs="Times New Roman"/>
          <w:sz w:val="24"/>
          <w:szCs w:val="24"/>
        </w:rPr>
        <w:t>2014</w:t>
      </w:r>
      <w:r>
        <w:rPr>
          <w:rFonts w:ascii="Times New Roman" w:hAnsi="Times New Roman" w:cs="Times New Roman"/>
          <w:sz w:val="24"/>
          <w:szCs w:val="24"/>
        </w:rPr>
        <w:t>). Producers</w:t>
      </w:r>
      <w:r w:rsidRPr="00E368D8">
        <w:rPr>
          <w:rFonts w:ascii="Times New Roman" w:hAnsi="Times New Roman" w:cs="Times New Roman"/>
          <w:sz w:val="24"/>
          <w:szCs w:val="24"/>
        </w:rPr>
        <w:t xml:space="preserve"> </w:t>
      </w:r>
      <w:r>
        <w:rPr>
          <w:rFonts w:ascii="Times New Roman" w:hAnsi="Times New Roman" w:cs="Times New Roman"/>
          <w:sz w:val="24"/>
          <w:szCs w:val="24"/>
        </w:rPr>
        <w:t xml:space="preserve">in varying regions from semi-arid to sub-humid </w:t>
      </w:r>
      <w:r w:rsidRPr="00E368D8">
        <w:rPr>
          <w:rFonts w:ascii="Times New Roman" w:hAnsi="Times New Roman" w:cs="Times New Roman"/>
          <w:sz w:val="24"/>
          <w:szCs w:val="24"/>
        </w:rPr>
        <w:t xml:space="preserve">with </w:t>
      </w:r>
      <w:r>
        <w:rPr>
          <w:rFonts w:ascii="Times New Roman" w:hAnsi="Times New Roman" w:cs="Times New Roman"/>
          <w:sz w:val="24"/>
          <w:szCs w:val="24"/>
        </w:rPr>
        <w:t xml:space="preserve">access to </w:t>
      </w:r>
      <w:r w:rsidRPr="00E368D8">
        <w:rPr>
          <w:rFonts w:ascii="Times New Roman" w:hAnsi="Times New Roman" w:cs="Times New Roman"/>
          <w:sz w:val="24"/>
          <w:szCs w:val="24"/>
        </w:rPr>
        <w:t xml:space="preserve">limited </w:t>
      </w:r>
      <w:r>
        <w:rPr>
          <w:rFonts w:ascii="Times New Roman" w:hAnsi="Times New Roman" w:cs="Times New Roman"/>
          <w:sz w:val="24"/>
          <w:szCs w:val="24"/>
        </w:rPr>
        <w:t>rainfall from June to August</w:t>
      </w:r>
      <w:r w:rsidRPr="00E368D8">
        <w:rPr>
          <w:rFonts w:ascii="Times New Roman" w:hAnsi="Times New Roman" w:cs="Times New Roman"/>
          <w:sz w:val="24"/>
          <w:szCs w:val="24"/>
        </w:rPr>
        <w:t xml:space="preserve"> often have to choose among options such as: </w:t>
      </w:r>
      <w:r>
        <w:rPr>
          <w:rFonts w:ascii="Times New Roman" w:hAnsi="Times New Roman" w:cs="Times New Roman"/>
          <w:sz w:val="24"/>
          <w:szCs w:val="24"/>
        </w:rPr>
        <w:t xml:space="preserve">only properly </w:t>
      </w:r>
      <w:r w:rsidRPr="00E368D8">
        <w:rPr>
          <w:rFonts w:ascii="Times New Roman" w:hAnsi="Times New Roman" w:cs="Times New Roman"/>
          <w:sz w:val="24"/>
          <w:szCs w:val="24"/>
        </w:rPr>
        <w:t xml:space="preserve">irrigating a portion of the field area, deficit-irrigating a larger crop area, </w:t>
      </w:r>
      <w:r>
        <w:rPr>
          <w:rFonts w:ascii="Times New Roman" w:hAnsi="Times New Roman" w:cs="Times New Roman"/>
          <w:sz w:val="24"/>
          <w:szCs w:val="24"/>
        </w:rPr>
        <w:t>switching</w:t>
      </w:r>
      <w:r w:rsidRPr="00E368D8">
        <w:rPr>
          <w:rFonts w:ascii="Times New Roman" w:hAnsi="Times New Roman" w:cs="Times New Roman"/>
          <w:sz w:val="24"/>
          <w:szCs w:val="24"/>
        </w:rPr>
        <w:t xml:space="preserve"> to crops that require less water, or investing in more efficient irrigation </w:t>
      </w:r>
      <w:r>
        <w:rPr>
          <w:rFonts w:ascii="Times New Roman" w:hAnsi="Times New Roman" w:cs="Times New Roman"/>
          <w:sz w:val="24"/>
          <w:szCs w:val="24"/>
        </w:rPr>
        <w:t>technologies (</w:t>
      </w:r>
      <w:r w:rsidRPr="0048262E">
        <w:rPr>
          <w:rFonts w:ascii="Times New Roman" w:hAnsi="Times New Roman" w:cs="Times New Roman"/>
          <w:sz w:val="24"/>
          <w:szCs w:val="24"/>
        </w:rPr>
        <w:t xml:space="preserve">Schaible </w:t>
      </w:r>
      <w:r>
        <w:rPr>
          <w:rFonts w:ascii="Times New Roman" w:hAnsi="Times New Roman" w:cs="Times New Roman"/>
          <w:sz w:val="24"/>
          <w:szCs w:val="24"/>
        </w:rPr>
        <w:t>&amp;</w:t>
      </w:r>
      <w:r w:rsidRPr="0048262E">
        <w:rPr>
          <w:rFonts w:ascii="Times New Roman" w:hAnsi="Times New Roman" w:cs="Times New Roman"/>
          <w:sz w:val="24"/>
          <w:szCs w:val="24"/>
        </w:rPr>
        <w:t xml:space="preserve"> Aillery</w:t>
      </w:r>
      <w:r>
        <w:rPr>
          <w:rFonts w:ascii="Times New Roman" w:hAnsi="Times New Roman" w:cs="Times New Roman"/>
          <w:sz w:val="24"/>
          <w:szCs w:val="24"/>
        </w:rPr>
        <w:t>,</w:t>
      </w:r>
      <w:r w:rsidRPr="0048262E">
        <w:rPr>
          <w:rFonts w:ascii="Times New Roman" w:hAnsi="Times New Roman" w:cs="Times New Roman"/>
          <w:sz w:val="24"/>
          <w:szCs w:val="24"/>
        </w:rPr>
        <w:t xml:space="preserve"> 2012</w:t>
      </w:r>
      <w:r>
        <w:rPr>
          <w:rFonts w:ascii="Times New Roman" w:hAnsi="Times New Roman" w:cs="Times New Roman"/>
          <w:sz w:val="24"/>
          <w:szCs w:val="24"/>
        </w:rPr>
        <w:t>; Sheldon et al., 2023</w:t>
      </w:r>
      <w:r w:rsidRPr="0048262E">
        <w:rPr>
          <w:rFonts w:ascii="Times New Roman" w:hAnsi="Times New Roman" w:cs="Times New Roman"/>
          <w:sz w:val="24"/>
          <w:szCs w:val="24"/>
        </w:rPr>
        <w:t>).</w:t>
      </w:r>
      <w:r w:rsidRPr="00E368D8">
        <w:rPr>
          <w:rFonts w:ascii="Times New Roman" w:hAnsi="Times New Roman" w:cs="Times New Roman"/>
          <w:sz w:val="24"/>
          <w:szCs w:val="24"/>
        </w:rPr>
        <w:t xml:space="preserve"> </w:t>
      </w:r>
    </w:p>
    <w:p w14:paraId="7B9A74E4" w14:textId="1B2F0EE0" w:rsidR="00FD0C2A" w:rsidRDefault="00FD0C2A" w:rsidP="00560C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R</w:t>
      </w:r>
      <w:r w:rsidRPr="0068442E">
        <w:rPr>
          <w:rFonts w:ascii="Times New Roman" w:hAnsi="Times New Roman" w:cs="Times New Roman"/>
          <w:color w:val="000000"/>
          <w:sz w:val="24"/>
          <w:szCs w:val="24"/>
        </w:rPr>
        <w:t>esearch has shown that irrigation can increase crop yield (Boyer et al.,</w:t>
      </w:r>
      <w:r>
        <w:rPr>
          <w:rFonts w:ascii="Times New Roman" w:hAnsi="Times New Roman" w:cs="Times New Roman"/>
          <w:color w:val="000000"/>
          <w:sz w:val="24"/>
          <w:szCs w:val="24"/>
        </w:rPr>
        <w:t xml:space="preserve"> </w:t>
      </w:r>
      <w:r w:rsidRPr="00EF519A">
        <w:rPr>
          <w:rFonts w:ascii="Times New Roman" w:hAnsi="Times New Roman" w:cs="Times New Roman"/>
          <w:color w:val="000000" w:themeColor="text1"/>
          <w:sz w:val="24"/>
          <w:szCs w:val="24"/>
        </w:rPr>
        <w:t>2014</w:t>
      </w:r>
      <w:r w:rsidRPr="0068442E">
        <w:rPr>
          <w:rFonts w:ascii="Times New Roman" w:hAnsi="Times New Roman" w:cs="Times New Roman"/>
          <w:color w:val="000000"/>
          <w:sz w:val="24"/>
          <w:szCs w:val="24"/>
        </w:rPr>
        <w:t>); however, scheduling the irrigation in sub</w:t>
      </w:r>
      <w:r>
        <w:rPr>
          <w:rFonts w:ascii="Times New Roman" w:hAnsi="Times New Roman" w:cs="Times New Roman"/>
          <w:color w:val="000000"/>
          <w:sz w:val="24"/>
          <w:szCs w:val="24"/>
        </w:rPr>
        <w:t>-</w:t>
      </w:r>
      <w:r w:rsidRPr="0068442E">
        <w:rPr>
          <w:rFonts w:ascii="Times New Roman" w:hAnsi="Times New Roman" w:cs="Times New Roman"/>
          <w:color w:val="000000"/>
          <w:sz w:val="24"/>
          <w:szCs w:val="24"/>
        </w:rPr>
        <w:t>humid areas has proven difficult due to the high probability of seasonal rainfall.</w:t>
      </w:r>
      <w:r>
        <w:rPr>
          <w:rFonts w:ascii="Times New Roman" w:hAnsi="Times New Roman" w:cs="Times New Roman"/>
          <w:color w:val="000000"/>
          <w:sz w:val="24"/>
          <w:szCs w:val="24"/>
        </w:rPr>
        <w:t xml:space="preserve"> </w:t>
      </w:r>
      <w:r w:rsidRPr="00E368D8">
        <w:rPr>
          <w:rFonts w:ascii="Times New Roman" w:hAnsi="Times New Roman" w:cs="Times New Roman"/>
          <w:sz w:val="24"/>
          <w:szCs w:val="24"/>
        </w:rPr>
        <w:t>Since both excessive and insufficient water application can significantly reduce the potential for profitability, irrigation scheduling is necessary to control irrigation for maximum performance (Nafziger, 2016</w:t>
      </w:r>
      <w:r>
        <w:rPr>
          <w:rFonts w:ascii="Times New Roman" w:hAnsi="Times New Roman" w:cs="Times New Roman"/>
          <w:sz w:val="24"/>
          <w:szCs w:val="24"/>
        </w:rPr>
        <w:t>; Sheldon et al., 2023</w:t>
      </w:r>
      <w:r w:rsidRPr="00E368D8">
        <w:rPr>
          <w:rFonts w:ascii="Times New Roman" w:hAnsi="Times New Roman" w:cs="Times New Roman"/>
          <w:sz w:val="24"/>
          <w:szCs w:val="24"/>
        </w:rPr>
        <w:t>).</w:t>
      </w:r>
      <w:r>
        <w:rPr>
          <w:rFonts w:ascii="Times New Roman" w:hAnsi="Times New Roman" w:cs="Times New Roman"/>
          <w:sz w:val="24"/>
          <w:szCs w:val="24"/>
        </w:rPr>
        <w:t xml:space="preserve"> </w:t>
      </w:r>
      <w:r w:rsidRPr="00E368D8">
        <w:rPr>
          <w:rFonts w:ascii="Times New Roman" w:hAnsi="Times New Roman" w:cs="Times New Roman"/>
          <w:sz w:val="24"/>
          <w:szCs w:val="24"/>
        </w:rPr>
        <w:t xml:space="preserve">Through site-specific variable rate irrigation </w:t>
      </w:r>
      <w:r w:rsidRPr="00E368D8">
        <w:rPr>
          <w:rFonts w:ascii="Times New Roman" w:hAnsi="Times New Roman" w:cs="Times New Roman"/>
          <w:sz w:val="24"/>
          <w:szCs w:val="24"/>
        </w:rPr>
        <w:lastRenderedPageBreak/>
        <w:t xml:space="preserve">(VRI) management of crops, precision agriculture offers the ability to improve irrigation efficiency and can address inefficient irrigation scheduling (West </w:t>
      </w:r>
      <w:r>
        <w:rPr>
          <w:rFonts w:ascii="Times New Roman" w:hAnsi="Times New Roman" w:cs="Times New Roman"/>
          <w:sz w:val="24"/>
          <w:szCs w:val="24"/>
        </w:rPr>
        <w:t>&amp;</w:t>
      </w:r>
      <w:r w:rsidRPr="00E368D8">
        <w:rPr>
          <w:rFonts w:ascii="Times New Roman" w:hAnsi="Times New Roman" w:cs="Times New Roman"/>
          <w:sz w:val="24"/>
          <w:szCs w:val="24"/>
        </w:rPr>
        <w:t xml:space="preserve"> Kovacs, 2017).</w:t>
      </w:r>
      <w:r>
        <w:rPr>
          <w:rFonts w:ascii="Times New Roman" w:hAnsi="Times New Roman" w:cs="Times New Roman"/>
          <w:sz w:val="24"/>
          <w:szCs w:val="24"/>
        </w:rPr>
        <w:t xml:space="preserve"> </w:t>
      </w:r>
      <w:r w:rsidRPr="0048262E">
        <w:rPr>
          <w:rFonts w:ascii="Times New Roman" w:hAnsi="Times New Roman" w:cs="Times New Roman"/>
          <w:sz w:val="24"/>
          <w:szCs w:val="24"/>
        </w:rPr>
        <w:t xml:space="preserve">Soil water sensors can be used as a supplement to VRI systems to enhance irrigation scheduling (Bondesan et al., 2019). </w:t>
      </w:r>
    </w:p>
    <w:p w14:paraId="6F835B04" w14:textId="77777777" w:rsidR="00FD0C2A" w:rsidRDefault="00FD0C2A" w:rsidP="00560C73">
      <w:pPr>
        <w:spacing w:line="480" w:lineRule="auto"/>
        <w:ind w:firstLine="720"/>
        <w:jc w:val="both"/>
        <w:rPr>
          <w:rFonts w:ascii="Times New Roman" w:hAnsi="Times New Roman" w:cs="Times New Roman"/>
          <w:sz w:val="24"/>
          <w:szCs w:val="24"/>
        </w:rPr>
      </w:pPr>
      <w:r w:rsidRPr="0048262E">
        <w:rPr>
          <w:rFonts w:ascii="Times New Roman" w:hAnsi="Times New Roman" w:cs="Times New Roman"/>
          <w:sz w:val="24"/>
          <w:szCs w:val="24"/>
        </w:rPr>
        <w:t xml:space="preserve">According to West and Kovacs (2017), networks of remote soil water sensors efficiently provide information to VRI equipment and improve irrigation efficiency. In order to forecast when water is truly required during critical crop growth stages, soil water sensors can more accurately measure soil water availability in the soil profile (Bondesan et al., 2019; Shekoofa et al., 2020). Tassel emergence to the start of grain filling are the most crucial growth periods for corn; if water requirements are not satisfied during these phases, yield would </w:t>
      </w:r>
      <w:r>
        <w:rPr>
          <w:rFonts w:ascii="Times New Roman" w:hAnsi="Times New Roman" w:cs="Times New Roman"/>
          <w:sz w:val="24"/>
          <w:szCs w:val="24"/>
        </w:rPr>
        <w:t xml:space="preserve">drastically </w:t>
      </w:r>
      <w:r w:rsidRPr="0048262E">
        <w:rPr>
          <w:rFonts w:ascii="Times New Roman" w:hAnsi="Times New Roman" w:cs="Times New Roman"/>
          <w:sz w:val="24"/>
          <w:szCs w:val="24"/>
        </w:rPr>
        <w:t>suffer (</w:t>
      </w:r>
      <w:r w:rsidRPr="00CB2444">
        <w:rPr>
          <w:rFonts w:ascii="Times New Roman" w:hAnsi="Times New Roman" w:cs="Times New Roman"/>
          <w:sz w:val="24"/>
          <w:szCs w:val="24"/>
        </w:rPr>
        <w:t>Cakir, 2004</w:t>
      </w:r>
      <w:r>
        <w:rPr>
          <w:rFonts w:ascii="Times New Roman" w:hAnsi="Times New Roman" w:cs="Times New Roman"/>
          <w:sz w:val="24"/>
          <w:szCs w:val="24"/>
        </w:rPr>
        <w:t xml:space="preserve">; </w:t>
      </w:r>
      <w:r w:rsidRPr="0048262E">
        <w:rPr>
          <w:rFonts w:ascii="Times New Roman" w:hAnsi="Times New Roman" w:cs="Times New Roman"/>
          <w:sz w:val="24"/>
          <w:szCs w:val="24"/>
        </w:rPr>
        <w:t>Rudnick et al., 2017</w:t>
      </w:r>
      <w:r w:rsidRPr="00CB2444">
        <w:rPr>
          <w:rFonts w:ascii="Times New Roman" w:hAnsi="Times New Roman" w:cs="Times New Roman"/>
          <w:sz w:val="24"/>
          <w:szCs w:val="24"/>
        </w:rPr>
        <w:t>).</w:t>
      </w:r>
      <w:r w:rsidRPr="000B0471">
        <w:rPr>
          <w:rFonts w:ascii="Times New Roman" w:hAnsi="Times New Roman" w:cs="Times New Roman"/>
          <w:sz w:val="24"/>
          <w:szCs w:val="24"/>
        </w:rPr>
        <w:t xml:space="preserve"> </w:t>
      </w:r>
    </w:p>
    <w:p w14:paraId="1D47A2F7" w14:textId="77777777" w:rsidR="00FD0C2A" w:rsidRPr="00256DA4" w:rsidRDefault="00FD0C2A" w:rsidP="00560C73">
      <w:pPr>
        <w:spacing w:line="480" w:lineRule="auto"/>
        <w:ind w:firstLine="720"/>
        <w:jc w:val="both"/>
        <w:rPr>
          <w:rFonts w:ascii="Times New Roman" w:hAnsi="Times New Roman" w:cs="Times New Roman"/>
          <w:sz w:val="24"/>
          <w:szCs w:val="24"/>
        </w:rPr>
      </w:pPr>
      <w:r w:rsidRPr="00256DA4">
        <w:rPr>
          <w:rFonts w:ascii="Times New Roman" w:hAnsi="Times New Roman" w:cs="Times New Roman"/>
          <w:sz w:val="24"/>
          <w:szCs w:val="24"/>
        </w:rPr>
        <w:t>Furthermore, previous research results have identified that some classes of fungicide such as triazoles and strobilurins not only alleviate fungal diseases, but they also regulate various physiological and biochemical phenomena. They have been found to mediate the water-deficit stress and promote plant growth and yield (Amaro et al., 2020; Ijaz et al., 20</w:t>
      </w:r>
      <w:r>
        <w:rPr>
          <w:rFonts w:ascii="Times New Roman" w:hAnsi="Times New Roman" w:cs="Times New Roman"/>
          <w:sz w:val="24"/>
          <w:szCs w:val="24"/>
        </w:rPr>
        <w:t>2</w:t>
      </w:r>
      <w:r w:rsidRPr="00256DA4">
        <w:rPr>
          <w:rFonts w:ascii="Times New Roman" w:hAnsi="Times New Roman" w:cs="Times New Roman"/>
          <w:sz w:val="24"/>
          <w:szCs w:val="24"/>
        </w:rPr>
        <w:t>2</w:t>
      </w:r>
      <w:r>
        <w:rPr>
          <w:rFonts w:ascii="Times New Roman" w:hAnsi="Times New Roman" w:cs="Times New Roman"/>
          <w:sz w:val="24"/>
          <w:szCs w:val="24"/>
        </w:rPr>
        <w:t>; Poudel &amp; Shekoofa, 2024</w:t>
      </w:r>
      <w:r w:rsidRPr="00256DA4">
        <w:rPr>
          <w:rFonts w:ascii="Times New Roman" w:hAnsi="Times New Roman" w:cs="Times New Roman"/>
          <w:sz w:val="24"/>
          <w:szCs w:val="24"/>
        </w:rPr>
        <w:t xml:space="preserve">).  </w:t>
      </w:r>
    </w:p>
    <w:p w14:paraId="6043909B" w14:textId="77777777" w:rsidR="00FD0C2A" w:rsidRDefault="00FD0C2A" w:rsidP="00560C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256DA4">
        <w:rPr>
          <w:rFonts w:ascii="Times New Roman" w:hAnsi="Times New Roman" w:cs="Times New Roman"/>
          <w:sz w:val="24"/>
          <w:szCs w:val="24"/>
        </w:rPr>
        <w:t>Triazole</w:t>
      </w:r>
      <w:r w:rsidRPr="000B0471">
        <w:rPr>
          <w:rFonts w:ascii="Times New Roman" w:hAnsi="Times New Roman" w:cs="Times New Roman"/>
          <w:sz w:val="24"/>
          <w:szCs w:val="24"/>
        </w:rPr>
        <w:t xml:space="preserve"> compounds are systemic fungicides that have plant growth-regulating properties and are called plant multi-protectants because of their natural ability to induce abiotic stress tolerance by increasing antioxidant enzymes and molecules in stress-affected plants (Jaleel et al.</w:t>
      </w:r>
      <w:r>
        <w:rPr>
          <w:rFonts w:ascii="Times New Roman" w:hAnsi="Times New Roman" w:cs="Times New Roman"/>
          <w:sz w:val="24"/>
          <w:szCs w:val="24"/>
        </w:rPr>
        <w:t xml:space="preserve">, </w:t>
      </w:r>
      <w:r w:rsidRPr="000B0471">
        <w:rPr>
          <w:rFonts w:ascii="Times New Roman" w:hAnsi="Times New Roman" w:cs="Times New Roman"/>
          <w:sz w:val="24"/>
          <w:szCs w:val="24"/>
        </w:rPr>
        <w:t>2007; Fletcher et al.</w:t>
      </w:r>
      <w:r>
        <w:rPr>
          <w:rFonts w:ascii="Times New Roman" w:hAnsi="Times New Roman" w:cs="Times New Roman"/>
          <w:sz w:val="24"/>
          <w:szCs w:val="24"/>
        </w:rPr>
        <w:t>,</w:t>
      </w:r>
      <w:r w:rsidRPr="000B0471">
        <w:rPr>
          <w:rFonts w:ascii="Times New Roman" w:hAnsi="Times New Roman" w:cs="Times New Roman"/>
          <w:sz w:val="24"/>
          <w:szCs w:val="24"/>
        </w:rPr>
        <w:t xml:space="preserve"> 2000). Triazoles modify the isoprenoid pathway and alter the level of certain hormones by suppressing gibberellin synthesis, decrease ethylene evolution, and increase cytokinin levels (Craven </w:t>
      </w:r>
      <w:r>
        <w:rPr>
          <w:rFonts w:ascii="Times New Roman" w:hAnsi="Times New Roman" w:cs="Times New Roman"/>
          <w:sz w:val="24"/>
          <w:szCs w:val="24"/>
        </w:rPr>
        <w:t>e</w:t>
      </w:r>
      <w:r w:rsidRPr="000B0471">
        <w:rPr>
          <w:rFonts w:ascii="Times New Roman" w:hAnsi="Times New Roman" w:cs="Times New Roman"/>
          <w:sz w:val="24"/>
          <w:szCs w:val="24"/>
        </w:rPr>
        <w:t>t a</w:t>
      </w:r>
      <w:r>
        <w:rPr>
          <w:rFonts w:ascii="Times New Roman" w:hAnsi="Times New Roman" w:cs="Times New Roman"/>
          <w:sz w:val="24"/>
          <w:szCs w:val="24"/>
        </w:rPr>
        <w:t>l</w:t>
      </w:r>
      <w:r w:rsidRPr="000B0471">
        <w:rPr>
          <w:rFonts w:ascii="Times New Roman" w:hAnsi="Times New Roman" w:cs="Times New Roman"/>
          <w:sz w:val="24"/>
          <w:szCs w:val="24"/>
        </w:rPr>
        <w:t>.</w:t>
      </w:r>
      <w:r>
        <w:rPr>
          <w:rFonts w:ascii="Times New Roman" w:hAnsi="Times New Roman" w:cs="Times New Roman"/>
          <w:sz w:val="24"/>
          <w:szCs w:val="24"/>
        </w:rPr>
        <w:t>,</w:t>
      </w:r>
      <w:r w:rsidRPr="000B0471">
        <w:rPr>
          <w:rFonts w:ascii="Times New Roman" w:hAnsi="Times New Roman" w:cs="Times New Roman"/>
          <w:sz w:val="24"/>
          <w:szCs w:val="24"/>
        </w:rPr>
        <w:t xml:space="preserve"> 2017; Jaleel et al.</w:t>
      </w:r>
      <w:r>
        <w:rPr>
          <w:rFonts w:ascii="Times New Roman" w:hAnsi="Times New Roman" w:cs="Times New Roman"/>
          <w:sz w:val="24"/>
          <w:szCs w:val="24"/>
        </w:rPr>
        <w:t>,</w:t>
      </w:r>
      <w:r w:rsidRPr="000B0471">
        <w:rPr>
          <w:rFonts w:ascii="Times New Roman" w:hAnsi="Times New Roman" w:cs="Times New Roman"/>
          <w:sz w:val="24"/>
          <w:szCs w:val="24"/>
        </w:rPr>
        <w:t xml:space="preserve"> 2008). </w:t>
      </w:r>
    </w:p>
    <w:p w14:paraId="1B0F70F7" w14:textId="775A633D" w:rsidR="00FD0C2A" w:rsidRDefault="00FD0C2A" w:rsidP="00560C73">
      <w:pPr>
        <w:spacing w:line="480" w:lineRule="auto"/>
        <w:ind w:firstLine="720"/>
        <w:jc w:val="both"/>
        <w:rPr>
          <w:rFonts w:ascii="Times New Roman" w:hAnsi="Times New Roman" w:cs="Times New Roman"/>
          <w:sz w:val="24"/>
          <w:szCs w:val="24"/>
        </w:rPr>
      </w:pPr>
      <w:r w:rsidRPr="003357C0">
        <w:rPr>
          <w:rFonts w:ascii="Times New Roman" w:hAnsi="Times New Roman" w:cs="Times New Roman"/>
          <w:sz w:val="24"/>
          <w:szCs w:val="24"/>
        </w:rPr>
        <w:lastRenderedPageBreak/>
        <w:t xml:space="preserve">Triazole treatment modified biochemical content and antioxidant enzyme activity in </w:t>
      </w:r>
      <w:r>
        <w:rPr>
          <w:rFonts w:ascii="Times New Roman" w:hAnsi="Times New Roman" w:cs="Times New Roman"/>
          <w:sz w:val="24"/>
          <w:szCs w:val="24"/>
        </w:rPr>
        <w:t>o</w:t>
      </w:r>
      <w:r w:rsidRPr="003357C0">
        <w:rPr>
          <w:rFonts w:ascii="Times New Roman" w:hAnsi="Times New Roman" w:cs="Times New Roman"/>
          <w:sz w:val="24"/>
          <w:szCs w:val="24"/>
        </w:rPr>
        <w:t>kra (</w:t>
      </w:r>
      <w:r w:rsidRPr="00626C83">
        <w:rPr>
          <w:rFonts w:ascii="Times New Roman" w:hAnsi="Times New Roman" w:cs="Times New Roman"/>
          <w:i/>
          <w:sz w:val="24"/>
          <w:szCs w:val="24"/>
        </w:rPr>
        <w:t>Abelmoschus esculentus</w:t>
      </w:r>
      <w:r w:rsidRPr="003357C0">
        <w:rPr>
          <w:rFonts w:ascii="Times New Roman" w:hAnsi="Times New Roman" w:cs="Times New Roman"/>
          <w:sz w:val="24"/>
          <w:szCs w:val="24"/>
        </w:rPr>
        <w:t xml:space="preserve"> L.) </w:t>
      </w:r>
      <w:r>
        <w:rPr>
          <w:rFonts w:ascii="Times New Roman" w:hAnsi="Times New Roman" w:cs="Times New Roman"/>
          <w:sz w:val="24"/>
          <w:szCs w:val="24"/>
        </w:rPr>
        <w:t xml:space="preserve">and resulted in </w:t>
      </w:r>
      <w:r w:rsidRPr="003357C0">
        <w:rPr>
          <w:rFonts w:ascii="Times New Roman" w:hAnsi="Times New Roman" w:cs="Times New Roman"/>
          <w:sz w:val="24"/>
          <w:szCs w:val="24"/>
        </w:rPr>
        <w:t>a partial recovery of the damaging effect of drought stress by its influence on antioxidant system (Rabert et al.</w:t>
      </w:r>
      <w:r>
        <w:rPr>
          <w:rFonts w:ascii="Times New Roman" w:hAnsi="Times New Roman" w:cs="Times New Roman"/>
          <w:sz w:val="24"/>
          <w:szCs w:val="24"/>
        </w:rPr>
        <w:t>,</w:t>
      </w:r>
      <w:r w:rsidRPr="003357C0">
        <w:rPr>
          <w:rFonts w:ascii="Times New Roman" w:hAnsi="Times New Roman" w:cs="Times New Roman"/>
          <w:sz w:val="24"/>
          <w:szCs w:val="24"/>
        </w:rPr>
        <w:t xml:space="preserve"> 2013).</w:t>
      </w:r>
      <w:r>
        <w:rPr>
          <w:rFonts w:ascii="Times New Roman" w:hAnsi="Times New Roman" w:cs="Times New Roman"/>
          <w:sz w:val="24"/>
          <w:szCs w:val="24"/>
        </w:rPr>
        <w:t xml:space="preserve"> </w:t>
      </w:r>
      <w:r w:rsidRPr="00AA2E82">
        <w:rPr>
          <w:rFonts w:ascii="Times New Roman" w:hAnsi="Times New Roman" w:cs="Times New Roman"/>
          <w:color w:val="000000" w:themeColor="text1"/>
          <w:sz w:val="24"/>
          <w:szCs w:val="24"/>
          <w:shd w:val="clear" w:color="auto" w:fill="FFFFFF"/>
        </w:rPr>
        <w:t xml:space="preserve">The </w:t>
      </w:r>
      <w:r>
        <w:rPr>
          <w:rFonts w:ascii="Times New Roman" w:hAnsi="Times New Roman" w:cs="Times New Roman"/>
          <w:color w:val="000000" w:themeColor="text1"/>
          <w:sz w:val="24"/>
          <w:szCs w:val="24"/>
        </w:rPr>
        <w:t xml:space="preserve">mixture of </w:t>
      </w:r>
      <w:r w:rsidRPr="00AA2E82">
        <w:rPr>
          <w:rFonts w:ascii="Times New Roman" w:hAnsi="Times New Roman" w:cs="Times New Roman"/>
          <w:color w:val="000000" w:themeColor="text1"/>
          <w:sz w:val="24"/>
          <w:szCs w:val="24"/>
        </w:rPr>
        <w:t>strobilurin and triazole family</w:t>
      </w:r>
      <w:r>
        <w:rPr>
          <w:rFonts w:ascii="Times New Roman" w:hAnsi="Times New Roman" w:cs="Times New Roman"/>
          <w:color w:val="000000" w:themeColor="text1"/>
          <w:sz w:val="24"/>
          <w:szCs w:val="24"/>
        </w:rPr>
        <w:t>,</w:t>
      </w:r>
      <w:r w:rsidRPr="00AA2E82">
        <w:rPr>
          <w:rFonts w:ascii="Times New Roman" w:hAnsi="Times New Roman" w:cs="Times New Roman"/>
          <w:color w:val="000000" w:themeColor="text1"/>
          <w:sz w:val="24"/>
          <w:szCs w:val="24"/>
          <w:shd w:val="clear" w:color="auto" w:fill="FFFFFF"/>
        </w:rPr>
        <w:t xml:space="preserve"> pyraclostrobin (</w:t>
      </w:r>
      <w:r w:rsidRPr="00AA2E82">
        <w:rPr>
          <w:rFonts w:ascii="Times New Roman" w:hAnsi="Times New Roman" w:cs="Times New Roman"/>
          <w:color w:val="000000" w:themeColor="text1"/>
          <w:sz w:val="24"/>
          <w:szCs w:val="24"/>
        </w:rPr>
        <w:t>12.5% w/w)</w:t>
      </w:r>
      <w:r w:rsidRPr="00AA2E82">
        <w:rPr>
          <w:rFonts w:ascii="Times New Roman" w:hAnsi="Times New Roman" w:cs="Times New Roman"/>
          <w:color w:val="000000" w:themeColor="text1"/>
          <w:sz w:val="24"/>
          <w:szCs w:val="24"/>
          <w:shd w:val="clear" w:color="auto" w:fill="FFFFFF"/>
        </w:rPr>
        <w:t xml:space="preserve"> + epoxiconazole (</w:t>
      </w:r>
      <w:r w:rsidRPr="00AA2E82">
        <w:rPr>
          <w:rFonts w:ascii="Times New Roman" w:hAnsi="Times New Roman" w:cs="Times New Roman"/>
          <w:color w:val="000000" w:themeColor="text1"/>
          <w:sz w:val="24"/>
          <w:szCs w:val="24"/>
        </w:rPr>
        <w:t xml:space="preserve">4.7% w/w) also called </w:t>
      </w:r>
      <w:r w:rsidR="00A17FC2">
        <w:rPr>
          <w:rFonts w:ascii="Times New Roman" w:hAnsi="Times New Roman" w:cs="Times New Roman"/>
          <w:color w:val="000000" w:themeColor="text1"/>
          <w:sz w:val="24"/>
          <w:szCs w:val="24"/>
        </w:rPr>
        <w:t>O</w:t>
      </w:r>
      <w:r w:rsidRPr="00AA2E82">
        <w:rPr>
          <w:rFonts w:ascii="Times New Roman" w:hAnsi="Times New Roman" w:cs="Times New Roman"/>
          <w:color w:val="000000" w:themeColor="text1"/>
          <w:sz w:val="24"/>
          <w:szCs w:val="24"/>
        </w:rPr>
        <w:t>pera, has positive physiological and morphological effects on soybean (</w:t>
      </w:r>
      <w:r w:rsidRPr="00AA2E82">
        <w:rPr>
          <w:rFonts w:ascii="Times New Roman" w:hAnsi="Times New Roman" w:cs="Times New Roman"/>
          <w:i/>
          <w:iCs/>
          <w:color w:val="000000" w:themeColor="text1"/>
          <w:sz w:val="24"/>
          <w:szCs w:val="24"/>
        </w:rPr>
        <w:t>Glycine max</w:t>
      </w:r>
      <w:r>
        <w:rPr>
          <w:rFonts w:ascii="Times New Roman" w:hAnsi="Times New Roman" w:cs="Times New Roman"/>
          <w:i/>
          <w:iCs/>
          <w:color w:val="000000" w:themeColor="text1"/>
          <w:sz w:val="24"/>
          <w:szCs w:val="24"/>
        </w:rPr>
        <w:t xml:space="preserve"> </w:t>
      </w:r>
      <w:r>
        <w:rPr>
          <w:rFonts w:ascii="Times New Roman" w:hAnsi="Times New Roman" w:cs="Times New Roman"/>
          <w:iCs/>
          <w:color w:val="000000" w:themeColor="text1"/>
          <w:sz w:val="24"/>
          <w:szCs w:val="24"/>
        </w:rPr>
        <w:t>L.</w:t>
      </w:r>
      <w:r w:rsidRPr="00AA2E8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under </w:t>
      </w:r>
      <w:r w:rsidRPr="00AA2E82">
        <w:rPr>
          <w:rFonts w:ascii="Times New Roman" w:hAnsi="Times New Roman" w:cs="Times New Roman"/>
          <w:color w:val="000000" w:themeColor="text1"/>
          <w:sz w:val="24"/>
          <w:szCs w:val="24"/>
        </w:rPr>
        <w:t>water stress environment (</w:t>
      </w:r>
      <w:r w:rsidRPr="00AA2E82">
        <w:rPr>
          <w:rFonts w:ascii="Times New Roman" w:hAnsi="Times New Roman" w:cs="Times New Roman"/>
          <w:color w:val="000000" w:themeColor="text1"/>
          <w:sz w:val="24"/>
          <w:szCs w:val="24"/>
          <w:shd w:val="clear" w:color="auto" w:fill="FFFFFF"/>
        </w:rPr>
        <w:t>Kanungo et al.</w:t>
      </w:r>
      <w:r>
        <w:rPr>
          <w:rFonts w:ascii="Times New Roman" w:hAnsi="Times New Roman" w:cs="Times New Roman"/>
          <w:color w:val="000000" w:themeColor="text1"/>
          <w:sz w:val="24"/>
          <w:szCs w:val="24"/>
          <w:shd w:val="clear" w:color="auto" w:fill="FFFFFF"/>
        </w:rPr>
        <w:t>,</w:t>
      </w:r>
      <w:r w:rsidRPr="00AA2E82">
        <w:rPr>
          <w:rFonts w:ascii="Times New Roman" w:hAnsi="Times New Roman" w:cs="Times New Roman"/>
          <w:color w:val="000000" w:themeColor="text1"/>
          <w:sz w:val="24"/>
          <w:szCs w:val="24"/>
          <w:shd w:val="clear" w:color="auto" w:fill="FFFFFF"/>
        </w:rPr>
        <w:t xml:space="preserve"> 2021).</w:t>
      </w:r>
    </w:p>
    <w:p w14:paraId="3A6D615D" w14:textId="77777777" w:rsidR="00FD0C2A" w:rsidRDefault="00FD0C2A" w:rsidP="00560C73">
      <w:pPr>
        <w:spacing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sz w:val="24"/>
          <w:szCs w:val="24"/>
        </w:rPr>
        <w:t xml:space="preserve">A product called </w:t>
      </w:r>
      <w:r w:rsidRPr="004B5136">
        <w:rPr>
          <w:rFonts w:ascii="Times New Roman" w:hAnsi="Times New Roman" w:cs="Times New Roman"/>
          <w:sz w:val="24"/>
          <w:szCs w:val="24"/>
        </w:rPr>
        <w:t>Xyway LFR</w:t>
      </w:r>
      <w:r w:rsidRPr="004B5136">
        <w:rPr>
          <w:rFonts w:ascii="Times New Roman" w:hAnsi="Times New Roman" w:cs="Times New Roman"/>
          <w:sz w:val="24"/>
          <w:szCs w:val="24"/>
          <w:vertAlign w:val="superscript"/>
        </w:rPr>
        <w:t>@FMC</w:t>
      </w:r>
      <w:r w:rsidRPr="004B5136">
        <w:rPr>
          <w:rFonts w:ascii="Times New Roman" w:hAnsi="Times New Roman" w:cs="Times New Roman"/>
          <w:sz w:val="24"/>
          <w:szCs w:val="24"/>
        </w:rPr>
        <w:t>, a novel triazole class of fungicide, is also known as a demethylation inhibitor (DMI) fungicide. Flutriafol is the active ingredient in Xyway brand fungicides, which are systemic in nature. In August 2020, FMC Technologies, Inc. introduced this fungicide with the goal of protecting against foliar diseases from the root to the tassel and from the s</w:t>
      </w:r>
      <w:r w:rsidRPr="002720E9">
        <w:rPr>
          <w:rFonts w:ascii="Times New Roman" w:hAnsi="Times New Roman" w:cs="Times New Roman"/>
          <w:sz w:val="24"/>
          <w:szCs w:val="24"/>
        </w:rPr>
        <w:t xml:space="preserve">talk to the leaf. </w:t>
      </w:r>
      <w:r w:rsidRPr="002720E9">
        <w:rPr>
          <w:rFonts w:ascii="Times New Roman" w:hAnsi="Times New Roman" w:cs="Times New Roman"/>
          <w:bCs/>
          <w:color w:val="000000" w:themeColor="text1"/>
          <w:sz w:val="24"/>
          <w:szCs w:val="24"/>
        </w:rPr>
        <w:t xml:space="preserve"> Poudel and Shekoof</w:t>
      </w:r>
      <w:r>
        <w:rPr>
          <w:rFonts w:ascii="Times New Roman" w:hAnsi="Times New Roman" w:cs="Times New Roman"/>
          <w:bCs/>
          <w:color w:val="000000" w:themeColor="text1"/>
          <w:sz w:val="24"/>
          <w:szCs w:val="24"/>
        </w:rPr>
        <w:t>a</w:t>
      </w:r>
      <w:r w:rsidRPr="002720E9">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Pr="002720E9">
        <w:rPr>
          <w:rFonts w:ascii="Times New Roman" w:hAnsi="Times New Roman" w:cs="Times New Roman"/>
          <w:bCs/>
          <w:color w:val="000000" w:themeColor="text1"/>
          <w:sz w:val="24"/>
          <w:szCs w:val="24"/>
        </w:rPr>
        <w:t>2024</w:t>
      </w:r>
      <w:r>
        <w:rPr>
          <w:rFonts w:ascii="Times New Roman" w:hAnsi="Times New Roman" w:cs="Times New Roman"/>
          <w:bCs/>
          <w:color w:val="000000" w:themeColor="text1"/>
          <w:sz w:val="24"/>
          <w:szCs w:val="24"/>
        </w:rPr>
        <w:t xml:space="preserve">) </w:t>
      </w:r>
      <w:r w:rsidRPr="002720E9">
        <w:rPr>
          <w:rFonts w:ascii="Times New Roman" w:hAnsi="Times New Roman" w:cs="Times New Roman"/>
          <w:bCs/>
          <w:color w:val="000000" w:themeColor="text1"/>
          <w:sz w:val="24"/>
          <w:szCs w:val="24"/>
        </w:rPr>
        <w:t xml:space="preserve">reported that in </w:t>
      </w:r>
      <w:r>
        <w:rPr>
          <w:rFonts w:ascii="Times New Roman" w:hAnsi="Times New Roman" w:cs="Times New Roman"/>
          <w:bCs/>
          <w:color w:val="000000" w:themeColor="text1"/>
          <w:sz w:val="24"/>
          <w:szCs w:val="24"/>
        </w:rPr>
        <w:t xml:space="preserve">a set of </w:t>
      </w:r>
      <w:r w:rsidRPr="002720E9">
        <w:rPr>
          <w:rFonts w:ascii="Times New Roman" w:hAnsi="Times New Roman" w:cs="Times New Roman"/>
          <w:bCs/>
          <w:color w:val="000000" w:themeColor="text1"/>
          <w:sz w:val="24"/>
          <w:szCs w:val="24"/>
        </w:rPr>
        <w:t>greenhouse studies</w:t>
      </w:r>
      <w:r>
        <w:rPr>
          <w:rFonts w:ascii="Times New Roman" w:hAnsi="Times New Roman" w:cs="Times New Roman"/>
          <w:bCs/>
          <w:color w:val="000000" w:themeColor="text1"/>
          <w:sz w:val="24"/>
          <w:szCs w:val="24"/>
        </w:rPr>
        <w:t>,</w:t>
      </w:r>
      <w:r w:rsidRPr="002720E9">
        <w:rPr>
          <w:rFonts w:ascii="Times New Roman" w:hAnsi="Times New Roman" w:cs="Times New Roman"/>
          <w:bCs/>
          <w:color w:val="000000" w:themeColor="text1"/>
          <w:sz w:val="24"/>
          <w:szCs w:val="24"/>
        </w:rPr>
        <w:t xml:space="preserve"> the application of 1.11 L ha</w:t>
      </w:r>
      <w:r w:rsidRPr="002720E9">
        <w:rPr>
          <w:rFonts w:ascii="Times New Roman" w:hAnsi="Times New Roman" w:cs="Times New Roman"/>
          <w:bCs/>
          <w:color w:val="000000" w:themeColor="text1"/>
          <w:sz w:val="24"/>
          <w:szCs w:val="24"/>
          <w:vertAlign w:val="superscript"/>
        </w:rPr>
        <w:t>-1</w:t>
      </w:r>
      <w:r w:rsidRPr="002720E9">
        <w:rPr>
          <w:rFonts w:ascii="Times New Roman" w:hAnsi="Times New Roman" w:cs="Times New Roman"/>
          <w:bCs/>
          <w:color w:val="000000" w:themeColor="text1"/>
          <w:sz w:val="24"/>
          <w:szCs w:val="24"/>
        </w:rPr>
        <w:t xml:space="preserve"> of Xyway LFR</w:t>
      </w:r>
      <w:r w:rsidRPr="002720E9">
        <w:rPr>
          <w:rFonts w:ascii="Times New Roman" w:hAnsi="Times New Roman" w:cs="Times New Roman"/>
          <w:bCs/>
          <w:color w:val="000000" w:themeColor="text1"/>
          <w:sz w:val="24"/>
          <w:szCs w:val="24"/>
          <w:vertAlign w:val="superscript"/>
        </w:rPr>
        <w:t>@FMC</w:t>
      </w:r>
      <w:r w:rsidRPr="002720E9">
        <w:rPr>
          <w:rFonts w:ascii="Times New Roman" w:hAnsi="Times New Roman" w:cs="Times New Roman"/>
          <w:bCs/>
          <w:color w:val="000000" w:themeColor="text1"/>
          <w:sz w:val="24"/>
          <w:szCs w:val="24"/>
        </w:rPr>
        <w:t xml:space="preserve"> </w:t>
      </w:r>
      <w:r w:rsidRPr="002720E9">
        <w:rPr>
          <w:rFonts w:ascii="Times New Roman" w:hAnsi="Times New Roman" w:cs="Times New Roman"/>
          <w:sz w:val="24"/>
          <w:szCs w:val="24"/>
        </w:rPr>
        <w:t>fungicide at planting improved the corn plants water-saving potential by controlling transpiration rate and limiting stomatal conductance</w:t>
      </w:r>
      <w:r>
        <w:rPr>
          <w:rFonts w:ascii="Times New Roman" w:hAnsi="Times New Roman" w:cs="Times New Roman"/>
          <w:sz w:val="24"/>
          <w:szCs w:val="24"/>
        </w:rPr>
        <w:t xml:space="preserve"> (Poudel &amp; Shekoofa, 2024)</w:t>
      </w:r>
      <w:r>
        <w:rPr>
          <w:sz w:val="16"/>
          <w:szCs w:val="16"/>
        </w:rPr>
        <w:t xml:space="preserve">. </w:t>
      </w:r>
    </w:p>
    <w:p w14:paraId="7E6037D1" w14:textId="77F4A11C" w:rsidR="00FD0C2A" w:rsidRPr="00560C73" w:rsidRDefault="00FD0C2A" w:rsidP="00CC60B8">
      <w:pPr>
        <w:spacing w:line="480" w:lineRule="auto"/>
        <w:ind w:firstLine="720"/>
        <w:jc w:val="both"/>
        <w:rPr>
          <w:rFonts w:ascii="Times New Roman" w:hAnsi="Times New Roman" w:cs="Times New Roman"/>
          <w:sz w:val="24"/>
          <w:szCs w:val="24"/>
        </w:rPr>
      </w:pPr>
      <w:r>
        <w:rPr>
          <w:rFonts w:ascii="Times New Roman" w:hAnsi="Times New Roman" w:cs="Times New Roman"/>
          <w:bCs/>
          <w:color w:val="000000" w:themeColor="text1"/>
          <w:sz w:val="24"/>
          <w:szCs w:val="24"/>
        </w:rPr>
        <w:t xml:space="preserve">Therefore, a study was initiated to determine the effectiveness of an application of </w:t>
      </w:r>
      <w:r w:rsidRPr="002720E9">
        <w:rPr>
          <w:rFonts w:ascii="Times New Roman" w:hAnsi="Times New Roman" w:cs="Times New Roman"/>
          <w:bCs/>
          <w:color w:val="000000" w:themeColor="text1"/>
          <w:sz w:val="24"/>
          <w:szCs w:val="24"/>
        </w:rPr>
        <w:t>1.11 L ha</w:t>
      </w:r>
      <w:r w:rsidRPr="002720E9">
        <w:rPr>
          <w:rFonts w:ascii="Times New Roman" w:hAnsi="Times New Roman" w:cs="Times New Roman"/>
          <w:bCs/>
          <w:color w:val="000000" w:themeColor="text1"/>
          <w:sz w:val="24"/>
          <w:szCs w:val="24"/>
          <w:vertAlign w:val="superscript"/>
        </w:rPr>
        <w:t>-1</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at-plant fungicide under field conditions. The objective of this study was</w:t>
      </w:r>
      <w:r w:rsidRPr="006867A9">
        <w:rPr>
          <w:rFonts w:ascii="Times New Roman" w:hAnsi="Times New Roman" w:cs="Times New Roman"/>
          <w:bCs/>
          <w:color w:val="000000" w:themeColor="text1"/>
          <w:sz w:val="24"/>
          <w:szCs w:val="24"/>
        </w:rPr>
        <w:t xml:space="preserve"> to </w:t>
      </w:r>
      <w:r>
        <w:rPr>
          <w:rFonts w:ascii="Times New Roman" w:hAnsi="Times New Roman" w:cs="Times New Roman"/>
          <w:bCs/>
          <w:color w:val="000000" w:themeColor="text1"/>
          <w:sz w:val="24"/>
          <w:szCs w:val="24"/>
        </w:rPr>
        <w:t>assess</w:t>
      </w:r>
      <w:r w:rsidRPr="006867A9">
        <w:rPr>
          <w:rFonts w:ascii="Times New Roman" w:hAnsi="Times New Roman" w:cs="Times New Roman"/>
          <w:bCs/>
          <w:color w:val="000000" w:themeColor="text1"/>
          <w:sz w:val="24"/>
          <w:szCs w:val="24"/>
        </w:rPr>
        <w:t xml:space="preserve"> the 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at-plant fungicide </w:t>
      </w:r>
      <w:r w:rsidRPr="006867A9">
        <w:rPr>
          <w:rFonts w:ascii="Times New Roman" w:hAnsi="Times New Roman" w:cs="Times New Roman"/>
          <w:bCs/>
          <w:color w:val="000000" w:themeColor="text1"/>
          <w:sz w:val="24"/>
          <w:szCs w:val="24"/>
        </w:rPr>
        <w:t xml:space="preserve">contribution </w:t>
      </w:r>
      <w:r>
        <w:rPr>
          <w:rFonts w:ascii="Times New Roman" w:hAnsi="Times New Roman" w:cs="Times New Roman"/>
          <w:bCs/>
          <w:color w:val="000000" w:themeColor="text1"/>
          <w:sz w:val="24"/>
          <w:szCs w:val="24"/>
        </w:rPr>
        <w:t xml:space="preserve">in any plants physiological, </w:t>
      </w:r>
      <w:r w:rsidRPr="006867A9">
        <w:rPr>
          <w:rFonts w:ascii="Times New Roman" w:hAnsi="Times New Roman" w:cs="Times New Roman"/>
          <w:bCs/>
          <w:color w:val="000000" w:themeColor="text1"/>
          <w:sz w:val="24"/>
          <w:szCs w:val="24"/>
        </w:rPr>
        <w:t>growth,</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and</w:t>
      </w:r>
      <w:r>
        <w:rPr>
          <w:rFonts w:ascii="Times New Roman" w:hAnsi="Times New Roman" w:cs="Times New Roman"/>
          <w:bCs/>
          <w:color w:val="000000" w:themeColor="text1"/>
          <w:sz w:val="24"/>
          <w:szCs w:val="24"/>
        </w:rPr>
        <w:t xml:space="preserve"> yield responses to three water-regime scenarios in large plots field trials.</w:t>
      </w:r>
    </w:p>
    <w:p w14:paraId="6A70572F" w14:textId="6366AB7E" w:rsidR="006E256C" w:rsidRPr="00560C73" w:rsidRDefault="006E256C" w:rsidP="00CC60B8">
      <w:pPr>
        <w:pStyle w:val="Heading2"/>
        <w:spacing w:line="480" w:lineRule="auto"/>
        <w:jc w:val="center"/>
        <w:rPr>
          <w:rFonts w:ascii="Times New Roman" w:hAnsi="Times New Roman" w:cs="Times New Roman"/>
          <w:b/>
          <w:bCs/>
          <w:color w:val="auto"/>
          <w:sz w:val="24"/>
          <w:szCs w:val="24"/>
        </w:rPr>
      </w:pPr>
      <w:bookmarkStart w:id="100" w:name="_Toc164860959"/>
      <w:r w:rsidRPr="006E256C">
        <w:rPr>
          <w:rFonts w:ascii="Times New Roman" w:hAnsi="Times New Roman" w:cs="Times New Roman"/>
          <w:b/>
          <w:bCs/>
          <w:color w:val="auto"/>
          <w:sz w:val="24"/>
          <w:szCs w:val="24"/>
        </w:rPr>
        <w:t>M</w:t>
      </w:r>
      <w:r w:rsidR="00CC3B7F" w:rsidRPr="006E256C">
        <w:rPr>
          <w:rFonts w:ascii="Times New Roman" w:hAnsi="Times New Roman" w:cs="Times New Roman"/>
          <w:b/>
          <w:bCs/>
          <w:color w:val="auto"/>
          <w:sz w:val="24"/>
          <w:szCs w:val="24"/>
        </w:rPr>
        <w:t>aterial and methods</w:t>
      </w:r>
      <w:bookmarkEnd w:id="100"/>
    </w:p>
    <w:p w14:paraId="5AB05F3B" w14:textId="18DEE64D" w:rsidR="006E256C" w:rsidRPr="00560C73" w:rsidRDefault="00FD0C2A" w:rsidP="00CC60B8">
      <w:pPr>
        <w:pStyle w:val="Heading3"/>
        <w:spacing w:line="480" w:lineRule="auto"/>
        <w:jc w:val="both"/>
        <w:rPr>
          <w:rFonts w:ascii="Times New Roman" w:hAnsi="Times New Roman" w:cs="Times New Roman"/>
          <w:i/>
          <w:iCs/>
          <w:color w:val="auto"/>
        </w:rPr>
      </w:pPr>
      <w:bookmarkStart w:id="101" w:name="_Toc164860960"/>
      <w:r w:rsidRPr="006E256C">
        <w:rPr>
          <w:rFonts w:ascii="Times New Roman" w:hAnsi="Times New Roman" w:cs="Times New Roman"/>
          <w:i/>
          <w:iCs/>
          <w:color w:val="auto"/>
        </w:rPr>
        <w:t>Field description and experimental design</w:t>
      </w:r>
      <w:bookmarkEnd w:id="101"/>
    </w:p>
    <w:p w14:paraId="6C9A5F8A" w14:textId="619E2062" w:rsidR="00FD0C2A" w:rsidRDefault="00016093" w:rsidP="00560C73">
      <w:pPr>
        <w:spacing w:line="48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w:t>
      </w:r>
      <w:r w:rsidR="00FD0C2A" w:rsidRPr="008A1E71">
        <w:rPr>
          <w:rFonts w:ascii="Times New Roman" w:hAnsi="Times New Roman" w:cs="Times New Roman"/>
          <w:bCs/>
          <w:color w:val="000000" w:themeColor="text1"/>
          <w:sz w:val="24"/>
          <w:szCs w:val="24"/>
        </w:rPr>
        <w:t>ield research was done in Milan Research and Education center</w:t>
      </w:r>
      <w:r w:rsidR="00FD0C2A">
        <w:rPr>
          <w:rFonts w:ascii="Times New Roman" w:hAnsi="Times New Roman" w:cs="Times New Roman"/>
          <w:bCs/>
          <w:color w:val="000000" w:themeColor="text1"/>
          <w:sz w:val="24"/>
          <w:szCs w:val="24"/>
        </w:rPr>
        <w:t xml:space="preserve"> (MREC)</w:t>
      </w:r>
      <w:r w:rsidR="00FD0C2A" w:rsidRPr="008A1E71">
        <w:rPr>
          <w:rFonts w:ascii="Times New Roman" w:hAnsi="Times New Roman" w:cs="Times New Roman"/>
          <w:bCs/>
          <w:color w:val="000000" w:themeColor="text1"/>
          <w:sz w:val="24"/>
          <w:szCs w:val="24"/>
        </w:rPr>
        <w:t xml:space="preserve">, Milan, TN in 2022 </w:t>
      </w:r>
      <w:r w:rsidR="00FD0C2A">
        <w:rPr>
          <w:rFonts w:ascii="Times New Roman" w:hAnsi="Times New Roman" w:cs="Times New Roman"/>
          <w:bCs/>
          <w:color w:val="000000" w:themeColor="text1"/>
          <w:sz w:val="24"/>
          <w:szCs w:val="24"/>
        </w:rPr>
        <w:t xml:space="preserve">and 2023 </w:t>
      </w:r>
      <w:r w:rsidR="00FD0C2A" w:rsidRPr="008A1E71">
        <w:rPr>
          <w:rFonts w:ascii="Times New Roman" w:hAnsi="Times New Roman" w:cs="Times New Roman"/>
          <w:bCs/>
          <w:color w:val="000000" w:themeColor="text1"/>
          <w:sz w:val="24"/>
          <w:szCs w:val="24"/>
        </w:rPr>
        <w:t xml:space="preserve">under center pivot irrigation system equipped with variable rate irrigation (VRI) technology. Corn hybrid, DKC64-35 (DKC64-35RIB Brand Blend, DeKalb Genetics corporation, DeKalb, IL, </w:t>
      </w:r>
      <w:r w:rsidR="00FD0C2A" w:rsidRPr="008A1E71">
        <w:rPr>
          <w:rFonts w:ascii="Times New Roman" w:hAnsi="Times New Roman" w:cs="Times New Roman"/>
          <w:bCs/>
          <w:color w:val="000000" w:themeColor="text1"/>
          <w:sz w:val="24"/>
          <w:szCs w:val="24"/>
        </w:rPr>
        <w:lastRenderedPageBreak/>
        <w:t>USA) was sown, and fungicide w</w:t>
      </w:r>
      <w:r w:rsidR="00FD0C2A">
        <w:rPr>
          <w:rFonts w:ascii="Times New Roman" w:hAnsi="Times New Roman" w:cs="Times New Roman"/>
          <w:bCs/>
          <w:color w:val="000000" w:themeColor="text1"/>
          <w:sz w:val="24"/>
          <w:szCs w:val="24"/>
        </w:rPr>
        <w:t>as</w:t>
      </w:r>
      <w:r w:rsidR="00FD0C2A" w:rsidRPr="008A1E71">
        <w:rPr>
          <w:rFonts w:ascii="Times New Roman" w:hAnsi="Times New Roman" w:cs="Times New Roman"/>
          <w:bCs/>
          <w:color w:val="000000" w:themeColor="text1"/>
          <w:sz w:val="24"/>
          <w:szCs w:val="24"/>
        </w:rPr>
        <w:t xml:space="preserve"> applied at-plant. Planting was initiated on May 10</w:t>
      </w:r>
      <w:r w:rsidR="00FD0C2A" w:rsidRPr="00FD501F">
        <w:rPr>
          <w:rFonts w:ascii="Times New Roman" w:hAnsi="Times New Roman" w:cs="Times New Roman"/>
          <w:bCs/>
          <w:color w:val="000000" w:themeColor="text1"/>
          <w:sz w:val="24"/>
          <w:szCs w:val="24"/>
          <w:vertAlign w:val="superscript"/>
        </w:rPr>
        <w:t>th</w:t>
      </w:r>
      <w:r w:rsidR="00FD0C2A">
        <w:rPr>
          <w:rFonts w:ascii="Times New Roman" w:hAnsi="Times New Roman" w:cs="Times New Roman"/>
          <w:bCs/>
          <w:color w:val="000000" w:themeColor="text1"/>
          <w:sz w:val="24"/>
          <w:szCs w:val="24"/>
        </w:rPr>
        <w:t xml:space="preserve"> in </w:t>
      </w:r>
      <w:r w:rsidR="00FD0C2A" w:rsidRPr="008A1E71">
        <w:rPr>
          <w:rFonts w:ascii="Times New Roman" w:hAnsi="Times New Roman" w:cs="Times New Roman"/>
          <w:bCs/>
          <w:color w:val="000000" w:themeColor="text1"/>
          <w:sz w:val="24"/>
          <w:szCs w:val="24"/>
        </w:rPr>
        <w:t>2022</w:t>
      </w:r>
      <w:r w:rsidR="00FD0C2A">
        <w:rPr>
          <w:rFonts w:ascii="Times New Roman" w:hAnsi="Times New Roman" w:cs="Times New Roman"/>
          <w:bCs/>
          <w:color w:val="000000" w:themeColor="text1"/>
          <w:sz w:val="24"/>
          <w:szCs w:val="24"/>
        </w:rPr>
        <w:t xml:space="preserve"> and April 26</w:t>
      </w:r>
      <w:r w:rsidR="00FD0C2A" w:rsidRPr="008A1E71">
        <w:rPr>
          <w:rFonts w:ascii="Times New Roman" w:hAnsi="Times New Roman" w:cs="Times New Roman"/>
          <w:bCs/>
          <w:color w:val="000000" w:themeColor="text1"/>
          <w:sz w:val="24"/>
          <w:szCs w:val="24"/>
          <w:vertAlign w:val="superscript"/>
        </w:rPr>
        <w:t>th</w:t>
      </w:r>
      <w:r w:rsidR="00FD0C2A">
        <w:rPr>
          <w:rFonts w:ascii="Times New Roman" w:hAnsi="Times New Roman" w:cs="Times New Roman"/>
          <w:bCs/>
          <w:color w:val="000000" w:themeColor="text1"/>
          <w:sz w:val="24"/>
          <w:szCs w:val="24"/>
        </w:rPr>
        <w:t xml:space="preserve"> in 2023 </w:t>
      </w:r>
      <w:r w:rsidR="00FD0C2A" w:rsidRPr="008A1E71">
        <w:rPr>
          <w:rFonts w:ascii="Times New Roman" w:hAnsi="Times New Roman" w:cs="Times New Roman"/>
          <w:bCs/>
          <w:color w:val="000000" w:themeColor="text1"/>
          <w:sz w:val="24"/>
          <w:szCs w:val="24"/>
        </w:rPr>
        <w:t>with a planting rate of 88,955 seeds ha</w:t>
      </w:r>
      <w:r w:rsidR="00FD0C2A">
        <w:rPr>
          <w:rFonts w:ascii="Times New Roman" w:hAnsi="Times New Roman" w:cs="Times New Roman"/>
          <w:bCs/>
          <w:color w:val="000000" w:themeColor="text1"/>
          <w:sz w:val="24"/>
          <w:szCs w:val="24"/>
          <w:vertAlign w:val="superscript"/>
        </w:rPr>
        <w:t>-</w:t>
      </w:r>
      <w:r w:rsidR="00FD0C2A" w:rsidRPr="00FD501F">
        <w:rPr>
          <w:rFonts w:ascii="Times New Roman" w:hAnsi="Times New Roman" w:cs="Times New Roman"/>
          <w:bCs/>
          <w:color w:val="000000" w:themeColor="text1"/>
          <w:sz w:val="24"/>
          <w:szCs w:val="24"/>
          <w:vertAlign w:val="superscript"/>
        </w:rPr>
        <w:t>1</w:t>
      </w:r>
      <w:r w:rsidR="00FD0C2A">
        <w:rPr>
          <w:rFonts w:ascii="Times New Roman" w:hAnsi="Times New Roman" w:cs="Times New Roman"/>
          <w:bCs/>
          <w:color w:val="000000" w:themeColor="text1"/>
          <w:sz w:val="24"/>
          <w:szCs w:val="24"/>
        </w:rPr>
        <w:t xml:space="preserve"> for both years</w:t>
      </w:r>
      <w:r w:rsidR="00FD0C2A" w:rsidRPr="008A1E71">
        <w:rPr>
          <w:rFonts w:ascii="Times New Roman" w:hAnsi="Times New Roman" w:cs="Times New Roman"/>
          <w:bCs/>
          <w:color w:val="000000" w:themeColor="text1"/>
          <w:sz w:val="24"/>
          <w:szCs w:val="24"/>
        </w:rPr>
        <w:t xml:space="preserve">. </w:t>
      </w:r>
    </w:p>
    <w:p w14:paraId="79502186" w14:textId="63CAE11F" w:rsidR="00FD0C2A" w:rsidRPr="00925A44" w:rsidRDefault="00FD0C2A" w:rsidP="00560C73">
      <w:pPr>
        <w:spacing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For both years, t</w:t>
      </w:r>
      <w:r w:rsidRPr="00172D5D">
        <w:rPr>
          <w:rFonts w:ascii="Times New Roman" w:hAnsi="Times New Roman" w:cs="Times New Roman"/>
          <w:bCs/>
          <w:color w:val="000000" w:themeColor="text1"/>
          <w:sz w:val="24"/>
          <w:szCs w:val="24"/>
        </w:rPr>
        <w:t xml:space="preserve">he soil type for the study site was providence silt loam (fine-silty, mixed, active thermic Oxyaquic Fragiudalfs) (Table </w:t>
      </w:r>
      <w:r w:rsidR="00D849F7">
        <w:rPr>
          <w:rFonts w:ascii="Times New Roman" w:hAnsi="Times New Roman" w:cs="Times New Roman"/>
          <w:bCs/>
          <w:color w:val="000000" w:themeColor="text1"/>
          <w:sz w:val="24"/>
          <w:szCs w:val="24"/>
        </w:rPr>
        <w:t>4</w:t>
      </w:r>
      <w:r w:rsidRPr="00172D5D">
        <w:rPr>
          <w:rFonts w:ascii="Times New Roman" w:hAnsi="Times New Roman" w:cs="Times New Roman"/>
          <w:bCs/>
          <w:color w:val="000000" w:themeColor="text1"/>
          <w:sz w:val="24"/>
          <w:szCs w:val="24"/>
        </w:rPr>
        <w:t>).</w:t>
      </w:r>
      <w:r w:rsidRPr="005E1774">
        <w:rPr>
          <w:rFonts w:ascii="Times New Roman" w:hAnsi="Times New Roman" w:cs="Times New Roman"/>
          <w:bCs/>
          <w:color w:val="000000" w:themeColor="text1"/>
          <w:sz w:val="24"/>
          <w:szCs w:val="24"/>
        </w:rPr>
        <w:t xml:space="preserve"> On May 7, 2022, and April 20, 2023</w:t>
      </w:r>
      <w:r w:rsidR="002721BC">
        <w:rPr>
          <w:rFonts w:ascii="Times New Roman" w:hAnsi="Times New Roman" w:cs="Times New Roman"/>
          <w:bCs/>
          <w:color w:val="000000" w:themeColor="text1"/>
          <w:sz w:val="24"/>
          <w:szCs w:val="24"/>
        </w:rPr>
        <w:t>,</w:t>
      </w:r>
      <w:r w:rsidRPr="005E1774">
        <w:rPr>
          <w:rFonts w:ascii="Times New Roman" w:hAnsi="Times New Roman" w:cs="Times New Roman"/>
          <w:bCs/>
          <w:color w:val="000000" w:themeColor="text1"/>
          <w:sz w:val="24"/>
          <w:szCs w:val="24"/>
        </w:rPr>
        <w:t xml:space="preserve"> composite soil samples were collected from the </w:t>
      </w:r>
      <w:r>
        <w:rPr>
          <w:rFonts w:ascii="Times New Roman" w:hAnsi="Times New Roman" w:cs="Times New Roman"/>
          <w:bCs/>
          <w:color w:val="000000" w:themeColor="text1"/>
          <w:sz w:val="24"/>
          <w:szCs w:val="24"/>
        </w:rPr>
        <w:t>experimental site</w:t>
      </w:r>
      <w:r w:rsidRPr="005E1774">
        <w:rPr>
          <w:rFonts w:ascii="Times New Roman" w:hAnsi="Times New Roman" w:cs="Times New Roman"/>
          <w:bCs/>
          <w:color w:val="000000" w:themeColor="text1"/>
          <w:sz w:val="24"/>
          <w:szCs w:val="24"/>
        </w:rPr>
        <w:t xml:space="preserve"> locations at a depth of 0 to 15 cm. Ten soil probes of 2.5-cm diameter were randomly collected for each sample. Soil samples were sent to the University of Tennessee Soil, Plant, and Pest Center for analysis. In accordance with the most recent guidelines from the University of Tennessee Soil, Plant, and Pest Center, lime</w:t>
      </w:r>
      <w:r>
        <w:rPr>
          <w:rFonts w:ascii="Times New Roman" w:hAnsi="Times New Roman" w:cs="Times New Roman"/>
          <w:bCs/>
          <w:color w:val="000000" w:themeColor="text1"/>
          <w:sz w:val="24"/>
          <w:szCs w:val="24"/>
        </w:rPr>
        <w:t xml:space="preserve">, </w:t>
      </w:r>
      <w:r w:rsidRPr="005E1774">
        <w:rPr>
          <w:rFonts w:ascii="Times New Roman" w:hAnsi="Times New Roman" w:cs="Times New Roman"/>
          <w:bCs/>
          <w:color w:val="000000" w:themeColor="text1"/>
          <w:sz w:val="24"/>
          <w:szCs w:val="24"/>
        </w:rPr>
        <w:t xml:space="preserve">fertilizer, </w:t>
      </w:r>
      <w:r>
        <w:rPr>
          <w:rFonts w:ascii="Times New Roman" w:hAnsi="Times New Roman" w:cs="Times New Roman"/>
          <w:bCs/>
          <w:color w:val="000000" w:themeColor="text1"/>
          <w:sz w:val="24"/>
          <w:szCs w:val="24"/>
        </w:rPr>
        <w:t xml:space="preserve">and pesticide </w:t>
      </w:r>
      <w:r w:rsidRPr="005E1774">
        <w:rPr>
          <w:rFonts w:ascii="Times New Roman" w:hAnsi="Times New Roman" w:cs="Times New Roman"/>
          <w:bCs/>
          <w:color w:val="000000" w:themeColor="text1"/>
          <w:sz w:val="24"/>
          <w:szCs w:val="24"/>
        </w:rPr>
        <w:t xml:space="preserve">were applied. </w:t>
      </w:r>
    </w:p>
    <w:p w14:paraId="1222FD34" w14:textId="1905AE46" w:rsidR="00FD0C2A" w:rsidRPr="00BA7913" w:rsidRDefault="00FD0C2A" w:rsidP="00560C73">
      <w:pPr>
        <w:spacing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Each year, t</w:t>
      </w:r>
      <w:r w:rsidRPr="008A1E71">
        <w:rPr>
          <w:rFonts w:ascii="Times New Roman" w:hAnsi="Times New Roman" w:cs="Times New Roman"/>
          <w:bCs/>
          <w:color w:val="000000" w:themeColor="text1"/>
          <w:sz w:val="24"/>
          <w:szCs w:val="24"/>
        </w:rPr>
        <w:t xml:space="preserve">he treatments were arranged in a split plot with completely randomized design. </w:t>
      </w:r>
      <w:r>
        <w:rPr>
          <w:rFonts w:ascii="Times New Roman" w:hAnsi="Times New Roman" w:cs="Times New Roman"/>
          <w:bCs/>
          <w:color w:val="000000" w:themeColor="text1"/>
          <w:sz w:val="24"/>
          <w:szCs w:val="24"/>
        </w:rPr>
        <w:t>F</w:t>
      </w:r>
      <w:r w:rsidRPr="008A1E71">
        <w:rPr>
          <w:rFonts w:ascii="Times New Roman" w:hAnsi="Times New Roman" w:cs="Times New Roman"/>
          <w:bCs/>
          <w:color w:val="000000" w:themeColor="text1"/>
          <w:sz w:val="24"/>
          <w:szCs w:val="24"/>
        </w:rPr>
        <w:t xml:space="preserve">ungicide </w:t>
      </w:r>
      <w:r>
        <w:rPr>
          <w:rFonts w:ascii="Times New Roman" w:hAnsi="Times New Roman" w:cs="Times New Roman"/>
          <w:bCs/>
          <w:color w:val="000000" w:themeColor="text1"/>
          <w:sz w:val="24"/>
          <w:szCs w:val="24"/>
        </w:rPr>
        <w:t xml:space="preserve">treatments </w:t>
      </w:r>
      <w:r w:rsidRPr="008A1E71">
        <w:rPr>
          <w:rFonts w:ascii="Times New Roman" w:hAnsi="Times New Roman" w:cs="Times New Roman"/>
          <w:bCs/>
          <w:color w:val="000000" w:themeColor="text1"/>
          <w:sz w:val="24"/>
          <w:szCs w:val="24"/>
        </w:rPr>
        <w:t>w</w:t>
      </w:r>
      <w:r>
        <w:rPr>
          <w:rFonts w:ascii="Times New Roman" w:hAnsi="Times New Roman" w:cs="Times New Roman"/>
          <w:bCs/>
          <w:color w:val="000000" w:themeColor="text1"/>
          <w:sz w:val="24"/>
          <w:szCs w:val="24"/>
        </w:rPr>
        <w:t>ere</w:t>
      </w:r>
      <w:r w:rsidRPr="008A1E71">
        <w:rPr>
          <w:rFonts w:ascii="Times New Roman" w:hAnsi="Times New Roman" w:cs="Times New Roman"/>
          <w:bCs/>
          <w:color w:val="000000" w:themeColor="text1"/>
          <w:sz w:val="24"/>
          <w:szCs w:val="24"/>
        </w:rPr>
        <w:t xml:space="preserve"> the main plot </w:t>
      </w:r>
      <w:r>
        <w:rPr>
          <w:rFonts w:ascii="Times New Roman" w:hAnsi="Times New Roman" w:cs="Times New Roman"/>
          <w:bCs/>
          <w:color w:val="000000" w:themeColor="text1"/>
          <w:sz w:val="24"/>
          <w:szCs w:val="24"/>
        </w:rPr>
        <w:t>effect</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and water </w:t>
      </w:r>
      <w:r w:rsidRPr="008A1E71">
        <w:rPr>
          <w:rFonts w:ascii="Times New Roman" w:hAnsi="Times New Roman" w:cs="Times New Roman"/>
          <w:bCs/>
          <w:color w:val="000000" w:themeColor="text1"/>
          <w:sz w:val="24"/>
          <w:szCs w:val="24"/>
        </w:rPr>
        <w:t xml:space="preserve">regimes were the subplot </w:t>
      </w:r>
      <w:r>
        <w:rPr>
          <w:rFonts w:ascii="Times New Roman" w:hAnsi="Times New Roman" w:cs="Times New Roman"/>
          <w:bCs/>
          <w:color w:val="000000" w:themeColor="text1"/>
          <w:sz w:val="24"/>
          <w:szCs w:val="24"/>
        </w:rPr>
        <w:t>effect</w:t>
      </w:r>
      <w:r w:rsidRPr="008A1E71">
        <w:rPr>
          <w:rFonts w:ascii="Times New Roman" w:hAnsi="Times New Roman" w:cs="Times New Roman"/>
          <w:bCs/>
          <w:color w:val="000000" w:themeColor="text1"/>
          <w:sz w:val="24"/>
          <w:szCs w:val="24"/>
        </w:rPr>
        <w:t xml:space="preserve">. The subplots sizes were approximately 34 × 31 meter. Fungicide treatments include </w:t>
      </w:r>
      <w:r>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1) </w:t>
      </w:r>
      <w:r>
        <w:rPr>
          <w:rFonts w:ascii="Times New Roman" w:hAnsi="Times New Roman" w:cs="Times New Roman"/>
          <w:bCs/>
          <w:color w:val="000000" w:themeColor="text1"/>
          <w:sz w:val="24"/>
          <w:szCs w:val="24"/>
        </w:rPr>
        <w:t xml:space="preserve">without </w:t>
      </w:r>
      <w:r w:rsidRPr="008A1E71">
        <w:rPr>
          <w:rFonts w:ascii="Times New Roman" w:hAnsi="Times New Roman" w:cs="Times New Roman"/>
          <w:bCs/>
          <w:color w:val="000000" w:themeColor="text1"/>
          <w:sz w:val="24"/>
          <w:szCs w:val="24"/>
        </w:rPr>
        <w:t>fungicide</w:t>
      </w:r>
      <w:r>
        <w:rPr>
          <w:rFonts w:ascii="Times New Roman" w:hAnsi="Times New Roman" w:cs="Times New Roman"/>
          <w:bCs/>
          <w:color w:val="000000" w:themeColor="text1"/>
          <w:sz w:val="24"/>
          <w:szCs w:val="24"/>
        </w:rPr>
        <w:t>/check</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2) 1.11 L ha</w:t>
      </w:r>
      <w:r w:rsidRPr="009D1487">
        <w:rPr>
          <w:rFonts w:ascii="Times New Roman" w:hAnsi="Times New Roman" w:cs="Times New Roman"/>
          <w:bCs/>
          <w:color w:val="000000" w:themeColor="text1"/>
          <w:sz w:val="24"/>
          <w:szCs w:val="24"/>
          <w:vertAlign w:val="superscript"/>
        </w:rPr>
        <w:t>-1</w:t>
      </w:r>
      <w:r w:rsidRPr="008A1E71">
        <w:rPr>
          <w:rFonts w:ascii="Times New Roman" w:hAnsi="Times New Roman" w:cs="Times New Roman"/>
          <w:bCs/>
          <w:color w:val="000000" w:themeColor="text1"/>
          <w:sz w:val="24"/>
          <w:szCs w:val="24"/>
        </w:rPr>
        <w:t xml:space="preserve"> of Xyway LFR</w:t>
      </w:r>
      <w:r w:rsidRPr="00FD501F">
        <w:rPr>
          <w:rFonts w:ascii="Times New Roman" w:hAnsi="Times New Roman" w:cs="Times New Roman"/>
          <w:bCs/>
          <w:color w:val="000000" w:themeColor="text1"/>
          <w:sz w:val="24"/>
          <w:szCs w:val="24"/>
          <w:vertAlign w:val="superscript"/>
        </w:rPr>
        <w:t>@FMC</w:t>
      </w:r>
      <w:r w:rsidRPr="008A1E71">
        <w:rPr>
          <w:rFonts w:ascii="Times New Roman" w:hAnsi="Times New Roman" w:cs="Times New Roman"/>
          <w:bCs/>
          <w:color w:val="000000" w:themeColor="text1"/>
          <w:sz w:val="24"/>
          <w:szCs w:val="24"/>
        </w:rPr>
        <w:t xml:space="preserve"> and three </w:t>
      </w:r>
      <w:r>
        <w:rPr>
          <w:rFonts w:ascii="Times New Roman" w:hAnsi="Times New Roman" w:cs="Times New Roman"/>
          <w:bCs/>
          <w:color w:val="000000" w:themeColor="text1"/>
          <w:sz w:val="24"/>
          <w:szCs w:val="24"/>
        </w:rPr>
        <w:t xml:space="preserve">water regimes including </w:t>
      </w:r>
      <w:r w:rsidRPr="00D87D99">
        <w:rPr>
          <w:rFonts w:ascii="Times New Roman" w:hAnsi="Times New Roman" w:cs="Times New Roman"/>
          <w:bCs/>
          <w:color w:val="000000" w:themeColor="text1"/>
          <w:sz w:val="24"/>
          <w:szCs w:val="24"/>
        </w:rPr>
        <w:t xml:space="preserve">high (HI), low (LO) number of irrigation events, and rainfed (RF)/check (Table </w:t>
      </w:r>
      <w:r w:rsidR="00321A6D">
        <w:rPr>
          <w:rFonts w:ascii="Times New Roman" w:hAnsi="Times New Roman" w:cs="Times New Roman"/>
          <w:bCs/>
          <w:color w:val="000000" w:themeColor="text1"/>
          <w:sz w:val="24"/>
          <w:szCs w:val="24"/>
        </w:rPr>
        <w:t>5</w:t>
      </w:r>
      <w:r w:rsidRPr="00D87D99">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Each </w:t>
      </w:r>
      <w:r>
        <w:rPr>
          <w:rFonts w:ascii="Times New Roman" w:hAnsi="Times New Roman" w:cs="Times New Roman"/>
          <w:bCs/>
          <w:color w:val="000000" w:themeColor="text1"/>
          <w:sz w:val="24"/>
          <w:szCs w:val="24"/>
        </w:rPr>
        <w:t>water regime</w:t>
      </w:r>
      <w:r w:rsidRPr="008A1E71">
        <w:rPr>
          <w:rFonts w:ascii="Times New Roman" w:hAnsi="Times New Roman" w:cs="Times New Roman"/>
          <w:bCs/>
          <w:color w:val="000000" w:themeColor="text1"/>
          <w:sz w:val="24"/>
          <w:szCs w:val="24"/>
        </w:rPr>
        <w:t xml:space="preserve"> was replicated 3 times within fungicide and </w:t>
      </w:r>
      <w:r>
        <w:rPr>
          <w:rFonts w:ascii="Times New Roman" w:hAnsi="Times New Roman" w:cs="Times New Roman"/>
          <w:bCs/>
          <w:color w:val="000000" w:themeColor="text1"/>
          <w:sz w:val="24"/>
          <w:szCs w:val="24"/>
        </w:rPr>
        <w:t>without fungicide</w:t>
      </w:r>
      <w:r w:rsidRPr="008A1E71">
        <w:rPr>
          <w:rFonts w:ascii="Times New Roman" w:hAnsi="Times New Roman" w:cs="Times New Roman"/>
          <w:bCs/>
          <w:color w:val="000000" w:themeColor="text1"/>
          <w:sz w:val="24"/>
          <w:szCs w:val="24"/>
        </w:rPr>
        <w:t>/check plot</w:t>
      </w:r>
      <w:r>
        <w:rPr>
          <w:rFonts w:ascii="Times New Roman" w:hAnsi="Times New Roman" w:cs="Times New Roman"/>
          <w:bCs/>
          <w:color w:val="000000" w:themeColor="text1"/>
          <w:sz w:val="24"/>
          <w:szCs w:val="24"/>
        </w:rPr>
        <w:t>s</w:t>
      </w:r>
      <w:r w:rsidRPr="008A1E71">
        <w:rPr>
          <w:rFonts w:ascii="Times New Roman" w:hAnsi="Times New Roman" w:cs="Times New Roman"/>
          <w:bCs/>
          <w:color w:val="000000" w:themeColor="text1"/>
          <w:sz w:val="24"/>
          <w:szCs w:val="24"/>
        </w:rPr>
        <w:t>. Four weeks after plating, five loggers (ZL6-Meter logger</w:t>
      </w:r>
      <w:r>
        <w:rPr>
          <w:rFonts w:ascii="Times New Roman" w:hAnsi="Times New Roman" w:cs="Times New Roman"/>
          <w:bCs/>
          <w:color w:val="000000" w:themeColor="text1"/>
          <w:sz w:val="24"/>
          <w:szCs w:val="24"/>
        </w:rPr>
        <w:t xml:space="preserve">, </w:t>
      </w:r>
      <w:r w:rsidRPr="008A1E71">
        <w:rPr>
          <w:rFonts w:ascii="Times New Roman" w:hAnsi="Times New Roman" w:cs="Times New Roman"/>
          <w:bCs/>
          <w:color w:val="000000" w:themeColor="text1"/>
          <w:sz w:val="24"/>
          <w:szCs w:val="24"/>
        </w:rPr>
        <w:t>METER Group, Inc. Pullman, WA) equipped with soil water content, matric potential sensors and digital rain gauge</w:t>
      </w:r>
      <w:r>
        <w:rPr>
          <w:rFonts w:ascii="Times New Roman" w:hAnsi="Times New Roman" w:cs="Times New Roman"/>
          <w:bCs/>
          <w:color w:val="000000" w:themeColor="text1"/>
          <w:sz w:val="24"/>
          <w:szCs w:val="24"/>
        </w:rPr>
        <w:t>s</w:t>
      </w:r>
      <w:r w:rsidRPr="008A1E71">
        <w:rPr>
          <w:rFonts w:ascii="Times New Roman" w:hAnsi="Times New Roman" w:cs="Times New Roman"/>
          <w:bCs/>
          <w:color w:val="000000" w:themeColor="text1"/>
          <w:sz w:val="24"/>
          <w:szCs w:val="24"/>
        </w:rPr>
        <w:t xml:space="preserve"> were installed in each fungicide and c</w:t>
      </w:r>
      <w:r>
        <w:rPr>
          <w:rFonts w:ascii="Times New Roman" w:hAnsi="Times New Roman" w:cs="Times New Roman"/>
          <w:bCs/>
          <w:color w:val="000000" w:themeColor="text1"/>
          <w:sz w:val="24"/>
          <w:szCs w:val="24"/>
        </w:rPr>
        <w:t>heck</w:t>
      </w:r>
      <w:r w:rsidRPr="008A1E71">
        <w:rPr>
          <w:rFonts w:ascii="Times New Roman" w:hAnsi="Times New Roman" w:cs="Times New Roman"/>
          <w:bCs/>
          <w:color w:val="000000" w:themeColor="text1"/>
          <w:sz w:val="24"/>
          <w:szCs w:val="24"/>
        </w:rPr>
        <w:t xml:space="preserve"> plots, one in each irrigation treatment (except for RF in</w:t>
      </w:r>
      <w:r>
        <w:rPr>
          <w:rFonts w:ascii="Times New Roman" w:hAnsi="Times New Roman" w:cs="Times New Roman"/>
          <w:bCs/>
          <w:color w:val="000000" w:themeColor="text1"/>
          <w:sz w:val="24"/>
          <w:szCs w:val="24"/>
        </w:rPr>
        <w:t xml:space="preserve"> check</w:t>
      </w:r>
      <w:r w:rsidRPr="008A1E71">
        <w:rPr>
          <w:rFonts w:ascii="Times New Roman" w:hAnsi="Times New Roman" w:cs="Times New Roman"/>
          <w:bCs/>
          <w:color w:val="000000" w:themeColor="text1"/>
          <w:sz w:val="24"/>
          <w:szCs w:val="24"/>
        </w:rPr>
        <w:t xml:space="preserve"> plots). The sensors were installed at the depth of 20 and 66 cm to monitor the soil water content and rainfall and thereby schedule irrigation. </w:t>
      </w:r>
    </w:p>
    <w:p w14:paraId="53489068" w14:textId="3E41A0A4" w:rsidR="006E256C" w:rsidRPr="00560C73" w:rsidRDefault="00FD0C2A" w:rsidP="00560C73">
      <w:pPr>
        <w:pStyle w:val="Heading3"/>
        <w:spacing w:line="480" w:lineRule="auto"/>
        <w:jc w:val="both"/>
        <w:rPr>
          <w:rFonts w:ascii="Times New Roman" w:hAnsi="Times New Roman" w:cs="Times New Roman"/>
          <w:i/>
          <w:iCs/>
          <w:color w:val="auto"/>
        </w:rPr>
      </w:pPr>
      <w:bookmarkStart w:id="102" w:name="_Toc164860961"/>
      <w:r w:rsidRPr="006E256C">
        <w:rPr>
          <w:rFonts w:ascii="Times New Roman" w:hAnsi="Times New Roman" w:cs="Times New Roman"/>
          <w:i/>
          <w:iCs/>
          <w:color w:val="auto"/>
        </w:rPr>
        <w:t>Sensor based scheduling</w:t>
      </w:r>
      <w:bookmarkEnd w:id="102"/>
    </w:p>
    <w:p w14:paraId="5548275E" w14:textId="77777777" w:rsidR="00FD0C2A" w:rsidRDefault="00FD0C2A" w:rsidP="00560C73">
      <w:pPr>
        <w:spacing w:line="480" w:lineRule="auto"/>
        <w:jc w:val="both"/>
        <w:rPr>
          <w:rFonts w:ascii="Times New Roman" w:hAnsi="Times New Roman" w:cs="Times New Roman"/>
          <w:bCs/>
          <w:color w:val="000000" w:themeColor="text1"/>
          <w:sz w:val="24"/>
          <w:szCs w:val="24"/>
        </w:rPr>
      </w:pPr>
      <w:r w:rsidRPr="008A1E71">
        <w:rPr>
          <w:rFonts w:ascii="Times New Roman" w:hAnsi="Times New Roman" w:cs="Times New Roman"/>
          <w:bCs/>
          <w:color w:val="000000" w:themeColor="text1"/>
          <w:sz w:val="24"/>
          <w:szCs w:val="24"/>
        </w:rPr>
        <w:t>The irrigation schedul</w:t>
      </w:r>
      <w:r>
        <w:rPr>
          <w:rFonts w:ascii="Times New Roman" w:hAnsi="Times New Roman" w:cs="Times New Roman"/>
          <w:bCs/>
          <w:color w:val="000000" w:themeColor="text1"/>
          <w:sz w:val="24"/>
          <w:szCs w:val="24"/>
        </w:rPr>
        <w:t>ing</w:t>
      </w:r>
      <w:r w:rsidRPr="008A1E71">
        <w:rPr>
          <w:rFonts w:ascii="Times New Roman" w:hAnsi="Times New Roman" w:cs="Times New Roman"/>
          <w:bCs/>
          <w:color w:val="000000" w:themeColor="text1"/>
          <w:sz w:val="24"/>
          <w:szCs w:val="24"/>
        </w:rPr>
        <w:t xml:space="preserve"> was designed based on the depth and reading of soil matric potential sensors, as well as the percentage of the crop rooting zone (Roach</w:t>
      </w:r>
      <w:r>
        <w:rPr>
          <w:rFonts w:ascii="Times New Roman" w:hAnsi="Times New Roman" w:cs="Times New Roman"/>
          <w:bCs/>
          <w:color w:val="000000" w:themeColor="text1"/>
          <w:sz w:val="24"/>
          <w:szCs w:val="24"/>
        </w:rPr>
        <w:t xml:space="preserve"> &amp; Gholson,</w:t>
      </w:r>
      <w:r w:rsidRPr="008A1E71">
        <w:rPr>
          <w:rFonts w:ascii="Times New Roman" w:hAnsi="Times New Roman" w:cs="Times New Roman"/>
          <w:bCs/>
          <w:color w:val="000000" w:themeColor="text1"/>
          <w:sz w:val="24"/>
          <w:szCs w:val="24"/>
        </w:rPr>
        <w:t xml:space="preserve"> 2016</w:t>
      </w:r>
      <w:r>
        <w:rPr>
          <w:rFonts w:ascii="Times New Roman" w:hAnsi="Times New Roman" w:cs="Times New Roman"/>
          <w:bCs/>
          <w:color w:val="000000" w:themeColor="text1"/>
          <w:sz w:val="24"/>
          <w:szCs w:val="24"/>
        </w:rPr>
        <w:t xml:space="preserve">; Sheldon et </w:t>
      </w:r>
      <w:r>
        <w:rPr>
          <w:rFonts w:ascii="Times New Roman" w:hAnsi="Times New Roman" w:cs="Times New Roman"/>
          <w:bCs/>
          <w:color w:val="000000" w:themeColor="text1"/>
          <w:sz w:val="24"/>
          <w:szCs w:val="24"/>
        </w:rPr>
        <w:lastRenderedPageBreak/>
        <w:t>al., 2023</w:t>
      </w:r>
      <w:r w:rsidRPr="008A1E71">
        <w:rPr>
          <w:rFonts w:ascii="Times New Roman" w:hAnsi="Times New Roman" w:cs="Times New Roman"/>
          <w:bCs/>
          <w:color w:val="000000" w:themeColor="text1"/>
          <w:sz w:val="24"/>
          <w:szCs w:val="24"/>
        </w:rPr>
        <w:t xml:space="preserve">). To determine the actual soil </w:t>
      </w:r>
      <w:r>
        <w:rPr>
          <w:rFonts w:ascii="Times New Roman" w:hAnsi="Times New Roman" w:cs="Times New Roman"/>
          <w:bCs/>
          <w:color w:val="000000" w:themeColor="text1"/>
          <w:sz w:val="24"/>
          <w:szCs w:val="24"/>
        </w:rPr>
        <w:t>water</w:t>
      </w:r>
      <w:r w:rsidRPr="008A1E71">
        <w:rPr>
          <w:rFonts w:ascii="Times New Roman" w:hAnsi="Times New Roman" w:cs="Times New Roman"/>
          <w:bCs/>
          <w:color w:val="000000" w:themeColor="text1"/>
          <w:sz w:val="24"/>
          <w:szCs w:val="24"/>
        </w:rPr>
        <w:t xml:space="preserve"> availability for the corn</w:t>
      </w:r>
      <w:r>
        <w:rPr>
          <w:rFonts w:ascii="Times New Roman" w:hAnsi="Times New Roman" w:cs="Times New Roman"/>
          <w:bCs/>
          <w:color w:val="000000" w:themeColor="text1"/>
          <w:sz w:val="24"/>
          <w:szCs w:val="24"/>
        </w:rPr>
        <w:t xml:space="preserve"> plant</w:t>
      </w:r>
      <w:r w:rsidRPr="008A1E71">
        <w:rPr>
          <w:rFonts w:ascii="Times New Roman" w:hAnsi="Times New Roman" w:cs="Times New Roman"/>
          <w:bCs/>
          <w:color w:val="000000" w:themeColor="text1"/>
          <w:sz w:val="24"/>
          <w:szCs w:val="24"/>
        </w:rPr>
        <w:t>s</w:t>
      </w:r>
      <w:r>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rooting zone, the sensor reading at 20 cm</w:t>
      </w:r>
      <w:r>
        <w:rPr>
          <w:rFonts w:ascii="Times New Roman" w:hAnsi="Times New Roman" w:cs="Times New Roman"/>
          <w:bCs/>
          <w:color w:val="000000" w:themeColor="text1"/>
          <w:sz w:val="24"/>
          <w:szCs w:val="24"/>
        </w:rPr>
        <w:t xml:space="preserve"> depth</w:t>
      </w:r>
      <w:r w:rsidRPr="008A1E71">
        <w:rPr>
          <w:rFonts w:ascii="Times New Roman" w:hAnsi="Times New Roman" w:cs="Times New Roman"/>
          <w:bCs/>
          <w:color w:val="000000" w:themeColor="text1"/>
          <w:sz w:val="24"/>
          <w:szCs w:val="24"/>
        </w:rPr>
        <w:t>, which represents the top 50% of the rooting zone, was multiplied by 0.5</w:t>
      </w:r>
      <w:r>
        <w:rPr>
          <w:rFonts w:ascii="Times New Roman" w:hAnsi="Times New Roman" w:cs="Times New Roman"/>
          <w:bCs/>
          <w:color w:val="000000" w:themeColor="text1"/>
          <w:sz w:val="24"/>
          <w:szCs w:val="24"/>
        </w:rPr>
        <w:t xml:space="preserve">. </w:t>
      </w:r>
      <w:r w:rsidRPr="008A1E71">
        <w:rPr>
          <w:rFonts w:ascii="Times New Roman" w:hAnsi="Times New Roman" w:cs="Times New Roman"/>
          <w:bCs/>
          <w:color w:val="000000" w:themeColor="text1"/>
          <w:sz w:val="24"/>
          <w:szCs w:val="24"/>
        </w:rPr>
        <w:t xml:space="preserve">The same process was applied to the 66 cm depth, representing another 50% of the rooting zone and the </w:t>
      </w:r>
      <w:r>
        <w:rPr>
          <w:rFonts w:ascii="Times New Roman" w:hAnsi="Times New Roman" w:cs="Times New Roman"/>
          <w:bCs/>
          <w:color w:val="000000" w:themeColor="text1"/>
          <w:sz w:val="24"/>
          <w:szCs w:val="24"/>
        </w:rPr>
        <w:t>actual value of</w:t>
      </w:r>
      <w:r w:rsidRPr="008A1E71">
        <w:rPr>
          <w:rFonts w:ascii="Times New Roman" w:hAnsi="Times New Roman" w:cs="Times New Roman"/>
          <w:bCs/>
          <w:color w:val="000000" w:themeColor="text1"/>
          <w:sz w:val="24"/>
          <w:szCs w:val="24"/>
        </w:rPr>
        <w:t xml:space="preserve"> available water was calculated</w:t>
      </w:r>
      <w:r>
        <w:rPr>
          <w:rFonts w:ascii="Times New Roman" w:hAnsi="Times New Roman" w:cs="Times New Roman"/>
          <w:bCs/>
          <w:color w:val="000000" w:themeColor="text1"/>
          <w:sz w:val="24"/>
          <w:szCs w:val="24"/>
        </w:rPr>
        <w:t xml:space="preserve">, </w:t>
      </w:r>
      <w:r w:rsidRPr="00F4709D">
        <w:rPr>
          <w:rFonts w:ascii="Times New Roman" w:hAnsi="Times New Roman" w:cs="Times New Roman"/>
          <w:bCs/>
          <w:color w:val="000000" w:themeColor="text1"/>
          <w:sz w:val="24"/>
          <w:szCs w:val="24"/>
        </w:rPr>
        <w:t>follow</w:t>
      </w:r>
      <w:r>
        <w:rPr>
          <w:rFonts w:ascii="Times New Roman" w:hAnsi="Times New Roman" w:cs="Times New Roman"/>
          <w:bCs/>
          <w:color w:val="000000" w:themeColor="text1"/>
          <w:sz w:val="24"/>
          <w:szCs w:val="24"/>
        </w:rPr>
        <w:t>ing</w:t>
      </w:r>
      <w:r w:rsidRPr="00F4709D">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the procedure</w:t>
      </w:r>
      <w:r w:rsidRPr="00F4709D">
        <w:rPr>
          <w:rFonts w:ascii="Times New Roman" w:hAnsi="Times New Roman" w:cs="Times New Roman"/>
          <w:bCs/>
          <w:color w:val="000000" w:themeColor="text1"/>
          <w:sz w:val="24"/>
          <w:szCs w:val="24"/>
        </w:rPr>
        <w:t xml:space="preserve"> explained by Sheldon et al. 2023. </w:t>
      </w:r>
    </w:p>
    <w:p w14:paraId="464BF491" w14:textId="623A4199" w:rsidR="00FD0C2A" w:rsidRPr="001B54E4" w:rsidRDefault="00FD0C2A" w:rsidP="00F44627">
      <w:pPr>
        <w:spacing w:line="480" w:lineRule="auto"/>
        <w:ind w:firstLine="720"/>
        <w:jc w:val="both"/>
        <w:rPr>
          <w:rFonts w:ascii="Times New Roman" w:hAnsi="Times New Roman" w:cs="Times New Roman"/>
          <w:bCs/>
          <w:color w:val="000000" w:themeColor="text1"/>
          <w:sz w:val="24"/>
          <w:szCs w:val="24"/>
        </w:rPr>
      </w:pPr>
      <w:r w:rsidRPr="008A1E71">
        <w:rPr>
          <w:rFonts w:ascii="Times New Roman" w:hAnsi="Times New Roman" w:cs="Times New Roman"/>
          <w:bCs/>
          <w:color w:val="000000" w:themeColor="text1"/>
          <w:sz w:val="24"/>
          <w:szCs w:val="24"/>
        </w:rPr>
        <w:t xml:space="preserve">Irrigation was initiated when the </w:t>
      </w:r>
      <w:r>
        <w:rPr>
          <w:rFonts w:ascii="Times New Roman" w:hAnsi="Times New Roman" w:cs="Times New Roman"/>
          <w:bCs/>
          <w:color w:val="000000" w:themeColor="text1"/>
          <w:sz w:val="24"/>
          <w:szCs w:val="24"/>
        </w:rPr>
        <w:t>actual</w:t>
      </w:r>
      <w:r w:rsidRPr="008A1E71">
        <w:rPr>
          <w:rFonts w:ascii="Times New Roman" w:hAnsi="Times New Roman" w:cs="Times New Roman"/>
          <w:bCs/>
          <w:color w:val="000000" w:themeColor="text1"/>
          <w:sz w:val="24"/>
          <w:szCs w:val="24"/>
        </w:rPr>
        <w:t xml:space="preserve"> value, measured by a ZL6-Meter logger (METER Group, Inc. Pullman, WA) using soil matric potential sensors at depths of 20 and 66 cm, falls within the range of -65 to -75 kPa</w:t>
      </w:r>
      <w:r>
        <w:rPr>
          <w:rFonts w:ascii="Times New Roman" w:hAnsi="Times New Roman" w:cs="Times New Roman"/>
          <w:bCs/>
          <w:color w:val="000000" w:themeColor="text1"/>
          <w:sz w:val="24"/>
          <w:szCs w:val="24"/>
        </w:rPr>
        <w:t xml:space="preserve"> (</w:t>
      </w:r>
      <w:r w:rsidRPr="00F4709D">
        <w:rPr>
          <w:rFonts w:ascii="Times New Roman" w:hAnsi="Times New Roman" w:cs="Times New Roman"/>
          <w:bCs/>
          <w:color w:val="000000" w:themeColor="text1"/>
          <w:sz w:val="24"/>
          <w:szCs w:val="24"/>
        </w:rPr>
        <w:t>Sheldon et</w:t>
      </w:r>
      <w:r>
        <w:rPr>
          <w:rFonts w:ascii="Times New Roman" w:hAnsi="Times New Roman" w:cs="Times New Roman"/>
          <w:bCs/>
          <w:color w:val="000000" w:themeColor="text1"/>
          <w:sz w:val="24"/>
          <w:szCs w:val="24"/>
        </w:rPr>
        <w:t xml:space="preserve"> al., 2023)</w:t>
      </w:r>
      <w:r w:rsidRPr="008A1E71">
        <w:rPr>
          <w:rFonts w:ascii="Times New Roman" w:hAnsi="Times New Roman" w:cs="Times New Roman"/>
          <w:bCs/>
          <w:color w:val="000000" w:themeColor="text1"/>
          <w:sz w:val="24"/>
          <w:szCs w:val="24"/>
        </w:rPr>
        <w:t xml:space="preserve">. At the end of the growing season, each </w:t>
      </w:r>
      <w:r>
        <w:rPr>
          <w:rFonts w:ascii="Times New Roman" w:hAnsi="Times New Roman" w:cs="Times New Roman"/>
          <w:bCs/>
          <w:color w:val="000000" w:themeColor="text1"/>
          <w:sz w:val="24"/>
          <w:szCs w:val="24"/>
        </w:rPr>
        <w:t>water regime including</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HI</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LO</w:t>
      </w:r>
      <w:r w:rsidRPr="008A1E71">
        <w:rPr>
          <w:rFonts w:ascii="Times New Roman" w:hAnsi="Times New Roman" w:cs="Times New Roman"/>
          <w:bCs/>
          <w:color w:val="000000" w:themeColor="text1"/>
          <w:sz w:val="24"/>
          <w:szCs w:val="24"/>
        </w:rPr>
        <w:t>, and RF were irrigated 14, 9</w:t>
      </w:r>
      <w:r w:rsidR="002721BC">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and 0 times respectively</w:t>
      </w:r>
      <w:r>
        <w:rPr>
          <w:rFonts w:ascii="Times New Roman" w:hAnsi="Times New Roman" w:cs="Times New Roman"/>
          <w:bCs/>
          <w:color w:val="000000" w:themeColor="text1"/>
          <w:sz w:val="24"/>
          <w:szCs w:val="24"/>
        </w:rPr>
        <w:t xml:space="preserve"> in 2022</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and 6, 4</w:t>
      </w:r>
      <w:r w:rsidR="002721BC">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and 0 times respectively in </w:t>
      </w:r>
      <w:r w:rsidRPr="00F2708B">
        <w:rPr>
          <w:rFonts w:ascii="Times New Roman" w:hAnsi="Times New Roman" w:cs="Times New Roman"/>
          <w:bCs/>
          <w:color w:val="000000" w:themeColor="text1"/>
          <w:sz w:val="24"/>
          <w:szCs w:val="24"/>
        </w:rPr>
        <w:t xml:space="preserve">2023 (Table </w:t>
      </w:r>
      <w:r w:rsidR="00321A6D">
        <w:rPr>
          <w:rFonts w:ascii="Times New Roman" w:hAnsi="Times New Roman" w:cs="Times New Roman"/>
          <w:bCs/>
          <w:color w:val="000000" w:themeColor="text1"/>
          <w:sz w:val="24"/>
          <w:szCs w:val="24"/>
        </w:rPr>
        <w:t>5</w:t>
      </w:r>
      <w:r w:rsidRPr="00F2708B">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In each irrigation event, 12.7 mm of water was applied</w:t>
      </w:r>
      <w:r>
        <w:rPr>
          <w:rFonts w:ascii="Times New Roman" w:hAnsi="Times New Roman" w:cs="Times New Roman"/>
          <w:bCs/>
          <w:color w:val="000000" w:themeColor="text1"/>
          <w:sz w:val="24"/>
          <w:szCs w:val="24"/>
        </w:rPr>
        <w:t xml:space="preserve"> in 2022. Whereas in 2023, 10.41 mm of water was applied in each irrigation event except for two times where 7.62 mm 15.24 mm of water was applied</w:t>
      </w:r>
      <w:r w:rsidR="002721BC">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due to </w:t>
      </w:r>
      <w:r w:rsidRPr="00BD7E5A">
        <w:rPr>
          <w:rFonts w:ascii="Times New Roman" w:hAnsi="Times New Roman" w:cs="Times New Roman"/>
          <w:bCs/>
          <w:color w:val="000000" w:themeColor="text1"/>
          <w:sz w:val="24"/>
          <w:szCs w:val="24"/>
        </w:rPr>
        <w:t>some technical issue within the irrigation system.</w:t>
      </w:r>
      <w:r>
        <w:rPr>
          <w:rFonts w:ascii="Times New Roman" w:hAnsi="Times New Roman" w:cs="Times New Roman"/>
          <w:bCs/>
          <w:color w:val="000000" w:themeColor="text1"/>
          <w:sz w:val="24"/>
          <w:szCs w:val="24"/>
        </w:rPr>
        <w:t xml:space="preserve"> The </w:t>
      </w:r>
      <w:r w:rsidRPr="008A1E71">
        <w:rPr>
          <w:rFonts w:ascii="Times New Roman" w:hAnsi="Times New Roman" w:cs="Times New Roman"/>
          <w:bCs/>
          <w:color w:val="000000" w:themeColor="text1"/>
          <w:sz w:val="24"/>
          <w:szCs w:val="24"/>
        </w:rPr>
        <w:t>rainfall</w:t>
      </w:r>
      <w:r>
        <w:rPr>
          <w:rFonts w:ascii="Times New Roman" w:hAnsi="Times New Roman" w:cs="Times New Roman"/>
          <w:bCs/>
          <w:color w:val="000000" w:themeColor="text1"/>
          <w:sz w:val="24"/>
          <w:szCs w:val="24"/>
        </w:rPr>
        <w:t xml:space="preserve"> amount (Fig. </w:t>
      </w:r>
      <w:r w:rsidR="00321A6D">
        <w:rPr>
          <w:rFonts w:ascii="Times New Roman" w:hAnsi="Times New Roman" w:cs="Times New Roman"/>
          <w:bCs/>
          <w:color w:val="000000" w:themeColor="text1"/>
          <w:sz w:val="24"/>
          <w:szCs w:val="24"/>
        </w:rPr>
        <w:t>6</w:t>
      </w:r>
      <w:r>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was also incorporated</w:t>
      </w:r>
      <w:r>
        <w:rPr>
          <w:rFonts w:ascii="Times New Roman" w:hAnsi="Times New Roman" w:cs="Times New Roman"/>
          <w:bCs/>
          <w:color w:val="000000" w:themeColor="text1"/>
          <w:sz w:val="24"/>
          <w:szCs w:val="24"/>
        </w:rPr>
        <w:t xml:space="preserve"> when irrigation decision was made each time.</w:t>
      </w:r>
    </w:p>
    <w:p w14:paraId="6AF2306C" w14:textId="77777777" w:rsidR="00FD0C2A" w:rsidRDefault="00FD0C2A" w:rsidP="00560C73">
      <w:pPr>
        <w:pStyle w:val="Heading3"/>
        <w:spacing w:line="480" w:lineRule="auto"/>
        <w:jc w:val="both"/>
        <w:rPr>
          <w:rFonts w:ascii="Times New Roman" w:hAnsi="Times New Roman" w:cs="Times New Roman"/>
          <w:i/>
          <w:iCs/>
          <w:color w:val="auto"/>
        </w:rPr>
      </w:pPr>
      <w:bookmarkStart w:id="103" w:name="_Toc164860962"/>
      <w:r w:rsidRPr="006E256C">
        <w:rPr>
          <w:rFonts w:ascii="Times New Roman" w:hAnsi="Times New Roman" w:cs="Times New Roman"/>
          <w:i/>
          <w:iCs/>
          <w:color w:val="auto"/>
        </w:rPr>
        <w:t>Data collection</w:t>
      </w:r>
      <w:bookmarkEnd w:id="103"/>
    </w:p>
    <w:p w14:paraId="66BE1FD0" w14:textId="503C8D9D" w:rsidR="006E256C" w:rsidRPr="00C1488B" w:rsidRDefault="00FD0C2A" w:rsidP="00560C73">
      <w:pPr>
        <w:pStyle w:val="Heading4"/>
        <w:spacing w:line="480" w:lineRule="auto"/>
        <w:jc w:val="both"/>
        <w:rPr>
          <w:rFonts w:ascii="Times New Roman" w:hAnsi="Times New Roman" w:cs="Times New Roman"/>
          <w:i w:val="0"/>
          <w:iCs w:val="0"/>
          <w:color w:val="auto"/>
          <w:sz w:val="24"/>
          <w:szCs w:val="24"/>
          <w:u w:val="single"/>
        </w:rPr>
      </w:pPr>
      <w:r w:rsidRPr="00C1488B">
        <w:rPr>
          <w:rFonts w:ascii="Times New Roman" w:hAnsi="Times New Roman" w:cs="Times New Roman"/>
          <w:i w:val="0"/>
          <w:iCs w:val="0"/>
          <w:color w:val="auto"/>
          <w:sz w:val="24"/>
          <w:szCs w:val="24"/>
          <w:u w:val="single"/>
        </w:rPr>
        <w:t xml:space="preserve">During growing seasons </w:t>
      </w:r>
    </w:p>
    <w:p w14:paraId="5A83B479" w14:textId="66D13DC8" w:rsidR="00FD0C2A" w:rsidRDefault="00FD0C2A" w:rsidP="00560C73">
      <w:pPr>
        <w:spacing w:line="48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In </w:t>
      </w:r>
      <w:r w:rsidR="002721BC">
        <w:rPr>
          <w:rFonts w:ascii="Times New Roman" w:hAnsi="Times New Roman" w:cs="Times New Roman"/>
          <w:bCs/>
          <w:color w:val="000000" w:themeColor="text1"/>
          <w:sz w:val="24"/>
          <w:szCs w:val="24"/>
        </w:rPr>
        <w:t xml:space="preserve">the </w:t>
      </w:r>
      <w:r>
        <w:rPr>
          <w:rFonts w:ascii="Times New Roman" w:hAnsi="Times New Roman" w:cs="Times New Roman"/>
          <w:bCs/>
          <w:color w:val="000000" w:themeColor="text1"/>
          <w:sz w:val="24"/>
          <w:szCs w:val="24"/>
        </w:rPr>
        <w:t>2022 growing season, in each plot, f</w:t>
      </w:r>
      <w:r w:rsidRPr="008A1E71">
        <w:rPr>
          <w:rFonts w:ascii="Times New Roman" w:hAnsi="Times New Roman" w:cs="Times New Roman"/>
          <w:bCs/>
          <w:color w:val="000000" w:themeColor="text1"/>
          <w:sz w:val="24"/>
          <w:szCs w:val="24"/>
        </w:rPr>
        <w:t xml:space="preserve">ive plants were </w:t>
      </w:r>
      <w:r>
        <w:rPr>
          <w:rFonts w:ascii="Times New Roman" w:hAnsi="Times New Roman" w:cs="Times New Roman"/>
          <w:bCs/>
          <w:color w:val="000000" w:themeColor="text1"/>
          <w:sz w:val="24"/>
          <w:szCs w:val="24"/>
        </w:rPr>
        <w:t xml:space="preserve">randomly selected </w:t>
      </w:r>
      <w:r w:rsidRPr="008A1E71">
        <w:rPr>
          <w:rFonts w:ascii="Times New Roman" w:hAnsi="Times New Roman" w:cs="Times New Roman"/>
          <w:bCs/>
          <w:color w:val="000000" w:themeColor="text1"/>
          <w:sz w:val="24"/>
          <w:szCs w:val="24"/>
        </w:rPr>
        <w:t>within a radius of 9-meter</w:t>
      </w:r>
      <w:r w:rsidR="002721BC">
        <w:rPr>
          <w:rFonts w:ascii="Times New Roman" w:hAnsi="Times New Roman" w:cs="Times New Roman"/>
          <w:bCs/>
          <w:color w:val="000000" w:themeColor="text1"/>
          <w:sz w:val="24"/>
          <w:szCs w:val="24"/>
        </w:rPr>
        <w:t>s</w:t>
      </w:r>
      <w:r>
        <w:rPr>
          <w:rFonts w:ascii="Times New Roman" w:hAnsi="Times New Roman" w:cs="Times New Roman"/>
          <w:bCs/>
          <w:color w:val="000000" w:themeColor="text1"/>
          <w:sz w:val="24"/>
          <w:szCs w:val="24"/>
        </w:rPr>
        <w:t xml:space="preserve"> from the center of the plot </w:t>
      </w:r>
      <w:r w:rsidRPr="008A1E71">
        <w:rPr>
          <w:rFonts w:ascii="Times New Roman" w:hAnsi="Times New Roman" w:cs="Times New Roman"/>
          <w:bCs/>
          <w:color w:val="000000" w:themeColor="text1"/>
          <w:sz w:val="24"/>
          <w:szCs w:val="24"/>
        </w:rPr>
        <w:t xml:space="preserve">and </w:t>
      </w:r>
      <w:r>
        <w:rPr>
          <w:rFonts w:ascii="Times New Roman" w:hAnsi="Times New Roman" w:cs="Times New Roman"/>
          <w:bCs/>
          <w:color w:val="000000" w:themeColor="text1"/>
          <w:sz w:val="24"/>
          <w:szCs w:val="24"/>
        </w:rPr>
        <w:t xml:space="preserve">plant </w:t>
      </w:r>
      <w:r w:rsidRPr="008A1E71">
        <w:rPr>
          <w:rFonts w:ascii="Times New Roman" w:hAnsi="Times New Roman" w:cs="Times New Roman"/>
          <w:bCs/>
          <w:color w:val="000000" w:themeColor="text1"/>
          <w:sz w:val="24"/>
          <w:szCs w:val="24"/>
        </w:rPr>
        <w:t xml:space="preserve">height, leaf number, </w:t>
      </w:r>
      <w:r>
        <w:rPr>
          <w:rFonts w:ascii="Times New Roman" w:hAnsi="Times New Roman" w:cs="Times New Roman"/>
          <w:bCs/>
          <w:color w:val="000000" w:themeColor="text1"/>
          <w:sz w:val="24"/>
          <w:szCs w:val="24"/>
        </w:rPr>
        <w:t xml:space="preserve">and </w:t>
      </w:r>
      <w:r w:rsidRPr="008A1E71">
        <w:rPr>
          <w:rFonts w:ascii="Times New Roman" w:hAnsi="Times New Roman" w:cs="Times New Roman"/>
          <w:bCs/>
          <w:color w:val="000000" w:themeColor="text1"/>
          <w:sz w:val="24"/>
          <w:szCs w:val="24"/>
        </w:rPr>
        <w:t>stem diameter</w:t>
      </w:r>
      <w:r>
        <w:rPr>
          <w:rFonts w:ascii="Times New Roman" w:hAnsi="Times New Roman" w:cs="Times New Roman"/>
          <w:bCs/>
          <w:color w:val="000000" w:themeColor="text1"/>
          <w:sz w:val="24"/>
          <w:szCs w:val="24"/>
        </w:rPr>
        <w:t xml:space="preserve"> were monitored</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and recorded </w:t>
      </w:r>
      <w:r w:rsidRPr="008A1E71">
        <w:rPr>
          <w:rFonts w:ascii="Times New Roman" w:hAnsi="Times New Roman" w:cs="Times New Roman"/>
          <w:bCs/>
          <w:color w:val="000000" w:themeColor="text1"/>
          <w:sz w:val="24"/>
          <w:szCs w:val="24"/>
        </w:rPr>
        <w:t>week</w:t>
      </w:r>
      <w:r>
        <w:rPr>
          <w:rFonts w:ascii="Times New Roman" w:hAnsi="Times New Roman" w:cs="Times New Roman"/>
          <w:bCs/>
          <w:color w:val="000000" w:themeColor="text1"/>
          <w:sz w:val="24"/>
          <w:szCs w:val="24"/>
        </w:rPr>
        <w:t>ly</w:t>
      </w:r>
      <w:r w:rsidRPr="008A1E71">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We also measured l</w:t>
      </w:r>
      <w:r w:rsidRPr="008A1E71">
        <w:rPr>
          <w:rFonts w:ascii="Times New Roman" w:hAnsi="Times New Roman" w:cs="Times New Roman"/>
          <w:bCs/>
          <w:color w:val="000000" w:themeColor="text1"/>
          <w:sz w:val="24"/>
          <w:szCs w:val="24"/>
        </w:rPr>
        <w:t>eaf water potential (LWP) at 5, 7, 9</w:t>
      </w:r>
      <w:r w:rsidR="00E66DEE">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and 11 </w:t>
      </w:r>
      <w:r>
        <w:rPr>
          <w:rFonts w:ascii="Times New Roman" w:hAnsi="Times New Roman" w:cs="Times New Roman"/>
          <w:bCs/>
          <w:color w:val="000000" w:themeColor="text1"/>
          <w:sz w:val="24"/>
          <w:szCs w:val="24"/>
        </w:rPr>
        <w:t>weeks after sowing (</w:t>
      </w:r>
      <w:r w:rsidRPr="008A1E71">
        <w:rPr>
          <w:rFonts w:ascii="Times New Roman" w:hAnsi="Times New Roman" w:cs="Times New Roman"/>
          <w:bCs/>
          <w:color w:val="000000" w:themeColor="text1"/>
          <w:sz w:val="24"/>
          <w:szCs w:val="24"/>
        </w:rPr>
        <w:t>WAS</w:t>
      </w:r>
      <w:r>
        <w:rPr>
          <w:rFonts w:ascii="Times New Roman" w:hAnsi="Times New Roman" w:cs="Times New Roman"/>
          <w:bCs/>
          <w:color w:val="000000" w:themeColor="text1"/>
          <w:sz w:val="24"/>
          <w:szCs w:val="24"/>
        </w:rPr>
        <w:t>), relative water content (RWC) at 13 and 15 WAS, and</w:t>
      </w:r>
      <w:r w:rsidRPr="008A1E71">
        <w:rPr>
          <w:rFonts w:ascii="Times New Roman" w:hAnsi="Times New Roman" w:cs="Times New Roman"/>
          <w:bCs/>
          <w:color w:val="000000" w:themeColor="text1"/>
          <w:sz w:val="24"/>
          <w:szCs w:val="24"/>
        </w:rPr>
        <w:t xml:space="preserve"> ear height at 13, 15, and 17 WAS. </w:t>
      </w:r>
      <w:r>
        <w:rPr>
          <w:rFonts w:ascii="Times New Roman" w:hAnsi="Times New Roman" w:cs="Times New Roman"/>
          <w:bCs/>
          <w:color w:val="000000" w:themeColor="text1"/>
          <w:sz w:val="24"/>
          <w:szCs w:val="24"/>
        </w:rPr>
        <w:t>In 2023, data were collected similar to 2022. But plant height and stem dimeter data measurements were done at 4, 6</w:t>
      </w:r>
      <w:r w:rsidR="00E66DE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and 12 WAS, ear height, LWP, and RWC at 8 and 12 WAS in 2023. </w:t>
      </w:r>
    </w:p>
    <w:p w14:paraId="09AF6006" w14:textId="043C0EC1" w:rsidR="00FD0C2A" w:rsidRDefault="00FD0C2A" w:rsidP="00560C73">
      <w:pPr>
        <w:spacing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For the RWC, two leaves were randomly selected within a 3 m radius from the center of each plot. According to sampling method explained by </w:t>
      </w:r>
      <w:r w:rsidRPr="00D902A3">
        <w:rPr>
          <w:rFonts w:ascii="Times New Roman" w:hAnsi="Times New Roman" w:cs="Times New Roman"/>
          <w:bCs/>
          <w:color w:val="000000" w:themeColor="text1"/>
          <w:sz w:val="24"/>
          <w:szCs w:val="24"/>
        </w:rPr>
        <w:t xml:space="preserve">Mullan and </w:t>
      </w:r>
      <w:proofErr w:type="spellStart"/>
      <w:r w:rsidRPr="00D902A3">
        <w:rPr>
          <w:rFonts w:ascii="Times New Roman" w:hAnsi="Times New Roman" w:cs="Times New Roman"/>
          <w:bCs/>
          <w:color w:val="000000" w:themeColor="text1"/>
          <w:sz w:val="24"/>
          <w:szCs w:val="24"/>
        </w:rPr>
        <w:t>Pietragalla</w:t>
      </w:r>
      <w:proofErr w:type="spellEnd"/>
      <w:r w:rsidRPr="00D902A3">
        <w:rPr>
          <w:rFonts w:ascii="Times New Roman" w:hAnsi="Times New Roman" w:cs="Times New Roman"/>
          <w:bCs/>
          <w:color w:val="000000" w:themeColor="text1"/>
          <w:sz w:val="24"/>
          <w:szCs w:val="24"/>
        </w:rPr>
        <w:t xml:space="preserve"> (2012),</w:t>
      </w:r>
      <w:r>
        <w:rPr>
          <w:rFonts w:ascii="Times New Roman" w:hAnsi="Times New Roman" w:cs="Times New Roman"/>
          <w:bCs/>
          <w:color w:val="000000" w:themeColor="text1"/>
          <w:sz w:val="24"/>
          <w:szCs w:val="24"/>
        </w:rPr>
        <w:t xml:space="preserve"> </w:t>
      </w:r>
      <w:r w:rsidRPr="00D902A3">
        <w:rPr>
          <w:rFonts w:ascii="Times New Roman" w:hAnsi="Times New Roman" w:cs="Times New Roman"/>
          <w:bCs/>
          <w:color w:val="000000" w:themeColor="text1"/>
          <w:sz w:val="24"/>
          <w:szCs w:val="24"/>
        </w:rPr>
        <w:t xml:space="preserve">the top-most fully expanded leaf receiving sunlight was </w:t>
      </w:r>
      <w:r>
        <w:rPr>
          <w:rFonts w:ascii="Times New Roman" w:hAnsi="Times New Roman" w:cs="Times New Roman"/>
          <w:bCs/>
          <w:color w:val="000000" w:themeColor="text1"/>
          <w:sz w:val="24"/>
          <w:szCs w:val="24"/>
        </w:rPr>
        <w:t>selected. As a sample,</w:t>
      </w:r>
      <w:r w:rsidRPr="00D902A3">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circular leaf portion of 15 cm diameter from middle part of the leaf was collected using a paper punch (Bira craft, Amazon, USA). The samples were </w:t>
      </w:r>
      <w:r w:rsidRPr="00D902A3">
        <w:rPr>
          <w:rFonts w:ascii="Times New Roman" w:hAnsi="Times New Roman" w:cs="Times New Roman"/>
          <w:bCs/>
          <w:color w:val="000000" w:themeColor="text1"/>
          <w:sz w:val="24"/>
          <w:szCs w:val="24"/>
        </w:rPr>
        <w:t>placed in a sealed plastic bag</w:t>
      </w:r>
      <w:r>
        <w:rPr>
          <w:rFonts w:ascii="Times New Roman" w:hAnsi="Times New Roman" w:cs="Times New Roman"/>
          <w:bCs/>
          <w:color w:val="000000" w:themeColor="text1"/>
          <w:sz w:val="24"/>
          <w:szCs w:val="24"/>
        </w:rPr>
        <w:t xml:space="preserve"> after harvest</w:t>
      </w:r>
      <w:r w:rsidRPr="00D902A3">
        <w:rPr>
          <w:rFonts w:ascii="Times New Roman" w:hAnsi="Times New Roman" w:cs="Times New Roman"/>
          <w:bCs/>
          <w:color w:val="000000" w:themeColor="text1"/>
          <w:sz w:val="24"/>
          <w:szCs w:val="24"/>
        </w:rPr>
        <w:t>. To maintain the turgidity of samples, they were</w:t>
      </w:r>
      <w:r>
        <w:rPr>
          <w:rFonts w:ascii="Times New Roman" w:hAnsi="Times New Roman" w:cs="Times New Roman"/>
          <w:bCs/>
          <w:color w:val="000000" w:themeColor="text1"/>
          <w:sz w:val="24"/>
          <w:szCs w:val="24"/>
        </w:rPr>
        <w:t xml:space="preserve"> </w:t>
      </w:r>
      <w:r w:rsidRPr="00D902A3">
        <w:rPr>
          <w:rFonts w:ascii="Times New Roman" w:hAnsi="Times New Roman" w:cs="Times New Roman"/>
          <w:bCs/>
          <w:color w:val="000000" w:themeColor="text1"/>
          <w:sz w:val="24"/>
          <w:szCs w:val="24"/>
        </w:rPr>
        <w:t>immediately kept in a cooler.</w:t>
      </w:r>
      <w:r>
        <w:rPr>
          <w:rFonts w:ascii="Times New Roman" w:hAnsi="Times New Roman" w:cs="Times New Roman"/>
          <w:bCs/>
          <w:color w:val="000000" w:themeColor="text1"/>
          <w:sz w:val="24"/>
          <w:szCs w:val="24"/>
        </w:rPr>
        <w:t xml:space="preserve"> S</w:t>
      </w:r>
      <w:r w:rsidRPr="00D902A3">
        <w:rPr>
          <w:rFonts w:ascii="Times New Roman" w:hAnsi="Times New Roman" w:cs="Times New Roman"/>
          <w:bCs/>
          <w:color w:val="000000" w:themeColor="text1"/>
          <w:sz w:val="24"/>
          <w:szCs w:val="24"/>
        </w:rPr>
        <w:t xml:space="preserve">amples were taken to the lab to measure the fresh weight (g). </w:t>
      </w:r>
      <w:r>
        <w:rPr>
          <w:rFonts w:ascii="Times New Roman" w:hAnsi="Times New Roman" w:cs="Times New Roman"/>
          <w:bCs/>
          <w:color w:val="000000" w:themeColor="text1"/>
          <w:sz w:val="24"/>
          <w:szCs w:val="24"/>
        </w:rPr>
        <w:t xml:space="preserve">After measuring fresh weight, samples </w:t>
      </w:r>
      <w:r w:rsidRPr="00D902A3">
        <w:rPr>
          <w:rFonts w:ascii="Times New Roman" w:hAnsi="Times New Roman" w:cs="Times New Roman"/>
          <w:bCs/>
          <w:color w:val="000000" w:themeColor="text1"/>
          <w:sz w:val="24"/>
          <w:szCs w:val="24"/>
        </w:rPr>
        <w:t>were placed in a tub of deionized water</w:t>
      </w:r>
      <w:r>
        <w:rPr>
          <w:rFonts w:ascii="Times New Roman" w:hAnsi="Times New Roman" w:cs="Times New Roman"/>
          <w:bCs/>
          <w:color w:val="000000" w:themeColor="text1"/>
          <w:sz w:val="24"/>
          <w:szCs w:val="24"/>
        </w:rPr>
        <w:t>. The tub with samples w</w:t>
      </w:r>
      <w:r w:rsidR="00975345">
        <w:rPr>
          <w:rFonts w:ascii="Times New Roman" w:hAnsi="Times New Roman" w:cs="Times New Roman"/>
          <w:bCs/>
          <w:color w:val="000000" w:themeColor="text1"/>
          <w:sz w:val="24"/>
          <w:szCs w:val="24"/>
        </w:rPr>
        <w:t>ere</w:t>
      </w:r>
      <w:r>
        <w:rPr>
          <w:rFonts w:ascii="Times New Roman" w:hAnsi="Times New Roman" w:cs="Times New Roman"/>
          <w:bCs/>
          <w:color w:val="000000" w:themeColor="text1"/>
          <w:sz w:val="24"/>
          <w:szCs w:val="24"/>
        </w:rPr>
        <w:t xml:space="preserve"> then </w:t>
      </w:r>
      <w:r w:rsidRPr="00D902A3">
        <w:rPr>
          <w:rFonts w:ascii="Times New Roman" w:hAnsi="Times New Roman" w:cs="Times New Roman"/>
          <w:bCs/>
          <w:color w:val="000000" w:themeColor="text1"/>
          <w:sz w:val="24"/>
          <w:szCs w:val="24"/>
        </w:rPr>
        <w:t>exposed to 4°C in a walk-in cooler</w:t>
      </w:r>
      <w:r>
        <w:rPr>
          <w:rFonts w:ascii="Times New Roman" w:hAnsi="Times New Roman" w:cs="Times New Roman"/>
          <w:bCs/>
          <w:color w:val="000000" w:themeColor="text1"/>
          <w:sz w:val="24"/>
          <w:szCs w:val="24"/>
        </w:rPr>
        <w:t>. After</w:t>
      </w:r>
      <w:r w:rsidRPr="00D902A3">
        <w:rPr>
          <w:rFonts w:ascii="Times New Roman" w:hAnsi="Times New Roman" w:cs="Times New Roman"/>
          <w:bCs/>
          <w:color w:val="000000" w:themeColor="text1"/>
          <w:sz w:val="24"/>
          <w:szCs w:val="24"/>
        </w:rPr>
        <w:t xml:space="preserve"> 6</w:t>
      </w:r>
      <w:r>
        <w:rPr>
          <w:rFonts w:ascii="Times New Roman" w:hAnsi="Times New Roman" w:cs="Times New Roman"/>
          <w:bCs/>
          <w:color w:val="000000" w:themeColor="text1"/>
          <w:sz w:val="24"/>
          <w:szCs w:val="24"/>
        </w:rPr>
        <w:t>-</w:t>
      </w:r>
      <w:r w:rsidRPr="00D902A3">
        <w:rPr>
          <w:rFonts w:ascii="Times New Roman" w:hAnsi="Times New Roman" w:cs="Times New Roman"/>
          <w:bCs/>
          <w:color w:val="000000" w:themeColor="text1"/>
          <w:sz w:val="24"/>
          <w:szCs w:val="24"/>
        </w:rPr>
        <w:t>8 h</w:t>
      </w:r>
      <w:r>
        <w:rPr>
          <w:rFonts w:ascii="Times New Roman" w:hAnsi="Times New Roman" w:cs="Times New Roman"/>
          <w:bCs/>
          <w:color w:val="000000" w:themeColor="text1"/>
          <w:sz w:val="24"/>
          <w:szCs w:val="24"/>
        </w:rPr>
        <w:t xml:space="preserve"> samples’ turgid weight (g) were recorded. </w:t>
      </w:r>
    </w:p>
    <w:p w14:paraId="28038665" w14:textId="77777777" w:rsidR="00FD0C2A" w:rsidRDefault="00FD0C2A" w:rsidP="00560C73">
      <w:pPr>
        <w:spacing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Then to document the samples’ dry weight, all samples were placed in individual paper bags</w:t>
      </w:r>
      <w:r w:rsidRPr="0007311D">
        <w:rPr>
          <w:rFonts w:ascii="Times New Roman" w:hAnsi="Times New Roman" w:cs="Times New Roman"/>
          <w:bCs/>
          <w:color w:val="000000" w:themeColor="text1"/>
          <w:sz w:val="24"/>
          <w:szCs w:val="24"/>
        </w:rPr>
        <w:t xml:space="preserve"> (model no. </w:t>
      </w:r>
      <w:r w:rsidRPr="00C84947">
        <w:rPr>
          <w:rFonts w:ascii="Times New Roman" w:hAnsi="Times New Roman" w:cs="Times New Roman"/>
          <w:bCs/>
          <w:color w:val="000000" w:themeColor="text1"/>
          <w:sz w:val="24"/>
          <w:szCs w:val="24"/>
        </w:rPr>
        <w:t>S-7798</w:t>
      </w:r>
      <w:r w:rsidRPr="0007311D">
        <w:rPr>
          <w:rFonts w:ascii="Times New Roman" w:hAnsi="Times New Roman" w:cs="Times New Roman"/>
          <w:bCs/>
          <w:color w:val="000000" w:themeColor="text1"/>
          <w:sz w:val="24"/>
          <w:szCs w:val="24"/>
        </w:rPr>
        <w:t xml:space="preserve">, Uline.com) and </w:t>
      </w:r>
      <w:r>
        <w:rPr>
          <w:rFonts w:ascii="Times New Roman" w:hAnsi="Times New Roman" w:cs="Times New Roman"/>
          <w:bCs/>
          <w:color w:val="000000" w:themeColor="text1"/>
          <w:sz w:val="24"/>
          <w:szCs w:val="24"/>
        </w:rPr>
        <w:t xml:space="preserve">moved to an oven </w:t>
      </w:r>
      <w:r w:rsidRPr="0007311D">
        <w:rPr>
          <w:rFonts w:ascii="Times New Roman" w:hAnsi="Times New Roman" w:cs="Times New Roman"/>
          <w:bCs/>
          <w:color w:val="000000" w:themeColor="text1"/>
          <w:sz w:val="24"/>
          <w:szCs w:val="24"/>
        </w:rPr>
        <w:t>at 80°C</w:t>
      </w:r>
      <w:r>
        <w:rPr>
          <w:rFonts w:ascii="Times New Roman" w:hAnsi="Times New Roman" w:cs="Times New Roman"/>
          <w:bCs/>
          <w:color w:val="000000" w:themeColor="text1"/>
          <w:sz w:val="24"/>
          <w:szCs w:val="24"/>
        </w:rPr>
        <w:t xml:space="preserve"> for 12 h. Leaf dry weight (g) was collected soon after samples were out of the oven</w:t>
      </w:r>
      <w:r w:rsidRPr="0007311D">
        <w:rPr>
          <w:rFonts w:ascii="Times New Roman" w:hAnsi="Times New Roman" w:cs="Times New Roman"/>
          <w:bCs/>
          <w:color w:val="000000" w:themeColor="text1"/>
          <w:sz w:val="24"/>
          <w:szCs w:val="24"/>
        </w:rPr>
        <w:t>. After</w:t>
      </w:r>
      <w:r>
        <w:rPr>
          <w:rFonts w:ascii="Times New Roman" w:hAnsi="Times New Roman" w:cs="Times New Roman"/>
          <w:bCs/>
          <w:color w:val="000000" w:themeColor="text1"/>
          <w:sz w:val="24"/>
          <w:szCs w:val="24"/>
        </w:rPr>
        <w:t xml:space="preserve"> </w:t>
      </w:r>
      <w:r w:rsidRPr="0007311D">
        <w:rPr>
          <w:rFonts w:ascii="Times New Roman" w:hAnsi="Times New Roman" w:cs="Times New Roman"/>
          <w:bCs/>
          <w:color w:val="000000" w:themeColor="text1"/>
          <w:sz w:val="24"/>
          <w:szCs w:val="24"/>
        </w:rPr>
        <w:t xml:space="preserve">all measurements were taken, </w:t>
      </w:r>
      <w:r>
        <w:rPr>
          <w:rFonts w:ascii="Times New Roman" w:hAnsi="Times New Roman" w:cs="Times New Roman"/>
          <w:bCs/>
          <w:color w:val="000000" w:themeColor="text1"/>
          <w:sz w:val="24"/>
          <w:szCs w:val="24"/>
        </w:rPr>
        <w:t>following equation was used to calculate RWC,</w:t>
      </w:r>
    </w:p>
    <w:p w14:paraId="187A6B32" w14:textId="3E186B5B" w:rsidR="00FD0C2A" w:rsidRPr="006E256C" w:rsidRDefault="00FD0C2A" w:rsidP="00560C73">
      <w:pPr>
        <w:autoSpaceDE w:val="0"/>
        <w:autoSpaceDN w:val="0"/>
        <w:adjustRightInd w:val="0"/>
        <w:spacing w:after="0" w:line="480" w:lineRule="auto"/>
        <w:jc w:val="both"/>
        <w:rPr>
          <w:rFonts w:ascii="Times New Roman" w:hAnsi="Times New Roman" w:cs="Times New Roman"/>
          <w:sz w:val="28"/>
          <w:szCs w:val="24"/>
        </w:rPr>
      </w:pPr>
      <w:r w:rsidRPr="00F424F9">
        <w:rPr>
          <w:rFonts w:ascii="Times New Roman" w:hAnsi="Times New Roman" w:cs="Times New Roman"/>
          <w:sz w:val="24"/>
          <w:szCs w:val="24"/>
        </w:rPr>
        <w:t xml:space="preserve">RWC </w:t>
      </w:r>
      <w:r>
        <w:rPr>
          <w:rFonts w:ascii="Times New Roman" w:hAnsi="Times New Roman" w:cs="Times New Roman"/>
          <w:sz w:val="24"/>
          <w:szCs w:val="24"/>
        </w:rPr>
        <w:t xml:space="preserve">=  </w:t>
      </w:r>
      <m:oMath>
        <m:f>
          <m:fPr>
            <m:ctrlPr>
              <w:rPr>
                <w:rFonts w:ascii="Cambria Math" w:hAnsi="Cambria Math" w:cs="Times New Roman"/>
                <w:i/>
                <w:sz w:val="28"/>
                <w:szCs w:val="24"/>
              </w:rPr>
            </m:ctrlPr>
          </m:fPr>
          <m:num>
            <m:r>
              <w:rPr>
                <w:rFonts w:ascii="Cambria Math" w:hAnsi="Cambria Math" w:cs="Times New Roman"/>
                <w:sz w:val="28"/>
                <w:szCs w:val="24"/>
              </w:rPr>
              <m:t>Fresh weight-Dry weight</m:t>
            </m:r>
          </m:num>
          <m:den>
            <m:r>
              <w:rPr>
                <w:rFonts w:ascii="Cambria Math" w:hAnsi="Cambria Math" w:cs="Times New Roman"/>
                <w:sz w:val="28"/>
                <w:szCs w:val="24"/>
              </w:rPr>
              <m:t>Saturated weight-Dry weight</m:t>
            </m:r>
          </m:den>
        </m:f>
        <m:r>
          <w:rPr>
            <w:rFonts w:ascii="Cambria Math" w:hAnsi="Cambria Math" w:cs="Times New Roman"/>
            <w:sz w:val="28"/>
            <w:szCs w:val="24"/>
          </w:rPr>
          <m:t>×100</m:t>
        </m:r>
      </m:oMath>
      <w:r w:rsidRPr="003F35F7">
        <w:rPr>
          <w:rFonts w:ascii="Times New Roman" w:hAnsi="Times New Roman" w:cs="Times New Roman"/>
          <w:sz w:val="28"/>
          <w:szCs w:val="24"/>
        </w:rPr>
        <w:t xml:space="preserve"> </w:t>
      </w:r>
    </w:p>
    <w:p w14:paraId="2B6F1E5A" w14:textId="77777777" w:rsidR="00FD0C2A" w:rsidRPr="008A1E71" w:rsidRDefault="00FD0C2A" w:rsidP="00560C73">
      <w:pPr>
        <w:spacing w:line="480" w:lineRule="auto"/>
        <w:ind w:firstLine="720"/>
        <w:jc w:val="both"/>
        <w:rPr>
          <w:rFonts w:ascii="Times New Roman" w:hAnsi="Times New Roman" w:cs="Times New Roman"/>
          <w:bCs/>
          <w:color w:val="000000" w:themeColor="text1"/>
          <w:sz w:val="24"/>
          <w:szCs w:val="24"/>
        </w:rPr>
      </w:pPr>
      <w:r w:rsidRPr="008A1E71">
        <w:rPr>
          <w:rFonts w:ascii="Times New Roman" w:hAnsi="Times New Roman" w:cs="Times New Roman"/>
          <w:bCs/>
          <w:color w:val="000000" w:themeColor="text1"/>
          <w:sz w:val="24"/>
          <w:szCs w:val="24"/>
        </w:rPr>
        <w:t>Pressure chamber, model 1505D (PMS Instrument Company, Albany, OR, USA) was used to measure LWP.  For the LWP measurement each time, two healthy and fully developed leaves were selected per plot. A section of the leaf, 10-20 cm from the tip of the leaf blade was cut and the cut leaf was placed in a plastic bag where the cut end of the leaf blade was positioned outside of the plastic bag. Then, the cut end of the leaf blade was placed in the pressure chamber while the cut end extended outside the chamber and exposed to atmospheric pressure. The pressure was increased around the leaf until xylem sap appeared at the cut end of the leaf and then, the pressure was recorded (Boyer</w:t>
      </w:r>
      <w:r>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1967; Ferry-Abee</w:t>
      </w:r>
      <w:r>
        <w:rPr>
          <w:rFonts w:ascii="Times New Roman" w:hAnsi="Times New Roman" w:cs="Times New Roman"/>
          <w:bCs/>
          <w:color w:val="000000" w:themeColor="text1"/>
          <w:sz w:val="24"/>
          <w:szCs w:val="24"/>
        </w:rPr>
        <w:t>,</w:t>
      </w:r>
      <w:r w:rsidRPr="008A1E71">
        <w:rPr>
          <w:rFonts w:ascii="Times New Roman" w:hAnsi="Times New Roman" w:cs="Times New Roman"/>
          <w:bCs/>
          <w:color w:val="000000" w:themeColor="text1"/>
          <w:sz w:val="24"/>
          <w:szCs w:val="24"/>
        </w:rPr>
        <w:t xml:space="preserve"> 2016).</w:t>
      </w:r>
    </w:p>
    <w:p w14:paraId="130C291C" w14:textId="3B35DD00" w:rsidR="006E256C" w:rsidRPr="00C1488B" w:rsidRDefault="00FD0C2A" w:rsidP="00F44627">
      <w:pPr>
        <w:pStyle w:val="Heading4"/>
        <w:spacing w:line="480" w:lineRule="auto"/>
        <w:jc w:val="both"/>
        <w:rPr>
          <w:rFonts w:ascii="Times New Roman" w:hAnsi="Times New Roman" w:cs="Times New Roman"/>
          <w:i w:val="0"/>
          <w:iCs w:val="0"/>
          <w:color w:val="auto"/>
          <w:sz w:val="24"/>
          <w:szCs w:val="24"/>
          <w:u w:val="single"/>
        </w:rPr>
      </w:pPr>
      <w:r w:rsidRPr="00C1488B">
        <w:rPr>
          <w:rFonts w:ascii="Times New Roman" w:hAnsi="Times New Roman" w:cs="Times New Roman"/>
          <w:i w:val="0"/>
          <w:iCs w:val="0"/>
          <w:color w:val="auto"/>
          <w:sz w:val="24"/>
          <w:szCs w:val="24"/>
          <w:u w:val="single"/>
        </w:rPr>
        <w:lastRenderedPageBreak/>
        <w:t xml:space="preserve">At harvest </w:t>
      </w:r>
    </w:p>
    <w:p w14:paraId="620363A1" w14:textId="77777777" w:rsidR="00FD0C2A" w:rsidRPr="008A1E71" w:rsidRDefault="00FD0C2A" w:rsidP="00560C73">
      <w:pPr>
        <w:spacing w:line="480" w:lineRule="auto"/>
        <w:jc w:val="both"/>
        <w:rPr>
          <w:rFonts w:ascii="Times New Roman" w:hAnsi="Times New Roman" w:cs="Times New Roman"/>
          <w:bCs/>
          <w:color w:val="000000" w:themeColor="text1"/>
          <w:sz w:val="24"/>
          <w:szCs w:val="24"/>
        </w:rPr>
      </w:pPr>
      <w:r w:rsidRPr="008A1E71">
        <w:rPr>
          <w:rFonts w:ascii="Times New Roman" w:hAnsi="Times New Roman" w:cs="Times New Roman"/>
          <w:bCs/>
          <w:color w:val="000000" w:themeColor="text1"/>
          <w:sz w:val="24"/>
          <w:szCs w:val="24"/>
        </w:rPr>
        <w:t xml:space="preserve">Each plot within </w:t>
      </w:r>
      <w:r w:rsidRPr="0084227F">
        <w:rPr>
          <w:rFonts w:ascii="Times New Roman" w:hAnsi="Times New Roman" w:cs="Times New Roman"/>
          <w:bCs/>
          <w:color w:val="000000" w:themeColor="text1"/>
          <w:sz w:val="24"/>
          <w:szCs w:val="24"/>
        </w:rPr>
        <w:t>a 9.1 m radius</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from the center of the plot </w:t>
      </w:r>
      <w:r w:rsidRPr="008A1E71">
        <w:rPr>
          <w:rFonts w:ascii="Times New Roman" w:hAnsi="Times New Roman" w:cs="Times New Roman"/>
          <w:bCs/>
          <w:color w:val="000000" w:themeColor="text1"/>
          <w:sz w:val="24"/>
          <w:szCs w:val="24"/>
        </w:rPr>
        <w:t>was harvested mechanically on September 22</w:t>
      </w:r>
      <w:r w:rsidRPr="00B14D88">
        <w:rPr>
          <w:rFonts w:ascii="Times New Roman" w:hAnsi="Times New Roman" w:cs="Times New Roman"/>
          <w:bCs/>
          <w:color w:val="000000" w:themeColor="text1"/>
          <w:sz w:val="24"/>
          <w:szCs w:val="24"/>
          <w:vertAlign w:val="superscript"/>
        </w:rPr>
        <w:t>nd</w:t>
      </w:r>
      <w:r w:rsidRPr="008A1E71">
        <w:rPr>
          <w:rFonts w:ascii="Times New Roman" w:hAnsi="Times New Roman" w:cs="Times New Roman"/>
          <w:bCs/>
          <w:color w:val="000000" w:themeColor="text1"/>
          <w:sz w:val="24"/>
          <w:szCs w:val="24"/>
        </w:rPr>
        <w:t>, 2022,</w:t>
      </w:r>
      <w:r>
        <w:rPr>
          <w:rFonts w:ascii="Times New Roman" w:hAnsi="Times New Roman" w:cs="Times New Roman"/>
          <w:bCs/>
          <w:color w:val="000000" w:themeColor="text1"/>
          <w:sz w:val="24"/>
          <w:szCs w:val="24"/>
        </w:rPr>
        <w:t xml:space="preserve"> and 2023</w:t>
      </w:r>
      <w:r w:rsidRPr="008A1E71">
        <w:rPr>
          <w:rFonts w:ascii="Times New Roman" w:hAnsi="Times New Roman" w:cs="Times New Roman"/>
          <w:bCs/>
          <w:color w:val="000000" w:themeColor="text1"/>
          <w:sz w:val="24"/>
          <w:szCs w:val="24"/>
        </w:rPr>
        <w:t xml:space="preserve">. Before mechanically harvesting the plot, 10 ears were collected </w:t>
      </w:r>
      <w:r w:rsidRPr="0029504D">
        <w:rPr>
          <w:rFonts w:ascii="Times New Roman" w:hAnsi="Times New Roman" w:cs="Times New Roman"/>
          <w:bCs/>
          <w:color w:val="000000" w:themeColor="text1"/>
          <w:sz w:val="24"/>
          <w:szCs w:val="24"/>
        </w:rPr>
        <w:t>within a 3 m radius</w:t>
      </w:r>
      <w:r w:rsidRPr="008A1E71">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from the center of the plot then the </w:t>
      </w:r>
      <w:r w:rsidRPr="008A1E71">
        <w:rPr>
          <w:rFonts w:ascii="Times New Roman" w:hAnsi="Times New Roman" w:cs="Times New Roman"/>
          <w:bCs/>
          <w:color w:val="000000" w:themeColor="text1"/>
          <w:sz w:val="24"/>
          <w:szCs w:val="24"/>
        </w:rPr>
        <w:t xml:space="preserve">cob length, cob diameter, ear length, number of rows per ear, </w:t>
      </w:r>
      <w:r>
        <w:rPr>
          <w:rFonts w:ascii="Times New Roman" w:hAnsi="Times New Roman" w:cs="Times New Roman"/>
          <w:bCs/>
          <w:color w:val="000000" w:themeColor="text1"/>
          <w:sz w:val="24"/>
          <w:szCs w:val="24"/>
        </w:rPr>
        <w:t xml:space="preserve">and </w:t>
      </w:r>
      <w:r w:rsidRPr="008A1E71">
        <w:rPr>
          <w:rFonts w:ascii="Times New Roman" w:hAnsi="Times New Roman" w:cs="Times New Roman"/>
          <w:bCs/>
          <w:color w:val="000000" w:themeColor="text1"/>
          <w:sz w:val="24"/>
          <w:szCs w:val="24"/>
        </w:rPr>
        <w:t xml:space="preserve">kernel per row </w:t>
      </w:r>
      <w:r>
        <w:rPr>
          <w:rFonts w:ascii="Times New Roman" w:hAnsi="Times New Roman" w:cs="Times New Roman"/>
          <w:bCs/>
          <w:color w:val="000000" w:themeColor="text1"/>
          <w:sz w:val="24"/>
          <w:szCs w:val="24"/>
        </w:rPr>
        <w:t xml:space="preserve">data </w:t>
      </w:r>
      <w:r w:rsidRPr="008A1E71">
        <w:rPr>
          <w:rFonts w:ascii="Times New Roman" w:hAnsi="Times New Roman" w:cs="Times New Roman"/>
          <w:bCs/>
          <w:color w:val="000000" w:themeColor="text1"/>
          <w:sz w:val="24"/>
          <w:szCs w:val="24"/>
        </w:rPr>
        <w:t xml:space="preserve">were </w:t>
      </w:r>
      <w:r>
        <w:rPr>
          <w:rFonts w:ascii="Times New Roman" w:hAnsi="Times New Roman" w:cs="Times New Roman"/>
          <w:bCs/>
          <w:color w:val="000000" w:themeColor="text1"/>
          <w:sz w:val="24"/>
          <w:szCs w:val="24"/>
        </w:rPr>
        <w:t>documented</w:t>
      </w:r>
      <w:r w:rsidRPr="008A1E71">
        <w:rPr>
          <w:rFonts w:ascii="Times New Roman" w:hAnsi="Times New Roman" w:cs="Times New Roman"/>
          <w:bCs/>
          <w:color w:val="000000" w:themeColor="text1"/>
          <w:sz w:val="24"/>
          <w:szCs w:val="24"/>
        </w:rPr>
        <w:t>. Additionally, kernel oil</w:t>
      </w:r>
      <w:r>
        <w:rPr>
          <w:rFonts w:ascii="Times New Roman" w:hAnsi="Times New Roman" w:cs="Times New Roman"/>
          <w:bCs/>
          <w:color w:val="000000" w:themeColor="text1"/>
          <w:sz w:val="24"/>
          <w:szCs w:val="24"/>
        </w:rPr>
        <w:t xml:space="preserve">, </w:t>
      </w:r>
      <w:r w:rsidRPr="008A1E71">
        <w:rPr>
          <w:rFonts w:ascii="Times New Roman" w:hAnsi="Times New Roman" w:cs="Times New Roman"/>
          <w:bCs/>
          <w:color w:val="000000" w:themeColor="text1"/>
          <w:sz w:val="24"/>
          <w:szCs w:val="24"/>
        </w:rPr>
        <w:t>protein,</w:t>
      </w:r>
      <w:r>
        <w:rPr>
          <w:rFonts w:ascii="Times New Roman" w:hAnsi="Times New Roman" w:cs="Times New Roman"/>
          <w:bCs/>
          <w:color w:val="000000" w:themeColor="text1"/>
          <w:sz w:val="24"/>
          <w:szCs w:val="24"/>
        </w:rPr>
        <w:t xml:space="preserve"> </w:t>
      </w:r>
      <w:r w:rsidRPr="008A1E71">
        <w:rPr>
          <w:rFonts w:ascii="Times New Roman" w:hAnsi="Times New Roman" w:cs="Times New Roman"/>
          <w:bCs/>
          <w:color w:val="000000" w:themeColor="text1"/>
          <w:sz w:val="24"/>
          <w:szCs w:val="24"/>
        </w:rPr>
        <w:t>and starch were recorded using a near infrared reflectance diode array feed analyzer (</w:t>
      </w:r>
      <w:proofErr w:type="spellStart"/>
      <w:r w:rsidRPr="008A1E71">
        <w:rPr>
          <w:rFonts w:ascii="Times New Roman" w:hAnsi="Times New Roman" w:cs="Times New Roman"/>
          <w:bCs/>
          <w:color w:val="000000" w:themeColor="text1"/>
          <w:sz w:val="24"/>
          <w:szCs w:val="24"/>
        </w:rPr>
        <w:t>Perten</w:t>
      </w:r>
      <w:proofErr w:type="spellEnd"/>
      <w:r w:rsidRPr="008A1E71">
        <w:rPr>
          <w:rFonts w:ascii="Times New Roman" w:hAnsi="Times New Roman" w:cs="Times New Roman"/>
          <w:bCs/>
          <w:color w:val="000000" w:themeColor="text1"/>
          <w:sz w:val="24"/>
          <w:szCs w:val="24"/>
        </w:rPr>
        <w:t>, Springfield, IL).</w:t>
      </w:r>
    </w:p>
    <w:p w14:paraId="7989D5FF" w14:textId="4FE92EF3" w:rsidR="006E256C" w:rsidRPr="00F44627" w:rsidRDefault="00FD0C2A" w:rsidP="00F44627">
      <w:pPr>
        <w:pStyle w:val="Heading3"/>
        <w:spacing w:line="480" w:lineRule="auto"/>
        <w:jc w:val="both"/>
        <w:rPr>
          <w:rFonts w:ascii="Times New Roman" w:hAnsi="Times New Roman" w:cs="Times New Roman"/>
          <w:i/>
          <w:iCs/>
          <w:color w:val="auto"/>
        </w:rPr>
      </w:pPr>
      <w:bookmarkStart w:id="104" w:name="_Toc164860963"/>
      <w:r w:rsidRPr="006E256C">
        <w:rPr>
          <w:rFonts w:ascii="Times New Roman" w:hAnsi="Times New Roman" w:cs="Times New Roman"/>
          <w:i/>
          <w:iCs/>
          <w:color w:val="auto"/>
        </w:rPr>
        <w:t>Statistical analysis</w:t>
      </w:r>
      <w:bookmarkEnd w:id="104"/>
    </w:p>
    <w:p w14:paraId="492CD51D" w14:textId="77777777" w:rsidR="00FD0C2A" w:rsidRDefault="00FD0C2A" w:rsidP="00560C73">
      <w:pPr>
        <w:spacing w:line="480" w:lineRule="auto"/>
        <w:jc w:val="both"/>
        <w:rPr>
          <w:rFonts w:ascii="Times New Roman" w:hAnsi="Times New Roman" w:cs="Times New Roman"/>
          <w:color w:val="1F1F1F"/>
          <w:sz w:val="24"/>
          <w:szCs w:val="24"/>
        </w:rPr>
      </w:pPr>
      <w:r w:rsidRPr="008A3323">
        <w:rPr>
          <w:rFonts w:ascii="Times New Roman" w:hAnsi="Times New Roman" w:cs="Times New Roman"/>
          <w:bCs/>
          <w:color w:val="000000" w:themeColor="text1"/>
          <w:sz w:val="24"/>
          <w:szCs w:val="24"/>
        </w:rPr>
        <w:t>All the growth, physiological parameters, yield components, and yield data were analyzed using JMP (version Pro 17, SAS Institute Inc., Cary, NC). ANOVA of all the physiological, yield components and yield between treatment were calculated. Mean value of parameters with statistically significant difference (p&lt; 0.05) were separated using student’s t-test</w:t>
      </w:r>
      <w:r w:rsidRPr="004B3BC7">
        <w:rPr>
          <w:rFonts w:ascii="Times New Roman" w:hAnsi="Times New Roman" w:cs="Times New Roman"/>
          <w:bCs/>
          <w:color w:val="000000" w:themeColor="text1"/>
          <w:sz w:val="24"/>
          <w:szCs w:val="24"/>
        </w:rPr>
        <w:t>.</w:t>
      </w:r>
      <w:r w:rsidRPr="004B3BC7">
        <w:rPr>
          <w:rFonts w:ascii="Times New Roman" w:hAnsi="Times New Roman" w:cs="Times New Roman"/>
          <w:color w:val="1F1F1F"/>
          <w:sz w:val="24"/>
          <w:szCs w:val="24"/>
        </w:rPr>
        <w:t xml:space="preserve"> </w:t>
      </w:r>
    </w:p>
    <w:p w14:paraId="20460578" w14:textId="54287826" w:rsidR="006E256C" w:rsidRPr="00560C73" w:rsidRDefault="006E256C" w:rsidP="00560C73">
      <w:pPr>
        <w:pStyle w:val="Heading2"/>
        <w:spacing w:line="480" w:lineRule="auto"/>
        <w:jc w:val="center"/>
        <w:rPr>
          <w:rFonts w:ascii="Times New Roman" w:hAnsi="Times New Roman" w:cs="Times New Roman"/>
          <w:b/>
          <w:bCs/>
          <w:color w:val="auto"/>
          <w:sz w:val="24"/>
          <w:szCs w:val="24"/>
        </w:rPr>
      </w:pPr>
      <w:bookmarkStart w:id="105" w:name="_Toc164860964"/>
      <w:r>
        <w:rPr>
          <w:rFonts w:ascii="Times New Roman" w:hAnsi="Times New Roman" w:cs="Times New Roman"/>
          <w:b/>
          <w:bCs/>
          <w:color w:val="auto"/>
          <w:sz w:val="24"/>
          <w:szCs w:val="24"/>
        </w:rPr>
        <w:t>R</w:t>
      </w:r>
      <w:r w:rsidRPr="006E256C">
        <w:rPr>
          <w:rFonts w:ascii="Times New Roman" w:hAnsi="Times New Roman" w:cs="Times New Roman"/>
          <w:b/>
          <w:bCs/>
          <w:color w:val="auto"/>
          <w:sz w:val="24"/>
          <w:szCs w:val="24"/>
        </w:rPr>
        <w:t>esults and discussions</w:t>
      </w:r>
      <w:bookmarkEnd w:id="105"/>
    </w:p>
    <w:p w14:paraId="783A4486" w14:textId="77777777" w:rsidR="00FD0C2A" w:rsidRDefault="00FD0C2A" w:rsidP="00560C73">
      <w:pPr>
        <w:spacing w:line="480" w:lineRule="auto"/>
        <w:jc w:val="both"/>
        <w:rPr>
          <w:rFonts w:ascii="Times New Roman" w:hAnsi="Times New Roman" w:cs="Times New Roman"/>
          <w:color w:val="1F1F1F"/>
          <w:sz w:val="24"/>
          <w:szCs w:val="24"/>
        </w:rPr>
      </w:pPr>
      <w:r>
        <w:rPr>
          <w:rFonts w:ascii="Times New Roman" w:hAnsi="Times New Roman" w:cs="Times New Roman"/>
          <w:color w:val="1F1F1F"/>
          <w:sz w:val="24"/>
          <w:szCs w:val="24"/>
        </w:rPr>
        <w:t>T</w:t>
      </w:r>
      <w:r w:rsidRPr="002822D7">
        <w:rPr>
          <w:rFonts w:ascii="Times New Roman" w:hAnsi="Times New Roman" w:cs="Times New Roman"/>
          <w:color w:val="1F1F1F"/>
          <w:sz w:val="24"/>
          <w:szCs w:val="24"/>
        </w:rPr>
        <w:t xml:space="preserve">he fungicide </w:t>
      </w:r>
      <w:r>
        <w:rPr>
          <w:rFonts w:ascii="Times New Roman" w:hAnsi="Times New Roman" w:cs="Times New Roman"/>
          <w:color w:val="1F1F1F"/>
          <w:sz w:val="24"/>
          <w:szCs w:val="24"/>
        </w:rPr>
        <w:t xml:space="preserve">treatment, </w:t>
      </w:r>
      <w:r w:rsidRPr="002822D7">
        <w:rPr>
          <w:rFonts w:ascii="Times New Roman" w:hAnsi="Times New Roman" w:cs="Times New Roman"/>
          <w:color w:val="1F1F1F"/>
          <w:sz w:val="24"/>
          <w:szCs w:val="24"/>
        </w:rPr>
        <w:t>water regimes</w:t>
      </w:r>
      <w:r>
        <w:rPr>
          <w:rFonts w:ascii="Times New Roman" w:hAnsi="Times New Roman" w:cs="Times New Roman"/>
          <w:color w:val="1F1F1F"/>
          <w:sz w:val="24"/>
          <w:szCs w:val="24"/>
        </w:rPr>
        <w:t xml:space="preserve">, </w:t>
      </w:r>
      <w:r w:rsidRPr="002822D7">
        <w:rPr>
          <w:rFonts w:ascii="Times New Roman" w:hAnsi="Times New Roman" w:cs="Times New Roman"/>
          <w:color w:val="1F1F1F"/>
          <w:sz w:val="24"/>
          <w:szCs w:val="24"/>
        </w:rPr>
        <w:t>and their interaction</w:t>
      </w:r>
      <w:r>
        <w:rPr>
          <w:rFonts w:ascii="Times New Roman" w:hAnsi="Times New Roman" w:cs="Times New Roman"/>
          <w:color w:val="1F1F1F"/>
          <w:sz w:val="24"/>
          <w:szCs w:val="24"/>
        </w:rPr>
        <w:t xml:space="preserve"> effect were statistically significant in the year 2022</w:t>
      </w:r>
      <w:r w:rsidRPr="002822D7">
        <w:rPr>
          <w:rFonts w:ascii="Times New Roman" w:hAnsi="Times New Roman" w:cs="Times New Roman"/>
          <w:color w:val="1F1F1F"/>
          <w:sz w:val="24"/>
          <w:szCs w:val="24"/>
        </w:rPr>
        <w:t>.</w:t>
      </w:r>
      <w:r>
        <w:rPr>
          <w:rFonts w:ascii="Times New Roman" w:hAnsi="Times New Roman" w:cs="Times New Roman"/>
          <w:color w:val="1F1F1F"/>
          <w:sz w:val="24"/>
          <w:szCs w:val="24"/>
        </w:rPr>
        <w:t xml:space="preserve"> However, the interaction effect was not significant in the year 2023 due to high rainfall events throughout the season. </w:t>
      </w:r>
    </w:p>
    <w:p w14:paraId="6E63C3C9" w14:textId="20CD9F30" w:rsidR="00FD0C2A" w:rsidRPr="00D305FA" w:rsidRDefault="00FD0C2A" w:rsidP="00560C73">
      <w:pPr>
        <w:spacing w:line="480" w:lineRule="auto"/>
        <w:ind w:firstLine="720"/>
        <w:jc w:val="both"/>
        <w:rPr>
          <w:rFonts w:ascii="Times New Roman" w:hAnsi="Times New Roman" w:cs="Times New Roman"/>
          <w:b/>
          <w:bCs/>
          <w:color w:val="000000" w:themeColor="text1"/>
          <w:sz w:val="24"/>
          <w:szCs w:val="24"/>
        </w:rPr>
      </w:pPr>
      <w:r>
        <w:rPr>
          <w:rFonts w:ascii="Times New Roman" w:eastAsia="MinionPro-Regular" w:hAnsi="Times New Roman" w:cs="Times New Roman"/>
          <w:bCs/>
          <w:color w:val="000000" w:themeColor="text1"/>
          <w:sz w:val="24"/>
          <w:szCs w:val="24"/>
        </w:rPr>
        <w:t xml:space="preserve">The effect of interaction between water regimes and fungicide treatments on plants height was significant and varied by year (Table </w:t>
      </w:r>
      <w:r w:rsidR="00891B44">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xml:space="preserve">). </w:t>
      </w:r>
      <w:r w:rsidRPr="008C381E">
        <w:rPr>
          <w:rFonts w:ascii="Times New Roman" w:eastAsia="MinionPro-Regular" w:hAnsi="Times New Roman" w:cs="Times New Roman"/>
          <w:bCs/>
          <w:color w:val="000000" w:themeColor="text1"/>
          <w:sz w:val="24"/>
          <w:szCs w:val="24"/>
        </w:rPr>
        <w:t>In 2022,</w:t>
      </w:r>
      <w:r w:rsidRPr="00687BC8">
        <w:rPr>
          <w:rFonts w:ascii="Times New Roman" w:eastAsia="MinionPro-Regular" w:hAnsi="Times New Roman" w:cs="Times New Roman"/>
          <w:bCs/>
          <w:color w:val="000000" w:themeColor="text1"/>
          <w:sz w:val="24"/>
          <w:szCs w:val="24"/>
        </w:rPr>
        <w:t xml:space="preserve"> the corn plants treated with </w:t>
      </w:r>
      <w:r w:rsidRPr="00687BC8">
        <w:rPr>
          <w:rFonts w:ascii="Times New Roman" w:hAnsi="Times New Roman" w:cs="Times New Roman"/>
          <w:sz w:val="24"/>
          <w:szCs w:val="24"/>
        </w:rPr>
        <w:t>1.11 L ha</w:t>
      </w:r>
      <w:r w:rsidRPr="00687BC8">
        <w:rPr>
          <w:rFonts w:ascii="Times New Roman" w:hAnsi="Times New Roman" w:cs="Times New Roman"/>
          <w:sz w:val="24"/>
          <w:szCs w:val="24"/>
          <w:vertAlign w:val="superscript"/>
        </w:rPr>
        <w:t>-1</w:t>
      </w:r>
      <w:r w:rsidRPr="00687BC8">
        <w:rPr>
          <w:rFonts w:ascii="Times New Roman" w:hAnsi="Times New Roman" w:cs="Times New Roman"/>
          <w:sz w:val="24"/>
          <w:szCs w:val="24"/>
        </w:rPr>
        <w:t xml:space="preserve"> of Xyway LFR</w:t>
      </w:r>
      <w:r w:rsidRPr="00687BC8">
        <w:rPr>
          <w:rFonts w:ascii="Times New Roman" w:hAnsi="Times New Roman" w:cs="Times New Roman"/>
          <w:sz w:val="24"/>
          <w:szCs w:val="24"/>
          <w:vertAlign w:val="superscript"/>
        </w:rPr>
        <w:t>@FMC</w:t>
      </w:r>
      <w:r w:rsidRPr="00687BC8">
        <w:rPr>
          <w:rFonts w:ascii="Times New Roman" w:hAnsi="Times New Roman" w:cs="Times New Roman"/>
          <w:sz w:val="24"/>
          <w:szCs w:val="24"/>
        </w:rPr>
        <w:t xml:space="preserve"> </w:t>
      </w:r>
      <w:r>
        <w:rPr>
          <w:rFonts w:ascii="Times New Roman" w:eastAsia="MinionPro-Regular" w:hAnsi="Times New Roman" w:cs="Times New Roman"/>
          <w:bCs/>
          <w:color w:val="000000" w:themeColor="text1"/>
          <w:sz w:val="24"/>
          <w:szCs w:val="24"/>
        </w:rPr>
        <w:t xml:space="preserve">fungicide, under all water regimes consistently resulted in taller </w:t>
      </w:r>
      <w:r w:rsidRPr="008C381E">
        <w:rPr>
          <w:rFonts w:ascii="Times New Roman" w:eastAsia="MinionPro-Regular" w:hAnsi="Times New Roman" w:cs="Times New Roman"/>
          <w:bCs/>
          <w:color w:val="000000" w:themeColor="text1"/>
          <w:sz w:val="24"/>
          <w:szCs w:val="24"/>
        </w:rPr>
        <w:t>plant</w:t>
      </w:r>
      <w:r>
        <w:rPr>
          <w:rFonts w:ascii="Times New Roman" w:eastAsia="MinionPro-Regular" w:hAnsi="Times New Roman" w:cs="Times New Roman"/>
          <w:bCs/>
          <w:color w:val="000000" w:themeColor="text1"/>
          <w:sz w:val="24"/>
          <w:szCs w:val="24"/>
        </w:rPr>
        <w:t>s (Table 3).</w:t>
      </w:r>
      <w:r w:rsidRPr="008C381E">
        <w:rPr>
          <w:rFonts w:ascii="Times New Roman" w:eastAsia="MinionPro-Regular" w:hAnsi="Times New Roman" w:cs="Times New Roman"/>
          <w:bCs/>
          <w:color w:val="000000" w:themeColor="text1"/>
          <w:sz w:val="24"/>
          <w:szCs w:val="24"/>
        </w:rPr>
        <w:t xml:space="preserve"> </w:t>
      </w:r>
      <w:r>
        <w:rPr>
          <w:rFonts w:ascii="Times New Roman" w:eastAsia="MinionPro-Regular" w:hAnsi="Times New Roman" w:cs="Times New Roman"/>
          <w:bCs/>
          <w:color w:val="000000" w:themeColor="text1"/>
          <w:sz w:val="24"/>
          <w:szCs w:val="24"/>
        </w:rPr>
        <w:t xml:space="preserve">Corn plants treated with the at-plant fungicide, under RF were as tall as the untreated (i.e., without fungicide treatment) plants under the LO water regime (Table </w:t>
      </w:r>
      <w:r w:rsidR="00891B44">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xml:space="preserve">). </w:t>
      </w:r>
    </w:p>
    <w:p w14:paraId="045AE0A5" w14:textId="77777777" w:rsidR="00FD0C2A" w:rsidRDefault="00FD0C2A" w:rsidP="00560C73">
      <w:pPr>
        <w:spacing w:line="480" w:lineRule="auto"/>
        <w:ind w:firstLine="720"/>
        <w:jc w:val="both"/>
        <w:rPr>
          <w:rFonts w:ascii="Times New Roman" w:eastAsia="MinionPro-Regular" w:hAnsi="Times New Roman" w:cs="Times New Roman"/>
          <w:bCs/>
          <w:color w:val="000000" w:themeColor="text1"/>
          <w:sz w:val="24"/>
          <w:szCs w:val="24"/>
        </w:rPr>
      </w:pPr>
      <w:r w:rsidRPr="00DA307A">
        <w:rPr>
          <w:rFonts w:ascii="Times New Roman" w:eastAsia="MinionPro-Regular" w:hAnsi="Times New Roman" w:cs="Times New Roman"/>
          <w:bCs/>
          <w:color w:val="000000" w:themeColor="text1"/>
          <w:sz w:val="24"/>
          <w:szCs w:val="24"/>
        </w:rPr>
        <w:lastRenderedPageBreak/>
        <w:t xml:space="preserve">Sankar et al. </w:t>
      </w:r>
      <w:r>
        <w:rPr>
          <w:rFonts w:ascii="Times New Roman" w:eastAsia="MinionPro-Regular" w:hAnsi="Times New Roman" w:cs="Times New Roman"/>
          <w:bCs/>
          <w:color w:val="000000" w:themeColor="text1"/>
          <w:sz w:val="24"/>
          <w:szCs w:val="24"/>
        </w:rPr>
        <w:t>(</w:t>
      </w:r>
      <w:r w:rsidRPr="00DA307A">
        <w:rPr>
          <w:rFonts w:ascii="Times New Roman" w:eastAsia="MinionPro-Regular" w:hAnsi="Times New Roman" w:cs="Times New Roman"/>
          <w:bCs/>
          <w:color w:val="000000" w:themeColor="text1"/>
          <w:sz w:val="24"/>
          <w:szCs w:val="24"/>
        </w:rPr>
        <w:t>2016</w:t>
      </w:r>
      <w:r>
        <w:rPr>
          <w:rFonts w:ascii="Times New Roman" w:eastAsia="MinionPro-Regular" w:hAnsi="Times New Roman" w:cs="Times New Roman"/>
          <w:bCs/>
          <w:color w:val="000000" w:themeColor="text1"/>
          <w:sz w:val="24"/>
          <w:szCs w:val="24"/>
        </w:rPr>
        <w:t xml:space="preserve">) reported that when </w:t>
      </w:r>
      <w:r w:rsidRPr="00DA307A">
        <w:rPr>
          <w:rFonts w:ascii="Times New Roman" w:eastAsia="MinionPro-Regular" w:hAnsi="Times New Roman" w:cs="Times New Roman"/>
          <w:bCs/>
          <w:color w:val="000000" w:themeColor="text1"/>
          <w:sz w:val="24"/>
          <w:szCs w:val="24"/>
        </w:rPr>
        <w:t>peanut (</w:t>
      </w:r>
      <w:r w:rsidRPr="00DA307A">
        <w:rPr>
          <w:rFonts w:ascii="Times New Roman" w:eastAsia="MinionPro-Regular" w:hAnsi="Times New Roman" w:cs="Times New Roman"/>
          <w:bCs/>
          <w:i/>
          <w:color w:val="000000" w:themeColor="text1"/>
          <w:sz w:val="24"/>
          <w:szCs w:val="24"/>
        </w:rPr>
        <w:t>Arachis hypogaea</w:t>
      </w:r>
      <w:r w:rsidRPr="00DA307A">
        <w:rPr>
          <w:rFonts w:ascii="Times New Roman" w:eastAsia="MinionPro-Regular" w:hAnsi="Times New Roman" w:cs="Times New Roman"/>
          <w:bCs/>
          <w:color w:val="000000" w:themeColor="text1"/>
          <w:sz w:val="24"/>
          <w:szCs w:val="24"/>
        </w:rPr>
        <w:t xml:space="preserve"> L.) plants</w:t>
      </w:r>
      <w:r>
        <w:rPr>
          <w:rFonts w:ascii="Times New Roman" w:eastAsia="MinionPro-Regular" w:hAnsi="Times New Roman" w:cs="Times New Roman"/>
          <w:bCs/>
          <w:color w:val="000000" w:themeColor="text1"/>
          <w:sz w:val="24"/>
          <w:szCs w:val="24"/>
        </w:rPr>
        <w:t xml:space="preserve"> were treated with </w:t>
      </w:r>
      <w:r w:rsidRPr="00DA307A">
        <w:rPr>
          <w:rFonts w:ascii="Times New Roman" w:eastAsia="MinionPro-Regular" w:hAnsi="Times New Roman" w:cs="Times New Roman"/>
          <w:bCs/>
          <w:color w:val="000000" w:themeColor="text1"/>
          <w:sz w:val="24"/>
          <w:szCs w:val="24"/>
        </w:rPr>
        <w:t xml:space="preserve">the paclobutrazol (a triazole) </w:t>
      </w:r>
      <w:r>
        <w:rPr>
          <w:rFonts w:ascii="Times New Roman" w:eastAsia="MinionPro-Regular" w:hAnsi="Times New Roman" w:cs="Times New Roman"/>
          <w:bCs/>
          <w:color w:val="000000" w:themeColor="text1"/>
          <w:sz w:val="24"/>
          <w:szCs w:val="24"/>
        </w:rPr>
        <w:t xml:space="preserve">fungicide under </w:t>
      </w:r>
      <w:r w:rsidRPr="00DA307A">
        <w:rPr>
          <w:rFonts w:ascii="Times New Roman" w:eastAsia="MinionPro-Regular" w:hAnsi="Times New Roman" w:cs="Times New Roman"/>
          <w:bCs/>
          <w:color w:val="000000" w:themeColor="text1"/>
          <w:sz w:val="24"/>
          <w:szCs w:val="24"/>
        </w:rPr>
        <w:t>drought stressed</w:t>
      </w:r>
      <w:r>
        <w:rPr>
          <w:rFonts w:ascii="Times New Roman" w:eastAsia="MinionPro-Regular" w:hAnsi="Times New Roman" w:cs="Times New Roman"/>
          <w:bCs/>
          <w:color w:val="000000" w:themeColor="text1"/>
          <w:sz w:val="24"/>
          <w:szCs w:val="24"/>
        </w:rPr>
        <w:t>.</w:t>
      </w:r>
      <w:r w:rsidRPr="00DA307A">
        <w:rPr>
          <w:rFonts w:ascii="Times New Roman" w:eastAsia="MinionPro-Regular" w:hAnsi="Times New Roman" w:cs="Times New Roman"/>
          <w:bCs/>
          <w:color w:val="000000" w:themeColor="text1"/>
          <w:sz w:val="24"/>
          <w:szCs w:val="24"/>
        </w:rPr>
        <w:t xml:space="preserve"> </w:t>
      </w:r>
      <w:r>
        <w:rPr>
          <w:rFonts w:ascii="Times New Roman" w:eastAsia="MinionPro-Regular" w:hAnsi="Times New Roman" w:cs="Times New Roman"/>
          <w:bCs/>
          <w:color w:val="000000" w:themeColor="text1"/>
          <w:sz w:val="24"/>
          <w:szCs w:val="24"/>
        </w:rPr>
        <w:t>P</w:t>
      </w:r>
      <w:r w:rsidRPr="00DA307A">
        <w:rPr>
          <w:rFonts w:ascii="Times New Roman" w:eastAsia="MinionPro-Regular" w:hAnsi="Times New Roman" w:cs="Times New Roman"/>
          <w:bCs/>
          <w:color w:val="000000" w:themeColor="text1"/>
          <w:sz w:val="24"/>
          <w:szCs w:val="24"/>
        </w:rPr>
        <w:t>eanut (</w:t>
      </w:r>
      <w:r w:rsidRPr="00DA307A">
        <w:rPr>
          <w:rFonts w:ascii="Times New Roman" w:eastAsia="MinionPro-Regular" w:hAnsi="Times New Roman" w:cs="Times New Roman"/>
          <w:bCs/>
          <w:i/>
          <w:color w:val="000000" w:themeColor="text1"/>
          <w:sz w:val="24"/>
          <w:szCs w:val="24"/>
        </w:rPr>
        <w:t>Arachis hypogaea</w:t>
      </w:r>
      <w:r w:rsidRPr="00DA307A">
        <w:rPr>
          <w:rFonts w:ascii="Times New Roman" w:eastAsia="MinionPro-Regular" w:hAnsi="Times New Roman" w:cs="Times New Roman"/>
          <w:bCs/>
          <w:color w:val="000000" w:themeColor="text1"/>
          <w:sz w:val="24"/>
          <w:szCs w:val="24"/>
        </w:rPr>
        <w:t xml:space="preserve"> L.) plants</w:t>
      </w:r>
      <w:r>
        <w:rPr>
          <w:rFonts w:ascii="Times New Roman" w:eastAsia="MinionPro-Regular" w:hAnsi="Times New Roman" w:cs="Times New Roman"/>
          <w:bCs/>
          <w:color w:val="000000" w:themeColor="text1"/>
          <w:sz w:val="24"/>
          <w:szCs w:val="24"/>
        </w:rPr>
        <w:t xml:space="preserve"> treated with a recommended rate of </w:t>
      </w:r>
      <w:r w:rsidRPr="00DA307A">
        <w:rPr>
          <w:rFonts w:ascii="Times New Roman" w:eastAsia="MinionPro-Regular" w:hAnsi="Times New Roman" w:cs="Times New Roman"/>
          <w:bCs/>
          <w:color w:val="000000" w:themeColor="text1"/>
          <w:sz w:val="24"/>
          <w:szCs w:val="24"/>
        </w:rPr>
        <w:t xml:space="preserve">paclobutrazol </w:t>
      </w:r>
      <w:r>
        <w:rPr>
          <w:rFonts w:ascii="Times New Roman" w:eastAsia="MinionPro-Regular" w:hAnsi="Times New Roman" w:cs="Times New Roman"/>
          <w:bCs/>
          <w:color w:val="000000" w:themeColor="text1"/>
          <w:sz w:val="24"/>
          <w:szCs w:val="24"/>
        </w:rPr>
        <w:t>(</w:t>
      </w:r>
      <w:r w:rsidRPr="004A52F3">
        <w:rPr>
          <w:rFonts w:ascii="Times New Roman" w:eastAsia="MinionPro-Regular" w:hAnsi="Times New Roman" w:cs="Times New Roman"/>
          <w:bCs/>
          <w:color w:val="000000" w:themeColor="text1"/>
          <w:sz w:val="24"/>
          <w:szCs w:val="24"/>
        </w:rPr>
        <w:t>10 mg</w:t>
      </w:r>
      <w:r>
        <w:rPr>
          <w:rFonts w:ascii="Times New Roman" w:eastAsia="MinionPro-Regular" w:hAnsi="Times New Roman" w:cs="Times New Roman"/>
          <w:bCs/>
          <w:color w:val="000000" w:themeColor="text1"/>
          <w:sz w:val="24"/>
          <w:szCs w:val="24"/>
        </w:rPr>
        <w:t xml:space="preserve"> </w:t>
      </w:r>
      <w:r w:rsidRPr="004A52F3">
        <w:rPr>
          <w:rFonts w:ascii="Times New Roman" w:eastAsia="MinionPro-Regular" w:hAnsi="Times New Roman" w:cs="Times New Roman"/>
          <w:bCs/>
          <w:color w:val="000000" w:themeColor="text1"/>
          <w:sz w:val="24"/>
          <w:szCs w:val="24"/>
        </w:rPr>
        <w:t>L</w:t>
      </w:r>
      <w:r w:rsidRPr="00532652">
        <w:rPr>
          <w:rFonts w:ascii="Times New Roman" w:eastAsia="MinionPro-Regular" w:hAnsi="Times New Roman" w:cs="Times New Roman"/>
          <w:bCs/>
          <w:color w:val="000000" w:themeColor="text1"/>
          <w:sz w:val="24"/>
          <w:szCs w:val="24"/>
          <w:vertAlign w:val="superscript"/>
        </w:rPr>
        <w:t>-1</w:t>
      </w:r>
      <w:r w:rsidRPr="004A52F3">
        <w:rPr>
          <w:rFonts w:ascii="Times New Roman" w:eastAsia="MinionPro-Regular" w:hAnsi="Times New Roman" w:cs="Times New Roman"/>
          <w:bCs/>
          <w:color w:val="000000" w:themeColor="text1"/>
          <w:sz w:val="24"/>
          <w:szCs w:val="24"/>
        </w:rPr>
        <w:t>)</w:t>
      </w:r>
      <w:r>
        <w:t xml:space="preserve"> </w:t>
      </w:r>
      <w:r>
        <w:rPr>
          <w:rFonts w:ascii="Times New Roman" w:eastAsia="MinionPro-Regular" w:hAnsi="Times New Roman" w:cs="Times New Roman"/>
          <w:bCs/>
          <w:color w:val="000000" w:themeColor="text1"/>
          <w:sz w:val="24"/>
          <w:szCs w:val="24"/>
        </w:rPr>
        <w:t xml:space="preserve">had longer stem </w:t>
      </w:r>
      <w:r w:rsidRPr="00DA307A">
        <w:rPr>
          <w:rFonts w:ascii="Times New Roman" w:eastAsia="MinionPro-Regular" w:hAnsi="Times New Roman" w:cs="Times New Roman"/>
          <w:bCs/>
          <w:color w:val="000000" w:themeColor="text1"/>
          <w:sz w:val="24"/>
          <w:szCs w:val="24"/>
        </w:rPr>
        <w:t>compared to drought-stressed plants</w:t>
      </w:r>
      <w:r>
        <w:rPr>
          <w:rFonts w:ascii="Times New Roman" w:eastAsia="MinionPro-Regular" w:hAnsi="Times New Roman" w:cs="Times New Roman"/>
          <w:bCs/>
          <w:color w:val="000000" w:themeColor="text1"/>
          <w:sz w:val="24"/>
          <w:szCs w:val="24"/>
        </w:rPr>
        <w:t xml:space="preserve"> without paclobutrazol treatment (</w:t>
      </w:r>
      <w:r w:rsidRPr="00DA307A">
        <w:rPr>
          <w:rFonts w:ascii="Times New Roman" w:eastAsia="MinionPro-Regular" w:hAnsi="Times New Roman" w:cs="Times New Roman"/>
          <w:bCs/>
          <w:color w:val="000000" w:themeColor="text1"/>
          <w:sz w:val="24"/>
          <w:szCs w:val="24"/>
        </w:rPr>
        <w:t>Sankar et al.</w:t>
      </w:r>
      <w:r>
        <w:rPr>
          <w:rFonts w:ascii="Times New Roman" w:eastAsia="MinionPro-Regular" w:hAnsi="Times New Roman" w:cs="Times New Roman"/>
          <w:bCs/>
          <w:color w:val="000000" w:themeColor="text1"/>
          <w:sz w:val="24"/>
          <w:szCs w:val="24"/>
        </w:rPr>
        <w:t>,</w:t>
      </w:r>
      <w:r w:rsidRPr="00DA307A">
        <w:rPr>
          <w:rFonts w:ascii="Times New Roman" w:eastAsia="MinionPro-Regular" w:hAnsi="Times New Roman" w:cs="Times New Roman"/>
          <w:bCs/>
          <w:color w:val="000000" w:themeColor="text1"/>
          <w:sz w:val="24"/>
          <w:szCs w:val="24"/>
        </w:rPr>
        <w:t xml:space="preserve"> 2016).</w:t>
      </w:r>
    </w:p>
    <w:p w14:paraId="2D68DFB3" w14:textId="1EAF5636" w:rsidR="00FD0C2A" w:rsidRDefault="00FD0C2A" w:rsidP="00560C73">
      <w:pPr>
        <w:spacing w:line="480" w:lineRule="auto"/>
        <w:ind w:firstLine="720"/>
        <w:jc w:val="both"/>
        <w:rPr>
          <w:rFonts w:ascii="Times New Roman" w:eastAsia="MinionPro-Regular" w:hAnsi="Times New Roman" w:cs="Times New Roman"/>
          <w:bCs/>
          <w:color w:val="000000" w:themeColor="text1"/>
          <w:sz w:val="24"/>
          <w:szCs w:val="24"/>
        </w:rPr>
      </w:pPr>
      <w:r w:rsidRPr="00265118">
        <w:rPr>
          <w:rFonts w:ascii="Times New Roman" w:eastAsia="MinionPro-Regular" w:hAnsi="Times New Roman" w:cs="Times New Roman"/>
          <w:bCs/>
          <w:color w:val="000000" w:themeColor="text1"/>
          <w:sz w:val="24"/>
          <w:szCs w:val="24"/>
        </w:rPr>
        <w:t xml:space="preserve">When plants were treated with fungicide under </w:t>
      </w:r>
      <w:r>
        <w:rPr>
          <w:rFonts w:ascii="Times New Roman" w:eastAsia="MinionPro-Regular" w:hAnsi="Times New Roman" w:cs="Times New Roman"/>
          <w:bCs/>
          <w:color w:val="000000" w:themeColor="text1"/>
          <w:sz w:val="24"/>
          <w:szCs w:val="24"/>
        </w:rPr>
        <w:t>HI</w:t>
      </w:r>
      <w:r w:rsidRPr="00265118">
        <w:rPr>
          <w:rFonts w:ascii="Times New Roman" w:eastAsia="MinionPro-Regular" w:hAnsi="Times New Roman" w:cs="Times New Roman"/>
          <w:bCs/>
          <w:color w:val="000000" w:themeColor="text1"/>
          <w:sz w:val="24"/>
          <w:szCs w:val="24"/>
        </w:rPr>
        <w:t xml:space="preserve">, </w:t>
      </w:r>
      <w:r>
        <w:rPr>
          <w:rFonts w:ascii="Times New Roman" w:eastAsia="MinionPro-Regular" w:hAnsi="Times New Roman" w:cs="Times New Roman"/>
          <w:bCs/>
          <w:color w:val="000000" w:themeColor="text1"/>
          <w:sz w:val="24"/>
          <w:szCs w:val="24"/>
        </w:rPr>
        <w:t>LO,</w:t>
      </w:r>
      <w:r w:rsidRPr="00265118">
        <w:rPr>
          <w:rFonts w:ascii="Times New Roman" w:eastAsia="MinionPro-Regular" w:hAnsi="Times New Roman" w:cs="Times New Roman"/>
          <w:bCs/>
          <w:color w:val="000000" w:themeColor="text1"/>
          <w:sz w:val="24"/>
          <w:szCs w:val="24"/>
        </w:rPr>
        <w:t xml:space="preserve"> and RF</w:t>
      </w:r>
      <w:r>
        <w:rPr>
          <w:rFonts w:ascii="Times New Roman" w:eastAsia="MinionPro-Regular" w:hAnsi="Times New Roman" w:cs="Times New Roman"/>
          <w:bCs/>
          <w:color w:val="000000" w:themeColor="text1"/>
          <w:sz w:val="24"/>
          <w:szCs w:val="24"/>
        </w:rPr>
        <w:t xml:space="preserve"> water regimes their </w:t>
      </w:r>
      <w:r w:rsidRPr="00265118">
        <w:rPr>
          <w:rFonts w:ascii="Times New Roman" w:eastAsia="MinionPro-Regular" w:hAnsi="Times New Roman" w:cs="Times New Roman"/>
          <w:bCs/>
          <w:color w:val="000000" w:themeColor="text1"/>
          <w:sz w:val="24"/>
          <w:szCs w:val="24"/>
        </w:rPr>
        <w:t>stem diameter</w:t>
      </w:r>
      <w:r>
        <w:rPr>
          <w:rFonts w:ascii="Times New Roman" w:eastAsia="MinionPro-Regular" w:hAnsi="Times New Roman" w:cs="Times New Roman"/>
          <w:bCs/>
          <w:color w:val="000000" w:themeColor="text1"/>
          <w:sz w:val="24"/>
          <w:szCs w:val="24"/>
        </w:rPr>
        <w:t>s</w:t>
      </w:r>
      <w:r w:rsidRPr="00265118">
        <w:rPr>
          <w:rFonts w:ascii="Times New Roman" w:eastAsia="MinionPro-Regular" w:hAnsi="Times New Roman" w:cs="Times New Roman"/>
          <w:bCs/>
          <w:color w:val="000000" w:themeColor="text1"/>
          <w:sz w:val="24"/>
          <w:szCs w:val="24"/>
        </w:rPr>
        <w:t xml:space="preserve"> w</w:t>
      </w:r>
      <w:r>
        <w:rPr>
          <w:rFonts w:ascii="Times New Roman" w:eastAsia="MinionPro-Regular" w:hAnsi="Times New Roman" w:cs="Times New Roman"/>
          <w:bCs/>
          <w:color w:val="000000" w:themeColor="text1"/>
          <w:sz w:val="24"/>
          <w:szCs w:val="24"/>
        </w:rPr>
        <w:t xml:space="preserve">ere higher than plants without fungicide/check (Table </w:t>
      </w:r>
      <w:r w:rsidR="00891B44">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w:t>
      </w:r>
      <w:r w:rsidRPr="00265118">
        <w:rPr>
          <w:rFonts w:ascii="Times New Roman" w:eastAsia="MinionPro-Regular" w:hAnsi="Times New Roman" w:cs="Times New Roman"/>
          <w:bCs/>
          <w:color w:val="000000" w:themeColor="text1"/>
          <w:sz w:val="24"/>
          <w:szCs w:val="24"/>
        </w:rPr>
        <w:t xml:space="preserve"> </w:t>
      </w:r>
      <w:r w:rsidRPr="00E639CC">
        <w:rPr>
          <w:rFonts w:ascii="Times New Roman" w:eastAsia="MinionPro-Regular" w:hAnsi="Times New Roman" w:cs="Times New Roman"/>
          <w:bCs/>
          <w:color w:val="000000" w:themeColor="text1"/>
          <w:sz w:val="24"/>
          <w:szCs w:val="24"/>
        </w:rPr>
        <w:t xml:space="preserve">The at-plant fungicide treatment resulted in a significant increase by 4.2 to 5.4 (%) when comparing </w:t>
      </w:r>
      <w:r>
        <w:rPr>
          <w:rFonts w:ascii="Times New Roman" w:eastAsia="MinionPro-Regular" w:hAnsi="Times New Roman" w:cs="Times New Roman"/>
          <w:bCs/>
          <w:color w:val="000000" w:themeColor="text1"/>
          <w:sz w:val="24"/>
          <w:szCs w:val="24"/>
        </w:rPr>
        <w:t>HI</w:t>
      </w:r>
      <w:r w:rsidRPr="00E639CC">
        <w:rPr>
          <w:rFonts w:ascii="Times New Roman" w:eastAsia="MinionPro-Regular" w:hAnsi="Times New Roman" w:cs="Times New Roman"/>
          <w:bCs/>
          <w:color w:val="000000" w:themeColor="text1"/>
          <w:sz w:val="24"/>
          <w:szCs w:val="24"/>
        </w:rPr>
        <w:t xml:space="preserve"> and </w:t>
      </w:r>
      <w:r>
        <w:rPr>
          <w:rFonts w:ascii="Times New Roman" w:eastAsia="MinionPro-Regular" w:hAnsi="Times New Roman" w:cs="Times New Roman"/>
          <w:bCs/>
          <w:color w:val="000000" w:themeColor="text1"/>
          <w:sz w:val="24"/>
          <w:szCs w:val="24"/>
        </w:rPr>
        <w:t>LO</w:t>
      </w:r>
      <w:r w:rsidRPr="00E639CC">
        <w:rPr>
          <w:rFonts w:ascii="Times New Roman" w:eastAsia="MinionPro-Regular" w:hAnsi="Times New Roman" w:cs="Times New Roman"/>
          <w:bCs/>
          <w:color w:val="000000" w:themeColor="text1"/>
          <w:sz w:val="24"/>
          <w:szCs w:val="24"/>
        </w:rPr>
        <w:t xml:space="preserve"> with </w:t>
      </w:r>
      <w:r>
        <w:rPr>
          <w:rFonts w:ascii="Times New Roman" w:eastAsia="MinionPro-Regular" w:hAnsi="Times New Roman" w:cs="Times New Roman"/>
          <w:bCs/>
          <w:color w:val="000000" w:themeColor="text1"/>
          <w:sz w:val="24"/>
          <w:szCs w:val="24"/>
        </w:rPr>
        <w:t>LO</w:t>
      </w:r>
      <w:r w:rsidRPr="00E639CC">
        <w:rPr>
          <w:rFonts w:ascii="Times New Roman" w:eastAsia="MinionPro-Regular" w:hAnsi="Times New Roman" w:cs="Times New Roman"/>
          <w:bCs/>
          <w:color w:val="000000" w:themeColor="text1"/>
          <w:sz w:val="24"/>
          <w:szCs w:val="24"/>
        </w:rPr>
        <w:t xml:space="preserve"> under no fungicide application (Table </w:t>
      </w:r>
      <w:r w:rsidR="00156BB0">
        <w:rPr>
          <w:rFonts w:ascii="Times New Roman" w:eastAsia="MinionPro-Regular" w:hAnsi="Times New Roman" w:cs="Times New Roman"/>
          <w:bCs/>
          <w:color w:val="000000" w:themeColor="text1"/>
          <w:sz w:val="24"/>
          <w:szCs w:val="24"/>
        </w:rPr>
        <w:t>6</w:t>
      </w:r>
      <w:r w:rsidRPr="00E639CC">
        <w:rPr>
          <w:rFonts w:ascii="Times New Roman" w:eastAsia="MinionPro-Regular" w:hAnsi="Times New Roman" w:cs="Times New Roman"/>
          <w:bCs/>
          <w:color w:val="000000" w:themeColor="text1"/>
          <w:sz w:val="24"/>
          <w:szCs w:val="24"/>
        </w:rPr>
        <w:t>).</w:t>
      </w:r>
      <w:r>
        <w:rPr>
          <w:rFonts w:ascii="Times New Roman" w:eastAsia="MinionPro-Regular" w:hAnsi="Times New Roman" w:cs="Times New Roman"/>
          <w:bCs/>
          <w:color w:val="000000" w:themeColor="text1"/>
          <w:sz w:val="24"/>
          <w:szCs w:val="24"/>
        </w:rPr>
        <w:t xml:space="preserve"> The RF plants treated with the fungicide had 2.4 (%) larger stem dimeter compared to the similar water regime under no fungicide application (Table </w:t>
      </w:r>
      <w:r w:rsidR="00156BB0">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xml:space="preserve">). </w:t>
      </w:r>
    </w:p>
    <w:p w14:paraId="2B5AB3FD" w14:textId="0F0EC793" w:rsidR="00FD0C2A" w:rsidRPr="00CE7ABD" w:rsidRDefault="00FD0C2A" w:rsidP="00560C73">
      <w:pPr>
        <w:spacing w:line="480" w:lineRule="auto"/>
        <w:ind w:firstLine="720"/>
        <w:jc w:val="both"/>
        <w:rPr>
          <w:rFonts w:ascii="Times New Roman" w:hAnsi="Times New Roman" w:cs="Times New Roman"/>
          <w:sz w:val="24"/>
          <w:szCs w:val="24"/>
        </w:rPr>
      </w:pPr>
      <w:r w:rsidRPr="00AA2E82">
        <w:rPr>
          <w:rFonts w:ascii="Times New Roman" w:hAnsi="Times New Roman" w:cs="Times New Roman"/>
          <w:sz w:val="24"/>
          <w:szCs w:val="24"/>
        </w:rPr>
        <w:t>Triazole fungicides</w:t>
      </w:r>
      <w:r>
        <w:rPr>
          <w:rFonts w:ascii="Times New Roman" w:hAnsi="Times New Roman" w:cs="Times New Roman"/>
          <w:sz w:val="24"/>
          <w:szCs w:val="24"/>
        </w:rPr>
        <w:t xml:space="preserve"> have been found to improve plant growth </w:t>
      </w:r>
      <w:r w:rsidRPr="00AA2E82">
        <w:rPr>
          <w:rFonts w:ascii="Times New Roman" w:hAnsi="Times New Roman" w:cs="Times New Roman"/>
          <w:sz w:val="24"/>
          <w:szCs w:val="24"/>
        </w:rPr>
        <w:t>contrary to their growth retarding effects</w:t>
      </w:r>
      <w:r>
        <w:rPr>
          <w:rFonts w:ascii="Times New Roman" w:hAnsi="Times New Roman" w:cs="Times New Roman"/>
          <w:sz w:val="24"/>
          <w:szCs w:val="24"/>
        </w:rPr>
        <w:t xml:space="preserve"> in some cases </w:t>
      </w:r>
      <w:r w:rsidRPr="00AA2E82">
        <w:rPr>
          <w:rFonts w:ascii="Times New Roman" w:hAnsi="Times New Roman" w:cs="Times New Roman"/>
          <w:sz w:val="24"/>
          <w:szCs w:val="24"/>
        </w:rPr>
        <w:t>(Yang et al.</w:t>
      </w:r>
      <w:r>
        <w:rPr>
          <w:rFonts w:ascii="Times New Roman" w:hAnsi="Times New Roman" w:cs="Times New Roman"/>
          <w:sz w:val="24"/>
          <w:szCs w:val="24"/>
        </w:rPr>
        <w:t>,</w:t>
      </w:r>
      <w:r w:rsidRPr="00AA2E82">
        <w:rPr>
          <w:rFonts w:ascii="Times New Roman" w:hAnsi="Times New Roman" w:cs="Times New Roman"/>
          <w:sz w:val="24"/>
          <w:szCs w:val="24"/>
        </w:rPr>
        <w:t xml:space="preserve"> 2014). </w:t>
      </w:r>
      <w:r w:rsidR="00975345">
        <w:rPr>
          <w:rFonts w:ascii="Times New Roman" w:hAnsi="Times New Roman" w:cs="Times New Roman"/>
          <w:sz w:val="24"/>
          <w:szCs w:val="24"/>
        </w:rPr>
        <w:t>A</w:t>
      </w:r>
      <w:r w:rsidRPr="00CE7ABD">
        <w:rPr>
          <w:rFonts w:ascii="Times New Roman" w:hAnsi="Times New Roman" w:cs="Times New Roman"/>
          <w:sz w:val="24"/>
          <w:szCs w:val="24"/>
        </w:rPr>
        <w:t xml:space="preserve"> study by Ijaz</w:t>
      </w:r>
      <w:r>
        <w:rPr>
          <w:rFonts w:ascii="Times New Roman" w:hAnsi="Times New Roman" w:cs="Times New Roman"/>
          <w:sz w:val="24"/>
          <w:szCs w:val="24"/>
        </w:rPr>
        <w:t xml:space="preserve"> et al.,</w:t>
      </w:r>
      <w:r w:rsidRPr="00CE7ABD">
        <w:rPr>
          <w:rFonts w:ascii="Times New Roman" w:hAnsi="Times New Roman" w:cs="Times New Roman"/>
          <w:sz w:val="24"/>
          <w:szCs w:val="24"/>
        </w:rPr>
        <w:t xml:space="preserve"> (2015)</w:t>
      </w:r>
      <w:r>
        <w:rPr>
          <w:rFonts w:ascii="Times New Roman" w:hAnsi="Times New Roman" w:cs="Times New Roman"/>
          <w:sz w:val="24"/>
          <w:szCs w:val="24"/>
        </w:rPr>
        <w:t xml:space="preserve"> reported that </w:t>
      </w:r>
      <w:r w:rsidRPr="00CE7ABD">
        <w:rPr>
          <w:rFonts w:ascii="Times New Roman" w:hAnsi="Times New Roman" w:cs="Times New Roman"/>
          <w:sz w:val="24"/>
          <w:szCs w:val="24"/>
        </w:rPr>
        <w:t xml:space="preserve">triazole and strobilurin fungicides </w:t>
      </w:r>
      <w:r>
        <w:rPr>
          <w:rFonts w:ascii="Times New Roman" w:hAnsi="Times New Roman" w:cs="Times New Roman"/>
          <w:sz w:val="24"/>
          <w:szCs w:val="24"/>
        </w:rPr>
        <w:t xml:space="preserve">increased the plant height and had positive effects </w:t>
      </w:r>
      <w:r w:rsidRPr="00CE7ABD">
        <w:rPr>
          <w:rFonts w:ascii="Times New Roman" w:hAnsi="Times New Roman" w:cs="Times New Roman"/>
          <w:sz w:val="24"/>
          <w:szCs w:val="24"/>
        </w:rPr>
        <w:t xml:space="preserve">on growth </w:t>
      </w:r>
      <w:r>
        <w:rPr>
          <w:rFonts w:ascii="Times New Roman" w:hAnsi="Times New Roman" w:cs="Times New Roman"/>
          <w:sz w:val="24"/>
          <w:szCs w:val="24"/>
        </w:rPr>
        <w:t xml:space="preserve">parameters of </w:t>
      </w:r>
      <w:r w:rsidRPr="00CE7ABD">
        <w:rPr>
          <w:rFonts w:ascii="Times New Roman" w:hAnsi="Times New Roman" w:cs="Times New Roman"/>
          <w:sz w:val="24"/>
          <w:szCs w:val="24"/>
        </w:rPr>
        <w:t>winter rapeseed (</w:t>
      </w:r>
      <w:r w:rsidRPr="00CE7ABD">
        <w:rPr>
          <w:rFonts w:ascii="Times New Roman" w:hAnsi="Times New Roman" w:cs="Times New Roman"/>
          <w:i/>
          <w:sz w:val="24"/>
          <w:szCs w:val="24"/>
        </w:rPr>
        <w:t>Brassica napus</w:t>
      </w:r>
      <w:r w:rsidRPr="00CE7ABD">
        <w:rPr>
          <w:rFonts w:ascii="Times New Roman" w:hAnsi="Times New Roman" w:cs="Times New Roman"/>
          <w:sz w:val="24"/>
          <w:szCs w:val="24"/>
        </w:rPr>
        <w:t xml:space="preserve"> L.).</w:t>
      </w:r>
      <w:r w:rsidRPr="00DA307A">
        <w:t xml:space="preserve"> </w:t>
      </w:r>
    </w:p>
    <w:p w14:paraId="51B7C235" w14:textId="48F47E30" w:rsidR="00FD0C2A" w:rsidRDefault="00FD0C2A" w:rsidP="00560C73">
      <w:pPr>
        <w:spacing w:line="480" w:lineRule="auto"/>
        <w:ind w:firstLine="720"/>
        <w:jc w:val="both"/>
        <w:rPr>
          <w:rFonts w:ascii="Times New Roman" w:eastAsia="MinionPro-Regular" w:hAnsi="Times New Roman" w:cs="Times New Roman"/>
          <w:bCs/>
          <w:color w:val="000000" w:themeColor="text1"/>
          <w:sz w:val="24"/>
          <w:szCs w:val="24"/>
        </w:rPr>
      </w:pPr>
      <w:r>
        <w:rPr>
          <w:rFonts w:ascii="Times New Roman" w:eastAsia="MinionPro-Regular" w:hAnsi="Times New Roman" w:cs="Times New Roman"/>
          <w:bCs/>
          <w:color w:val="000000" w:themeColor="text1"/>
          <w:sz w:val="24"/>
          <w:szCs w:val="24"/>
        </w:rPr>
        <w:t xml:space="preserve">However, in our study, in 2023 the plants height and stem diameter were not affected by either fungicide treatments or water regimes (Table </w:t>
      </w:r>
      <w:r w:rsidR="00156BB0">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xml:space="preserve">). This could be caused by a shift in rainfall seasonality. In 2022, there were only three rainfall events from 19 to 60 days after planting (Fig. </w:t>
      </w:r>
      <w:r w:rsidR="00C4784A">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that is a critical period for plant growth and development (</w:t>
      </w:r>
      <w:r w:rsidRPr="003E7EEF">
        <w:rPr>
          <w:rFonts w:ascii="Times New Roman" w:eastAsia="MinionPro-Regular" w:hAnsi="Times New Roman" w:cs="Times New Roman"/>
          <w:bCs/>
          <w:color w:val="000000" w:themeColor="text1"/>
          <w:sz w:val="24"/>
          <w:szCs w:val="24"/>
        </w:rPr>
        <w:t>de Araujo Rufino</w:t>
      </w:r>
      <w:r>
        <w:rPr>
          <w:rFonts w:ascii="Times New Roman" w:eastAsia="MinionPro-Regular" w:hAnsi="Times New Roman" w:cs="Times New Roman"/>
          <w:bCs/>
          <w:color w:val="000000" w:themeColor="text1"/>
          <w:sz w:val="24"/>
          <w:szCs w:val="24"/>
        </w:rPr>
        <w:t xml:space="preserve"> et al., 2018; Shaw, 2019). Thus, the change in rainfall patterns may have created the separation between the treatments. </w:t>
      </w:r>
      <w:r w:rsidRPr="002455EF">
        <w:rPr>
          <w:rFonts w:ascii="Times New Roman" w:eastAsia="MinionPro-Regular" w:hAnsi="Times New Roman" w:cs="Times New Roman"/>
          <w:bCs/>
          <w:color w:val="000000" w:themeColor="text1"/>
          <w:sz w:val="24"/>
          <w:szCs w:val="24"/>
        </w:rPr>
        <w:t>Additionally, Pandey</w:t>
      </w:r>
      <w:r>
        <w:rPr>
          <w:rFonts w:ascii="Times New Roman" w:eastAsia="MinionPro-Regular" w:hAnsi="Times New Roman" w:cs="Times New Roman"/>
          <w:bCs/>
          <w:color w:val="000000" w:themeColor="text1"/>
          <w:sz w:val="24"/>
          <w:szCs w:val="24"/>
        </w:rPr>
        <w:t xml:space="preserve"> et al. </w:t>
      </w:r>
      <w:r w:rsidRPr="002455EF">
        <w:rPr>
          <w:rFonts w:ascii="Times New Roman" w:eastAsia="MinionPro-Regular" w:hAnsi="Times New Roman" w:cs="Times New Roman"/>
          <w:bCs/>
          <w:color w:val="000000" w:themeColor="text1"/>
          <w:sz w:val="24"/>
          <w:szCs w:val="24"/>
        </w:rPr>
        <w:t xml:space="preserve">(2000) </w:t>
      </w:r>
      <w:r>
        <w:rPr>
          <w:rFonts w:ascii="Times New Roman" w:eastAsia="MinionPro-Regular" w:hAnsi="Times New Roman" w:cs="Times New Roman"/>
          <w:bCs/>
          <w:color w:val="000000" w:themeColor="text1"/>
          <w:sz w:val="24"/>
          <w:szCs w:val="24"/>
        </w:rPr>
        <w:t>reported</w:t>
      </w:r>
      <w:r w:rsidRPr="002455EF">
        <w:rPr>
          <w:rFonts w:ascii="Times New Roman" w:eastAsia="MinionPro-Regular" w:hAnsi="Times New Roman" w:cs="Times New Roman"/>
          <w:bCs/>
          <w:color w:val="000000" w:themeColor="text1"/>
          <w:sz w:val="24"/>
          <w:szCs w:val="24"/>
        </w:rPr>
        <w:t xml:space="preserve"> that </w:t>
      </w:r>
      <w:r>
        <w:rPr>
          <w:rFonts w:ascii="Times New Roman" w:eastAsia="MinionPro-Regular" w:hAnsi="Times New Roman" w:cs="Times New Roman"/>
          <w:bCs/>
          <w:color w:val="000000" w:themeColor="text1"/>
          <w:sz w:val="24"/>
          <w:szCs w:val="24"/>
        </w:rPr>
        <w:t xml:space="preserve">the </w:t>
      </w:r>
      <w:r w:rsidRPr="002455EF">
        <w:rPr>
          <w:rFonts w:ascii="Times New Roman" w:eastAsia="MinionPro-Regular" w:hAnsi="Times New Roman" w:cs="Times New Roman"/>
          <w:bCs/>
          <w:color w:val="000000" w:themeColor="text1"/>
          <w:sz w:val="24"/>
          <w:szCs w:val="24"/>
        </w:rPr>
        <w:t xml:space="preserve">deficit water availability at the beginning of </w:t>
      </w:r>
      <w:r>
        <w:rPr>
          <w:rFonts w:ascii="Times New Roman" w:eastAsia="MinionPro-Regular" w:hAnsi="Times New Roman" w:cs="Times New Roman"/>
          <w:bCs/>
          <w:color w:val="000000" w:themeColor="text1"/>
          <w:sz w:val="24"/>
          <w:szCs w:val="24"/>
        </w:rPr>
        <w:t>plants</w:t>
      </w:r>
      <w:r w:rsidRPr="002455EF">
        <w:rPr>
          <w:rFonts w:ascii="Times New Roman" w:eastAsia="MinionPro-Regular" w:hAnsi="Times New Roman" w:cs="Times New Roman"/>
          <w:bCs/>
          <w:color w:val="000000" w:themeColor="text1"/>
          <w:sz w:val="24"/>
          <w:szCs w:val="24"/>
        </w:rPr>
        <w:t xml:space="preserve"> vegetative growth phase can </w:t>
      </w:r>
      <w:r>
        <w:rPr>
          <w:rFonts w:ascii="Times New Roman" w:eastAsia="MinionPro-Regular" w:hAnsi="Times New Roman" w:cs="Times New Roman"/>
          <w:bCs/>
          <w:color w:val="000000" w:themeColor="text1"/>
          <w:sz w:val="24"/>
          <w:szCs w:val="24"/>
        </w:rPr>
        <w:t xml:space="preserve">affect </w:t>
      </w:r>
      <w:r w:rsidRPr="002455EF">
        <w:rPr>
          <w:rFonts w:ascii="Times New Roman" w:eastAsia="MinionPro-Regular" w:hAnsi="Times New Roman" w:cs="Times New Roman"/>
          <w:bCs/>
          <w:color w:val="000000" w:themeColor="text1"/>
          <w:sz w:val="24"/>
          <w:szCs w:val="24"/>
        </w:rPr>
        <w:t>leaf area index, plant height, and plant growth rate.</w:t>
      </w:r>
      <w:r>
        <w:rPr>
          <w:rFonts w:ascii="Times New Roman" w:eastAsia="MinionPro-Regular" w:hAnsi="Times New Roman" w:cs="Times New Roman"/>
          <w:bCs/>
          <w:color w:val="000000" w:themeColor="text1"/>
          <w:sz w:val="24"/>
          <w:szCs w:val="24"/>
        </w:rPr>
        <w:t xml:space="preserve"> Whereas, in 2023 season there was an even distribution of rainfall within this critical period. </w:t>
      </w:r>
    </w:p>
    <w:p w14:paraId="11A2482B" w14:textId="60B53A5D" w:rsidR="00FD0C2A" w:rsidRPr="00E76A21" w:rsidRDefault="00FD0C2A" w:rsidP="00560C73">
      <w:pPr>
        <w:spacing w:line="480" w:lineRule="auto"/>
        <w:ind w:firstLine="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In 2022, water regimes and fungicide treatments significantly impacted the plants ear height (Table </w:t>
      </w:r>
      <w:r w:rsidR="00C4784A">
        <w:rPr>
          <w:rFonts w:ascii="Times New Roman" w:hAnsi="Times New Roman" w:cs="Times New Roman"/>
          <w:bCs/>
          <w:color w:val="000000" w:themeColor="text1"/>
          <w:sz w:val="24"/>
          <w:szCs w:val="24"/>
        </w:rPr>
        <w:t>6</w:t>
      </w:r>
      <w:r>
        <w:rPr>
          <w:rFonts w:ascii="Times New Roman" w:hAnsi="Times New Roman" w:cs="Times New Roman"/>
          <w:bCs/>
          <w:color w:val="000000" w:themeColor="text1"/>
          <w:sz w:val="24"/>
          <w:szCs w:val="24"/>
        </w:rPr>
        <w:t xml:space="preserve">). </w:t>
      </w:r>
      <w:r w:rsidRPr="00AA2E82">
        <w:rPr>
          <w:rFonts w:ascii="Times New Roman" w:eastAsia="MinionPro-Regular" w:hAnsi="Times New Roman" w:cs="Times New Roman"/>
          <w:color w:val="000000" w:themeColor="text1"/>
          <w:sz w:val="24"/>
          <w:szCs w:val="24"/>
        </w:rPr>
        <w:t xml:space="preserve">The analysis of variance (ANOVA) showed that </w:t>
      </w:r>
      <w:r>
        <w:rPr>
          <w:rFonts w:ascii="Times New Roman" w:hAnsi="Times New Roman" w:cs="Times New Roman"/>
          <w:bCs/>
          <w:color w:val="000000" w:themeColor="text1"/>
          <w:sz w:val="24"/>
          <w:szCs w:val="24"/>
        </w:rPr>
        <w:t>plants treated with the fungicide had 13, 14, and 9 (%) higher ear height under HI, LO, and RF regimes, respectively compared to plants without any fungicide treatment (Table 3</w:t>
      </w:r>
      <w:r w:rsidR="00C4784A">
        <w:rPr>
          <w:rFonts w:ascii="Times New Roman" w:hAnsi="Times New Roman" w:cs="Times New Roman"/>
          <w:bCs/>
          <w:color w:val="000000" w:themeColor="text1"/>
          <w:sz w:val="24"/>
          <w:szCs w:val="24"/>
        </w:rPr>
        <w:t>6</w:t>
      </w:r>
      <w:r w:rsidR="00975345">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under the exact same water regimes. </w:t>
      </w:r>
    </w:p>
    <w:p w14:paraId="19B75617" w14:textId="053CF9FD" w:rsidR="00FD0C2A" w:rsidRDefault="00FD0C2A" w:rsidP="00560C73">
      <w:pPr>
        <w:spacing w:after="0" w:line="480" w:lineRule="auto"/>
        <w:ind w:firstLine="720"/>
        <w:jc w:val="both"/>
        <w:rPr>
          <w:rFonts w:ascii="Times New Roman" w:eastAsia="MinionPro-Regular" w:hAnsi="Times New Roman" w:cs="Times New Roman"/>
          <w:bCs/>
          <w:color w:val="000000" w:themeColor="text1"/>
          <w:sz w:val="24"/>
          <w:szCs w:val="24"/>
        </w:rPr>
      </w:pPr>
      <w:r>
        <w:rPr>
          <w:rFonts w:ascii="Times New Roman" w:eastAsia="MinionPro-Regular" w:hAnsi="Times New Roman" w:cs="Times New Roman"/>
          <w:bCs/>
          <w:color w:val="000000" w:themeColor="text1"/>
          <w:sz w:val="24"/>
          <w:szCs w:val="24"/>
        </w:rPr>
        <w:t xml:space="preserve">There was no significant difference in plants RWC (%) for either fungicide treatments or water regimes in both years (Table </w:t>
      </w:r>
      <w:r w:rsidR="00C4784A">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xml:space="preserve">). But overall, plants treated with the fungicide had higher RWC (%) than plants without any fungicide treatment in 2023 (Table </w:t>
      </w:r>
      <w:r w:rsidR="00C4784A">
        <w:rPr>
          <w:rFonts w:ascii="Times New Roman" w:eastAsia="MinionPro-Regular" w:hAnsi="Times New Roman" w:cs="Times New Roman"/>
          <w:bCs/>
          <w:color w:val="000000" w:themeColor="text1"/>
          <w:sz w:val="24"/>
          <w:szCs w:val="24"/>
        </w:rPr>
        <w:t>6</w:t>
      </w:r>
      <w:r>
        <w:rPr>
          <w:rFonts w:ascii="Times New Roman" w:eastAsia="MinionPro-Regular" w:hAnsi="Times New Roman" w:cs="Times New Roman"/>
          <w:bCs/>
          <w:color w:val="000000" w:themeColor="text1"/>
          <w:sz w:val="24"/>
          <w:szCs w:val="24"/>
        </w:rPr>
        <w:t xml:space="preserve">). In contrast to our finding, the application of </w:t>
      </w:r>
      <w:r w:rsidRPr="00E1125E">
        <w:rPr>
          <w:rFonts w:ascii="Times New Roman" w:eastAsia="MinionPro-Regular" w:hAnsi="Times New Roman" w:cs="Times New Roman"/>
          <w:bCs/>
          <w:color w:val="000000" w:themeColor="text1"/>
          <w:sz w:val="24"/>
          <w:szCs w:val="24"/>
        </w:rPr>
        <w:t>paclobutrazol</w:t>
      </w:r>
      <w:r>
        <w:rPr>
          <w:rFonts w:ascii="Times New Roman" w:eastAsia="MinionPro-Regular" w:hAnsi="Times New Roman" w:cs="Times New Roman"/>
          <w:bCs/>
          <w:color w:val="000000" w:themeColor="text1"/>
          <w:sz w:val="24"/>
          <w:szCs w:val="24"/>
        </w:rPr>
        <w:t xml:space="preserve"> at (</w:t>
      </w:r>
      <w:r w:rsidRPr="00983A46">
        <w:rPr>
          <w:rFonts w:ascii="Times New Roman" w:eastAsia="MinionPro-Regular" w:hAnsi="Times New Roman" w:cs="Times New Roman"/>
          <w:bCs/>
          <w:color w:val="000000" w:themeColor="text1"/>
          <w:sz w:val="24"/>
          <w:szCs w:val="24"/>
        </w:rPr>
        <w:t>1498.2</w:t>
      </w:r>
      <w:r>
        <w:rPr>
          <w:rFonts w:ascii="Times New Roman" w:eastAsia="MinionPro-Regular" w:hAnsi="Times New Roman" w:cs="Times New Roman"/>
          <w:bCs/>
          <w:color w:val="000000" w:themeColor="text1"/>
          <w:sz w:val="24"/>
          <w:szCs w:val="24"/>
        </w:rPr>
        <w:t xml:space="preserve"> mg L</w:t>
      </w:r>
      <w:r>
        <w:rPr>
          <w:rFonts w:ascii="Times New Roman" w:eastAsia="MinionPro-Regular" w:hAnsi="Times New Roman" w:cs="Times New Roman"/>
          <w:bCs/>
          <w:color w:val="000000" w:themeColor="text1"/>
          <w:szCs w:val="24"/>
          <w:vertAlign w:val="superscript"/>
        </w:rPr>
        <w:t>-1</w:t>
      </w:r>
      <w:r>
        <w:rPr>
          <w:rFonts w:ascii="Times New Roman" w:eastAsia="MinionPro-Regular" w:hAnsi="Times New Roman" w:cs="Times New Roman"/>
          <w:bCs/>
          <w:color w:val="000000" w:themeColor="text1"/>
          <w:sz w:val="24"/>
          <w:szCs w:val="24"/>
        </w:rPr>
        <w:t>)</w:t>
      </w:r>
      <w:r w:rsidRPr="00E1125E">
        <w:rPr>
          <w:rFonts w:ascii="Times New Roman" w:eastAsia="MinionPro-Regular" w:hAnsi="Times New Roman" w:cs="Times New Roman"/>
          <w:bCs/>
          <w:color w:val="000000" w:themeColor="text1"/>
          <w:sz w:val="24"/>
          <w:szCs w:val="24"/>
        </w:rPr>
        <w:t>, a triazole compound kept the</w:t>
      </w:r>
      <w:r>
        <w:rPr>
          <w:rFonts w:ascii="Times New Roman" w:eastAsia="MinionPro-Regular" w:hAnsi="Times New Roman" w:cs="Times New Roman"/>
          <w:bCs/>
          <w:color w:val="000000" w:themeColor="text1"/>
          <w:sz w:val="24"/>
          <w:szCs w:val="24"/>
        </w:rPr>
        <w:t xml:space="preserve"> plants</w:t>
      </w:r>
      <w:r w:rsidRPr="00E1125E">
        <w:rPr>
          <w:rFonts w:ascii="Times New Roman" w:eastAsia="MinionPro-Regular" w:hAnsi="Times New Roman" w:cs="Times New Roman"/>
          <w:bCs/>
          <w:color w:val="000000" w:themeColor="text1"/>
          <w:sz w:val="24"/>
          <w:szCs w:val="24"/>
        </w:rPr>
        <w:t xml:space="preserve"> RWC</w:t>
      </w:r>
      <w:r>
        <w:rPr>
          <w:rFonts w:ascii="Times New Roman" w:eastAsia="MinionPro-Regular" w:hAnsi="Times New Roman" w:cs="Times New Roman"/>
          <w:bCs/>
          <w:color w:val="000000" w:themeColor="text1"/>
          <w:sz w:val="24"/>
          <w:szCs w:val="24"/>
        </w:rPr>
        <w:t xml:space="preserve"> (%)</w:t>
      </w:r>
      <w:r w:rsidRPr="00E1125E">
        <w:rPr>
          <w:rFonts w:ascii="Times New Roman" w:eastAsia="MinionPro-Regular" w:hAnsi="Times New Roman" w:cs="Times New Roman"/>
          <w:bCs/>
          <w:color w:val="000000" w:themeColor="text1"/>
          <w:sz w:val="24"/>
          <w:szCs w:val="24"/>
        </w:rPr>
        <w:t xml:space="preserve"> higher than the non-treated plants when</w:t>
      </w:r>
      <w:r>
        <w:rPr>
          <w:rFonts w:ascii="Times New Roman" w:eastAsia="MinionPro-Regular" w:hAnsi="Times New Roman" w:cs="Times New Roman"/>
          <w:bCs/>
          <w:color w:val="000000" w:themeColor="text1"/>
          <w:sz w:val="24"/>
          <w:szCs w:val="24"/>
        </w:rPr>
        <w:t xml:space="preserve"> </w:t>
      </w:r>
      <w:r w:rsidRPr="00E1125E">
        <w:rPr>
          <w:rFonts w:ascii="Times New Roman" w:eastAsia="MinionPro-Regular" w:hAnsi="Times New Roman" w:cs="Times New Roman"/>
          <w:bCs/>
          <w:color w:val="000000" w:themeColor="text1"/>
          <w:sz w:val="24"/>
          <w:szCs w:val="24"/>
        </w:rPr>
        <w:t>subjected to water</w:t>
      </w:r>
      <w:r>
        <w:rPr>
          <w:rFonts w:ascii="Times New Roman" w:eastAsia="MinionPro-Regular" w:hAnsi="Times New Roman" w:cs="Times New Roman"/>
          <w:bCs/>
          <w:color w:val="000000" w:themeColor="text1"/>
          <w:sz w:val="24"/>
          <w:szCs w:val="24"/>
        </w:rPr>
        <w:t>-deficit</w:t>
      </w:r>
      <w:r w:rsidRPr="00E1125E">
        <w:rPr>
          <w:rFonts w:ascii="Times New Roman" w:eastAsia="MinionPro-Regular" w:hAnsi="Times New Roman" w:cs="Times New Roman"/>
          <w:bCs/>
          <w:color w:val="000000" w:themeColor="text1"/>
          <w:sz w:val="24"/>
          <w:szCs w:val="24"/>
        </w:rPr>
        <w:t xml:space="preserve"> stress</w:t>
      </w:r>
      <w:r>
        <w:rPr>
          <w:rFonts w:ascii="Times New Roman" w:eastAsia="MinionPro-Regular" w:hAnsi="Times New Roman" w:cs="Times New Roman"/>
          <w:bCs/>
          <w:color w:val="000000" w:themeColor="text1"/>
          <w:sz w:val="24"/>
          <w:szCs w:val="24"/>
        </w:rPr>
        <w:t xml:space="preserve"> </w:t>
      </w:r>
      <w:r w:rsidRPr="00E1125E">
        <w:rPr>
          <w:rFonts w:ascii="Times New Roman" w:eastAsia="MinionPro-Regular" w:hAnsi="Times New Roman" w:cs="Times New Roman"/>
          <w:bCs/>
          <w:color w:val="000000" w:themeColor="text1"/>
          <w:sz w:val="24"/>
          <w:szCs w:val="24"/>
        </w:rPr>
        <w:t>(</w:t>
      </w:r>
      <w:proofErr w:type="spellStart"/>
      <w:r w:rsidRPr="00E1125E">
        <w:rPr>
          <w:rFonts w:ascii="Times New Roman" w:eastAsia="MinionPro-Regular" w:hAnsi="Times New Roman" w:cs="Times New Roman"/>
          <w:bCs/>
          <w:color w:val="000000" w:themeColor="text1"/>
          <w:sz w:val="24"/>
          <w:szCs w:val="24"/>
        </w:rPr>
        <w:t>Jungklang</w:t>
      </w:r>
      <w:proofErr w:type="spellEnd"/>
      <w:r w:rsidRPr="00E1125E">
        <w:rPr>
          <w:rFonts w:ascii="Times New Roman" w:eastAsia="MinionPro-Regular" w:hAnsi="Times New Roman" w:cs="Times New Roman"/>
          <w:bCs/>
          <w:color w:val="000000" w:themeColor="text1"/>
          <w:sz w:val="24"/>
          <w:szCs w:val="24"/>
        </w:rPr>
        <w:t xml:space="preserve"> </w:t>
      </w:r>
      <w:r>
        <w:rPr>
          <w:rFonts w:ascii="Times New Roman" w:eastAsia="MinionPro-Regular" w:hAnsi="Times New Roman" w:cs="Times New Roman"/>
          <w:bCs/>
          <w:color w:val="000000" w:themeColor="text1"/>
          <w:sz w:val="24"/>
          <w:szCs w:val="24"/>
        </w:rPr>
        <w:t>&amp;</w:t>
      </w:r>
      <w:r w:rsidRPr="00E1125E">
        <w:rPr>
          <w:rFonts w:ascii="Times New Roman" w:eastAsia="MinionPro-Regular" w:hAnsi="Times New Roman" w:cs="Times New Roman"/>
          <w:bCs/>
          <w:color w:val="000000" w:themeColor="text1"/>
          <w:sz w:val="24"/>
          <w:szCs w:val="24"/>
        </w:rPr>
        <w:t xml:space="preserve"> </w:t>
      </w:r>
      <w:proofErr w:type="spellStart"/>
      <w:r w:rsidRPr="00E1125E">
        <w:rPr>
          <w:rFonts w:ascii="Times New Roman" w:eastAsia="MinionPro-Regular" w:hAnsi="Times New Roman" w:cs="Times New Roman"/>
          <w:bCs/>
          <w:color w:val="000000" w:themeColor="text1"/>
          <w:sz w:val="24"/>
          <w:szCs w:val="24"/>
        </w:rPr>
        <w:t>Saengnil</w:t>
      </w:r>
      <w:proofErr w:type="spellEnd"/>
      <w:r>
        <w:rPr>
          <w:rFonts w:ascii="Times New Roman" w:eastAsia="MinionPro-Regular" w:hAnsi="Times New Roman" w:cs="Times New Roman"/>
          <w:bCs/>
          <w:color w:val="000000" w:themeColor="text1"/>
          <w:sz w:val="24"/>
          <w:szCs w:val="24"/>
        </w:rPr>
        <w:t>,</w:t>
      </w:r>
      <w:r w:rsidRPr="00E1125E">
        <w:rPr>
          <w:rFonts w:ascii="Times New Roman" w:eastAsia="MinionPro-Regular" w:hAnsi="Times New Roman" w:cs="Times New Roman"/>
          <w:bCs/>
          <w:color w:val="000000" w:themeColor="text1"/>
          <w:sz w:val="24"/>
          <w:szCs w:val="24"/>
        </w:rPr>
        <w:t xml:space="preserve"> 2012</w:t>
      </w:r>
      <w:r>
        <w:rPr>
          <w:rFonts w:ascii="Times New Roman" w:eastAsia="MinionPro-Regular" w:hAnsi="Times New Roman" w:cs="Times New Roman"/>
          <w:bCs/>
          <w:color w:val="000000" w:themeColor="text1"/>
          <w:sz w:val="24"/>
          <w:szCs w:val="24"/>
        </w:rPr>
        <w:t xml:space="preserve">; </w:t>
      </w:r>
      <w:proofErr w:type="spellStart"/>
      <w:r w:rsidRPr="00730EC6">
        <w:rPr>
          <w:rFonts w:ascii="Times New Roman" w:eastAsia="MinionPro-Regular" w:hAnsi="Times New Roman" w:cs="Times New Roman"/>
          <w:bCs/>
          <w:color w:val="000000" w:themeColor="text1"/>
          <w:sz w:val="24"/>
          <w:szCs w:val="24"/>
        </w:rPr>
        <w:t>Jungklang</w:t>
      </w:r>
      <w:proofErr w:type="spellEnd"/>
      <w:r>
        <w:rPr>
          <w:rFonts w:ascii="Times New Roman" w:eastAsia="MinionPro-Regular" w:hAnsi="Times New Roman" w:cs="Times New Roman"/>
          <w:bCs/>
          <w:color w:val="000000" w:themeColor="text1"/>
          <w:sz w:val="24"/>
          <w:szCs w:val="24"/>
        </w:rPr>
        <w:t xml:space="preserve"> et al., </w:t>
      </w:r>
      <w:r w:rsidRPr="00730EC6">
        <w:rPr>
          <w:rFonts w:ascii="Times New Roman" w:eastAsia="MinionPro-Regular" w:hAnsi="Times New Roman" w:cs="Times New Roman"/>
          <w:bCs/>
          <w:color w:val="000000" w:themeColor="text1"/>
          <w:sz w:val="24"/>
          <w:szCs w:val="24"/>
        </w:rPr>
        <w:t>2017</w:t>
      </w:r>
      <w:r w:rsidRPr="00E1125E">
        <w:rPr>
          <w:rFonts w:ascii="Times New Roman" w:eastAsia="MinionPro-Regular" w:hAnsi="Times New Roman" w:cs="Times New Roman"/>
          <w:bCs/>
          <w:color w:val="000000" w:themeColor="text1"/>
          <w:sz w:val="24"/>
          <w:szCs w:val="24"/>
        </w:rPr>
        <w:t>)</w:t>
      </w:r>
      <w:r>
        <w:rPr>
          <w:rFonts w:ascii="Times New Roman" w:eastAsia="MinionPro-Regular" w:hAnsi="Times New Roman" w:cs="Times New Roman"/>
          <w:bCs/>
          <w:color w:val="000000" w:themeColor="text1"/>
          <w:sz w:val="24"/>
          <w:szCs w:val="24"/>
        </w:rPr>
        <w:t>.</w:t>
      </w:r>
      <w:r w:rsidRPr="00E1125E">
        <w:rPr>
          <w:rFonts w:ascii="Times New Roman" w:eastAsia="MinionPro-Regular" w:hAnsi="Times New Roman" w:cs="Times New Roman"/>
          <w:bCs/>
          <w:color w:val="000000" w:themeColor="text1"/>
          <w:sz w:val="24"/>
          <w:szCs w:val="24"/>
        </w:rPr>
        <w:t xml:space="preserve"> </w:t>
      </w:r>
      <w:r>
        <w:rPr>
          <w:rFonts w:ascii="Times New Roman" w:eastAsia="MinionPro-Regular" w:hAnsi="Times New Roman" w:cs="Times New Roman"/>
          <w:bCs/>
          <w:color w:val="000000" w:themeColor="text1"/>
          <w:sz w:val="24"/>
          <w:szCs w:val="24"/>
        </w:rPr>
        <w:t>In their study Poudel and Shekoofa (2024) indicated that c</w:t>
      </w:r>
      <w:r w:rsidRPr="00D768F4">
        <w:rPr>
          <w:rFonts w:ascii="Times New Roman" w:eastAsia="MinionPro-Regular" w:hAnsi="Times New Roman" w:cs="Times New Roman"/>
          <w:bCs/>
          <w:color w:val="000000" w:themeColor="text1"/>
          <w:sz w:val="24"/>
          <w:szCs w:val="24"/>
        </w:rPr>
        <w:t>orn treated with 1.11 L ha</w:t>
      </w:r>
      <w:r>
        <w:rPr>
          <w:rFonts w:ascii="Times New Roman" w:eastAsia="MinionPro-Regular" w:hAnsi="Times New Roman" w:cs="Times New Roman"/>
          <w:bCs/>
          <w:color w:val="000000" w:themeColor="text1"/>
          <w:sz w:val="24"/>
          <w:szCs w:val="24"/>
          <w:vertAlign w:val="superscript"/>
        </w:rPr>
        <w:t>-1</w:t>
      </w:r>
      <w:r w:rsidRPr="00D768F4">
        <w:rPr>
          <w:rFonts w:ascii="Times New Roman" w:eastAsia="MinionPro-Regular" w:hAnsi="Times New Roman" w:cs="Times New Roman"/>
          <w:bCs/>
          <w:color w:val="000000" w:themeColor="text1"/>
          <w:sz w:val="24"/>
          <w:szCs w:val="24"/>
        </w:rPr>
        <w:t xml:space="preserve"> Xyway LFR</w:t>
      </w:r>
      <w:r w:rsidRPr="00D768F4">
        <w:rPr>
          <w:rFonts w:ascii="Times New Roman" w:eastAsia="MinionPro-Regular" w:hAnsi="Times New Roman" w:cs="Times New Roman"/>
          <w:bCs/>
          <w:color w:val="000000" w:themeColor="text1"/>
          <w:sz w:val="24"/>
          <w:szCs w:val="24"/>
          <w:vertAlign w:val="superscript"/>
        </w:rPr>
        <w:t>@FMC</w:t>
      </w:r>
      <w:r w:rsidRPr="00D768F4">
        <w:rPr>
          <w:rFonts w:ascii="Times New Roman" w:eastAsia="MinionPro-Regular" w:hAnsi="Times New Roman" w:cs="Times New Roman"/>
          <w:bCs/>
          <w:color w:val="000000" w:themeColor="text1"/>
          <w:sz w:val="24"/>
          <w:szCs w:val="24"/>
        </w:rPr>
        <w:t xml:space="preserve"> had significantly</w:t>
      </w:r>
      <w:r>
        <w:rPr>
          <w:rFonts w:ascii="Times New Roman" w:eastAsia="MinionPro-Regular" w:hAnsi="Times New Roman" w:cs="Times New Roman"/>
          <w:bCs/>
          <w:color w:val="000000" w:themeColor="text1"/>
          <w:sz w:val="24"/>
          <w:szCs w:val="24"/>
        </w:rPr>
        <w:t xml:space="preserve"> </w:t>
      </w:r>
      <w:r w:rsidRPr="00D768F4">
        <w:rPr>
          <w:rFonts w:ascii="Times New Roman" w:eastAsia="MinionPro-Regular" w:hAnsi="Times New Roman" w:cs="Times New Roman"/>
          <w:bCs/>
          <w:color w:val="000000" w:themeColor="text1"/>
          <w:sz w:val="24"/>
          <w:szCs w:val="24"/>
        </w:rPr>
        <w:t>less water loss compared to check/</w:t>
      </w:r>
      <w:r>
        <w:rPr>
          <w:rFonts w:ascii="Times New Roman" w:eastAsia="MinionPro-Regular" w:hAnsi="Times New Roman" w:cs="Times New Roman"/>
          <w:bCs/>
          <w:color w:val="000000" w:themeColor="text1"/>
          <w:sz w:val="24"/>
          <w:szCs w:val="24"/>
        </w:rPr>
        <w:t xml:space="preserve">no fungicide treatment </w:t>
      </w:r>
      <w:r w:rsidRPr="00D768F4">
        <w:rPr>
          <w:rFonts w:ascii="Times New Roman" w:eastAsia="MinionPro-Regular" w:hAnsi="Times New Roman" w:cs="Times New Roman"/>
          <w:bCs/>
          <w:color w:val="000000" w:themeColor="text1"/>
          <w:sz w:val="24"/>
          <w:szCs w:val="24"/>
        </w:rPr>
        <w:t xml:space="preserve">under </w:t>
      </w:r>
      <w:r>
        <w:rPr>
          <w:rFonts w:ascii="Times New Roman" w:eastAsia="MinionPro-Regular" w:hAnsi="Times New Roman" w:cs="Times New Roman"/>
          <w:bCs/>
          <w:color w:val="000000" w:themeColor="text1"/>
          <w:sz w:val="24"/>
          <w:szCs w:val="24"/>
        </w:rPr>
        <w:t>water-deficit</w:t>
      </w:r>
      <w:r w:rsidRPr="00D768F4">
        <w:rPr>
          <w:rFonts w:ascii="Times New Roman" w:eastAsia="MinionPro-Regular" w:hAnsi="Times New Roman" w:cs="Times New Roman"/>
          <w:bCs/>
          <w:color w:val="000000" w:themeColor="text1"/>
          <w:sz w:val="24"/>
          <w:szCs w:val="24"/>
        </w:rPr>
        <w:t xml:space="preserve"> conditions</w:t>
      </w:r>
      <w:r>
        <w:rPr>
          <w:rFonts w:ascii="Times New Roman" w:eastAsia="MinionPro-Regular" w:hAnsi="Times New Roman" w:cs="Times New Roman"/>
          <w:bCs/>
          <w:color w:val="000000" w:themeColor="text1"/>
          <w:sz w:val="24"/>
          <w:szCs w:val="24"/>
        </w:rPr>
        <w:t xml:space="preserve"> in the greenhouse</w:t>
      </w:r>
      <w:r w:rsidRPr="00D768F4">
        <w:rPr>
          <w:rFonts w:ascii="Times New Roman" w:eastAsia="MinionPro-Regular" w:hAnsi="Times New Roman" w:cs="Times New Roman"/>
          <w:bCs/>
          <w:color w:val="000000" w:themeColor="text1"/>
          <w:sz w:val="24"/>
          <w:szCs w:val="24"/>
        </w:rPr>
        <w:t>. Plants shoot hydraulic conductance and LWP were higher at</w:t>
      </w:r>
      <w:r>
        <w:rPr>
          <w:rFonts w:ascii="Times New Roman" w:eastAsia="MinionPro-Regular" w:hAnsi="Times New Roman" w:cs="Times New Roman"/>
          <w:bCs/>
          <w:color w:val="000000" w:themeColor="text1"/>
          <w:sz w:val="24"/>
          <w:szCs w:val="24"/>
        </w:rPr>
        <w:t xml:space="preserve"> fungicide application</w:t>
      </w:r>
      <w:r w:rsidRPr="00D768F4">
        <w:rPr>
          <w:rFonts w:ascii="Times New Roman" w:eastAsia="MinionPro-Regular" w:hAnsi="Times New Roman" w:cs="Times New Roman"/>
          <w:bCs/>
          <w:color w:val="000000" w:themeColor="text1"/>
          <w:sz w:val="24"/>
          <w:szCs w:val="24"/>
        </w:rPr>
        <w:t xml:space="preserve"> rates of 1.11 and 1.26 L ha</w:t>
      </w:r>
      <w:r>
        <w:rPr>
          <w:rFonts w:ascii="Times New Roman" w:eastAsia="MinionPro-Regular" w:hAnsi="Times New Roman" w:cs="Times New Roman"/>
          <w:bCs/>
          <w:color w:val="000000" w:themeColor="text1"/>
          <w:sz w:val="24"/>
          <w:szCs w:val="24"/>
          <w:vertAlign w:val="superscript"/>
        </w:rPr>
        <w:t>-</w:t>
      </w:r>
      <w:r w:rsidRPr="00425652">
        <w:rPr>
          <w:rFonts w:ascii="Times New Roman" w:eastAsia="MinionPro-Regular" w:hAnsi="Times New Roman" w:cs="Times New Roman"/>
          <w:bCs/>
          <w:color w:val="000000" w:themeColor="text1"/>
          <w:sz w:val="24"/>
          <w:szCs w:val="24"/>
          <w:vertAlign w:val="superscript"/>
        </w:rPr>
        <w:t>1</w:t>
      </w:r>
      <w:r w:rsidRPr="00D768F4">
        <w:rPr>
          <w:rFonts w:ascii="Times New Roman" w:eastAsia="MinionPro-Regular" w:hAnsi="Times New Roman" w:cs="Times New Roman"/>
          <w:bCs/>
          <w:color w:val="000000" w:themeColor="text1"/>
          <w:sz w:val="24"/>
          <w:szCs w:val="24"/>
        </w:rPr>
        <w:t xml:space="preserve"> compared to check under </w:t>
      </w:r>
      <w:r>
        <w:rPr>
          <w:rFonts w:ascii="Times New Roman" w:eastAsia="MinionPro-Regular" w:hAnsi="Times New Roman" w:cs="Times New Roman"/>
          <w:bCs/>
          <w:color w:val="000000" w:themeColor="text1"/>
          <w:sz w:val="24"/>
          <w:szCs w:val="24"/>
        </w:rPr>
        <w:t>water-deficit</w:t>
      </w:r>
      <w:r w:rsidRPr="00D768F4">
        <w:rPr>
          <w:rFonts w:ascii="Times New Roman" w:eastAsia="MinionPro-Regular" w:hAnsi="Times New Roman" w:cs="Times New Roman"/>
          <w:bCs/>
          <w:color w:val="000000" w:themeColor="text1"/>
          <w:sz w:val="24"/>
          <w:szCs w:val="24"/>
        </w:rPr>
        <w:t xml:space="preserve"> conditions</w:t>
      </w:r>
      <w:r>
        <w:rPr>
          <w:rFonts w:ascii="Times New Roman" w:eastAsia="MinionPro-Regular" w:hAnsi="Times New Roman" w:cs="Times New Roman"/>
          <w:bCs/>
          <w:color w:val="000000" w:themeColor="text1"/>
          <w:sz w:val="24"/>
          <w:szCs w:val="24"/>
        </w:rPr>
        <w:t xml:space="preserve"> (Poudel &amp; Shekoofa, 2024)</w:t>
      </w:r>
      <w:r w:rsidRPr="00D768F4">
        <w:rPr>
          <w:rFonts w:ascii="Times New Roman" w:eastAsia="MinionPro-Regular" w:hAnsi="Times New Roman" w:cs="Times New Roman"/>
          <w:bCs/>
          <w:color w:val="000000" w:themeColor="text1"/>
          <w:sz w:val="24"/>
          <w:szCs w:val="24"/>
        </w:rPr>
        <w:t>.</w:t>
      </w:r>
    </w:p>
    <w:p w14:paraId="296E7A3D" w14:textId="247B5506" w:rsidR="00FD0C2A" w:rsidRDefault="00FD0C2A" w:rsidP="00560C73">
      <w:pPr>
        <w:spacing w:after="0" w:line="480" w:lineRule="auto"/>
        <w:ind w:firstLine="720"/>
        <w:jc w:val="both"/>
        <w:rPr>
          <w:rFonts w:ascii="Times New Roman" w:eastAsia="MinionPro-Regular" w:hAnsi="Times New Roman" w:cs="Times New Roman"/>
          <w:bCs/>
          <w:color w:val="000000" w:themeColor="text1"/>
          <w:sz w:val="24"/>
          <w:szCs w:val="24"/>
        </w:rPr>
      </w:pPr>
      <w:r>
        <w:rPr>
          <w:rFonts w:ascii="Times New Roman" w:eastAsia="MinionPro-Regular" w:hAnsi="Times New Roman" w:cs="Times New Roman"/>
          <w:bCs/>
          <w:color w:val="000000" w:themeColor="text1"/>
          <w:sz w:val="24"/>
          <w:szCs w:val="24"/>
        </w:rPr>
        <w:t xml:space="preserve">In 2022, the fungicide treated plants had improved the LWP by 18 and 16 (%) compared to plants without fungicide treatment under LO and RF, respectively (Fig. </w:t>
      </w:r>
      <w:r w:rsidR="00C4784A">
        <w:rPr>
          <w:rFonts w:ascii="Times New Roman" w:eastAsia="MinionPro-Regular" w:hAnsi="Times New Roman" w:cs="Times New Roman"/>
          <w:bCs/>
          <w:color w:val="000000" w:themeColor="text1"/>
          <w:sz w:val="24"/>
          <w:szCs w:val="24"/>
        </w:rPr>
        <w:t>8</w:t>
      </w:r>
      <w:r>
        <w:rPr>
          <w:rFonts w:ascii="Times New Roman" w:eastAsia="MinionPro-Regular" w:hAnsi="Times New Roman" w:cs="Times New Roman"/>
          <w:bCs/>
          <w:color w:val="000000" w:themeColor="text1"/>
          <w:sz w:val="24"/>
          <w:szCs w:val="24"/>
        </w:rPr>
        <w:t xml:space="preserve">). Unlike 2022, LWP values were significantly more negative for fungicide treated plants compared to plants without any fungicide treatment under all water regime scenarios, in 2023 (Fig. </w:t>
      </w:r>
      <w:r w:rsidR="00C4784A">
        <w:rPr>
          <w:rFonts w:ascii="Times New Roman" w:eastAsia="MinionPro-Regular" w:hAnsi="Times New Roman" w:cs="Times New Roman"/>
          <w:bCs/>
          <w:color w:val="000000" w:themeColor="text1"/>
          <w:sz w:val="24"/>
          <w:szCs w:val="24"/>
        </w:rPr>
        <w:t>8</w:t>
      </w:r>
      <w:r>
        <w:rPr>
          <w:rFonts w:ascii="Times New Roman" w:eastAsia="MinionPro-Regular" w:hAnsi="Times New Roman" w:cs="Times New Roman"/>
          <w:bCs/>
          <w:color w:val="000000" w:themeColor="text1"/>
          <w:sz w:val="24"/>
          <w:szCs w:val="24"/>
        </w:rPr>
        <w:t xml:space="preserve">). In 2023 growing season, our soil analysis results confirmed that there was </w:t>
      </w:r>
      <w:r w:rsidR="00975345">
        <w:rPr>
          <w:rFonts w:ascii="Times New Roman" w:eastAsia="MinionPro-Regular" w:hAnsi="Times New Roman" w:cs="Times New Roman"/>
          <w:bCs/>
          <w:color w:val="000000" w:themeColor="text1"/>
          <w:sz w:val="24"/>
          <w:szCs w:val="24"/>
        </w:rPr>
        <w:t xml:space="preserve">a </w:t>
      </w:r>
      <w:r>
        <w:rPr>
          <w:rFonts w:ascii="Times New Roman" w:eastAsia="MinionPro-Regular" w:hAnsi="Times New Roman" w:cs="Times New Roman"/>
          <w:bCs/>
          <w:color w:val="000000" w:themeColor="text1"/>
          <w:sz w:val="24"/>
          <w:szCs w:val="24"/>
        </w:rPr>
        <w:t>significantly less amount of potassium (K</w:t>
      </w:r>
      <w:r w:rsidRPr="00E76A21">
        <w:rPr>
          <w:rFonts w:ascii="Times New Roman" w:eastAsia="MinionPro-Regular" w:hAnsi="Times New Roman" w:cs="Times New Roman"/>
          <w:bCs/>
          <w:color w:val="000000" w:themeColor="text1"/>
          <w:sz w:val="24"/>
          <w:szCs w:val="24"/>
          <w:vertAlign w:val="superscript"/>
        </w:rPr>
        <w:t>+</w:t>
      </w:r>
      <w:r>
        <w:rPr>
          <w:rFonts w:ascii="Times New Roman" w:eastAsia="MinionPro-Regular" w:hAnsi="Times New Roman" w:cs="Times New Roman"/>
          <w:bCs/>
          <w:color w:val="000000" w:themeColor="text1"/>
          <w:sz w:val="24"/>
          <w:szCs w:val="24"/>
        </w:rPr>
        <w:t xml:space="preserve">) in the fungicide treated plots area compared to plots without any fungicide treatment (Table </w:t>
      </w:r>
      <w:r w:rsidR="008B53E5">
        <w:rPr>
          <w:rFonts w:ascii="Times New Roman" w:eastAsia="MinionPro-Regular" w:hAnsi="Times New Roman" w:cs="Times New Roman"/>
          <w:bCs/>
          <w:color w:val="000000" w:themeColor="text1"/>
          <w:sz w:val="24"/>
          <w:szCs w:val="24"/>
        </w:rPr>
        <w:t>4</w:t>
      </w:r>
      <w:r>
        <w:rPr>
          <w:rFonts w:ascii="Times New Roman" w:eastAsia="MinionPro-Regular" w:hAnsi="Times New Roman" w:cs="Times New Roman"/>
          <w:bCs/>
          <w:color w:val="000000" w:themeColor="text1"/>
          <w:sz w:val="24"/>
          <w:szCs w:val="24"/>
        </w:rPr>
        <w:t>). Clearly, there is an important role for K</w:t>
      </w:r>
      <w:r w:rsidRPr="00E76A21">
        <w:rPr>
          <w:rFonts w:ascii="Times New Roman" w:eastAsia="MinionPro-Regular" w:hAnsi="Times New Roman" w:cs="Times New Roman"/>
          <w:bCs/>
          <w:color w:val="000000" w:themeColor="text1"/>
          <w:sz w:val="24"/>
          <w:szCs w:val="24"/>
          <w:vertAlign w:val="superscript"/>
        </w:rPr>
        <w:t>+</w:t>
      </w:r>
      <w:r>
        <w:rPr>
          <w:rFonts w:ascii="Times New Roman" w:eastAsia="MinionPro-Regular" w:hAnsi="Times New Roman" w:cs="Times New Roman"/>
          <w:bCs/>
          <w:color w:val="000000" w:themeColor="text1"/>
          <w:sz w:val="24"/>
          <w:szCs w:val="24"/>
        </w:rPr>
        <w:t xml:space="preserve"> when discussing plants </w:t>
      </w:r>
      <w:r w:rsidRPr="00E76A21">
        <w:rPr>
          <w:rFonts w:ascii="Times New Roman" w:eastAsia="MinionPro-Regular" w:hAnsi="Times New Roman" w:cs="Times New Roman"/>
          <w:bCs/>
          <w:color w:val="000000" w:themeColor="text1"/>
          <w:sz w:val="24"/>
          <w:szCs w:val="24"/>
        </w:rPr>
        <w:t>cell membrane stability and osmotic adjustment ability (Wang et al.</w:t>
      </w:r>
      <w:r>
        <w:rPr>
          <w:rFonts w:ascii="Times New Roman" w:eastAsia="MinionPro-Regular" w:hAnsi="Times New Roman" w:cs="Times New Roman"/>
          <w:bCs/>
          <w:color w:val="000000" w:themeColor="text1"/>
          <w:sz w:val="24"/>
          <w:szCs w:val="24"/>
        </w:rPr>
        <w:t>,</w:t>
      </w:r>
      <w:r w:rsidRPr="00E76A21">
        <w:rPr>
          <w:rFonts w:ascii="Times New Roman" w:eastAsia="MinionPro-Regular" w:hAnsi="Times New Roman" w:cs="Times New Roman"/>
          <w:bCs/>
          <w:color w:val="000000" w:themeColor="text1"/>
          <w:sz w:val="24"/>
          <w:szCs w:val="24"/>
        </w:rPr>
        <w:t xml:space="preserve"> 2013).</w:t>
      </w:r>
      <w:r>
        <w:rPr>
          <w:rFonts w:ascii="Times New Roman" w:eastAsia="MinionPro-Regular" w:hAnsi="Times New Roman" w:cs="Times New Roman"/>
          <w:bCs/>
          <w:color w:val="000000" w:themeColor="text1"/>
          <w:sz w:val="24"/>
          <w:szCs w:val="24"/>
        </w:rPr>
        <w:t xml:space="preserve"> Hence, the low level of K</w:t>
      </w:r>
      <w:r w:rsidRPr="00E76A21">
        <w:rPr>
          <w:rFonts w:ascii="Times New Roman" w:eastAsia="MinionPro-Regular" w:hAnsi="Times New Roman" w:cs="Times New Roman"/>
          <w:bCs/>
          <w:color w:val="000000" w:themeColor="text1"/>
          <w:sz w:val="24"/>
          <w:szCs w:val="24"/>
          <w:vertAlign w:val="superscript"/>
        </w:rPr>
        <w:t>+</w:t>
      </w:r>
      <w:r>
        <w:rPr>
          <w:rFonts w:ascii="Times New Roman" w:eastAsia="MinionPro-Regular" w:hAnsi="Times New Roman" w:cs="Times New Roman"/>
          <w:bCs/>
          <w:color w:val="000000" w:themeColor="text1"/>
          <w:sz w:val="24"/>
          <w:szCs w:val="24"/>
          <w:vertAlign w:val="superscript"/>
        </w:rPr>
        <w:t xml:space="preserve"> </w:t>
      </w:r>
      <w:r>
        <w:rPr>
          <w:rFonts w:ascii="Times New Roman" w:eastAsia="MinionPro-Regular" w:hAnsi="Times New Roman" w:cs="Times New Roman"/>
          <w:bCs/>
          <w:color w:val="000000" w:themeColor="text1"/>
          <w:sz w:val="24"/>
          <w:szCs w:val="24"/>
        </w:rPr>
        <w:t xml:space="preserve">in the experimental soil may have influenced the plants’ LWP result in 2023. </w:t>
      </w:r>
    </w:p>
    <w:p w14:paraId="0E542D63" w14:textId="5DC06E5B" w:rsidR="00FD0C2A" w:rsidRDefault="00FD0C2A" w:rsidP="00560C73">
      <w:pPr>
        <w:tabs>
          <w:tab w:val="left" w:pos="5622"/>
        </w:tabs>
        <w:spacing w:line="480" w:lineRule="auto"/>
        <w:ind w:firstLine="720"/>
        <w:jc w:val="both"/>
        <w:rPr>
          <w:rFonts w:ascii="Times New Roman" w:eastAsia="MinionPro-Regular" w:hAnsi="Times New Roman" w:cs="Times New Roman"/>
          <w:bCs/>
          <w:color w:val="000000" w:themeColor="text1"/>
          <w:sz w:val="24"/>
          <w:szCs w:val="24"/>
        </w:rPr>
      </w:pPr>
      <w:r w:rsidRPr="00CB74D3">
        <w:rPr>
          <w:rFonts w:ascii="Times New Roman" w:hAnsi="Times New Roman" w:cs="Times New Roman"/>
          <w:sz w:val="24"/>
          <w:szCs w:val="24"/>
        </w:rPr>
        <w:lastRenderedPageBreak/>
        <w:t>In 2022, there was</w:t>
      </w:r>
      <w:r>
        <w:rPr>
          <w:rFonts w:ascii="Times New Roman" w:hAnsi="Times New Roman" w:cs="Times New Roman"/>
          <w:sz w:val="24"/>
          <w:szCs w:val="24"/>
        </w:rPr>
        <w:t xml:space="preserve"> a positive effect of fungicide treatment on</w:t>
      </w:r>
      <w:r w:rsidRPr="00CB74D3">
        <w:rPr>
          <w:rFonts w:ascii="Times New Roman" w:hAnsi="Times New Roman" w:cs="Times New Roman"/>
          <w:sz w:val="24"/>
          <w:szCs w:val="24"/>
        </w:rPr>
        <w:t xml:space="preserve"> </w:t>
      </w:r>
      <w:r>
        <w:rPr>
          <w:rFonts w:ascii="Times New Roman" w:hAnsi="Times New Roman" w:cs="Times New Roman"/>
          <w:sz w:val="24"/>
          <w:szCs w:val="24"/>
        </w:rPr>
        <w:t xml:space="preserve">plants </w:t>
      </w:r>
      <w:r w:rsidRPr="00CB74D3">
        <w:rPr>
          <w:rFonts w:ascii="Times New Roman" w:hAnsi="Times New Roman" w:cs="Times New Roman"/>
          <w:sz w:val="24"/>
          <w:szCs w:val="24"/>
        </w:rPr>
        <w:t xml:space="preserve">cob length under </w:t>
      </w:r>
      <w:r>
        <w:rPr>
          <w:rFonts w:ascii="Times New Roman" w:hAnsi="Times New Roman" w:cs="Times New Roman"/>
          <w:sz w:val="24"/>
          <w:szCs w:val="24"/>
        </w:rPr>
        <w:t xml:space="preserve">all water regime scenarios </w:t>
      </w:r>
      <w:r w:rsidRPr="00CB74D3">
        <w:rPr>
          <w:rFonts w:ascii="Times New Roman" w:hAnsi="Times New Roman" w:cs="Times New Roman"/>
          <w:sz w:val="24"/>
          <w:szCs w:val="24"/>
        </w:rPr>
        <w:t>compared to</w:t>
      </w:r>
      <w:r>
        <w:rPr>
          <w:rFonts w:ascii="Times New Roman" w:hAnsi="Times New Roman" w:cs="Times New Roman"/>
          <w:sz w:val="24"/>
          <w:szCs w:val="24"/>
        </w:rPr>
        <w:t xml:space="preserve"> plants without any fungicide treatment/check</w:t>
      </w:r>
      <w:r w:rsidRPr="00CB74D3">
        <w:rPr>
          <w:rFonts w:ascii="Times New Roman" w:hAnsi="Times New Roman" w:cs="Times New Roman"/>
          <w:sz w:val="24"/>
          <w:szCs w:val="24"/>
        </w:rPr>
        <w:t>.</w:t>
      </w:r>
      <w:r>
        <w:rPr>
          <w:rFonts w:ascii="Times New Roman" w:hAnsi="Times New Roman" w:cs="Times New Roman"/>
          <w:sz w:val="24"/>
          <w:szCs w:val="24"/>
        </w:rPr>
        <w:t xml:space="preserve"> The plants cob length amounts were increased by 10, 9, and 4 (%) by the fungicide treatment under HI, LO, and RF, respectively (Table </w:t>
      </w:r>
      <w:r w:rsidR="008B53E5">
        <w:rPr>
          <w:rFonts w:ascii="Times New Roman" w:hAnsi="Times New Roman" w:cs="Times New Roman"/>
          <w:sz w:val="24"/>
          <w:szCs w:val="24"/>
        </w:rPr>
        <w:t>7</w:t>
      </w:r>
      <w:r>
        <w:rPr>
          <w:rFonts w:ascii="Times New Roman" w:hAnsi="Times New Roman" w:cs="Times New Roman"/>
          <w:sz w:val="24"/>
          <w:szCs w:val="24"/>
        </w:rPr>
        <w:t>).</w:t>
      </w:r>
      <w:r>
        <w:rPr>
          <w:rFonts w:ascii="Times New Roman" w:eastAsia="MinionPro-Regular" w:hAnsi="Times New Roman" w:cs="Times New Roman"/>
          <w:bCs/>
          <w:color w:val="000000" w:themeColor="text1"/>
          <w:sz w:val="24"/>
          <w:szCs w:val="24"/>
        </w:rPr>
        <w:t xml:space="preserve"> </w:t>
      </w:r>
    </w:p>
    <w:p w14:paraId="4E5DDD6B" w14:textId="193F3A64" w:rsidR="00FD0C2A" w:rsidRDefault="00FD0C2A" w:rsidP="00560C73">
      <w:pPr>
        <w:tabs>
          <w:tab w:val="left" w:pos="5622"/>
        </w:tabs>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Plants treated with the fungicide under LO and RF water regimes had 3 to 5 (%) longer ear length, respectively in 2022 compared to plants without any fungicide treatment/check (Table </w:t>
      </w:r>
      <w:r w:rsidR="008B53E5">
        <w:rPr>
          <w:rFonts w:ascii="Times New Roman" w:hAnsi="Times New Roman" w:cs="Times New Roman"/>
          <w:sz w:val="24"/>
          <w:szCs w:val="24"/>
        </w:rPr>
        <w:t>7</w:t>
      </w:r>
      <w:r>
        <w:rPr>
          <w:rFonts w:ascii="Times New Roman" w:hAnsi="Times New Roman" w:cs="Times New Roman"/>
          <w:sz w:val="24"/>
          <w:szCs w:val="24"/>
        </w:rPr>
        <w:t>). Furthermore, fungicide treated plants under HI and LO water regimes resulted in significant increase in cob diameter rates by 3 to 5 (%), respectively compared to plants without any fungicide treatment/check</w:t>
      </w:r>
      <w:r w:rsidDel="00982429">
        <w:rPr>
          <w:rFonts w:ascii="Times New Roman" w:hAnsi="Times New Roman" w:cs="Times New Roman"/>
          <w:sz w:val="24"/>
          <w:szCs w:val="24"/>
        </w:rPr>
        <w:t xml:space="preserve"> </w:t>
      </w:r>
      <w:r>
        <w:rPr>
          <w:rFonts w:ascii="Times New Roman" w:hAnsi="Times New Roman" w:cs="Times New Roman"/>
          <w:sz w:val="24"/>
          <w:szCs w:val="24"/>
        </w:rPr>
        <w:t xml:space="preserve">in 2022 (Table </w:t>
      </w:r>
      <w:r w:rsidR="008B53E5">
        <w:rPr>
          <w:rFonts w:ascii="Times New Roman" w:hAnsi="Times New Roman" w:cs="Times New Roman"/>
          <w:sz w:val="24"/>
          <w:szCs w:val="24"/>
        </w:rPr>
        <w:t>7</w:t>
      </w:r>
      <w:r>
        <w:rPr>
          <w:rFonts w:ascii="Times New Roman" w:hAnsi="Times New Roman" w:cs="Times New Roman"/>
          <w:sz w:val="24"/>
          <w:szCs w:val="24"/>
        </w:rPr>
        <w:t xml:space="preserve">). </w:t>
      </w:r>
    </w:p>
    <w:p w14:paraId="02044364" w14:textId="48EF4B3E" w:rsidR="00FD0C2A" w:rsidRDefault="00FD0C2A" w:rsidP="00560C73">
      <w:pPr>
        <w:tabs>
          <w:tab w:val="left" w:pos="5622"/>
        </w:tabs>
        <w:spacing w:line="480" w:lineRule="auto"/>
        <w:ind w:firstLine="720"/>
        <w:jc w:val="both"/>
        <w:rPr>
          <w:rFonts w:ascii="Times New Roman" w:hAnsi="Times New Roman" w:cs="Times New Roman"/>
          <w:sz w:val="24"/>
          <w:szCs w:val="24"/>
        </w:rPr>
      </w:pPr>
      <w:r w:rsidRPr="00042490">
        <w:rPr>
          <w:rFonts w:ascii="Times New Roman" w:hAnsi="Times New Roman" w:cs="Times New Roman"/>
          <w:sz w:val="24"/>
          <w:szCs w:val="24"/>
        </w:rPr>
        <w:t xml:space="preserve">A significant difference in number of rows per ear was observed among fungicide treated </w:t>
      </w:r>
      <w:r w:rsidRPr="00830D49">
        <w:rPr>
          <w:rFonts w:ascii="Times New Roman" w:hAnsi="Times New Roman" w:cs="Times New Roman"/>
          <w:sz w:val="24"/>
          <w:szCs w:val="24"/>
        </w:rPr>
        <w:t xml:space="preserve">plants compared to </w:t>
      </w:r>
      <w:r>
        <w:rPr>
          <w:rFonts w:ascii="Times New Roman" w:hAnsi="Times New Roman" w:cs="Times New Roman"/>
          <w:sz w:val="24"/>
          <w:szCs w:val="24"/>
        </w:rPr>
        <w:t>those without any fungicide/</w:t>
      </w:r>
      <w:r w:rsidRPr="00830D49">
        <w:rPr>
          <w:rFonts w:ascii="Times New Roman" w:hAnsi="Times New Roman" w:cs="Times New Roman"/>
          <w:sz w:val="24"/>
          <w:szCs w:val="24"/>
        </w:rPr>
        <w:t xml:space="preserve">check under </w:t>
      </w:r>
      <w:r>
        <w:rPr>
          <w:rFonts w:ascii="Times New Roman" w:hAnsi="Times New Roman" w:cs="Times New Roman"/>
          <w:sz w:val="24"/>
          <w:szCs w:val="24"/>
        </w:rPr>
        <w:t>HI</w:t>
      </w:r>
      <w:r w:rsidRPr="00830D49">
        <w:rPr>
          <w:rFonts w:ascii="Times New Roman" w:hAnsi="Times New Roman" w:cs="Times New Roman"/>
          <w:sz w:val="24"/>
          <w:szCs w:val="24"/>
        </w:rPr>
        <w:t xml:space="preserve"> and </w:t>
      </w:r>
      <w:r>
        <w:rPr>
          <w:rFonts w:ascii="Times New Roman" w:hAnsi="Times New Roman" w:cs="Times New Roman"/>
          <w:sz w:val="24"/>
          <w:szCs w:val="24"/>
        </w:rPr>
        <w:t xml:space="preserve">LO water regimes (Table </w:t>
      </w:r>
      <w:r w:rsidR="008B53E5">
        <w:rPr>
          <w:rFonts w:ascii="Times New Roman" w:hAnsi="Times New Roman" w:cs="Times New Roman"/>
          <w:sz w:val="24"/>
          <w:szCs w:val="24"/>
        </w:rPr>
        <w:t>7</w:t>
      </w:r>
      <w:r>
        <w:rPr>
          <w:rFonts w:ascii="Times New Roman" w:hAnsi="Times New Roman" w:cs="Times New Roman"/>
          <w:sz w:val="24"/>
          <w:szCs w:val="24"/>
        </w:rPr>
        <w:t>)</w:t>
      </w:r>
      <w:r w:rsidRPr="00830D49">
        <w:rPr>
          <w:rFonts w:ascii="Times New Roman" w:hAnsi="Times New Roman" w:cs="Times New Roman"/>
          <w:sz w:val="24"/>
          <w:szCs w:val="24"/>
        </w:rPr>
        <w:t xml:space="preserve">. </w:t>
      </w:r>
      <w:r>
        <w:rPr>
          <w:rFonts w:ascii="Times New Roman" w:hAnsi="Times New Roman" w:cs="Times New Roman"/>
          <w:sz w:val="24"/>
          <w:szCs w:val="24"/>
        </w:rPr>
        <w:t>In 2022, the f</w:t>
      </w:r>
      <w:r w:rsidRPr="00830D49">
        <w:rPr>
          <w:rFonts w:ascii="Times New Roman" w:hAnsi="Times New Roman" w:cs="Times New Roman"/>
          <w:sz w:val="24"/>
          <w:szCs w:val="24"/>
        </w:rPr>
        <w:t xml:space="preserve">ungicide treatment increased </w:t>
      </w:r>
      <w:r>
        <w:rPr>
          <w:rFonts w:ascii="Times New Roman" w:hAnsi="Times New Roman" w:cs="Times New Roman"/>
          <w:sz w:val="24"/>
          <w:szCs w:val="24"/>
        </w:rPr>
        <w:t xml:space="preserve">the </w:t>
      </w:r>
      <w:r w:rsidRPr="00830D49">
        <w:rPr>
          <w:rFonts w:ascii="Times New Roman" w:hAnsi="Times New Roman" w:cs="Times New Roman"/>
          <w:sz w:val="24"/>
          <w:szCs w:val="24"/>
        </w:rPr>
        <w:t>number of rows per ear by 1</w:t>
      </w:r>
      <w:r>
        <w:rPr>
          <w:rFonts w:ascii="Times New Roman" w:hAnsi="Times New Roman" w:cs="Times New Roman"/>
          <w:sz w:val="24"/>
          <w:szCs w:val="24"/>
        </w:rPr>
        <w:t>7</w:t>
      </w:r>
      <w:r w:rsidRPr="00830D49">
        <w:rPr>
          <w:rFonts w:ascii="Times New Roman" w:hAnsi="Times New Roman" w:cs="Times New Roman"/>
          <w:sz w:val="24"/>
          <w:szCs w:val="24"/>
        </w:rPr>
        <w:t xml:space="preserve">, </w:t>
      </w:r>
      <w:r>
        <w:rPr>
          <w:rFonts w:ascii="Times New Roman" w:hAnsi="Times New Roman" w:cs="Times New Roman"/>
          <w:sz w:val="24"/>
          <w:szCs w:val="24"/>
        </w:rPr>
        <w:t>10,</w:t>
      </w:r>
      <w:r w:rsidRPr="00830D49">
        <w:rPr>
          <w:rFonts w:ascii="Times New Roman" w:hAnsi="Times New Roman" w:cs="Times New Roman"/>
          <w:sz w:val="24"/>
          <w:szCs w:val="24"/>
        </w:rPr>
        <w:t xml:space="preserve"> and </w:t>
      </w:r>
      <w:r>
        <w:rPr>
          <w:rFonts w:ascii="Times New Roman" w:hAnsi="Times New Roman" w:cs="Times New Roman"/>
          <w:sz w:val="24"/>
          <w:szCs w:val="24"/>
        </w:rPr>
        <w:t>7 (</w:t>
      </w:r>
      <w:r w:rsidRPr="00830D49">
        <w:rPr>
          <w:rFonts w:ascii="Times New Roman" w:hAnsi="Times New Roman" w:cs="Times New Roman"/>
          <w:sz w:val="24"/>
          <w:szCs w:val="24"/>
        </w:rPr>
        <w:t>%</w:t>
      </w:r>
      <w:r>
        <w:rPr>
          <w:rFonts w:ascii="Times New Roman" w:hAnsi="Times New Roman" w:cs="Times New Roman"/>
          <w:sz w:val="24"/>
          <w:szCs w:val="24"/>
        </w:rPr>
        <w:t>)</w:t>
      </w:r>
      <w:r w:rsidRPr="00830D49">
        <w:rPr>
          <w:rFonts w:ascii="Times New Roman" w:hAnsi="Times New Roman" w:cs="Times New Roman"/>
          <w:sz w:val="24"/>
          <w:szCs w:val="24"/>
        </w:rPr>
        <w:t xml:space="preserve"> under </w:t>
      </w:r>
      <w:r>
        <w:rPr>
          <w:rFonts w:ascii="Times New Roman" w:hAnsi="Times New Roman" w:cs="Times New Roman"/>
          <w:sz w:val="24"/>
          <w:szCs w:val="24"/>
        </w:rPr>
        <w:t>HI</w:t>
      </w:r>
      <w:r w:rsidRPr="00830D49">
        <w:rPr>
          <w:rFonts w:ascii="Times New Roman" w:hAnsi="Times New Roman" w:cs="Times New Roman"/>
          <w:sz w:val="24"/>
          <w:szCs w:val="24"/>
        </w:rPr>
        <w:t xml:space="preserve">, </w:t>
      </w:r>
      <w:r>
        <w:rPr>
          <w:rFonts w:ascii="Times New Roman" w:hAnsi="Times New Roman" w:cs="Times New Roman"/>
          <w:sz w:val="24"/>
          <w:szCs w:val="24"/>
        </w:rPr>
        <w:t>LO,</w:t>
      </w:r>
      <w:r w:rsidRPr="00830D49">
        <w:rPr>
          <w:rFonts w:ascii="Times New Roman" w:hAnsi="Times New Roman" w:cs="Times New Roman"/>
          <w:sz w:val="24"/>
          <w:szCs w:val="24"/>
        </w:rPr>
        <w:t xml:space="preserve"> and RF</w:t>
      </w:r>
      <w:r>
        <w:rPr>
          <w:rFonts w:ascii="Times New Roman" w:hAnsi="Times New Roman" w:cs="Times New Roman"/>
          <w:sz w:val="24"/>
          <w:szCs w:val="24"/>
        </w:rPr>
        <w:t>,</w:t>
      </w:r>
      <w:r w:rsidRPr="00830D49">
        <w:rPr>
          <w:rFonts w:ascii="Times New Roman" w:hAnsi="Times New Roman" w:cs="Times New Roman"/>
          <w:sz w:val="24"/>
          <w:szCs w:val="24"/>
        </w:rPr>
        <w:t xml:space="preserve"> respectively </w:t>
      </w:r>
      <w:r>
        <w:rPr>
          <w:rFonts w:ascii="Times New Roman" w:hAnsi="Times New Roman" w:cs="Times New Roman"/>
          <w:sz w:val="24"/>
          <w:szCs w:val="24"/>
        </w:rPr>
        <w:t xml:space="preserve">compared to the no fungicide treatment/check </w:t>
      </w:r>
      <w:r w:rsidRPr="00830D49">
        <w:rPr>
          <w:rFonts w:ascii="Times New Roman" w:hAnsi="Times New Roman" w:cs="Times New Roman"/>
          <w:sz w:val="24"/>
          <w:szCs w:val="24"/>
        </w:rPr>
        <w:t xml:space="preserve">(Table </w:t>
      </w:r>
      <w:r w:rsidR="008B53E5">
        <w:rPr>
          <w:rFonts w:ascii="Times New Roman" w:hAnsi="Times New Roman" w:cs="Times New Roman"/>
          <w:sz w:val="24"/>
          <w:szCs w:val="24"/>
        </w:rPr>
        <w:t>7</w:t>
      </w:r>
      <w:r w:rsidRPr="00830D49">
        <w:rPr>
          <w:rFonts w:ascii="Times New Roman" w:hAnsi="Times New Roman" w:cs="Times New Roman"/>
          <w:sz w:val="24"/>
          <w:szCs w:val="24"/>
        </w:rPr>
        <w:t>).</w:t>
      </w:r>
      <w:r>
        <w:rPr>
          <w:rFonts w:ascii="Times New Roman" w:hAnsi="Times New Roman" w:cs="Times New Roman"/>
          <w:sz w:val="24"/>
          <w:szCs w:val="24"/>
        </w:rPr>
        <w:t xml:space="preserve"> In 2023 overall, the fungicide treated plants had higher </w:t>
      </w:r>
      <w:r w:rsidRPr="00830D49">
        <w:rPr>
          <w:rFonts w:ascii="Times New Roman" w:hAnsi="Times New Roman" w:cs="Times New Roman"/>
          <w:sz w:val="24"/>
          <w:szCs w:val="24"/>
        </w:rPr>
        <w:t>number of rows per ear</w:t>
      </w:r>
      <w:r>
        <w:rPr>
          <w:rFonts w:ascii="Times New Roman" w:hAnsi="Times New Roman" w:cs="Times New Roman"/>
          <w:sz w:val="24"/>
          <w:szCs w:val="24"/>
        </w:rPr>
        <w:t xml:space="preserve"> compared to the no fungicide treatment/check (Table </w:t>
      </w:r>
      <w:r w:rsidR="008B53E5">
        <w:rPr>
          <w:rFonts w:ascii="Times New Roman" w:hAnsi="Times New Roman" w:cs="Times New Roman"/>
          <w:sz w:val="24"/>
          <w:szCs w:val="24"/>
        </w:rPr>
        <w:t>7</w:t>
      </w:r>
      <w:r>
        <w:rPr>
          <w:rFonts w:ascii="Times New Roman" w:hAnsi="Times New Roman" w:cs="Times New Roman"/>
          <w:sz w:val="24"/>
          <w:szCs w:val="24"/>
        </w:rPr>
        <w:t xml:space="preserve">). </w:t>
      </w:r>
    </w:p>
    <w:p w14:paraId="789A0DEB" w14:textId="77777777" w:rsidR="00FD0C2A" w:rsidRDefault="00FD0C2A" w:rsidP="00560C73">
      <w:pPr>
        <w:tabs>
          <w:tab w:val="left" w:pos="5622"/>
        </w:tabs>
        <w:spacing w:line="480" w:lineRule="auto"/>
        <w:ind w:firstLine="720"/>
        <w:jc w:val="both"/>
        <w:rPr>
          <w:rFonts w:ascii="Georgia" w:hAnsi="Georgia"/>
          <w:color w:val="1F1F1F"/>
        </w:rPr>
      </w:pPr>
      <w:r>
        <w:rPr>
          <w:rFonts w:ascii="Times New Roman" w:hAnsi="Times New Roman" w:cs="Times New Roman"/>
          <w:sz w:val="24"/>
          <w:szCs w:val="24"/>
        </w:rPr>
        <w:t xml:space="preserve"> </w:t>
      </w:r>
      <w:r w:rsidRPr="007E4252">
        <w:rPr>
          <w:rFonts w:ascii="Times New Roman" w:hAnsi="Times New Roman" w:cs="Times New Roman"/>
          <w:sz w:val="24"/>
          <w:szCs w:val="24"/>
        </w:rPr>
        <w:t xml:space="preserve">A possible reason behind the </w:t>
      </w:r>
      <w:r>
        <w:rPr>
          <w:rFonts w:ascii="Times New Roman" w:hAnsi="Times New Roman" w:cs="Times New Roman"/>
          <w:sz w:val="24"/>
          <w:szCs w:val="24"/>
        </w:rPr>
        <w:t xml:space="preserve">yield component </w:t>
      </w:r>
      <w:r w:rsidRPr="007E4252">
        <w:rPr>
          <w:rFonts w:ascii="Times New Roman" w:hAnsi="Times New Roman" w:cs="Times New Roman"/>
          <w:sz w:val="24"/>
          <w:szCs w:val="24"/>
        </w:rPr>
        <w:t>improvement</w:t>
      </w:r>
      <w:r>
        <w:rPr>
          <w:rFonts w:ascii="Times New Roman" w:hAnsi="Times New Roman" w:cs="Times New Roman"/>
          <w:sz w:val="24"/>
          <w:szCs w:val="24"/>
        </w:rPr>
        <w:t xml:space="preserve">s observed in our study </w:t>
      </w:r>
      <w:r w:rsidRPr="007E4252">
        <w:rPr>
          <w:rFonts w:ascii="Times New Roman" w:hAnsi="Times New Roman" w:cs="Times New Roman"/>
          <w:sz w:val="24"/>
          <w:szCs w:val="24"/>
        </w:rPr>
        <w:t xml:space="preserve">might </w:t>
      </w:r>
      <w:r>
        <w:rPr>
          <w:rFonts w:ascii="Times New Roman" w:hAnsi="Times New Roman" w:cs="Times New Roman"/>
          <w:sz w:val="24"/>
          <w:szCs w:val="24"/>
        </w:rPr>
        <w:t xml:space="preserve">be that the </w:t>
      </w:r>
      <w:r w:rsidRPr="007E4252">
        <w:rPr>
          <w:rFonts w:ascii="Times New Roman" w:hAnsi="Times New Roman" w:cs="Times New Roman"/>
          <w:sz w:val="24"/>
          <w:szCs w:val="24"/>
        </w:rPr>
        <w:t xml:space="preserve">increase in </w:t>
      </w:r>
      <w:r>
        <w:rPr>
          <w:rFonts w:ascii="Times New Roman" w:hAnsi="Times New Roman" w:cs="Times New Roman"/>
          <w:sz w:val="24"/>
          <w:szCs w:val="24"/>
        </w:rPr>
        <w:t xml:space="preserve">plants growth and </w:t>
      </w:r>
      <w:r w:rsidRPr="007E4252">
        <w:rPr>
          <w:rFonts w:ascii="Times New Roman" w:hAnsi="Times New Roman" w:cs="Times New Roman"/>
          <w:sz w:val="24"/>
          <w:szCs w:val="24"/>
        </w:rPr>
        <w:t>canopy area</w:t>
      </w:r>
      <w:r>
        <w:rPr>
          <w:rFonts w:ascii="Times New Roman" w:hAnsi="Times New Roman" w:cs="Times New Roman"/>
          <w:sz w:val="24"/>
          <w:szCs w:val="24"/>
        </w:rPr>
        <w:t xml:space="preserve"> provided</w:t>
      </w:r>
      <w:r w:rsidRPr="007E4252">
        <w:rPr>
          <w:rFonts w:ascii="Times New Roman" w:hAnsi="Times New Roman" w:cs="Times New Roman"/>
          <w:sz w:val="24"/>
          <w:szCs w:val="24"/>
        </w:rPr>
        <w:t xml:space="preserve"> plants </w:t>
      </w:r>
      <w:r>
        <w:rPr>
          <w:rFonts w:ascii="Times New Roman" w:hAnsi="Times New Roman" w:cs="Times New Roman"/>
          <w:sz w:val="24"/>
          <w:szCs w:val="24"/>
        </w:rPr>
        <w:t>with</w:t>
      </w:r>
      <w:r w:rsidRPr="007E4252">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7E4252">
        <w:rPr>
          <w:rFonts w:ascii="Times New Roman" w:hAnsi="Times New Roman" w:cs="Times New Roman"/>
          <w:sz w:val="24"/>
          <w:szCs w:val="24"/>
        </w:rPr>
        <w:t xml:space="preserve">better </w:t>
      </w:r>
      <w:r>
        <w:rPr>
          <w:rFonts w:ascii="Times New Roman" w:hAnsi="Times New Roman" w:cs="Times New Roman"/>
          <w:sz w:val="24"/>
          <w:szCs w:val="24"/>
        </w:rPr>
        <w:t xml:space="preserve">condition for light </w:t>
      </w:r>
      <w:r w:rsidRPr="007E4252">
        <w:rPr>
          <w:rFonts w:ascii="Times New Roman" w:hAnsi="Times New Roman" w:cs="Times New Roman"/>
          <w:sz w:val="24"/>
          <w:szCs w:val="24"/>
        </w:rPr>
        <w:t xml:space="preserve">interception </w:t>
      </w:r>
      <w:r>
        <w:rPr>
          <w:rFonts w:ascii="Times New Roman" w:hAnsi="Times New Roman" w:cs="Times New Roman"/>
          <w:sz w:val="24"/>
          <w:szCs w:val="24"/>
        </w:rPr>
        <w:t xml:space="preserve">and </w:t>
      </w:r>
      <w:r w:rsidRPr="007E4252">
        <w:rPr>
          <w:rFonts w:ascii="Times New Roman" w:hAnsi="Times New Roman" w:cs="Times New Roman"/>
          <w:sz w:val="24"/>
          <w:szCs w:val="24"/>
        </w:rPr>
        <w:t>photosynthesis</w:t>
      </w:r>
      <w:r>
        <w:rPr>
          <w:rFonts w:ascii="Times New Roman" w:hAnsi="Times New Roman" w:cs="Times New Roman"/>
          <w:sz w:val="24"/>
          <w:szCs w:val="24"/>
        </w:rPr>
        <w:t xml:space="preserve">. </w:t>
      </w:r>
      <w:r w:rsidRPr="0083231C">
        <w:rPr>
          <w:rFonts w:ascii="Times New Roman" w:hAnsi="Times New Roman" w:cs="Times New Roman"/>
          <w:color w:val="222222"/>
          <w:sz w:val="24"/>
          <w:szCs w:val="24"/>
          <w:shd w:val="clear" w:color="auto" w:fill="FFFFFF"/>
        </w:rPr>
        <w:t>Zhang</w:t>
      </w:r>
      <w:r>
        <w:rPr>
          <w:rFonts w:ascii="Times New Roman" w:hAnsi="Times New Roman" w:cs="Times New Roman"/>
          <w:color w:val="222222"/>
          <w:sz w:val="24"/>
          <w:szCs w:val="24"/>
          <w:shd w:val="clear" w:color="auto" w:fill="FFFFFF"/>
        </w:rPr>
        <w:t xml:space="preserve"> et al. (2010) reported that</w:t>
      </w:r>
      <w:r>
        <w:rPr>
          <w:rFonts w:ascii="Times New Roman" w:hAnsi="Times New Roman" w:cs="Times New Roman"/>
          <w:sz w:val="24"/>
          <w:szCs w:val="24"/>
        </w:rPr>
        <w:t xml:space="preserve"> </w:t>
      </w:r>
      <w:r>
        <w:rPr>
          <w:rFonts w:ascii="Georgia" w:hAnsi="Georgia"/>
          <w:color w:val="1F1F1F"/>
        </w:rPr>
        <w:t xml:space="preserve">azoxystrobin (a strobilurin) and tebuconazole (a triazole) application delayed senescence and hence enhanced the grain yield of winter wheat. </w:t>
      </w:r>
    </w:p>
    <w:p w14:paraId="4914F239" w14:textId="7E058800" w:rsidR="00FD0C2A" w:rsidRPr="00492CAB" w:rsidRDefault="00FD0C2A" w:rsidP="00560C73">
      <w:pPr>
        <w:tabs>
          <w:tab w:val="left" w:pos="5622"/>
        </w:tabs>
        <w:spacing w:line="480" w:lineRule="auto"/>
        <w:ind w:firstLine="720"/>
        <w:jc w:val="both"/>
        <w:rPr>
          <w:rFonts w:ascii="Times New Roman" w:hAnsi="Times New Roman" w:cs="Times New Roman"/>
          <w:sz w:val="24"/>
          <w:szCs w:val="24"/>
        </w:rPr>
      </w:pPr>
      <w:r w:rsidRPr="00492CAB">
        <w:rPr>
          <w:rFonts w:ascii="Times New Roman" w:hAnsi="Times New Roman" w:cs="Times New Roman"/>
          <w:sz w:val="24"/>
          <w:szCs w:val="24"/>
        </w:rPr>
        <w:t xml:space="preserve">In another study by Berdugo et al. (2013) green leaf area duration was extended by bixafen, </w:t>
      </w:r>
      <w:proofErr w:type="spellStart"/>
      <w:r w:rsidRPr="00492CAB">
        <w:rPr>
          <w:rFonts w:ascii="Times New Roman" w:hAnsi="Times New Roman" w:cs="Times New Roman"/>
          <w:sz w:val="24"/>
          <w:szCs w:val="24"/>
        </w:rPr>
        <w:t>fluoxastrobin</w:t>
      </w:r>
      <w:proofErr w:type="spellEnd"/>
      <w:r w:rsidR="00975345">
        <w:rPr>
          <w:rFonts w:ascii="Times New Roman" w:hAnsi="Times New Roman" w:cs="Times New Roman"/>
          <w:sz w:val="24"/>
          <w:szCs w:val="24"/>
        </w:rPr>
        <w:t>,</w:t>
      </w:r>
      <w:r w:rsidRPr="00492CAB">
        <w:rPr>
          <w:rFonts w:ascii="Times New Roman" w:hAnsi="Times New Roman" w:cs="Times New Roman"/>
          <w:sz w:val="24"/>
          <w:szCs w:val="24"/>
        </w:rPr>
        <w:t xml:space="preserve"> and </w:t>
      </w:r>
      <w:proofErr w:type="spellStart"/>
      <w:r w:rsidRPr="00492CAB">
        <w:rPr>
          <w:rFonts w:ascii="Times New Roman" w:hAnsi="Times New Roman" w:cs="Times New Roman"/>
          <w:sz w:val="24"/>
          <w:szCs w:val="24"/>
        </w:rPr>
        <w:t>prothioconazole</w:t>
      </w:r>
      <w:proofErr w:type="spellEnd"/>
      <w:r w:rsidRPr="00492CAB">
        <w:rPr>
          <w:rFonts w:ascii="Times New Roman" w:hAnsi="Times New Roman" w:cs="Times New Roman"/>
          <w:sz w:val="24"/>
          <w:szCs w:val="24"/>
        </w:rPr>
        <w:t xml:space="preserve"> fungicides </w:t>
      </w:r>
      <w:r>
        <w:rPr>
          <w:rFonts w:ascii="Times New Roman" w:hAnsi="Times New Roman" w:cs="Times New Roman"/>
          <w:sz w:val="24"/>
          <w:szCs w:val="24"/>
        </w:rPr>
        <w:t xml:space="preserve">application </w:t>
      </w:r>
      <w:r w:rsidRPr="00492CAB">
        <w:rPr>
          <w:rFonts w:ascii="Times New Roman" w:hAnsi="Times New Roman" w:cs="Times New Roman"/>
          <w:sz w:val="24"/>
          <w:szCs w:val="24"/>
        </w:rPr>
        <w:t xml:space="preserve">compared with the untreated control.  </w:t>
      </w:r>
      <w:r>
        <w:rPr>
          <w:rFonts w:ascii="Times New Roman" w:hAnsi="Times New Roman" w:cs="Times New Roman"/>
          <w:sz w:val="24"/>
          <w:szCs w:val="24"/>
        </w:rPr>
        <w:t>They reported that</w:t>
      </w:r>
      <w:r w:rsidRPr="00492CAB">
        <w:rPr>
          <w:rFonts w:ascii="Times New Roman" w:hAnsi="Times New Roman" w:cs="Times New Roman"/>
          <w:sz w:val="24"/>
          <w:szCs w:val="24"/>
        </w:rPr>
        <w:t xml:space="preserve"> fungicide treatments numerically increased the number of ears per pot, ear </w:t>
      </w:r>
      <w:r w:rsidRPr="00492CAB">
        <w:rPr>
          <w:rFonts w:ascii="Times New Roman" w:hAnsi="Times New Roman" w:cs="Times New Roman"/>
          <w:sz w:val="24"/>
          <w:szCs w:val="24"/>
        </w:rPr>
        <w:lastRenderedPageBreak/>
        <w:t>weight</w:t>
      </w:r>
      <w:r>
        <w:rPr>
          <w:rFonts w:ascii="Times New Roman" w:hAnsi="Times New Roman" w:cs="Times New Roman"/>
          <w:sz w:val="24"/>
          <w:szCs w:val="24"/>
        </w:rPr>
        <w:t>,</w:t>
      </w:r>
      <w:r w:rsidRPr="00492CAB">
        <w:rPr>
          <w:rFonts w:ascii="Times New Roman" w:hAnsi="Times New Roman" w:cs="Times New Roman"/>
          <w:sz w:val="24"/>
          <w:szCs w:val="24"/>
        </w:rPr>
        <w:t xml:space="preserve"> and number of kernels per ear</w:t>
      </w:r>
      <w:r>
        <w:rPr>
          <w:rFonts w:ascii="Times New Roman" w:hAnsi="Times New Roman" w:cs="Times New Roman"/>
          <w:sz w:val="24"/>
          <w:szCs w:val="24"/>
        </w:rPr>
        <w:t xml:space="preserve"> (</w:t>
      </w:r>
      <w:r w:rsidRPr="00492CAB">
        <w:rPr>
          <w:rFonts w:ascii="Times New Roman" w:hAnsi="Times New Roman" w:cs="Times New Roman"/>
          <w:sz w:val="24"/>
          <w:szCs w:val="24"/>
        </w:rPr>
        <w:t>Berdugo et al.</w:t>
      </w:r>
      <w:r>
        <w:rPr>
          <w:rFonts w:ascii="Times New Roman" w:hAnsi="Times New Roman" w:cs="Times New Roman"/>
          <w:sz w:val="24"/>
          <w:szCs w:val="24"/>
        </w:rPr>
        <w:t>, 2013)</w:t>
      </w:r>
      <w:r w:rsidRPr="00492CAB">
        <w:rPr>
          <w:rFonts w:ascii="Times New Roman" w:hAnsi="Times New Roman" w:cs="Times New Roman"/>
          <w:sz w:val="24"/>
          <w:szCs w:val="24"/>
        </w:rPr>
        <w:t xml:space="preserve">. Delayed senescence/extended </w:t>
      </w:r>
      <w:r>
        <w:rPr>
          <w:rFonts w:ascii="Times New Roman" w:hAnsi="Times New Roman" w:cs="Times New Roman"/>
          <w:sz w:val="24"/>
          <w:szCs w:val="24"/>
        </w:rPr>
        <w:t xml:space="preserve">green </w:t>
      </w:r>
      <w:r w:rsidRPr="00492CAB">
        <w:rPr>
          <w:rFonts w:ascii="Times New Roman" w:hAnsi="Times New Roman" w:cs="Times New Roman"/>
          <w:sz w:val="24"/>
          <w:szCs w:val="24"/>
        </w:rPr>
        <w:t>leaf area in plants helps in prolonging the stage of kernel growth and expansion and as a result productivity is amplified</w:t>
      </w:r>
      <w:r>
        <w:rPr>
          <w:rFonts w:ascii="Times New Roman" w:hAnsi="Times New Roman" w:cs="Times New Roman"/>
          <w:sz w:val="24"/>
          <w:szCs w:val="24"/>
        </w:rPr>
        <w:t xml:space="preserve"> (</w:t>
      </w:r>
      <w:r w:rsidRPr="00492CAB">
        <w:rPr>
          <w:rFonts w:ascii="Times New Roman" w:hAnsi="Times New Roman" w:cs="Times New Roman"/>
          <w:sz w:val="24"/>
          <w:szCs w:val="24"/>
        </w:rPr>
        <w:t>Berdugo et al.</w:t>
      </w:r>
      <w:r>
        <w:rPr>
          <w:rFonts w:ascii="Times New Roman" w:hAnsi="Times New Roman" w:cs="Times New Roman"/>
          <w:sz w:val="24"/>
          <w:szCs w:val="24"/>
        </w:rPr>
        <w:t>,</w:t>
      </w:r>
      <w:r w:rsidRPr="00492CAB">
        <w:rPr>
          <w:rFonts w:ascii="Times New Roman" w:hAnsi="Times New Roman" w:cs="Times New Roman"/>
          <w:sz w:val="24"/>
          <w:szCs w:val="24"/>
        </w:rPr>
        <w:t xml:space="preserve"> 2013). </w:t>
      </w:r>
    </w:p>
    <w:p w14:paraId="439D5D3B" w14:textId="05862E15" w:rsidR="00FD0C2A" w:rsidRDefault="00FD0C2A" w:rsidP="00560C73">
      <w:pPr>
        <w:tabs>
          <w:tab w:val="left" w:pos="5622"/>
        </w:tabs>
        <w:spacing w:line="480" w:lineRule="auto"/>
        <w:ind w:firstLine="720"/>
        <w:jc w:val="both"/>
        <w:rPr>
          <w:rFonts w:ascii="Times New Roman" w:hAnsi="Times New Roman" w:cs="Times New Roman"/>
          <w:sz w:val="24"/>
          <w:szCs w:val="24"/>
        </w:rPr>
      </w:pPr>
      <w:r w:rsidRPr="0078516A">
        <w:rPr>
          <w:rFonts w:ascii="Times New Roman" w:hAnsi="Times New Roman" w:cs="Times New Roman"/>
          <w:sz w:val="24"/>
          <w:szCs w:val="24"/>
        </w:rPr>
        <w:t xml:space="preserve">In 2022, </w:t>
      </w:r>
      <w:r>
        <w:rPr>
          <w:rFonts w:ascii="Times New Roman" w:hAnsi="Times New Roman" w:cs="Times New Roman"/>
          <w:sz w:val="24"/>
          <w:szCs w:val="24"/>
        </w:rPr>
        <w:t xml:space="preserve">the effect of interaction between </w:t>
      </w:r>
      <w:r w:rsidRPr="0078516A">
        <w:rPr>
          <w:rFonts w:ascii="Times New Roman" w:hAnsi="Times New Roman" w:cs="Times New Roman"/>
          <w:sz w:val="24"/>
          <w:szCs w:val="24"/>
        </w:rPr>
        <w:t>fungicide</w:t>
      </w:r>
      <w:r>
        <w:rPr>
          <w:rFonts w:ascii="Times New Roman" w:hAnsi="Times New Roman" w:cs="Times New Roman"/>
          <w:sz w:val="24"/>
          <w:szCs w:val="24"/>
        </w:rPr>
        <w:t xml:space="preserve"> treatments</w:t>
      </w:r>
      <w:r w:rsidRPr="0078516A">
        <w:rPr>
          <w:rFonts w:ascii="Times New Roman" w:hAnsi="Times New Roman" w:cs="Times New Roman"/>
          <w:sz w:val="24"/>
          <w:szCs w:val="24"/>
        </w:rPr>
        <w:t xml:space="preserve"> and </w:t>
      </w:r>
      <w:r>
        <w:rPr>
          <w:rFonts w:ascii="Times New Roman" w:hAnsi="Times New Roman" w:cs="Times New Roman"/>
          <w:sz w:val="24"/>
          <w:szCs w:val="24"/>
        </w:rPr>
        <w:t>water regimes on corn grain yield was significant and varied by year</w:t>
      </w:r>
      <w:r w:rsidRPr="0078516A">
        <w:rPr>
          <w:rFonts w:ascii="Times New Roman" w:hAnsi="Times New Roman" w:cs="Times New Roman"/>
          <w:sz w:val="24"/>
          <w:szCs w:val="24"/>
        </w:rPr>
        <w:t xml:space="preserve"> (p &lt; 0.0</w:t>
      </w:r>
      <w:r>
        <w:rPr>
          <w:rFonts w:ascii="Times New Roman" w:hAnsi="Times New Roman" w:cs="Times New Roman"/>
          <w:sz w:val="24"/>
          <w:szCs w:val="24"/>
        </w:rPr>
        <w:t>5</w:t>
      </w:r>
      <w:r w:rsidRPr="0078516A">
        <w:rPr>
          <w:rFonts w:ascii="Times New Roman" w:hAnsi="Times New Roman" w:cs="Times New Roman"/>
          <w:sz w:val="24"/>
          <w:szCs w:val="24"/>
        </w:rPr>
        <w:t>)</w:t>
      </w:r>
      <w:r>
        <w:rPr>
          <w:rFonts w:ascii="Times New Roman" w:hAnsi="Times New Roman" w:cs="Times New Roman"/>
          <w:sz w:val="24"/>
          <w:szCs w:val="24"/>
        </w:rPr>
        <w:t xml:space="preserve"> (Fig. 4)</w:t>
      </w:r>
      <w:r w:rsidRPr="0078516A">
        <w:rPr>
          <w:rFonts w:ascii="Times New Roman" w:hAnsi="Times New Roman" w:cs="Times New Roman"/>
          <w:sz w:val="24"/>
          <w:szCs w:val="24"/>
        </w:rPr>
        <w:t>.</w:t>
      </w:r>
      <w:r>
        <w:rPr>
          <w:rFonts w:ascii="Times New Roman" w:hAnsi="Times New Roman" w:cs="Times New Roman"/>
          <w:sz w:val="24"/>
          <w:szCs w:val="24"/>
        </w:rPr>
        <w:t xml:space="preserve"> Fungicide treatment increased the yield ranging from 8.5 to 13.3 t ha</w:t>
      </w:r>
      <w:r w:rsidRPr="006C1B2B">
        <w:rPr>
          <w:rFonts w:ascii="Times New Roman" w:hAnsi="Times New Roman" w:cs="Times New Roman"/>
          <w:sz w:val="24"/>
          <w:szCs w:val="24"/>
          <w:vertAlign w:val="superscript"/>
        </w:rPr>
        <w:t>-1</w:t>
      </w:r>
      <w:r w:rsidRPr="0078516A">
        <w:rPr>
          <w:rFonts w:ascii="Times New Roman" w:hAnsi="Times New Roman" w:cs="Times New Roman"/>
          <w:sz w:val="24"/>
          <w:szCs w:val="24"/>
        </w:rPr>
        <w:t xml:space="preserve"> </w:t>
      </w:r>
      <w:r>
        <w:rPr>
          <w:rFonts w:ascii="Times New Roman" w:hAnsi="Times New Roman" w:cs="Times New Roman"/>
          <w:sz w:val="24"/>
          <w:szCs w:val="24"/>
        </w:rPr>
        <w:t xml:space="preserve">compared to the no fungicide treatment/check under all water regime scenarios (Fig. </w:t>
      </w:r>
      <w:r w:rsidR="00AA597D">
        <w:rPr>
          <w:rFonts w:ascii="Times New Roman" w:hAnsi="Times New Roman" w:cs="Times New Roman"/>
          <w:sz w:val="24"/>
          <w:szCs w:val="24"/>
        </w:rPr>
        <w:t>9</w:t>
      </w:r>
      <w:r>
        <w:rPr>
          <w:rFonts w:ascii="Times New Roman" w:hAnsi="Times New Roman" w:cs="Times New Roman"/>
          <w:sz w:val="24"/>
          <w:szCs w:val="24"/>
        </w:rPr>
        <w:t xml:space="preserve">). The application of </w:t>
      </w:r>
      <w:r w:rsidRPr="00687BC8">
        <w:rPr>
          <w:rFonts w:ascii="Times New Roman" w:hAnsi="Times New Roman" w:cs="Times New Roman"/>
          <w:sz w:val="24"/>
          <w:szCs w:val="24"/>
        </w:rPr>
        <w:t>1.11 L ha</w:t>
      </w:r>
      <w:r w:rsidRPr="00687BC8">
        <w:rPr>
          <w:rFonts w:ascii="Times New Roman" w:hAnsi="Times New Roman" w:cs="Times New Roman"/>
          <w:sz w:val="24"/>
          <w:szCs w:val="24"/>
          <w:vertAlign w:val="superscript"/>
        </w:rPr>
        <w:t>-1</w:t>
      </w:r>
      <w:r w:rsidRPr="00687BC8">
        <w:rPr>
          <w:rFonts w:ascii="Times New Roman" w:hAnsi="Times New Roman" w:cs="Times New Roman"/>
          <w:sz w:val="24"/>
          <w:szCs w:val="24"/>
        </w:rPr>
        <w:t xml:space="preserve"> of Xyway LFR</w:t>
      </w:r>
      <w:r w:rsidRPr="00687BC8">
        <w:rPr>
          <w:rFonts w:ascii="Times New Roman" w:hAnsi="Times New Roman" w:cs="Times New Roman"/>
          <w:sz w:val="24"/>
          <w:szCs w:val="24"/>
          <w:vertAlign w:val="superscript"/>
        </w:rPr>
        <w:t>@FMC</w:t>
      </w:r>
      <w:r>
        <w:rPr>
          <w:rFonts w:ascii="Times New Roman" w:hAnsi="Times New Roman" w:cs="Times New Roman"/>
          <w:sz w:val="24"/>
          <w:szCs w:val="24"/>
        </w:rPr>
        <w:t>,</w:t>
      </w:r>
      <w:r w:rsidRPr="00687BC8">
        <w:rPr>
          <w:rFonts w:ascii="Times New Roman" w:hAnsi="Times New Roman" w:cs="Times New Roman"/>
          <w:sz w:val="24"/>
          <w:szCs w:val="24"/>
        </w:rPr>
        <w:t xml:space="preserve"> </w:t>
      </w:r>
      <w:r>
        <w:rPr>
          <w:rFonts w:ascii="Times New Roman" w:hAnsi="Times New Roman" w:cs="Times New Roman"/>
          <w:sz w:val="24"/>
          <w:szCs w:val="24"/>
        </w:rPr>
        <w:t xml:space="preserve">at-plant </w:t>
      </w:r>
      <w:r>
        <w:rPr>
          <w:rFonts w:ascii="Times New Roman" w:eastAsia="MinionPro-Regular" w:hAnsi="Times New Roman" w:cs="Times New Roman"/>
          <w:bCs/>
          <w:color w:val="000000" w:themeColor="text1"/>
          <w:sz w:val="24"/>
          <w:szCs w:val="24"/>
        </w:rPr>
        <w:t xml:space="preserve">fungicide </w:t>
      </w:r>
      <w:r>
        <w:rPr>
          <w:rFonts w:ascii="Times New Roman" w:hAnsi="Times New Roman" w:cs="Times New Roman"/>
          <w:sz w:val="24"/>
          <w:szCs w:val="24"/>
        </w:rPr>
        <w:t xml:space="preserve">increased the yield by 11.9, 13.4, and 18.3 (%) under RF, LO, and HI water regimes, respectively (Fig. </w:t>
      </w:r>
      <w:r w:rsidR="00AA597D">
        <w:rPr>
          <w:rFonts w:ascii="Times New Roman" w:hAnsi="Times New Roman" w:cs="Times New Roman"/>
          <w:sz w:val="24"/>
          <w:szCs w:val="24"/>
        </w:rPr>
        <w:t>9</w:t>
      </w:r>
      <w:r>
        <w:rPr>
          <w:rFonts w:ascii="Times New Roman" w:hAnsi="Times New Roman" w:cs="Times New Roman"/>
          <w:sz w:val="24"/>
          <w:szCs w:val="24"/>
        </w:rPr>
        <w:t xml:space="preserve">). </w:t>
      </w:r>
    </w:p>
    <w:p w14:paraId="070E8930" w14:textId="77777777" w:rsidR="00FD0C2A" w:rsidRDefault="00FD0C2A" w:rsidP="00560C73">
      <w:pPr>
        <w:tabs>
          <w:tab w:val="left" w:pos="5622"/>
        </w:tabs>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 substantial number of studies have shown that triazole</w:t>
      </w:r>
      <w:r w:rsidRPr="00B767F9">
        <w:rPr>
          <w:rFonts w:ascii="Times New Roman" w:hAnsi="Times New Roman" w:cs="Times New Roman"/>
          <w:sz w:val="24"/>
          <w:szCs w:val="24"/>
        </w:rPr>
        <w:t>, in combination with strobilurin, had led to the highest seed yield over other treatments for winter rapeseed (</w:t>
      </w:r>
      <w:r w:rsidRPr="00B767F9">
        <w:rPr>
          <w:rFonts w:ascii="Times New Roman" w:hAnsi="Times New Roman" w:cs="Times New Roman"/>
          <w:i/>
          <w:sz w:val="24"/>
          <w:szCs w:val="24"/>
        </w:rPr>
        <w:t>Brassica napus</w:t>
      </w:r>
      <w:r w:rsidRPr="00B767F9">
        <w:rPr>
          <w:rFonts w:ascii="Times New Roman" w:hAnsi="Times New Roman" w:cs="Times New Roman"/>
          <w:sz w:val="24"/>
          <w:szCs w:val="24"/>
        </w:rPr>
        <w:t xml:space="preserve"> L.) (Ijaz </w:t>
      </w:r>
      <w:r>
        <w:rPr>
          <w:rFonts w:ascii="Times New Roman" w:hAnsi="Times New Roman" w:cs="Times New Roman"/>
          <w:sz w:val="24"/>
          <w:szCs w:val="24"/>
        </w:rPr>
        <w:t>&amp;</w:t>
      </w:r>
      <w:r w:rsidRPr="00B767F9">
        <w:rPr>
          <w:rFonts w:ascii="Times New Roman" w:hAnsi="Times New Roman" w:cs="Times New Roman"/>
          <w:sz w:val="24"/>
          <w:szCs w:val="24"/>
        </w:rPr>
        <w:t xml:space="preserve"> </w:t>
      </w:r>
      <w:proofErr w:type="spellStart"/>
      <w:r w:rsidRPr="00B767F9">
        <w:rPr>
          <w:rFonts w:ascii="Times New Roman" w:hAnsi="Times New Roman" w:cs="Times New Roman"/>
          <w:sz w:val="24"/>
          <w:szCs w:val="24"/>
        </w:rPr>
        <w:t>Honermeier</w:t>
      </w:r>
      <w:proofErr w:type="spellEnd"/>
      <w:r>
        <w:rPr>
          <w:rFonts w:ascii="Times New Roman" w:hAnsi="Times New Roman" w:cs="Times New Roman"/>
          <w:sz w:val="24"/>
          <w:szCs w:val="24"/>
        </w:rPr>
        <w:t>,</w:t>
      </w:r>
      <w:r w:rsidRPr="00B767F9">
        <w:rPr>
          <w:rFonts w:ascii="Times New Roman" w:hAnsi="Times New Roman" w:cs="Times New Roman"/>
          <w:sz w:val="24"/>
          <w:szCs w:val="24"/>
        </w:rPr>
        <w:t xml:space="preserve"> 2012; Ijaz</w:t>
      </w:r>
      <w:r>
        <w:rPr>
          <w:rFonts w:ascii="Times New Roman" w:hAnsi="Times New Roman" w:cs="Times New Roman"/>
          <w:sz w:val="24"/>
          <w:szCs w:val="24"/>
        </w:rPr>
        <w:t xml:space="preserve"> et al., </w:t>
      </w:r>
      <w:r w:rsidRPr="00B767F9">
        <w:rPr>
          <w:rFonts w:ascii="Times New Roman" w:hAnsi="Times New Roman" w:cs="Times New Roman"/>
          <w:sz w:val="24"/>
          <w:szCs w:val="24"/>
        </w:rPr>
        <w:t>2015).</w:t>
      </w:r>
      <w:r>
        <w:rPr>
          <w:rFonts w:ascii="Times New Roman" w:hAnsi="Times New Roman" w:cs="Times New Roman"/>
          <w:sz w:val="24"/>
          <w:szCs w:val="24"/>
        </w:rPr>
        <w:t xml:space="preserve"> In a </w:t>
      </w:r>
      <w:r w:rsidRPr="00B767F9">
        <w:rPr>
          <w:rFonts w:ascii="Times New Roman" w:hAnsi="Times New Roman" w:cs="Times New Roman"/>
          <w:sz w:val="24"/>
          <w:szCs w:val="24"/>
        </w:rPr>
        <w:t xml:space="preserve">multivariate random-effects meta-analyses conducted on 12 years of data from 14 U.S. states to determine the mean yield and test-weight responses of wheat </w:t>
      </w:r>
      <w:r>
        <w:rPr>
          <w:rFonts w:ascii="Times New Roman" w:hAnsi="Times New Roman" w:cs="Times New Roman"/>
          <w:sz w:val="24"/>
          <w:szCs w:val="24"/>
        </w:rPr>
        <w:t>(</w:t>
      </w:r>
      <w:r w:rsidRPr="00B767F9">
        <w:rPr>
          <w:rFonts w:ascii="Times New Roman" w:hAnsi="Times New Roman" w:cs="Times New Roman"/>
          <w:i/>
          <w:sz w:val="24"/>
          <w:szCs w:val="24"/>
        </w:rPr>
        <w:t>Triticum aestivum</w:t>
      </w:r>
      <w:r>
        <w:rPr>
          <w:rFonts w:ascii="Times New Roman" w:hAnsi="Times New Roman" w:cs="Times New Roman"/>
          <w:i/>
          <w:sz w:val="24"/>
          <w:szCs w:val="24"/>
        </w:rPr>
        <w:t xml:space="preserve"> </w:t>
      </w:r>
      <w:r>
        <w:rPr>
          <w:rFonts w:ascii="Times New Roman" w:hAnsi="Times New Roman" w:cs="Times New Roman"/>
          <w:sz w:val="24"/>
          <w:szCs w:val="24"/>
        </w:rPr>
        <w:t>L.)</w:t>
      </w:r>
      <w:r w:rsidRPr="00B767F9">
        <w:rPr>
          <w:rFonts w:ascii="Times New Roman" w:hAnsi="Times New Roman" w:cs="Times New Roman"/>
          <w:sz w:val="24"/>
          <w:szCs w:val="24"/>
        </w:rPr>
        <w:t xml:space="preserve"> to treatment with propiconazole, </w:t>
      </w:r>
      <w:proofErr w:type="spellStart"/>
      <w:r w:rsidRPr="00B767F9">
        <w:rPr>
          <w:rFonts w:ascii="Times New Roman" w:hAnsi="Times New Roman" w:cs="Times New Roman"/>
          <w:sz w:val="24"/>
          <w:szCs w:val="24"/>
        </w:rPr>
        <w:t>prothioconazole</w:t>
      </w:r>
      <w:proofErr w:type="spellEnd"/>
      <w:r w:rsidRPr="00B767F9">
        <w:rPr>
          <w:rFonts w:ascii="Times New Roman" w:hAnsi="Times New Roman" w:cs="Times New Roman"/>
          <w:sz w:val="24"/>
          <w:szCs w:val="24"/>
        </w:rPr>
        <w:t xml:space="preserve">, tebuconazole, metconazole, and </w:t>
      </w:r>
      <w:proofErr w:type="spellStart"/>
      <w:r w:rsidRPr="00B767F9">
        <w:rPr>
          <w:rFonts w:ascii="Times New Roman" w:hAnsi="Times New Roman" w:cs="Times New Roman"/>
          <w:sz w:val="24"/>
          <w:szCs w:val="24"/>
        </w:rPr>
        <w:t>prothioconazole</w:t>
      </w:r>
      <w:proofErr w:type="spellEnd"/>
      <w:r w:rsidRPr="00B767F9">
        <w:rPr>
          <w:rFonts w:ascii="Times New Roman" w:hAnsi="Times New Roman" w:cs="Times New Roman"/>
          <w:sz w:val="24"/>
          <w:szCs w:val="24"/>
        </w:rPr>
        <w:t xml:space="preserve"> + tebuconazole</w:t>
      </w:r>
      <w:r>
        <w:rPr>
          <w:rFonts w:ascii="Times New Roman" w:hAnsi="Times New Roman" w:cs="Times New Roman"/>
          <w:sz w:val="24"/>
          <w:szCs w:val="24"/>
        </w:rPr>
        <w:t>, a</w:t>
      </w:r>
      <w:r w:rsidRPr="00B767F9">
        <w:rPr>
          <w:rFonts w:ascii="Times New Roman" w:hAnsi="Times New Roman" w:cs="Times New Roman"/>
          <w:sz w:val="24"/>
          <w:szCs w:val="24"/>
        </w:rPr>
        <w:t>ll</w:t>
      </w:r>
      <w:r>
        <w:rPr>
          <w:rFonts w:ascii="Times New Roman" w:hAnsi="Times New Roman" w:cs="Times New Roman"/>
          <w:sz w:val="24"/>
          <w:szCs w:val="24"/>
        </w:rPr>
        <w:t xml:space="preserve"> the</w:t>
      </w:r>
      <w:r w:rsidRPr="00B767F9">
        <w:rPr>
          <w:rFonts w:ascii="Times New Roman" w:hAnsi="Times New Roman" w:cs="Times New Roman"/>
          <w:sz w:val="24"/>
          <w:szCs w:val="24"/>
        </w:rPr>
        <w:t xml:space="preserve"> fungicides led to a significant increase in mean yield and test weight relative to the check (Paul </w:t>
      </w:r>
      <w:r>
        <w:rPr>
          <w:rFonts w:ascii="Times New Roman" w:hAnsi="Times New Roman" w:cs="Times New Roman"/>
          <w:sz w:val="24"/>
          <w:szCs w:val="24"/>
        </w:rPr>
        <w:t xml:space="preserve">et al., </w:t>
      </w:r>
      <w:r w:rsidRPr="00B767F9">
        <w:rPr>
          <w:rFonts w:ascii="Times New Roman" w:hAnsi="Times New Roman" w:cs="Times New Roman"/>
          <w:sz w:val="24"/>
          <w:szCs w:val="24"/>
        </w:rPr>
        <w:t>2010).</w:t>
      </w:r>
      <w:r>
        <w:rPr>
          <w:rFonts w:ascii="Times New Roman" w:hAnsi="Times New Roman" w:cs="Times New Roman"/>
          <w:sz w:val="24"/>
          <w:szCs w:val="24"/>
        </w:rPr>
        <w:t xml:space="preserve"> </w:t>
      </w:r>
    </w:p>
    <w:p w14:paraId="53B1A75D" w14:textId="03D9FF28" w:rsidR="00FD0C2A" w:rsidRPr="004D410F" w:rsidRDefault="00FD0C2A" w:rsidP="00560C73">
      <w:pPr>
        <w:tabs>
          <w:tab w:val="left" w:pos="5622"/>
        </w:tabs>
        <w:spacing w:line="480" w:lineRule="auto"/>
        <w:ind w:firstLine="720"/>
        <w:jc w:val="both"/>
        <w:rPr>
          <w:rFonts w:ascii="Times New Roman" w:hAnsi="Times New Roman" w:cs="Times New Roman"/>
          <w:sz w:val="24"/>
          <w:szCs w:val="24"/>
        </w:rPr>
      </w:pPr>
      <w:r w:rsidRPr="00E14275">
        <w:rPr>
          <w:rFonts w:ascii="Times New Roman" w:hAnsi="Times New Roman" w:cs="Times New Roman"/>
          <w:sz w:val="24"/>
          <w:szCs w:val="24"/>
        </w:rPr>
        <w:t xml:space="preserve">No significant difference was observed for kernel protein, oil, and starch in both years (Table </w:t>
      </w:r>
      <w:r w:rsidR="00AA597D">
        <w:rPr>
          <w:rFonts w:ascii="Times New Roman" w:hAnsi="Times New Roman" w:cs="Times New Roman"/>
          <w:sz w:val="24"/>
          <w:szCs w:val="24"/>
        </w:rPr>
        <w:t>7</w:t>
      </w:r>
      <w:r w:rsidRPr="00E14275">
        <w:rPr>
          <w:rFonts w:ascii="Times New Roman" w:hAnsi="Times New Roman" w:cs="Times New Roman"/>
          <w:sz w:val="24"/>
          <w:szCs w:val="24"/>
        </w:rPr>
        <w:t>).</w:t>
      </w:r>
      <w:r>
        <w:rPr>
          <w:rFonts w:ascii="Times New Roman" w:hAnsi="Times New Roman" w:cs="Times New Roman"/>
          <w:sz w:val="24"/>
          <w:szCs w:val="24"/>
        </w:rPr>
        <w:t xml:space="preserve"> In the </w:t>
      </w:r>
      <w:r w:rsidRPr="00191E30">
        <w:rPr>
          <w:rFonts w:ascii="Times New Roman" w:hAnsi="Times New Roman" w:cs="Times New Roman"/>
          <w:sz w:val="24"/>
          <w:szCs w:val="24"/>
        </w:rPr>
        <w:t xml:space="preserve">Ijaz and </w:t>
      </w:r>
      <w:proofErr w:type="spellStart"/>
      <w:r w:rsidRPr="00191E30">
        <w:rPr>
          <w:rFonts w:ascii="Times New Roman" w:hAnsi="Times New Roman" w:cs="Times New Roman"/>
          <w:sz w:val="24"/>
          <w:szCs w:val="24"/>
        </w:rPr>
        <w:t>Honermeier</w:t>
      </w:r>
      <w:proofErr w:type="spellEnd"/>
      <w:r>
        <w:rPr>
          <w:rFonts w:ascii="Times New Roman" w:hAnsi="Times New Roman" w:cs="Times New Roman"/>
          <w:sz w:val="24"/>
          <w:szCs w:val="24"/>
        </w:rPr>
        <w:t xml:space="preserve"> (2015) report, the</w:t>
      </w:r>
      <w:r w:rsidRPr="00191E30">
        <w:rPr>
          <w:rFonts w:ascii="Times New Roman" w:hAnsi="Times New Roman" w:cs="Times New Roman"/>
          <w:sz w:val="24"/>
          <w:szCs w:val="24"/>
        </w:rPr>
        <w:t xml:space="preserve"> application of various combinations of nine triazole and strobilurin fungicides had no prominent effect on</w:t>
      </w:r>
      <w:r>
        <w:rPr>
          <w:rFonts w:ascii="Times New Roman" w:hAnsi="Times New Roman" w:cs="Times New Roman"/>
          <w:sz w:val="24"/>
          <w:szCs w:val="24"/>
        </w:rPr>
        <w:t xml:space="preserve"> </w:t>
      </w:r>
      <w:r w:rsidRPr="00E7765A">
        <w:rPr>
          <w:rFonts w:ascii="Times New Roman" w:hAnsi="Times New Roman" w:cs="Times New Roman"/>
          <w:sz w:val="24"/>
          <w:szCs w:val="24"/>
        </w:rPr>
        <w:t xml:space="preserve">oil quality of winter rapeseed (Ijaz &amp; </w:t>
      </w:r>
      <w:proofErr w:type="spellStart"/>
      <w:r w:rsidRPr="00E7765A">
        <w:rPr>
          <w:rFonts w:ascii="Times New Roman" w:hAnsi="Times New Roman" w:cs="Times New Roman"/>
          <w:sz w:val="24"/>
          <w:szCs w:val="24"/>
        </w:rPr>
        <w:t>Honermeier</w:t>
      </w:r>
      <w:proofErr w:type="spellEnd"/>
      <w:r w:rsidRPr="00E7765A">
        <w:rPr>
          <w:rFonts w:ascii="Times New Roman" w:hAnsi="Times New Roman" w:cs="Times New Roman"/>
          <w:sz w:val="24"/>
          <w:szCs w:val="24"/>
        </w:rPr>
        <w:t>, 2015).</w:t>
      </w:r>
      <w:r>
        <w:rPr>
          <w:rFonts w:ascii="Georgia" w:hAnsi="Georgia"/>
          <w:color w:val="1F1F1F"/>
        </w:rPr>
        <w:t xml:space="preserve"> </w:t>
      </w:r>
    </w:p>
    <w:p w14:paraId="616E8C13" w14:textId="450B147D" w:rsidR="00FD0C2A" w:rsidRDefault="00FD0C2A" w:rsidP="00560C73">
      <w:pPr>
        <w:tabs>
          <w:tab w:val="left" w:pos="5622"/>
        </w:tabs>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2023 growing season, there was no significant differences observed in the cob length, ear length, cob diameter, kernel number per row, and number of rows per ear when interaction </w:t>
      </w:r>
      <w:r>
        <w:rPr>
          <w:rFonts w:ascii="Times New Roman" w:hAnsi="Times New Roman" w:cs="Times New Roman"/>
          <w:sz w:val="24"/>
          <w:szCs w:val="24"/>
        </w:rPr>
        <w:lastRenderedPageBreak/>
        <w:t>between fungicide treatments and water regimes w</w:t>
      </w:r>
      <w:r w:rsidR="009209DE">
        <w:rPr>
          <w:rFonts w:ascii="Times New Roman" w:hAnsi="Times New Roman" w:cs="Times New Roman"/>
          <w:sz w:val="24"/>
          <w:szCs w:val="24"/>
        </w:rPr>
        <w:t>ere</w:t>
      </w:r>
      <w:r>
        <w:rPr>
          <w:rFonts w:ascii="Times New Roman" w:hAnsi="Times New Roman" w:cs="Times New Roman"/>
          <w:sz w:val="24"/>
          <w:szCs w:val="24"/>
        </w:rPr>
        <w:t xml:space="preserve"> considered (Table </w:t>
      </w:r>
      <w:r w:rsidR="00E03F4C">
        <w:rPr>
          <w:rFonts w:ascii="Times New Roman" w:hAnsi="Times New Roman" w:cs="Times New Roman"/>
          <w:sz w:val="24"/>
          <w:szCs w:val="24"/>
        </w:rPr>
        <w:t>7</w:t>
      </w:r>
      <w:r>
        <w:rPr>
          <w:rFonts w:ascii="Times New Roman" w:hAnsi="Times New Roman" w:cs="Times New Roman"/>
          <w:sz w:val="24"/>
          <w:szCs w:val="24"/>
        </w:rPr>
        <w:t xml:space="preserve">). But overall, the plants treated with the at-plant fungicide had numerically higher number of rows per ear, kernel number per row, and cob diameter compared to those without any fungicide treatment (Table </w:t>
      </w:r>
      <w:r w:rsidR="00E03F4C">
        <w:rPr>
          <w:rFonts w:ascii="Times New Roman" w:hAnsi="Times New Roman" w:cs="Times New Roman"/>
          <w:sz w:val="24"/>
          <w:szCs w:val="24"/>
        </w:rPr>
        <w:t>7</w:t>
      </w:r>
      <w:r>
        <w:rPr>
          <w:rFonts w:ascii="Times New Roman" w:hAnsi="Times New Roman" w:cs="Times New Roman"/>
          <w:sz w:val="24"/>
          <w:szCs w:val="24"/>
        </w:rPr>
        <w:t xml:space="preserve">). The crop yield was overall higher for fungicide treated plots compared to no fungicide application/check (Table </w:t>
      </w:r>
      <w:r w:rsidR="00BC647F">
        <w:rPr>
          <w:rFonts w:ascii="Times New Roman" w:hAnsi="Times New Roman" w:cs="Times New Roman"/>
          <w:sz w:val="24"/>
          <w:szCs w:val="24"/>
        </w:rPr>
        <w:t>8</w:t>
      </w:r>
      <w:r>
        <w:rPr>
          <w:rFonts w:ascii="Times New Roman" w:hAnsi="Times New Roman" w:cs="Times New Roman"/>
          <w:sz w:val="24"/>
          <w:szCs w:val="24"/>
        </w:rPr>
        <w:t xml:space="preserve">). There was no significant separation for yield among the water regimes in 2023 (Table </w:t>
      </w:r>
      <w:r w:rsidR="00BC647F">
        <w:rPr>
          <w:rFonts w:ascii="Times New Roman" w:hAnsi="Times New Roman" w:cs="Times New Roman"/>
          <w:sz w:val="24"/>
          <w:szCs w:val="24"/>
        </w:rPr>
        <w:t>8</w:t>
      </w:r>
      <w:r>
        <w:rPr>
          <w:rFonts w:ascii="Times New Roman" w:hAnsi="Times New Roman" w:cs="Times New Roman"/>
          <w:sz w:val="24"/>
          <w:szCs w:val="24"/>
        </w:rPr>
        <w:t xml:space="preserve">). </w:t>
      </w:r>
    </w:p>
    <w:p w14:paraId="6900A751" w14:textId="2B6AC0BE" w:rsidR="00FD0C2A" w:rsidRPr="00FE386D" w:rsidRDefault="00FD0C2A" w:rsidP="00560C73">
      <w:pPr>
        <w:tabs>
          <w:tab w:val="left" w:pos="5622"/>
        </w:tabs>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lack of consistency for these observations between 2022 and 2023 growing seasons data could be explained by </w:t>
      </w:r>
      <w:r w:rsidRPr="007600D4">
        <w:rPr>
          <w:rFonts w:ascii="Times New Roman" w:hAnsi="Times New Roman" w:cs="Times New Roman"/>
          <w:sz w:val="24"/>
          <w:szCs w:val="24"/>
        </w:rPr>
        <w:t>sufficient rainfall during early vegetative, pollination</w:t>
      </w:r>
      <w:r>
        <w:rPr>
          <w:rFonts w:ascii="Times New Roman" w:hAnsi="Times New Roman" w:cs="Times New Roman"/>
          <w:sz w:val="24"/>
          <w:szCs w:val="24"/>
        </w:rPr>
        <w:t>,</w:t>
      </w:r>
      <w:r w:rsidRPr="007600D4">
        <w:rPr>
          <w:rFonts w:ascii="Times New Roman" w:hAnsi="Times New Roman" w:cs="Times New Roman"/>
          <w:sz w:val="24"/>
          <w:szCs w:val="24"/>
        </w:rPr>
        <w:t xml:space="preserve"> and grain filling stages</w:t>
      </w:r>
      <w:r>
        <w:rPr>
          <w:rFonts w:ascii="Times New Roman" w:hAnsi="Times New Roman" w:cs="Times New Roman"/>
          <w:sz w:val="24"/>
          <w:szCs w:val="24"/>
        </w:rPr>
        <w:t xml:space="preserve"> (Fig. </w:t>
      </w:r>
      <w:r w:rsidR="00BC647F">
        <w:rPr>
          <w:rFonts w:ascii="Times New Roman" w:hAnsi="Times New Roman" w:cs="Times New Roman"/>
          <w:sz w:val="24"/>
          <w:szCs w:val="24"/>
        </w:rPr>
        <w:t>6</w:t>
      </w:r>
      <w:r>
        <w:rPr>
          <w:rFonts w:ascii="Times New Roman" w:hAnsi="Times New Roman" w:cs="Times New Roman"/>
          <w:sz w:val="24"/>
          <w:szCs w:val="24"/>
        </w:rPr>
        <w:t>)</w:t>
      </w:r>
      <w:r w:rsidRPr="007600D4">
        <w:rPr>
          <w:rFonts w:ascii="Times New Roman" w:hAnsi="Times New Roman" w:cs="Times New Roman"/>
          <w:sz w:val="24"/>
          <w:szCs w:val="24"/>
        </w:rPr>
        <w:t xml:space="preserve">. </w:t>
      </w:r>
      <w:r>
        <w:rPr>
          <w:rFonts w:ascii="Times New Roman" w:hAnsi="Times New Roman" w:cs="Times New Roman"/>
          <w:sz w:val="24"/>
          <w:szCs w:val="24"/>
        </w:rPr>
        <w:t xml:space="preserve">Additionally, the rainfall was more evenly distributed in 2023 versus 2022 (Fig. </w:t>
      </w:r>
      <w:r w:rsidR="00BC647F">
        <w:rPr>
          <w:rFonts w:ascii="Times New Roman" w:hAnsi="Times New Roman" w:cs="Times New Roman"/>
          <w:sz w:val="24"/>
          <w:szCs w:val="24"/>
        </w:rPr>
        <w:t>6</w:t>
      </w:r>
      <w:r>
        <w:rPr>
          <w:rFonts w:ascii="Times New Roman" w:hAnsi="Times New Roman" w:cs="Times New Roman"/>
          <w:sz w:val="24"/>
          <w:szCs w:val="24"/>
        </w:rPr>
        <w:t>) and in contrast with the 2022 season, the medium vapor pressure deficit</w:t>
      </w:r>
      <w:r w:rsidRPr="00705FA7">
        <w:rPr>
          <w:rFonts w:ascii="Times New Roman" w:hAnsi="Times New Roman" w:cs="Times New Roman"/>
          <w:sz w:val="24"/>
          <w:szCs w:val="24"/>
        </w:rPr>
        <w:t xml:space="preserve"> </w:t>
      </w:r>
      <w:r>
        <w:rPr>
          <w:rFonts w:ascii="Times New Roman" w:hAnsi="Times New Roman" w:cs="Times New Roman"/>
          <w:sz w:val="24"/>
          <w:szCs w:val="24"/>
        </w:rPr>
        <w:t xml:space="preserve">(VPD) (i.e., 1.0 to 1.5 kPa) was recorded throughout the growing season in 2023 (Fig. </w:t>
      </w:r>
      <w:r w:rsidR="00BC647F">
        <w:rPr>
          <w:rFonts w:ascii="Times New Roman" w:hAnsi="Times New Roman" w:cs="Times New Roman"/>
          <w:sz w:val="24"/>
          <w:szCs w:val="24"/>
        </w:rPr>
        <w:t>7</w:t>
      </w:r>
      <w:r>
        <w:rPr>
          <w:rFonts w:ascii="Times New Roman" w:hAnsi="Times New Roman" w:cs="Times New Roman"/>
          <w:sz w:val="24"/>
          <w:szCs w:val="24"/>
        </w:rPr>
        <w:t xml:space="preserve">). Favorable weather conditions might be another reason we could not see differences in most growth and physiological parameters and yield components for the interaction between fungicide treatments and water regimes in 2023. </w:t>
      </w:r>
    </w:p>
    <w:p w14:paraId="591FB646" w14:textId="77777777" w:rsidR="00FD0C2A" w:rsidRDefault="00FD0C2A" w:rsidP="00560C73">
      <w:pPr>
        <w:tabs>
          <w:tab w:val="left" w:pos="5622"/>
        </w:tabs>
        <w:spacing w:line="480" w:lineRule="auto"/>
        <w:ind w:firstLine="720"/>
        <w:jc w:val="both"/>
        <w:rPr>
          <w:rFonts w:ascii="Times New Roman" w:hAnsi="Times New Roman" w:cs="Times New Roman"/>
          <w:sz w:val="24"/>
          <w:szCs w:val="24"/>
        </w:rPr>
      </w:pPr>
      <w:r w:rsidRPr="00172F17">
        <w:rPr>
          <w:rFonts w:ascii="Times New Roman" w:hAnsi="Times New Roman" w:cs="Times New Roman"/>
          <w:sz w:val="24"/>
          <w:szCs w:val="24"/>
        </w:rPr>
        <w:t>The other confounding factors that could lead to variable yield responses between the two years in our study are the presence (and possibly intensity) of plant diseases. Kelly (2023) reported that there was little to no disease observed in 2023 during corn vegetative to early reproductive stages in Tennessee (Kelly, 2023). Thus, less disease incidences in 2023 may</w:t>
      </w:r>
      <w:r>
        <w:rPr>
          <w:rFonts w:ascii="Times New Roman" w:hAnsi="Times New Roman" w:cs="Times New Roman"/>
          <w:sz w:val="24"/>
          <w:szCs w:val="24"/>
        </w:rPr>
        <w:t xml:space="preserve"> have reduced the separation of interactions between fungicide treatments and water regimes.  </w:t>
      </w:r>
    </w:p>
    <w:p w14:paraId="30A09231" w14:textId="447C36E8" w:rsidR="00FD0C2A" w:rsidRDefault="00FD0C2A" w:rsidP="00560C73">
      <w:pPr>
        <w:tabs>
          <w:tab w:val="left" w:pos="5622"/>
        </w:tabs>
        <w:spacing w:line="480" w:lineRule="auto"/>
        <w:ind w:firstLine="720"/>
        <w:jc w:val="both"/>
        <w:rPr>
          <w:rFonts w:ascii="Times New Roman" w:hAnsi="Times New Roman" w:cs="Times New Roman"/>
          <w:sz w:val="24"/>
          <w:szCs w:val="24"/>
        </w:rPr>
      </w:pPr>
      <w:r w:rsidRPr="00E43F67">
        <w:rPr>
          <w:rFonts w:ascii="Times New Roman" w:hAnsi="Times New Roman" w:cs="Times New Roman"/>
          <w:sz w:val="24"/>
          <w:szCs w:val="24"/>
        </w:rPr>
        <w:t xml:space="preserve">In a study by Swoboda and Pedersen (2009), </w:t>
      </w:r>
      <w:r>
        <w:rPr>
          <w:rFonts w:ascii="Times New Roman" w:hAnsi="Times New Roman" w:cs="Times New Roman"/>
          <w:sz w:val="24"/>
          <w:szCs w:val="24"/>
        </w:rPr>
        <w:t xml:space="preserve">the </w:t>
      </w:r>
      <w:r w:rsidRPr="00E43F67">
        <w:rPr>
          <w:rFonts w:ascii="Times New Roman" w:hAnsi="Times New Roman" w:cs="Times New Roman"/>
          <w:sz w:val="24"/>
          <w:szCs w:val="24"/>
        </w:rPr>
        <w:t xml:space="preserve">application of strobilurin and a triazole </w:t>
      </w:r>
      <w:r w:rsidRPr="000F3880">
        <w:rPr>
          <w:rFonts w:ascii="Times New Roman" w:hAnsi="Times New Roman" w:cs="Times New Roman"/>
          <w:sz w:val="24"/>
          <w:szCs w:val="24"/>
        </w:rPr>
        <w:t xml:space="preserve">(Pyraclostrobin rate of 113 g </w:t>
      </w:r>
      <w:proofErr w:type="spellStart"/>
      <w:r w:rsidRPr="000F3880">
        <w:rPr>
          <w:rFonts w:ascii="Times New Roman" w:hAnsi="Times New Roman" w:cs="Times New Roman"/>
          <w:sz w:val="24"/>
          <w:szCs w:val="24"/>
        </w:rPr>
        <w:t>a.i.</w:t>
      </w:r>
      <w:proofErr w:type="spellEnd"/>
      <w:r w:rsidRPr="000F3880">
        <w:rPr>
          <w:rFonts w:ascii="Times New Roman" w:hAnsi="Times New Roman" w:cs="Times New Roman"/>
          <w:sz w:val="24"/>
          <w:szCs w:val="24"/>
        </w:rPr>
        <w:t xml:space="preserve"> ha</w:t>
      </w:r>
      <w:r w:rsidRPr="000F3880">
        <w:rPr>
          <w:rFonts w:ascii="Times New Roman" w:hAnsi="Times New Roman" w:cs="Times New Roman"/>
          <w:sz w:val="24"/>
          <w:szCs w:val="24"/>
          <w:vertAlign w:val="superscript"/>
        </w:rPr>
        <w:t>-1</w:t>
      </w:r>
      <w:r w:rsidRPr="000F3880">
        <w:rPr>
          <w:rFonts w:ascii="Times New Roman" w:hAnsi="Times New Roman" w:cs="Times New Roman"/>
          <w:sz w:val="24"/>
          <w:szCs w:val="24"/>
        </w:rPr>
        <w:t> </w:t>
      </w:r>
      <w:r>
        <w:rPr>
          <w:rFonts w:ascii="Times New Roman" w:hAnsi="Times New Roman" w:cs="Times New Roman"/>
          <w:sz w:val="24"/>
          <w:szCs w:val="24"/>
        </w:rPr>
        <w:t>and</w:t>
      </w:r>
      <w:r w:rsidRPr="000F3880">
        <w:rPr>
          <w:rFonts w:ascii="Times New Roman" w:hAnsi="Times New Roman" w:cs="Times New Roman"/>
          <w:sz w:val="24"/>
          <w:szCs w:val="24"/>
        </w:rPr>
        <w:t xml:space="preserve"> </w:t>
      </w:r>
      <w:r>
        <w:rPr>
          <w:rFonts w:ascii="Times New Roman" w:hAnsi="Times New Roman" w:cs="Times New Roman"/>
          <w:sz w:val="24"/>
          <w:szCs w:val="24"/>
        </w:rPr>
        <w:t>t</w:t>
      </w:r>
      <w:r w:rsidRPr="000F3880">
        <w:rPr>
          <w:rFonts w:ascii="Times New Roman" w:hAnsi="Times New Roman" w:cs="Times New Roman"/>
          <w:sz w:val="24"/>
          <w:szCs w:val="24"/>
        </w:rPr>
        <w:t xml:space="preserve">ebuconazole </w:t>
      </w:r>
      <w:r>
        <w:rPr>
          <w:rFonts w:ascii="Times New Roman" w:hAnsi="Times New Roman" w:cs="Times New Roman"/>
          <w:sz w:val="24"/>
          <w:szCs w:val="24"/>
        </w:rPr>
        <w:t>rate of</w:t>
      </w:r>
      <w:r w:rsidRPr="000F3880">
        <w:rPr>
          <w:rFonts w:ascii="Times New Roman" w:hAnsi="Times New Roman" w:cs="Times New Roman"/>
          <w:sz w:val="24"/>
          <w:szCs w:val="24"/>
        </w:rPr>
        <w:t xml:space="preserve"> 95 g </w:t>
      </w:r>
      <w:proofErr w:type="spellStart"/>
      <w:r w:rsidRPr="000F3880">
        <w:rPr>
          <w:rFonts w:ascii="Times New Roman" w:hAnsi="Times New Roman" w:cs="Times New Roman"/>
          <w:sz w:val="24"/>
          <w:szCs w:val="24"/>
        </w:rPr>
        <w:t>a.i.</w:t>
      </w:r>
      <w:proofErr w:type="spellEnd"/>
      <w:r w:rsidRPr="000F3880">
        <w:rPr>
          <w:rFonts w:ascii="Times New Roman" w:hAnsi="Times New Roman" w:cs="Times New Roman"/>
          <w:sz w:val="24"/>
          <w:szCs w:val="24"/>
        </w:rPr>
        <w:t xml:space="preserve"> ha</w:t>
      </w:r>
      <w:r w:rsidRPr="000F3880">
        <w:rPr>
          <w:rFonts w:ascii="Times New Roman" w:hAnsi="Times New Roman" w:cs="Times New Roman"/>
          <w:sz w:val="24"/>
          <w:szCs w:val="24"/>
          <w:vertAlign w:val="superscript"/>
        </w:rPr>
        <w:t>-1</w:t>
      </w:r>
      <w:r w:rsidRPr="000F3880">
        <w:rPr>
          <w:rFonts w:ascii="Times New Roman" w:hAnsi="Times New Roman" w:cs="Times New Roman"/>
          <w:sz w:val="24"/>
          <w:szCs w:val="24"/>
        </w:rPr>
        <w:t>)</w:t>
      </w:r>
      <w:r>
        <w:rPr>
          <w:rFonts w:ascii="Times New Roman" w:hAnsi="Times New Roman" w:cs="Times New Roman"/>
          <w:sz w:val="24"/>
          <w:szCs w:val="24"/>
        </w:rPr>
        <w:t xml:space="preserve"> </w:t>
      </w:r>
      <w:r w:rsidRPr="00E43F67">
        <w:rPr>
          <w:rFonts w:ascii="Times New Roman" w:hAnsi="Times New Roman" w:cs="Times New Roman"/>
          <w:sz w:val="24"/>
          <w:szCs w:val="24"/>
        </w:rPr>
        <w:t>alone or in combination in soybean did not produce nonfungicidal physiological effect or associated yield improvement in the absence of foliar disease</w:t>
      </w:r>
      <w:r>
        <w:rPr>
          <w:rFonts w:ascii="Times New Roman" w:hAnsi="Times New Roman" w:cs="Times New Roman"/>
          <w:sz w:val="24"/>
          <w:szCs w:val="24"/>
        </w:rPr>
        <w:t xml:space="preserve"> (</w:t>
      </w:r>
      <w:r w:rsidRPr="00E43F67">
        <w:rPr>
          <w:rFonts w:ascii="Times New Roman" w:hAnsi="Times New Roman" w:cs="Times New Roman"/>
          <w:sz w:val="24"/>
          <w:szCs w:val="24"/>
        </w:rPr>
        <w:t xml:space="preserve">Swoboda </w:t>
      </w:r>
      <w:r>
        <w:rPr>
          <w:rFonts w:ascii="Times New Roman" w:hAnsi="Times New Roman" w:cs="Times New Roman"/>
          <w:sz w:val="24"/>
          <w:szCs w:val="24"/>
        </w:rPr>
        <w:t>&amp;</w:t>
      </w:r>
      <w:r w:rsidRPr="00E43F67">
        <w:rPr>
          <w:rFonts w:ascii="Times New Roman" w:hAnsi="Times New Roman" w:cs="Times New Roman"/>
          <w:sz w:val="24"/>
          <w:szCs w:val="24"/>
        </w:rPr>
        <w:t xml:space="preserve"> Pedersen</w:t>
      </w:r>
      <w:r>
        <w:rPr>
          <w:rFonts w:ascii="Times New Roman" w:hAnsi="Times New Roman" w:cs="Times New Roman"/>
          <w:sz w:val="24"/>
          <w:szCs w:val="24"/>
        </w:rPr>
        <w:t>, 2009)</w:t>
      </w:r>
      <w:r w:rsidRPr="00E43F67">
        <w:rPr>
          <w:rFonts w:ascii="Times New Roman" w:hAnsi="Times New Roman" w:cs="Times New Roman"/>
          <w:sz w:val="24"/>
          <w:szCs w:val="24"/>
        </w:rPr>
        <w:t xml:space="preserve">. </w:t>
      </w:r>
      <w:r>
        <w:rPr>
          <w:rFonts w:ascii="Times New Roman" w:hAnsi="Times New Roman" w:cs="Times New Roman"/>
          <w:sz w:val="24"/>
          <w:szCs w:val="24"/>
        </w:rPr>
        <w:t>In another study, t</w:t>
      </w:r>
      <w:r w:rsidRPr="00E43F67">
        <w:rPr>
          <w:rFonts w:ascii="Times New Roman" w:hAnsi="Times New Roman" w:cs="Times New Roman"/>
          <w:sz w:val="24"/>
          <w:szCs w:val="24"/>
        </w:rPr>
        <w:t>he application of three different commercial triazole, strobilurin</w:t>
      </w:r>
      <w:r w:rsidR="009209DE">
        <w:rPr>
          <w:rFonts w:ascii="Times New Roman" w:hAnsi="Times New Roman" w:cs="Times New Roman"/>
          <w:sz w:val="24"/>
          <w:szCs w:val="24"/>
        </w:rPr>
        <w:t>,</w:t>
      </w:r>
      <w:r w:rsidRPr="00E43F67">
        <w:rPr>
          <w:rFonts w:ascii="Times New Roman" w:hAnsi="Times New Roman" w:cs="Times New Roman"/>
          <w:sz w:val="24"/>
          <w:szCs w:val="24"/>
        </w:rPr>
        <w:t xml:space="preserve"> or carboxamide</w:t>
      </w:r>
      <w:r>
        <w:rPr>
          <w:rFonts w:ascii="Times New Roman" w:hAnsi="Times New Roman" w:cs="Times New Roman"/>
          <w:sz w:val="24"/>
          <w:szCs w:val="24"/>
        </w:rPr>
        <w:t>-</w:t>
      </w:r>
      <w:r w:rsidRPr="00E43F67">
        <w:rPr>
          <w:rFonts w:ascii="Times New Roman" w:hAnsi="Times New Roman" w:cs="Times New Roman"/>
          <w:sz w:val="24"/>
          <w:szCs w:val="24"/>
        </w:rPr>
        <w:t xml:space="preserve">based fungicides </w:t>
      </w:r>
      <w:r w:rsidRPr="00E43F67">
        <w:rPr>
          <w:rFonts w:ascii="Times New Roman" w:hAnsi="Times New Roman" w:cs="Times New Roman"/>
          <w:sz w:val="24"/>
          <w:szCs w:val="24"/>
        </w:rPr>
        <w:lastRenderedPageBreak/>
        <w:t>during pre-bloom and bloom stage on soybean disease-free plants in the greenhouse, did not affect the physiological traits</w:t>
      </w:r>
      <w:r>
        <w:rPr>
          <w:rFonts w:ascii="Times New Roman" w:hAnsi="Times New Roman" w:cs="Times New Roman"/>
          <w:sz w:val="24"/>
          <w:szCs w:val="24"/>
        </w:rPr>
        <w:t xml:space="preserve"> </w:t>
      </w:r>
      <w:r w:rsidRPr="00E43F67">
        <w:rPr>
          <w:rFonts w:ascii="Times New Roman" w:hAnsi="Times New Roman" w:cs="Times New Roman"/>
          <w:sz w:val="24"/>
          <w:szCs w:val="24"/>
        </w:rPr>
        <w:t>and crop yield (Junqueira et al.</w:t>
      </w:r>
      <w:r>
        <w:rPr>
          <w:rFonts w:ascii="Times New Roman" w:hAnsi="Times New Roman" w:cs="Times New Roman"/>
          <w:sz w:val="24"/>
          <w:szCs w:val="24"/>
        </w:rPr>
        <w:t>,</w:t>
      </w:r>
      <w:r w:rsidRPr="00E43F67">
        <w:rPr>
          <w:rFonts w:ascii="Times New Roman" w:hAnsi="Times New Roman" w:cs="Times New Roman"/>
          <w:sz w:val="24"/>
          <w:szCs w:val="24"/>
        </w:rPr>
        <w:t xml:space="preserve"> 2021).</w:t>
      </w:r>
      <w:r>
        <w:rPr>
          <w:rFonts w:ascii="Times New Roman" w:hAnsi="Times New Roman" w:cs="Times New Roman"/>
          <w:sz w:val="24"/>
          <w:szCs w:val="24"/>
        </w:rPr>
        <w:t xml:space="preserve"> </w:t>
      </w:r>
    </w:p>
    <w:p w14:paraId="1061BF1E" w14:textId="2972947F" w:rsidR="006E256C" w:rsidRPr="00CC3B7F" w:rsidRDefault="00FD0C2A" w:rsidP="005F00BC">
      <w:pPr>
        <w:tabs>
          <w:tab w:val="left" w:pos="5622"/>
        </w:tabs>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Paul et al. (2010), v</w:t>
      </w:r>
      <w:r w:rsidRPr="00FE386D">
        <w:rPr>
          <w:rFonts w:ascii="Times New Roman" w:hAnsi="Times New Roman" w:cs="Times New Roman"/>
          <w:sz w:val="24"/>
          <w:szCs w:val="24"/>
        </w:rPr>
        <w:t xml:space="preserve">ariable yield responses to </w:t>
      </w:r>
      <w:r>
        <w:rPr>
          <w:rFonts w:ascii="Times New Roman" w:hAnsi="Times New Roman" w:cs="Times New Roman"/>
          <w:sz w:val="24"/>
          <w:szCs w:val="24"/>
        </w:rPr>
        <w:t xml:space="preserve">triazole based </w:t>
      </w:r>
      <w:r w:rsidRPr="00FE386D">
        <w:rPr>
          <w:rFonts w:ascii="Times New Roman" w:hAnsi="Times New Roman" w:cs="Times New Roman"/>
          <w:sz w:val="24"/>
          <w:szCs w:val="24"/>
        </w:rPr>
        <w:t xml:space="preserve">fungicide treatments are the presence (and intensity) of foliar diseases, the physiological effects of fungicide on </w:t>
      </w:r>
      <w:r>
        <w:rPr>
          <w:rFonts w:ascii="Times New Roman" w:hAnsi="Times New Roman" w:cs="Times New Roman"/>
          <w:sz w:val="24"/>
          <w:szCs w:val="24"/>
        </w:rPr>
        <w:t xml:space="preserve">crop </w:t>
      </w:r>
      <w:r w:rsidRPr="00FE386D">
        <w:rPr>
          <w:rFonts w:ascii="Times New Roman" w:hAnsi="Times New Roman" w:cs="Times New Roman"/>
          <w:sz w:val="24"/>
          <w:szCs w:val="24"/>
        </w:rPr>
        <w:t>yield in the absence of any disease</w:t>
      </w:r>
      <w:r w:rsidR="009209DE">
        <w:rPr>
          <w:rFonts w:ascii="Times New Roman" w:hAnsi="Times New Roman" w:cs="Times New Roman"/>
          <w:sz w:val="24"/>
          <w:szCs w:val="24"/>
        </w:rPr>
        <w:t>,</w:t>
      </w:r>
      <w:r w:rsidRPr="00FE386D">
        <w:rPr>
          <w:rFonts w:ascii="Times New Roman" w:hAnsi="Times New Roman" w:cs="Times New Roman"/>
          <w:sz w:val="24"/>
          <w:szCs w:val="24"/>
        </w:rPr>
        <w:t xml:space="preserve"> and environmental condition</w:t>
      </w:r>
      <w:r>
        <w:rPr>
          <w:rFonts w:ascii="Times New Roman" w:hAnsi="Times New Roman" w:cs="Times New Roman"/>
          <w:sz w:val="24"/>
          <w:szCs w:val="24"/>
        </w:rPr>
        <w:t>s</w:t>
      </w:r>
      <w:r w:rsidRPr="00FE386D">
        <w:rPr>
          <w:rFonts w:ascii="Times New Roman" w:hAnsi="Times New Roman" w:cs="Times New Roman"/>
          <w:sz w:val="24"/>
          <w:szCs w:val="24"/>
        </w:rPr>
        <w:t xml:space="preserve">. </w:t>
      </w:r>
      <w:r>
        <w:rPr>
          <w:rFonts w:ascii="Times New Roman" w:hAnsi="Times New Roman" w:cs="Times New Roman"/>
          <w:sz w:val="24"/>
          <w:szCs w:val="24"/>
        </w:rPr>
        <w:t>Hence, the difference in diseases occurrence and severity as well as environmental conditions including rainfall and evaporative demand (i.e., VPD) may have created the variation in our results in 2022 and 2023.</w:t>
      </w:r>
    </w:p>
    <w:p w14:paraId="6E2C86EB" w14:textId="6CDE4694" w:rsidR="006E256C" w:rsidRPr="00560C73" w:rsidRDefault="006E256C" w:rsidP="005F00BC">
      <w:pPr>
        <w:pStyle w:val="Heading2"/>
        <w:spacing w:line="480" w:lineRule="auto"/>
        <w:jc w:val="center"/>
        <w:rPr>
          <w:rFonts w:ascii="Times New Roman" w:hAnsi="Times New Roman" w:cs="Times New Roman"/>
          <w:b/>
          <w:bCs/>
          <w:color w:val="auto"/>
          <w:sz w:val="24"/>
          <w:szCs w:val="24"/>
        </w:rPr>
      </w:pPr>
      <w:bookmarkStart w:id="106" w:name="_Toc164860965"/>
      <w:r>
        <w:rPr>
          <w:rFonts w:ascii="Times New Roman" w:hAnsi="Times New Roman" w:cs="Times New Roman"/>
          <w:b/>
          <w:bCs/>
          <w:color w:val="auto"/>
          <w:sz w:val="24"/>
          <w:szCs w:val="24"/>
        </w:rPr>
        <w:t>C</w:t>
      </w:r>
      <w:r w:rsidRPr="006E256C">
        <w:rPr>
          <w:rFonts w:ascii="Times New Roman" w:hAnsi="Times New Roman" w:cs="Times New Roman"/>
          <w:b/>
          <w:bCs/>
          <w:color w:val="auto"/>
          <w:sz w:val="24"/>
          <w:szCs w:val="24"/>
        </w:rPr>
        <w:t>onclusion</w:t>
      </w:r>
      <w:bookmarkEnd w:id="106"/>
    </w:p>
    <w:p w14:paraId="1C1E13C6" w14:textId="1D717EDD" w:rsidR="00FD0C2A" w:rsidRDefault="00FD0C2A" w:rsidP="005F00BC">
      <w:pPr>
        <w:tabs>
          <w:tab w:val="left" w:pos="5622"/>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D83263">
        <w:rPr>
          <w:rFonts w:ascii="Times New Roman" w:hAnsi="Times New Roman" w:cs="Times New Roman"/>
          <w:sz w:val="24"/>
          <w:szCs w:val="24"/>
        </w:rPr>
        <w:t>Xyway LFR</w:t>
      </w:r>
      <w:r w:rsidRPr="007A6E1C">
        <w:rPr>
          <w:rFonts w:ascii="Times New Roman" w:hAnsi="Times New Roman" w:cs="Times New Roman"/>
          <w:sz w:val="24"/>
          <w:szCs w:val="24"/>
          <w:vertAlign w:val="superscript"/>
        </w:rPr>
        <w:t>@FMC</w:t>
      </w:r>
      <w:r>
        <w:rPr>
          <w:rFonts w:ascii="Times New Roman" w:hAnsi="Times New Roman" w:cs="Times New Roman"/>
          <w:sz w:val="24"/>
          <w:szCs w:val="24"/>
        </w:rPr>
        <w:t>, at-plant f</w:t>
      </w:r>
      <w:r w:rsidRPr="0084062E">
        <w:rPr>
          <w:rFonts w:ascii="Times New Roman" w:hAnsi="Times New Roman" w:cs="Times New Roman"/>
          <w:sz w:val="24"/>
          <w:szCs w:val="24"/>
        </w:rPr>
        <w:t xml:space="preserve">ungicide </w:t>
      </w:r>
      <w:r>
        <w:rPr>
          <w:rFonts w:ascii="Times New Roman" w:hAnsi="Times New Roman" w:cs="Times New Roman"/>
          <w:sz w:val="24"/>
          <w:szCs w:val="24"/>
        </w:rPr>
        <w:t>application in 2022 improved the corn plants height, stem diameter, LWP, and most yield components under all water regime scenarios compared to our no fungicide treatment/check. Moreover, the fungicide treatment increased the corn grain yield by 11.9, 13.4</w:t>
      </w:r>
      <w:r w:rsidR="009209DE">
        <w:rPr>
          <w:rFonts w:ascii="Times New Roman" w:hAnsi="Times New Roman" w:cs="Times New Roman"/>
          <w:sz w:val="24"/>
          <w:szCs w:val="24"/>
        </w:rPr>
        <w:t>,</w:t>
      </w:r>
      <w:r>
        <w:rPr>
          <w:rFonts w:ascii="Times New Roman" w:hAnsi="Times New Roman" w:cs="Times New Roman"/>
          <w:sz w:val="24"/>
          <w:szCs w:val="24"/>
        </w:rPr>
        <w:t xml:space="preserve"> and 18.3 (%) under RF, LO, and HI, respectively in 2022. Due to favorable growing condition i.e., less disease pressure, frequent rainfall, and VPD range of 1.0 to 1.5 kPa there was no significant difference observed for the interactions between fungicide treatment and water regimes in 2023. Hence, our result</w:t>
      </w:r>
      <w:r w:rsidR="009209DE">
        <w:rPr>
          <w:rFonts w:ascii="Times New Roman" w:hAnsi="Times New Roman" w:cs="Times New Roman"/>
          <w:sz w:val="24"/>
          <w:szCs w:val="24"/>
        </w:rPr>
        <w:t>s</w:t>
      </w:r>
      <w:r>
        <w:rPr>
          <w:rFonts w:ascii="Times New Roman" w:hAnsi="Times New Roman" w:cs="Times New Roman"/>
          <w:sz w:val="24"/>
          <w:szCs w:val="24"/>
        </w:rPr>
        <w:t xml:space="preserve"> </w:t>
      </w:r>
      <w:r w:rsidR="00DD7866">
        <w:rPr>
          <w:rFonts w:ascii="Times New Roman" w:hAnsi="Times New Roman" w:cs="Times New Roman"/>
          <w:sz w:val="24"/>
          <w:szCs w:val="24"/>
        </w:rPr>
        <w:t>conclude</w:t>
      </w:r>
      <w:r>
        <w:rPr>
          <w:rFonts w:ascii="Times New Roman" w:hAnsi="Times New Roman" w:cs="Times New Roman"/>
          <w:sz w:val="24"/>
          <w:szCs w:val="24"/>
        </w:rPr>
        <w:t xml:space="preserve"> that the application of </w:t>
      </w:r>
      <w:r w:rsidRPr="00D83263">
        <w:rPr>
          <w:rFonts w:ascii="Times New Roman" w:hAnsi="Times New Roman" w:cs="Times New Roman"/>
          <w:sz w:val="24"/>
          <w:szCs w:val="24"/>
        </w:rPr>
        <w:t>Xyway LFR</w:t>
      </w:r>
      <w:r w:rsidRPr="007A6E1C">
        <w:rPr>
          <w:rFonts w:ascii="Times New Roman" w:hAnsi="Times New Roman" w:cs="Times New Roman"/>
          <w:sz w:val="24"/>
          <w:szCs w:val="24"/>
          <w:vertAlign w:val="superscript"/>
        </w:rPr>
        <w:t>@FMC</w:t>
      </w:r>
      <w:r w:rsidRPr="00D83263">
        <w:rPr>
          <w:rFonts w:ascii="Times New Roman" w:hAnsi="Times New Roman" w:cs="Times New Roman"/>
          <w:sz w:val="24"/>
          <w:szCs w:val="24"/>
        </w:rPr>
        <w:t xml:space="preserve"> </w:t>
      </w:r>
      <w:r>
        <w:rPr>
          <w:rFonts w:ascii="Times New Roman" w:hAnsi="Times New Roman" w:cs="Times New Roman"/>
          <w:sz w:val="24"/>
          <w:szCs w:val="24"/>
        </w:rPr>
        <w:t>at-plant f</w:t>
      </w:r>
      <w:r w:rsidRPr="0084062E">
        <w:rPr>
          <w:rFonts w:ascii="Times New Roman" w:hAnsi="Times New Roman" w:cs="Times New Roman"/>
          <w:sz w:val="24"/>
          <w:szCs w:val="24"/>
        </w:rPr>
        <w:t>ungicide</w:t>
      </w:r>
      <w:r>
        <w:rPr>
          <w:rFonts w:ascii="Times New Roman" w:hAnsi="Times New Roman" w:cs="Times New Roman"/>
          <w:sz w:val="24"/>
          <w:szCs w:val="24"/>
        </w:rPr>
        <w:t xml:space="preserve"> applied at the rate of </w:t>
      </w:r>
      <w:r w:rsidRPr="00AA2E82">
        <w:rPr>
          <w:rFonts w:ascii="Times New Roman" w:eastAsia="Times New Roman" w:hAnsi="Times New Roman" w:cs="Times New Roman"/>
          <w:sz w:val="24"/>
          <w:szCs w:val="24"/>
        </w:rPr>
        <w:t xml:space="preserve">1.11 </w:t>
      </w:r>
      <w:r w:rsidRPr="00AA2E82">
        <w:rPr>
          <w:rFonts w:ascii="Times New Roman" w:hAnsi="Times New Roman" w:cs="Times New Roman"/>
          <w:color w:val="000000" w:themeColor="text1"/>
          <w:sz w:val="24"/>
          <w:szCs w:val="24"/>
        </w:rPr>
        <w:t>L ha</w:t>
      </w:r>
      <w:r w:rsidRPr="00AA2E82">
        <w:rPr>
          <w:rFonts w:ascii="Times New Roman" w:hAnsi="Times New Roman" w:cs="Times New Roman"/>
          <w:color w:val="000000" w:themeColor="text1"/>
          <w:sz w:val="24"/>
          <w:szCs w:val="24"/>
          <w:vertAlign w:val="superscript"/>
        </w:rPr>
        <w:t>-1</w:t>
      </w:r>
      <w:r w:rsidRPr="00AA2E82">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can improve morphology, physiology, and yield response of the corn under different water regime scenarios. But varying </w:t>
      </w:r>
      <w:r w:rsidRPr="00CC7B76">
        <w:rPr>
          <w:rFonts w:ascii="Times New Roman" w:hAnsi="Times New Roman" w:cs="Times New Roman"/>
          <w:sz w:val="24"/>
          <w:szCs w:val="24"/>
        </w:rPr>
        <w:t>environmental conditions and assessment of disease levels should be used as a guide to determine the benefit from the fungicide applicatio</w:t>
      </w:r>
      <w:r>
        <w:rPr>
          <w:rFonts w:ascii="Times New Roman" w:hAnsi="Times New Roman" w:cs="Times New Roman"/>
          <w:sz w:val="24"/>
          <w:szCs w:val="24"/>
        </w:rPr>
        <w:t>n</w:t>
      </w:r>
      <w:bookmarkStart w:id="107" w:name="_Hlk152751336"/>
      <w:r>
        <w:rPr>
          <w:rFonts w:ascii="Times New Roman" w:hAnsi="Times New Roman" w:cs="Times New Roman"/>
          <w:sz w:val="24"/>
          <w:szCs w:val="24"/>
        </w:rPr>
        <w:t>.</w:t>
      </w:r>
    </w:p>
    <w:bookmarkEnd w:id="107"/>
    <w:p w14:paraId="6482675A" w14:textId="77777777" w:rsidR="009F6BE4" w:rsidRDefault="009F6BE4" w:rsidP="00CC3B7F">
      <w:pPr>
        <w:spacing w:line="480" w:lineRule="auto"/>
        <w:rPr>
          <w:rFonts w:ascii="Times New Roman" w:hAnsi="Times New Roman" w:cs="Times New Roman"/>
          <w:sz w:val="24"/>
          <w:szCs w:val="24"/>
        </w:rPr>
      </w:pPr>
    </w:p>
    <w:p w14:paraId="1043471D" w14:textId="77777777" w:rsidR="009F6BE4" w:rsidRDefault="009F6BE4" w:rsidP="00CC3B7F">
      <w:pPr>
        <w:spacing w:line="480" w:lineRule="auto"/>
        <w:rPr>
          <w:rFonts w:ascii="Times New Roman" w:hAnsi="Times New Roman" w:cs="Times New Roman"/>
          <w:sz w:val="24"/>
          <w:szCs w:val="24"/>
        </w:rPr>
      </w:pPr>
    </w:p>
    <w:p w14:paraId="45B36105" w14:textId="77777777" w:rsidR="006E256C" w:rsidRDefault="006E256C" w:rsidP="00CC3B7F">
      <w:pPr>
        <w:spacing w:line="480" w:lineRule="auto"/>
        <w:rPr>
          <w:rFonts w:ascii="Times New Roman" w:hAnsi="Times New Roman" w:cs="Times New Roman"/>
          <w:sz w:val="24"/>
          <w:szCs w:val="24"/>
        </w:rPr>
      </w:pPr>
    </w:p>
    <w:p w14:paraId="2A81D694" w14:textId="7345FCBE" w:rsidR="00FD0C2A" w:rsidRDefault="00FD0C2A" w:rsidP="006E256C">
      <w:pPr>
        <w:pStyle w:val="Heading2"/>
        <w:jc w:val="center"/>
        <w:rPr>
          <w:rFonts w:ascii="Times New Roman" w:hAnsi="Times New Roman" w:cs="Times New Roman"/>
          <w:b/>
          <w:bCs/>
          <w:color w:val="auto"/>
          <w:sz w:val="24"/>
          <w:szCs w:val="24"/>
        </w:rPr>
      </w:pPr>
      <w:bookmarkStart w:id="108" w:name="_Toc164860966"/>
      <w:r w:rsidRPr="006E256C">
        <w:rPr>
          <w:rFonts w:ascii="Times New Roman" w:hAnsi="Times New Roman" w:cs="Times New Roman"/>
          <w:b/>
          <w:bCs/>
          <w:color w:val="auto"/>
          <w:sz w:val="24"/>
          <w:szCs w:val="24"/>
        </w:rPr>
        <w:lastRenderedPageBreak/>
        <w:t>References</w:t>
      </w:r>
      <w:bookmarkEnd w:id="108"/>
    </w:p>
    <w:p w14:paraId="6E71C9BB" w14:textId="77777777" w:rsidR="006E256C" w:rsidRPr="006E256C" w:rsidRDefault="006E256C" w:rsidP="006E256C"/>
    <w:p w14:paraId="5211BF03" w14:textId="77777777" w:rsidR="00FD0C2A" w:rsidRDefault="00FD0C2A" w:rsidP="006803EA">
      <w:pPr>
        <w:spacing w:after="0" w:line="480" w:lineRule="auto"/>
        <w:ind w:left="720" w:hanging="720"/>
        <w:jc w:val="both"/>
        <w:rPr>
          <w:rFonts w:ascii="Times New Roman" w:hAnsi="Times New Roman" w:cs="Times New Roman"/>
          <w:sz w:val="24"/>
          <w:szCs w:val="24"/>
        </w:rPr>
      </w:pPr>
      <w:r w:rsidRPr="00E14275">
        <w:rPr>
          <w:rFonts w:ascii="Times New Roman" w:hAnsi="Times New Roman" w:cs="Times New Roman"/>
          <w:sz w:val="24"/>
          <w:szCs w:val="24"/>
        </w:rPr>
        <w:t xml:space="preserve">Adegbite, J. A., </w:t>
      </w:r>
      <w:proofErr w:type="spellStart"/>
      <w:r w:rsidRPr="00E14275">
        <w:rPr>
          <w:rFonts w:ascii="Times New Roman" w:hAnsi="Times New Roman" w:cs="Times New Roman"/>
          <w:sz w:val="24"/>
          <w:szCs w:val="24"/>
        </w:rPr>
        <w:t>Lajide</w:t>
      </w:r>
      <w:proofErr w:type="spellEnd"/>
      <w:r w:rsidRPr="00E14275">
        <w:rPr>
          <w:rFonts w:ascii="Times New Roman" w:hAnsi="Times New Roman" w:cs="Times New Roman"/>
          <w:sz w:val="24"/>
          <w:szCs w:val="24"/>
        </w:rPr>
        <w:t xml:space="preserve">, L., </w:t>
      </w:r>
      <w:proofErr w:type="spellStart"/>
      <w:r w:rsidRPr="00E14275">
        <w:rPr>
          <w:rFonts w:ascii="Times New Roman" w:hAnsi="Times New Roman" w:cs="Times New Roman"/>
          <w:sz w:val="24"/>
          <w:szCs w:val="24"/>
        </w:rPr>
        <w:t>Aladesanwa</w:t>
      </w:r>
      <w:proofErr w:type="spellEnd"/>
      <w:r w:rsidRPr="00E14275">
        <w:rPr>
          <w:rFonts w:ascii="Times New Roman" w:hAnsi="Times New Roman" w:cs="Times New Roman"/>
          <w:sz w:val="24"/>
          <w:szCs w:val="24"/>
        </w:rPr>
        <w:t xml:space="preserve">, R. D., </w:t>
      </w:r>
      <w:proofErr w:type="spellStart"/>
      <w:r w:rsidRPr="00E14275">
        <w:rPr>
          <w:rFonts w:ascii="Times New Roman" w:hAnsi="Times New Roman" w:cs="Times New Roman"/>
          <w:sz w:val="24"/>
          <w:szCs w:val="24"/>
        </w:rPr>
        <w:t>Aiyesanmi</w:t>
      </w:r>
      <w:proofErr w:type="spellEnd"/>
      <w:r w:rsidRPr="00E14275">
        <w:rPr>
          <w:rFonts w:ascii="Times New Roman" w:hAnsi="Times New Roman" w:cs="Times New Roman"/>
          <w:sz w:val="24"/>
          <w:szCs w:val="24"/>
        </w:rPr>
        <w:t xml:space="preserve">, A. F., Abiodun, O. A., </w:t>
      </w:r>
      <w:proofErr w:type="spellStart"/>
      <w:r w:rsidRPr="00E14275">
        <w:rPr>
          <w:rFonts w:ascii="Times New Roman" w:hAnsi="Times New Roman" w:cs="Times New Roman"/>
          <w:sz w:val="24"/>
          <w:szCs w:val="24"/>
        </w:rPr>
        <w:t>Adepeju</w:t>
      </w:r>
      <w:proofErr w:type="spellEnd"/>
      <w:r w:rsidRPr="00E14275">
        <w:rPr>
          <w:rFonts w:ascii="Times New Roman" w:hAnsi="Times New Roman" w:cs="Times New Roman"/>
          <w:sz w:val="24"/>
          <w:szCs w:val="24"/>
        </w:rPr>
        <w:t>, A. B., &amp; Oladapo, S. A. (2016). Effect of herbicide application on residue content and nutritional composition of maize from a pilot maize farm. </w:t>
      </w:r>
      <w:r w:rsidRPr="00FE3BC2">
        <w:rPr>
          <w:rFonts w:ascii="Times New Roman" w:hAnsi="Times New Roman" w:cs="Times New Roman"/>
          <w:i/>
          <w:iCs/>
          <w:sz w:val="24"/>
          <w:szCs w:val="24"/>
        </w:rPr>
        <w:t>American Journal of Agricultural Science</w:t>
      </w:r>
      <w:r w:rsidRPr="00E14275">
        <w:rPr>
          <w:rFonts w:ascii="Times New Roman" w:hAnsi="Times New Roman" w:cs="Times New Roman"/>
          <w:sz w:val="24"/>
          <w:szCs w:val="24"/>
        </w:rPr>
        <w:t>, 3(3), 35-39.</w:t>
      </w:r>
    </w:p>
    <w:p w14:paraId="0DD9A85D" w14:textId="77777777" w:rsidR="00FD0C2A" w:rsidRDefault="00FD0C2A" w:rsidP="006803EA">
      <w:pPr>
        <w:spacing w:after="0" w:line="480" w:lineRule="auto"/>
        <w:ind w:left="720" w:hanging="720"/>
        <w:jc w:val="both"/>
        <w:rPr>
          <w:rFonts w:ascii="Times New Roman" w:hAnsi="Times New Roman" w:cs="Times New Roman"/>
          <w:sz w:val="24"/>
          <w:szCs w:val="24"/>
        </w:rPr>
      </w:pPr>
      <w:r w:rsidRPr="00A139E3">
        <w:rPr>
          <w:rFonts w:ascii="Times New Roman" w:hAnsi="Times New Roman" w:cs="Times New Roman"/>
          <w:sz w:val="24"/>
          <w:szCs w:val="24"/>
        </w:rPr>
        <w:t>Amaro, A. C. E., Baron, D., Ono, E. O., &amp; Rodrigues, J. D. (2020). Physiological effects of strobilurin and carboxamides on plants: an overview. </w:t>
      </w:r>
      <w:r w:rsidRPr="00A139E3">
        <w:rPr>
          <w:rFonts w:ascii="Times New Roman" w:hAnsi="Times New Roman" w:cs="Times New Roman"/>
          <w:i/>
          <w:iCs/>
          <w:sz w:val="24"/>
          <w:szCs w:val="24"/>
        </w:rPr>
        <w:t xml:space="preserve">Acta </w:t>
      </w:r>
      <w:proofErr w:type="spellStart"/>
      <w:r w:rsidRPr="00A139E3">
        <w:rPr>
          <w:rFonts w:ascii="Times New Roman" w:hAnsi="Times New Roman" w:cs="Times New Roman"/>
          <w:i/>
          <w:iCs/>
          <w:sz w:val="24"/>
          <w:szCs w:val="24"/>
        </w:rPr>
        <w:t>Physiologiae</w:t>
      </w:r>
      <w:proofErr w:type="spellEnd"/>
      <w:r w:rsidRPr="00A139E3">
        <w:rPr>
          <w:rFonts w:ascii="Times New Roman" w:hAnsi="Times New Roman" w:cs="Times New Roman"/>
          <w:i/>
          <w:iCs/>
          <w:sz w:val="24"/>
          <w:szCs w:val="24"/>
        </w:rPr>
        <w:t xml:space="preserve"> Plantarum</w:t>
      </w:r>
      <w:r w:rsidRPr="00A139E3">
        <w:rPr>
          <w:rFonts w:ascii="Times New Roman" w:hAnsi="Times New Roman" w:cs="Times New Roman"/>
          <w:sz w:val="24"/>
          <w:szCs w:val="24"/>
        </w:rPr>
        <w:t>, 42, 1-10.</w:t>
      </w:r>
    </w:p>
    <w:p w14:paraId="721CBC31"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Ao, S., Russelle, M. P., Varga, T., Feyereisen, G. W., &amp; Coulter, J. A. (2020). Drought tolerance in maize is influenced by timing of drought stress initiation. </w:t>
      </w:r>
      <w:r w:rsidRPr="00A65E2A">
        <w:rPr>
          <w:rFonts w:ascii="Times New Roman" w:hAnsi="Times New Roman" w:cs="Times New Roman"/>
          <w:i/>
          <w:iCs/>
          <w:color w:val="222222"/>
          <w:sz w:val="24"/>
          <w:szCs w:val="24"/>
          <w:shd w:val="clear" w:color="auto" w:fill="FFFFFF"/>
        </w:rPr>
        <w:t>Crop Science</w:t>
      </w:r>
      <w:r w:rsidRPr="00A65E2A">
        <w:rPr>
          <w:rFonts w:ascii="Times New Roman" w:hAnsi="Times New Roman" w:cs="Times New Roman"/>
          <w:color w:val="222222"/>
          <w:sz w:val="24"/>
          <w:szCs w:val="24"/>
          <w:shd w:val="clear" w:color="auto" w:fill="FFFFFF"/>
        </w:rPr>
        <w:t>, </w:t>
      </w:r>
      <w:r w:rsidRPr="00A139E3">
        <w:rPr>
          <w:rFonts w:ascii="Times New Roman" w:hAnsi="Times New Roman" w:cs="Times New Roman"/>
          <w:color w:val="222222"/>
          <w:sz w:val="24"/>
          <w:szCs w:val="24"/>
          <w:shd w:val="clear" w:color="auto" w:fill="FFFFFF"/>
        </w:rPr>
        <w:t>60</w:t>
      </w:r>
      <w:r w:rsidRPr="00A65E2A">
        <w:rPr>
          <w:rFonts w:ascii="Times New Roman" w:hAnsi="Times New Roman" w:cs="Times New Roman"/>
          <w:color w:val="222222"/>
          <w:sz w:val="24"/>
          <w:szCs w:val="24"/>
          <w:shd w:val="clear" w:color="auto" w:fill="FFFFFF"/>
        </w:rPr>
        <w:t>(3), 1591-1606.</w:t>
      </w:r>
    </w:p>
    <w:p w14:paraId="536C9DC8"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D55BA5">
        <w:rPr>
          <w:rFonts w:ascii="Times New Roman" w:hAnsi="Times New Roman" w:cs="Times New Roman"/>
          <w:color w:val="222222"/>
          <w:sz w:val="24"/>
          <w:szCs w:val="24"/>
          <w:shd w:val="clear" w:color="auto" w:fill="FFFFFF"/>
        </w:rPr>
        <w:t xml:space="preserve">Berdugo, C. A., </w:t>
      </w:r>
      <w:proofErr w:type="spellStart"/>
      <w:r w:rsidRPr="00D55BA5">
        <w:rPr>
          <w:rFonts w:ascii="Times New Roman" w:hAnsi="Times New Roman" w:cs="Times New Roman"/>
          <w:color w:val="222222"/>
          <w:sz w:val="24"/>
          <w:szCs w:val="24"/>
          <w:shd w:val="clear" w:color="auto" w:fill="FFFFFF"/>
        </w:rPr>
        <w:t>Mahlein</w:t>
      </w:r>
      <w:proofErr w:type="spellEnd"/>
      <w:r w:rsidRPr="00D55BA5">
        <w:rPr>
          <w:rFonts w:ascii="Times New Roman" w:hAnsi="Times New Roman" w:cs="Times New Roman"/>
          <w:color w:val="222222"/>
          <w:sz w:val="24"/>
          <w:szCs w:val="24"/>
          <w:shd w:val="clear" w:color="auto" w:fill="FFFFFF"/>
        </w:rPr>
        <w:t xml:space="preserve">, A. K., Steiner, U., Dehne, H. W., &amp; </w:t>
      </w:r>
      <w:proofErr w:type="spellStart"/>
      <w:r w:rsidRPr="00D55BA5">
        <w:rPr>
          <w:rFonts w:ascii="Times New Roman" w:hAnsi="Times New Roman" w:cs="Times New Roman"/>
          <w:color w:val="222222"/>
          <w:sz w:val="24"/>
          <w:szCs w:val="24"/>
          <w:shd w:val="clear" w:color="auto" w:fill="FFFFFF"/>
        </w:rPr>
        <w:t>Oerke</w:t>
      </w:r>
      <w:proofErr w:type="spellEnd"/>
      <w:r w:rsidRPr="00D55BA5">
        <w:rPr>
          <w:rFonts w:ascii="Times New Roman" w:hAnsi="Times New Roman" w:cs="Times New Roman"/>
          <w:color w:val="222222"/>
          <w:sz w:val="24"/>
          <w:szCs w:val="24"/>
          <w:shd w:val="clear" w:color="auto" w:fill="FFFFFF"/>
        </w:rPr>
        <w:t>, E. C. (2013). Sensors and imaging techniques for the assessment of the delay of wheat senescence induced by fungicides. </w:t>
      </w:r>
      <w:r w:rsidRPr="00A139E3">
        <w:rPr>
          <w:rFonts w:ascii="Times New Roman" w:hAnsi="Times New Roman" w:cs="Times New Roman"/>
          <w:i/>
          <w:iCs/>
          <w:color w:val="222222"/>
          <w:sz w:val="24"/>
          <w:szCs w:val="24"/>
          <w:shd w:val="clear" w:color="auto" w:fill="FFFFFF"/>
        </w:rPr>
        <w:t>Functional Plant Biology</w:t>
      </w:r>
      <w:r w:rsidRPr="00D55BA5">
        <w:rPr>
          <w:rFonts w:ascii="Times New Roman" w:hAnsi="Times New Roman" w:cs="Times New Roman"/>
          <w:color w:val="222222"/>
          <w:sz w:val="24"/>
          <w:szCs w:val="24"/>
          <w:shd w:val="clear" w:color="auto" w:fill="FFFFFF"/>
        </w:rPr>
        <w:t>, 40(7), 677-689.</w:t>
      </w:r>
    </w:p>
    <w:p w14:paraId="08EDF6C6" w14:textId="77777777" w:rsidR="00FD0C2A" w:rsidRPr="001F31EF" w:rsidRDefault="00FD0C2A" w:rsidP="006803EA">
      <w:pPr>
        <w:spacing w:after="0" w:line="480" w:lineRule="auto"/>
        <w:ind w:left="720" w:hanging="720"/>
        <w:jc w:val="both"/>
        <w:rPr>
          <w:rFonts w:ascii="Times New Roman" w:hAnsi="Times New Roman" w:cs="Times New Roman"/>
          <w:sz w:val="24"/>
          <w:szCs w:val="24"/>
        </w:rPr>
      </w:pPr>
      <w:r w:rsidRPr="005A2E8A">
        <w:rPr>
          <w:rFonts w:ascii="Times New Roman" w:hAnsi="Times New Roman" w:cs="Times New Roman"/>
          <w:sz w:val="24"/>
          <w:szCs w:val="24"/>
        </w:rPr>
        <w:t xml:space="preserve">Bodner, G., </w:t>
      </w:r>
      <w:proofErr w:type="spellStart"/>
      <w:r w:rsidRPr="005A2E8A">
        <w:rPr>
          <w:rFonts w:ascii="Times New Roman" w:hAnsi="Times New Roman" w:cs="Times New Roman"/>
          <w:sz w:val="24"/>
          <w:szCs w:val="24"/>
        </w:rPr>
        <w:t>Nakhforoosh</w:t>
      </w:r>
      <w:proofErr w:type="spellEnd"/>
      <w:r w:rsidRPr="005A2E8A">
        <w:rPr>
          <w:rFonts w:ascii="Times New Roman" w:hAnsi="Times New Roman" w:cs="Times New Roman"/>
          <w:sz w:val="24"/>
          <w:szCs w:val="24"/>
        </w:rPr>
        <w:t>, A., &amp; Kaul, H. P. (2015). Management of crop water under drought: a review. </w:t>
      </w:r>
      <w:r w:rsidRPr="00A139E3">
        <w:rPr>
          <w:rFonts w:ascii="Times New Roman" w:hAnsi="Times New Roman" w:cs="Times New Roman"/>
          <w:i/>
          <w:iCs/>
          <w:sz w:val="24"/>
          <w:szCs w:val="24"/>
        </w:rPr>
        <w:t>Agronomy for Sustainable Development</w:t>
      </w:r>
      <w:r w:rsidRPr="005A2E8A">
        <w:rPr>
          <w:rFonts w:ascii="Times New Roman" w:hAnsi="Times New Roman" w:cs="Times New Roman"/>
          <w:sz w:val="24"/>
          <w:szCs w:val="24"/>
        </w:rPr>
        <w:t>, 35, 401-442.</w:t>
      </w:r>
    </w:p>
    <w:p w14:paraId="2C20B9BC" w14:textId="77777777" w:rsidR="00FD0C2A" w:rsidRDefault="00FD0C2A" w:rsidP="006803EA">
      <w:pPr>
        <w:spacing w:after="0" w:line="480" w:lineRule="auto"/>
        <w:ind w:left="720" w:hanging="720"/>
        <w:jc w:val="both"/>
        <w:rPr>
          <w:rFonts w:ascii="Times New Roman" w:hAnsi="Times New Roman" w:cs="Times New Roman"/>
          <w:sz w:val="24"/>
          <w:szCs w:val="24"/>
        </w:rPr>
      </w:pPr>
      <w:r w:rsidRPr="00A65E2A">
        <w:rPr>
          <w:rFonts w:ascii="Times New Roman" w:hAnsi="Times New Roman" w:cs="Times New Roman"/>
          <w:sz w:val="24"/>
          <w:szCs w:val="24"/>
        </w:rPr>
        <w:t xml:space="preserve">Bondesan, L., Ortiz, B. V., Morata, G. T., Damianidis, D., Jimenez, A. F., </w:t>
      </w:r>
      <w:proofErr w:type="spellStart"/>
      <w:r w:rsidRPr="00A65E2A">
        <w:rPr>
          <w:rFonts w:ascii="Times New Roman" w:hAnsi="Times New Roman" w:cs="Times New Roman"/>
          <w:sz w:val="24"/>
          <w:szCs w:val="24"/>
        </w:rPr>
        <w:t>Vellidis</w:t>
      </w:r>
      <w:proofErr w:type="spellEnd"/>
      <w:r w:rsidRPr="00A65E2A">
        <w:rPr>
          <w:rFonts w:ascii="Times New Roman" w:hAnsi="Times New Roman" w:cs="Times New Roman"/>
          <w:sz w:val="24"/>
          <w:szCs w:val="24"/>
        </w:rPr>
        <w:t xml:space="preserve">, G., &amp; Morari, F. (2019). Evaluating and improving soil sensor-based variable irrigation scheduling on farmers’ fields in Alabama. In J. V. Stafford (Ed.), </w:t>
      </w:r>
      <w:r w:rsidRPr="00A139E3">
        <w:rPr>
          <w:rFonts w:ascii="Times New Roman" w:hAnsi="Times New Roman" w:cs="Times New Roman"/>
          <w:i/>
          <w:iCs/>
          <w:sz w:val="24"/>
          <w:szCs w:val="24"/>
        </w:rPr>
        <w:t>Precision agriculture</w:t>
      </w:r>
      <w:r>
        <w:rPr>
          <w:rFonts w:ascii="Times New Roman" w:hAnsi="Times New Roman" w:cs="Times New Roman"/>
          <w:sz w:val="24"/>
          <w:szCs w:val="24"/>
        </w:rPr>
        <w:t xml:space="preserve">, </w:t>
      </w:r>
      <w:r w:rsidRPr="00A65E2A">
        <w:rPr>
          <w:rFonts w:ascii="Times New Roman" w:hAnsi="Times New Roman" w:cs="Times New Roman"/>
          <w:sz w:val="24"/>
          <w:szCs w:val="24"/>
        </w:rPr>
        <w:t>649</w:t>
      </w:r>
      <w:r>
        <w:rPr>
          <w:rFonts w:ascii="Times New Roman" w:hAnsi="Times New Roman" w:cs="Times New Roman"/>
          <w:sz w:val="24"/>
          <w:szCs w:val="24"/>
        </w:rPr>
        <w:t>-</w:t>
      </w:r>
      <w:r w:rsidRPr="00A65E2A">
        <w:rPr>
          <w:rFonts w:ascii="Times New Roman" w:hAnsi="Times New Roman" w:cs="Times New Roman"/>
          <w:sz w:val="24"/>
          <w:szCs w:val="24"/>
        </w:rPr>
        <w:t xml:space="preserve">656. Wageningen Academic. </w:t>
      </w:r>
    </w:p>
    <w:p w14:paraId="7E8236C9" w14:textId="77777777" w:rsidR="00FD0C2A" w:rsidRPr="000A38F1" w:rsidRDefault="00FD0C2A" w:rsidP="006803EA">
      <w:pPr>
        <w:spacing w:after="0" w:line="480" w:lineRule="auto"/>
        <w:ind w:left="720" w:hanging="720"/>
        <w:jc w:val="both"/>
        <w:rPr>
          <w:rStyle w:val="Hyperlink"/>
          <w:rFonts w:ascii="Times New Roman" w:hAnsi="Times New Roman" w:cs="Times New Roman"/>
          <w:sz w:val="24"/>
          <w:szCs w:val="24"/>
        </w:rPr>
      </w:pPr>
      <w:r w:rsidRPr="000A38F1">
        <w:rPr>
          <w:rFonts w:ascii="Times New Roman" w:hAnsi="Times New Roman" w:cs="Times New Roman"/>
          <w:sz w:val="24"/>
          <w:szCs w:val="24"/>
        </w:rPr>
        <w:t>Boyer, C. N., Larson, J. A., Roberts, R. K., McClure, A. T., &amp; Tyler, D. D. (2014). The impact of field size and energy cost on the profitability of supplemental corn irrigation. </w:t>
      </w:r>
      <w:r w:rsidRPr="00A139E3">
        <w:rPr>
          <w:rFonts w:ascii="Times New Roman" w:hAnsi="Times New Roman" w:cs="Times New Roman"/>
          <w:i/>
          <w:iCs/>
          <w:sz w:val="24"/>
          <w:szCs w:val="24"/>
        </w:rPr>
        <w:t>Agricultural Systems</w:t>
      </w:r>
      <w:r w:rsidRPr="000A38F1">
        <w:rPr>
          <w:rFonts w:ascii="Times New Roman" w:hAnsi="Times New Roman" w:cs="Times New Roman"/>
          <w:sz w:val="24"/>
          <w:szCs w:val="24"/>
        </w:rPr>
        <w:t>, 127, 61-69.</w:t>
      </w:r>
    </w:p>
    <w:p w14:paraId="647CC6E3"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lastRenderedPageBreak/>
        <w:t>Cakir, R. (2004). Effect of water stress at different development stages on vegetative and reproductive growth of corn. </w:t>
      </w:r>
      <w:r w:rsidRPr="00A65E2A">
        <w:rPr>
          <w:rFonts w:ascii="Times New Roman" w:hAnsi="Times New Roman" w:cs="Times New Roman"/>
          <w:i/>
          <w:iCs/>
          <w:color w:val="222222"/>
          <w:sz w:val="24"/>
          <w:szCs w:val="24"/>
          <w:shd w:val="clear" w:color="auto" w:fill="FFFFFF"/>
        </w:rPr>
        <w:t>Field Crops Research</w:t>
      </w:r>
      <w:r w:rsidRPr="00A65E2A">
        <w:rPr>
          <w:rFonts w:ascii="Times New Roman" w:hAnsi="Times New Roman" w:cs="Times New Roman"/>
          <w:color w:val="222222"/>
          <w:sz w:val="24"/>
          <w:szCs w:val="24"/>
          <w:shd w:val="clear" w:color="auto" w:fill="FFFFFF"/>
        </w:rPr>
        <w:t>, </w:t>
      </w:r>
      <w:r w:rsidRPr="00A139E3">
        <w:rPr>
          <w:rFonts w:ascii="Times New Roman" w:hAnsi="Times New Roman" w:cs="Times New Roman"/>
          <w:color w:val="222222"/>
          <w:sz w:val="24"/>
          <w:szCs w:val="24"/>
          <w:shd w:val="clear" w:color="auto" w:fill="FFFFFF"/>
        </w:rPr>
        <w:t>89</w:t>
      </w:r>
      <w:r w:rsidRPr="00A65E2A">
        <w:rPr>
          <w:rFonts w:ascii="Times New Roman" w:hAnsi="Times New Roman" w:cs="Times New Roman"/>
          <w:color w:val="222222"/>
          <w:sz w:val="24"/>
          <w:szCs w:val="24"/>
          <w:shd w:val="clear" w:color="auto" w:fill="FFFFFF"/>
        </w:rPr>
        <w:t>(1), 1-16.</w:t>
      </w:r>
    </w:p>
    <w:p w14:paraId="21E6D4B3" w14:textId="77777777" w:rsidR="00FD0C2A" w:rsidRPr="00E14275"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880924">
        <w:rPr>
          <w:rFonts w:ascii="Times New Roman" w:hAnsi="Times New Roman" w:cs="Times New Roman"/>
          <w:color w:val="222222"/>
          <w:sz w:val="24"/>
          <w:szCs w:val="24"/>
          <w:shd w:val="clear" w:color="auto" w:fill="FFFFFF"/>
        </w:rPr>
        <w:t>Cotterman, K. A., Kendall, A. D., Basso, B., &amp; Hyndman, D. W. (2018). Groundwater depletion and climate change: future prospects of crop production in the Central High Plains Aquifer. </w:t>
      </w:r>
      <w:r w:rsidRPr="00A139E3">
        <w:rPr>
          <w:rFonts w:ascii="Times New Roman" w:hAnsi="Times New Roman" w:cs="Times New Roman"/>
          <w:i/>
          <w:iCs/>
          <w:color w:val="222222"/>
          <w:sz w:val="24"/>
          <w:szCs w:val="24"/>
          <w:shd w:val="clear" w:color="auto" w:fill="FFFFFF"/>
        </w:rPr>
        <w:t>Climatic change</w:t>
      </w:r>
      <w:r w:rsidRPr="00880924">
        <w:rPr>
          <w:rFonts w:ascii="Times New Roman" w:hAnsi="Times New Roman" w:cs="Times New Roman"/>
          <w:color w:val="222222"/>
          <w:sz w:val="24"/>
          <w:szCs w:val="24"/>
          <w:shd w:val="clear" w:color="auto" w:fill="FFFFFF"/>
        </w:rPr>
        <w:t>, 146, 187-200.</w:t>
      </w:r>
    </w:p>
    <w:p w14:paraId="2F7A8F86" w14:textId="77777777" w:rsidR="00FD0C2A" w:rsidRPr="00A65E2A" w:rsidRDefault="00FD0C2A" w:rsidP="006803EA">
      <w:pPr>
        <w:spacing w:after="0" w:line="480" w:lineRule="auto"/>
        <w:ind w:left="720" w:hanging="720"/>
        <w:jc w:val="both"/>
        <w:rPr>
          <w:rFonts w:ascii="Times New Roman" w:hAnsi="Times New Roman" w:cs="Times New Roman"/>
          <w:b/>
          <w:sz w:val="24"/>
          <w:szCs w:val="24"/>
        </w:rPr>
      </w:pPr>
      <w:r w:rsidRPr="00A65E2A">
        <w:rPr>
          <w:rFonts w:ascii="Times New Roman" w:hAnsi="Times New Roman" w:cs="Times New Roman"/>
          <w:color w:val="222222"/>
          <w:sz w:val="24"/>
          <w:szCs w:val="24"/>
          <w:shd w:val="clear" w:color="auto" w:fill="FFFFFF"/>
        </w:rPr>
        <w:t>Craven, M., Smith, K., Berner, J., Morey, L., &amp; McLaren, N. W. (2017). Evaluation of fungicides for potential growth regulating properties on sorghum. </w:t>
      </w:r>
      <w:r w:rsidRPr="00A65E2A">
        <w:rPr>
          <w:rFonts w:ascii="Times New Roman" w:hAnsi="Times New Roman" w:cs="Times New Roman"/>
          <w:i/>
          <w:iCs/>
          <w:color w:val="222222"/>
          <w:sz w:val="24"/>
          <w:szCs w:val="24"/>
          <w:shd w:val="clear" w:color="auto" w:fill="FFFFFF"/>
        </w:rPr>
        <w:t>Crop Protection</w:t>
      </w:r>
      <w:r w:rsidRPr="00A65E2A">
        <w:rPr>
          <w:rFonts w:ascii="Times New Roman" w:hAnsi="Times New Roman" w:cs="Times New Roman"/>
          <w:color w:val="222222"/>
          <w:sz w:val="24"/>
          <w:szCs w:val="24"/>
          <w:shd w:val="clear" w:color="auto" w:fill="FFFFFF"/>
        </w:rPr>
        <w:t>, </w:t>
      </w:r>
      <w:r w:rsidRPr="00A139E3">
        <w:rPr>
          <w:rFonts w:ascii="Times New Roman" w:hAnsi="Times New Roman" w:cs="Times New Roman"/>
          <w:color w:val="222222"/>
          <w:sz w:val="24"/>
          <w:szCs w:val="24"/>
          <w:shd w:val="clear" w:color="auto" w:fill="FFFFFF"/>
        </w:rPr>
        <w:t>101,</w:t>
      </w:r>
      <w:r w:rsidRPr="00A65E2A">
        <w:rPr>
          <w:rFonts w:ascii="Times New Roman" w:hAnsi="Times New Roman" w:cs="Times New Roman"/>
          <w:color w:val="222222"/>
          <w:sz w:val="24"/>
          <w:szCs w:val="24"/>
          <w:shd w:val="clear" w:color="auto" w:fill="FFFFFF"/>
        </w:rPr>
        <w:t xml:space="preserve"> 43-49.</w:t>
      </w:r>
    </w:p>
    <w:p w14:paraId="0BE0DFE0"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de Araujo Rufino, C., Fernandes-Vieira, J., Martín-Gil, J., Abreu Júnior, J. D. S., Tavares, L. C., Fernandes-Correa, M., &amp; Martín-Ramos, P. (2018). Water stress influence on the vegetative period yield components of different maize genotypes. </w:t>
      </w:r>
      <w:r w:rsidRPr="00A65E2A">
        <w:rPr>
          <w:rFonts w:ascii="Times New Roman" w:hAnsi="Times New Roman" w:cs="Times New Roman"/>
          <w:i/>
          <w:iCs/>
          <w:color w:val="222222"/>
          <w:sz w:val="24"/>
          <w:szCs w:val="24"/>
          <w:shd w:val="clear" w:color="auto" w:fill="FFFFFF"/>
        </w:rPr>
        <w:t>Agronomy</w:t>
      </w:r>
      <w:r w:rsidRPr="00A65E2A">
        <w:rPr>
          <w:rFonts w:ascii="Times New Roman" w:hAnsi="Times New Roman" w:cs="Times New Roman"/>
          <w:color w:val="222222"/>
          <w:sz w:val="24"/>
          <w:szCs w:val="24"/>
          <w:shd w:val="clear" w:color="auto" w:fill="FFFFFF"/>
        </w:rPr>
        <w:t>, </w:t>
      </w:r>
      <w:r w:rsidRPr="00C455C2">
        <w:rPr>
          <w:rFonts w:ascii="Times New Roman" w:hAnsi="Times New Roman" w:cs="Times New Roman"/>
          <w:iCs/>
          <w:color w:val="222222"/>
          <w:sz w:val="24"/>
          <w:szCs w:val="24"/>
          <w:shd w:val="clear" w:color="auto" w:fill="FFFFFF"/>
        </w:rPr>
        <w:t>8</w:t>
      </w:r>
      <w:r w:rsidRPr="00A65E2A">
        <w:rPr>
          <w:rFonts w:ascii="Times New Roman" w:hAnsi="Times New Roman" w:cs="Times New Roman"/>
          <w:color w:val="222222"/>
          <w:sz w:val="24"/>
          <w:szCs w:val="24"/>
          <w:shd w:val="clear" w:color="auto" w:fill="FFFFFF"/>
        </w:rPr>
        <w:t>(8), 151.</w:t>
      </w:r>
    </w:p>
    <w:p w14:paraId="4CF93FD5" w14:textId="77777777" w:rsidR="00FD0C2A" w:rsidRPr="00C5338F"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C5338F">
        <w:rPr>
          <w:rFonts w:ascii="Times New Roman" w:hAnsi="Times New Roman" w:cs="Times New Roman"/>
          <w:color w:val="222222"/>
          <w:sz w:val="24"/>
          <w:szCs w:val="24"/>
          <w:shd w:val="clear" w:color="auto" w:fill="FFFFFF"/>
        </w:rPr>
        <w:t>Fletcher, R. A., Gilley, A., Sankhla, N., &amp; Davis, T. D. (2010). Triazoles as plant growth regulators and stress protectants. </w:t>
      </w:r>
      <w:r w:rsidRPr="00C5338F">
        <w:rPr>
          <w:rFonts w:ascii="Times New Roman" w:hAnsi="Times New Roman" w:cs="Times New Roman"/>
          <w:i/>
          <w:iCs/>
          <w:color w:val="222222"/>
          <w:sz w:val="24"/>
          <w:szCs w:val="24"/>
          <w:shd w:val="clear" w:color="auto" w:fill="FFFFFF"/>
        </w:rPr>
        <w:t>Horticultural reviews</w:t>
      </w:r>
      <w:r w:rsidRPr="00C5338F">
        <w:rPr>
          <w:rFonts w:ascii="Times New Roman" w:hAnsi="Times New Roman" w:cs="Times New Roman"/>
          <w:color w:val="222222"/>
          <w:sz w:val="24"/>
          <w:szCs w:val="24"/>
          <w:shd w:val="clear" w:color="auto" w:fill="FFFFFF"/>
        </w:rPr>
        <w:t>, </w:t>
      </w:r>
      <w:r w:rsidRPr="00C455C2">
        <w:rPr>
          <w:rFonts w:ascii="Times New Roman" w:hAnsi="Times New Roman" w:cs="Times New Roman"/>
          <w:iCs/>
          <w:color w:val="222222"/>
          <w:sz w:val="24"/>
          <w:szCs w:val="24"/>
          <w:shd w:val="clear" w:color="auto" w:fill="FFFFFF"/>
        </w:rPr>
        <w:t>24</w:t>
      </w:r>
      <w:r w:rsidRPr="00C5338F">
        <w:rPr>
          <w:rFonts w:ascii="Times New Roman" w:hAnsi="Times New Roman" w:cs="Times New Roman"/>
          <w:color w:val="222222"/>
          <w:sz w:val="24"/>
          <w:szCs w:val="24"/>
          <w:shd w:val="clear" w:color="auto" w:fill="FFFFFF"/>
        </w:rPr>
        <w:t>, 55-138.</w:t>
      </w:r>
    </w:p>
    <w:p w14:paraId="1112B5B5"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8A2676">
        <w:rPr>
          <w:rFonts w:ascii="Times New Roman" w:hAnsi="Times New Roman" w:cs="Times New Roman"/>
          <w:color w:val="222222"/>
          <w:sz w:val="24"/>
          <w:szCs w:val="24"/>
          <w:shd w:val="clear" w:color="auto" w:fill="FFFFFF"/>
        </w:rPr>
        <w:t>Hajibabaee</w:t>
      </w:r>
      <w:proofErr w:type="spellEnd"/>
      <w:r w:rsidRPr="008A2676">
        <w:rPr>
          <w:rFonts w:ascii="Times New Roman" w:hAnsi="Times New Roman" w:cs="Times New Roman"/>
          <w:color w:val="222222"/>
          <w:sz w:val="24"/>
          <w:szCs w:val="24"/>
          <w:shd w:val="clear" w:color="auto" w:fill="FFFFFF"/>
        </w:rPr>
        <w:t>, M., Azizi, F., &amp; Zargari, K. (2012). Effect of drought stress on some morphological, physiological and agronomic traits in various foliage corn hybrids. </w:t>
      </w:r>
      <w:r w:rsidRPr="008A2676">
        <w:rPr>
          <w:rFonts w:ascii="Times New Roman" w:hAnsi="Times New Roman" w:cs="Times New Roman"/>
          <w:i/>
          <w:iCs/>
          <w:color w:val="222222"/>
          <w:sz w:val="24"/>
          <w:szCs w:val="24"/>
          <w:shd w:val="clear" w:color="auto" w:fill="FFFFFF"/>
        </w:rPr>
        <w:t>American Eurasian Journal of Agricultural and Environmental Science</w:t>
      </w:r>
      <w:r w:rsidRPr="008A2676">
        <w:rPr>
          <w:rFonts w:ascii="Times New Roman" w:hAnsi="Times New Roman" w:cs="Times New Roman"/>
          <w:color w:val="222222"/>
          <w:sz w:val="24"/>
          <w:szCs w:val="24"/>
          <w:shd w:val="clear" w:color="auto" w:fill="FFFFFF"/>
        </w:rPr>
        <w:t>, </w:t>
      </w:r>
      <w:r w:rsidRPr="00E9132A">
        <w:rPr>
          <w:rFonts w:ascii="Times New Roman" w:hAnsi="Times New Roman" w:cs="Times New Roman"/>
          <w:color w:val="222222"/>
          <w:sz w:val="24"/>
          <w:szCs w:val="24"/>
          <w:shd w:val="clear" w:color="auto" w:fill="FFFFFF"/>
        </w:rPr>
        <w:t>12</w:t>
      </w:r>
      <w:r w:rsidRPr="008A2676">
        <w:rPr>
          <w:rFonts w:ascii="Times New Roman" w:hAnsi="Times New Roman" w:cs="Times New Roman"/>
          <w:color w:val="222222"/>
          <w:sz w:val="24"/>
          <w:szCs w:val="24"/>
          <w:shd w:val="clear" w:color="auto" w:fill="FFFFFF"/>
        </w:rPr>
        <w:t>(7), 890-896.</w:t>
      </w:r>
    </w:p>
    <w:p w14:paraId="15D1A6BD" w14:textId="77777777" w:rsidR="00FD0C2A" w:rsidRPr="00A65E2A" w:rsidRDefault="00FD0C2A" w:rsidP="006803EA">
      <w:pPr>
        <w:spacing w:after="0" w:line="480" w:lineRule="auto"/>
        <w:ind w:left="720" w:hanging="720"/>
        <w:jc w:val="both"/>
        <w:rPr>
          <w:rFonts w:ascii="Times New Roman" w:hAnsi="Times New Roman" w:cs="Times New Roman"/>
          <w:sz w:val="24"/>
          <w:szCs w:val="24"/>
        </w:rPr>
      </w:pPr>
      <w:r w:rsidRPr="00A65E2A">
        <w:rPr>
          <w:rFonts w:ascii="Times New Roman" w:hAnsi="Times New Roman" w:cs="Times New Roman"/>
          <w:color w:val="222222"/>
          <w:sz w:val="24"/>
          <w:szCs w:val="24"/>
          <w:shd w:val="clear" w:color="auto" w:fill="FFFFFF"/>
        </w:rPr>
        <w:t xml:space="preserve">Ijaz, M., &amp; </w:t>
      </w:r>
      <w:proofErr w:type="spellStart"/>
      <w:r w:rsidRPr="00A65E2A">
        <w:rPr>
          <w:rFonts w:ascii="Times New Roman" w:hAnsi="Times New Roman" w:cs="Times New Roman"/>
          <w:color w:val="222222"/>
          <w:sz w:val="24"/>
          <w:szCs w:val="24"/>
          <w:shd w:val="clear" w:color="auto" w:fill="FFFFFF"/>
        </w:rPr>
        <w:t>Honermeier</w:t>
      </w:r>
      <w:proofErr w:type="spellEnd"/>
      <w:r w:rsidRPr="00A65E2A">
        <w:rPr>
          <w:rFonts w:ascii="Times New Roman" w:hAnsi="Times New Roman" w:cs="Times New Roman"/>
          <w:color w:val="222222"/>
          <w:sz w:val="24"/>
          <w:szCs w:val="24"/>
          <w:shd w:val="clear" w:color="auto" w:fill="FFFFFF"/>
        </w:rPr>
        <w:t>, B. (2012). Effect of triazole and strobilurin fungicides on seed yield formation and grain quality of winter rapeseed (</w:t>
      </w:r>
      <w:r w:rsidRPr="00626C83">
        <w:rPr>
          <w:rFonts w:ascii="Times New Roman" w:hAnsi="Times New Roman" w:cs="Times New Roman"/>
          <w:i/>
          <w:color w:val="222222"/>
          <w:sz w:val="24"/>
          <w:szCs w:val="24"/>
          <w:shd w:val="clear" w:color="auto" w:fill="FFFFFF"/>
        </w:rPr>
        <w:t>Brassica napus</w:t>
      </w:r>
      <w:r w:rsidRPr="00A65E2A">
        <w:rPr>
          <w:rFonts w:ascii="Times New Roman" w:hAnsi="Times New Roman" w:cs="Times New Roman"/>
          <w:color w:val="222222"/>
          <w:sz w:val="24"/>
          <w:szCs w:val="24"/>
          <w:shd w:val="clear" w:color="auto" w:fill="FFFFFF"/>
        </w:rPr>
        <w:t xml:space="preserve"> L.). </w:t>
      </w:r>
      <w:r w:rsidRPr="00A65E2A">
        <w:rPr>
          <w:rFonts w:ascii="Times New Roman" w:hAnsi="Times New Roman" w:cs="Times New Roman"/>
          <w:i/>
          <w:iCs/>
          <w:color w:val="222222"/>
          <w:sz w:val="24"/>
          <w:szCs w:val="24"/>
          <w:shd w:val="clear" w:color="auto" w:fill="FFFFFF"/>
        </w:rPr>
        <w:t>Field Crops Research</w:t>
      </w:r>
      <w:r w:rsidRPr="00A65E2A">
        <w:rPr>
          <w:rFonts w:ascii="Times New Roman" w:hAnsi="Times New Roman" w:cs="Times New Roman"/>
          <w:color w:val="222222"/>
          <w:sz w:val="24"/>
          <w:szCs w:val="24"/>
          <w:shd w:val="clear" w:color="auto" w:fill="FFFFFF"/>
        </w:rPr>
        <w:t>, </w:t>
      </w:r>
      <w:r w:rsidRPr="00835F1C">
        <w:rPr>
          <w:rFonts w:ascii="Times New Roman" w:hAnsi="Times New Roman" w:cs="Times New Roman"/>
          <w:color w:val="222222"/>
          <w:sz w:val="24"/>
          <w:szCs w:val="24"/>
          <w:shd w:val="clear" w:color="auto" w:fill="FFFFFF"/>
        </w:rPr>
        <w:t>130,</w:t>
      </w:r>
      <w:r w:rsidRPr="00A65E2A">
        <w:rPr>
          <w:rFonts w:ascii="Times New Roman" w:hAnsi="Times New Roman" w:cs="Times New Roman"/>
          <w:color w:val="222222"/>
          <w:sz w:val="24"/>
          <w:szCs w:val="24"/>
          <w:shd w:val="clear" w:color="auto" w:fill="FFFFFF"/>
        </w:rPr>
        <w:t xml:space="preserve"> 80-86.</w:t>
      </w:r>
    </w:p>
    <w:p w14:paraId="26F66D2A"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 xml:space="preserve">Ijaz, M., Mahmood, K., &amp; </w:t>
      </w:r>
      <w:proofErr w:type="spellStart"/>
      <w:r w:rsidRPr="00A65E2A">
        <w:rPr>
          <w:rFonts w:ascii="Times New Roman" w:hAnsi="Times New Roman" w:cs="Times New Roman"/>
          <w:color w:val="222222"/>
          <w:sz w:val="24"/>
          <w:szCs w:val="24"/>
          <w:shd w:val="clear" w:color="auto" w:fill="FFFFFF"/>
        </w:rPr>
        <w:t>Honermeier</w:t>
      </w:r>
      <w:proofErr w:type="spellEnd"/>
      <w:r w:rsidRPr="00A65E2A">
        <w:rPr>
          <w:rFonts w:ascii="Times New Roman" w:hAnsi="Times New Roman" w:cs="Times New Roman"/>
          <w:color w:val="222222"/>
          <w:sz w:val="24"/>
          <w:szCs w:val="24"/>
          <w:shd w:val="clear" w:color="auto" w:fill="FFFFFF"/>
        </w:rPr>
        <w:t>, B. (2015). Interactive role of fungicides and plant growth regulator (</w:t>
      </w:r>
      <w:proofErr w:type="spellStart"/>
      <w:r w:rsidRPr="00A65E2A">
        <w:rPr>
          <w:rFonts w:ascii="Times New Roman" w:hAnsi="Times New Roman" w:cs="Times New Roman"/>
          <w:color w:val="222222"/>
          <w:sz w:val="24"/>
          <w:szCs w:val="24"/>
          <w:shd w:val="clear" w:color="auto" w:fill="FFFFFF"/>
        </w:rPr>
        <w:t>Trinexapac</w:t>
      </w:r>
      <w:proofErr w:type="spellEnd"/>
      <w:r w:rsidRPr="00A65E2A">
        <w:rPr>
          <w:rFonts w:ascii="Times New Roman" w:hAnsi="Times New Roman" w:cs="Times New Roman"/>
          <w:color w:val="222222"/>
          <w:sz w:val="24"/>
          <w:szCs w:val="24"/>
          <w:shd w:val="clear" w:color="auto" w:fill="FFFFFF"/>
        </w:rPr>
        <w:t>) on seed yield and oil quality of winter rapeseed. </w:t>
      </w:r>
      <w:r w:rsidRPr="00A65E2A">
        <w:rPr>
          <w:rFonts w:ascii="Times New Roman" w:hAnsi="Times New Roman" w:cs="Times New Roman"/>
          <w:i/>
          <w:iCs/>
          <w:color w:val="222222"/>
          <w:sz w:val="24"/>
          <w:szCs w:val="24"/>
          <w:shd w:val="clear" w:color="auto" w:fill="FFFFFF"/>
        </w:rPr>
        <w:t>Agronomy</w:t>
      </w:r>
      <w:r w:rsidRPr="00A65E2A">
        <w:rPr>
          <w:rFonts w:ascii="Times New Roman" w:hAnsi="Times New Roman" w:cs="Times New Roman"/>
          <w:color w:val="222222"/>
          <w:sz w:val="24"/>
          <w:szCs w:val="24"/>
          <w:shd w:val="clear" w:color="auto" w:fill="FFFFFF"/>
        </w:rPr>
        <w:t>, </w:t>
      </w:r>
      <w:r w:rsidRPr="00835F1C">
        <w:rPr>
          <w:rFonts w:ascii="Times New Roman" w:hAnsi="Times New Roman" w:cs="Times New Roman"/>
          <w:color w:val="222222"/>
          <w:sz w:val="24"/>
          <w:szCs w:val="24"/>
          <w:shd w:val="clear" w:color="auto" w:fill="FFFFFF"/>
        </w:rPr>
        <w:t>5</w:t>
      </w:r>
      <w:r w:rsidRPr="00A65E2A">
        <w:rPr>
          <w:rFonts w:ascii="Times New Roman" w:hAnsi="Times New Roman" w:cs="Times New Roman"/>
          <w:color w:val="222222"/>
          <w:sz w:val="24"/>
          <w:szCs w:val="24"/>
          <w:shd w:val="clear" w:color="auto" w:fill="FFFFFF"/>
        </w:rPr>
        <w:t>(3), 435-446.</w:t>
      </w:r>
    </w:p>
    <w:p w14:paraId="56C6A931"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6B3EE6">
        <w:rPr>
          <w:rFonts w:ascii="Times New Roman" w:hAnsi="Times New Roman" w:cs="Times New Roman"/>
          <w:color w:val="222222"/>
          <w:sz w:val="24"/>
          <w:szCs w:val="24"/>
          <w:shd w:val="clear" w:color="auto" w:fill="FFFFFF"/>
        </w:rPr>
        <w:lastRenderedPageBreak/>
        <w:t xml:space="preserve">Ijaz, M., Ul-Allah, S., Sher, A., Sattar, A., Ahmad, W., </w:t>
      </w:r>
      <w:proofErr w:type="spellStart"/>
      <w:r w:rsidRPr="006B3EE6">
        <w:rPr>
          <w:rFonts w:ascii="Times New Roman" w:hAnsi="Times New Roman" w:cs="Times New Roman"/>
          <w:color w:val="222222"/>
          <w:sz w:val="24"/>
          <w:szCs w:val="24"/>
          <w:shd w:val="clear" w:color="auto" w:fill="FFFFFF"/>
        </w:rPr>
        <w:t>Rehim</w:t>
      </w:r>
      <w:proofErr w:type="spellEnd"/>
      <w:r w:rsidRPr="006B3EE6">
        <w:rPr>
          <w:rFonts w:ascii="Times New Roman" w:hAnsi="Times New Roman" w:cs="Times New Roman"/>
          <w:color w:val="222222"/>
          <w:sz w:val="24"/>
          <w:szCs w:val="24"/>
          <w:shd w:val="clear" w:color="auto" w:fill="FFFFFF"/>
        </w:rPr>
        <w:t xml:space="preserve">, A., </w:t>
      </w:r>
      <w:proofErr w:type="spellStart"/>
      <w:r w:rsidRPr="006B3EE6">
        <w:rPr>
          <w:rFonts w:ascii="Times New Roman" w:hAnsi="Times New Roman" w:cs="Times New Roman"/>
          <w:color w:val="222222"/>
          <w:sz w:val="24"/>
          <w:szCs w:val="24"/>
          <w:shd w:val="clear" w:color="auto" w:fill="FFFFFF"/>
        </w:rPr>
        <w:t>Honermeier</w:t>
      </w:r>
      <w:proofErr w:type="spellEnd"/>
      <w:r w:rsidRPr="006B3EE6">
        <w:rPr>
          <w:rFonts w:ascii="Times New Roman" w:hAnsi="Times New Roman" w:cs="Times New Roman"/>
          <w:color w:val="222222"/>
          <w:sz w:val="24"/>
          <w:szCs w:val="24"/>
          <w:shd w:val="clear" w:color="auto" w:fill="FFFFFF"/>
        </w:rPr>
        <w:t>, B.</w:t>
      </w:r>
      <w:r>
        <w:rPr>
          <w:rFonts w:ascii="Times New Roman" w:hAnsi="Times New Roman" w:cs="Times New Roman"/>
          <w:color w:val="222222"/>
          <w:sz w:val="24"/>
          <w:szCs w:val="24"/>
          <w:shd w:val="clear" w:color="auto" w:fill="FFFFFF"/>
        </w:rPr>
        <w:t xml:space="preserve"> (</w:t>
      </w:r>
      <w:r w:rsidRPr="006B3EE6">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6B3EE6">
        <w:rPr>
          <w:rFonts w:ascii="Times New Roman" w:hAnsi="Times New Roman" w:cs="Times New Roman"/>
          <w:color w:val="222222"/>
          <w:sz w:val="24"/>
          <w:szCs w:val="24"/>
          <w:shd w:val="clear" w:color="auto" w:fill="FFFFFF"/>
        </w:rPr>
        <w:t xml:space="preserve">. Effects of triazoles, strobilurins, and </w:t>
      </w:r>
      <w:proofErr w:type="spellStart"/>
      <w:r w:rsidRPr="006B3EE6">
        <w:rPr>
          <w:rFonts w:ascii="Times New Roman" w:hAnsi="Times New Roman" w:cs="Times New Roman"/>
          <w:color w:val="222222"/>
          <w:sz w:val="24"/>
          <w:szCs w:val="24"/>
          <w:shd w:val="clear" w:color="auto" w:fill="FFFFFF"/>
        </w:rPr>
        <w:t>trinexapac</w:t>
      </w:r>
      <w:proofErr w:type="spellEnd"/>
      <w:r w:rsidRPr="006B3EE6">
        <w:rPr>
          <w:rFonts w:ascii="Times New Roman" w:hAnsi="Times New Roman" w:cs="Times New Roman"/>
          <w:color w:val="222222"/>
          <w:sz w:val="24"/>
          <w:szCs w:val="24"/>
          <w:shd w:val="clear" w:color="auto" w:fill="FFFFFF"/>
        </w:rPr>
        <w:t xml:space="preserve"> ethyl on growth and development of crop plants under stress conditions. </w:t>
      </w:r>
      <w:r w:rsidRPr="00835F1C">
        <w:rPr>
          <w:rFonts w:ascii="Times New Roman" w:hAnsi="Times New Roman" w:cs="Times New Roman"/>
          <w:i/>
          <w:iCs/>
          <w:color w:val="222222"/>
          <w:sz w:val="24"/>
          <w:szCs w:val="24"/>
          <w:shd w:val="clear" w:color="auto" w:fill="FFFFFF"/>
        </w:rPr>
        <w:t>Journal of Plant Growth Regulators</w:t>
      </w:r>
      <w:r>
        <w:rPr>
          <w:rFonts w:ascii="Times New Roman" w:hAnsi="Times New Roman" w:cs="Times New Roman"/>
          <w:color w:val="222222"/>
          <w:sz w:val="24"/>
          <w:szCs w:val="24"/>
          <w:shd w:val="clear" w:color="auto" w:fill="FFFFFF"/>
        </w:rPr>
        <w:t>,</w:t>
      </w:r>
      <w:r w:rsidRPr="006B3EE6">
        <w:rPr>
          <w:rFonts w:ascii="Times New Roman" w:hAnsi="Times New Roman" w:cs="Times New Roman"/>
          <w:color w:val="222222"/>
          <w:sz w:val="24"/>
          <w:szCs w:val="24"/>
          <w:shd w:val="clear" w:color="auto" w:fill="FFFFFF"/>
        </w:rPr>
        <w:t xml:space="preserve"> 423-428.</w:t>
      </w:r>
    </w:p>
    <w:p w14:paraId="1E559AD7" w14:textId="77777777" w:rsidR="00FD0C2A" w:rsidRPr="00A65E2A" w:rsidRDefault="00FD0C2A" w:rsidP="006803EA">
      <w:pPr>
        <w:spacing w:after="0" w:line="480" w:lineRule="auto"/>
        <w:ind w:left="720" w:hanging="720"/>
        <w:jc w:val="both"/>
        <w:rPr>
          <w:rFonts w:ascii="Times New Roman" w:hAnsi="Times New Roman" w:cs="Times New Roman"/>
          <w:b/>
          <w:sz w:val="24"/>
          <w:szCs w:val="24"/>
        </w:rPr>
      </w:pPr>
      <w:r w:rsidRPr="00A65E2A">
        <w:rPr>
          <w:rFonts w:ascii="Times New Roman" w:hAnsi="Times New Roman" w:cs="Times New Roman"/>
          <w:color w:val="222222"/>
          <w:sz w:val="24"/>
          <w:szCs w:val="24"/>
          <w:shd w:val="clear" w:color="auto" w:fill="FFFFFF"/>
        </w:rPr>
        <w:t xml:space="preserve">Jaleel, C. A., Gopi, R., Manivannan, P., &amp; Panneerselvam, R. (2007). Responses of antioxidant defense system of </w:t>
      </w:r>
      <w:r w:rsidRPr="00626C83">
        <w:rPr>
          <w:rFonts w:ascii="Times New Roman" w:hAnsi="Times New Roman" w:cs="Times New Roman"/>
          <w:i/>
          <w:color w:val="222222"/>
          <w:sz w:val="24"/>
          <w:szCs w:val="24"/>
          <w:shd w:val="clear" w:color="auto" w:fill="FFFFFF"/>
        </w:rPr>
        <w:t>Catharanthus roseus</w:t>
      </w:r>
      <w:r w:rsidRPr="00A65E2A">
        <w:rPr>
          <w:rFonts w:ascii="Times New Roman" w:hAnsi="Times New Roman" w:cs="Times New Roman"/>
          <w:color w:val="222222"/>
          <w:sz w:val="24"/>
          <w:szCs w:val="24"/>
          <w:shd w:val="clear" w:color="auto" w:fill="FFFFFF"/>
        </w:rPr>
        <w:t xml:space="preserve"> (L.) G. Don. to paclobutrazol treatment under salinity. </w:t>
      </w:r>
      <w:r w:rsidRPr="00A65E2A">
        <w:rPr>
          <w:rFonts w:ascii="Times New Roman" w:hAnsi="Times New Roman" w:cs="Times New Roman"/>
          <w:i/>
          <w:iCs/>
          <w:color w:val="222222"/>
          <w:sz w:val="24"/>
          <w:szCs w:val="24"/>
          <w:shd w:val="clear" w:color="auto" w:fill="FFFFFF"/>
        </w:rPr>
        <w:t xml:space="preserve">Acta </w:t>
      </w:r>
      <w:proofErr w:type="spellStart"/>
      <w:r w:rsidRPr="00A65E2A">
        <w:rPr>
          <w:rFonts w:ascii="Times New Roman" w:hAnsi="Times New Roman" w:cs="Times New Roman"/>
          <w:i/>
          <w:iCs/>
          <w:color w:val="222222"/>
          <w:sz w:val="24"/>
          <w:szCs w:val="24"/>
          <w:shd w:val="clear" w:color="auto" w:fill="FFFFFF"/>
        </w:rPr>
        <w:t>Physiologiae</w:t>
      </w:r>
      <w:proofErr w:type="spellEnd"/>
      <w:r w:rsidRPr="00A65E2A">
        <w:rPr>
          <w:rFonts w:ascii="Times New Roman" w:hAnsi="Times New Roman" w:cs="Times New Roman"/>
          <w:i/>
          <w:iCs/>
          <w:color w:val="222222"/>
          <w:sz w:val="24"/>
          <w:szCs w:val="24"/>
          <w:shd w:val="clear" w:color="auto" w:fill="FFFFFF"/>
        </w:rPr>
        <w:t xml:space="preserve"> Plantarum</w:t>
      </w:r>
      <w:r w:rsidRPr="00A65E2A">
        <w:rPr>
          <w:rFonts w:ascii="Times New Roman" w:hAnsi="Times New Roman" w:cs="Times New Roman"/>
          <w:color w:val="222222"/>
          <w:sz w:val="24"/>
          <w:szCs w:val="24"/>
          <w:shd w:val="clear" w:color="auto" w:fill="FFFFFF"/>
        </w:rPr>
        <w:t>, </w:t>
      </w:r>
      <w:r w:rsidRPr="00835F1C">
        <w:rPr>
          <w:rFonts w:ascii="Times New Roman" w:hAnsi="Times New Roman" w:cs="Times New Roman"/>
          <w:color w:val="222222"/>
          <w:sz w:val="24"/>
          <w:szCs w:val="24"/>
          <w:shd w:val="clear" w:color="auto" w:fill="FFFFFF"/>
        </w:rPr>
        <w:t>29</w:t>
      </w:r>
      <w:r w:rsidRPr="00A65E2A">
        <w:rPr>
          <w:rFonts w:ascii="Times New Roman" w:hAnsi="Times New Roman" w:cs="Times New Roman"/>
          <w:color w:val="222222"/>
          <w:sz w:val="24"/>
          <w:szCs w:val="24"/>
          <w:shd w:val="clear" w:color="auto" w:fill="FFFFFF"/>
        </w:rPr>
        <w:t>, 205-209.</w:t>
      </w:r>
    </w:p>
    <w:p w14:paraId="5521DC02"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 xml:space="preserve">Javadi, T. (2016). The Effect of Paclobutrazol on Morphological, Physiological and Gas Exchange </w:t>
      </w:r>
      <w:proofErr w:type="spellStart"/>
      <w:r w:rsidRPr="00A65E2A">
        <w:rPr>
          <w:rFonts w:ascii="Times New Roman" w:hAnsi="Times New Roman" w:cs="Times New Roman"/>
          <w:color w:val="222222"/>
          <w:sz w:val="24"/>
          <w:szCs w:val="24"/>
          <w:shd w:val="clear" w:color="auto" w:fill="FFFFFF"/>
        </w:rPr>
        <w:t>Charactersitics</w:t>
      </w:r>
      <w:proofErr w:type="spellEnd"/>
      <w:r w:rsidRPr="00A65E2A">
        <w:rPr>
          <w:rFonts w:ascii="Times New Roman" w:hAnsi="Times New Roman" w:cs="Times New Roman"/>
          <w:color w:val="222222"/>
          <w:sz w:val="24"/>
          <w:szCs w:val="24"/>
          <w:shd w:val="clear" w:color="auto" w:fill="FFFFFF"/>
        </w:rPr>
        <w:t xml:space="preserve"> of Pear (</w:t>
      </w:r>
      <w:r w:rsidRPr="00626C83">
        <w:rPr>
          <w:rFonts w:ascii="Times New Roman" w:hAnsi="Times New Roman" w:cs="Times New Roman"/>
          <w:i/>
          <w:color w:val="222222"/>
          <w:sz w:val="24"/>
          <w:szCs w:val="24"/>
          <w:shd w:val="clear" w:color="auto" w:fill="FFFFFF"/>
        </w:rPr>
        <w:t xml:space="preserve">Pyrus </w:t>
      </w:r>
      <w:proofErr w:type="spellStart"/>
      <w:r w:rsidRPr="00626C83">
        <w:rPr>
          <w:rFonts w:ascii="Times New Roman" w:hAnsi="Times New Roman" w:cs="Times New Roman"/>
          <w:i/>
          <w:color w:val="222222"/>
          <w:sz w:val="24"/>
          <w:szCs w:val="24"/>
          <w:shd w:val="clear" w:color="auto" w:fill="FFFFFF"/>
        </w:rPr>
        <w:t>communus</w:t>
      </w:r>
      <w:proofErr w:type="spellEnd"/>
      <w:r w:rsidRPr="00A65E2A">
        <w:rPr>
          <w:rFonts w:ascii="Times New Roman" w:hAnsi="Times New Roman" w:cs="Times New Roman"/>
          <w:color w:val="222222"/>
          <w:sz w:val="24"/>
          <w:szCs w:val="24"/>
          <w:shd w:val="clear" w:color="auto" w:fill="FFFFFF"/>
        </w:rPr>
        <w:t xml:space="preserve"> cv. Shah </w:t>
      </w:r>
      <w:proofErr w:type="spellStart"/>
      <w:r w:rsidRPr="00A65E2A">
        <w:rPr>
          <w:rFonts w:ascii="Times New Roman" w:hAnsi="Times New Roman" w:cs="Times New Roman"/>
          <w:color w:val="222222"/>
          <w:sz w:val="24"/>
          <w:szCs w:val="24"/>
          <w:shd w:val="clear" w:color="auto" w:fill="FFFFFF"/>
        </w:rPr>
        <w:t>Mive</w:t>
      </w:r>
      <w:proofErr w:type="spellEnd"/>
      <w:r w:rsidRPr="00A65E2A">
        <w:rPr>
          <w:rFonts w:ascii="Times New Roman" w:hAnsi="Times New Roman" w:cs="Times New Roman"/>
          <w:color w:val="222222"/>
          <w:sz w:val="24"/>
          <w:szCs w:val="24"/>
          <w:shd w:val="clear" w:color="auto" w:fill="FFFFFF"/>
        </w:rPr>
        <w:t>) under Different Irrigation Regimes. </w:t>
      </w:r>
      <w:r w:rsidRPr="00A65E2A">
        <w:rPr>
          <w:rFonts w:ascii="Times New Roman" w:hAnsi="Times New Roman" w:cs="Times New Roman"/>
          <w:i/>
          <w:iCs/>
          <w:color w:val="222222"/>
          <w:sz w:val="24"/>
          <w:szCs w:val="24"/>
          <w:shd w:val="clear" w:color="auto" w:fill="FFFFFF"/>
        </w:rPr>
        <w:t xml:space="preserve">Journal </w:t>
      </w:r>
      <w:r>
        <w:rPr>
          <w:rFonts w:ascii="Times New Roman" w:hAnsi="Times New Roman" w:cs="Times New Roman"/>
          <w:i/>
          <w:iCs/>
          <w:color w:val="222222"/>
          <w:sz w:val="24"/>
          <w:szCs w:val="24"/>
          <w:shd w:val="clear" w:color="auto" w:fill="FFFFFF"/>
        </w:rPr>
        <w:t>o</w:t>
      </w:r>
      <w:r w:rsidRPr="00A65E2A">
        <w:rPr>
          <w:rFonts w:ascii="Times New Roman" w:hAnsi="Times New Roman" w:cs="Times New Roman"/>
          <w:i/>
          <w:iCs/>
          <w:color w:val="222222"/>
          <w:sz w:val="24"/>
          <w:szCs w:val="24"/>
          <w:shd w:val="clear" w:color="auto" w:fill="FFFFFF"/>
        </w:rPr>
        <w:t>f Horticultural Science</w:t>
      </w:r>
      <w:r w:rsidRPr="00A65E2A">
        <w:rPr>
          <w:rFonts w:ascii="Times New Roman" w:hAnsi="Times New Roman" w:cs="Times New Roman"/>
          <w:color w:val="222222"/>
          <w:sz w:val="24"/>
          <w:szCs w:val="24"/>
          <w:shd w:val="clear" w:color="auto" w:fill="FFFFFF"/>
        </w:rPr>
        <w:t>, </w:t>
      </w:r>
      <w:r w:rsidRPr="00835F1C">
        <w:rPr>
          <w:rFonts w:ascii="Times New Roman" w:hAnsi="Times New Roman" w:cs="Times New Roman"/>
          <w:color w:val="222222"/>
          <w:sz w:val="24"/>
          <w:szCs w:val="24"/>
          <w:shd w:val="clear" w:color="auto" w:fill="FFFFFF"/>
        </w:rPr>
        <w:t>30</w:t>
      </w:r>
      <w:r w:rsidRPr="00A65E2A">
        <w:rPr>
          <w:rFonts w:ascii="Times New Roman" w:hAnsi="Times New Roman" w:cs="Times New Roman"/>
          <w:color w:val="222222"/>
          <w:sz w:val="24"/>
          <w:szCs w:val="24"/>
          <w:shd w:val="clear" w:color="auto" w:fill="FFFFFF"/>
        </w:rPr>
        <w:t>(2), 336-347.</w:t>
      </w:r>
    </w:p>
    <w:p w14:paraId="0F021185"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8C4CF3">
        <w:rPr>
          <w:rFonts w:ascii="Times New Roman" w:hAnsi="Times New Roman" w:cs="Times New Roman"/>
          <w:color w:val="222222"/>
          <w:sz w:val="24"/>
          <w:szCs w:val="24"/>
          <w:shd w:val="clear" w:color="auto" w:fill="FFFFFF"/>
        </w:rPr>
        <w:t>Jungklang</w:t>
      </w:r>
      <w:proofErr w:type="spellEnd"/>
      <w:r w:rsidRPr="008C4CF3">
        <w:rPr>
          <w:rFonts w:ascii="Times New Roman" w:hAnsi="Times New Roman" w:cs="Times New Roman"/>
          <w:color w:val="222222"/>
          <w:sz w:val="24"/>
          <w:szCs w:val="24"/>
          <w:shd w:val="clear" w:color="auto" w:fill="FFFFFF"/>
        </w:rPr>
        <w:t xml:space="preserve">, J., &amp; </w:t>
      </w:r>
      <w:proofErr w:type="spellStart"/>
      <w:r w:rsidRPr="008C4CF3">
        <w:rPr>
          <w:rFonts w:ascii="Times New Roman" w:hAnsi="Times New Roman" w:cs="Times New Roman"/>
          <w:color w:val="222222"/>
          <w:sz w:val="24"/>
          <w:szCs w:val="24"/>
          <w:shd w:val="clear" w:color="auto" w:fill="FFFFFF"/>
        </w:rPr>
        <w:t>Saengnil</w:t>
      </w:r>
      <w:proofErr w:type="spellEnd"/>
      <w:r w:rsidRPr="008C4CF3">
        <w:rPr>
          <w:rFonts w:ascii="Times New Roman" w:hAnsi="Times New Roman" w:cs="Times New Roman"/>
          <w:color w:val="222222"/>
          <w:sz w:val="24"/>
          <w:szCs w:val="24"/>
          <w:shd w:val="clear" w:color="auto" w:fill="FFFFFF"/>
        </w:rPr>
        <w:t xml:space="preserve">, K. (2012). Effect of paclobutrazol on </w:t>
      </w:r>
      <w:proofErr w:type="spellStart"/>
      <w:r w:rsidRPr="008C4CF3">
        <w:rPr>
          <w:rFonts w:ascii="Times New Roman" w:hAnsi="Times New Roman" w:cs="Times New Roman"/>
          <w:color w:val="222222"/>
          <w:sz w:val="24"/>
          <w:szCs w:val="24"/>
          <w:shd w:val="clear" w:color="auto" w:fill="FFFFFF"/>
        </w:rPr>
        <w:t>patumma</w:t>
      </w:r>
      <w:proofErr w:type="spellEnd"/>
      <w:r w:rsidRPr="008C4CF3">
        <w:rPr>
          <w:rFonts w:ascii="Times New Roman" w:hAnsi="Times New Roman" w:cs="Times New Roman"/>
          <w:color w:val="222222"/>
          <w:sz w:val="24"/>
          <w:szCs w:val="24"/>
          <w:shd w:val="clear" w:color="auto" w:fill="FFFFFF"/>
        </w:rPr>
        <w:t xml:space="preserve"> cv. Chiang Mai Pink under water stress. </w:t>
      </w:r>
      <w:proofErr w:type="spellStart"/>
      <w:r w:rsidRPr="00835F1C">
        <w:rPr>
          <w:rFonts w:ascii="Times New Roman" w:hAnsi="Times New Roman" w:cs="Times New Roman"/>
          <w:i/>
          <w:iCs/>
          <w:color w:val="222222"/>
          <w:sz w:val="24"/>
          <w:szCs w:val="24"/>
          <w:shd w:val="clear" w:color="auto" w:fill="FFFFFF"/>
        </w:rPr>
        <w:t>Songklanakarin</w:t>
      </w:r>
      <w:proofErr w:type="spellEnd"/>
      <w:r w:rsidRPr="00835F1C">
        <w:rPr>
          <w:rFonts w:ascii="Times New Roman" w:hAnsi="Times New Roman" w:cs="Times New Roman"/>
          <w:i/>
          <w:iCs/>
          <w:color w:val="222222"/>
          <w:sz w:val="24"/>
          <w:szCs w:val="24"/>
          <w:shd w:val="clear" w:color="auto" w:fill="FFFFFF"/>
        </w:rPr>
        <w:t xml:space="preserve"> Journal of Science &amp; Technology</w:t>
      </w:r>
      <w:r w:rsidRPr="008C4CF3">
        <w:rPr>
          <w:rFonts w:ascii="Times New Roman" w:hAnsi="Times New Roman" w:cs="Times New Roman"/>
          <w:color w:val="222222"/>
          <w:sz w:val="24"/>
          <w:szCs w:val="24"/>
          <w:shd w:val="clear" w:color="auto" w:fill="FFFFFF"/>
        </w:rPr>
        <w:t>, 34(4).</w:t>
      </w:r>
    </w:p>
    <w:p w14:paraId="5D66D828"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proofErr w:type="spellStart"/>
      <w:r w:rsidRPr="000E6A0E">
        <w:rPr>
          <w:rFonts w:ascii="Times New Roman" w:hAnsi="Times New Roman" w:cs="Times New Roman"/>
          <w:color w:val="222222"/>
          <w:sz w:val="24"/>
          <w:szCs w:val="24"/>
          <w:shd w:val="clear" w:color="auto" w:fill="FFFFFF"/>
        </w:rPr>
        <w:t>Jungklang</w:t>
      </w:r>
      <w:proofErr w:type="spellEnd"/>
      <w:r w:rsidRPr="000E6A0E">
        <w:rPr>
          <w:rFonts w:ascii="Times New Roman" w:hAnsi="Times New Roman" w:cs="Times New Roman"/>
          <w:color w:val="222222"/>
          <w:sz w:val="24"/>
          <w:szCs w:val="24"/>
          <w:shd w:val="clear" w:color="auto" w:fill="FFFFFF"/>
        </w:rPr>
        <w:t xml:space="preserve">, J., </w:t>
      </w:r>
      <w:proofErr w:type="spellStart"/>
      <w:r w:rsidRPr="000E6A0E">
        <w:rPr>
          <w:rFonts w:ascii="Times New Roman" w:hAnsi="Times New Roman" w:cs="Times New Roman"/>
          <w:color w:val="222222"/>
          <w:sz w:val="24"/>
          <w:szCs w:val="24"/>
          <w:shd w:val="clear" w:color="auto" w:fill="FFFFFF"/>
        </w:rPr>
        <w:t>Saengnil</w:t>
      </w:r>
      <w:proofErr w:type="spellEnd"/>
      <w:r w:rsidRPr="000E6A0E">
        <w:rPr>
          <w:rFonts w:ascii="Times New Roman" w:hAnsi="Times New Roman" w:cs="Times New Roman"/>
          <w:color w:val="222222"/>
          <w:sz w:val="24"/>
          <w:szCs w:val="24"/>
          <w:shd w:val="clear" w:color="auto" w:fill="FFFFFF"/>
        </w:rPr>
        <w:t xml:space="preserve">, K., &amp; </w:t>
      </w:r>
      <w:proofErr w:type="spellStart"/>
      <w:r w:rsidRPr="000E6A0E">
        <w:rPr>
          <w:rFonts w:ascii="Times New Roman" w:hAnsi="Times New Roman" w:cs="Times New Roman"/>
          <w:color w:val="222222"/>
          <w:sz w:val="24"/>
          <w:szCs w:val="24"/>
          <w:shd w:val="clear" w:color="auto" w:fill="FFFFFF"/>
        </w:rPr>
        <w:t>Uthaibutra</w:t>
      </w:r>
      <w:proofErr w:type="spellEnd"/>
      <w:r w:rsidRPr="000E6A0E">
        <w:rPr>
          <w:rFonts w:ascii="Times New Roman" w:hAnsi="Times New Roman" w:cs="Times New Roman"/>
          <w:color w:val="222222"/>
          <w:sz w:val="24"/>
          <w:szCs w:val="24"/>
          <w:shd w:val="clear" w:color="auto" w:fill="FFFFFF"/>
        </w:rPr>
        <w:t xml:space="preserve">, J. (2017). Effects of water-deficit stress and paclobutrazol on growth, relative water content, electrolyte leakage, proline content and some antioxidant changes in Curcuma </w:t>
      </w:r>
      <w:proofErr w:type="spellStart"/>
      <w:r w:rsidRPr="000E6A0E">
        <w:rPr>
          <w:rFonts w:ascii="Times New Roman" w:hAnsi="Times New Roman" w:cs="Times New Roman"/>
          <w:color w:val="222222"/>
          <w:sz w:val="24"/>
          <w:szCs w:val="24"/>
          <w:shd w:val="clear" w:color="auto" w:fill="FFFFFF"/>
        </w:rPr>
        <w:t>alismatifolia</w:t>
      </w:r>
      <w:proofErr w:type="spellEnd"/>
      <w:r w:rsidRPr="000E6A0E">
        <w:rPr>
          <w:rFonts w:ascii="Times New Roman" w:hAnsi="Times New Roman" w:cs="Times New Roman"/>
          <w:color w:val="222222"/>
          <w:sz w:val="24"/>
          <w:szCs w:val="24"/>
          <w:shd w:val="clear" w:color="auto" w:fill="FFFFFF"/>
        </w:rPr>
        <w:t xml:space="preserve"> </w:t>
      </w:r>
      <w:proofErr w:type="spellStart"/>
      <w:r w:rsidRPr="000E6A0E">
        <w:rPr>
          <w:rFonts w:ascii="Times New Roman" w:hAnsi="Times New Roman" w:cs="Times New Roman"/>
          <w:color w:val="222222"/>
          <w:sz w:val="24"/>
          <w:szCs w:val="24"/>
          <w:shd w:val="clear" w:color="auto" w:fill="FFFFFF"/>
        </w:rPr>
        <w:t>Gagnep</w:t>
      </w:r>
      <w:proofErr w:type="spellEnd"/>
      <w:r w:rsidRPr="000E6A0E">
        <w:rPr>
          <w:rFonts w:ascii="Times New Roman" w:hAnsi="Times New Roman" w:cs="Times New Roman"/>
          <w:color w:val="222222"/>
          <w:sz w:val="24"/>
          <w:szCs w:val="24"/>
          <w:shd w:val="clear" w:color="auto" w:fill="FFFFFF"/>
        </w:rPr>
        <w:t>. cv. Chiang Mai Pink. </w:t>
      </w:r>
      <w:r w:rsidRPr="00835F1C">
        <w:rPr>
          <w:rFonts w:ascii="Times New Roman" w:hAnsi="Times New Roman" w:cs="Times New Roman"/>
          <w:i/>
          <w:iCs/>
          <w:color w:val="222222"/>
          <w:sz w:val="24"/>
          <w:szCs w:val="24"/>
          <w:shd w:val="clear" w:color="auto" w:fill="FFFFFF"/>
        </w:rPr>
        <w:t>Saudi Journal of Biological Sciences</w:t>
      </w:r>
      <w:r w:rsidRPr="000E6A0E">
        <w:rPr>
          <w:rFonts w:ascii="Times New Roman" w:hAnsi="Times New Roman" w:cs="Times New Roman"/>
          <w:color w:val="222222"/>
          <w:sz w:val="24"/>
          <w:szCs w:val="24"/>
          <w:shd w:val="clear" w:color="auto" w:fill="FFFFFF"/>
        </w:rPr>
        <w:t>, 24(7), 1505-1512.</w:t>
      </w:r>
    </w:p>
    <w:p w14:paraId="4D7F6340"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E43F67">
        <w:rPr>
          <w:rFonts w:ascii="Times New Roman" w:hAnsi="Times New Roman" w:cs="Times New Roman"/>
          <w:sz w:val="24"/>
          <w:szCs w:val="24"/>
        </w:rPr>
        <w:t xml:space="preserve">Junqueira, V. B., Müller, C., Rodrigues, A. A., Amaral, T. S., Batista, P. F., Silva, A. A., &amp; Costa, A. C. (2021). Do fungicides affect the physiology, reproductive development and productivity of healthy soybean </w:t>
      </w:r>
      <w:proofErr w:type="gramStart"/>
      <w:r w:rsidRPr="00E43F67">
        <w:rPr>
          <w:rFonts w:ascii="Times New Roman" w:hAnsi="Times New Roman" w:cs="Times New Roman"/>
          <w:sz w:val="24"/>
          <w:szCs w:val="24"/>
        </w:rPr>
        <w:t>plants?.</w:t>
      </w:r>
      <w:proofErr w:type="gramEnd"/>
      <w:r w:rsidRPr="00E43F67">
        <w:rPr>
          <w:rFonts w:ascii="Times New Roman" w:hAnsi="Times New Roman" w:cs="Times New Roman"/>
          <w:sz w:val="24"/>
          <w:szCs w:val="24"/>
        </w:rPr>
        <w:t> </w:t>
      </w:r>
      <w:r w:rsidRPr="00F00B65">
        <w:rPr>
          <w:rFonts w:ascii="Times New Roman" w:hAnsi="Times New Roman" w:cs="Times New Roman"/>
          <w:i/>
          <w:iCs/>
          <w:sz w:val="24"/>
          <w:szCs w:val="24"/>
        </w:rPr>
        <w:t>Pesticide Biochemistry and Physiology</w:t>
      </w:r>
      <w:r w:rsidRPr="00E43F67">
        <w:rPr>
          <w:rFonts w:ascii="Times New Roman" w:hAnsi="Times New Roman" w:cs="Times New Roman"/>
          <w:sz w:val="24"/>
          <w:szCs w:val="24"/>
        </w:rPr>
        <w:t>, 172, 104754.</w:t>
      </w:r>
    </w:p>
    <w:p w14:paraId="2B0F7D98" w14:textId="77777777" w:rsidR="00FD0C2A" w:rsidRDefault="00FD0C2A" w:rsidP="006803EA">
      <w:pPr>
        <w:spacing w:after="0" w:line="480" w:lineRule="auto"/>
        <w:ind w:left="720" w:hanging="720"/>
        <w:jc w:val="both"/>
        <w:rPr>
          <w:rFonts w:ascii="Times New Roman" w:hAnsi="Times New Roman" w:cs="Times New Roman"/>
          <w:bCs/>
          <w:color w:val="222222"/>
          <w:sz w:val="24"/>
          <w:szCs w:val="24"/>
          <w:shd w:val="clear" w:color="auto" w:fill="FFFFFF"/>
        </w:rPr>
      </w:pPr>
      <w:r w:rsidRPr="008E06F4">
        <w:rPr>
          <w:rFonts w:ascii="Times New Roman" w:hAnsi="Times New Roman" w:cs="Times New Roman"/>
          <w:bCs/>
          <w:color w:val="222222"/>
          <w:sz w:val="24"/>
          <w:szCs w:val="24"/>
          <w:shd w:val="clear" w:color="auto" w:fill="FFFFFF"/>
        </w:rPr>
        <w:t xml:space="preserve">Kanungo, M., K. N. Guruprasad, S. Kataria, G. A. Dudin, M. N. </w:t>
      </w:r>
      <w:proofErr w:type="spellStart"/>
      <w:r w:rsidRPr="008E06F4">
        <w:rPr>
          <w:rFonts w:ascii="Times New Roman" w:hAnsi="Times New Roman" w:cs="Times New Roman"/>
          <w:bCs/>
          <w:color w:val="222222"/>
          <w:sz w:val="24"/>
          <w:szCs w:val="24"/>
          <w:shd w:val="clear" w:color="auto" w:fill="FFFFFF"/>
        </w:rPr>
        <w:t>Alyemeni</w:t>
      </w:r>
      <w:proofErr w:type="spellEnd"/>
      <w:r w:rsidRPr="008E06F4">
        <w:rPr>
          <w:rFonts w:ascii="Times New Roman" w:hAnsi="Times New Roman" w:cs="Times New Roman"/>
          <w:bCs/>
          <w:color w:val="222222"/>
          <w:sz w:val="24"/>
          <w:szCs w:val="24"/>
          <w:shd w:val="clear" w:color="auto" w:fill="FFFFFF"/>
        </w:rPr>
        <w:t xml:space="preserve">, and P. Ahmad. </w:t>
      </w:r>
      <w:r>
        <w:rPr>
          <w:rFonts w:ascii="Times New Roman" w:hAnsi="Times New Roman" w:cs="Times New Roman"/>
          <w:bCs/>
          <w:color w:val="222222"/>
          <w:sz w:val="24"/>
          <w:szCs w:val="24"/>
          <w:shd w:val="clear" w:color="auto" w:fill="FFFFFF"/>
        </w:rPr>
        <w:t>(</w:t>
      </w:r>
      <w:r w:rsidRPr="008E06F4">
        <w:rPr>
          <w:rFonts w:ascii="Times New Roman" w:hAnsi="Times New Roman" w:cs="Times New Roman"/>
          <w:bCs/>
          <w:color w:val="222222"/>
          <w:sz w:val="24"/>
          <w:szCs w:val="24"/>
          <w:shd w:val="clear" w:color="auto" w:fill="FFFFFF"/>
        </w:rPr>
        <w:t>2021</w:t>
      </w:r>
      <w:r>
        <w:rPr>
          <w:rFonts w:ascii="Times New Roman" w:hAnsi="Times New Roman" w:cs="Times New Roman"/>
          <w:bCs/>
          <w:color w:val="222222"/>
          <w:sz w:val="24"/>
          <w:szCs w:val="24"/>
          <w:shd w:val="clear" w:color="auto" w:fill="FFFFFF"/>
        </w:rPr>
        <w:t>)</w:t>
      </w:r>
      <w:r w:rsidRPr="008E06F4">
        <w:rPr>
          <w:rFonts w:ascii="Times New Roman" w:hAnsi="Times New Roman" w:cs="Times New Roman"/>
          <w:bCs/>
          <w:color w:val="222222"/>
          <w:sz w:val="24"/>
          <w:szCs w:val="24"/>
          <w:shd w:val="clear" w:color="auto" w:fill="FFFFFF"/>
        </w:rPr>
        <w:t>. Foliar application of fungicide opera alleviates negative impact of water stress in soybean plants. </w:t>
      </w:r>
      <w:r w:rsidRPr="008E06F4">
        <w:rPr>
          <w:rFonts w:ascii="Times New Roman" w:hAnsi="Times New Roman" w:cs="Times New Roman"/>
          <w:bCs/>
          <w:i/>
          <w:iCs/>
          <w:color w:val="222222"/>
          <w:sz w:val="24"/>
          <w:szCs w:val="24"/>
          <w:shd w:val="clear" w:color="auto" w:fill="FFFFFF"/>
        </w:rPr>
        <w:t>Saudi Journal of Biological Sciences</w:t>
      </w:r>
      <w:r>
        <w:rPr>
          <w:rFonts w:ascii="Times New Roman" w:hAnsi="Times New Roman" w:cs="Times New Roman"/>
          <w:bCs/>
          <w:i/>
          <w:iCs/>
          <w:color w:val="222222"/>
          <w:sz w:val="24"/>
          <w:szCs w:val="24"/>
          <w:shd w:val="clear" w:color="auto" w:fill="FFFFFF"/>
        </w:rPr>
        <w:t>,</w:t>
      </w:r>
      <w:r w:rsidRPr="008E06F4">
        <w:rPr>
          <w:rFonts w:ascii="Times New Roman" w:hAnsi="Times New Roman" w:cs="Times New Roman"/>
          <w:bCs/>
          <w:color w:val="222222"/>
          <w:sz w:val="24"/>
          <w:szCs w:val="24"/>
          <w:shd w:val="clear" w:color="auto" w:fill="FFFFFF"/>
        </w:rPr>
        <w:t> </w:t>
      </w:r>
      <w:r w:rsidRPr="00F00B65">
        <w:rPr>
          <w:rFonts w:ascii="Times New Roman" w:hAnsi="Times New Roman" w:cs="Times New Roman"/>
          <w:bCs/>
          <w:color w:val="222222"/>
          <w:sz w:val="24"/>
          <w:szCs w:val="24"/>
          <w:shd w:val="clear" w:color="auto" w:fill="FFFFFF"/>
        </w:rPr>
        <w:t>28</w:t>
      </w:r>
      <w:r w:rsidRPr="008E06F4">
        <w:rPr>
          <w:rFonts w:ascii="Times New Roman" w:hAnsi="Times New Roman" w:cs="Times New Roman"/>
          <w:bCs/>
          <w:color w:val="222222"/>
          <w:sz w:val="24"/>
          <w:szCs w:val="24"/>
          <w:shd w:val="clear" w:color="auto" w:fill="FFFFFF"/>
        </w:rPr>
        <w:t xml:space="preserve">(5): 2626-2633. </w:t>
      </w:r>
    </w:p>
    <w:p w14:paraId="0C5206EA" w14:textId="77777777" w:rsidR="00FD0C2A" w:rsidRPr="000F6634" w:rsidRDefault="00FD0C2A" w:rsidP="006803EA">
      <w:pPr>
        <w:spacing w:after="0" w:line="480" w:lineRule="auto"/>
        <w:ind w:left="720" w:hanging="720"/>
        <w:jc w:val="both"/>
        <w:rPr>
          <w:rFonts w:ascii="Times New Roman" w:hAnsi="Times New Roman" w:cs="Times New Roman"/>
          <w:bCs/>
          <w:color w:val="222222"/>
          <w:sz w:val="24"/>
          <w:szCs w:val="24"/>
          <w:shd w:val="clear" w:color="auto" w:fill="FFFFFF"/>
        </w:rPr>
      </w:pPr>
      <w:r w:rsidRPr="00C862EB">
        <w:rPr>
          <w:rFonts w:ascii="Times New Roman" w:hAnsi="Times New Roman" w:cs="Times New Roman"/>
          <w:sz w:val="24"/>
          <w:szCs w:val="24"/>
        </w:rPr>
        <w:lastRenderedPageBreak/>
        <w:t>Kelly, H.M. (2023</w:t>
      </w:r>
      <w:r>
        <w:rPr>
          <w:rFonts w:ascii="Times New Roman" w:hAnsi="Times New Roman" w:cs="Times New Roman"/>
          <w:sz w:val="24"/>
          <w:szCs w:val="24"/>
        </w:rPr>
        <w:t>,</w:t>
      </w:r>
      <w:r w:rsidRPr="00C862EB">
        <w:rPr>
          <w:rFonts w:ascii="Times New Roman" w:hAnsi="Times New Roman" w:cs="Times New Roman"/>
          <w:sz w:val="24"/>
          <w:szCs w:val="24"/>
        </w:rPr>
        <w:t xml:space="preserve"> J</w:t>
      </w:r>
      <w:r>
        <w:rPr>
          <w:rFonts w:ascii="Times New Roman" w:hAnsi="Times New Roman" w:cs="Times New Roman"/>
          <w:sz w:val="24"/>
          <w:szCs w:val="24"/>
        </w:rPr>
        <w:t>une</w:t>
      </w:r>
      <w:r w:rsidRPr="00C862EB">
        <w:rPr>
          <w:rFonts w:ascii="Times New Roman" w:hAnsi="Times New Roman" w:cs="Times New Roman"/>
          <w:sz w:val="24"/>
          <w:szCs w:val="24"/>
        </w:rPr>
        <w:t xml:space="preserve"> 21</w:t>
      </w:r>
      <w:r>
        <w:rPr>
          <w:rFonts w:ascii="Times New Roman" w:hAnsi="Times New Roman" w:cs="Times New Roman"/>
          <w:sz w:val="24"/>
          <w:szCs w:val="24"/>
        </w:rPr>
        <w:t xml:space="preserve">). </w:t>
      </w:r>
      <w:r w:rsidRPr="00C862EB">
        <w:rPr>
          <w:rFonts w:ascii="Times New Roman" w:hAnsi="Times New Roman" w:cs="Times New Roman"/>
          <w:sz w:val="24"/>
          <w:szCs w:val="24"/>
        </w:rPr>
        <w:t xml:space="preserve">Fungicide considerations in corn. </w:t>
      </w:r>
      <w:proofErr w:type="spellStart"/>
      <w:r w:rsidRPr="00C862EB">
        <w:rPr>
          <w:rFonts w:ascii="Times New Roman" w:hAnsi="Times New Roman" w:cs="Times New Roman"/>
          <w:sz w:val="24"/>
          <w:szCs w:val="24"/>
        </w:rPr>
        <w:t>UTCrops</w:t>
      </w:r>
      <w:proofErr w:type="spellEnd"/>
      <w:r w:rsidRPr="00C862EB">
        <w:rPr>
          <w:rFonts w:ascii="Times New Roman" w:hAnsi="Times New Roman" w:cs="Times New Roman"/>
          <w:sz w:val="24"/>
          <w:szCs w:val="24"/>
        </w:rPr>
        <w:t xml:space="preserve"> News Blog. https://news.utcrops.com/2023/06/fungicide-considerations-in-corn/</w:t>
      </w:r>
    </w:p>
    <w:p w14:paraId="41DFF88E" w14:textId="77777777" w:rsidR="00FD0C2A" w:rsidRPr="0060518F" w:rsidRDefault="00FD0C2A" w:rsidP="006803EA">
      <w:pPr>
        <w:spacing w:after="0" w:line="480" w:lineRule="auto"/>
        <w:ind w:left="720" w:hanging="720"/>
        <w:jc w:val="both"/>
        <w:rPr>
          <w:rFonts w:ascii="Times New Roman" w:hAnsi="Times New Roman" w:cs="Times New Roman"/>
          <w:bCs/>
          <w:color w:val="222222"/>
          <w:sz w:val="24"/>
          <w:szCs w:val="24"/>
          <w:shd w:val="clear" w:color="auto" w:fill="FFFFFF"/>
        </w:rPr>
      </w:pPr>
      <w:r w:rsidRPr="0060518F">
        <w:rPr>
          <w:rFonts w:ascii="Times New Roman" w:hAnsi="Times New Roman" w:cs="Times New Roman"/>
          <w:bCs/>
          <w:color w:val="222222"/>
          <w:sz w:val="24"/>
          <w:szCs w:val="24"/>
          <w:shd w:val="clear" w:color="auto" w:fill="FFFFFF"/>
        </w:rPr>
        <w:t>McFadden, J. Smith, D. Wechsler, S. Wallander, S. (2019). Development, adoption, and management of drought-tolerant corn in the United States, EIB-204, U.S. Department of Agriculture, Economic Research Service</w:t>
      </w:r>
      <w:r>
        <w:rPr>
          <w:rFonts w:ascii="Times New Roman" w:hAnsi="Times New Roman" w:cs="Times New Roman"/>
          <w:bCs/>
          <w:color w:val="222222"/>
          <w:sz w:val="24"/>
          <w:szCs w:val="24"/>
          <w:shd w:val="clear" w:color="auto" w:fill="FFFFFF"/>
        </w:rPr>
        <w:t>.</w:t>
      </w:r>
    </w:p>
    <w:p w14:paraId="484F263E" w14:textId="77777777" w:rsidR="00FD0C2A" w:rsidRPr="000F6634" w:rsidRDefault="00FD0C2A" w:rsidP="006803EA">
      <w:pPr>
        <w:spacing w:after="0" w:line="480" w:lineRule="auto"/>
        <w:ind w:left="720" w:hanging="720"/>
        <w:jc w:val="both"/>
        <w:rPr>
          <w:rFonts w:ascii="Times New Roman" w:hAnsi="Times New Roman" w:cs="Times New Roman"/>
          <w:sz w:val="24"/>
          <w:szCs w:val="24"/>
          <w:shd w:val="clear" w:color="auto" w:fill="FFFFFF"/>
        </w:rPr>
      </w:pPr>
      <w:r w:rsidRPr="000F6634">
        <w:rPr>
          <w:rFonts w:ascii="Times New Roman" w:hAnsi="Times New Roman" w:cs="Times New Roman"/>
          <w:sz w:val="24"/>
          <w:szCs w:val="24"/>
          <w:shd w:val="clear" w:color="auto" w:fill="FFFFFF"/>
        </w:rPr>
        <w:t>Misra, A. K., Yadav, S. B., Mishra, S. K., &amp; Tripathi, M. K. (2020). Impact of meteorological variables and climate change on plant diseases. </w:t>
      </w:r>
      <w:r w:rsidRPr="0060518F">
        <w:rPr>
          <w:rFonts w:ascii="Times New Roman" w:hAnsi="Times New Roman" w:cs="Times New Roman"/>
          <w:i/>
          <w:iCs/>
          <w:sz w:val="24"/>
          <w:szCs w:val="24"/>
          <w:shd w:val="clear" w:color="auto" w:fill="FFFFFF"/>
        </w:rPr>
        <w:t>Plant Pathogens</w:t>
      </w:r>
      <w:r w:rsidRPr="0060518F">
        <w:rPr>
          <w:rFonts w:ascii="Times New Roman" w:hAnsi="Times New Roman" w:cs="Times New Roman"/>
          <w:sz w:val="24"/>
          <w:szCs w:val="24"/>
          <w:shd w:val="clear" w:color="auto" w:fill="FFFFFF"/>
        </w:rPr>
        <w:t xml:space="preserve">; </w:t>
      </w:r>
      <w:r w:rsidRPr="000F6634">
        <w:rPr>
          <w:rFonts w:ascii="Times New Roman" w:hAnsi="Times New Roman" w:cs="Times New Roman"/>
          <w:sz w:val="24"/>
          <w:szCs w:val="24"/>
          <w:shd w:val="clear" w:color="auto" w:fill="FFFFFF"/>
        </w:rPr>
        <w:t>Apple Academic Press: Palm Bay, FL, USA, 313-327.</w:t>
      </w:r>
    </w:p>
    <w:p w14:paraId="1F7AFD61"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FE3964">
        <w:rPr>
          <w:rFonts w:ascii="Times New Roman" w:hAnsi="Times New Roman" w:cs="Times New Roman"/>
          <w:color w:val="222222"/>
          <w:sz w:val="24"/>
          <w:szCs w:val="24"/>
          <w:shd w:val="clear" w:color="auto" w:fill="FFFFFF"/>
        </w:rPr>
        <w:t xml:space="preserve">Mullan, D., &amp; </w:t>
      </w:r>
      <w:proofErr w:type="spellStart"/>
      <w:r w:rsidRPr="00FE3964">
        <w:rPr>
          <w:rFonts w:ascii="Times New Roman" w:hAnsi="Times New Roman" w:cs="Times New Roman"/>
          <w:color w:val="222222"/>
          <w:sz w:val="24"/>
          <w:szCs w:val="24"/>
          <w:shd w:val="clear" w:color="auto" w:fill="FFFFFF"/>
        </w:rPr>
        <w:t>Pietragalla</w:t>
      </w:r>
      <w:proofErr w:type="spellEnd"/>
      <w:r w:rsidRPr="00FE3964">
        <w:rPr>
          <w:rFonts w:ascii="Times New Roman" w:hAnsi="Times New Roman" w:cs="Times New Roman"/>
          <w:color w:val="222222"/>
          <w:sz w:val="24"/>
          <w:szCs w:val="24"/>
          <w:shd w:val="clear" w:color="auto" w:fill="FFFFFF"/>
        </w:rPr>
        <w:t>, J. (2012). Leaf relative water content. Physiological breeding II: A field guide to wheat phenotyping, 25-27.</w:t>
      </w:r>
    </w:p>
    <w:p w14:paraId="4C573872" w14:textId="77777777" w:rsidR="00FD0C2A" w:rsidRPr="00A65E2A" w:rsidRDefault="00FD0C2A" w:rsidP="006803EA">
      <w:pPr>
        <w:spacing w:after="0" w:line="480" w:lineRule="auto"/>
        <w:ind w:left="720" w:hanging="720"/>
        <w:jc w:val="both"/>
        <w:rPr>
          <w:rFonts w:ascii="Times New Roman" w:hAnsi="Times New Roman" w:cs="Times New Roman"/>
          <w:sz w:val="24"/>
          <w:szCs w:val="24"/>
        </w:rPr>
      </w:pPr>
      <w:r w:rsidRPr="00C455C2">
        <w:rPr>
          <w:rFonts w:ascii="Times New Roman" w:hAnsi="Times New Roman" w:cs="Times New Roman"/>
          <w:sz w:val="24"/>
          <w:szCs w:val="24"/>
        </w:rPr>
        <w:t>Nafziger, E. D. (2016). Maize agronomy. In Reference module in food science. Elsevier. https://doi.org/10.1016/B978-0-08-100596-5. 00241-9</w:t>
      </w:r>
    </w:p>
    <w:p w14:paraId="491D4ED2"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Paul, P. A., McMullen, M. P., Hershman, D. E., &amp; Madden, L. V. (2010). Meta-analysis of the effects of triazole-based fungicides on wheat yield and test weight as influenced by Fusarium head blight intensity. </w:t>
      </w:r>
      <w:r w:rsidRPr="00A65E2A">
        <w:rPr>
          <w:rFonts w:ascii="Times New Roman" w:hAnsi="Times New Roman" w:cs="Times New Roman"/>
          <w:i/>
          <w:iCs/>
          <w:color w:val="222222"/>
          <w:sz w:val="24"/>
          <w:szCs w:val="24"/>
          <w:shd w:val="clear" w:color="auto" w:fill="FFFFFF"/>
        </w:rPr>
        <w:t>Phytopathology</w:t>
      </w:r>
      <w:r w:rsidRPr="00A65E2A">
        <w:rPr>
          <w:rFonts w:ascii="Times New Roman" w:hAnsi="Times New Roman" w:cs="Times New Roman"/>
          <w:color w:val="222222"/>
          <w:sz w:val="24"/>
          <w:szCs w:val="24"/>
          <w:shd w:val="clear" w:color="auto" w:fill="FFFFFF"/>
        </w:rPr>
        <w:t>, </w:t>
      </w:r>
      <w:r w:rsidRPr="005717EE">
        <w:rPr>
          <w:rFonts w:ascii="Times New Roman" w:hAnsi="Times New Roman" w:cs="Times New Roman"/>
          <w:color w:val="222222"/>
          <w:sz w:val="24"/>
          <w:szCs w:val="24"/>
          <w:shd w:val="clear" w:color="auto" w:fill="FFFFFF"/>
        </w:rPr>
        <w:t>100</w:t>
      </w:r>
      <w:r w:rsidRPr="00A65E2A">
        <w:rPr>
          <w:rFonts w:ascii="Times New Roman" w:hAnsi="Times New Roman" w:cs="Times New Roman"/>
          <w:color w:val="222222"/>
          <w:sz w:val="24"/>
          <w:szCs w:val="24"/>
          <w:shd w:val="clear" w:color="auto" w:fill="FFFFFF"/>
        </w:rPr>
        <w:t>(2), 160-171.</w:t>
      </w:r>
    </w:p>
    <w:p w14:paraId="0465AD3A"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7758FA">
        <w:rPr>
          <w:rFonts w:ascii="Times New Roman" w:hAnsi="Times New Roman" w:cs="Times New Roman"/>
          <w:color w:val="222222"/>
          <w:sz w:val="24"/>
          <w:szCs w:val="24"/>
          <w:shd w:val="clear" w:color="auto" w:fill="FFFFFF"/>
        </w:rPr>
        <w:t>Poudel, I., &amp; Shekoofa, A. (2024). Saving water under water deficit conditions by application of Xyway LFR</w:t>
      </w:r>
      <w:r w:rsidRPr="007758FA">
        <w:rPr>
          <w:rFonts w:ascii="Times New Roman" w:hAnsi="Times New Roman" w:cs="Times New Roman"/>
          <w:color w:val="222222"/>
          <w:sz w:val="24"/>
          <w:szCs w:val="24"/>
          <w:shd w:val="clear" w:color="auto" w:fill="FFFFFF"/>
          <w:vertAlign w:val="superscript"/>
        </w:rPr>
        <w:t>@ FMC</w:t>
      </w:r>
      <w:r w:rsidRPr="007758FA">
        <w:rPr>
          <w:rFonts w:ascii="Times New Roman" w:hAnsi="Times New Roman" w:cs="Times New Roman"/>
          <w:color w:val="222222"/>
          <w:sz w:val="24"/>
          <w:szCs w:val="24"/>
          <w:shd w:val="clear" w:color="auto" w:fill="FFFFFF"/>
        </w:rPr>
        <w:t>: Greenhouse studies. </w:t>
      </w:r>
      <w:r w:rsidRPr="003F58A2">
        <w:rPr>
          <w:rFonts w:ascii="Times New Roman" w:hAnsi="Times New Roman" w:cs="Times New Roman"/>
          <w:i/>
          <w:iCs/>
          <w:color w:val="222222"/>
          <w:sz w:val="24"/>
          <w:szCs w:val="24"/>
          <w:shd w:val="clear" w:color="auto" w:fill="FFFFFF"/>
        </w:rPr>
        <w:t>Plant Stress</w:t>
      </w:r>
      <w:r w:rsidRPr="007758FA">
        <w:rPr>
          <w:rFonts w:ascii="Times New Roman" w:hAnsi="Times New Roman" w:cs="Times New Roman"/>
          <w:color w:val="222222"/>
          <w:sz w:val="24"/>
          <w:szCs w:val="24"/>
          <w:shd w:val="clear" w:color="auto" w:fill="FFFFFF"/>
        </w:rPr>
        <w:t>, 100398.</w:t>
      </w:r>
    </w:p>
    <w:p w14:paraId="4BB342DE" w14:textId="77777777" w:rsidR="00FD0C2A" w:rsidRPr="00A65E2A" w:rsidRDefault="00FD0C2A" w:rsidP="006803EA">
      <w:pPr>
        <w:spacing w:after="0" w:line="480" w:lineRule="auto"/>
        <w:ind w:left="720" w:hanging="720"/>
        <w:jc w:val="both"/>
        <w:rPr>
          <w:rFonts w:ascii="Times New Roman" w:hAnsi="Times New Roman" w:cs="Times New Roman"/>
          <w:b/>
          <w:sz w:val="24"/>
          <w:szCs w:val="24"/>
        </w:rPr>
      </w:pPr>
      <w:r w:rsidRPr="00A65E2A">
        <w:rPr>
          <w:rFonts w:ascii="Times New Roman" w:hAnsi="Times New Roman" w:cs="Times New Roman"/>
          <w:color w:val="222222"/>
          <w:sz w:val="24"/>
          <w:szCs w:val="24"/>
          <w:shd w:val="clear" w:color="auto" w:fill="FFFFFF"/>
        </w:rPr>
        <w:t>Rabert, G. A., Rajasekar, M., Manivannan, P., Somasundaram, R., &amp; Panneerselvam, R. (2013). Effect of triazole fungicide on biochemical and antioxidant enzymes activity in okra (</w:t>
      </w:r>
      <w:r w:rsidRPr="00626C83">
        <w:rPr>
          <w:rFonts w:ascii="Times New Roman" w:hAnsi="Times New Roman" w:cs="Times New Roman"/>
          <w:i/>
          <w:color w:val="222222"/>
          <w:sz w:val="24"/>
          <w:szCs w:val="24"/>
          <w:shd w:val="clear" w:color="auto" w:fill="FFFFFF"/>
        </w:rPr>
        <w:t>Abelmoschus esculentus</w:t>
      </w:r>
      <w:r w:rsidRPr="00A65E2A">
        <w:rPr>
          <w:rFonts w:ascii="Times New Roman" w:hAnsi="Times New Roman" w:cs="Times New Roman"/>
          <w:color w:val="222222"/>
          <w:sz w:val="24"/>
          <w:szCs w:val="24"/>
          <w:shd w:val="clear" w:color="auto" w:fill="FFFFFF"/>
        </w:rPr>
        <w:t xml:space="preserve"> L.) plant under drought stress. </w:t>
      </w:r>
      <w:r w:rsidRPr="00A65E2A">
        <w:rPr>
          <w:rFonts w:ascii="Times New Roman" w:hAnsi="Times New Roman" w:cs="Times New Roman"/>
          <w:i/>
          <w:iCs/>
          <w:color w:val="222222"/>
          <w:sz w:val="24"/>
          <w:szCs w:val="24"/>
          <w:shd w:val="clear" w:color="auto" w:fill="FFFFFF"/>
        </w:rPr>
        <w:t>Int</w:t>
      </w:r>
      <w:r>
        <w:rPr>
          <w:rFonts w:ascii="Times New Roman" w:hAnsi="Times New Roman" w:cs="Times New Roman"/>
          <w:i/>
          <w:iCs/>
          <w:color w:val="222222"/>
          <w:sz w:val="24"/>
          <w:szCs w:val="24"/>
          <w:shd w:val="clear" w:color="auto" w:fill="FFFFFF"/>
        </w:rPr>
        <w:t>ernational</w:t>
      </w:r>
      <w:r w:rsidRPr="00A65E2A">
        <w:rPr>
          <w:rFonts w:ascii="Times New Roman" w:hAnsi="Times New Roman" w:cs="Times New Roman"/>
          <w:i/>
          <w:iCs/>
          <w:color w:val="222222"/>
          <w:sz w:val="24"/>
          <w:szCs w:val="24"/>
          <w:shd w:val="clear" w:color="auto" w:fill="FFFFFF"/>
        </w:rPr>
        <w:t xml:space="preserve"> J</w:t>
      </w:r>
      <w:r>
        <w:rPr>
          <w:rFonts w:ascii="Times New Roman" w:hAnsi="Times New Roman" w:cs="Times New Roman"/>
          <w:i/>
          <w:iCs/>
          <w:color w:val="222222"/>
          <w:sz w:val="24"/>
          <w:szCs w:val="24"/>
          <w:shd w:val="clear" w:color="auto" w:fill="FFFFFF"/>
        </w:rPr>
        <w:t>ournal of</w:t>
      </w:r>
      <w:r w:rsidRPr="00A65E2A">
        <w:rPr>
          <w:rFonts w:ascii="Times New Roman" w:hAnsi="Times New Roman" w:cs="Times New Roman"/>
          <w:i/>
          <w:iCs/>
          <w:color w:val="222222"/>
          <w:sz w:val="24"/>
          <w:szCs w:val="24"/>
          <w:shd w:val="clear" w:color="auto" w:fill="FFFFFF"/>
        </w:rPr>
        <w:t xml:space="preserve"> Agr</w:t>
      </w:r>
      <w:r>
        <w:rPr>
          <w:rFonts w:ascii="Times New Roman" w:hAnsi="Times New Roman" w:cs="Times New Roman"/>
          <w:i/>
          <w:iCs/>
          <w:color w:val="222222"/>
          <w:sz w:val="24"/>
          <w:szCs w:val="24"/>
          <w:shd w:val="clear" w:color="auto" w:fill="FFFFFF"/>
        </w:rPr>
        <w:t xml:space="preserve">iculture and </w:t>
      </w:r>
      <w:r w:rsidRPr="00A65E2A">
        <w:rPr>
          <w:rFonts w:ascii="Times New Roman" w:hAnsi="Times New Roman" w:cs="Times New Roman"/>
          <w:i/>
          <w:iCs/>
          <w:color w:val="222222"/>
          <w:sz w:val="24"/>
          <w:szCs w:val="24"/>
          <w:shd w:val="clear" w:color="auto" w:fill="FFFFFF"/>
        </w:rPr>
        <w:t>Food Sci</w:t>
      </w:r>
      <w:r>
        <w:rPr>
          <w:rFonts w:ascii="Times New Roman" w:hAnsi="Times New Roman" w:cs="Times New Roman"/>
          <w:i/>
          <w:iCs/>
          <w:color w:val="222222"/>
          <w:sz w:val="24"/>
          <w:szCs w:val="24"/>
          <w:shd w:val="clear" w:color="auto" w:fill="FFFFFF"/>
        </w:rPr>
        <w:t>ence</w:t>
      </w:r>
      <w:r w:rsidRPr="00A65E2A">
        <w:rPr>
          <w:rFonts w:ascii="Times New Roman" w:hAnsi="Times New Roman" w:cs="Times New Roman"/>
          <w:color w:val="222222"/>
          <w:sz w:val="24"/>
          <w:szCs w:val="24"/>
          <w:shd w:val="clear" w:color="auto" w:fill="FFFFFF"/>
        </w:rPr>
        <w:t>, </w:t>
      </w:r>
      <w:r w:rsidRPr="00C455C2">
        <w:rPr>
          <w:rFonts w:ascii="Times New Roman" w:hAnsi="Times New Roman" w:cs="Times New Roman"/>
          <w:iCs/>
          <w:color w:val="222222"/>
          <w:sz w:val="24"/>
          <w:szCs w:val="24"/>
          <w:shd w:val="clear" w:color="auto" w:fill="FFFFFF"/>
        </w:rPr>
        <w:t>3</w:t>
      </w:r>
      <w:r w:rsidRPr="00C455C2">
        <w:rPr>
          <w:rFonts w:ascii="Times New Roman" w:hAnsi="Times New Roman" w:cs="Times New Roman"/>
          <w:color w:val="222222"/>
          <w:sz w:val="24"/>
          <w:szCs w:val="24"/>
          <w:shd w:val="clear" w:color="auto" w:fill="FFFFFF"/>
        </w:rPr>
        <w:t>,</w:t>
      </w:r>
      <w:r w:rsidRPr="00A65E2A">
        <w:rPr>
          <w:rFonts w:ascii="Times New Roman" w:hAnsi="Times New Roman" w:cs="Times New Roman"/>
          <w:color w:val="222222"/>
          <w:sz w:val="24"/>
          <w:szCs w:val="24"/>
          <w:shd w:val="clear" w:color="auto" w:fill="FFFFFF"/>
        </w:rPr>
        <w:t xml:space="preserve"> 100-107.</w:t>
      </w:r>
    </w:p>
    <w:p w14:paraId="37190C5A"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lastRenderedPageBreak/>
        <w:t xml:space="preserve">Rajasekar, M., Rabert, G. A., &amp; Manivannan, P. (2016). The effect of triazole induced photosynthetic pigments and biochemical constituents of </w:t>
      </w:r>
      <w:r w:rsidRPr="00626C83">
        <w:rPr>
          <w:rFonts w:ascii="Times New Roman" w:hAnsi="Times New Roman" w:cs="Times New Roman"/>
          <w:i/>
          <w:color w:val="222222"/>
          <w:sz w:val="24"/>
          <w:szCs w:val="24"/>
          <w:shd w:val="clear" w:color="auto" w:fill="FFFFFF"/>
        </w:rPr>
        <w:t>Zea mays</w:t>
      </w:r>
      <w:r w:rsidRPr="00A65E2A">
        <w:rPr>
          <w:rFonts w:ascii="Times New Roman" w:hAnsi="Times New Roman" w:cs="Times New Roman"/>
          <w:color w:val="222222"/>
          <w:sz w:val="24"/>
          <w:szCs w:val="24"/>
          <w:shd w:val="clear" w:color="auto" w:fill="FFFFFF"/>
        </w:rPr>
        <w:t xml:space="preserve"> </w:t>
      </w:r>
      <w:proofErr w:type="gramStart"/>
      <w:r w:rsidRPr="00A65E2A">
        <w:rPr>
          <w:rFonts w:ascii="Times New Roman" w:hAnsi="Times New Roman" w:cs="Times New Roman"/>
          <w:color w:val="222222"/>
          <w:sz w:val="24"/>
          <w:szCs w:val="24"/>
          <w:shd w:val="clear" w:color="auto" w:fill="FFFFFF"/>
        </w:rPr>
        <w:t>L.(</w:t>
      </w:r>
      <w:proofErr w:type="gramEnd"/>
      <w:r w:rsidRPr="00A65E2A">
        <w:rPr>
          <w:rFonts w:ascii="Times New Roman" w:hAnsi="Times New Roman" w:cs="Times New Roman"/>
          <w:color w:val="222222"/>
          <w:sz w:val="24"/>
          <w:szCs w:val="24"/>
          <w:shd w:val="clear" w:color="auto" w:fill="FFFFFF"/>
        </w:rPr>
        <w:t>Maize) under drought stress. </w:t>
      </w:r>
      <w:r w:rsidRPr="00A65E2A">
        <w:rPr>
          <w:rFonts w:ascii="Times New Roman" w:hAnsi="Times New Roman" w:cs="Times New Roman"/>
          <w:i/>
          <w:iCs/>
          <w:color w:val="222222"/>
          <w:sz w:val="24"/>
          <w:szCs w:val="24"/>
          <w:shd w:val="clear" w:color="auto" w:fill="FFFFFF"/>
        </w:rPr>
        <w:t>Applied Nanoscience</w:t>
      </w:r>
      <w:r w:rsidRPr="00A65E2A">
        <w:rPr>
          <w:rFonts w:ascii="Times New Roman" w:hAnsi="Times New Roman" w:cs="Times New Roman"/>
          <w:color w:val="222222"/>
          <w:sz w:val="24"/>
          <w:szCs w:val="24"/>
          <w:shd w:val="clear" w:color="auto" w:fill="FFFFFF"/>
        </w:rPr>
        <w:t>, </w:t>
      </w:r>
      <w:r w:rsidRPr="003F58A2">
        <w:rPr>
          <w:rFonts w:ascii="Times New Roman" w:hAnsi="Times New Roman" w:cs="Times New Roman"/>
          <w:color w:val="222222"/>
          <w:sz w:val="24"/>
          <w:szCs w:val="24"/>
          <w:shd w:val="clear" w:color="auto" w:fill="FFFFFF"/>
        </w:rPr>
        <w:t>6,</w:t>
      </w:r>
      <w:r w:rsidRPr="00A65E2A">
        <w:rPr>
          <w:rFonts w:ascii="Times New Roman" w:hAnsi="Times New Roman" w:cs="Times New Roman"/>
          <w:color w:val="222222"/>
          <w:sz w:val="24"/>
          <w:szCs w:val="24"/>
          <w:shd w:val="clear" w:color="auto" w:fill="FFFFFF"/>
        </w:rPr>
        <w:t xml:space="preserve"> 727-735.</w:t>
      </w:r>
    </w:p>
    <w:p w14:paraId="56FB9A08"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0B48B6">
        <w:rPr>
          <w:rFonts w:ascii="Times New Roman" w:hAnsi="Times New Roman" w:cs="Times New Roman"/>
          <w:color w:val="222222"/>
          <w:sz w:val="24"/>
          <w:szCs w:val="24"/>
          <w:shd w:val="clear" w:color="auto" w:fill="FFFFFF"/>
        </w:rPr>
        <w:t>Roach, D., &amp; Gholson, D. (2016). Utilizing moisture sensors to increase</w:t>
      </w:r>
      <w:r>
        <w:rPr>
          <w:rFonts w:ascii="Times New Roman" w:hAnsi="Times New Roman" w:cs="Times New Roman"/>
          <w:color w:val="222222"/>
          <w:sz w:val="24"/>
          <w:szCs w:val="24"/>
          <w:shd w:val="clear" w:color="auto" w:fill="FFFFFF"/>
        </w:rPr>
        <w:t xml:space="preserve"> </w:t>
      </w:r>
      <w:r w:rsidRPr="000B48B6">
        <w:rPr>
          <w:rFonts w:ascii="Times New Roman" w:hAnsi="Times New Roman" w:cs="Times New Roman"/>
          <w:color w:val="222222"/>
          <w:sz w:val="24"/>
          <w:szCs w:val="24"/>
          <w:shd w:val="clear" w:color="auto" w:fill="FFFFFF"/>
        </w:rPr>
        <w:t>irrigation efficiency. Mississippi Crop Situation. Mississippi State</w:t>
      </w:r>
      <w:r>
        <w:rPr>
          <w:rFonts w:ascii="Times New Roman" w:hAnsi="Times New Roman" w:cs="Times New Roman"/>
          <w:color w:val="222222"/>
          <w:sz w:val="24"/>
          <w:szCs w:val="24"/>
          <w:shd w:val="clear" w:color="auto" w:fill="FFFFFF"/>
        </w:rPr>
        <w:t xml:space="preserve"> </w:t>
      </w:r>
      <w:r w:rsidRPr="000B48B6">
        <w:rPr>
          <w:rFonts w:ascii="Times New Roman" w:hAnsi="Times New Roman" w:cs="Times New Roman"/>
          <w:color w:val="222222"/>
          <w:sz w:val="24"/>
          <w:szCs w:val="24"/>
          <w:shd w:val="clear" w:color="auto" w:fill="FFFFFF"/>
        </w:rPr>
        <w:t xml:space="preserve">University Extension. </w:t>
      </w:r>
      <w:r w:rsidRPr="008F7CAA">
        <w:rPr>
          <w:rFonts w:ascii="Times New Roman" w:hAnsi="Times New Roman" w:cs="Times New Roman"/>
          <w:sz w:val="24"/>
          <w:szCs w:val="24"/>
          <w:shd w:val="clear" w:color="auto" w:fill="FFFFFF"/>
        </w:rPr>
        <w:t>https://www.mississippi-crops.com/2016/05/</w:t>
      </w:r>
      <w:r w:rsidRPr="000B48B6">
        <w:rPr>
          <w:rFonts w:ascii="Times New Roman" w:hAnsi="Times New Roman" w:cs="Times New Roman"/>
          <w:color w:val="222222"/>
          <w:sz w:val="24"/>
          <w:szCs w:val="24"/>
          <w:shd w:val="clear" w:color="auto" w:fill="FFFFFF"/>
        </w:rPr>
        <w:t>24/utilizing-moisture-sensors-to-increase</w:t>
      </w:r>
      <w:r>
        <w:rPr>
          <w:rFonts w:ascii="Times New Roman" w:hAnsi="Times New Roman" w:cs="Times New Roman"/>
          <w:color w:val="222222"/>
          <w:sz w:val="24"/>
          <w:szCs w:val="24"/>
          <w:shd w:val="clear" w:color="auto" w:fill="FFFFFF"/>
        </w:rPr>
        <w:t xml:space="preserve">  </w:t>
      </w:r>
      <w:r w:rsidRPr="000B48B6">
        <w:rPr>
          <w:rFonts w:ascii="Times New Roman" w:hAnsi="Times New Roman" w:cs="Times New Roman"/>
          <w:color w:val="222222"/>
          <w:sz w:val="24"/>
          <w:szCs w:val="24"/>
          <w:shd w:val="clear" w:color="auto" w:fill="FFFFFF"/>
        </w:rPr>
        <w:t>irrigation-efficiency/</w:t>
      </w:r>
    </w:p>
    <w:p w14:paraId="0D510DBC"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 xml:space="preserve">Rudnick, D., Irmak, S., Ray, C., Schneekloth, J., </w:t>
      </w:r>
      <w:proofErr w:type="spellStart"/>
      <w:r w:rsidRPr="00A65E2A">
        <w:rPr>
          <w:rFonts w:ascii="Times New Roman" w:hAnsi="Times New Roman" w:cs="Times New Roman"/>
          <w:color w:val="222222"/>
          <w:sz w:val="24"/>
          <w:szCs w:val="24"/>
          <w:shd w:val="clear" w:color="auto" w:fill="FFFFFF"/>
        </w:rPr>
        <w:t>Schipanski</w:t>
      </w:r>
      <w:proofErr w:type="spellEnd"/>
      <w:r w:rsidRPr="00A65E2A">
        <w:rPr>
          <w:rFonts w:ascii="Times New Roman" w:hAnsi="Times New Roman" w:cs="Times New Roman"/>
          <w:color w:val="222222"/>
          <w:sz w:val="24"/>
          <w:szCs w:val="24"/>
          <w:shd w:val="clear" w:color="auto" w:fill="FFFFFF"/>
        </w:rPr>
        <w:t xml:space="preserve">, M., </w:t>
      </w:r>
      <w:proofErr w:type="spellStart"/>
      <w:r w:rsidRPr="00A65E2A">
        <w:rPr>
          <w:rFonts w:ascii="Times New Roman" w:hAnsi="Times New Roman" w:cs="Times New Roman"/>
          <w:color w:val="222222"/>
          <w:sz w:val="24"/>
          <w:szCs w:val="24"/>
          <w:shd w:val="clear" w:color="auto" w:fill="FFFFFF"/>
        </w:rPr>
        <w:t>Kisekka</w:t>
      </w:r>
      <w:proofErr w:type="spellEnd"/>
      <w:r w:rsidRPr="00A65E2A">
        <w:rPr>
          <w:rFonts w:ascii="Times New Roman" w:hAnsi="Times New Roman" w:cs="Times New Roman"/>
          <w:color w:val="222222"/>
          <w:sz w:val="24"/>
          <w:szCs w:val="24"/>
          <w:shd w:val="clear" w:color="auto" w:fill="FFFFFF"/>
        </w:rPr>
        <w:t>, I., Schlegel A, Aguilar J, Rogers D, Mitchell D, West C.</w:t>
      </w:r>
      <w:r>
        <w:rPr>
          <w:rFonts w:ascii="Times New Roman" w:hAnsi="Times New Roman" w:cs="Times New Roman"/>
          <w:color w:val="222222"/>
          <w:sz w:val="24"/>
          <w:szCs w:val="24"/>
          <w:shd w:val="clear" w:color="auto" w:fill="FFFFFF"/>
        </w:rPr>
        <w:t xml:space="preserve"> </w:t>
      </w:r>
      <w:r w:rsidRPr="00A65E2A">
        <w:rPr>
          <w:rFonts w:ascii="Times New Roman" w:hAnsi="Times New Roman" w:cs="Times New Roman"/>
          <w:color w:val="222222"/>
          <w:sz w:val="24"/>
          <w:szCs w:val="24"/>
          <w:shd w:val="clear" w:color="auto" w:fill="FFFFFF"/>
        </w:rPr>
        <w:t>(2017, February). Deficit irrigation management of corn in the high plains: A review. In </w:t>
      </w:r>
      <w:r w:rsidRPr="00A65E2A">
        <w:rPr>
          <w:rFonts w:ascii="Times New Roman" w:hAnsi="Times New Roman" w:cs="Times New Roman"/>
          <w:i/>
          <w:iCs/>
          <w:color w:val="222222"/>
          <w:sz w:val="24"/>
          <w:szCs w:val="24"/>
          <w:shd w:val="clear" w:color="auto" w:fill="FFFFFF"/>
        </w:rPr>
        <w:t>Proceedings of the 29th Annual Central Plains Irrigation Conference</w:t>
      </w:r>
      <w:r>
        <w:rPr>
          <w:rFonts w:ascii="Times New Roman" w:hAnsi="Times New Roman" w:cs="Times New Roman"/>
          <w:color w:val="222222"/>
          <w:sz w:val="24"/>
          <w:szCs w:val="24"/>
          <w:shd w:val="clear" w:color="auto" w:fill="FFFFFF"/>
        </w:rPr>
        <w:t xml:space="preserve">, </w:t>
      </w:r>
      <w:r w:rsidRPr="00A65E2A">
        <w:rPr>
          <w:rFonts w:ascii="Times New Roman" w:hAnsi="Times New Roman" w:cs="Times New Roman"/>
          <w:color w:val="222222"/>
          <w:sz w:val="24"/>
          <w:szCs w:val="24"/>
          <w:shd w:val="clear" w:color="auto" w:fill="FFFFFF"/>
        </w:rPr>
        <w:t>21-22.</w:t>
      </w:r>
    </w:p>
    <w:p w14:paraId="79889D31"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DA307A">
        <w:rPr>
          <w:rFonts w:ascii="Times New Roman" w:eastAsia="MinionPro-Regular" w:hAnsi="Times New Roman" w:cs="Times New Roman"/>
          <w:bCs/>
          <w:color w:val="000000" w:themeColor="text1"/>
          <w:sz w:val="24"/>
          <w:szCs w:val="24"/>
        </w:rPr>
        <w:t xml:space="preserve">Sankar, B., Gopinathan, P., </w:t>
      </w:r>
      <w:proofErr w:type="spellStart"/>
      <w:r w:rsidRPr="00DA307A">
        <w:rPr>
          <w:rFonts w:ascii="Times New Roman" w:eastAsia="MinionPro-Regular" w:hAnsi="Times New Roman" w:cs="Times New Roman"/>
          <w:bCs/>
          <w:color w:val="000000" w:themeColor="text1"/>
          <w:sz w:val="24"/>
          <w:szCs w:val="24"/>
        </w:rPr>
        <w:t>Karthishwaran</w:t>
      </w:r>
      <w:proofErr w:type="spellEnd"/>
      <w:r w:rsidRPr="00DA307A">
        <w:rPr>
          <w:rFonts w:ascii="Times New Roman" w:eastAsia="MinionPro-Regular" w:hAnsi="Times New Roman" w:cs="Times New Roman"/>
          <w:bCs/>
          <w:color w:val="000000" w:themeColor="text1"/>
          <w:sz w:val="24"/>
          <w:szCs w:val="24"/>
        </w:rPr>
        <w:t xml:space="preserve">, K., &amp; Somasundaram, R. (2016). Variation in growth of peanut plants under drought </w:t>
      </w:r>
      <w:r>
        <w:rPr>
          <w:rFonts w:ascii="Times New Roman" w:eastAsia="MinionPro-Regular" w:hAnsi="Times New Roman" w:cs="Times New Roman"/>
          <w:bCs/>
          <w:color w:val="000000" w:themeColor="text1"/>
          <w:sz w:val="24"/>
          <w:szCs w:val="24"/>
        </w:rPr>
        <w:t>stress</w:t>
      </w:r>
      <w:r w:rsidRPr="00DA307A">
        <w:rPr>
          <w:rFonts w:ascii="Times New Roman" w:eastAsia="MinionPro-Regular" w:hAnsi="Times New Roman" w:cs="Times New Roman"/>
          <w:bCs/>
          <w:color w:val="000000" w:themeColor="text1"/>
          <w:sz w:val="24"/>
          <w:szCs w:val="24"/>
        </w:rPr>
        <w:t xml:space="preserve"> condition and in combination with paclobutrazol and ABA. </w:t>
      </w:r>
      <w:r w:rsidRPr="003F58A2">
        <w:rPr>
          <w:rFonts w:ascii="Times New Roman" w:eastAsia="MinionPro-Regular" w:hAnsi="Times New Roman" w:cs="Times New Roman"/>
          <w:bCs/>
          <w:i/>
          <w:iCs/>
          <w:color w:val="000000" w:themeColor="text1"/>
          <w:sz w:val="24"/>
          <w:szCs w:val="24"/>
        </w:rPr>
        <w:t>Current Botany</w:t>
      </w:r>
      <w:r w:rsidRPr="00DA307A">
        <w:rPr>
          <w:rFonts w:ascii="Times New Roman" w:eastAsia="MinionPro-Regular" w:hAnsi="Times New Roman" w:cs="Times New Roman"/>
          <w:bCs/>
          <w:color w:val="000000" w:themeColor="text1"/>
          <w:sz w:val="24"/>
          <w:szCs w:val="24"/>
        </w:rPr>
        <w:t>, </w:t>
      </w:r>
      <w:r w:rsidRPr="00C455C2">
        <w:rPr>
          <w:rFonts w:ascii="Times New Roman" w:eastAsia="MinionPro-Regular" w:hAnsi="Times New Roman" w:cs="Times New Roman"/>
          <w:bCs/>
          <w:color w:val="000000" w:themeColor="text1"/>
          <w:sz w:val="24"/>
          <w:szCs w:val="24"/>
        </w:rPr>
        <w:t>5</w:t>
      </w:r>
      <w:r w:rsidRPr="00DA307A">
        <w:rPr>
          <w:rFonts w:ascii="Times New Roman" w:eastAsia="MinionPro-Regular" w:hAnsi="Times New Roman" w:cs="Times New Roman"/>
          <w:bCs/>
          <w:color w:val="000000" w:themeColor="text1"/>
          <w:sz w:val="24"/>
          <w:szCs w:val="24"/>
        </w:rPr>
        <w:t>, 14-21.</w:t>
      </w:r>
    </w:p>
    <w:p w14:paraId="09034DFA"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Schaible, G., &amp; Aillery, M. (2012). Water conservation in irrigated agriculture: Trends and challenges in the face of emerging demands. </w:t>
      </w:r>
      <w:r w:rsidRPr="00A65E2A">
        <w:rPr>
          <w:rFonts w:ascii="Times New Roman" w:hAnsi="Times New Roman" w:cs="Times New Roman"/>
          <w:i/>
          <w:iCs/>
          <w:color w:val="222222"/>
          <w:sz w:val="24"/>
          <w:szCs w:val="24"/>
          <w:shd w:val="clear" w:color="auto" w:fill="FFFFFF"/>
        </w:rPr>
        <w:t>USDA-ERS Economic Information Bulletin</w:t>
      </w:r>
      <w:r w:rsidRPr="00A65E2A">
        <w:rPr>
          <w:rFonts w:ascii="Times New Roman" w:hAnsi="Times New Roman" w:cs="Times New Roman"/>
          <w:color w:val="222222"/>
          <w:sz w:val="24"/>
          <w:szCs w:val="24"/>
          <w:shd w:val="clear" w:color="auto" w:fill="FFFFFF"/>
        </w:rPr>
        <w:t>, (99).</w:t>
      </w:r>
    </w:p>
    <w:p w14:paraId="5ED315F5"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Shaw, R. H. (2019). Estimates of yield reductions in corn caused by water and temperature stress. In </w:t>
      </w:r>
      <w:r w:rsidRPr="00A65E2A">
        <w:rPr>
          <w:rFonts w:ascii="Times New Roman" w:hAnsi="Times New Roman" w:cs="Times New Roman"/>
          <w:i/>
          <w:iCs/>
          <w:color w:val="222222"/>
          <w:sz w:val="24"/>
          <w:szCs w:val="24"/>
          <w:shd w:val="clear" w:color="auto" w:fill="FFFFFF"/>
        </w:rPr>
        <w:t>Crop reactions to water and temperature stresses in humid, temperate climates</w:t>
      </w:r>
      <w:r>
        <w:rPr>
          <w:rFonts w:ascii="Times New Roman" w:hAnsi="Times New Roman" w:cs="Times New Roman"/>
          <w:color w:val="222222"/>
          <w:sz w:val="24"/>
          <w:szCs w:val="24"/>
          <w:shd w:val="clear" w:color="auto" w:fill="FFFFFF"/>
        </w:rPr>
        <w:t xml:space="preserve">, </w:t>
      </w:r>
      <w:r w:rsidRPr="00A65E2A">
        <w:rPr>
          <w:rFonts w:ascii="Times New Roman" w:hAnsi="Times New Roman" w:cs="Times New Roman"/>
          <w:color w:val="222222"/>
          <w:sz w:val="24"/>
          <w:szCs w:val="24"/>
          <w:shd w:val="clear" w:color="auto" w:fill="FFFFFF"/>
        </w:rPr>
        <w:t>49-65</w:t>
      </w:r>
      <w:r>
        <w:rPr>
          <w:rFonts w:ascii="Times New Roman" w:hAnsi="Times New Roman" w:cs="Times New Roman"/>
          <w:color w:val="222222"/>
          <w:sz w:val="24"/>
          <w:szCs w:val="24"/>
          <w:shd w:val="clear" w:color="auto" w:fill="FFFFFF"/>
        </w:rPr>
        <w:t>,</w:t>
      </w:r>
      <w:r w:rsidRPr="00A65E2A">
        <w:rPr>
          <w:rFonts w:ascii="Times New Roman" w:hAnsi="Times New Roman" w:cs="Times New Roman"/>
          <w:color w:val="222222"/>
          <w:sz w:val="24"/>
          <w:szCs w:val="24"/>
          <w:shd w:val="clear" w:color="auto" w:fill="FFFFFF"/>
        </w:rPr>
        <w:t xml:space="preserve"> CRC Press.</w:t>
      </w:r>
    </w:p>
    <w:p w14:paraId="62FE434D" w14:textId="77777777" w:rsidR="00FD0C2A" w:rsidRDefault="00FD0C2A" w:rsidP="006803EA">
      <w:pPr>
        <w:spacing w:after="0" w:line="480" w:lineRule="auto"/>
        <w:ind w:left="720" w:hanging="720"/>
        <w:jc w:val="both"/>
        <w:rPr>
          <w:rFonts w:ascii="Times New Roman" w:hAnsi="Times New Roman" w:cs="Times New Roman"/>
          <w:sz w:val="24"/>
          <w:szCs w:val="24"/>
        </w:rPr>
      </w:pPr>
      <w:r w:rsidRPr="00A65E2A">
        <w:rPr>
          <w:rFonts w:ascii="Times New Roman" w:hAnsi="Times New Roman" w:cs="Times New Roman"/>
          <w:sz w:val="24"/>
          <w:szCs w:val="24"/>
        </w:rPr>
        <w:t>Shekoofa, A., Purdom, S., McClure, A. T., &amp; Leib, B. (2020). Variable rate irrigation scheduling for soybeans: Large plot evaluation (W944). UT Extension. https://extension.tennessee.edu/publications/ Documents/W944.pdf</w:t>
      </w:r>
    </w:p>
    <w:p w14:paraId="4F68BF02" w14:textId="77777777" w:rsidR="00FD0C2A" w:rsidRDefault="00FD0C2A" w:rsidP="006803EA">
      <w:pPr>
        <w:spacing w:after="0" w:line="480" w:lineRule="auto"/>
        <w:ind w:left="720" w:hanging="720"/>
        <w:jc w:val="both"/>
        <w:rPr>
          <w:rFonts w:ascii="Times New Roman" w:hAnsi="Times New Roman" w:cs="Times New Roman"/>
          <w:sz w:val="24"/>
          <w:szCs w:val="24"/>
        </w:rPr>
      </w:pPr>
      <w:r w:rsidRPr="00F4709D">
        <w:rPr>
          <w:rFonts w:ascii="Times New Roman" w:hAnsi="Times New Roman" w:cs="Times New Roman"/>
          <w:sz w:val="24"/>
          <w:szCs w:val="24"/>
        </w:rPr>
        <w:lastRenderedPageBreak/>
        <w:t>Sheldon, K., Shekoofa, A., McClure, A., Smith, A., Martinez, C., &amp; Bellaloui, N. (2023). Effective irrigation scheduling to improve corn yield, net returns, and water use. </w:t>
      </w:r>
      <w:r w:rsidRPr="003F58A2">
        <w:rPr>
          <w:rFonts w:ascii="Times New Roman" w:hAnsi="Times New Roman" w:cs="Times New Roman"/>
          <w:i/>
          <w:iCs/>
          <w:sz w:val="24"/>
          <w:szCs w:val="24"/>
        </w:rPr>
        <w:t>Agrosystems, Geosciences &amp; Environment</w:t>
      </w:r>
      <w:r w:rsidRPr="00F4709D">
        <w:rPr>
          <w:rFonts w:ascii="Times New Roman" w:hAnsi="Times New Roman" w:cs="Times New Roman"/>
          <w:sz w:val="24"/>
          <w:szCs w:val="24"/>
        </w:rPr>
        <w:t>, 6(4), e20449.</w:t>
      </w:r>
    </w:p>
    <w:p w14:paraId="007487FF" w14:textId="77777777" w:rsidR="00FD0C2A" w:rsidRPr="006C7C8B" w:rsidRDefault="00FD0C2A" w:rsidP="006803EA">
      <w:pPr>
        <w:spacing w:after="0" w:line="480" w:lineRule="auto"/>
        <w:ind w:left="720" w:hanging="720"/>
        <w:jc w:val="both"/>
        <w:rPr>
          <w:rFonts w:ascii="Times New Roman" w:hAnsi="Times New Roman" w:cs="Times New Roman"/>
          <w:sz w:val="24"/>
          <w:szCs w:val="24"/>
        </w:rPr>
      </w:pPr>
      <w:r w:rsidRPr="00F27D0C">
        <w:rPr>
          <w:rFonts w:ascii="Times New Roman" w:hAnsi="Times New Roman" w:cs="Times New Roman"/>
          <w:sz w:val="24"/>
          <w:szCs w:val="24"/>
        </w:rPr>
        <w:t>Swoboda, C., &amp; Pedersen, P. (2009). Effect of fungicide on soybean growth and yield. </w:t>
      </w:r>
      <w:r w:rsidRPr="003F58A2">
        <w:rPr>
          <w:rFonts w:ascii="Times New Roman" w:hAnsi="Times New Roman" w:cs="Times New Roman"/>
          <w:i/>
          <w:iCs/>
          <w:sz w:val="24"/>
          <w:szCs w:val="24"/>
        </w:rPr>
        <w:t>Agronomy Journal</w:t>
      </w:r>
      <w:r w:rsidRPr="00F27D0C">
        <w:rPr>
          <w:rFonts w:ascii="Times New Roman" w:hAnsi="Times New Roman" w:cs="Times New Roman"/>
          <w:sz w:val="24"/>
          <w:szCs w:val="24"/>
        </w:rPr>
        <w:t>, 101(2), 352-356.</w:t>
      </w:r>
    </w:p>
    <w:p w14:paraId="1191F411" w14:textId="77777777" w:rsidR="00FD0C2A" w:rsidRPr="00D4070D" w:rsidRDefault="00FD0C2A" w:rsidP="006803EA">
      <w:pPr>
        <w:spacing w:after="0" w:line="480" w:lineRule="auto"/>
        <w:ind w:left="720" w:hanging="720"/>
        <w:jc w:val="both"/>
        <w:rPr>
          <w:rFonts w:ascii="Times New Roman" w:hAnsi="Times New Roman" w:cs="Times New Roman"/>
          <w:sz w:val="24"/>
          <w:szCs w:val="24"/>
        </w:rPr>
      </w:pPr>
      <w:r w:rsidRPr="00D4070D">
        <w:rPr>
          <w:rFonts w:ascii="Times New Roman" w:hAnsi="Times New Roman" w:cs="Times New Roman"/>
          <w:sz w:val="24"/>
          <w:szCs w:val="24"/>
        </w:rPr>
        <w:t xml:space="preserve">Wallander, S., Marshal, E., &amp; Aillery, M. (2017). Farmers Employ Strategies to Reduce Risk of Drought Damages. Amber Waves: </w:t>
      </w:r>
      <w:r w:rsidRPr="00B7510F">
        <w:rPr>
          <w:rFonts w:ascii="Times New Roman" w:hAnsi="Times New Roman" w:cs="Times New Roman"/>
          <w:i/>
          <w:iCs/>
          <w:sz w:val="24"/>
          <w:szCs w:val="24"/>
        </w:rPr>
        <w:t>The Economics of Food, Farming, Natural Resources, and Rural America,</w:t>
      </w:r>
      <w:r w:rsidRPr="00D4070D">
        <w:rPr>
          <w:rFonts w:ascii="Times New Roman" w:hAnsi="Times New Roman" w:cs="Times New Roman"/>
          <w:sz w:val="24"/>
          <w:szCs w:val="24"/>
        </w:rPr>
        <w:t xml:space="preserve"> (5).</w:t>
      </w:r>
    </w:p>
    <w:p w14:paraId="274CED05" w14:textId="77777777" w:rsidR="00FD0C2A" w:rsidRPr="00A65E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Wang, M., Zheng, Q., Shen, Q., &amp; Guo, S. (2013). The critical role of potassium in plant stress response. </w:t>
      </w:r>
      <w:r w:rsidRPr="00A65E2A">
        <w:rPr>
          <w:rFonts w:ascii="Times New Roman" w:hAnsi="Times New Roman" w:cs="Times New Roman"/>
          <w:i/>
          <w:iCs/>
          <w:color w:val="222222"/>
          <w:sz w:val="24"/>
          <w:szCs w:val="24"/>
          <w:shd w:val="clear" w:color="auto" w:fill="FFFFFF"/>
        </w:rPr>
        <w:t>International journal of molecular sciences</w:t>
      </w:r>
      <w:r w:rsidRPr="00A65E2A">
        <w:rPr>
          <w:rFonts w:ascii="Times New Roman" w:hAnsi="Times New Roman" w:cs="Times New Roman"/>
          <w:color w:val="222222"/>
          <w:sz w:val="24"/>
          <w:szCs w:val="24"/>
          <w:shd w:val="clear" w:color="auto" w:fill="FFFFFF"/>
        </w:rPr>
        <w:t>, </w:t>
      </w:r>
      <w:r w:rsidRPr="00B7510F">
        <w:rPr>
          <w:rFonts w:ascii="Times New Roman" w:hAnsi="Times New Roman" w:cs="Times New Roman"/>
          <w:color w:val="222222"/>
          <w:sz w:val="24"/>
          <w:szCs w:val="24"/>
          <w:shd w:val="clear" w:color="auto" w:fill="FFFFFF"/>
        </w:rPr>
        <w:t>14</w:t>
      </w:r>
      <w:r w:rsidRPr="00A65E2A">
        <w:rPr>
          <w:rFonts w:ascii="Times New Roman" w:hAnsi="Times New Roman" w:cs="Times New Roman"/>
          <w:color w:val="222222"/>
          <w:sz w:val="24"/>
          <w:szCs w:val="24"/>
          <w:shd w:val="clear" w:color="auto" w:fill="FFFFFF"/>
        </w:rPr>
        <w:t>(4), 7370-7390.</w:t>
      </w:r>
    </w:p>
    <w:p w14:paraId="4D2DAAAD" w14:textId="77777777" w:rsidR="00FD0C2A" w:rsidRDefault="00FD0C2A" w:rsidP="006803EA">
      <w:pPr>
        <w:spacing w:after="0" w:line="480" w:lineRule="auto"/>
        <w:ind w:left="720" w:hanging="720"/>
        <w:jc w:val="both"/>
        <w:rPr>
          <w:rFonts w:ascii="Times New Roman" w:hAnsi="Times New Roman" w:cs="Times New Roman"/>
          <w:sz w:val="24"/>
          <w:szCs w:val="24"/>
        </w:rPr>
      </w:pPr>
      <w:r w:rsidRPr="00A65E2A">
        <w:rPr>
          <w:rFonts w:ascii="Times New Roman" w:hAnsi="Times New Roman" w:cs="Times New Roman"/>
          <w:sz w:val="24"/>
          <w:szCs w:val="24"/>
        </w:rPr>
        <w:t xml:space="preserve">West, G. H., &amp; Kovacs, K. (2017). Addressing groundwater declines with precision agriculture: An economic comparison of monitoring methods for variable-rate irrigation. </w:t>
      </w:r>
      <w:r w:rsidRPr="00B7510F">
        <w:rPr>
          <w:rFonts w:ascii="Times New Roman" w:hAnsi="Times New Roman" w:cs="Times New Roman"/>
          <w:i/>
          <w:iCs/>
          <w:sz w:val="24"/>
          <w:szCs w:val="24"/>
        </w:rPr>
        <w:t>Water</w:t>
      </w:r>
      <w:r w:rsidRPr="00A65E2A">
        <w:rPr>
          <w:rFonts w:ascii="Times New Roman" w:hAnsi="Times New Roman" w:cs="Times New Roman"/>
          <w:sz w:val="24"/>
          <w:szCs w:val="24"/>
        </w:rPr>
        <w:t xml:space="preserve">, 9(1), 28. </w:t>
      </w:r>
    </w:p>
    <w:p w14:paraId="6BF98679" w14:textId="77777777" w:rsidR="00FD0C2A" w:rsidRPr="008E06F4" w:rsidRDefault="00FD0C2A" w:rsidP="006803EA">
      <w:pPr>
        <w:spacing w:after="0" w:line="480" w:lineRule="auto"/>
        <w:ind w:left="720" w:hanging="720"/>
        <w:jc w:val="both"/>
        <w:rPr>
          <w:rStyle w:val="Hyperlink"/>
          <w:rFonts w:ascii="Times New Roman" w:hAnsi="Times New Roman" w:cs="Times New Roman"/>
          <w:sz w:val="24"/>
          <w:szCs w:val="24"/>
        </w:rPr>
      </w:pPr>
      <w:r w:rsidRPr="00A65E2A">
        <w:rPr>
          <w:rFonts w:ascii="Times New Roman" w:hAnsi="Times New Roman" w:cs="Times New Roman"/>
          <w:color w:val="000000" w:themeColor="text1"/>
          <w:sz w:val="24"/>
          <w:szCs w:val="24"/>
          <w:shd w:val="clear" w:color="auto" w:fill="FFFFFF"/>
        </w:rPr>
        <w:t>Yang, D., N. Wang, X. Yan, J. Shi, M. Zhang, Z. Wang, and H. Yuan</w:t>
      </w:r>
      <w:r>
        <w:rPr>
          <w:rFonts w:ascii="Times New Roman" w:hAnsi="Times New Roman" w:cs="Times New Roman"/>
          <w:color w:val="000000" w:themeColor="text1"/>
          <w:sz w:val="24"/>
          <w:szCs w:val="24"/>
          <w:shd w:val="clear" w:color="auto" w:fill="FFFFFF"/>
        </w:rPr>
        <w:t>. (</w:t>
      </w:r>
      <w:r w:rsidRPr="00A65E2A">
        <w:rPr>
          <w:rFonts w:ascii="Times New Roman" w:hAnsi="Times New Roman" w:cs="Times New Roman"/>
          <w:color w:val="000000" w:themeColor="text1"/>
          <w:sz w:val="24"/>
          <w:szCs w:val="24"/>
          <w:shd w:val="clear" w:color="auto" w:fill="FFFFFF"/>
        </w:rPr>
        <w:t>2014</w:t>
      </w:r>
      <w:r>
        <w:rPr>
          <w:rFonts w:ascii="Times New Roman" w:hAnsi="Times New Roman" w:cs="Times New Roman"/>
          <w:color w:val="000000" w:themeColor="text1"/>
          <w:sz w:val="24"/>
          <w:szCs w:val="24"/>
          <w:shd w:val="clear" w:color="auto" w:fill="FFFFFF"/>
        </w:rPr>
        <w:t>)</w:t>
      </w:r>
      <w:r w:rsidRPr="00A65E2A">
        <w:rPr>
          <w:rFonts w:ascii="Times New Roman" w:hAnsi="Times New Roman" w:cs="Times New Roman"/>
          <w:color w:val="000000" w:themeColor="text1"/>
          <w:sz w:val="24"/>
          <w:szCs w:val="24"/>
          <w:shd w:val="clear" w:color="auto" w:fill="FFFFFF"/>
        </w:rPr>
        <w:t>. Microencapsulation of seed-coating tebuconazole</w:t>
      </w:r>
      <w:r>
        <w:rPr>
          <w:rFonts w:ascii="Times New Roman" w:hAnsi="Times New Roman" w:cs="Times New Roman"/>
          <w:color w:val="000000" w:themeColor="text1"/>
          <w:sz w:val="24"/>
          <w:szCs w:val="24"/>
          <w:shd w:val="clear" w:color="auto" w:fill="FFFFFF"/>
        </w:rPr>
        <w:t xml:space="preserve"> </w:t>
      </w:r>
      <w:r w:rsidRPr="00A65E2A">
        <w:rPr>
          <w:rFonts w:ascii="Times New Roman" w:hAnsi="Times New Roman" w:cs="Times New Roman"/>
          <w:color w:val="000000" w:themeColor="text1"/>
          <w:sz w:val="24"/>
          <w:szCs w:val="24"/>
          <w:shd w:val="clear" w:color="auto" w:fill="FFFFFF"/>
        </w:rPr>
        <w:t>and its</w:t>
      </w:r>
      <w:r>
        <w:rPr>
          <w:rFonts w:ascii="Times New Roman" w:hAnsi="Times New Roman" w:cs="Times New Roman"/>
          <w:color w:val="000000" w:themeColor="text1"/>
          <w:sz w:val="24"/>
          <w:szCs w:val="24"/>
          <w:shd w:val="clear" w:color="auto" w:fill="FFFFFF"/>
        </w:rPr>
        <w:t xml:space="preserve"> </w:t>
      </w:r>
      <w:r w:rsidRPr="00A65E2A">
        <w:rPr>
          <w:rFonts w:ascii="Times New Roman" w:hAnsi="Times New Roman" w:cs="Times New Roman"/>
          <w:color w:val="000000" w:themeColor="text1"/>
          <w:sz w:val="24"/>
          <w:szCs w:val="24"/>
          <w:shd w:val="clear" w:color="auto" w:fill="FFFFFF"/>
        </w:rPr>
        <w:t>effects on physiology and biochemistry of maize seedlings. </w:t>
      </w:r>
      <w:r w:rsidRPr="00A65E2A">
        <w:rPr>
          <w:rFonts w:ascii="Times New Roman" w:hAnsi="Times New Roman" w:cs="Times New Roman"/>
          <w:i/>
          <w:iCs/>
          <w:color w:val="000000" w:themeColor="text1"/>
          <w:sz w:val="24"/>
          <w:szCs w:val="24"/>
          <w:shd w:val="clear" w:color="auto" w:fill="FFFFFF"/>
        </w:rPr>
        <w:t xml:space="preserve">Colloids and Surfaces B: </w:t>
      </w:r>
      <w:proofErr w:type="spellStart"/>
      <w:r w:rsidRPr="00A65E2A">
        <w:rPr>
          <w:rFonts w:ascii="Times New Roman" w:hAnsi="Times New Roman" w:cs="Times New Roman"/>
          <w:i/>
          <w:iCs/>
          <w:color w:val="000000" w:themeColor="text1"/>
          <w:sz w:val="24"/>
          <w:szCs w:val="24"/>
          <w:shd w:val="clear" w:color="auto" w:fill="FFFFFF"/>
        </w:rPr>
        <w:t>Biointerfaces</w:t>
      </w:r>
      <w:proofErr w:type="spellEnd"/>
      <w:r w:rsidRPr="00A65E2A">
        <w:rPr>
          <w:rFonts w:ascii="Times New Roman" w:hAnsi="Times New Roman" w:cs="Times New Roman"/>
          <w:color w:val="000000" w:themeColor="text1"/>
          <w:sz w:val="24"/>
          <w:szCs w:val="24"/>
          <w:shd w:val="clear" w:color="auto" w:fill="FFFFFF"/>
        </w:rPr>
        <w:t> 114: 241-246.</w:t>
      </w:r>
      <w:r w:rsidRPr="00A65E2A">
        <w:rPr>
          <w:rFonts w:ascii="Times New Roman" w:hAnsi="Times New Roman" w:cs="Times New Roman"/>
          <w:color w:val="000000" w:themeColor="text1"/>
          <w:sz w:val="24"/>
          <w:szCs w:val="24"/>
        </w:rPr>
        <w:t xml:space="preserve"> </w:t>
      </w:r>
    </w:p>
    <w:p w14:paraId="5EA8CD63" w14:textId="77777777" w:rsidR="00FD0C2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A65E2A">
        <w:rPr>
          <w:rFonts w:ascii="Times New Roman" w:hAnsi="Times New Roman" w:cs="Times New Roman"/>
          <w:color w:val="222222"/>
          <w:sz w:val="24"/>
          <w:szCs w:val="24"/>
          <w:shd w:val="clear" w:color="auto" w:fill="FFFFFF"/>
        </w:rPr>
        <w:t>Yue, Y., Zhang, M., Zhang, J., Tian, X., Duan, L., &amp; Li, Z. (2012). Overexpression of the AtLOS5 gene increased abscisic acid level and drought tolerance in transgenic cotton. </w:t>
      </w:r>
      <w:r w:rsidRPr="00A65E2A">
        <w:rPr>
          <w:rFonts w:ascii="Times New Roman" w:hAnsi="Times New Roman" w:cs="Times New Roman"/>
          <w:i/>
          <w:iCs/>
          <w:color w:val="222222"/>
          <w:sz w:val="24"/>
          <w:szCs w:val="24"/>
          <w:shd w:val="clear" w:color="auto" w:fill="FFFFFF"/>
        </w:rPr>
        <w:t>Journal of experimental botany</w:t>
      </w:r>
      <w:r w:rsidRPr="00A65E2A">
        <w:rPr>
          <w:rFonts w:ascii="Times New Roman" w:hAnsi="Times New Roman" w:cs="Times New Roman"/>
          <w:color w:val="222222"/>
          <w:sz w:val="24"/>
          <w:szCs w:val="24"/>
          <w:shd w:val="clear" w:color="auto" w:fill="FFFFFF"/>
        </w:rPr>
        <w:t>, </w:t>
      </w:r>
      <w:r w:rsidRPr="00D243C6">
        <w:rPr>
          <w:rFonts w:ascii="Times New Roman" w:hAnsi="Times New Roman" w:cs="Times New Roman"/>
          <w:color w:val="222222"/>
          <w:sz w:val="24"/>
          <w:szCs w:val="24"/>
          <w:shd w:val="clear" w:color="auto" w:fill="FFFFFF"/>
        </w:rPr>
        <w:t>63</w:t>
      </w:r>
      <w:r w:rsidRPr="00A65E2A">
        <w:rPr>
          <w:rFonts w:ascii="Times New Roman" w:hAnsi="Times New Roman" w:cs="Times New Roman"/>
          <w:color w:val="222222"/>
          <w:sz w:val="24"/>
          <w:szCs w:val="24"/>
          <w:shd w:val="clear" w:color="auto" w:fill="FFFFFF"/>
        </w:rPr>
        <w:t>(10), 3741-3748.</w:t>
      </w:r>
    </w:p>
    <w:p w14:paraId="08ABB784" w14:textId="0684FB5A" w:rsidR="00FD0C2A" w:rsidRPr="006803EA" w:rsidRDefault="00FD0C2A" w:rsidP="006803EA">
      <w:pPr>
        <w:spacing w:after="0" w:line="480" w:lineRule="auto"/>
        <w:ind w:left="720" w:hanging="720"/>
        <w:jc w:val="both"/>
        <w:rPr>
          <w:rFonts w:ascii="Times New Roman" w:hAnsi="Times New Roman" w:cs="Times New Roman"/>
          <w:color w:val="222222"/>
          <w:sz w:val="24"/>
          <w:szCs w:val="24"/>
          <w:shd w:val="clear" w:color="auto" w:fill="FFFFFF"/>
        </w:rPr>
      </w:pPr>
      <w:r w:rsidRPr="0083231C">
        <w:rPr>
          <w:rFonts w:ascii="Times New Roman" w:hAnsi="Times New Roman" w:cs="Times New Roman"/>
          <w:color w:val="222222"/>
          <w:sz w:val="24"/>
          <w:szCs w:val="24"/>
          <w:shd w:val="clear" w:color="auto" w:fill="FFFFFF"/>
        </w:rPr>
        <w:t xml:space="preserve">Zhang, Y. J., Zhang, X., Chen, C. J., Zhou, M. G., &amp; Wang, H. C. (2010). Effects of fungicides JS399-19, azoxystrobin, </w:t>
      </w:r>
      <w:proofErr w:type="spellStart"/>
      <w:r w:rsidRPr="0083231C">
        <w:rPr>
          <w:rFonts w:ascii="Times New Roman" w:hAnsi="Times New Roman" w:cs="Times New Roman"/>
          <w:color w:val="222222"/>
          <w:sz w:val="24"/>
          <w:szCs w:val="24"/>
          <w:shd w:val="clear" w:color="auto" w:fill="FFFFFF"/>
        </w:rPr>
        <w:t>tebuconazloe</w:t>
      </w:r>
      <w:proofErr w:type="spellEnd"/>
      <w:r w:rsidRPr="0083231C">
        <w:rPr>
          <w:rFonts w:ascii="Times New Roman" w:hAnsi="Times New Roman" w:cs="Times New Roman"/>
          <w:color w:val="222222"/>
          <w:sz w:val="24"/>
          <w:szCs w:val="24"/>
          <w:shd w:val="clear" w:color="auto" w:fill="FFFFFF"/>
        </w:rPr>
        <w:t>, and carbendazim on the physiological and biochemical indices and grain yield of winter wheat. </w:t>
      </w:r>
      <w:r w:rsidRPr="00D243C6">
        <w:rPr>
          <w:rFonts w:ascii="Times New Roman" w:hAnsi="Times New Roman" w:cs="Times New Roman"/>
          <w:i/>
          <w:iCs/>
          <w:color w:val="222222"/>
          <w:sz w:val="24"/>
          <w:szCs w:val="24"/>
          <w:shd w:val="clear" w:color="auto" w:fill="FFFFFF"/>
        </w:rPr>
        <w:t>Pesticide Biochemistry and Physiology</w:t>
      </w:r>
      <w:r w:rsidRPr="0083231C">
        <w:rPr>
          <w:rFonts w:ascii="Times New Roman" w:hAnsi="Times New Roman" w:cs="Times New Roman"/>
          <w:color w:val="222222"/>
          <w:sz w:val="24"/>
          <w:szCs w:val="24"/>
          <w:shd w:val="clear" w:color="auto" w:fill="FFFFFF"/>
        </w:rPr>
        <w:t>, 98(2), 151-157.</w:t>
      </w:r>
      <w:r>
        <w:rPr>
          <w:rFonts w:ascii="Times New Roman" w:hAnsi="Times New Roman" w:cs="Times New Roman"/>
          <w:color w:val="000000" w:themeColor="text1"/>
          <w:sz w:val="24"/>
          <w:szCs w:val="24"/>
          <w:shd w:val="clear" w:color="auto" w:fill="FFFFFF"/>
        </w:rPr>
        <w:br w:type="page"/>
      </w:r>
    </w:p>
    <w:p w14:paraId="6D59A11C" w14:textId="5619535B" w:rsidR="00FD0C2A" w:rsidRPr="006E256C" w:rsidRDefault="00FD0C2A" w:rsidP="006E256C">
      <w:pPr>
        <w:pStyle w:val="Heading2"/>
        <w:jc w:val="center"/>
        <w:rPr>
          <w:rFonts w:ascii="Times New Roman" w:hAnsi="Times New Roman" w:cs="Times New Roman"/>
          <w:b/>
          <w:bCs/>
          <w:color w:val="auto"/>
          <w:sz w:val="24"/>
          <w:szCs w:val="24"/>
          <w:shd w:val="clear" w:color="auto" w:fill="FFFFFF"/>
        </w:rPr>
      </w:pPr>
      <w:bookmarkStart w:id="109" w:name="_Toc164860967"/>
      <w:r w:rsidRPr="006E256C">
        <w:rPr>
          <w:rFonts w:ascii="Times New Roman" w:hAnsi="Times New Roman" w:cs="Times New Roman"/>
          <w:b/>
          <w:bCs/>
          <w:color w:val="auto"/>
          <w:sz w:val="24"/>
          <w:szCs w:val="24"/>
          <w:shd w:val="clear" w:color="auto" w:fill="FFFFFF"/>
        </w:rPr>
        <w:lastRenderedPageBreak/>
        <w:t>Appendix</w:t>
      </w:r>
      <w:bookmarkEnd w:id="109"/>
    </w:p>
    <w:p w14:paraId="7FCBDDDF" w14:textId="77777777" w:rsidR="00FD0C2A" w:rsidRPr="00873412" w:rsidRDefault="00FD0C2A" w:rsidP="00FD0C2A">
      <w:pPr>
        <w:tabs>
          <w:tab w:val="left" w:pos="5622"/>
        </w:tabs>
        <w:spacing w:line="480" w:lineRule="auto"/>
        <w:rPr>
          <w:rFonts w:ascii="Times New Roman" w:hAnsi="Times New Roman" w:cs="Times New Roman"/>
          <w:sz w:val="24"/>
          <w:szCs w:val="24"/>
        </w:rPr>
      </w:pPr>
    </w:p>
    <w:tbl>
      <w:tblPr>
        <w:tblW w:w="98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16"/>
      </w:tblGrid>
      <w:tr w:rsidR="00FD0C2A" w14:paraId="6E1D86ED" w14:textId="77777777" w:rsidTr="00977E19">
        <w:trPr>
          <w:trHeight w:val="4468"/>
        </w:trPr>
        <w:tc>
          <w:tcPr>
            <w:tcW w:w="9816" w:type="dxa"/>
            <w:tcBorders>
              <w:top w:val="nil"/>
              <w:left w:val="nil"/>
              <w:bottom w:val="nil"/>
              <w:right w:val="nil"/>
            </w:tcBorders>
          </w:tcPr>
          <w:p w14:paraId="4B0BB437" w14:textId="77777777" w:rsidR="00FD0C2A" w:rsidRDefault="00FD0C2A" w:rsidP="00977E19">
            <w:pPr>
              <w:spacing w:line="240" w:lineRule="auto"/>
              <w:jc w:val="both"/>
              <w:rPr>
                <w:rFonts w:ascii="Times New Roman" w:hAnsi="Times New Roman" w:cs="Times New Roman"/>
                <w:bCs/>
                <w:color w:val="000000" w:themeColor="text1"/>
                <w:szCs w:val="24"/>
              </w:rPr>
            </w:pPr>
            <w:r>
              <w:rPr>
                <w:noProof/>
              </w:rPr>
              <w:drawing>
                <wp:inline distT="0" distB="0" distL="0" distR="0" wp14:anchorId="00DA0196" wp14:editId="467B7670">
                  <wp:extent cx="6094071" cy="2678430"/>
                  <wp:effectExtent l="0" t="0" r="2540" b="7620"/>
                  <wp:docPr id="1995289184" name="Chart 1">
                    <a:extLst xmlns:a="http://schemas.openxmlformats.org/drawingml/2006/main">
                      <a:ext uri="{FF2B5EF4-FFF2-40B4-BE49-F238E27FC236}">
                        <a16:creationId xmlns:a16="http://schemas.microsoft.com/office/drawing/2014/main" id="{B8DE4F07-6313-4693-89BB-DF05041C6C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B0D73BB" w14:textId="74271FD8" w:rsidR="00BF0E5D" w:rsidRPr="003F3EDF" w:rsidRDefault="00BF0E5D" w:rsidP="00256F54">
            <w:pPr>
              <w:keepNext/>
              <w:rPr>
                <w:rFonts w:ascii="Times New Roman" w:hAnsi="Times New Roman" w:cs="Times New Roman"/>
                <w:szCs w:val="24"/>
              </w:rPr>
            </w:pPr>
          </w:p>
        </w:tc>
      </w:tr>
    </w:tbl>
    <w:p w14:paraId="7DCE2290" w14:textId="2C8994B6" w:rsidR="00FD0C2A" w:rsidRDefault="00256F54" w:rsidP="00256F54">
      <w:pPr>
        <w:pStyle w:val="Caption"/>
        <w:rPr>
          <w:rFonts w:cs="Times New Roman"/>
          <w:szCs w:val="24"/>
        </w:rPr>
      </w:pPr>
      <w:bookmarkStart w:id="110" w:name="_Toc162178371"/>
      <w:r w:rsidRPr="00256F54">
        <w:rPr>
          <w:b/>
          <w:bCs/>
        </w:rPr>
        <w:t xml:space="preserve">Figure </w:t>
      </w:r>
      <w:r w:rsidRPr="00256F54">
        <w:rPr>
          <w:b/>
          <w:bCs/>
        </w:rPr>
        <w:fldChar w:fldCharType="begin"/>
      </w:r>
      <w:r w:rsidRPr="00256F54">
        <w:rPr>
          <w:b/>
          <w:bCs/>
        </w:rPr>
        <w:instrText xml:space="preserve"> SEQ Figure \* ARABIC </w:instrText>
      </w:r>
      <w:r w:rsidRPr="00256F54">
        <w:rPr>
          <w:b/>
          <w:bCs/>
        </w:rPr>
        <w:fldChar w:fldCharType="separate"/>
      </w:r>
      <w:r w:rsidR="00BB30A1">
        <w:rPr>
          <w:b/>
          <w:bCs/>
          <w:noProof/>
        </w:rPr>
        <w:t>6</w:t>
      </w:r>
      <w:r w:rsidRPr="00256F54">
        <w:rPr>
          <w:b/>
          <w:bCs/>
        </w:rPr>
        <w:fldChar w:fldCharType="end"/>
      </w:r>
      <w:r w:rsidRPr="00256F54">
        <w:rPr>
          <w:b/>
          <w:bCs/>
        </w:rPr>
        <w:t>.</w:t>
      </w:r>
      <w:r>
        <w:t xml:space="preserve"> </w:t>
      </w:r>
      <w:r w:rsidRPr="003F6CAD">
        <w:rPr>
          <w:rFonts w:cs="Times New Roman"/>
          <w:szCs w:val="24"/>
        </w:rPr>
        <w:t>Rainfall (mm) on days after plating</w:t>
      </w:r>
      <w:r>
        <w:rPr>
          <w:rFonts w:cs="Times New Roman"/>
          <w:szCs w:val="24"/>
        </w:rPr>
        <w:t xml:space="preserve"> and total seasonal rainfall in</w:t>
      </w:r>
      <w:r w:rsidRPr="003F6CAD">
        <w:rPr>
          <w:rFonts w:cs="Times New Roman"/>
          <w:szCs w:val="24"/>
        </w:rPr>
        <w:t xml:space="preserve"> 2022 and 2023</w:t>
      </w:r>
      <w:r>
        <w:rPr>
          <w:rFonts w:cs="Times New Roman"/>
          <w:szCs w:val="24"/>
        </w:rPr>
        <w:t>.</w:t>
      </w:r>
      <w:bookmarkEnd w:id="110"/>
    </w:p>
    <w:p w14:paraId="273326E4" w14:textId="161A00D1" w:rsidR="00002F34" w:rsidRDefault="00002F34" w:rsidP="00002F34">
      <w:r>
        <w:rPr>
          <w:noProof/>
        </w:rPr>
        <w:drawing>
          <wp:inline distT="0" distB="0" distL="0" distR="0" wp14:anchorId="5674C50C" wp14:editId="58B84116">
            <wp:extent cx="5943600" cy="2600325"/>
            <wp:effectExtent l="0" t="0" r="0" b="0"/>
            <wp:docPr id="838327038" name="Chart 838327038">
              <a:extLst xmlns:a="http://schemas.openxmlformats.org/drawingml/2006/main">
                <a:ext uri="{FF2B5EF4-FFF2-40B4-BE49-F238E27FC236}">
                  <a16:creationId xmlns:a16="http://schemas.microsoft.com/office/drawing/2014/main" id="{356813F9-6710-4925-9F47-2136FF3084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067BAC3" w14:textId="11787D66" w:rsidR="00002F34" w:rsidRDefault="00002F34" w:rsidP="00002F34">
      <w:pPr>
        <w:pStyle w:val="Caption"/>
        <w:rPr>
          <w:rFonts w:cs="Times New Roman"/>
          <w:bCs/>
          <w:szCs w:val="24"/>
        </w:rPr>
      </w:pPr>
      <w:bookmarkStart w:id="111" w:name="_Toc162178372"/>
      <w:r w:rsidRPr="00002F34">
        <w:rPr>
          <w:b/>
          <w:bCs/>
        </w:rPr>
        <w:t xml:space="preserve">Figure </w:t>
      </w:r>
      <w:r w:rsidRPr="00002F34">
        <w:rPr>
          <w:b/>
          <w:bCs/>
        </w:rPr>
        <w:fldChar w:fldCharType="begin"/>
      </w:r>
      <w:r w:rsidRPr="00002F34">
        <w:rPr>
          <w:b/>
          <w:bCs/>
        </w:rPr>
        <w:instrText xml:space="preserve"> SEQ Figure \* ARABIC </w:instrText>
      </w:r>
      <w:r w:rsidRPr="00002F34">
        <w:rPr>
          <w:b/>
          <w:bCs/>
        </w:rPr>
        <w:fldChar w:fldCharType="separate"/>
      </w:r>
      <w:r w:rsidR="00BB30A1">
        <w:rPr>
          <w:b/>
          <w:bCs/>
          <w:noProof/>
        </w:rPr>
        <w:t>7</w:t>
      </w:r>
      <w:r w:rsidRPr="00002F34">
        <w:rPr>
          <w:b/>
          <w:bCs/>
        </w:rPr>
        <w:fldChar w:fldCharType="end"/>
      </w:r>
      <w:r w:rsidRPr="00002F34">
        <w:rPr>
          <w:b/>
          <w:bCs/>
        </w:rPr>
        <w:t>.</w:t>
      </w:r>
      <w:r>
        <w:t xml:space="preserve"> </w:t>
      </w:r>
      <w:r w:rsidRPr="003F6CAD">
        <w:rPr>
          <w:rFonts w:cs="Times New Roman"/>
          <w:bCs/>
          <w:szCs w:val="24"/>
        </w:rPr>
        <w:t>Vapor pressure deficit (VPD</w:t>
      </w:r>
      <w:r>
        <w:rPr>
          <w:rFonts w:cs="Times New Roman"/>
          <w:bCs/>
          <w:szCs w:val="24"/>
        </w:rPr>
        <w:t>, kPa</w:t>
      </w:r>
      <w:r w:rsidRPr="003F6CAD">
        <w:rPr>
          <w:rFonts w:cs="Times New Roman"/>
          <w:bCs/>
          <w:szCs w:val="24"/>
        </w:rPr>
        <w:t xml:space="preserve">) </w:t>
      </w:r>
      <w:r>
        <w:rPr>
          <w:rFonts w:cs="Times New Roman"/>
          <w:bCs/>
          <w:szCs w:val="24"/>
        </w:rPr>
        <w:t>during</w:t>
      </w:r>
      <w:r w:rsidRPr="003F6CAD">
        <w:rPr>
          <w:rFonts w:cs="Times New Roman"/>
          <w:bCs/>
          <w:szCs w:val="24"/>
        </w:rPr>
        <w:t xml:space="preserve"> days after planting</w:t>
      </w:r>
      <w:r>
        <w:rPr>
          <w:rFonts w:cs="Times New Roman"/>
          <w:bCs/>
          <w:szCs w:val="24"/>
        </w:rPr>
        <w:t xml:space="preserve"> in </w:t>
      </w:r>
      <w:r w:rsidRPr="003F6CAD">
        <w:rPr>
          <w:rFonts w:cs="Times New Roman"/>
          <w:bCs/>
          <w:szCs w:val="24"/>
        </w:rPr>
        <w:t>2022 and 2023</w:t>
      </w:r>
      <w:r>
        <w:rPr>
          <w:rFonts w:cs="Times New Roman"/>
          <w:bCs/>
          <w:szCs w:val="24"/>
        </w:rPr>
        <w:t>.</w:t>
      </w:r>
      <w:bookmarkEnd w:id="111"/>
    </w:p>
    <w:p w14:paraId="4C53DC25" w14:textId="77777777" w:rsidR="00002F34" w:rsidRPr="00002F34" w:rsidRDefault="00002F34" w:rsidP="00002F34"/>
    <w:p w14:paraId="136D56B0" w14:textId="77777777" w:rsidR="00002F34" w:rsidRDefault="00002F34" w:rsidP="00002F34"/>
    <w:p w14:paraId="680CC5F6" w14:textId="55E78818" w:rsidR="00002F34" w:rsidRDefault="00002F34" w:rsidP="00002F34">
      <w:r>
        <w:rPr>
          <w:noProof/>
        </w:rPr>
        <w:lastRenderedPageBreak/>
        <w:drawing>
          <wp:inline distT="0" distB="0" distL="0" distR="0" wp14:anchorId="2E5CE3ED" wp14:editId="13FB6FA5">
            <wp:extent cx="5943600" cy="3054350"/>
            <wp:effectExtent l="0" t="0" r="0" b="0"/>
            <wp:docPr id="1034120534" name="Chart 1">
              <a:extLst xmlns:a="http://schemas.openxmlformats.org/drawingml/2006/main">
                <a:ext uri="{FF2B5EF4-FFF2-40B4-BE49-F238E27FC236}">
                  <a16:creationId xmlns:a16="http://schemas.microsoft.com/office/drawing/2014/main" id="{9A98CAB5-5835-F536-AC25-D1296080C5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6B1E29" w14:textId="1004E38F" w:rsidR="00FD0C2A" w:rsidRDefault="00002F34" w:rsidP="00FD0C2A">
      <w:pPr>
        <w:rPr>
          <w:rFonts w:ascii="Times New Roman" w:hAnsi="Times New Roman" w:cs="Times New Roman"/>
          <w:sz w:val="20"/>
          <w:szCs w:val="20"/>
        </w:rPr>
      </w:pPr>
      <w:bookmarkStart w:id="112" w:name="_Toc162178373"/>
      <w:r w:rsidRPr="00002F34">
        <w:rPr>
          <w:rFonts w:ascii="Times New Roman" w:hAnsi="Times New Roman" w:cs="Times New Roman"/>
          <w:b/>
          <w:bCs/>
          <w:sz w:val="20"/>
          <w:szCs w:val="20"/>
        </w:rPr>
        <w:t xml:space="preserve">Figure </w:t>
      </w:r>
      <w:r w:rsidRPr="00002F34">
        <w:rPr>
          <w:rFonts w:ascii="Times New Roman" w:hAnsi="Times New Roman" w:cs="Times New Roman"/>
          <w:b/>
          <w:bCs/>
          <w:sz w:val="20"/>
          <w:szCs w:val="20"/>
        </w:rPr>
        <w:fldChar w:fldCharType="begin"/>
      </w:r>
      <w:r w:rsidRPr="00002F34">
        <w:rPr>
          <w:rFonts w:ascii="Times New Roman" w:hAnsi="Times New Roman" w:cs="Times New Roman"/>
          <w:b/>
          <w:bCs/>
          <w:sz w:val="20"/>
          <w:szCs w:val="20"/>
        </w:rPr>
        <w:instrText xml:space="preserve"> SEQ Figure \* ARABIC </w:instrText>
      </w:r>
      <w:r w:rsidRPr="00002F34">
        <w:rPr>
          <w:rFonts w:ascii="Times New Roman" w:hAnsi="Times New Roman" w:cs="Times New Roman"/>
          <w:b/>
          <w:bCs/>
          <w:sz w:val="20"/>
          <w:szCs w:val="20"/>
        </w:rPr>
        <w:fldChar w:fldCharType="separate"/>
      </w:r>
      <w:r w:rsidR="00BB30A1">
        <w:rPr>
          <w:rFonts w:ascii="Times New Roman" w:hAnsi="Times New Roman" w:cs="Times New Roman"/>
          <w:b/>
          <w:bCs/>
          <w:noProof/>
          <w:sz w:val="20"/>
          <w:szCs w:val="20"/>
        </w:rPr>
        <w:t>8</w:t>
      </w:r>
      <w:r w:rsidRPr="00002F34">
        <w:rPr>
          <w:rFonts w:ascii="Times New Roman" w:hAnsi="Times New Roman" w:cs="Times New Roman"/>
          <w:b/>
          <w:bCs/>
          <w:sz w:val="20"/>
          <w:szCs w:val="20"/>
        </w:rPr>
        <w:fldChar w:fldCharType="end"/>
      </w:r>
      <w:r w:rsidRPr="00002F34">
        <w:rPr>
          <w:rFonts w:ascii="Times New Roman" w:hAnsi="Times New Roman" w:cs="Times New Roman"/>
          <w:b/>
          <w:bCs/>
          <w:sz w:val="20"/>
          <w:szCs w:val="20"/>
        </w:rPr>
        <w:t>.</w:t>
      </w:r>
      <w:r w:rsidRPr="00002F34">
        <w:rPr>
          <w:b/>
          <w:bCs/>
          <w:sz w:val="20"/>
          <w:szCs w:val="20"/>
        </w:rPr>
        <w:t xml:space="preserve"> </w:t>
      </w:r>
      <w:r>
        <w:rPr>
          <w:rFonts w:ascii="Times New Roman" w:hAnsi="Times New Roman" w:cs="Times New Roman"/>
          <w:sz w:val="20"/>
          <w:szCs w:val="20"/>
        </w:rPr>
        <w:t>Plants l</w:t>
      </w:r>
      <w:r w:rsidRPr="00D35C24">
        <w:rPr>
          <w:rFonts w:ascii="Times New Roman" w:hAnsi="Times New Roman" w:cs="Times New Roman"/>
          <w:sz w:val="20"/>
          <w:szCs w:val="20"/>
        </w:rPr>
        <w:t>eaf water potential (LWP) (</w:t>
      </w:r>
      <w:r>
        <w:rPr>
          <w:rFonts w:ascii="Times New Roman" w:hAnsi="Times New Roman" w:cs="Times New Roman"/>
          <w:sz w:val="20"/>
          <w:szCs w:val="20"/>
        </w:rPr>
        <w:t>m</w:t>
      </w:r>
      <w:r w:rsidRPr="00D35C24">
        <w:rPr>
          <w:rFonts w:ascii="Times New Roman" w:hAnsi="Times New Roman" w:cs="Times New Roman"/>
          <w:sz w:val="20"/>
          <w:szCs w:val="20"/>
        </w:rPr>
        <w:t>Pa)</w:t>
      </w:r>
      <w:r>
        <w:rPr>
          <w:rFonts w:ascii="Times New Roman" w:hAnsi="Times New Roman" w:cs="Times New Roman"/>
          <w:sz w:val="20"/>
          <w:szCs w:val="20"/>
        </w:rPr>
        <w:t xml:space="preserve"> under two f</w:t>
      </w:r>
      <w:r w:rsidRPr="00FB70A4">
        <w:rPr>
          <w:rFonts w:ascii="Times New Roman" w:hAnsi="Times New Roman" w:cs="Times New Roman"/>
          <w:sz w:val="20"/>
          <w:szCs w:val="20"/>
        </w:rPr>
        <w:t>ungicide treatments</w:t>
      </w:r>
      <w:r>
        <w:rPr>
          <w:rFonts w:ascii="Times New Roman" w:hAnsi="Times New Roman" w:cs="Times New Roman"/>
          <w:sz w:val="20"/>
          <w:szCs w:val="20"/>
        </w:rPr>
        <w:t>:</w:t>
      </w:r>
      <w:r w:rsidRPr="00FB70A4">
        <w:rPr>
          <w:rFonts w:ascii="Times New Roman" w:hAnsi="Times New Roman" w:cs="Times New Roman"/>
          <w:sz w:val="20"/>
          <w:szCs w:val="20"/>
        </w:rPr>
        <w:t xml:space="preserve"> without fungicide/check </w:t>
      </w:r>
      <w:r>
        <w:rPr>
          <w:rFonts w:ascii="Times New Roman" w:hAnsi="Times New Roman" w:cs="Times New Roman"/>
          <w:sz w:val="20"/>
          <w:szCs w:val="20"/>
        </w:rPr>
        <w:t>and</w:t>
      </w:r>
      <w:r w:rsidRPr="00FB70A4">
        <w:rPr>
          <w:rFonts w:ascii="Times New Roman" w:hAnsi="Times New Roman" w:cs="Times New Roman"/>
          <w:sz w:val="20"/>
          <w:szCs w:val="20"/>
        </w:rPr>
        <w:t xml:space="preserve"> </w:t>
      </w:r>
      <w:r>
        <w:rPr>
          <w:rFonts w:ascii="Times New Roman" w:hAnsi="Times New Roman" w:cs="Times New Roman"/>
          <w:sz w:val="20"/>
          <w:szCs w:val="20"/>
        </w:rPr>
        <w:t xml:space="preserve">with </w:t>
      </w:r>
      <w:r w:rsidRPr="00FB70A4">
        <w:rPr>
          <w:rFonts w:ascii="Times New Roman" w:hAnsi="Times New Roman" w:cs="Times New Roman"/>
          <w:sz w:val="20"/>
          <w:szCs w:val="20"/>
        </w:rPr>
        <w:t>1.11 L ha</w:t>
      </w:r>
      <w:r w:rsidRPr="00FF7483">
        <w:rPr>
          <w:rFonts w:ascii="Times New Roman" w:hAnsi="Times New Roman" w:cs="Times New Roman"/>
          <w:sz w:val="20"/>
          <w:szCs w:val="20"/>
          <w:vertAlign w:val="superscript"/>
        </w:rPr>
        <w:t>-1</w:t>
      </w:r>
      <w:r w:rsidRPr="00FB70A4">
        <w:rPr>
          <w:rFonts w:ascii="Times New Roman" w:hAnsi="Times New Roman" w:cs="Times New Roman"/>
          <w:sz w:val="20"/>
          <w:szCs w:val="20"/>
        </w:rPr>
        <w:t xml:space="preserve"> of Xyway LFR</w:t>
      </w:r>
      <w:r w:rsidRPr="008F1515">
        <w:rPr>
          <w:rFonts w:ascii="Times New Roman" w:hAnsi="Times New Roman" w:cs="Times New Roman"/>
          <w:sz w:val="20"/>
          <w:szCs w:val="20"/>
          <w:vertAlign w:val="superscript"/>
        </w:rPr>
        <w:t>@FMC</w:t>
      </w:r>
      <w:r w:rsidRPr="00FB70A4">
        <w:rPr>
          <w:rFonts w:ascii="Times New Roman" w:hAnsi="Times New Roman" w:cs="Times New Roman"/>
          <w:sz w:val="20"/>
          <w:szCs w:val="20"/>
        </w:rPr>
        <w:t xml:space="preserve"> and three </w:t>
      </w:r>
      <w:r>
        <w:rPr>
          <w:rFonts w:ascii="Times New Roman" w:hAnsi="Times New Roman" w:cs="Times New Roman"/>
          <w:sz w:val="20"/>
          <w:szCs w:val="20"/>
        </w:rPr>
        <w:t>water regimes</w:t>
      </w:r>
      <w:r w:rsidRPr="00FB70A4">
        <w:rPr>
          <w:rFonts w:ascii="Times New Roman" w:hAnsi="Times New Roman" w:cs="Times New Roman"/>
          <w:sz w:val="20"/>
          <w:szCs w:val="20"/>
        </w:rPr>
        <w:t>:</w:t>
      </w:r>
      <w:r>
        <w:rPr>
          <w:rFonts w:ascii="Times New Roman" w:hAnsi="Times New Roman" w:cs="Times New Roman"/>
          <w:sz w:val="20"/>
          <w:szCs w:val="20"/>
        </w:rPr>
        <w:t xml:space="preserve"> high (HI), low (LO) number of irrigation events,</w:t>
      </w:r>
      <w:r w:rsidRPr="00FB70A4">
        <w:rPr>
          <w:rFonts w:ascii="Times New Roman" w:hAnsi="Times New Roman" w:cs="Times New Roman"/>
          <w:sz w:val="20"/>
          <w:szCs w:val="20"/>
        </w:rPr>
        <w:t xml:space="preserve"> and rainfed (RF)</w:t>
      </w:r>
      <w:r>
        <w:rPr>
          <w:rFonts w:ascii="Times New Roman" w:hAnsi="Times New Roman" w:cs="Times New Roman"/>
          <w:sz w:val="20"/>
          <w:szCs w:val="20"/>
        </w:rPr>
        <w:t xml:space="preserve"> </w:t>
      </w:r>
      <w:r w:rsidRPr="00195BE0">
        <w:rPr>
          <w:rFonts w:ascii="Times New Roman" w:hAnsi="Times New Roman" w:cs="Times New Roman"/>
          <w:sz w:val="20"/>
          <w:szCs w:val="20"/>
        </w:rPr>
        <w:t>in 2022 and 2023</w:t>
      </w:r>
      <w:r w:rsidRPr="00D35C24">
        <w:rPr>
          <w:rFonts w:ascii="Times New Roman" w:hAnsi="Times New Roman" w:cs="Times New Roman"/>
          <w:sz w:val="20"/>
          <w:szCs w:val="20"/>
        </w:rPr>
        <w:t xml:space="preserve">. Means with different letters are significantly different from one another according to </w:t>
      </w:r>
      <w:r>
        <w:rPr>
          <w:rFonts w:ascii="Times New Roman" w:hAnsi="Times New Roman" w:cs="Times New Roman"/>
          <w:sz w:val="20"/>
          <w:szCs w:val="20"/>
        </w:rPr>
        <w:t>student’s t-</w:t>
      </w:r>
      <w:r w:rsidRPr="00D35C24">
        <w:rPr>
          <w:rFonts w:ascii="Times New Roman" w:hAnsi="Times New Roman" w:cs="Times New Roman"/>
          <w:sz w:val="20"/>
          <w:szCs w:val="20"/>
        </w:rPr>
        <w:t>test (p &lt; 0.05)</w:t>
      </w:r>
      <w:r>
        <w:rPr>
          <w:rFonts w:ascii="Times New Roman" w:hAnsi="Times New Roman" w:cs="Times New Roman"/>
          <w:sz w:val="20"/>
          <w:szCs w:val="20"/>
        </w:rPr>
        <w:t>.</w:t>
      </w:r>
      <w:bookmarkEnd w:id="112"/>
    </w:p>
    <w:p w14:paraId="269AA34B" w14:textId="7A57CB20" w:rsidR="00BF0E5D" w:rsidRDefault="00BF0E5D" w:rsidP="00FD0C2A">
      <w:pPr>
        <w:rPr>
          <w:rFonts w:ascii="Times New Roman" w:hAnsi="Times New Roman" w:cs="Times New Roman"/>
          <w:sz w:val="20"/>
          <w:szCs w:val="20"/>
        </w:rPr>
      </w:pPr>
    </w:p>
    <w:p w14:paraId="15189732" w14:textId="77777777" w:rsidR="00BF0E5D" w:rsidRDefault="00BF0E5D" w:rsidP="00FD0C2A">
      <w:pPr>
        <w:rPr>
          <w:rFonts w:ascii="Times New Roman" w:hAnsi="Times New Roman" w:cs="Times New Roman"/>
          <w:sz w:val="20"/>
          <w:szCs w:val="20"/>
        </w:rPr>
      </w:pPr>
    </w:p>
    <w:p w14:paraId="3A0B4116" w14:textId="172150D8" w:rsidR="00FD0C2A" w:rsidRPr="00BF0E5D" w:rsidRDefault="00FD0C2A" w:rsidP="00BF0E5D">
      <w:pPr>
        <w:pStyle w:val="Caption"/>
        <w:rPr>
          <w:rFonts w:cs="Times New Roman"/>
          <w:szCs w:val="20"/>
        </w:rPr>
      </w:pPr>
      <w:bookmarkStart w:id="113" w:name="_Toc162178374"/>
      <w:r>
        <w:rPr>
          <w:noProof/>
        </w:rPr>
        <w:drawing>
          <wp:inline distT="0" distB="0" distL="0" distR="0" wp14:anchorId="3F820F42" wp14:editId="7B902799">
            <wp:extent cx="5810249" cy="3152775"/>
            <wp:effectExtent l="0" t="0" r="635" b="0"/>
            <wp:docPr id="451394914" name="Chart 1">
              <a:extLst xmlns:a="http://schemas.openxmlformats.org/drawingml/2006/main">
                <a:ext uri="{FF2B5EF4-FFF2-40B4-BE49-F238E27FC236}">
                  <a16:creationId xmlns:a16="http://schemas.microsoft.com/office/drawing/2014/main" id="{A5FBDD78-1ACD-71A2-91AE-60DBD4C919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002F34" w:rsidRPr="00002F34">
        <w:rPr>
          <w:b/>
          <w:bCs/>
        </w:rPr>
        <w:t xml:space="preserve">Figure </w:t>
      </w:r>
      <w:r w:rsidR="00002F34" w:rsidRPr="00002F34">
        <w:rPr>
          <w:b/>
          <w:bCs/>
        </w:rPr>
        <w:fldChar w:fldCharType="begin"/>
      </w:r>
      <w:r w:rsidR="00002F34" w:rsidRPr="00002F34">
        <w:rPr>
          <w:b/>
          <w:bCs/>
        </w:rPr>
        <w:instrText xml:space="preserve"> SEQ Figure \* ARABIC </w:instrText>
      </w:r>
      <w:r w:rsidR="00002F34" w:rsidRPr="00002F34">
        <w:rPr>
          <w:b/>
          <w:bCs/>
        </w:rPr>
        <w:fldChar w:fldCharType="separate"/>
      </w:r>
      <w:r w:rsidR="00BB30A1">
        <w:rPr>
          <w:b/>
          <w:bCs/>
          <w:noProof/>
        </w:rPr>
        <w:t>9</w:t>
      </w:r>
      <w:r w:rsidR="00002F34" w:rsidRPr="00002F34">
        <w:rPr>
          <w:b/>
          <w:bCs/>
        </w:rPr>
        <w:fldChar w:fldCharType="end"/>
      </w:r>
      <w:r w:rsidR="00002F34" w:rsidRPr="00002F34">
        <w:rPr>
          <w:b/>
          <w:bCs/>
        </w:rPr>
        <w:t>.</w:t>
      </w:r>
      <w:r w:rsidR="00002F34">
        <w:t xml:space="preserve"> </w:t>
      </w:r>
      <w:r w:rsidRPr="007F75B4">
        <w:rPr>
          <w:rFonts w:cs="Times New Roman"/>
          <w:szCs w:val="20"/>
        </w:rPr>
        <w:t xml:space="preserve">Final </w:t>
      </w:r>
      <w:r>
        <w:rPr>
          <w:rFonts w:cs="Times New Roman"/>
          <w:szCs w:val="20"/>
        </w:rPr>
        <w:t>grain y</w:t>
      </w:r>
      <w:r w:rsidRPr="0053404A">
        <w:rPr>
          <w:rFonts w:cs="Times New Roman"/>
          <w:szCs w:val="20"/>
        </w:rPr>
        <w:t>ield (t ha</w:t>
      </w:r>
      <w:r w:rsidRPr="00CD543E">
        <w:rPr>
          <w:rFonts w:cs="Times New Roman"/>
          <w:szCs w:val="20"/>
          <w:vertAlign w:val="superscript"/>
        </w:rPr>
        <w:t>-1</w:t>
      </w:r>
      <w:r w:rsidRPr="0053404A">
        <w:rPr>
          <w:rFonts w:cs="Times New Roman"/>
          <w:szCs w:val="20"/>
        </w:rPr>
        <w:t xml:space="preserve">) </w:t>
      </w:r>
      <w:r>
        <w:rPr>
          <w:rFonts w:cs="Times New Roman"/>
          <w:szCs w:val="20"/>
        </w:rPr>
        <w:t>under two f</w:t>
      </w:r>
      <w:r w:rsidRPr="00FB70A4">
        <w:rPr>
          <w:rFonts w:cs="Times New Roman"/>
          <w:szCs w:val="20"/>
        </w:rPr>
        <w:t>ungicide treatments</w:t>
      </w:r>
      <w:r>
        <w:rPr>
          <w:rFonts w:cs="Times New Roman"/>
          <w:szCs w:val="20"/>
        </w:rPr>
        <w:t>:</w:t>
      </w:r>
      <w:r w:rsidRPr="00FB70A4">
        <w:rPr>
          <w:rFonts w:cs="Times New Roman"/>
          <w:szCs w:val="20"/>
        </w:rPr>
        <w:t xml:space="preserve"> without fungicide/check </w:t>
      </w:r>
      <w:r>
        <w:rPr>
          <w:rFonts w:cs="Times New Roman"/>
          <w:szCs w:val="20"/>
        </w:rPr>
        <w:t>and</w:t>
      </w:r>
      <w:r w:rsidRPr="00FB70A4">
        <w:rPr>
          <w:rFonts w:cs="Times New Roman"/>
          <w:szCs w:val="20"/>
        </w:rPr>
        <w:t xml:space="preserve"> </w:t>
      </w:r>
      <w:r>
        <w:rPr>
          <w:rFonts w:cs="Times New Roman"/>
          <w:szCs w:val="20"/>
        </w:rPr>
        <w:t xml:space="preserve">with </w:t>
      </w:r>
      <w:r w:rsidRPr="00FB70A4">
        <w:rPr>
          <w:rFonts w:cs="Times New Roman"/>
          <w:szCs w:val="20"/>
        </w:rPr>
        <w:t>1.11 L ha</w:t>
      </w:r>
      <w:r w:rsidRPr="00CD543E">
        <w:rPr>
          <w:rFonts w:cs="Times New Roman"/>
          <w:szCs w:val="20"/>
          <w:vertAlign w:val="superscript"/>
        </w:rPr>
        <w:t>-1</w:t>
      </w:r>
      <w:r w:rsidRPr="00FB70A4">
        <w:rPr>
          <w:rFonts w:cs="Times New Roman"/>
          <w:szCs w:val="20"/>
        </w:rPr>
        <w:t xml:space="preserve"> of Xyway LFR</w:t>
      </w:r>
      <w:r w:rsidRPr="00FD59B3">
        <w:rPr>
          <w:rFonts w:cs="Times New Roman"/>
          <w:szCs w:val="20"/>
          <w:vertAlign w:val="superscript"/>
        </w:rPr>
        <w:t>@FMC</w:t>
      </w:r>
      <w:r w:rsidRPr="00FB70A4">
        <w:rPr>
          <w:rFonts w:cs="Times New Roman"/>
          <w:szCs w:val="20"/>
        </w:rPr>
        <w:t xml:space="preserve"> and three</w:t>
      </w:r>
      <w:r>
        <w:rPr>
          <w:rFonts w:cs="Times New Roman"/>
          <w:szCs w:val="20"/>
        </w:rPr>
        <w:t xml:space="preserve"> water regimes</w:t>
      </w:r>
      <w:r w:rsidRPr="00FB70A4">
        <w:rPr>
          <w:rFonts w:cs="Times New Roman"/>
          <w:szCs w:val="20"/>
        </w:rPr>
        <w:t xml:space="preserve">: </w:t>
      </w:r>
      <w:r>
        <w:rPr>
          <w:rFonts w:cs="Times New Roman"/>
          <w:szCs w:val="20"/>
        </w:rPr>
        <w:t>high (HI), low (LO) number of irrigation events,</w:t>
      </w:r>
      <w:r w:rsidRPr="00FB70A4">
        <w:rPr>
          <w:rFonts w:cs="Times New Roman"/>
          <w:szCs w:val="20"/>
        </w:rPr>
        <w:t xml:space="preserve"> and rainfed (RF)</w:t>
      </w:r>
      <w:r>
        <w:rPr>
          <w:rFonts w:cs="Times New Roman"/>
          <w:szCs w:val="20"/>
        </w:rPr>
        <w:t xml:space="preserve"> </w:t>
      </w:r>
      <w:r w:rsidRPr="00195BE0">
        <w:rPr>
          <w:rFonts w:cs="Times New Roman"/>
          <w:szCs w:val="20"/>
        </w:rPr>
        <w:t>in 2022 and 2023</w:t>
      </w:r>
      <w:r w:rsidRPr="00D35C24">
        <w:rPr>
          <w:rFonts w:cs="Times New Roman"/>
          <w:szCs w:val="20"/>
        </w:rPr>
        <w:t xml:space="preserve">. Means with different letters are significantly different from one another according to </w:t>
      </w:r>
      <w:r>
        <w:rPr>
          <w:rFonts w:cs="Times New Roman"/>
          <w:szCs w:val="20"/>
        </w:rPr>
        <w:t>student’s t-</w:t>
      </w:r>
      <w:r w:rsidRPr="00D35C24">
        <w:rPr>
          <w:rFonts w:cs="Times New Roman"/>
          <w:szCs w:val="20"/>
        </w:rPr>
        <w:t>test (p &lt; 0.05)</w:t>
      </w:r>
      <w:bookmarkEnd w:id="113"/>
    </w:p>
    <w:p w14:paraId="5CCCBFE8" w14:textId="77777777" w:rsidR="00FD0C2A" w:rsidRDefault="00FD0C2A" w:rsidP="00FD0C2A">
      <w:pPr>
        <w:rPr>
          <w:b/>
          <w:bCs/>
          <w:color w:val="000000" w:themeColor="text1"/>
          <w:sz w:val="20"/>
          <w:szCs w:val="20"/>
        </w:rPr>
      </w:pPr>
    </w:p>
    <w:p w14:paraId="35EB1C18" w14:textId="133EC05F" w:rsidR="00FD0C2A" w:rsidRPr="00A0760A" w:rsidRDefault="001A54CA" w:rsidP="00A0760A">
      <w:pPr>
        <w:pStyle w:val="Caption"/>
        <w:keepNext/>
      </w:pPr>
      <w:bookmarkStart w:id="114" w:name="_Toc164258829"/>
      <w:r w:rsidRPr="00A0760A">
        <w:rPr>
          <w:b/>
          <w:bCs/>
        </w:rPr>
        <w:t xml:space="preserve">Table </w:t>
      </w:r>
      <w:r w:rsidRPr="00A0760A">
        <w:rPr>
          <w:b/>
          <w:bCs/>
        </w:rPr>
        <w:fldChar w:fldCharType="begin"/>
      </w:r>
      <w:r w:rsidRPr="00A0760A">
        <w:rPr>
          <w:b/>
          <w:bCs/>
        </w:rPr>
        <w:instrText xml:space="preserve"> SEQ Table \* ARABIC </w:instrText>
      </w:r>
      <w:r w:rsidRPr="00A0760A">
        <w:rPr>
          <w:b/>
          <w:bCs/>
        </w:rPr>
        <w:fldChar w:fldCharType="separate"/>
      </w:r>
      <w:r w:rsidR="0018790D">
        <w:rPr>
          <w:b/>
          <w:bCs/>
          <w:noProof/>
        </w:rPr>
        <w:t>4</w:t>
      </w:r>
      <w:r w:rsidRPr="00A0760A">
        <w:rPr>
          <w:b/>
          <w:bCs/>
        </w:rPr>
        <w:fldChar w:fldCharType="end"/>
      </w:r>
      <w:r w:rsidR="00A0760A" w:rsidRPr="00A0760A">
        <w:rPr>
          <w:b/>
          <w:bCs/>
        </w:rPr>
        <w:t>.</w:t>
      </w:r>
      <w:r w:rsidR="00FD0C2A">
        <w:rPr>
          <w:rFonts w:cs="Times New Roman"/>
          <w:bCs/>
          <w:szCs w:val="24"/>
        </w:rPr>
        <w:t xml:space="preserve"> Soil properties of Milan research and education center (MREC) for 2022 and 2023.</w:t>
      </w:r>
      <w:bookmarkEnd w:id="114"/>
    </w:p>
    <w:tbl>
      <w:tblPr>
        <w:tblStyle w:val="TableGrid"/>
        <w:tblW w:w="9540" w:type="dxa"/>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581"/>
        <w:gridCol w:w="1413"/>
        <w:gridCol w:w="1250"/>
        <w:gridCol w:w="1227"/>
        <w:gridCol w:w="1216"/>
        <w:gridCol w:w="2312"/>
      </w:tblGrid>
      <w:tr w:rsidR="00FD0C2A" w:rsidRPr="00834A10" w14:paraId="266CB64B" w14:textId="77777777" w:rsidTr="00A66DD7">
        <w:trPr>
          <w:trHeight w:val="561"/>
        </w:trPr>
        <w:tc>
          <w:tcPr>
            <w:tcW w:w="1541" w:type="dxa"/>
            <w:tcBorders>
              <w:top w:val="single" w:sz="4" w:space="0" w:color="auto"/>
              <w:bottom w:val="single" w:sz="4" w:space="0" w:color="auto"/>
            </w:tcBorders>
          </w:tcPr>
          <w:p w14:paraId="17A1A561" w14:textId="77777777" w:rsidR="00FD0C2A" w:rsidRPr="00834A10" w:rsidRDefault="00FD0C2A" w:rsidP="00977E19">
            <w:pP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Fungicide treatment</w:t>
            </w:r>
          </w:p>
        </w:tc>
        <w:tc>
          <w:tcPr>
            <w:tcW w:w="581" w:type="dxa"/>
            <w:tcBorders>
              <w:top w:val="single" w:sz="4" w:space="0" w:color="auto"/>
              <w:bottom w:val="single" w:sz="4" w:space="0" w:color="auto"/>
            </w:tcBorders>
          </w:tcPr>
          <w:p w14:paraId="2F5239DB"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sz w:val="20"/>
                <w:szCs w:val="20"/>
              </w:rPr>
              <w:t>pH</w:t>
            </w:r>
          </w:p>
        </w:tc>
        <w:tc>
          <w:tcPr>
            <w:tcW w:w="1413" w:type="dxa"/>
            <w:tcBorders>
              <w:top w:val="single" w:sz="4" w:space="0" w:color="auto"/>
              <w:bottom w:val="single" w:sz="4" w:space="0" w:color="auto"/>
            </w:tcBorders>
          </w:tcPr>
          <w:p w14:paraId="00824235"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sz w:val="20"/>
                <w:szCs w:val="20"/>
              </w:rPr>
              <w:t>Phosphorus (kg ha</w:t>
            </w:r>
            <w:r w:rsidRPr="00834A10">
              <w:rPr>
                <w:rFonts w:ascii="Times New Roman" w:hAnsi="Times New Roman" w:cs="Times New Roman"/>
                <w:b/>
                <w:sz w:val="20"/>
                <w:szCs w:val="20"/>
                <w:vertAlign w:val="superscript"/>
              </w:rPr>
              <w:t>−1</w:t>
            </w:r>
            <w:r w:rsidRPr="00834A10">
              <w:rPr>
                <w:rFonts w:ascii="Times New Roman" w:hAnsi="Times New Roman" w:cs="Times New Roman"/>
                <w:b/>
                <w:sz w:val="20"/>
                <w:szCs w:val="20"/>
              </w:rPr>
              <w:t>)</w:t>
            </w:r>
          </w:p>
        </w:tc>
        <w:tc>
          <w:tcPr>
            <w:tcW w:w="1250" w:type="dxa"/>
            <w:tcBorders>
              <w:top w:val="single" w:sz="4" w:space="0" w:color="auto"/>
              <w:bottom w:val="single" w:sz="4" w:space="0" w:color="auto"/>
            </w:tcBorders>
          </w:tcPr>
          <w:p w14:paraId="20328ED9"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sz w:val="20"/>
                <w:szCs w:val="20"/>
              </w:rPr>
              <w:t>Potassium (kg ha</w:t>
            </w:r>
            <w:r w:rsidRPr="00834A10">
              <w:rPr>
                <w:rFonts w:ascii="Times New Roman" w:hAnsi="Times New Roman" w:cs="Times New Roman"/>
                <w:b/>
                <w:sz w:val="20"/>
                <w:szCs w:val="20"/>
                <w:vertAlign w:val="superscript"/>
              </w:rPr>
              <w:t>−1</w:t>
            </w:r>
            <w:r w:rsidRPr="00834A10">
              <w:rPr>
                <w:rFonts w:ascii="Times New Roman" w:hAnsi="Times New Roman" w:cs="Times New Roman"/>
                <w:b/>
                <w:sz w:val="20"/>
                <w:szCs w:val="20"/>
              </w:rPr>
              <w:t>)</w:t>
            </w:r>
          </w:p>
        </w:tc>
        <w:tc>
          <w:tcPr>
            <w:tcW w:w="1227" w:type="dxa"/>
            <w:tcBorders>
              <w:top w:val="single" w:sz="4" w:space="0" w:color="auto"/>
              <w:bottom w:val="single" w:sz="4" w:space="0" w:color="auto"/>
            </w:tcBorders>
          </w:tcPr>
          <w:p w14:paraId="4E9ED906"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sz w:val="20"/>
                <w:szCs w:val="20"/>
              </w:rPr>
              <w:t>Calcium (kg ha</w:t>
            </w:r>
            <w:r w:rsidRPr="00834A10">
              <w:rPr>
                <w:rFonts w:ascii="Times New Roman" w:hAnsi="Times New Roman" w:cs="Times New Roman"/>
                <w:b/>
                <w:sz w:val="20"/>
                <w:szCs w:val="20"/>
                <w:vertAlign w:val="superscript"/>
              </w:rPr>
              <w:t>−1</w:t>
            </w:r>
            <w:r w:rsidRPr="00834A10">
              <w:rPr>
                <w:rFonts w:ascii="Times New Roman" w:hAnsi="Times New Roman" w:cs="Times New Roman"/>
                <w:b/>
                <w:sz w:val="20"/>
                <w:szCs w:val="20"/>
              </w:rPr>
              <w:t>)</w:t>
            </w:r>
          </w:p>
        </w:tc>
        <w:tc>
          <w:tcPr>
            <w:tcW w:w="1216" w:type="dxa"/>
            <w:tcBorders>
              <w:top w:val="single" w:sz="4" w:space="0" w:color="auto"/>
              <w:bottom w:val="single" w:sz="4" w:space="0" w:color="auto"/>
            </w:tcBorders>
          </w:tcPr>
          <w:p w14:paraId="3EF89761"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sz w:val="20"/>
                <w:szCs w:val="20"/>
              </w:rPr>
              <w:t>Magnesium (kg ha</w:t>
            </w:r>
            <w:r w:rsidRPr="00834A10">
              <w:rPr>
                <w:rFonts w:ascii="Times New Roman" w:hAnsi="Times New Roman" w:cs="Times New Roman"/>
                <w:b/>
                <w:sz w:val="20"/>
                <w:szCs w:val="20"/>
                <w:vertAlign w:val="superscript"/>
              </w:rPr>
              <w:t>−1</w:t>
            </w:r>
            <w:r w:rsidRPr="00834A10">
              <w:rPr>
                <w:rFonts w:ascii="Times New Roman" w:hAnsi="Times New Roman" w:cs="Times New Roman"/>
                <w:b/>
                <w:sz w:val="20"/>
                <w:szCs w:val="20"/>
              </w:rPr>
              <w:t>)</w:t>
            </w:r>
          </w:p>
        </w:tc>
        <w:tc>
          <w:tcPr>
            <w:tcW w:w="2312" w:type="dxa"/>
            <w:tcBorders>
              <w:top w:val="single" w:sz="4" w:space="0" w:color="auto"/>
              <w:bottom w:val="single" w:sz="4" w:space="0" w:color="auto"/>
            </w:tcBorders>
          </w:tcPr>
          <w:p w14:paraId="61D43E73"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sz w:val="20"/>
                <w:szCs w:val="20"/>
              </w:rPr>
              <w:t>Soil type</w:t>
            </w:r>
          </w:p>
        </w:tc>
      </w:tr>
      <w:tr w:rsidR="00FD0C2A" w:rsidRPr="00834A10" w14:paraId="3ACBA301" w14:textId="77777777" w:rsidTr="00A66DD7">
        <w:trPr>
          <w:trHeight w:val="269"/>
        </w:trPr>
        <w:tc>
          <w:tcPr>
            <w:tcW w:w="9540" w:type="dxa"/>
            <w:gridSpan w:val="7"/>
            <w:tcBorders>
              <w:top w:val="single" w:sz="4" w:space="0" w:color="auto"/>
              <w:bottom w:val="single" w:sz="4" w:space="0" w:color="auto"/>
            </w:tcBorders>
          </w:tcPr>
          <w:p w14:paraId="339A2008"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2022</w:t>
            </w:r>
          </w:p>
        </w:tc>
      </w:tr>
      <w:tr w:rsidR="00FD0C2A" w:rsidRPr="00834A10" w14:paraId="2FC6C5F3" w14:textId="77777777" w:rsidTr="00A66DD7">
        <w:trPr>
          <w:trHeight w:val="521"/>
        </w:trPr>
        <w:tc>
          <w:tcPr>
            <w:tcW w:w="1541" w:type="dxa"/>
            <w:tcBorders>
              <w:top w:val="single" w:sz="4" w:space="0" w:color="auto"/>
              <w:bottom w:val="nil"/>
            </w:tcBorders>
          </w:tcPr>
          <w:p w14:paraId="31393DDF" w14:textId="77777777" w:rsidR="00FD0C2A" w:rsidRPr="00834A10" w:rsidRDefault="00FD0C2A" w:rsidP="00977E19">
            <w:pP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Without/check</w:t>
            </w:r>
          </w:p>
        </w:tc>
        <w:tc>
          <w:tcPr>
            <w:tcW w:w="581" w:type="dxa"/>
            <w:tcBorders>
              <w:top w:val="single" w:sz="4" w:space="0" w:color="auto"/>
              <w:bottom w:val="nil"/>
            </w:tcBorders>
          </w:tcPr>
          <w:p w14:paraId="7C076C0D"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6.3</w:t>
            </w:r>
          </w:p>
        </w:tc>
        <w:tc>
          <w:tcPr>
            <w:tcW w:w="1413" w:type="dxa"/>
            <w:tcBorders>
              <w:top w:val="single" w:sz="4" w:space="0" w:color="auto"/>
              <w:bottom w:val="nil"/>
            </w:tcBorders>
          </w:tcPr>
          <w:p w14:paraId="43C918F9"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 xml:space="preserve">53.7  </w:t>
            </w:r>
          </w:p>
          <w:p w14:paraId="14CFD1D1" w14:textId="77777777" w:rsidR="00FD0C2A" w:rsidRPr="00834A10" w:rsidRDefault="00FD0C2A" w:rsidP="00977E19">
            <w:pPr>
              <w:rPr>
                <w:rFonts w:ascii="Times New Roman" w:hAnsi="Times New Roman" w:cs="Times New Roman"/>
                <w:bCs/>
                <w:color w:val="000000" w:themeColor="text1"/>
                <w:sz w:val="20"/>
                <w:szCs w:val="20"/>
              </w:rPr>
            </w:pPr>
          </w:p>
        </w:tc>
        <w:tc>
          <w:tcPr>
            <w:tcW w:w="1250" w:type="dxa"/>
            <w:tcBorders>
              <w:top w:val="single" w:sz="4" w:space="0" w:color="auto"/>
              <w:bottom w:val="nil"/>
            </w:tcBorders>
          </w:tcPr>
          <w:p w14:paraId="03B0EBBD"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217.2</w:t>
            </w:r>
          </w:p>
        </w:tc>
        <w:tc>
          <w:tcPr>
            <w:tcW w:w="1227" w:type="dxa"/>
            <w:tcBorders>
              <w:top w:val="single" w:sz="4" w:space="0" w:color="auto"/>
              <w:bottom w:val="nil"/>
            </w:tcBorders>
          </w:tcPr>
          <w:p w14:paraId="3550569A" w14:textId="77777777" w:rsidR="00FD0C2A" w:rsidRPr="00834A10" w:rsidRDefault="00FD0C2A" w:rsidP="00977E19">
            <w:pP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4686.0</w:t>
            </w:r>
          </w:p>
        </w:tc>
        <w:tc>
          <w:tcPr>
            <w:tcW w:w="1216" w:type="dxa"/>
            <w:tcBorders>
              <w:top w:val="single" w:sz="4" w:space="0" w:color="auto"/>
              <w:bottom w:val="nil"/>
            </w:tcBorders>
          </w:tcPr>
          <w:p w14:paraId="66171A79"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161.2</w:t>
            </w:r>
          </w:p>
        </w:tc>
        <w:tc>
          <w:tcPr>
            <w:tcW w:w="2312" w:type="dxa"/>
            <w:tcBorders>
              <w:top w:val="single" w:sz="4" w:space="0" w:color="auto"/>
              <w:bottom w:val="nil"/>
            </w:tcBorders>
          </w:tcPr>
          <w:p w14:paraId="1F5F8D91"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Providence silt loam (fine-silty, mixed, active thermic Oxyaquic Fragiudalfs)</w:t>
            </w:r>
          </w:p>
        </w:tc>
      </w:tr>
      <w:tr w:rsidR="00FD0C2A" w:rsidRPr="00834A10" w14:paraId="09B6BADD" w14:textId="77777777" w:rsidTr="00A66DD7">
        <w:trPr>
          <w:trHeight w:val="395"/>
        </w:trPr>
        <w:tc>
          <w:tcPr>
            <w:tcW w:w="1541" w:type="dxa"/>
            <w:tcBorders>
              <w:top w:val="nil"/>
              <w:bottom w:val="single" w:sz="4" w:space="0" w:color="auto"/>
            </w:tcBorders>
          </w:tcPr>
          <w:p w14:paraId="77A4BFAF" w14:textId="77777777" w:rsidR="00FD0C2A" w:rsidRPr="00834A10" w:rsidRDefault="00FD0C2A" w:rsidP="00977E19">
            <w:pP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 xml:space="preserve">With </w:t>
            </w:r>
          </w:p>
        </w:tc>
        <w:tc>
          <w:tcPr>
            <w:tcW w:w="581" w:type="dxa"/>
            <w:tcBorders>
              <w:top w:val="nil"/>
              <w:bottom w:val="single" w:sz="4" w:space="0" w:color="auto"/>
            </w:tcBorders>
          </w:tcPr>
          <w:p w14:paraId="065A9690" w14:textId="77777777" w:rsidR="00FD0C2A" w:rsidRPr="00834A10" w:rsidRDefault="00FD0C2A" w:rsidP="00977E19">
            <w:pPr>
              <w:jc w:val="center"/>
              <w:rPr>
                <w:rFonts w:ascii="Times New Roman" w:hAnsi="Times New Roman" w:cs="Times New Roman"/>
                <w:bCs/>
                <w:color w:val="000000" w:themeColor="text1"/>
                <w:sz w:val="20"/>
                <w:szCs w:val="20"/>
              </w:rPr>
            </w:pPr>
            <w:r w:rsidRPr="007F75B4">
              <w:rPr>
                <w:rFonts w:ascii="Times New Roman" w:hAnsi="Times New Roman" w:cs="Times New Roman"/>
                <w:bCs/>
                <w:color w:val="000000" w:themeColor="text1"/>
                <w:sz w:val="20"/>
                <w:szCs w:val="20"/>
              </w:rPr>
              <w:t>6.2</w:t>
            </w:r>
          </w:p>
        </w:tc>
        <w:tc>
          <w:tcPr>
            <w:tcW w:w="1413" w:type="dxa"/>
            <w:tcBorders>
              <w:top w:val="nil"/>
              <w:bottom w:val="single" w:sz="4" w:space="0" w:color="auto"/>
            </w:tcBorders>
          </w:tcPr>
          <w:p w14:paraId="5C4EBAB3"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56</w:t>
            </w:r>
            <w:r>
              <w:rPr>
                <w:rFonts w:ascii="Times New Roman" w:hAnsi="Times New Roman" w:cs="Times New Roman"/>
                <w:bCs/>
                <w:color w:val="000000" w:themeColor="text1"/>
                <w:sz w:val="20"/>
                <w:szCs w:val="20"/>
              </w:rPr>
              <w:t>.0</w:t>
            </w:r>
          </w:p>
        </w:tc>
        <w:tc>
          <w:tcPr>
            <w:tcW w:w="1250" w:type="dxa"/>
            <w:tcBorders>
              <w:top w:val="nil"/>
              <w:bottom w:val="single" w:sz="4" w:space="0" w:color="auto"/>
            </w:tcBorders>
          </w:tcPr>
          <w:p w14:paraId="535D3B32"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215.0</w:t>
            </w:r>
          </w:p>
        </w:tc>
        <w:tc>
          <w:tcPr>
            <w:tcW w:w="1227" w:type="dxa"/>
            <w:tcBorders>
              <w:top w:val="nil"/>
              <w:bottom w:val="single" w:sz="4" w:space="0" w:color="auto"/>
            </w:tcBorders>
          </w:tcPr>
          <w:p w14:paraId="3AB4C2A8" w14:textId="77777777" w:rsidR="00FD0C2A" w:rsidRPr="00834A10" w:rsidRDefault="00FD0C2A" w:rsidP="00977E19">
            <w:pP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4426.2</w:t>
            </w:r>
          </w:p>
        </w:tc>
        <w:tc>
          <w:tcPr>
            <w:tcW w:w="1216" w:type="dxa"/>
            <w:tcBorders>
              <w:top w:val="nil"/>
              <w:bottom w:val="single" w:sz="4" w:space="0" w:color="auto"/>
            </w:tcBorders>
          </w:tcPr>
          <w:p w14:paraId="439C8A89"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203.8</w:t>
            </w:r>
          </w:p>
        </w:tc>
        <w:tc>
          <w:tcPr>
            <w:tcW w:w="2312" w:type="dxa"/>
            <w:tcBorders>
              <w:top w:val="nil"/>
              <w:bottom w:val="single" w:sz="4" w:space="0" w:color="auto"/>
            </w:tcBorders>
          </w:tcPr>
          <w:p w14:paraId="677B8C00"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Providence silt loam (fine-silty, mixed, active thermic Oxyaquic Fragiudalfs)</w:t>
            </w:r>
          </w:p>
        </w:tc>
      </w:tr>
      <w:tr w:rsidR="00FD0C2A" w:rsidRPr="00834A10" w14:paraId="155FC45C" w14:textId="77777777" w:rsidTr="00A66DD7">
        <w:trPr>
          <w:trHeight w:val="296"/>
        </w:trPr>
        <w:tc>
          <w:tcPr>
            <w:tcW w:w="9540" w:type="dxa"/>
            <w:gridSpan w:val="7"/>
            <w:tcBorders>
              <w:top w:val="single" w:sz="4" w:space="0" w:color="auto"/>
              <w:bottom w:val="single" w:sz="4" w:space="0" w:color="auto"/>
            </w:tcBorders>
          </w:tcPr>
          <w:p w14:paraId="422B621D" w14:textId="77777777" w:rsidR="00FD0C2A" w:rsidRPr="00834A10" w:rsidRDefault="00FD0C2A" w:rsidP="00977E19">
            <w:pPr>
              <w:jc w:val="cente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2023</w:t>
            </w:r>
          </w:p>
        </w:tc>
      </w:tr>
      <w:tr w:rsidR="00FD0C2A" w:rsidRPr="00834A10" w14:paraId="3247406F" w14:textId="77777777" w:rsidTr="00A66DD7">
        <w:trPr>
          <w:trHeight w:val="476"/>
        </w:trPr>
        <w:tc>
          <w:tcPr>
            <w:tcW w:w="1541" w:type="dxa"/>
            <w:tcBorders>
              <w:top w:val="single" w:sz="4" w:space="0" w:color="auto"/>
            </w:tcBorders>
          </w:tcPr>
          <w:p w14:paraId="15FCBE63" w14:textId="77777777" w:rsidR="00FD0C2A" w:rsidRPr="00834A10" w:rsidRDefault="00FD0C2A" w:rsidP="00977E19">
            <w:pP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Without/check</w:t>
            </w:r>
          </w:p>
        </w:tc>
        <w:tc>
          <w:tcPr>
            <w:tcW w:w="581" w:type="dxa"/>
            <w:tcBorders>
              <w:top w:val="single" w:sz="4" w:space="0" w:color="auto"/>
            </w:tcBorders>
          </w:tcPr>
          <w:p w14:paraId="1C20A1F3" w14:textId="77777777" w:rsidR="00FD0C2A" w:rsidRPr="00834A10" w:rsidRDefault="00FD0C2A" w:rsidP="00977E19">
            <w:pPr>
              <w:jc w:val="center"/>
              <w:rPr>
                <w:rFonts w:ascii="Times New Roman" w:hAnsi="Times New Roman" w:cs="Times New Roman"/>
                <w:bCs/>
                <w:color w:val="000000" w:themeColor="text1"/>
                <w:sz w:val="20"/>
                <w:szCs w:val="20"/>
              </w:rPr>
            </w:pPr>
            <w:r w:rsidRPr="007F75B4">
              <w:rPr>
                <w:rFonts w:ascii="Times New Roman" w:hAnsi="Times New Roman" w:cs="Times New Roman"/>
                <w:bCs/>
                <w:color w:val="000000" w:themeColor="text1"/>
                <w:sz w:val="20"/>
                <w:szCs w:val="20"/>
              </w:rPr>
              <w:t>6.6</w:t>
            </w:r>
          </w:p>
        </w:tc>
        <w:tc>
          <w:tcPr>
            <w:tcW w:w="1413" w:type="dxa"/>
            <w:tcBorders>
              <w:top w:val="single" w:sz="4" w:space="0" w:color="auto"/>
            </w:tcBorders>
          </w:tcPr>
          <w:p w14:paraId="2AF1B3C8"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38.0</w:t>
            </w:r>
          </w:p>
        </w:tc>
        <w:tc>
          <w:tcPr>
            <w:tcW w:w="1250" w:type="dxa"/>
            <w:tcBorders>
              <w:top w:val="single" w:sz="4" w:space="0" w:color="auto"/>
            </w:tcBorders>
          </w:tcPr>
          <w:p w14:paraId="158AC498"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165.7</w:t>
            </w:r>
          </w:p>
        </w:tc>
        <w:tc>
          <w:tcPr>
            <w:tcW w:w="1227" w:type="dxa"/>
            <w:tcBorders>
              <w:top w:val="single" w:sz="4" w:space="0" w:color="auto"/>
            </w:tcBorders>
          </w:tcPr>
          <w:p w14:paraId="07A4B2E5"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3053.1</w:t>
            </w:r>
          </w:p>
        </w:tc>
        <w:tc>
          <w:tcPr>
            <w:tcW w:w="1216" w:type="dxa"/>
            <w:tcBorders>
              <w:top w:val="single" w:sz="4" w:space="0" w:color="auto"/>
            </w:tcBorders>
          </w:tcPr>
          <w:p w14:paraId="546FAD18"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154.5</w:t>
            </w:r>
          </w:p>
        </w:tc>
        <w:tc>
          <w:tcPr>
            <w:tcW w:w="2312" w:type="dxa"/>
            <w:tcBorders>
              <w:top w:val="single" w:sz="4" w:space="0" w:color="auto"/>
            </w:tcBorders>
          </w:tcPr>
          <w:p w14:paraId="5B504A82"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Providence silt loam (fine-silty, mixed, active thermic Oxyaquic Fragiudalfs)</w:t>
            </w:r>
          </w:p>
        </w:tc>
      </w:tr>
      <w:tr w:rsidR="00FD0C2A" w:rsidRPr="00834A10" w14:paraId="4D5C78A8" w14:textId="77777777" w:rsidTr="00A66DD7">
        <w:trPr>
          <w:trHeight w:val="260"/>
        </w:trPr>
        <w:tc>
          <w:tcPr>
            <w:tcW w:w="1541" w:type="dxa"/>
          </w:tcPr>
          <w:p w14:paraId="727FA8AE" w14:textId="77777777" w:rsidR="00FD0C2A" w:rsidRPr="00834A10" w:rsidRDefault="00FD0C2A" w:rsidP="00977E19">
            <w:pPr>
              <w:rPr>
                <w:rFonts w:ascii="Times New Roman" w:hAnsi="Times New Roman" w:cs="Times New Roman"/>
                <w:b/>
                <w:color w:val="000000" w:themeColor="text1"/>
                <w:sz w:val="20"/>
                <w:szCs w:val="20"/>
              </w:rPr>
            </w:pPr>
            <w:r w:rsidRPr="00834A10">
              <w:rPr>
                <w:rFonts w:ascii="Times New Roman" w:hAnsi="Times New Roman" w:cs="Times New Roman"/>
                <w:b/>
                <w:color w:val="000000" w:themeColor="text1"/>
                <w:sz w:val="20"/>
                <w:szCs w:val="20"/>
              </w:rPr>
              <w:t xml:space="preserve">With </w:t>
            </w:r>
          </w:p>
        </w:tc>
        <w:tc>
          <w:tcPr>
            <w:tcW w:w="581" w:type="dxa"/>
          </w:tcPr>
          <w:p w14:paraId="26770A8E"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6.8</w:t>
            </w:r>
          </w:p>
        </w:tc>
        <w:tc>
          <w:tcPr>
            <w:tcW w:w="1413" w:type="dxa"/>
          </w:tcPr>
          <w:p w14:paraId="3FDCC06E"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53.7</w:t>
            </w:r>
          </w:p>
        </w:tc>
        <w:tc>
          <w:tcPr>
            <w:tcW w:w="1250" w:type="dxa"/>
          </w:tcPr>
          <w:p w14:paraId="12CF0372"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132.1</w:t>
            </w:r>
          </w:p>
        </w:tc>
        <w:tc>
          <w:tcPr>
            <w:tcW w:w="1227" w:type="dxa"/>
          </w:tcPr>
          <w:p w14:paraId="2AC3EAD5"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3012.8</w:t>
            </w:r>
          </w:p>
        </w:tc>
        <w:tc>
          <w:tcPr>
            <w:tcW w:w="1216" w:type="dxa"/>
          </w:tcPr>
          <w:p w14:paraId="3914AC9E"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159.0</w:t>
            </w:r>
          </w:p>
        </w:tc>
        <w:tc>
          <w:tcPr>
            <w:tcW w:w="2312" w:type="dxa"/>
          </w:tcPr>
          <w:p w14:paraId="692F0EED" w14:textId="77777777" w:rsidR="00FD0C2A" w:rsidRPr="00834A10" w:rsidRDefault="00FD0C2A" w:rsidP="00977E19">
            <w:pPr>
              <w:jc w:val="center"/>
              <w:rPr>
                <w:rFonts w:ascii="Times New Roman" w:hAnsi="Times New Roman" w:cs="Times New Roman"/>
                <w:bCs/>
                <w:color w:val="000000" w:themeColor="text1"/>
                <w:sz w:val="20"/>
                <w:szCs w:val="20"/>
              </w:rPr>
            </w:pPr>
            <w:r w:rsidRPr="00834A10">
              <w:rPr>
                <w:rFonts w:ascii="Times New Roman" w:hAnsi="Times New Roman" w:cs="Times New Roman"/>
                <w:bCs/>
                <w:color w:val="000000" w:themeColor="text1"/>
                <w:sz w:val="20"/>
                <w:szCs w:val="20"/>
              </w:rPr>
              <w:t>Providence silt loam (fine-silty, mixed, active thermic Oxyaquic Fragiudalfs)</w:t>
            </w:r>
          </w:p>
        </w:tc>
      </w:tr>
    </w:tbl>
    <w:p w14:paraId="6F8DA7B6" w14:textId="351726CD" w:rsidR="00FD0C2A" w:rsidRDefault="00FD0C2A" w:rsidP="00FD0C2A">
      <w:pPr>
        <w:spacing w:line="480" w:lineRule="auto"/>
        <w:jc w:val="both"/>
        <w:rPr>
          <w:rFonts w:ascii="Times New Roman" w:hAnsi="Times New Roman" w:cs="Times New Roman"/>
          <w:bCs/>
          <w:color w:val="000000" w:themeColor="text1"/>
          <w:sz w:val="20"/>
          <w:szCs w:val="24"/>
        </w:rPr>
      </w:pPr>
    </w:p>
    <w:p w14:paraId="5438543F" w14:textId="77777777" w:rsidR="00BF0E5D" w:rsidRPr="000D3E65" w:rsidRDefault="00BF0E5D" w:rsidP="00FD0C2A">
      <w:pPr>
        <w:spacing w:line="480" w:lineRule="auto"/>
        <w:jc w:val="both"/>
        <w:rPr>
          <w:rFonts w:ascii="Times New Roman" w:hAnsi="Times New Roman" w:cs="Times New Roman"/>
          <w:bCs/>
          <w:color w:val="000000" w:themeColor="text1"/>
          <w:sz w:val="20"/>
          <w:szCs w:val="24"/>
        </w:rPr>
      </w:pPr>
    </w:p>
    <w:p w14:paraId="0D880594" w14:textId="4848EFDF" w:rsidR="00A0760A" w:rsidRDefault="00A0760A" w:rsidP="00A0760A">
      <w:pPr>
        <w:pStyle w:val="Caption"/>
        <w:keepNext/>
      </w:pPr>
      <w:bookmarkStart w:id="115" w:name="_Toc164258830"/>
      <w:r w:rsidRPr="00A0760A">
        <w:rPr>
          <w:b/>
          <w:bCs/>
        </w:rPr>
        <w:t xml:space="preserve">Table </w:t>
      </w:r>
      <w:r w:rsidRPr="00A0760A">
        <w:rPr>
          <w:b/>
          <w:bCs/>
        </w:rPr>
        <w:fldChar w:fldCharType="begin"/>
      </w:r>
      <w:r w:rsidRPr="00A0760A">
        <w:rPr>
          <w:b/>
          <w:bCs/>
        </w:rPr>
        <w:instrText xml:space="preserve"> SEQ Table \* ARABIC </w:instrText>
      </w:r>
      <w:r w:rsidRPr="00A0760A">
        <w:rPr>
          <w:b/>
          <w:bCs/>
        </w:rPr>
        <w:fldChar w:fldCharType="separate"/>
      </w:r>
      <w:r w:rsidR="0018790D">
        <w:rPr>
          <w:b/>
          <w:bCs/>
          <w:noProof/>
        </w:rPr>
        <w:t>5</w:t>
      </w:r>
      <w:r w:rsidRPr="00A0760A">
        <w:rPr>
          <w:b/>
          <w:bCs/>
        </w:rPr>
        <w:fldChar w:fldCharType="end"/>
      </w:r>
      <w:r w:rsidRPr="00A0760A">
        <w:rPr>
          <w:b/>
          <w:bCs/>
        </w:rPr>
        <w:t>.</w:t>
      </w:r>
      <w:r>
        <w:t xml:space="preserve"> </w:t>
      </w:r>
      <w:r>
        <w:rPr>
          <w:rFonts w:cs="Times New Roman"/>
        </w:rPr>
        <w:t>I</w:t>
      </w:r>
      <w:r w:rsidRPr="0084611C">
        <w:rPr>
          <w:rFonts w:cs="Times New Roman"/>
        </w:rPr>
        <w:t>rrigation scheduling</w:t>
      </w:r>
      <w:r>
        <w:rPr>
          <w:rFonts w:cs="Times New Roman"/>
        </w:rPr>
        <w:t xml:space="preserve"> during 2022 and 2023 field experiment.</w:t>
      </w:r>
      <w:bookmarkEnd w:id="115"/>
    </w:p>
    <w:tbl>
      <w:tblPr>
        <w:tblW w:w="95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58"/>
      </w:tblGrid>
      <w:tr w:rsidR="00FD0C2A" w14:paraId="57FF1051" w14:textId="77777777" w:rsidTr="00977E19">
        <w:trPr>
          <w:trHeight w:val="2346"/>
        </w:trPr>
        <w:tc>
          <w:tcPr>
            <w:tcW w:w="9558" w:type="dxa"/>
            <w:tcBorders>
              <w:top w:val="nil"/>
              <w:left w:val="nil"/>
              <w:bottom w:val="nil"/>
              <w:right w:val="nil"/>
            </w:tcBorders>
          </w:tcPr>
          <w:p w14:paraId="2867D36D" w14:textId="72DAC004" w:rsidR="00FD0C2A" w:rsidRPr="00A0760A" w:rsidRDefault="00FD0C2A" w:rsidP="00977E19">
            <w:pPr>
              <w:rPr>
                <w:iCs/>
                <w:sz w:val="2"/>
                <w:szCs w:val="2"/>
              </w:rPr>
            </w:pPr>
          </w:p>
          <w:tbl>
            <w:tblPr>
              <w:tblStyle w:val="TableGrid"/>
              <w:tblW w:w="9418" w:type="dxa"/>
              <w:tblInd w:w="34" w:type="dxa"/>
              <w:tblLayout w:type="fixed"/>
              <w:tblLook w:val="04A0" w:firstRow="1" w:lastRow="0" w:firstColumn="1" w:lastColumn="0" w:noHBand="0" w:noVBand="1"/>
            </w:tblPr>
            <w:tblGrid>
              <w:gridCol w:w="1569"/>
              <w:gridCol w:w="2347"/>
              <w:gridCol w:w="1890"/>
              <w:gridCol w:w="1883"/>
              <w:gridCol w:w="1729"/>
            </w:tblGrid>
            <w:tr w:rsidR="00FD0C2A" w:rsidRPr="002946CC" w14:paraId="744EBB9F" w14:textId="77777777" w:rsidTr="00977E19">
              <w:trPr>
                <w:cantSplit/>
                <w:trHeight w:val="171"/>
              </w:trPr>
              <w:tc>
                <w:tcPr>
                  <w:tcW w:w="1569" w:type="dxa"/>
                  <w:tcBorders>
                    <w:top w:val="single" w:sz="4" w:space="0" w:color="auto"/>
                    <w:left w:val="nil"/>
                    <w:bottom w:val="single" w:sz="4" w:space="0" w:color="auto"/>
                    <w:right w:val="nil"/>
                  </w:tcBorders>
                </w:tcPr>
                <w:p w14:paraId="3226BC10"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Week</w:t>
                  </w:r>
                </w:p>
              </w:tc>
              <w:tc>
                <w:tcPr>
                  <w:tcW w:w="2347" w:type="dxa"/>
                  <w:tcBorders>
                    <w:top w:val="single" w:sz="4" w:space="0" w:color="auto"/>
                    <w:left w:val="nil"/>
                    <w:bottom w:val="single" w:sz="4" w:space="0" w:color="auto"/>
                    <w:right w:val="nil"/>
                  </w:tcBorders>
                </w:tcPr>
                <w:p w14:paraId="130985E3" w14:textId="77777777" w:rsidR="00FD0C2A" w:rsidRPr="007F75B4" w:rsidRDefault="00FD0C2A"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Growth stage</w:t>
                  </w:r>
                </w:p>
              </w:tc>
              <w:tc>
                <w:tcPr>
                  <w:tcW w:w="1890" w:type="dxa"/>
                  <w:tcBorders>
                    <w:top w:val="single" w:sz="4" w:space="0" w:color="auto"/>
                    <w:left w:val="nil"/>
                    <w:bottom w:val="single" w:sz="4" w:space="0" w:color="auto"/>
                    <w:right w:val="nil"/>
                  </w:tcBorders>
                </w:tcPr>
                <w:p w14:paraId="6F62014C" w14:textId="77777777" w:rsidR="00FD0C2A" w:rsidRPr="007F75B4" w:rsidRDefault="00FD0C2A" w:rsidP="00977E19">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High (HI) number of irrigation events </w:t>
                  </w:r>
                </w:p>
              </w:tc>
              <w:tc>
                <w:tcPr>
                  <w:tcW w:w="1883" w:type="dxa"/>
                  <w:tcBorders>
                    <w:top w:val="single" w:sz="4" w:space="0" w:color="auto"/>
                    <w:left w:val="nil"/>
                    <w:bottom w:val="single" w:sz="4" w:space="0" w:color="auto"/>
                    <w:right w:val="nil"/>
                  </w:tcBorders>
                </w:tcPr>
                <w:p w14:paraId="1DD8A46B" w14:textId="77777777" w:rsidR="00FD0C2A" w:rsidRPr="007F75B4" w:rsidRDefault="00FD0C2A" w:rsidP="00977E19">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Low (LO) number of irrigation events </w:t>
                  </w:r>
                </w:p>
              </w:tc>
              <w:tc>
                <w:tcPr>
                  <w:tcW w:w="1729" w:type="dxa"/>
                  <w:tcBorders>
                    <w:top w:val="single" w:sz="4" w:space="0" w:color="auto"/>
                    <w:left w:val="nil"/>
                    <w:bottom w:val="single" w:sz="4" w:space="0" w:color="auto"/>
                    <w:right w:val="nil"/>
                  </w:tcBorders>
                </w:tcPr>
                <w:p w14:paraId="1B284E40" w14:textId="77777777" w:rsidR="00FD0C2A" w:rsidRPr="007F75B4" w:rsidRDefault="00FD0C2A"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 xml:space="preserve">Rainfed </w:t>
                  </w:r>
                  <w:r w:rsidRPr="007F75B4">
                    <w:rPr>
                      <w:rFonts w:ascii="Times New Roman" w:hAnsi="Times New Roman" w:cs="Times New Roman"/>
                      <w:b/>
                      <w:color w:val="000000" w:themeColor="text1"/>
                      <w:sz w:val="20"/>
                      <w:szCs w:val="20"/>
                    </w:rPr>
                    <w:br/>
                    <w:t>(RF)</w:t>
                  </w:r>
                </w:p>
              </w:tc>
            </w:tr>
            <w:tr w:rsidR="00FD0C2A" w:rsidRPr="002946CC" w14:paraId="65BE8FBC" w14:textId="77777777" w:rsidTr="00977E19">
              <w:trPr>
                <w:cantSplit/>
                <w:trHeight w:val="171"/>
              </w:trPr>
              <w:tc>
                <w:tcPr>
                  <w:tcW w:w="9418" w:type="dxa"/>
                  <w:gridSpan w:val="5"/>
                  <w:tcBorders>
                    <w:top w:val="single" w:sz="4" w:space="0" w:color="auto"/>
                    <w:left w:val="nil"/>
                    <w:bottom w:val="single" w:sz="4" w:space="0" w:color="auto"/>
                    <w:right w:val="nil"/>
                  </w:tcBorders>
                </w:tcPr>
                <w:p w14:paraId="0B80C2D1" w14:textId="77777777" w:rsidR="00FD0C2A" w:rsidRPr="007F75B4" w:rsidRDefault="00FD0C2A"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 xml:space="preserve">                                                                                  2022</w:t>
                  </w:r>
                </w:p>
              </w:tc>
            </w:tr>
            <w:tr w:rsidR="00FD0C2A" w:rsidRPr="002946CC" w14:paraId="771FCAF9" w14:textId="77777777" w:rsidTr="00977E19">
              <w:trPr>
                <w:cantSplit/>
                <w:trHeight w:val="171"/>
              </w:trPr>
              <w:tc>
                <w:tcPr>
                  <w:tcW w:w="1569" w:type="dxa"/>
                  <w:tcBorders>
                    <w:top w:val="single" w:sz="4" w:space="0" w:color="auto"/>
                    <w:left w:val="nil"/>
                    <w:bottom w:val="nil"/>
                    <w:right w:val="nil"/>
                  </w:tcBorders>
                  <w:vAlign w:val="center"/>
                </w:tcPr>
                <w:p w14:paraId="5A9D07E5"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5-7</w:t>
                  </w:r>
                </w:p>
              </w:tc>
              <w:tc>
                <w:tcPr>
                  <w:tcW w:w="2347" w:type="dxa"/>
                  <w:tcBorders>
                    <w:top w:val="single" w:sz="4" w:space="0" w:color="auto"/>
                    <w:left w:val="nil"/>
                    <w:bottom w:val="nil"/>
                    <w:right w:val="nil"/>
                  </w:tcBorders>
                </w:tcPr>
                <w:p w14:paraId="5544CBE9" w14:textId="77777777" w:rsidR="00FD0C2A" w:rsidRPr="007F75B4" w:rsidRDefault="00FD0C2A"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V7-tassling</w:t>
                  </w:r>
                </w:p>
              </w:tc>
              <w:tc>
                <w:tcPr>
                  <w:tcW w:w="1890" w:type="dxa"/>
                  <w:tcBorders>
                    <w:top w:val="single" w:sz="4" w:space="0" w:color="auto"/>
                    <w:left w:val="nil"/>
                    <w:bottom w:val="nil"/>
                    <w:right w:val="nil"/>
                  </w:tcBorders>
                  <w:shd w:val="clear" w:color="auto" w:fill="auto"/>
                  <w:vAlign w:val="center"/>
                </w:tcPr>
                <w:p w14:paraId="4B4F7CD1" w14:textId="77777777" w:rsidR="00FD0C2A" w:rsidRPr="006A6C1F" w:rsidRDefault="00FD0C2A" w:rsidP="00977E19">
                  <w:pPr>
                    <w:jc w:val="center"/>
                    <w:rPr>
                      <w:rFonts w:ascii="Times New Roman" w:hAnsi="Times New Roman" w:cs="Times New Roman"/>
                      <w:color w:val="000000" w:themeColor="text1"/>
                      <w:sz w:val="20"/>
                      <w:szCs w:val="20"/>
                      <w:vertAlign w:val="superscript"/>
                    </w:rPr>
                  </w:pPr>
                  <w:r w:rsidRPr="007F75B4">
                    <w:rPr>
                      <w:rFonts w:ascii="Times New Roman" w:hAnsi="Times New Roman" w:cs="Times New Roman"/>
                      <w:color w:val="000000" w:themeColor="text1"/>
                      <w:sz w:val="20"/>
                      <w:szCs w:val="20"/>
                    </w:rPr>
                    <w:t>6 ×</w:t>
                  </w:r>
                  <w:r>
                    <w:rPr>
                      <w:rFonts w:ascii="Times New Roman" w:hAnsi="Times New Roman" w:cs="Times New Roman"/>
                      <w:color w:val="000000" w:themeColor="text1"/>
                      <w:sz w:val="20"/>
                      <w:szCs w:val="20"/>
                    </w:rPr>
                    <w:t>*</w:t>
                  </w:r>
                </w:p>
              </w:tc>
              <w:tc>
                <w:tcPr>
                  <w:tcW w:w="1883" w:type="dxa"/>
                  <w:tcBorders>
                    <w:top w:val="single" w:sz="4" w:space="0" w:color="auto"/>
                    <w:left w:val="nil"/>
                    <w:bottom w:val="nil"/>
                    <w:right w:val="nil"/>
                  </w:tcBorders>
                  <w:shd w:val="clear" w:color="auto" w:fill="auto"/>
                  <w:vAlign w:val="center"/>
                </w:tcPr>
                <w:p w14:paraId="4374293B"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 ×</w:t>
                  </w:r>
                </w:p>
              </w:tc>
              <w:tc>
                <w:tcPr>
                  <w:tcW w:w="1729" w:type="dxa"/>
                  <w:tcBorders>
                    <w:top w:val="single" w:sz="4" w:space="0" w:color="auto"/>
                    <w:left w:val="nil"/>
                    <w:bottom w:val="nil"/>
                    <w:right w:val="nil"/>
                  </w:tcBorders>
                  <w:vAlign w:val="center"/>
                </w:tcPr>
                <w:p w14:paraId="5A5E84F7"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FD0C2A" w:rsidRPr="002946CC" w14:paraId="1F31A099" w14:textId="77777777" w:rsidTr="00977E19">
              <w:trPr>
                <w:cantSplit/>
                <w:trHeight w:val="171"/>
              </w:trPr>
              <w:tc>
                <w:tcPr>
                  <w:tcW w:w="1569" w:type="dxa"/>
                  <w:tcBorders>
                    <w:top w:val="nil"/>
                    <w:left w:val="nil"/>
                    <w:bottom w:val="nil"/>
                    <w:right w:val="nil"/>
                  </w:tcBorders>
                  <w:vAlign w:val="center"/>
                </w:tcPr>
                <w:p w14:paraId="19BAAB18"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8-9</w:t>
                  </w:r>
                </w:p>
              </w:tc>
              <w:tc>
                <w:tcPr>
                  <w:tcW w:w="2347" w:type="dxa"/>
                  <w:tcBorders>
                    <w:top w:val="nil"/>
                    <w:left w:val="nil"/>
                    <w:bottom w:val="nil"/>
                    <w:right w:val="nil"/>
                  </w:tcBorders>
                </w:tcPr>
                <w:p w14:paraId="29427C48" w14:textId="77777777" w:rsidR="00FD0C2A" w:rsidRPr="007F75B4" w:rsidRDefault="00FD0C2A"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Ear size potential/silking to blister</w:t>
                  </w:r>
                </w:p>
              </w:tc>
              <w:tc>
                <w:tcPr>
                  <w:tcW w:w="1890" w:type="dxa"/>
                  <w:tcBorders>
                    <w:top w:val="nil"/>
                    <w:left w:val="nil"/>
                    <w:bottom w:val="nil"/>
                    <w:right w:val="nil"/>
                  </w:tcBorders>
                  <w:shd w:val="clear" w:color="auto" w:fill="auto"/>
                  <w:vAlign w:val="center"/>
                </w:tcPr>
                <w:p w14:paraId="76A69159"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 ×</w:t>
                  </w:r>
                </w:p>
              </w:tc>
              <w:tc>
                <w:tcPr>
                  <w:tcW w:w="1883" w:type="dxa"/>
                  <w:tcBorders>
                    <w:top w:val="nil"/>
                    <w:left w:val="nil"/>
                    <w:bottom w:val="nil"/>
                    <w:right w:val="nil"/>
                  </w:tcBorders>
                  <w:shd w:val="clear" w:color="auto" w:fill="auto"/>
                  <w:vAlign w:val="center"/>
                </w:tcPr>
                <w:p w14:paraId="6F22F033"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2 ×</w:t>
                  </w:r>
                </w:p>
              </w:tc>
              <w:tc>
                <w:tcPr>
                  <w:tcW w:w="1729" w:type="dxa"/>
                  <w:tcBorders>
                    <w:top w:val="nil"/>
                    <w:left w:val="nil"/>
                    <w:bottom w:val="nil"/>
                    <w:right w:val="nil"/>
                  </w:tcBorders>
                  <w:vAlign w:val="center"/>
                </w:tcPr>
                <w:p w14:paraId="2A65D1E2"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FD0C2A" w:rsidRPr="002946CC" w14:paraId="68316AD2" w14:textId="77777777" w:rsidTr="00977E19">
              <w:trPr>
                <w:cantSplit/>
                <w:trHeight w:val="171"/>
              </w:trPr>
              <w:tc>
                <w:tcPr>
                  <w:tcW w:w="1569" w:type="dxa"/>
                  <w:tcBorders>
                    <w:top w:val="nil"/>
                    <w:left w:val="nil"/>
                    <w:bottom w:val="single" w:sz="4" w:space="0" w:color="auto"/>
                    <w:right w:val="nil"/>
                  </w:tcBorders>
                  <w:vAlign w:val="center"/>
                </w:tcPr>
                <w:p w14:paraId="4DEACAB9"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10-11</w:t>
                  </w:r>
                </w:p>
              </w:tc>
              <w:tc>
                <w:tcPr>
                  <w:tcW w:w="2347" w:type="dxa"/>
                  <w:tcBorders>
                    <w:top w:val="nil"/>
                    <w:left w:val="nil"/>
                    <w:bottom w:val="single" w:sz="4" w:space="0" w:color="auto"/>
                    <w:right w:val="nil"/>
                  </w:tcBorders>
                </w:tcPr>
                <w:p w14:paraId="436FFD70" w14:textId="77777777" w:rsidR="00FD0C2A" w:rsidRPr="007F75B4" w:rsidRDefault="00FD0C2A"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Grain filling/soft dough</w:t>
                  </w:r>
                </w:p>
              </w:tc>
              <w:tc>
                <w:tcPr>
                  <w:tcW w:w="1890" w:type="dxa"/>
                  <w:tcBorders>
                    <w:top w:val="nil"/>
                    <w:left w:val="nil"/>
                    <w:bottom w:val="single" w:sz="4" w:space="0" w:color="auto"/>
                    <w:right w:val="nil"/>
                  </w:tcBorders>
                  <w:shd w:val="clear" w:color="auto" w:fill="auto"/>
                  <w:vAlign w:val="center"/>
                </w:tcPr>
                <w:p w14:paraId="3A5A908C"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 ×</w:t>
                  </w:r>
                </w:p>
              </w:tc>
              <w:tc>
                <w:tcPr>
                  <w:tcW w:w="1883" w:type="dxa"/>
                  <w:tcBorders>
                    <w:top w:val="nil"/>
                    <w:left w:val="nil"/>
                    <w:bottom w:val="single" w:sz="4" w:space="0" w:color="auto"/>
                    <w:right w:val="nil"/>
                  </w:tcBorders>
                  <w:shd w:val="clear" w:color="auto" w:fill="auto"/>
                  <w:vAlign w:val="center"/>
                </w:tcPr>
                <w:p w14:paraId="3F68230D"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3 ×</w:t>
                  </w:r>
                </w:p>
              </w:tc>
              <w:tc>
                <w:tcPr>
                  <w:tcW w:w="1729" w:type="dxa"/>
                  <w:tcBorders>
                    <w:top w:val="nil"/>
                    <w:left w:val="nil"/>
                    <w:bottom w:val="single" w:sz="4" w:space="0" w:color="auto"/>
                    <w:right w:val="nil"/>
                  </w:tcBorders>
                  <w:vAlign w:val="center"/>
                </w:tcPr>
                <w:p w14:paraId="19157B8C"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FD0C2A" w:rsidRPr="002946CC" w14:paraId="04C02173" w14:textId="77777777" w:rsidTr="00977E19">
              <w:trPr>
                <w:cantSplit/>
                <w:trHeight w:val="169"/>
              </w:trPr>
              <w:tc>
                <w:tcPr>
                  <w:tcW w:w="1569" w:type="dxa"/>
                  <w:tcBorders>
                    <w:top w:val="single" w:sz="4" w:space="0" w:color="auto"/>
                    <w:left w:val="nil"/>
                    <w:bottom w:val="single" w:sz="4" w:space="0" w:color="auto"/>
                    <w:right w:val="nil"/>
                  </w:tcBorders>
                  <w:vAlign w:val="center"/>
                </w:tcPr>
                <w:p w14:paraId="4ADBE6A3"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Total irrigation applied (mm)</w:t>
                  </w:r>
                </w:p>
              </w:tc>
              <w:tc>
                <w:tcPr>
                  <w:tcW w:w="2347" w:type="dxa"/>
                  <w:tcBorders>
                    <w:top w:val="single" w:sz="4" w:space="0" w:color="auto"/>
                    <w:left w:val="nil"/>
                    <w:bottom w:val="single" w:sz="4" w:space="0" w:color="auto"/>
                    <w:right w:val="nil"/>
                  </w:tcBorders>
                </w:tcPr>
                <w:p w14:paraId="712BC7B7" w14:textId="77777777" w:rsidR="00FD0C2A" w:rsidRPr="007F75B4" w:rsidRDefault="00FD0C2A" w:rsidP="00977E19">
                  <w:pPr>
                    <w:jc w:val="center"/>
                    <w:rPr>
                      <w:rFonts w:ascii="Times New Roman" w:hAnsi="Times New Roman" w:cs="Times New Roman"/>
                      <w:color w:val="000000" w:themeColor="text1"/>
                      <w:sz w:val="20"/>
                      <w:szCs w:val="20"/>
                    </w:rPr>
                  </w:pPr>
                </w:p>
              </w:tc>
              <w:tc>
                <w:tcPr>
                  <w:tcW w:w="1890" w:type="dxa"/>
                  <w:tcBorders>
                    <w:top w:val="single" w:sz="4" w:space="0" w:color="auto"/>
                    <w:left w:val="nil"/>
                    <w:bottom w:val="single" w:sz="4" w:space="0" w:color="auto"/>
                    <w:right w:val="nil"/>
                  </w:tcBorders>
                  <w:shd w:val="clear" w:color="auto" w:fill="auto"/>
                  <w:vAlign w:val="center"/>
                </w:tcPr>
                <w:p w14:paraId="3799A2C7"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177.8</w:t>
                  </w:r>
                </w:p>
              </w:tc>
              <w:tc>
                <w:tcPr>
                  <w:tcW w:w="1883" w:type="dxa"/>
                  <w:tcBorders>
                    <w:top w:val="single" w:sz="4" w:space="0" w:color="auto"/>
                    <w:left w:val="nil"/>
                    <w:bottom w:val="single" w:sz="4" w:space="0" w:color="auto"/>
                    <w:right w:val="nil"/>
                  </w:tcBorders>
                  <w:shd w:val="clear" w:color="auto" w:fill="auto"/>
                  <w:vAlign w:val="center"/>
                </w:tcPr>
                <w:p w14:paraId="1C068A55"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114.3</w:t>
                  </w:r>
                </w:p>
              </w:tc>
              <w:tc>
                <w:tcPr>
                  <w:tcW w:w="1729" w:type="dxa"/>
                  <w:tcBorders>
                    <w:top w:val="single" w:sz="4" w:space="0" w:color="auto"/>
                    <w:left w:val="nil"/>
                    <w:bottom w:val="single" w:sz="4" w:space="0" w:color="auto"/>
                    <w:right w:val="nil"/>
                  </w:tcBorders>
                  <w:vAlign w:val="center"/>
                </w:tcPr>
                <w:p w14:paraId="41F590C8"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0.0</w:t>
                  </w:r>
                </w:p>
              </w:tc>
            </w:tr>
            <w:tr w:rsidR="00FD0C2A" w:rsidRPr="002946CC" w14:paraId="1A0E9B1F" w14:textId="77777777" w:rsidTr="00977E19">
              <w:trPr>
                <w:cantSplit/>
                <w:trHeight w:val="169"/>
              </w:trPr>
              <w:tc>
                <w:tcPr>
                  <w:tcW w:w="9418" w:type="dxa"/>
                  <w:gridSpan w:val="5"/>
                  <w:tcBorders>
                    <w:top w:val="single" w:sz="4" w:space="0" w:color="auto"/>
                    <w:left w:val="nil"/>
                    <w:bottom w:val="single" w:sz="4" w:space="0" w:color="auto"/>
                    <w:right w:val="nil"/>
                  </w:tcBorders>
                  <w:vAlign w:val="center"/>
                </w:tcPr>
                <w:p w14:paraId="59CFF59E" w14:textId="77777777" w:rsidR="00FD0C2A" w:rsidRPr="007F75B4" w:rsidRDefault="00FD0C2A"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 xml:space="preserve">                                                                                  2023</w:t>
                  </w:r>
                </w:p>
              </w:tc>
            </w:tr>
            <w:tr w:rsidR="00FD0C2A" w:rsidRPr="002946CC" w14:paraId="120E0D21" w14:textId="77777777" w:rsidTr="00977E19">
              <w:trPr>
                <w:cantSplit/>
                <w:trHeight w:val="169"/>
              </w:trPr>
              <w:tc>
                <w:tcPr>
                  <w:tcW w:w="1569" w:type="dxa"/>
                  <w:tcBorders>
                    <w:top w:val="single" w:sz="4" w:space="0" w:color="auto"/>
                    <w:left w:val="nil"/>
                    <w:bottom w:val="nil"/>
                    <w:right w:val="nil"/>
                  </w:tcBorders>
                  <w:vAlign w:val="center"/>
                </w:tcPr>
                <w:p w14:paraId="3D61BD3E"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9-10</w:t>
                  </w:r>
                </w:p>
              </w:tc>
              <w:tc>
                <w:tcPr>
                  <w:tcW w:w="2347" w:type="dxa"/>
                  <w:tcBorders>
                    <w:top w:val="single" w:sz="4" w:space="0" w:color="auto"/>
                    <w:left w:val="nil"/>
                    <w:bottom w:val="nil"/>
                    <w:right w:val="nil"/>
                  </w:tcBorders>
                </w:tcPr>
                <w:p w14:paraId="69A5CA37" w14:textId="77777777" w:rsidR="00FD0C2A" w:rsidRPr="007F75B4" w:rsidRDefault="00FD0C2A"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Silking to blister</w:t>
                  </w:r>
                </w:p>
              </w:tc>
              <w:tc>
                <w:tcPr>
                  <w:tcW w:w="1890" w:type="dxa"/>
                  <w:tcBorders>
                    <w:top w:val="single" w:sz="4" w:space="0" w:color="auto"/>
                    <w:left w:val="nil"/>
                    <w:bottom w:val="nil"/>
                    <w:right w:val="nil"/>
                  </w:tcBorders>
                  <w:shd w:val="clear" w:color="auto" w:fill="auto"/>
                  <w:vAlign w:val="center"/>
                </w:tcPr>
                <w:p w14:paraId="184B7FE4"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3 ×</w:t>
                  </w:r>
                </w:p>
              </w:tc>
              <w:tc>
                <w:tcPr>
                  <w:tcW w:w="1883" w:type="dxa"/>
                  <w:tcBorders>
                    <w:top w:val="single" w:sz="4" w:space="0" w:color="auto"/>
                    <w:left w:val="nil"/>
                    <w:bottom w:val="nil"/>
                    <w:right w:val="nil"/>
                  </w:tcBorders>
                  <w:shd w:val="clear" w:color="auto" w:fill="auto"/>
                  <w:vAlign w:val="center"/>
                </w:tcPr>
                <w:p w14:paraId="2376147D"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3 ×</w:t>
                  </w:r>
                </w:p>
              </w:tc>
              <w:tc>
                <w:tcPr>
                  <w:tcW w:w="1729" w:type="dxa"/>
                  <w:tcBorders>
                    <w:top w:val="single" w:sz="4" w:space="0" w:color="auto"/>
                    <w:left w:val="nil"/>
                    <w:bottom w:val="nil"/>
                    <w:right w:val="nil"/>
                  </w:tcBorders>
                  <w:vAlign w:val="center"/>
                </w:tcPr>
                <w:p w14:paraId="03FCBDE8"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FD0C2A" w:rsidRPr="002946CC" w14:paraId="0F6212AC" w14:textId="77777777" w:rsidTr="00977E19">
              <w:trPr>
                <w:cantSplit/>
                <w:trHeight w:val="169"/>
              </w:trPr>
              <w:tc>
                <w:tcPr>
                  <w:tcW w:w="1569" w:type="dxa"/>
                  <w:tcBorders>
                    <w:top w:val="nil"/>
                    <w:left w:val="nil"/>
                    <w:bottom w:val="nil"/>
                    <w:right w:val="nil"/>
                  </w:tcBorders>
                  <w:vAlign w:val="center"/>
                </w:tcPr>
                <w:p w14:paraId="401A6608"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13</w:t>
                  </w:r>
                </w:p>
              </w:tc>
              <w:tc>
                <w:tcPr>
                  <w:tcW w:w="2347" w:type="dxa"/>
                  <w:tcBorders>
                    <w:top w:val="nil"/>
                    <w:left w:val="nil"/>
                    <w:bottom w:val="nil"/>
                    <w:right w:val="nil"/>
                  </w:tcBorders>
                </w:tcPr>
                <w:p w14:paraId="4FC91FD7" w14:textId="77777777" w:rsidR="00FD0C2A" w:rsidRPr="007F75B4" w:rsidRDefault="00FD0C2A"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 xml:space="preserve">Soft </w:t>
                  </w:r>
                  <w:r>
                    <w:rPr>
                      <w:rFonts w:ascii="Times New Roman" w:hAnsi="Times New Roman" w:cs="Times New Roman"/>
                      <w:color w:val="000000" w:themeColor="text1"/>
                      <w:sz w:val="20"/>
                      <w:szCs w:val="20"/>
                    </w:rPr>
                    <w:t>d</w:t>
                  </w:r>
                  <w:r w:rsidRPr="007F75B4">
                    <w:rPr>
                      <w:rFonts w:ascii="Times New Roman" w:hAnsi="Times New Roman" w:cs="Times New Roman"/>
                      <w:color w:val="000000" w:themeColor="text1"/>
                      <w:sz w:val="20"/>
                      <w:szCs w:val="20"/>
                    </w:rPr>
                    <w:t>ough</w:t>
                  </w:r>
                </w:p>
              </w:tc>
              <w:tc>
                <w:tcPr>
                  <w:tcW w:w="1890" w:type="dxa"/>
                  <w:tcBorders>
                    <w:top w:val="nil"/>
                    <w:left w:val="nil"/>
                    <w:bottom w:val="nil"/>
                    <w:right w:val="nil"/>
                  </w:tcBorders>
                  <w:shd w:val="clear" w:color="auto" w:fill="auto"/>
                  <w:vAlign w:val="center"/>
                </w:tcPr>
                <w:p w14:paraId="71D75A43"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2 ×</w:t>
                  </w:r>
                </w:p>
              </w:tc>
              <w:tc>
                <w:tcPr>
                  <w:tcW w:w="1883" w:type="dxa"/>
                  <w:tcBorders>
                    <w:top w:val="nil"/>
                    <w:left w:val="nil"/>
                    <w:bottom w:val="nil"/>
                    <w:right w:val="nil"/>
                  </w:tcBorders>
                  <w:shd w:val="clear" w:color="auto" w:fill="auto"/>
                  <w:vAlign w:val="center"/>
                </w:tcPr>
                <w:p w14:paraId="6DAEB067"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 ×</w:t>
                  </w:r>
                </w:p>
              </w:tc>
              <w:tc>
                <w:tcPr>
                  <w:tcW w:w="1729" w:type="dxa"/>
                  <w:tcBorders>
                    <w:top w:val="nil"/>
                    <w:left w:val="nil"/>
                    <w:bottom w:val="nil"/>
                    <w:right w:val="nil"/>
                  </w:tcBorders>
                  <w:vAlign w:val="center"/>
                </w:tcPr>
                <w:p w14:paraId="61B24731"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FD0C2A" w:rsidRPr="002946CC" w14:paraId="14B2A1AD" w14:textId="77777777" w:rsidTr="00977E19">
              <w:trPr>
                <w:cantSplit/>
                <w:trHeight w:val="169"/>
              </w:trPr>
              <w:tc>
                <w:tcPr>
                  <w:tcW w:w="1569" w:type="dxa"/>
                  <w:tcBorders>
                    <w:top w:val="nil"/>
                    <w:left w:val="nil"/>
                    <w:bottom w:val="single" w:sz="4" w:space="0" w:color="auto"/>
                    <w:right w:val="nil"/>
                  </w:tcBorders>
                  <w:vAlign w:val="center"/>
                </w:tcPr>
                <w:p w14:paraId="40730B3A"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17</w:t>
                  </w:r>
                </w:p>
              </w:tc>
              <w:tc>
                <w:tcPr>
                  <w:tcW w:w="2347" w:type="dxa"/>
                  <w:tcBorders>
                    <w:top w:val="nil"/>
                    <w:left w:val="nil"/>
                    <w:bottom w:val="single" w:sz="4" w:space="0" w:color="auto"/>
                    <w:right w:val="nil"/>
                  </w:tcBorders>
                </w:tcPr>
                <w:p w14:paraId="1882997F" w14:textId="77777777" w:rsidR="00FD0C2A" w:rsidRPr="007F75B4" w:rsidRDefault="00FD0C2A"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Dent</w:t>
                  </w:r>
                </w:p>
              </w:tc>
              <w:tc>
                <w:tcPr>
                  <w:tcW w:w="1890" w:type="dxa"/>
                  <w:tcBorders>
                    <w:top w:val="nil"/>
                    <w:left w:val="nil"/>
                    <w:bottom w:val="single" w:sz="4" w:space="0" w:color="auto"/>
                    <w:right w:val="nil"/>
                  </w:tcBorders>
                  <w:shd w:val="clear" w:color="auto" w:fill="auto"/>
                  <w:vAlign w:val="center"/>
                </w:tcPr>
                <w:p w14:paraId="6547666A"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 ×</w:t>
                  </w:r>
                </w:p>
              </w:tc>
              <w:tc>
                <w:tcPr>
                  <w:tcW w:w="1883" w:type="dxa"/>
                  <w:tcBorders>
                    <w:top w:val="nil"/>
                    <w:left w:val="nil"/>
                    <w:bottom w:val="single" w:sz="4" w:space="0" w:color="auto"/>
                    <w:right w:val="nil"/>
                  </w:tcBorders>
                  <w:shd w:val="clear" w:color="auto" w:fill="auto"/>
                  <w:vAlign w:val="center"/>
                </w:tcPr>
                <w:p w14:paraId="7F30E312"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c>
                <w:tcPr>
                  <w:tcW w:w="1729" w:type="dxa"/>
                  <w:tcBorders>
                    <w:top w:val="nil"/>
                    <w:left w:val="nil"/>
                    <w:bottom w:val="single" w:sz="4" w:space="0" w:color="auto"/>
                    <w:right w:val="nil"/>
                  </w:tcBorders>
                  <w:vAlign w:val="center"/>
                </w:tcPr>
                <w:p w14:paraId="11841F54"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FD0C2A" w:rsidRPr="002946CC" w14:paraId="1E2657D5" w14:textId="77777777" w:rsidTr="00977E19">
              <w:trPr>
                <w:cantSplit/>
                <w:trHeight w:val="169"/>
              </w:trPr>
              <w:tc>
                <w:tcPr>
                  <w:tcW w:w="1569" w:type="dxa"/>
                  <w:tcBorders>
                    <w:top w:val="single" w:sz="4" w:space="0" w:color="auto"/>
                    <w:left w:val="nil"/>
                    <w:bottom w:val="single" w:sz="4" w:space="0" w:color="auto"/>
                    <w:right w:val="nil"/>
                  </w:tcBorders>
                  <w:vAlign w:val="center"/>
                </w:tcPr>
                <w:p w14:paraId="23F11A41" w14:textId="77777777" w:rsidR="00FD0C2A" w:rsidRPr="007F75B4" w:rsidRDefault="00FD0C2A"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Total irrigation applied (mm)</w:t>
                  </w:r>
                </w:p>
              </w:tc>
              <w:tc>
                <w:tcPr>
                  <w:tcW w:w="2347" w:type="dxa"/>
                  <w:tcBorders>
                    <w:top w:val="single" w:sz="4" w:space="0" w:color="auto"/>
                    <w:left w:val="nil"/>
                    <w:bottom w:val="single" w:sz="4" w:space="0" w:color="auto"/>
                    <w:right w:val="nil"/>
                  </w:tcBorders>
                </w:tcPr>
                <w:p w14:paraId="7388F020" w14:textId="77777777" w:rsidR="00FD0C2A" w:rsidRPr="007F75B4" w:rsidRDefault="00FD0C2A" w:rsidP="00977E19">
                  <w:pPr>
                    <w:jc w:val="center"/>
                    <w:rPr>
                      <w:rFonts w:ascii="Times New Roman" w:hAnsi="Times New Roman" w:cs="Times New Roman"/>
                      <w:color w:val="000000" w:themeColor="text1"/>
                      <w:sz w:val="20"/>
                      <w:szCs w:val="20"/>
                    </w:rPr>
                  </w:pPr>
                </w:p>
              </w:tc>
              <w:tc>
                <w:tcPr>
                  <w:tcW w:w="1890" w:type="dxa"/>
                  <w:tcBorders>
                    <w:top w:val="single" w:sz="4" w:space="0" w:color="auto"/>
                    <w:left w:val="nil"/>
                    <w:bottom w:val="single" w:sz="4" w:space="0" w:color="auto"/>
                    <w:right w:val="nil"/>
                  </w:tcBorders>
                  <w:shd w:val="clear" w:color="auto" w:fill="auto"/>
                  <w:vAlign w:val="center"/>
                </w:tcPr>
                <w:p w14:paraId="6770E486"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64.5</w:t>
                  </w:r>
                </w:p>
              </w:tc>
              <w:tc>
                <w:tcPr>
                  <w:tcW w:w="1883" w:type="dxa"/>
                  <w:tcBorders>
                    <w:top w:val="single" w:sz="4" w:space="0" w:color="auto"/>
                    <w:left w:val="nil"/>
                    <w:bottom w:val="single" w:sz="4" w:space="0" w:color="auto"/>
                    <w:right w:val="nil"/>
                  </w:tcBorders>
                  <w:shd w:val="clear" w:color="auto" w:fill="auto"/>
                  <w:vAlign w:val="center"/>
                </w:tcPr>
                <w:p w14:paraId="70FBCDE8"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43.68</w:t>
                  </w:r>
                </w:p>
              </w:tc>
              <w:tc>
                <w:tcPr>
                  <w:tcW w:w="1729" w:type="dxa"/>
                  <w:tcBorders>
                    <w:top w:val="single" w:sz="4" w:space="0" w:color="auto"/>
                    <w:left w:val="nil"/>
                    <w:bottom w:val="single" w:sz="4" w:space="0" w:color="auto"/>
                    <w:right w:val="nil"/>
                  </w:tcBorders>
                  <w:vAlign w:val="center"/>
                </w:tcPr>
                <w:p w14:paraId="07172656" w14:textId="77777777" w:rsidR="00FD0C2A" w:rsidRPr="007F75B4" w:rsidRDefault="00FD0C2A"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0.0</w:t>
                  </w:r>
                </w:p>
              </w:tc>
            </w:tr>
          </w:tbl>
          <w:p w14:paraId="40044EC3" w14:textId="77777777" w:rsidR="00FD0C2A" w:rsidRPr="008C0D5B" w:rsidRDefault="00FD0C2A" w:rsidP="00977E19">
            <w:pPr>
              <w:spacing w:after="0"/>
              <w:jc w:val="both"/>
              <w:rPr>
                <w:rFonts w:ascii="Times New Roman" w:eastAsia="MinionPro-Regular" w:hAnsi="Times New Roman" w:cs="Times New Roman"/>
                <w:bCs/>
                <w:color w:val="000000" w:themeColor="text1"/>
                <w:sz w:val="20"/>
                <w:szCs w:val="20"/>
              </w:rPr>
            </w:pPr>
            <w:r w:rsidRPr="008C0D5B">
              <w:rPr>
                <w:rFonts w:ascii="Times New Roman" w:eastAsia="MinionPro-Regular" w:hAnsi="Times New Roman" w:cs="Times New Roman"/>
                <w:bCs/>
                <w:color w:val="000000" w:themeColor="text1"/>
                <w:sz w:val="20"/>
                <w:szCs w:val="20"/>
              </w:rPr>
              <w:t>* Number of irrigation events</w:t>
            </w:r>
          </w:p>
          <w:p w14:paraId="004E5427" w14:textId="77777777" w:rsidR="00FD0C2A" w:rsidRPr="003F3EDF" w:rsidRDefault="00FD0C2A" w:rsidP="00977E19">
            <w:pPr>
              <w:spacing w:after="0"/>
              <w:jc w:val="both"/>
              <w:rPr>
                <w:rFonts w:ascii="Times New Roman" w:eastAsia="MinionPro-Regular" w:hAnsi="Times New Roman" w:cs="Times New Roman"/>
                <w:bCs/>
                <w:color w:val="000000" w:themeColor="text1"/>
                <w:sz w:val="20"/>
                <w:szCs w:val="20"/>
              </w:rPr>
            </w:pPr>
            <w:r w:rsidRPr="00F07319">
              <w:rPr>
                <w:rFonts w:ascii="Times New Roman" w:eastAsia="MinionPro-Regular" w:hAnsi="Times New Roman" w:cs="Times New Roman"/>
                <w:bCs/>
                <w:i/>
                <w:iCs/>
                <w:color w:val="000000" w:themeColor="text1"/>
                <w:sz w:val="20"/>
                <w:szCs w:val="20"/>
              </w:rPr>
              <w:t>Note:</w:t>
            </w:r>
            <w:r>
              <w:rPr>
                <w:rFonts w:ascii="Times New Roman" w:eastAsia="MinionPro-Regular" w:hAnsi="Times New Roman" w:cs="Times New Roman"/>
                <w:bCs/>
                <w:color w:val="000000" w:themeColor="text1"/>
                <w:sz w:val="20"/>
                <w:szCs w:val="20"/>
              </w:rPr>
              <w:t xml:space="preserve"> Total rainfall for (2022: 453.14 mm) and (2023: 568.96 mm) May to September</w:t>
            </w:r>
          </w:p>
        </w:tc>
      </w:tr>
    </w:tbl>
    <w:p w14:paraId="7BDB15A2" w14:textId="423B2A9E" w:rsidR="00A0760A" w:rsidRDefault="00A0760A" w:rsidP="00A0760A">
      <w:pPr>
        <w:pStyle w:val="Caption"/>
        <w:keepNext/>
      </w:pPr>
      <w:bookmarkStart w:id="116" w:name="_Toc164258831"/>
      <w:r w:rsidRPr="00A0760A">
        <w:rPr>
          <w:b/>
          <w:bCs/>
        </w:rPr>
        <w:lastRenderedPageBreak/>
        <w:t xml:space="preserve">Table </w:t>
      </w:r>
      <w:r w:rsidRPr="00A0760A">
        <w:rPr>
          <w:b/>
          <w:bCs/>
        </w:rPr>
        <w:fldChar w:fldCharType="begin"/>
      </w:r>
      <w:r w:rsidRPr="00A0760A">
        <w:rPr>
          <w:b/>
          <w:bCs/>
        </w:rPr>
        <w:instrText xml:space="preserve"> SEQ Table \* ARABIC </w:instrText>
      </w:r>
      <w:r w:rsidRPr="00A0760A">
        <w:rPr>
          <w:b/>
          <w:bCs/>
        </w:rPr>
        <w:fldChar w:fldCharType="separate"/>
      </w:r>
      <w:r w:rsidR="0018790D">
        <w:rPr>
          <w:b/>
          <w:bCs/>
          <w:noProof/>
        </w:rPr>
        <w:t>6</w:t>
      </w:r>
      <w:r w:rsidRPr="00A0760A">
        <w:rPr>
          <w:b/>
          <w:bCs/>
        </w:rPr>
        <w:fldChar w:fldCharType="end"/>
      </w:r>
      <w:r w:rsidRPr="00A0760A">
        <w:rPr>
          <w:b/>
          <w:bCs/>
        </w:rPr>
        <w:t>.</w:t>
      </w:r>
      <w:r>
        <w:t xml:space="preserve"> </w:t>
      </w:r>
      <w:r w:rsidRPr="00195BE0">
        <w:rPr>
          <w:rFonts w:cs="Times New Roman"/>
          <w:szCs w:val="20"/>
        </w:rPr>
        <w:t>Plant</w:t>
      </w:r>
      <w:r>
        <w:rPr>
          <w:rFonts w:cs="Times New Roman"/>
          <w:szCs w:val="20"/>
        </w:rPr>
        <w:t>s</w:t>
      </w:r>
      <w:r w:rsidRPr="00195BE0">
        <w:rPr>
          <w:rFonts w:cs="Times New Roman"/>
          <w:szCs w:val="20"/>
        </w:rPr>
        <w:t xml:space="preserve"> height, </w:t>
      </w:r>
      <w:r>
        <w:rPr>
          <w:rFonts w:cs="Times New Roman"/>
          <w:szCs w:val="20"/>
        </w:rPr>
        <w:t>s</w:t>
      </w:r>
      <w:r w:rsidRPr="00195BE0">
        <w:rPr>
          <w:rFonts w:cs="Times New Roman"/>
          <w:szCs w:val="20"/>
        </w:rPr>
        <w:t xml:space="preserve">tem dimeter, </w:t>
      </w:r>
      <w:r>
        <w:rPr>
          <w:rFonts w:cs="Times New Roman"/>
          <w:szCs w:val="20"/>
        </w:rPr>
        <w:t xml:space="preserve">relative water content (RWC), </w:t>
      </w:r>
      <w:r w:rsidRPr="00195BE0">
        <w:rPr>
          <w:rFonts w:cs="Times New Roman"/>
          <w:szCs w:val="20"/>
        </w:rPr>
        <w:t xml:space="preserve">and ear height </w:t>
      </w:r>
      <w:r>
        <w:rPr>
          <w:rFonts w:cs="Times New Roman"/>
          <w:szCs w:val="20"/>
        </w:rPr>
        <w:t>under two f</w:t>
      </w:r>
      <w:r w:rsidRPr="00FB70A4">
        <w:rPr>
          <w:rFonts w:cs="Times New Roman"/>
          <w:szCs w:val="20"/>
        </w:rPr>
        <w:t>ungicide treatments</w:t>
      </w:r>
      <w:r>
        <w:rPr>
          <w:rFonts w:cs="Times New Roman"/>
          <w:szCs w:val="20"/>
        </w:rPr>
        <w:t>:</w:t>
      </w:r>
      <w:r w:rsidRPr="00FB70A4">
        <w:rPr>
          <w:rFonts w:cs="Times New Roman"/>
          <w:szCs w:val="20"/>
        </w:rPr>
        <w:t xml:space="preserve"> without fungicide/check </w:t>
      </w:r>
      <w:r>
        <w:rPr>
          <w:rFonts w:cs="Times New Roman"/>
          <w:szCs w:val="20"/>
        </w:rPr>
        <w:t>and</w:t>
      </w:r>
      <w:r w:rsidRPr="00FB70A4">
        <w:rPr>
          <w:rFonts w:cs="Times New Roman"/>
          <w:szCs w:val="20"/>
        </w:rPr>
        <w:t xml:space="preserve"> </w:t>
      </w:r>
      <w:r>
        <w:rPr>
          <w:rFonts w:cs="Times New Roman"/>
          <w:szCs w:val="20"/>
        </w:rPr>
        <w:t xml:space="preserve">with </w:t>
      </w:r>
      <w:r w:rsidRPr="00FB70A4">
        <w:rPr>
          <w:rFonts w:cs="Times New Roman"/>
          <w:szCs w:val="20"/>
        </w:rPr>
        <w:t>1.11 L ha</w:t>
      </w:r>
      <w:r w:rsidRPr="00FF7483">
        <w:rPr>
          <w:rFonts w:cs="Times New Roman"/>
          <w:szCs w:val="20"/>
          <w:vertAlign w:val="superscript"/>
        </w:rPr>
        <w:t>-1</w:t>
      </w:r>
      <w:r w:rsidRPr="00FB70A4">
        <w:rPr>
          <w:rFonts w:cs="Times New Roman"/>
          <w:szCs w:val="20"/>
        </w:rPr>
        <w:t xml:space="preserve"> of Xyway LFR</w:t>
      </w:r>
      <w:r w:rsidRPr="008F1515">
        <w:rPr>
          <w:rFonts w:cs="Times New Roman"/>
          <w:szCs w:val="20"/>
          <w:vertAlign w:val="superscript"/>
        </w:rPr>
        <w:t>@FMC</w:t>
      </w:r>
      <w:r w:rsidRPr="00FB70A4">
        <w:rPr>
          <w:rFonts w:cs="Times New Roman"/>
          <w:szCs w:val="20"/>
        </w:rPr>
        <w:t xml:space="preserve"> and three </w:t>
      </w:r>
      <w:r>
        <w:rPr>
          <w:rFonts w:cs="Times New Roman"/>
          <w:szCs w:val="20"/>
        </w:rPr>
        <w:t>water regimes</w:t>
      </w:r>
      <w:r w:rsidRPr="00FB70A4">
        <w:rPr>
          <w:rFonts w:cs="Times New Roman"/>
          <w:szCs w:val="20"/>
        </w:rPr>
        <w:t xml:space="preserve">: </w:t>
      </w:r>
      <w:r>
        <w:rPr>
          <w:rFonts w:cs="Times New Roman"/>
          <w:szCs w:val="20"/>
        </w:rPr>
        <w:t>high (HI), low (LO) number of irrigation events,</w:t>
      </w:r>
      <w:r w:rsidRPr="00FB70A4">
        <w:rPr>
          <w:rFonts w:cs="Times New Roman"/>
          <w:szCs w:val="20"/>
        </w:rPr>
        <w:t xml:space="preserve"> and rainfed (RF)</w:t>
      </w:r>
      <w:r>
        <w:rPr>
          <w:rFonts w:cs="Times New Roman"/>
          <w:szCs w:val="20"/>
        </w:rPr>
        <w:t xml:space="preserve"> </w:t>
      </w:r>
      <w:r w:rsidRPr="00195BE0">
        <w:rPr>
          <w:rFonts w:cs="Times New Roman"/>
          <w:szCs w:val="20"/>
        </w:rPr>
        <w:t>in 2022 and 2023</w:t>
      </w:r>
      <w:r>
        <w:rPr>
          <w:rFonts w:cs="Times New Roman"/>
          <w:szCs w:val="20"/>
        </w:rPr>
        <w:t>.</w:t>
      </w:r>
      <w:bookmarkEnd w:id="116"/>
    </w:p>
    <w:tbl>
      <w:tblPr>
        <w:tblpPr w:leftFromText="180" w:rightFromText="180" w:vertAnchor="text" w:horzAnchor="margin" w:tblpY="-199"/>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21"/>
      </w:tblGrid>
      <w:tr w:rsidR="00FD0C2A" w:rsidRPr="00FB70A4" w14:paraId="52BE157B" w14:textId="77777777" w:rsidTr="00977E19">
        <w:trPr>
          <w:trHeight w:val="6300"/>
        </w:trPr>
        <w:tc>
          <w:tcPr>
            <w:tcW w:w="10121" w:type="dxa"/>
            <w:tcBorders>
              <w:top w:val="nil"/>
              <w:left w:val="nil"/>
              <w:bottom w:val="nil"/>
              <w:right w:val="nil"/>
            </w:tcBorders>
          </w:tcPr>
          <w:tbl>
            <w:tblPr>
              <w:tblStyle w:val="TableGrid"/>
              <w:tblpPr w:leftFromText="180" w:rightFromText="180" w:vertAnchor="page" w:horzAnchor="margin" w:tblpY="81"/>
              <w:tblOverlap w:val="never"/>
              <w:tblW w:w="9270" w:type="dxa"/>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2"/>
              <w:gridCol w:w="78"/>
              <w:gridCol w:w="1401"/>
              <w:gridCol w:w="1604"/>
              <w:gridCol w:w="1815"/>
              <w:gridCol w:w="1620"/>
              <w:gridCol w:w="1170"/>
            </w:tblGrid>
            <w:tr w:rsidR="00A0760A" w:rsidRPr="00FB70A4" w14:paraId="434208CC" w14:textId="77777777" w:rsidTr="00BF0E5D">
              <w:trPr>
                <w:trHeight w:val="470"/>
              </w:trPr>
              <w:tc>
                <w:tcPr>
                  <w:tcW w:w="1660" w:type="dxa"/>
                  <w:gridSpan w:val="2"/>
                  <w:tcBorders>
                    <w:top w:val="single" w:sz="4" w:space="0" w:color="auto"/>
                    <w:bottom w:val="single" w:sz="4" w:space="0" w:color="auto"/>
                  </w:tcBorders>
                </w:tcPr>
                <w:p w14:paraId="27E3D3FF" w14:textId="77777777" w:rsidR="00A0760A" w:rsidRPr="00C43307" w:rsidRDefault="00A0760A" w:rsidP="00A0760A">
                  <w:pPr>
                    <w:rPr>
                      <w:rFonts w:ascii="Times New Roman" w:hAnsi="Times New Roman" w:cs="Times New Roman"/>
                      <w:b/>
                      <w:bCs/>
                      <w:sz w:val="20"/>
                      <w:szCs w:val="20"/>
                    </w:rPr>
                  </w:pPr>
                  <w:bookmarkStart w:id="117" w:name="_Hlk160632683"/>
                  <w:r>
                    <w:rPr>
                      <w:rFonts w:ascii="Times New Roman" w:hAnsi="Times New Roman" w:cs="Times New Roman"/>
                      <w:b/>
                      <w:bCs/>
                      <w:sz w:val="20"/>
                      <w:szCs w:val="20"/>
                    </w:rPr>
                    <w:t>Fungicide</w:t>
                  </w:r>
                  <w:r w:rsidRPr="00C43307">
                    <w:rPr>
                      <w:rFonts w:ascii="Times New Roman" w:hAnsi="Times New Roman" w:cs="Times New Roman"/>
                      <w:b/>
                      <w:bCs/>
                      <w:sz w:val="20"/>
                      <w:szCs w:val="20"/>
                    </w:rPr>
                    <w:t xml:space="preserve"> treatment</w:t>
                  </w:r>
                </w:p>
              </w:tc>
              <w:tc>
                <w:tcPr>
                  <w:tcW w:w="1401" w:type="dxa"/>
                  <w:tcBorders>
                    <w:top w:val="single" w:sz="4" w:space="0" w:color="auto"/>
                    <w:bottom w:val="single" w:sz="4" w:space="0" w:color="auto"/>
                  </w:tcBorders>
                </w:tcPr>
                <w:p w14:paraId="6A48B42D" w14:textId="77777777" w:rsidR="00A0760A" w:rsidRPr="00C43307" w:rsidRDefault="00A0760A" w:rsidP="00A0760A">
                  <w:pPr>
                    <w:jc w:val="center"/>
                    <w:rPr>
                      <w:rFonts w:ascii="Times New Roman" w:hAnsi="Times New Roman" w:cs="Times New Roman"/>
                      <w:b/>
                      <w:bCs/>
                      <w:sz w:val="20"/>
                      <w:szCs w:val="20"/>
                    </w:rPr>
                  </w:pPr>
                  <w:r>
                    <w:rPr>
                      <w:rFonts w:ascii="Times New Roman" w:hAnsi="Times New Roman" w:cs="Times New Roman"/>
                      <w:b/>
                      <w:bCs/>
                      <w:sz w:val="20"/>
                      <w:szCs w:val="20"/>
                    </w:rPr>
                    <w:t>Water regime</w:t>
                  </w:r>
                </w:p>
              </w:tc>
              <w:tc>
                <w:tcPr>
                  <w:tcW w:w="1604" w:type="dxa"/>
                  <w:tcBorders>
                    <w:top w:val="single" w:sz="4" w:space="0" w:color="auto"/>
                    <w:bottom w:val="single" w:sz="4" w:space="0" w:color="auto"/>
                  </w:tcBorders>
                </w:tcPr>
                <w:p w14:paraId="02351AB0"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Height (cm)</w:t>
                  </w:r>
                </w:p>
              </w:tc>
              <w:tc>
                <w:tcPr>
                  <w:tcW w:w="1815" w:type="dxa"/>
                  <w:tcBorders>
                    <w:top w:val="single" w:sz="4" w:space="0" w:color="auto"/>
                    <w:bottom w:val="single" w:sz="4" w:space="0" w:color="auto"/>
                  </w:tcBorders>
                </w:tcPr>
                <w:p w14:paraId="4A4D7A79"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Stem diameter (cm)</w:t>
                  </w:r>
                </w:p>
              </w:tc>
              <w:tc>
                <w:tcPr>
                  <w:tcW w:w="1620" w:type="dxa"/>
                  <w:tcBorders>
                    <w:top w:val="single" w:sz="4" w:space="0" w:color="auto"/>
                    <w:bottom w:val="single" w:sz="4" w:space="0" w:color="auto"/>
                  </w:tcBorders>
                </w:tcPr>
                <w:p w14:paraId="19605811"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 xml:space="preserve"> RWC</w:t>
                  </w:r>
                </w:p>
                <w:p w14:paraId="201F4212"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w:t>
                  </w:r>
                </w:p>
              </w:tc>
              <w:tc>
                <w:tcPr>
                  <w:tcW w:w="1170" w:type="dxa"/>
                  <w:tcBorders>
                    <w:top w:val="single" w:sz="4" w:space="0" w:color="auto"/>
                    <w:bottom w:val="single" w:sz="4" w:space="0" w:color="auto"/>
                  </w:tcBorders>
                </w:tcPr>
                <w:p w14:paraId="6A36615C"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Ear height (cm)</w:t>
                  </w:r>
                </w:p>
              </w:tc>
            </w:tr>
            <w:tr w:rsidR="00A0760A" w:rsidRPr="00FB70A4" w14:paraId="1129729C" w14:textId="77777777" w:rsidTr="00BF0E5D">
              <w:trPr>
                <w:trHeight w:val="218"/>
              </w:trPr>
              <w:tc>
                <w:tcPr>
                  <w:tcW w:w="1582" w:type="dxa"/>
                  <w:tcBorders>
                    <w:top w:val="single" w:sz="4" w:space="0" w:color="auto"/>
                    <w:bottom w:val="single" w:sz="4" w:space="0" w:color="auto"/>
                  </w:tcBorders>
                </w:tcPr>
                <w:p w14:paraId="5758560C" w14:textId="77777777" w:rsidR="00A0760A" w:rsidRPr="00C43307" w:rsidRDefault="00A0760A" w:rsidP="00A0760A">
                  <w:pPr>
                    <w:jc w:val="center"/>
                    <w:rPr>
                      <w:rFonts w:ascii="Times New Roman" w:hAnsi="Times New Roman" w:cs="Times New Roman"/>
                      <w:b/>
                      <w:bCs/>
                      <w:sz w:val="20"/>
                      <w:szCs w:val="20"/>
                    </w:rPr>
                  </w:pPr>
                </w:p>
              </w:tc>
              <w:tc>
                <w:tcPr>
                  <w:tcW w:w="7688" w:type="dxa"/>
                  <w:gridSpan w:val="6"/>
                  <w:tcBorders>
                    <w:top w:val="single" w:sz="4" w:space="0" w:color="auto"/>
                    <w:bottom w:val="single" w:sz="4" w:space="0" w:color="auto"/>
                  </w:tcBorders>
                </w:tcPr>
                <w:p w14:paraId="72E9DF53"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2022</w:t>
                  </w:r>
                </w:p>
              </w:tc>
            </w:tr>
            <w:tr w:rsidR="00A0760A" w:rsidRPr="00FB70A4" w14:paraId="3367DC3E" w14:textId="77777777" w:rsidTr="00BF0E5D">
              <w:trPr>
                <w:trHeight w:val="218"/>
              </w:trPr>
              <w:tc>
                <w:tcPr>
                  <w:tcW w:w="1582" w:type="dxa"/>
                  <w:tcBorders>
                    <w:top w:val="single" w:sz="4" w:space="0" w:color="auto"/>
                    <w:bottom w:val="single" w:sz="4" w:space="0" w:color="auto"/>
                  </w:tcBorders>
                </w:tcPr>
                <w:p w14:paraId="7E1E7D18" w14:textId="77777777" w:rsidR="00A0760A" w:rsidRPr="00661265" w:rsidRDefault="00A0760A" w:rsidP="00A0760A">
                  <w:pPr>
                    <w:rPr>
                      <w:rFonts w:ascii="Times New Roman" w:hAnsi="Times New Roman" w:cs="Times New Roman"/>
                      <w:b/>
                      <w:sz w:val="20"/>
                      <w:szCs w:val="20"/>
                    </w:rPr>
                  </w:pPr>
                  <w:r w:rsidRPr="00661265">
                    <w:rPr>
                      <w:rFonts w:ascii="Times New Roman" w:hAnsi="Times New Roman" w:cs="Times New Roman"/>
                      <w:b/>
                      <w:sz w:val="20"/>
                      <w:szCs w:val="20"/>
                    </w:rPr>
                    <w:t xml:space="preserve">With </w:t>
                  </w:r>
                </w:p>
              </w:tc>
              <w:tc>
                <w:tcPr>
                  <w:tcW w:w="7688" w:type="dxa"/>
                  <w:gridSpan w:val="6"/>
                  <w:tcBorders>
                    <w:top w:val="single" w:sz="4" w:space="0" w:color="auto"/>
                    <w:bottom w:val="single" w:sz="4" w:space="0" w:color="auto"/>
                  </w:tcBorders>
                </w:tcPr>
                <w:p w14:paraId="72B20B49" w14:textId="77777777" w:rsidR="00A0760A" w:rsidRPr="00661265" w:rsidRDefault="00A0760A" w:rsidP="00A0760A">
                  <w:pPr>
                    <w:rPr>
                      <w:rFonts w:ascii="Times New Roman" w:hAnsi="Times New Roman" w:cs="Times New Roman"/>
                      <w:b/>
                      <w:sz w:val="20"/>
                      <w:szCs w:val="20"/>
                    </w:rPr>
                  </w:pPr>
                </w:p>
              </w:tc>
            </w:tr>
            <w:tr w:rsidR="00A0760A" w:rsidRPr="00FB70A4" w14:paraId="611A0EBA" w14:textId="77777777" w:rsidTr="00BF0E5D">
              <w:trPr>
                <w:trHeight w:val="218"/>
              </w:trPr>
              <w:tc>
                <w:tcPr>
                  <w:tcW w:w="1660" w:type="dxa"/>
                  <w:gridSpan w:val="2"/>
                  <w:tcBorders>
                    <w:top w:val="single" w:sz="4" w:space="0" w:color="auto"/>
                  </w:tcBorders>
                </w:tcPr>
                <w:p w14:paraId="3278FF94" w14:textId="77777777" w:rsidR="00A0760A" w:rsidRPr="00C43307" w:rsidRDefault="00A0760A" w:rsidP="00A0760A">
                  <w:pPr>
                    <w:rPr>
                      <w:rFonts w:ascii="Times New Roman" w:hAnsi="Times New Roman" w:cs="Times New Roman"/>
                      <w:b/>
                      <w:bCs/>
                      <w:sz w:val="20"/>
                      <w:szCs w:val="20"/>
                    </w:rPr>
                  </w:pPr>
                </w:p>
              </w:tc>
              <w:tc>
                <w:tcPr>
                  <w:tcW w:w="1401" w:type="dxa"/>
                  <w:tcBorders>
                    <w:top w:val="single" w:sz="4" w:space="0" w:color="auto"/>
                  </w:tcBorders>
                </w:tcPr>
                <w:p w14:paraId="66F1AE6D" w14:textId="77777777" w:rsidR="00A0760A"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HI</w:t>
                  </w:r>
                </w:p>
              </w:tc>
              <w:tc>
                <w:tcPr>
                  <w:tcW w:w="1604" w:type="dxa"/>
                  <w:tcBorders>
                    <w:top w:val="single" w:sz="4" w:space="0" w:color="auto"/>
                  </w:tcBorders>
                </w:tcPr>
                <w:p w14:paraId="60BD6762"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247.14</w:t>
                  </w:r>
                  <w:r w:rsidRPr="00195BE0">
                    <w:rPr>
                      <w:rFonts w:ascii="Times New Roman" w:hAnsi="Times New Roman" w:cs="Times New Roman"/>
                      <w:sz w:val="20"/>
                      <w:szCs w:val="20"/>
                    </w:rPr>
                    <w:t xml:space="preserve"> a</w:t>
                  </w:r>
                </w:p>
              </w:tc>
              <w:tc>
                <w:tcPr>
                  <w:tcW w:w="1815" w:type="dxa"/>
                  <w:tcBorders>
                    <w:top w:val="single" w:sz="4" w:space="0" w:color="auto"/>
                  </w:tcBorders>
                </w:tcPr>
                <w:p w14:paraId="5D3407FF"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2.36</w:t>
                  </w:r>
                  <w:r w:rsidRPr="00195BE0">
                    <w:rPr>
                      <w:rFonts w:ascii="Times New Roman" w:hAnsi="Times New Roman" w:cs="Times New Roman"/>
                      <w:sz w:val="20"/>
                      <w:szCs w:val="20"/>
                    </w:rPr>
                    <w:t xml:space="preserve"> a</w:t>
                  </w:r>
                </w:p>
              </w:tc>
              <w:tc>
                <w:tcPr>
                  <w:tcW w:w="1620" w:type="dxa"/>
                  <w:tcBorders>
                    <w:top w:val="single" w:sz="4" w:space="0" w:color="auto"/>
                  </w:tcBorders>
                </w:tcPr>
                <w:p w14:paraId="3023A2F8"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91.71</w:t>
                  </w:r>
                  <w:r w:rsidRPr="0045509D">
                    <w:rPr>
                      <w:rFonts w:ascii="Times New Roman" w:hAnsi="Times New Roman" w:cs="Times New Roman"/>
                      <w:sz w:val="20"/>
                      <w:szCs w:val="20"/>
                      <w:vertAlign w:val="superscript"/>
                    </w:rPr>
                    <w:t xml:space="preserve">ns </w:t>
                  </w:r>
                </w:p>
              </w:tc>
              <w:tc>
                <w:tcPr>
                  <w:tcW w:w="1170" w:type="dxa"/>
                  <w:tcBorders>
                    <w:top w:val="single" w:sz="4" w:space="0" w:color="auto"/>
                  </w:tcBorders>
                </w:tcPr>
                <w:p w14:paraId="622FDC0F"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123.62</w:t>
                  </w:r>
                  <w:r w:rsidRPr="00195BE0">
                    <w:rPr>
                      <w:rFonts w:ascii="Times New Roman" w:hAnsi="Times New Roman" w:cs="Times New Roman"/>
                      <w:sz w:val="20"/>
                      <w:szCs w:val="20"/>
                    </w:rPr>
                    <w:t xml:space="preserve"> a</w:t>
                  </w:r>
                </w:p>
              </w:tc>
            </w:tr>
            <w:tr w:rsidR="00A0760A" w:rsidRPr="00FB70A4" w14:paraId="50042F31" w14:textId="77777777" w:rsidTr="00BF0E5D">
              <w:trPr>
                <w:trHeight w:val="227"/>
              </w:trPr>
              <w:tc>
                <w:tcPr>
                  <w:tcW w:w="1660" w:type="dxa"/>
                  <w:gridSpan w:val="2"/>
                </w:tcPr>
                <w:p w14:paraId="3FB3E943" w14:textId="77777777" w:rsidR="00A0760A" w:rsidRPr="00C43307" w:rsidRDefault="00A0760A" w:rsidP="00A0760A">
                  <w:pPr>
                    <w:rPr>
                      <w:rFonts w:ascii="Times New Roman" w:hAnsi="Times New Roman" w:cs="Times New Roman"/>
                      <w:b/>
                      <w:bCs/>
                      <w:sz w:val="20"/>
                      <w:szCs w:val="20"/>
                    </w:rPr>
                  </w:pPr>
                </w:p>
              </w:tc>
              <w:tc>
                <w:tcPr>
                  <w:tcW w:w="1401" w:type="dxa"/>
                </w:tcPr>
                <w:p w14:paraId="74087432" w14:textId="77777777" w:rsidR="00A0760A"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LO</w:t>
                  </w:r>
                </w:p>
              </w:tc>
              <w:tc>
                <w:tcPr>
                  <w:tcW w:w="1604" w:type="dxa"/>
                </w:tcPr>
                <w:p w14:paraId="035E9F99"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 xml:space="preserve">227.08 </w:t>
                  </w:r>
                  <w:r w:rsidRPr="00195BE0">
                    <w:rPr>
                      <w:rFonts w:ascii="Times New Roman" w:hAnsi="Times New Roman" w:cs="Times New Roman"/>
                      <w:sz w:val="20"/>
                      <w:szCs w:val="20"/>
                    </w:rPr>
                    <w:t>b</w:t>
                  </w:r>
                </w:p>
              </w:tc>
              <w:tc>
                <w:tcPr>
                  <w:tcW w:w="1815" w:type="dxa"/>
                </w:tcPr>
                <w:p w14:paraId="601D66C1"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 xml:space="preserve">2.39 </w:t>
                  </w:r>
                  <w:r w:rsidRPr="00195BE0">
                    <w:rPr>
                      <w:rFonts w:ascii="Times New Roman" w:hAnsi="Times New Roman" w:cs="Times New Roman"/>
                      <w:sz w:val="20"/>
                      <w:szCs w:val="20"/>
                    </w:rPr>
                    <w:t>a</w:t>
                  </w:r>
                </w:p>
              </w:tc>
              <w:tc>
                <w:tcPr>
                  <w:tcW w:w="1620" w:type="dxa"/>
                </w:tcPr>
                <w:p w14:paraId="62FBE077"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 xml:space="preserve">89.24 </w:t>
                  </w:r>
                </w:p>
              </w:tc>
              <w:tc>
                <w:tcPr>
                  <w:tcW w:w="1170" w:type="dxa"/>
                </w:tcPr>
                <w:p w14:paraId="73DF13B6"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114.30</w:t>
                  </w:r>
                  <w:r w:rsidRPr="00195BE0">
                    <w:rPr>
                      <w:rFonts w:ascii="Times New Roman" w:hAnsi="Times New Roman" w:cs="Times New Roman"/>
                      <w:sz w:val="20"/>
                      <w:szCs w:val="20"/>
                    </w:rPr>
                    <w:t xml:space="preserve"> b</w:t>
                  </w:r>
                </w:p>
              </w:tc>
            </w:tr>
            <w:tr w:rsidR="00A0760A" w:rsidRPr="00FB70A4" w14:paraId="57186669" w14:textId="77777777" w:rsidTr="00BF0E5D">
              <w:trPr>
                <w:trHeight w:val="218"/>
              </w:trPr>
              <w:tc>
                <w:tcPr>
                  <w:tcW w:w="1660" w:type="dxa"/>
                  <w:gridSpan w:val="2"/>
                  <w:tcBorders>
                    <w:bottom w:val="single" w:sz="4" w:space="0" w:color="auto"/>
                  </w:tcBorders>
                </w:tcPr>
                <w:p w14:paraId="4B93513A" w14:textId="77777777" w:rsidR="00A0760A" w:rsidRPr="00C43307" w:rsidRDefault="00A0760A" w:rsidP="00A0760A">
                  <w:pPr>
                    <w:rPr>
                      <w:rFonts w:ascii="Times New Roman" w:hAnsi="Times New Roman" w:cs="Times New Roman"/>
                      <w:b/>
                      <w:bCs/>
                      <w:sz w:val="20"/>
                      <w:szCs w:val="20"/>
                    </w:rPr>
                  </w:pPr>
                </w:p>
              </w:tc>
              <w:tc>
                <w:tcPr>
                  <w:tcW w:w="1401" w:type="dxa"/>
                  <w:tcBorders>
                    <w:bottom w:val="single" w:sz="4" w:space="0" w:color="auto"/>
                  </w:tcBorders>
                </w:tcPr>
                <w:p w14:paraId="6DA00385" w14:textId="77777777" w:rsidR="00A0760A" w:rsidRDefault="00A0760A" w:rsidP="00A0760A">
                  <w:pPr>
                    <w:jc w:val="center"/>
                    <w:rPr>
                      <w:rFonts w:ascii="Times New Roman" w:hAnsi="Times New Roman" w:cs="Times New Roman"/>
                      <w:sz w:val="20"/>
                      <w:szCs w:val="20"/>
                    </w:rPr>
                  </w:pPr>
                  <w:r w:rsidRPr="00195BE0">
                    <w:rPr>
                      <w:rFonts w:ascii="Times New Roman" w:hAnsi="Times New Roman" w:cs="Times New Roman"/>
                      <w:b/>
                      <w:sz w:val="20"/>
                      <w:szCs w:val="20"/>
                    </w:rPr>
                    <w:t>RF</w:t>
                  </w:r>
                </w:p>
              </w:tc>
              <w:tc>
                <w:tcPr>
                  <w:tcW w:w="1604" w:type="dxa"/>
                  <w:tcBorders>
                    <w:bottom w:val="single" w:sz="4" w:space="0" w:color="auto"/>
                  </w:tcBorders>
                </w:tcPr>
                <w:p w14:paraId="2EB40346"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201.42</w:t>
                  </w:r>
                  <w:r w:rsidRPr="00195BE0">
                    <w:rPr>
                      <w:rFonts w:ascii="Times New Roman" w:hAnsi="Times New Roman" w:cs="Times New Roman"/>
                      <w:sz w:val="20"/>
                      <w:szCs w:val="20"/>
                    </w:rPr>
                    <w:t xml:space="preserve"> c</w:t>
                  </w:r>
                </w:p>
              </w:tc>
              <w:tc>
                <w:tcPr>
                  <w:tcW w:w="1815" w:type="dxa"/>
                  <w:tcBorders>
                    <w:bottom w:val="single" w:sz="4" w:space="0" w:color="auto"/>
                  </w:tcBorders>
                </w:tcPr>
                <w:p w14:paraId="4AEE54F1"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2.18</w:t>
                  </w:r>
                  <w:r w:rsidRPr="00195BE0">
                    <w:rPr>
                      <w:rFonts w:ascii="Times New Roman" w:hAnsi="Times New Roman" w:cs="Times New Roman"/>
                      <w:sz w:val="20"/>
                      <w:szCs w:val="20"/>
                    </w:rPr>
                    <w:t xml:space="preserve"> bc</w:t>
                  </w:r>
                </w:p>
              </w:tc>
              <w:tc>
                <w:tcPr>
                  <w:tcW w:w="1620" w:type="dxa"/>
                  <w:tcBorders>
                    <w:bottom w:val="single" w:sz="4" w:space="0" w:color="auto"/>
                  </w:tcBorders>
                </w:tcPr>
                <w:p w14:paraId="343D8A74"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 xml:space="preserve">91.41 </w:t>
                  </w:r>
                </w:p>
              </w:tc>
              <w:tc>
                <w:tcPr>
                  <w:tcW w:w="1170" w:type="dxa"/>
                  <w:tcBorders>
                    <w:bottom w:val="single" w:sz="4" w:space="0" w:color="auto"/>
                  </w:tcBorders>
                </w:tcPr>
                <w:p w14:paraId="37F54302"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107.37</w:t>
                  </w:r>
                  <w:r w:rsidRPr="00195BE0">
                    <w:rPr>
                      <w:rFonts w:ascii="Times New Roman" w:hAnsi="Times New Roman" w:cs="Times New Roman"/>
                      <w:sz w:val="20"/>
                      <w:szCs w:val="20"/>
                    </w:rPr>
                    <w:t xml:space="preserve"> c</w:t>
                  </w:r>
                </w:p>
              </w:tc>
            </w:tr>
            <w:tr w:rsidR="00A0760A" w:rsidRPr="00FB70A4" w14:paraId="7B2728C6" w14:textId="77777777" w:rsidTr="00BF0E5D">
              <w:trPr>
                <w:trHeight w:val="218"/>
              </w:trPr>
              <w:tc>
                <w:tcPr>
                  <w:tcW w:w="1582" w:type="dxa"/>
                  <w:tcBorders>
                    <w:top w:val="single" w:sz="4" w:space="0" w:color="auto"/>
                    <w:bottom w:val="single" w:sz="4" w:space="0" w:color="auto"/>
                  </w:tcBorders>
                </w:tcPr>
                <w:p w14:paraId="5E1DBD4F" w14:textId="77777777" w:rsidR="00A0760A" w:rsidRPr="00661265" w:rsidRDefault="00A0760A" w:rsidP="00A0760A">
                  <w:pPr>
                    <w:rPr>
                      <w:rFonts w:ascii="Times New Roman" w:hAnsi="Times New Roman" w:cs="Times New Roman"/>
                      <w:b/>
                      <w:sz w:val="20"/>
                      <w:szCs w:val="20"/>
                    </w:rPr>
                  </w:pPr>
                  <w:r w:rsidRPr="00661265">
                    <w:rPr>
                      <w:rFonts w:ascii="Times New Roman" w:hAnsi="Times New Roman" w:cs="Times New Roman"/>
                      <w:b/>
                      <w:sz w:val="20"/>
                      <w:szCs w:val="20"/>
                    </w:rPr>
                    <w:t>Without</w:t>
                  </w:r>
                  <w:r>
                    <w:rPr>
                      <w:rFonts w:ascii="Times New Roman" w:hAnsi="Times New Roman" w:cs="Times New Roman"/>
                      <w:b/>
                      <w:sz w:val="20"/>
                      <w:szCs w:val="20"/>
                    </w:rPr>
                    <w:t>/check</w:t>
                  </w:r>
                </w:p>
              </w:tc>
              <w:tc>
                <w:tcPr>
                  <w:tcW w:w="7688" w:type="dxa"/>
                  <w:gridSpan w:val="6"/>
                  <w:tcBorders>
                    <w:top w:val="single" w:sz="4" w:space="0" w:color="auto"/>
                    <w:bottom w:val="single" w:sz="4" w:space="0" w:color="auto"/>
                  </w:tcBorders>
                </w:tcPr>
                <w:p w14:paraId="35F46082" w14:textId="77777777" w:rsidR="00A0760A" w:rsidRPr="00661265" w:rsidRDefault="00A0760A" w:rsidP="00A0760A">
                  <w:pPr>
                    <w:rPr>
                      <w:rFonts w:ascii="Times New Roman" w:hAnsi="Times New Roman" w:cs="Times New Roman"/>
                      <w:b/>
                      <w:sz w:val="20"/>
                      <w:szCs w:val="20"/>
                    </w:rPr>
                  </w:pPr>
                </w:p>
              </w:tc>
            </w:tr>
            <w:tr w:rsidR="00A0760A" w:rsidRPr="00FB70A4" w14:paraId="49C98539" w14:textId="77777777" w:rsidTr="00BF0E5D">
              <w:trPr>
                <w:trHeight w:val="218"/>
              </w:trPr>
              <w:tc>
                <w:tcPr>
                  <w:tcW w:w="1660" w:type="dxa"/>
                  <w:gridSpan w:val="2"/>
                  <w:tcBorders>
                    <w:top w:val="single" w:sz="4" w:space="0" w:color="auto"/>
                  </w:tcBorders>
                </w:tcPr>
                <w:p w14:paraId="2854340F" w14:textId="77777777" w:rsidR="00A0760A" w:rsidRPr="00C43307" w:rsidRDefault="00A0760A" w:rsidP="00A0760A">
                  <w:pPr>
                    <w:rPr>
                      <w:rFonts w:ascii="Times New Roman" w:hAnsi="Times New Roman" w:cs="Times New Roman"/>
                      <w:b/>
                      <w:bCs/>
                      <w:sz w:val="20"/>
                      <w:szCs w:val="20"/>
                    </w:rPr>
                  </w:pPr>
                </w:p>
              </w:tc>
              <w:tc>
                <w:tcPr>
                  <w:tcW w:w="1401" w:type="dxa"/>
                  <w:tcBorders>
                    <w:top w:val="single" w:sz="4" w:space="0" w:color="auto"/>
                  </w:tcBorders>
                </w:tcPr>
                <w:p w14:paraId="415DEE4E" w14:textId="77777777" w:rsidR="00A0760A"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HI</w:t>
                  </w:r>
                </w:p>
              </w:tc>
              <w:tc>
                <w:tcPr>
                  <w:tcW w:w="1604" w:type="dxa"/>
                  <w:tcBorders>
                    <w:top w:val="single" w:sz="4" w:space="0" w:color="auto"/>
                  </w:tcBorders>
                </w:tcPr>
                <w:p w14:paraId="4B8BEB6B"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 xml:space="preserve">219.56 </w:t>
                  </w:r>
                  <w:r w:rsidRPr="00195BE0">
                    <w:rPr>
                      <w:rFonts w:ascii="Times New Roman" w:hAnsi="Times New Roman" w:cs="Times New Roman"/>
                      <w:sz w:val="20"/>
                      <w:szCs w:val="20"/>
                    </w:rPr>
                    <w:t>b</w:t>
                  </w:r>
                </w:p>
              </w:tc>
              <w:tc>
                <w:tcPr>
                  <w:tcW w:w="1815" w:type="dxa"/>
                  <w:tcBorders>
                    <w:top w:val="single" w:sz="4" w:space="0" w:color="auto"/>
                  </w:tcBorders>
                </w:tcPr>
                <w:p w14:paraId="51D353D8"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2.34</w:t>
                  </w:r>
                  <w:r w:rsidRPr="00195BE0">
                    <w:rPr>
                      <w:rFonts w:ascii="Times New Roman" w:hAnsi="Times New Roman" w:cs="Times New Roman"/>
                      <w:sz w:val="20"/>
                      <w:szCs w:val="20"/>
                    </w:rPr>
                    <w:t xml:space="preserve"> a</w:t>
                  </w:r>
                </w:p>
              </w:tc>
              <w:tc>
                <w:tcPr>
                  <w:tcW w:w="1620" w:type="dxa"/>
                  <w:tcBorders>
                    <w:top w:val="single" w:sz="4" w:space="0" w:color="auto"/>
                  </w:tcBorders>
                </w:tcPr>
                <w:p w14:paraId="3344557E"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 xml:space="preserve">90.89 </w:t>
                  </w:r>
                </w:p>
              </w:tc>
              <w:tc>
                <w:tcPr>
                  <w:tcW w:w="1170" w:type="dxa"/>
                  <w:tcBorders>
                    <w:top w:val="single" w:sz="4" w:space="0" w:color="auto"/>
                  </w:tcBorders>
                </w:tcPr>
                <w:p w14:paraId="5F909C50"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108.20</w:t>
                  </w:r>
                  <w:r w:rsidRPr="00195BE0">
                    <w:rPr>
                      <w:rFonts w:ascii="Times New Roman" w:hAnsi="Times New Roman" w:cs="Times New Roman"/>
                      <w:sz w:val="20"/>
                      <w:szCs w:val="20"/>
                    </w:rPr>
                    <w:t xml:space="preserve"> bc</w:t>
                  </w:r>
                </w:p>
              </w:tc>
            </w:tr>
            <w:tr w:rsidR="00A0760A" w:rsidRPr="00FB70A4" w14:paraId="204323F9" w14:textId="77777777" w:rsidTr="00BF0E5D">
              <w:trPr>
                <w:trHeight w:val="218"/>
              </w:trPr>
              <w:tc>
                <w:tcPr>
                  <w:tcW w:w="1660" w:type="dxa"/>
                  <w:gridSpan w:val="2"/>
                </w:tcPr>
                <w:p w14:paraId="5308C594" w14:textId="77777777" w:rsidR="00A0760A" w:rsidRPr="00C43307" w:rsidRDefault="00A0760A" w:rsidP="00A0760A">
                  <w:pPr>
                    <w:rPr>
                      <w:rFonts w:ascii="Times New Roman" w:hAnsi="Times New Roman" w:cs="Times New Roman"/>
                      <w:b/>
                      <w:bCs/>
                      <w:sz w:val="20"/>
                      <w:szCs w:val="20"/>
                    </w:rPr>
                  </w:pPr>
                </w:p>
              </w:tc>
              <w:tc>
                <w:tcPr>
                  <w:tcW w:w="1401" w:type="dxa"/>
                </w:tcPr>
                <w:p w14:paraId="1290B1DC" w14:textId="77777777" w:rsidR="00A0760A"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LO</w:t>
                  </w:r>
                </w:p>
              </w:tc>
              <w:tc>
                <w:tcPr>
                  <w:tcW w:w="1604" w:type="dxa"/>
                </w:tcPr>
                <w:p w14:paraId="5403F866"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205.66</w:t>
                  </w:r>
                  <w:r w:rsidRPr="00195BE0">
                    <w:rPr>
                      <w:rFonts w:ascii="Times New Roman" w:hAnsi="Times New Roman" w:cs="Times New Roman"/>
                      <w:sz w:val="20"/>
                      <w:szCs w:val="20"/>
                    </w:rPr>
                    <w:t xml:space="preserve"> c</w:t>
                  </w:r>
                </w:p>
              </w:tc>
              <w:tc>
                <w:tcPr>
                  <w:tcW w:w="1815" w:type="dxa"/>
                </w:tcPr>
                <w:p w14:paraId="375D32BA"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2.26</w:t>
                  </w:r>
                  <w:r w:rsidRPr="00195BE0">
                    <w:rPr>
                      <w:rFonts w:ascii="Times New Roman" w:hAnsi="Times New Roman" w:cs="Times New Roman"/>
                      <w:sz w:val="20"/>
                      <w:szCs w:val="20"/>
                    </w:rPr>
                    <w:t xml:space="preserve"> b</w:t>
                  </w:r>
                </w:p>
              </w:tc>
              <w:tc>
                <w:tcPr>
                  <w:tcW w:w="1620" w:type="dxa"/>
                </w:tcPr>
                <w:p w14:paraId="0D6FE2F7"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 xml:space="preserve">91.12 </w:t>
                  </w:r>
                </w:p>
              </w:tc>
              <w:tc>
                <w:tcPr>
                  <w:tcW w:w="1170" w:type="dxa"/>
                </w:tcPr>
                <w:p w14:paraId="1862C598"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99.24</w:t>
                  </w:r>
                  <w:r w:rsidRPr="00195BE0">
                    <w:rPr>
                      <w:rFonts w:ascii="Times New Roman" w:hAnsi="Times New Roman" w:cs="Times New Roman"/>
                      <w:sz w:val="20"/>
                      <w:szCs w:val="20"/>
                    </w:rPr>
                    <w:t xml:space="preserve"> d</w:t>
                  </w:r>
                </w:p>
              </w:tc>
            </w:tr>
            <w:tr w:rsidR="00A0760A" w:rsidRPr="00FB70A4" w14:paraId="0C9AB84F" w14:textId="77777777" w:rsidTr="00BF0E5D">
              <w:trPr>
                <w:trHeight w:val="218"/>
              </w:trPr>
              <w:tc>
                <w:tcPr>
                  <w:tcW w:w="1660" w:type="dxa"/>
                  <w:gridSpan w:val="2"/>
                  <w:tcBorders>
                    <w:bottom w:val="single" w:sz="4" w:space="0" w:color="auto"/>
                  </w:tcBorders>
                </w:tcPr>
                <w:p w14:paraId="4AC7D36F" w14:textId="77777777" w:rsidR="00A0760A" w:rsidRPr="00C43307" w:rsidRDefault="00A0760A" w:rsidP="00A0760A">
                  <w:pPr>
                    <w:rPr>
                      <w:rFonts w:ascii="Times New Roman" w:hAnsi="Times New Roman" w:cs="Times New Roman"/>
                      <w:b/>
                      <w:bCs/>
                      <w:sz w:val="20"/>
                      <w:szCs w:val="20"/>
                    </w:rPr>
                  </w:pPr>
                </w:p>
              </w:tc>
              <w:tc>
                <w:tcPr>
                  <w:tcW w:w="1401" w:type="dxa"/>
                  <w:tcBorders>
                    <w:bottom w:val="single" w:sz="4" w:space="0" w:color="auto"/>
                  </w:tcBorders>
                </w:tcPr>
                <w:p w14:paraId="6F072A34" w14:textId="77777777" w:rsidR="00A0760A" w:rsidRDefault="00A0760A" w:rsidP="00A0760A">
                  <w:pPr>
                    <w:jc w:val="center"/>
                    <w:rPr>
                      <w:rFonts w:ascii="Times New Roman" w:hAnsi="Times New Roman" w:cs="Times New Roman"/>
                      <w:sz w:val="20"/>
                      <w:szCs w:val="20"/>
                    </w:rPr>
                  </w:pPr>
                  <w:r w:rsidRPr="00195BE0">
                    <w:rPr>
                      <w:rFonts w:ascii="Times New Roman" w:hAnsi="Times New Roman" w:cs="Times New Roman"/>
                      <w:b/>
                      <w:sz w:val="20"/>
                      <w:szCs w:val="20"/>
                    </w:rPr>
                    <w:t>RF</w:t>
                  </w:r>
                </w:p>
              </w:tc>
              <w:tc>
                <w:tcPr>
                  <w:tcW w:w="1604" w:type="dxa"/>
                  <w:tcBorders>
                    <w:bottom w:val="single" w:sz="4" w:space="0" w:color="auto"/>
                  </w:tcBorders>
                </w:tcPr>
                <w:p w14:paraId="00EB07C7"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 xml:space="preserve">192.76 </w:t>
                  </w:r>
                  <w:r w:rsidRPr="00195BE0">
                    <w:rPr>
                      <w:rFonts w:ascii="Times New Roman" w:hAnsi="Times New Roman" w:cs="Times New Roman"/>
                      <w:sz w:val="20"/>
                      <w:szCs w:val="20"/>
                    </w:rPr>
                    <w:t>c</w:t>
                  </w:r>
                </w:p>
              </w:tc>
              <w:tc>
                <w:tcPr>
                  <w:tcW w:w="1815" w:type="dxa"/>
                  <w:tcBorders>
                    <w:bottom w:val="single" w:sz="4" w:space="0" w:color="auto"/>
                  </w:tcBorders>
                </w:tcPr>
                <w:p w14:paraId="53960C92"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2.13</w:t>
                  </w:r>
                  <w:r w:rsidRPr="00195BE0">
                    <w:rPr>
                      <w:rFonts w:ascii="Times New Roman" w:hAnsi="Times New Roman" w:cs="Times New Roman"/>
                      <w:sz w:val="20"/>
                      <w:szCs w:val="20"/>
                    </w:rPr>
                    <w:t xml:space="preserve"> c</w:t>
                  </w:r>
                </w:p>
              </w:tc>
              <w:tc>
                <w:tcPr>
                  <w:tcW w:w="1620" w:type="dxa"/>
                  <w:tcBorders>
                    <w:bottom w:val="single" w:sz="4" w:space="0" w:color="auto"/>
                  </w:tcBorders>
                </w:tcPr>
                <w:p w14:paraId="3E6D2E7B"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 xml:space="preserve">90.14 </w:t>
                  </w:r>
                </w:p>
              </w:tc>
              <w:tc>
                <w:tcPr>
                  <w:tcW w:w="1170" w:type="dxa"/>
                  <w:tcBorders>
                    <w:bottom w:val="single" w:sz="4" w:space="0" w:color="auto"/>
                  </w:tcBorders>
                </w:tcPr>
                <w:p w14:paraId="7D9D0A22"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98.22</w:t>
                  </w:r>
                  <w:r w:rsidRPr="00195BE0">
                    <w:rPr>
                      <w:rFonts w:ascii="Times New Roman" w:hAnsi="Times New Roman" w:cs="Times New Roman"/>
                      <w:sz w:val="20"/>
                      <w:szCs w:val="20"/>
                    </w:rPr>
                    <w:t xml:space="preserve"> d</w:t>
                  </w:r>
                </w:p>
              </w:tc>
            </w:tr>
            <w:tr w:rsidR="00A0760A" w:rsidRPr="00FB70A4" w14:paraId="6D50D42E" w14:textId="77777777" w:rsidTr="00BF0E5D">
              <w:trPr>
                <w:trHeight w:val="218"/>
              </w:trPr>
              <w:tc>
                <w:tcPr>
                  <w:tcW w:w="1582" w:type="dxa"/>
                  <w:tcBorders>
                    <w:top w:val="single" w:sz="4" w:space="0" w:color="auto"/>
                    <w:bottom w:val="single" w:sz="4" w:space="0" w:color="auto"/>
                  </w:tcBorders>
                </w:tcPr>
                <w:p w14:paraId="269D6F37" w14:textId="77777777" w:rsidR="00A0760A" w:rsidRPr="00C43307" w:rsidRDefault="00A0760A" w:rsidP="00A0760A">
                  <w:pPr>
                    <w:jc w:val="center"/>
                    <w:rPr>
                      <w:rFonts w:ascii="Times New Roman" w:hAnsi="Times New Roman" w:cs="Times New Roman"/>
                      <w:b/>
                      <w:bCs/>
                      <w:sz w:val="20"/>
                      <w:szCs w:val="20"/>
                    </w:rPr>
                  </w:pPr>
                </w:p>
              </w:tc>
              <w:tc>
                <w:tcPr>
                  <w:tcW w:w="7688" w:type="dxa"/>
                  <w:gridSpan w:val="6"/>
                  <w:tcBorders>
                    <w:top w:val="single" w:sz="4" w:space="0" w:color="auto"/>
                    <w:bottom w:val="single" w:sz="4" w:space="0" w:color="auto"/>
                  </w:tcBorders>
                </w:tcPr>
                <w:p w14:paraId="00C05385" w14:textId="77777777" w:rsidR="00A0760A" w:rsidRPr="00C43307" w:rsidRDefault="00A0760A" w:rsidP="00A0760A">
                  <w:pPr>
                    <w:jc w:val="center"/>
                    <w:rPr>
                      <w:rFonts w:ascii="Times New Roman" w:hAnsi="Times New Roman" w:cs="Times New Roman"/>
                      <w:b/>
                      <w:bCs/>
                      <w:sz w:val="20"/>
                      <w:szCs w:val="20"/>
                    </w:rPr>
                  </w:pPr>
                  <w:r w:rsidRPr="00C43307">
                    <w:rPr>
                      <w:rFonts w:ascii="Times New Roman" w:hAnsi="Times New Roman" w:cs="Times New Roman"/>
                      <w:b/>
                      <w:bCs/>
                      <w:sz w:val="20"/>
                      <w:szCs w:val="20"/>
                    </w:rPr>
                    <w:t>2023</w:t>
                  </w:r>
                </w:p>
              </w:tc>
            </w:tr>
            <w:tr w:rsidR="00A0760A" w:rsidRPr="00FB70A4" w14:paraId="0FFB0A79" w14:textId="77777777" w:rsidTr="00BF0E5D">
              <w:trPr>
                <w:trHeight w:val="218"/>
              </w:trPr>
              <w:tc>
                <w:tcPr>
                  <w:tcW w:w="1582" w:type="dxa"/>
                  <w:tcBorders>
                    <w:top w:val="single" w:sz="4" w:space="0" w:color="auto"/>
                    <w:bottom w:val="single" w:sz="4" w:space="0" w:color="auto"/>
                  </w:tcBorders>
                </w:tcPr>
                <w:p w14:paraId="50E8D1C3" w14:textId="77777777" w:rsidR="00A0760A" w:rsidRPr="00661265" w:rsidRDefault="00A0760A" w:rsidP="00A0760A">
                  <w:pPr>
                    <w:rPr>
                      <w:rFonts w:ascii="Times New Roman" w:hAnsi="Times New Roman" w:cs="Times New Roman"/>
                      <w:b/>
                      <w:sz w:val="20"/>
                      <w:szCs w:val="20"/>
                    </w:rPr>
                  </w:pPr>
                  <w:r w:rsidRPr="00661265">
                    <w:rPr>
                      <w:rFonts w:ascii="Times New Roman" w:hAnsi="Times New Roman" w:cs="Times New Roman"/>
                      <w:b/>
                      <w:sz w:val="20"/>
                      <w:szCs w:val="20"/>
                    </w:rPr>
                    <w:t>With</w:t>
                  </w:r>
                </w:p>
              </w:tc>
              <w:tc>
                <w:tcPr>
                  <w:tcW w:w="7688" w:type="dxa"/>
                  <w:gridSpan w:val="6"/>
                  <w:tcBorders>
                    <w:top w:val="single" w:sz="4" w:space="0" w:color="auto"/>
                    <w:bottom w:val="single" w:sz="4" w:space="0" w:color="auto"/>
                  </w:tcBorders>
                </w:tcPr>
                <w:p w14:paraId="0EC3FE2F" w14:textId="77777777" w:rsidR="00A0760A" w:rsidRPr="00661265" w:rsidRDefault="00A0760A" w:rsidP="00A0760A">
                  <w:pPr>
                    <w:rPr>
                      <w:rFonts w:ascii="Times New Roman" w:hAnsi="Times New Roman" w:cs="Times New Roman"/>
                      <w:b/>
                      <w:sz w:val="20"/>
                      <w:szCs w:val="20"/>
                    </w:rPr>
                  </w:pPr>
                </w:p>
              </w:tc>
            </w:tr>
            <w:tr w:rsidR="00A0760A" w:rsidRPr="00FB70A4" w14:paraId="25456CE6" w14:textId="77777777" w:rsidTr="00BF0E5D">
              <w:trPr>
                <w:trHeight w:val="218"/>
              </w:trPr>
              <w:tc>
                <w:tcPr>
                  <w:tcW w:w="1660" w:type="dxa"/>
                  <w:gridSpan w:val="2"/>
                  <w:tcBorders>
                    <w:top w:val="single" w:sz="4" w:space="0" w:color="auto"/>
                  </w:tcBorders>
                </w:tcPr>
                <w:p w14:paraId="2CCD7CAE" w14:textId="77777777" w:rsidR="00A0760A" w:rsidRPr="00C43307" w:rsidRDefault="00A0760A" w:rsidP="00A0760A">
                  <w:pPr>
                    <w:rPr>
                      <w:rFonts w:ascii="Times New Roman" w:hAnsi="Times New Roman" w:cs="Times New Roman"/>
                      <w:b/>
                      <w:bCs/>
                      <w:sz w:val="20"/>
                      <w:szCs w:val="20"/>
                    </w:rPr>
                  </w:pPr>
                </w:p>
              </w:tc>
              <w:tc>
                <w:tcPr>
                  <w:tcW w:w="1401" w:type="dxa"/>
                  <w:tcBorders>
                    <w:top w:val="single" w:sz="4" w:space="0" w:color="auto"/>
                  </w:tcBorders>
                </w:tcPr>
                <w:p w14:paraId="6234E5F1" w14:textId="77777777" w:rsidR="00A0760A" w:rsidRPr="00376E8C"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HI</w:t>
                  </w:r>
                </w:p>
              </w:tc>
              <w:tc>
                <w:tcPr>
                  <w:tcW w:w="1604" w:type="dxa"/>
                  <w:tcBorders>
                    <w:top w:val="single" w:sz="4" w:space="0" w:color="auto"/>
                  </w:tcBorders>
                </w:tcPr>
                <w:p w14:paraId="22663A60" w14:textId="77777777" w:rsidR="00A0760A" w:rsidRPr="00376E8C" w:rsidRDefault="00A0760A" w:rsidP="00A0760A">
                  <w:pPr>
                    <w:jc w:val="center"/>
                    <w:rPr>
                      <w:rFonts w:ascii="Times New Roman" w:hAnsi="Times New Roman" w:cs="Times New Roman"/>
                      <w:sz w:val="20"/>
                      <w:szCs w:val="20"/>
                    </w:rPr>
                  </w:pPr>
                  <w:r w:rsidRPr="00376E8C">
                    <w:rPr>
                      <w:rFonts w:ascii="Times New Roman" w:hAnsi="Times New Roman" w:cs="Times New Roman"/>
                      <w:sz w:val="20"/>
                      <w:szCs w:val="20"/>
                    </w:rPr>
                    <w:t>102.44</w:t>
                  </w:r>
                  <w:r w:rsidRPr="0045509D">
                    <w:rPr>
                      <w:rFonts w:ascii="Times New Roman" w:hAnsi="Times New Roman" w:cs="Times New Roman"/>
                      <w:sz w:val="20"/>
                      <w:szCs w:val="20"/>
                      <w:vertAlign w:val="superscript"/>
                    </w:rPr>
                    <w:t xml:space="preserve">ns </w:t>
                  </w:r>
                </w:p>
              </w:tc>
              <w:tc>
                <w:tcPr>
                  <w:tcW w:w="1815" w:type="dxa"/>
                  <w:tcBorders>
                    <w:top w:val="single" w:sz="4" w:space="0" w:color="auto"/>
                  </w:tcBorders>
                </w:tcPr>
                <w:p w14:paraId="46DA36F6"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1.91</w:t>
                  </w:r>
                  <w:r w:rsidRPr="0045509D">
                    <w:rPr>
                      <w:rFonts w:ascii="Times New Roman" w:hAnsi="Times New Roman" w:cs="Times New Roman"/>
                      <w:sz w:val="20"/>
                      <w:szCs w:val="20"/>
                      <w:vertAlign w:val="superscript"/>
                    </w:rPr>
                    <w:t>ns</w:t>
                  </w:r>
                </w:p>
              </w:tc>
              <w:tc>
                <w:tcPr>
                  <w:tcW w:w="1620" w:type="dxa"/>
                  <w:tcBorders>
                    <w:top w:val="single" w:sz="4" w:space="0" w:color="auto"/>
                  </w:tcBorders>
                </w:tcPr>
                <w:p w14:paraId="3C7B5D26"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81.20 a</w:t>
                  </w:r>
                </w:p>
              </w:tc>
              <w:tc>
                <w:tcPr>
                  <w:tcW w:w="1170" w:type="dxa"/>
                  <w:tcBorders>
                    <w:top w:val="single" w:sz="4" w:space="0" w:color="auto"/>
                  </w:tcBorders>
                </w:tcPr>
                <w:p w14:paraId="63B15637"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87.96</w:t>
                  </w:r>
                  <w:r w:rsidRPr="00195BE0">
                    <w:rPr>
                      <w:rFonts w:ascii="Times New Roman" w:hAnsi="Times New Roman" w:cs="Times New Roman"/>
                      <w:sz w:val="20"/>
                      <w:szCs w:val="20"/>
                    </w:rPr>
                    <w:t xml:space="preserve"> </w:t>
                  </w:r>
                  <w:proofErr w:type="spellStart"/>
                  <w:r w:rsidRPr="00195BE0">
                    <w:rPr>
                      <w:rFonts w:ascii="Times New Roman" w:hAnsi="Times New Roman" w:cs="Times New Roman"/>
                      <w:sz w:val="20"/>
                      <w:szCs w:val="20"/>
                    </w:rPr>
                    <w:t>abc</w:t>
                  </w:r>
                  <w:proofErr w:type="spellEnd"/>
                </w:p>
              </w:tc>
            </w:tr>
            <w:tr w:rsidR="00A0760A" w:rsidRPr="00FB70A4" w14:paraId="2E98E978" w14:textId="77777777" w:rsidTr="00BF0E5D">
              <w:trPr>
                <w:trHeight w:val="218"/>
              </w:trPr>
              <w:tc>
                <w:tcPr>
                  <w:tcW w:w="1660" w:type="dxa"/>
                  <w:gridSpan w:val="2"/>
                </w:tcPr>
                <w:p w14:paraId="736F8320" w14:textId="77777777" w:rsidR="00A0760A" w:rsidRPr="00C43307" w:rsidRDefault="00A0760A" w:rsidP="00A0760A">
                  <w:pPr>
                    <w:rPr>
                      <w:rFonts w:ascii="Times New Roman" w:hAnsi="Times New Roman" w:cs="Times New Roman"/>
                      <w:b/>
                      <w:bCs/>
                      <w:sz w:val="20"/>
                      <w:szCs w:val="20"/>
                    </w:rPr>
                  </w:pPr>
                </w:p>
              </w:tc>
              <w:tc>
                <w:tcPr>
                  <w:tcW w:w="1401" w:type="dxa"/>
                </w:tcPr>
                <w:p w14:paraId="18065F15" w14:textId="77777777" w:rsidR="00A0760A" w:rsidDel="00661265"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LO</w:t>
                  </w:r>
                </w:p>
              </w:tc>
              <w:tc>
                <w:tcPr>
                  <w:tcW w:w="1604" w:type="dxa"/>
                </w:tcPr>
                <w:p w14:paraId="477A773B"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89.22</w:t>
                  </w:r>
                </w:p>
              </w:tc>
              <w:tc>
                <w:tcPr>
                  <w:tcW w:w="1815" w:type="dxa"/>
                </w:tcPr>
                <w:p w14:paraId="403CDAAA"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1.78</w:t>
                  </w:r>
                </w:p>
              </w:tc>
              <w:tc>
                <w:tcPr>
                  <w:tcW w:w="1620" w:type="dxa"/>
                </w:tcPr>
                <w:p w14:paraId="799D897D"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78.89 ab</w:t>
                  </w:r>
                </w:p>
              </w:tc>
              <w:tc>
                <w:tcPr>
                  <w:tcW w:w="1170" w:type="dxa"/>
                </w:tcPr>
                <w:p w14:paraId="2BB08988"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84.46</w:t>
                  </w:r>
                  <w:r w:rsidRPr="00195BE0">
                    <w:rPr>
                      <w:rFonts w:ascii="Times New Roman" w:hAnsi="Times New Roman" w:cs="Times New Roman"/>
                      <w:sz w:val="20"/>
                      <w:szCs w:val="20"/>
                    </w:rPr>
                    <w:t xml:space="preserve"> c</w:t>
                  </w:r>
                </w:p>
              </w:tc>
            </w:tr>
            <w:tr w:rsidR="00A0760A" w:rsidRPr="00FB70A4" w14:paraId="77734AF3" w14:textId="77777777" w:rsidTr="00BF0E5D">
              <w:trPr>
                <w:trHeight w:val="218"/>
              </w:trPr>
              <w:tc>
                <w:tcPr>
                  <w:tcW w:w="1660" w:type="dxa"/>
                  <w:gridSpan w:val="2"/>
                  <w:tcBorders>
                    <w:bottom w:val="single" w:sz="4" w:space="0" w:color="auto"/>
                  </w:tcBorders>
                </w:tcPr>
                <w:p w14:paraId="3B4169E0" w14:textId="77777777" w:rsidR="00A0760A" w:rsidRPr="00C43307" w:rsidRDefault="00A0760A" w:rsidP="00A0760A">
                  <w:pPr>
                    <w:rPr>
                      <w:rFonts w:ascii="Times New Roman" w:hAnsi="Times New Roman" w:cs="Times New Roman"/>
                      <w:b/>
                      <w:bCs/>
                      <w:sz w:val="20"/>
                      <w:szCs w:val="20"/>
                    </w:rPr>
                  </w:pPr>
                </w:p>
              </w:tc>
              <w:tc>
                <w:tcPr>
                  <w:tcW w:w="1401" w:type="dxa"/>
                  <w:tcBorders>
                    <w:bottom w:val="single" w:sz="4" w:space="0" w:color="auto"/>
                  </w:tcBorders>
                </w:tcPr>
                <w:p w14:paraId="57878293" w14:textId="77777777" w:rsidR="00A0760A" w:rsidRDefault="00A0760A" w:rsidP="00A0760A">
                  <w:pPr>
                    <w:jc w:val="center"/>
                    <w:rPr>
                      <w:rFonts w:ascii="Times New Roman" w:hAnsi="Times New Roman" w:cs="Times New Roman"/>
                      <w:sz w:val="20"/>
                      <w:szCs w:val="20"/>
                    </w:rPr>
                  </w:pPr>
                  <w:r w:rsidRPr="00195BE0">
                    <w:rPr>
                      <w:rFonts w:ascii="Times New Roman" w:hAnsi="Times New Roman" w:cs="Times New Roman"/>
                      <w:b/>
                      <w:sz w:val="20"/>
                      <w:szCs w:val="20"/>
                    </w:rPr>
                    <w:t>RF</w:t>
                  </w:r>
                </w:p>
              </w:tc>
              <w:tc>
                <w:tcPr>
                  <w:tcW w:w="1604" w:type="dxa"/>
                  <w:tcBorders>
                    <w:bottom w:val="single" w:sz="4" w:space="0" w:color="auto"/>
                  </w:tcBorders>
                </w:tcPr>
                <w:p w14:paraId="04A93732"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99.92</w:t>
                  </w:r>
                </w:p>
              </w:tc>
              <w:tc>
                <w:tcPr>
                  <w:tcW w:w="1815" w:type="dxa"/>
                  <w:tcBorders>
                    <w:bottom w:val="single" w:sz="4" w:space="0" w:color="auto"/>
                  </w:tcBorders>
                </w:tcPr>
                <w:p w14:paraId="6AB71AF4"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1.80</w:t>
                  </w:r>
                </w:p>
              </w:tc>
              <w:tc>
                <w:tcPr>
                  <w:tcW w:w="1620" w:type="dxa"/>
                  <w:tcBorders>
                    <w:bottom w:val="single" w:sz="4" w:space="0" w:color="auto"/>
                  </w:tcBorders>
                </w:tcPr>
                <w:p w14:paraId="0D91FFC6"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66.84 ab</w:t>
                  </w:r>
                </w:p>
              </w:tc>
              <w:tc>
                <w:tcPr>
                  <w:tcW w:w="1170" w:type="dxa"/>
                  <w:tcBorders>
                    <w:bottom w:val="single" w:sz="4" w:space="0" w:color="auto"/>
                  </w:tcBorders>
                </w:tcPr>
                <w:p w14:paraId="350E0F72"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85.17</w:t>
                  </w:r>
                  <w:r w:rsidRPr="00195BE0">
                    <w:rPr>
                      <w:rFonts w:ascii="Times New Roman" w:hAnsi="Times New Roman" w:cs="Times New Roman"/>
                      <w:sz w:val="20"/>
                      <w:szCs w:val="20"/>
                    </w:rPr>
                    <w:t xml:space="preserve"> bc</w:t>
                  </w:r>
                </w:p>
              </w:tc>
            </w:tr>
            <w:tr w:rsidR="00A0760A" w:rsidRPr="00661265" w14:paraId="56115FAE" w14:textId="77777777" w:rsidTr="00BF0E5D">
              <w:trPr>
                <w:trHeight w:val="218"/>
              </w:trPr>
              <w:tc>
                <w:tcPr>
                  <w:tcW w:w="1582" w:type="dxa"/>
                  <w:tcBorders>
                    <w:top w:val="single" w:sz="4" w:space="0" w:color="auto"/>
                    <w:bottom w:val="single" w:sz="4" w:space="0" w:color="auto"/>
                  </w:tcBorders>
                </w:tcPr>
                <w:p w14:paraId="1D0F3182" w14:textId="77777777" w:rsidR="00A0760A" w:rsidRPr="00661265" w:rsidRDefault="00A0760A" w:rsidP="00A0760A">
                  <w:pPr>
                    <w:rPr>
                      <w:rFonts w:ascii="Times New Roman" w:hAnsi="Times New Roman" w:cs="Times New Roman"/>
                      <w:b/>
                      <w:sz w:val="20"/>
                      <w:szCs w:val="20"/>
                    </w:rPr>
                  </w:pPr>
                  <w:r w:rsidRPr="00661265">
                    <w:rPr>
                      <w:rFonts w:ascii="Times New Roman" w:hAnsi="Times New Roman" w:cs="Times New Roman"/>
                      <w:b/>
                      <w:sz w:val="20"/>
                      <w:szCs w:val="20"/>
                    </w:rPr>
                    <w:t>Without</w:t>
                  </w:r>
                  <w:r>
                    <w:rPr>
                      <w:rFonts w:ascii="Times New Roman" w:hAnsi="Times New Roman" w:cs="Times New Roman"/>
                      <w:b/>
                      <w:sz w:val="20"/>
                      <w:szCs w:val="20"/>
                    </w:rPr>
                    <w:t>/check</w:t>
                  </w:r>
                </w:p>
              </w:tc>
              <w:tc>
                <w:tcPr>
                  <w:tcW w:w="7688" w:type="dxa"/>
                  <w:gridSpan w:val="6"/>
                  <w:tcBorders>
                    <w:top w:val="single" w:sz="4" w:space="0" w:color="auto"/>
                    <w:bottom w:val="single" w:sz="4" w:space="0" w:color="auto"/>
                  </w:tcBorders>
                </w:tcPr>
                <w:p w14:paraId="6AEB0AFC" w14:textId="77777777" w:rsidR="00A0760A" w:rsidRPr="00661265" w:rsidRDefault="00A0760A" w:rsidP="00A0760A">
                  <w:pPr>
                    <w:rPr>
                      <w:rFonts w:ascii="Times New Roman" w:hAnsi="Times New Roman" w:cs="Times New Roman"/>
                      <w:b/>
                      <w:sz w:val="20"/>
                      <w:szCs w:val="20"/>
                    </w:rPr>
                  </w:pPr>
                </w:p>
              </w:tc>
            </w:tr>
            <w:tr w:rsidR="00A0760A" w:rsidRPr="00FB70A4" w14:paraId="2B393E6F" w14:textId="77777777" w:rsidTr="00BF0E5D">
              <w:trPr>
                <w:trHeight w:val="218"/>
              </w:trPr>
              <w:tc>
                <w:tcPr>
                  <w:tcW w:w="1660" w:type="dxa"/>
                  <w:gridSpan w:val="2"/>
                  <w:tcBorders>
                    <w:top w:val="single" w:sz="4" w:space="0" w:color="auto"/>
                  </w:tcBorders>
                </w:tcPr>
                <w:p w14:paraId="7390730B" w14:textId="77777777" w:rsidR="00A0760A" w:rsidRPr="00C43307" w:rsidRDefault="00A0760A" w:rsidP="00A0760A">
                  <w:pPr>
                    <w:rPr>
                      <w:rFonts w:ascii="Times New Roman" w:hAnsi="Times New Roman" w:cs="Times New Roman"/>
                      <w:b/>
                      <w:bCs/>
                      <w:sz w:val="20"/>
                      <w:szCs w:val="20"/>
                    </w:rPr>
                  </w:pPr>
                </w:p>
              </w:tc>
              <w:tc>
                <w:tcPr>
                  <w:tcW w:w="1401" w:type="dxa"/>
                  <w:tcBorders>
                    <w:top w:val="single" w:sz="4" w:space="0" w:color="auto"/>
                  </w:tcBorders>
                </w:tcPr>
                <w:p w14:paraId="079A6F3A" w14:textId="77777777" w:rsidR="00A0760A"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HI</w:t>
                  </w:r>
                </w:p>
              </w:tc>
              <w:tc>
                <w:tcPr>
                  <w:tcW w:w="1604" w:type="dxa"/>
                  <w:tcBorders>
                    <w:top w:val="single" w:sz="4" w:space="0" w:color="auto"/>
                  </w:tcBorders>
                </w:tcPr>
                <w:p w14:paraId="4AA9ABDB"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100.15</w:t>
                  </w:r>
                </w:p>
              </w:tc>
              <w:tc>
                <w:tcPr>
                  <w:tcW w:w="1815" w:type="dxa"/>
                  <w:tcBorders>
                    <w:top w:val="single" w:sz="4" w:space="0" w:color="auto"/>
                  </w:tcBorders>
                </w:tcPr>
                <w:p w14:paraId="6A32DBB4"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1.93</w:t>
                  </w:r>
                </w:p>
              </w:tc>
              <w:tc>
                <w:tcPr>
                  <w:tcW w:w="1620" w:type="dxa"/>
                  <w:tcBorders>
                    <w:top w:val="single" w:sz="4" w:space="0" w:color="auto"/>
                  </w:tcBorders>
                </w:tcPr>
                <w:p w14:paraId="3C237EDA"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77.05 ab</w:t>
                  </w:r>
                </w:p>
              </w:tc>
              <w:tc>
                <w:tcPr>
                  <w:tcW w:w="1170" w:type="dxa"/>
                  <w:tcBorders>
                    <w:top w:val="single" w:sz="4" w:space="0" w:color="auto"/>
                  </w:tcBorders>
                </w:tcPr>
                <w:p w14:paraId="38C651B4"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93.47</w:t>
                  </w:r>
                  <w:r w:rsidRPr="00195BE0">
                    <w:rPr>
                      <w:rFonts w:ascii="Times New Roman" w:hAnsi="Times New Roman" w:cs="Times New Roman"/>
                      <w:sz w:val="20"/>
                      <w:szCs w:val="20"/>
                    </w:rPr>
                    <w:t xml:space="preserve"> a</w:t>
                  </w:r>
                </w:p>
              </w:tc>
            </w:tr>
            <w:tr w:rsidR="00A0760A" w:rsidRPr="00FB70A4" w14:paraId="177C7C8F" w14:textId="77777777" w:rsidTr="00BF0E5D">
              <w:trPr>
                <w:trHeight w:val="218"/>
              </w:trPr>
              <w:tc>
                <w:tcPr>
                  <w:tcW w:w="1660" w:type="dxa"/>
                  <w:gridSpan w:val="2"/>
                </w:tcPr>
                <w:p w14:paraId="4E1CEC35" w14:textId="77777777" w:rsidR="00A0760A" w:rsidRPr="00C43307" w:rsidRDefault="00A0760A" w:rsidP="00A0760A">
                  <w:pPr>
                    <w:rPr>
                      <w:rFonts w:ascii="Times New Roman" w:hAnsi="Times New Roman" w:cs="Times New Roman"/>
                      <w:b/>
                      <w:bCs/>
                      <w:sz w:val="20"/>
                      <w:szCs w:val="20"/>
                    </w:rPr>
                  </w:pPr>
                </w:p>
              </w:tc>
              <w:tc>
                <w:tcPr>
                  <w:tcW w:w="1401" w:type="dxa"/>
                </w:tcPr>
                <w:p w14:paraId="469E9CD2" w14:textId="77777777" w:rsidR="00A0760A" w:rsidRDefault="00A0760A" w:rsidP="00A0760A">
                  <w:pPr>
                    <w:jc w:val="center"/>
                    <w:rPr>
                      <w:rFonts w:ascii="Times New Roman" w:hAnsi="Times New Roman" w:cs="Times New Roman"/>
                      <w:sz w:val="20"/>
                      <w:szCs w:val="20"/>
                    </w:rPr>
                  </w:pPr>
                  <w:r>
                    <w:rPr>
                      <w:rFonts w:ascii="Times New Roman" w:hAnsi="Times New Roman" w:cs="Times New Roman"/>
                      <w:b/>
                      <w:sz w:val="20"/>
                      <w:szCs w:val="20"/>
                    </w:rPr>
                    <w:t>LO</w:t>
                  </w:r>
                </w:p>
              </w:tc>
              <w:tc>
                <w:tcPr>
                  <w:tcW w:w="1604" w:type="dxa"/>
                </w:tcPr>
                <w:p w14:paraId="4DF30FE3"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80.62</w:t>
                  </w:r>
                </w:p>
              </w:tc>
              <w:tc>
                <w:tcPr>
                  <w:tcW w:w="1815" w:type="dxa"/>
                </w:tcPr>
                <w:p w14:paraId="00B54B04"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1.85</w:t>
                  </w:r>
                </w:p>
              </w:tc>
              <w:tc>
                <w:tcPr>
                  <w:tcW w:w="1620" w:type="dxa"/>
                </w:tcPr>
                <w:p w14:paraId="460B79DF"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73.48 ab</w:t>
                  </w:r>
                </w:p>
              </w:tc>
              <w:tc>
                <w:tcPr>
                  <w:tcW w:w="1170" w:type="dxa"/>
                </w:tcPr>
                <w:p w14:paraId="414F3A4D"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91.62</w:t>
                  </w:r>
                  <w:r w:rsidRPr="00195BE0">
                    <w:rPr>
                      <w:rFonts w:ascii="Times New Roman" w:hAnsi="Times New Roman" w:cs="Times New Roman"/>
                      <w:sz w:val="20"/>
                      <w:szCs w:val="20"/>
                    </w:rPr>
                    <w:t xml:space="preserve"> ab</w:t>
                  </w:r>
                </w:p>
              </w:tc>
            </w:tr>
            <w:tr w:rsidR="00A0760A" w:rsidRPr="00FB70A4" w14:paraId="4B03D28C" w14:textId="77777777" w:rsidTr="00BF0E5D">
              <w:trPr>
                <w:trHeight w:val="218"/>
              </w:trPr>
              <w:tc>
                <w:tcPr>
                  <w:tcW w:w="1660" w:type="dxa"/>
                  <w:gridSpan w:val="2"/>
                </w:tcPr>
                <w:p w14:paraId="1DC33299" w14:textId="77777777" w:rsidR="00A0760A" w:rsidRPr="00C43307" w:rsidRDefault="00A0760A" w:rsidP="00A0760A">
                  <w:pPr>
                    <w:rPr>
                      <w:rFonts w:ascii="Times New Roman" w:hAnsi="Times New Roman" w:cs="Times New Roman"/>
                      <w:b/>
                      <w:bCs/>
                      <w:sz w:val="20"/>
                      <w:szCs w:val="20"/>
                    </w:rPr>
                  </w:pPr>
                </w:p>
              </w:tc>
              <w:tc>
                <w:tcPr>
                  <w:tcW w:w="1401" w:type="dxa"/>
                  <w:tcBorders>
                    <w:bottom w:val="single" w:sz="4" w:space="0" w:color="auto"/>
                  </w:tcBorders>
                </w:tcPr>
                <w:p w14:paraId="6478D758" w14:textId="77777777" w:rsidR="00A0760A" w:rsidRDefault="00A0760A" w:rsidP="00A0760A">
                  <w:pPr>
                    <w:jc w:val="center"/>
                    <w:rPr>
                      <w:rFonts w:ascii="Times New Roman" w:hAnsi="Times New Roman" w:cs="Times New Roman"/>
                      <w:sz w:val="20"/>
                      <w:szCs w:val="20"/>
                    </w:rPr>
                  </w:pPr>
                  <w:r w:rsidRPr="00195BE0">
                    <w:rPr>
                      <w:rFonts w:ascii="Times New Roman" w:hAnsi="Times New Roman" w:cs="Times New Roman"/>
                      <w:b/>
                      <w:sz w:val="20"/>
                      <w:szCs w:val="20"/>
                    </w:rPr>
                    <w:t>RF</w:t>
                  </w:r>
                </w:p>
              </w:tc>
              <w:tc>
                <w:tcPr>
                  <w:tcW w:w="1604" w:type="dxa"/>
                </w:tcPr>
                <w:p w14:paraId="0AEA3AEA"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99.85</w:t>
                  </w:r>
                </w:p>
              </w:tc>
              <w:tc>
                <w:tcPr>
                  <w:tcW w:w="1815" w:type="dxa"/>
                </w:tcPr>
                <w:p w14:paraId="56E2E4B8"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1.91</w:t>
                  </w:r>
                  <w:r w:rsidRPr="00195BE0">
                    <w:rPr>
                      <w:rFonts w:ascii="Times New Roman" w:hAnsi="Times New Roman" w:cs="Times New Roman"/>
                      <w:sz w:val="20"/>
                      <w:szCs w:val="20"/>
                    </w:rPr>
                    <w:t xml:space="preserve"> </w:t>
                  </w:r>
                </w:p>
              </w:tc>
              <w:tc>
                <w:tcPr>
                  <w:tcW w:w="1620" w:type="dxa"/>
                </w:tcPr>
                <w:p w14:paraId="596D4C25" w14:textId="77777777" w:rsidR="00A0760A" w:rsidRPr="00195BE0" w:rsidRDefault="00A0760A" w:rsidP="00A0760A">
                  <w:pPr>
                    <w:jc w:val="center"/>
                    <w:rPr>
                      <w:rFonts w:ascii="Times New Roman" w:hAnsi="Times New Roman" w:cs="Times New Roman"/>
                      <w:sz w:val="20"/>
                      <w:szCs w:val="20"/>
                    </w:rPr>
                  </w:pPr>
                  <w:r w:rsidRPr="00195BE0">
                    <w:rPr>
                      <w:rFonts w:ascii="Times New Roman" w:hAnsi="Times New Roman" w:cs="Times New Roman"/>
                      <w:sz w:val="20"/>
                      <w:szCs w:val="20"/>
                    </w:rPr>
                    <w:t>65.15 b</w:t>
                  </w:r>
                </w:p>
              </w:tc>
              <w:tc>
                <w:tcPr>
                  <w:tcW w:w="1170" w:type="dxa"/>
                </w:tcPr>
                <w:p w14:paraId="510F1775" w14:textId="77777777" w:rsidR="00A0760A" w:rsidRPr="00195BE0" w:rsidRDefault="00A0760A" w:rsidP="00A0760A">
                  <w:pPr>
                    <w:jc w:val="center"/>
                    <w:rPr>
                      <w:rFonts w:ascii="Times New Roman" w:hAnsi="Times New Roman" w:cs="Times New Roman"/>
                      <w:sz w:val="20"/>
                      <w:szCs w:val="20"/>
                    </w:rPr>
                  </w:pPr>
                  <w:r>
                    <w:rPr>
                      <w:rFonts w:ascii="Times New Roman" w:hAnsi="Times New Roman" w:cs="Times New Roman"/>
                      <w:sz w:val="20"/>
                      <w:szCs w:val="20"/>
                    </w:rPr>
                    <w:t>87.31</w:t>
                  </w:r>
                  <w:r w:rsidRPr="00195BE0">
                    <w:rPr>
                      <w:rFonts w:ascii="Times New Roman" w:hAnsi="Times New Roman" w:cs="Times New Roman"/>
                      <w:sz w:val="20"/>
                      <w:szCs w:val="20"/>
                    </w:rPr>
                    <w:t xml:space="preserve"> </w:t>
                  </w:r>
                  <w:proofErr w:type="spellStart"/>
                  <w:r w:rsidRPr="00195BE0">
                    <w:rPr>
                      <w:rFonts w:ascii="Times New Roman" w:hAnsi="Times New Roman" w:cs="Times New Roman"/>
                      <w:sz w:val="20"/>
                      <w:szCs w:val="20"/>
                    </w:rPr>
                    <w:t>abc</w:t>
                  </w:r>
                  <w:proofErr w:type="spellEnd"/>
                </w:p>
              </w:tc>
            </w:tr>
          </w:tbl>
          <w:bookmarkEnd w:id="117"/>
          <w:p w14:paraId="4A5E60F8" w14:textId="77777777" w:rsidR="00A0760A" w:rsidRPr="00C8411B" w:rsidRDefault="00A0760A" w:rsidP="00A0760A">
            <w:pPr>
              <w:pStyle w:val="Heading4"/>
              <w:spacing w:before="0"/>
              <w:jc w:val="both"/>
              <w:rPr>
                <w:rFonts w:ascii="Times New Roman" w:eastAsiaTheme="minorHAnsi" w:hAnsi="Times New Roman" w:cs="Times New Roman"/>
                <w:i w:val="0"/>
                <w:iCs w:val="0"/>
                <w:color w:val="auto"/>
                <w:sz w:val="18"/>
                <w:szCs w:val="18"/>
              </w:rPr>
            </w:pPr>
            <w:r w:rsidRPr="00C8411B">
              <w:rPr>
                <w:rFonts w:ascii="Times New Roman" w:eastAsiaTheme="minorHAnsi" w:hAnsi="Times New Roman" w:cs="Times New Roman"/>
                <w:i w:val="0"/>
                <w:iCs w:val="0"/>
                <w:color w:val="auto"/>
                <w:sz w:val="18"/>
                <w:szCs w:val="18"/>
              </w:rPr>
              <w:t>Means followed by different letters within columns indicate significant difference at p &lt; 0.05 student’s t-test for pair wise comparison.</w:t>
            </w:r>
          </w:p>
          <w:p w14:paraId="21BAD600" w14:textId="77777777" w:rsidR="00A0760A" w:rsidRPr="00C8411B" w:rsidRDefault="00A0760A" w:rsidP="00A0760A">
            <w:pPr>
              <w:spacing w:after="0"/>
              <w:jc w:val="both"/>
              <w:rPr>
                <w:rFonts w:ascii="Times New Roman" w:hAnsi="Times New Roman" w:cs="Times New Roman"/>
                <w:sz w:val="18"/>
                <w:szCs w:val="18"/>
              </w:rPr>
            </w:pPr>
            <w:r w:rsidRPr="00C8411B">
              <w:rPr>
                <w:rFonts w:ascii="Times New Roman" w:hAnsi="Times New Roman" w:cs="Times New Roman"/>
                <w:sz w:val="18"/>
                <w:szCs w:val="18"/>
              </w:rPr>
              <w:t>ns: not significant</w:t>
            </w:r>
          </w:p>
          <w:p w14:paraId="6F21DD73" w14:textId="66132FF2" w:rsidR="00FD0C2A" w:rsidRDefault="00FD0C2A" w:rsidP="00977E19">
            <w:pPr>
              <w:rPr>
                <w:rFonts w:ascii="Times New Roman" w:hAnsi="Times New Roman" w:cs="Times New Roman"/>
                <w:sz w:val="20"/>
                <w:szCs w:val="20"/>
              </w:rPr>
            </w:pPr>
          </w:p>
          <w:p w14:paraId="2BED896E" w14:textId="77777777" w:rsidR="00FD0C2A" w:rsidRPr="00FB70A4" w:rsidRDefault="00FD0C2A" w:rsidP="00A0760A">
            <w:pPr>
              <w:spacing w:after="0"/>
              <w:jc w:val="both"/>
              <w:rPr>
                <w:rFonts w:ascii="Times New Roman" w:hAnsi="Times New Roman" w:cs="Times New Roman"/>
                <w:sz w:val="20"/>
                <w:szCs w:val="20"/>
              </w:rPr>
            </w:pPr>
          </w:p>
        </w:tc>
      </w:tr>
    </w:tbl>
    <w:p w14:paraId="614AE553" w14:textId="77777777" w:rsidR="00FD0C2A" w:rsidRDefault="00FD0C2A" w:rsidP="00FD0C2A">
      <w:pPr>
        <w:tabs>
          <w:tab w:val="left" w:pos="7361"/>
        </w:tabs>
      </w:pPr>
      <w:r>
        <w:tab/>
      </w:r>
    </w:p>
    <w:p w14:paraId="114C9299" w14:textId="77777777" w:rsidR="00FD0C2A" w:rsidRDefault="00FD0C2A" w:rsidP="00FD0C2A">
      <w:pPr>
        <w:tabs>
          <w:tab w:val="left" w:pos="5622"/>
        </w:tabs>
      </w:pPr>
    </w:p>
    <w:p w14:paraId="41A0AB35" w14:textId="77777777" w:rsidR="00FD0C2A" w:rsidRDefault="00FD0C2A" w:rsidP="00FD0C2A">
      <w:pPr>
        <w:tabs>
          <w:tab w:val="left" w:pos="5622"/>
        </w:tabs>
      </w:pPr>
    </w:p>
    <w:p w14:paraId="4BD4EFDD" w14:textId="77777777" w:rsidR="00FD0C2A" w:rsidRDefault="00FD0C2A" w:rsidP="00FD0C2A">
      <w:pPr>
        <w:tabs>
          <w:tab w:val="left" w:pos="5622"/>
        </w:tabs>
      </w:pPr>
    </w:p>
    <w:p w14:paraId="4302C26F" w14:textId="77777777" w:rsidR="00FD0C2A" w:rsidRDefault="00FD0C2A" w:rsidP="00FD0C2A">
      <w:pPr>
        <w:tabs>
          <w:tab w:val="left" w:pos="5622"/>
        </w:tabs>
      </w:pPr>
    </w:p>
    <w:p w14:paraId="5BE9EB4C" w14:textId="77777777" w:rsidR="00FD0C2A" w:rsidRDefault="00FD0C2A" w:rsidP="00FD0C2A">
      <w:pPr>
        <w:tabs>
          <w:tab w:val="left" w:pos="5622"/>
        </w:tabs>
      </w:pPr>
    </w:p>
    <w:p w14:paraId="37F4ADAF" w14:textId="77777777" w:rsidR="00FD0C2A" w:rsidRDefault="00FD0C2A" w:rsidP="00FD0C2A">
      <w:pPr>
        <w:tabs>
          <w:tab w:val="left" w:pos="5622"/>
        </w:tabs>
      </w:pPr>
    </w:p>
    <w:p w14:paraId="40B7DBB4" w14:textId="77777777" w:rsidR="00FD0C2A" w:rsidRDefault="00FD0C2A" w:rsidP="00FD0C2A">
      <w:pPr>
        <w:tabs>
          <w:tab w:val="left" w:pos="5622"/>
        </w:tabs>
        <w:sectPr w:rsidR="00FD0C2A" w:rsidSect="00077BDC">
          <w:headerReference w:type="default" r:id="rId27"/>
          <w:pgSz w:w="12240" w:h="15840"/>
          <w:pgMar w:top="1440" w:right="1440" w:bottom="1440" w:left="1440" w:header="720" w:footer="720" w:gutter="0"/>
          <w:cols w:space="720"/>
          <w:docGrid w:linePitch="360"/>
        </w:sectPr>
      </w:pPr>
    </w:p>
    <w:p w14:paraId="1CCD8124" w14:textId="6B5B0A03" w:rsidR="00A0760A" w:rsidRDefault="00A0760A" w:rsidP="00A0760A">
      <w:pPr>
        <w:pStyle w:val="Caption"/>
        <w:keepNext/>
      </w:pPr>
      <w:bookmarkStart w:id="118" w:name="_Toc164258832"/>
      <w:r w:rsidRPr="00A0760A">
        <w:rPr>
          <w:b/>
          <w:bCs/>
        </w:rPr>
        <w:lastRenderedPageBreak/>
        <w:t xml:space="preserve">Table </w:t>
      </w:r>
      <w:r w:rsidRPr="00A0760A">
        <w:rPr>
          <w:b/>
          <w:bCs/>
        </w:rPr>
        <w:fldChar w:fldCharType="begin"/>
      </w:r>
      <w:r w:rsidRPr="00A0760A">
        <w:rPr>
          <w:b/>
          <w:bCs/>
        </w:rPr>
        <w:instrText xml:space="preserve"> SEQ Table \* ARABIC </w:instrText>
      </w:r>
      <w:r w:rsidRPr="00A0760A">
        <w:rPr>
          <w:b/>
          <w:bCs/>
        </w:rPr>
        <w:fldChar w:fldCharType="separate"/>
      </w:r>
      <w:r w:rsidR="0018790D">
        <w:rPr>
          <w:b/>
          <w:bCs/>
          <w:noProof/>
        </w:rPr>
        <w:t>7</w:t>
      </w:r>
      <w:r w:rsidRPr="00A0760A">
        <w:rPr>
          <w:b/>
          <w:bCs/>
        </w:rPr>
        <w:fldChar w:fldCharType="end"/>
      </w:r>
      <w:r w:rsidRPr="00A0760A">
        <w:rPr>
          <w:b/>
          <w:bCs/>
        </w:rPr>
        <w:t>.</w:t>
      </w:r>
      <w:r>
        <w:t xml:space="preserve"> </w:t>
      </w:r>
      <w:r>
        <w:rPr>
          <w:rFonts w:cs="Times New Roman"/>
          <w:szCs w:val="20"/>
        </w:rPr>
        <w:t>Plants y</w:t>
      </w:r>
      <w:r w:rsidRPr="00195BE0">
        <w:rPr>
          <w:rFonts w:cs="Times New Roman"/>
          <w:szCs w:val="20"/>
        </w:rPr>
        <w:t xml:space="preserve">ield components measurement </w:t>
      </w:r>
      <w:r>
        <w:rPr>
          <w:rFonts w:cs="Times New Roman"/>
          <w:szCs w:val="20"/>
        </w:rPr>
        <w:t>under two f</w:t>
      </w:r>
      <w:r w:rsidRPr="00FB70A4">
        <w:rPr>
          <w:rFonts w:cs="Times New Roman"/>
          <w:szCs w:val="20"/>
        </w:rPr>
        <w:t>ungicide treatments</w:t>
      </w:r>
      <w:r>
        <w:rPr>
          <w:rFonts w:cs="Times New Roman"/>
          <w:szCs w:val="20"/>
        </w:rPr>
        <w:t>:</w:t>
      </w:r>
      <w:r w:rsidRPr="00FB70A4">
        <w:rPr>
          <w:rFonts w:cs="Times New Roman"/>
          <w:szCs w:val="20"/>
        </w:rPr>
        <w:t xml:space="preserve"> without fungicide/check </w:t>
      </w:r>
      <w:r>
        <w:rPr>
          <w:rFonts w:cs="Times New Roman"/>
          <w:szCs w:val="20"/>
        </w:rPr>
        <w:t>and</w:t>
      </w:r>
      <w:r w:rsidRPr="00FB70A4">
        <w:rPr>
          <w:rFonts w:cs="Times New Roman"/>
          <w:szCs w:val="20"/>
        </w:rPr>
        <w:t xml:space="preserve"> </w:t>
      </w:r>
      <w:r>
        <w:rPr>
          <w:rFonts w:cs="Times New Roman"/>
          <w:szCs w:val="20"/>
        </w:rPr>
        <w:t xml:space="preserve">with </w:t>
      </w:r>
      <w:r w:rsidRPr="00FB70A4">
        <w:rPr>
          <w:rFonts w:cs="Times New Roman"/>
          <w:szCs w:val="20"/>
        </w:rPr>
        <w:t>1.11 L ha</w:t>
      </w:r>
      <w:r w:rsidRPr="00FF7483">
        <w:rPr>
          <w:rFonts w:cs="Times New Roman"/>
          <w:szCs w:val="20"/>
          <w:vertAlign w:val="superscript"/>
        </w:rPr>
        <w:t>-1</w:t>
      </w:r>
      <w:r w:rsidRPr="00FB70A4">
        <w:rPr>
          <w:rFonts w:cs="Times New Roman"/>
          <w:szCs w:val="20"/>
        </w:rPr>
        <w:t xml:space="preserve"> of Xyway LFR</w:t>
      </w:r>
      <w:r w:rsidRPr="008F1515">
        <w:rPr>
          <w:rFonts w:cs="Times New Roman"/>
          <w:szCs w:val="20"/>
          <w:vertAlign w:val="superscript"/>
        </w:rPr>
        <w:t>@FMC</w:t>
      </w:r>
      <w:r w:rsidRPr="00FB70A4">
        <w:rPr>
          <w:rFonts w:cs="Times New Roman"/>
          <w:szCs w:val="20"/>
        </w:rPr>
        <w:t xml:space="preserve"> and three </w:t>
      </w:r>
      <w:r>
        <w:rPr>
          <w:rFonts w:cs="Times New Roman"/>
          <w:szCs w:val="20"/>
        </w:rPr>
        <w:t>water regimes</w:t>
      </w:r>
      <w:r w:rsidRPr="00FB70A4">
        <w:rPr>
          <w:rFonts w:cs="Times New Roman"/>
          <w:szCs w:val="20"/>
        </w:rPr>
        <w:t xml:space="preserve">: </w:t>
      </w:r>
      <w:r>
        <w:rPr>
          <w:rFonts w:cs="Times New Roman"/>
          <w:szCs w:val="20"/>
        </w:rPr>
        <w:t>high (HI), low (LO) number of irrigation events,</w:t>
      </w:r>
      <w:r w:rsidRPr="00FB70A4">
        <w:rPr>
          <w:rFonts w:cs="Times New Roman"/>
          <w:szCs w:val="20"/>
        </w:rPr>
        <w:t xml:space="preserve"> and rainfed (RF)</w:t>
      </w:r>
      <w:r>
        <w:rPr>
          <w:rFonts w:cs="Times New Roman"/>
          <w:szCs w:val="20"/>
        </w:rPr>
        <w:t xml:space="preserve"> </w:t>
      </w:r>
      <w:r w:rsidRPr="00195BE0">
        <w:rPr>
          <w:rFonts w:cs="Times New Roman"/>
          <w:szCs w:val="20"/>
        </w:rPr>
        <w:t>a</w:t>
      </w:r>
      <w:r>
        <w:rPr>
          <w:rFonts w:cs="Times New Roman"/>
          <w:szCs w:val="20"/>
        </w:rPr>
        <w:t>t</w:t>
      </w:r>
      <w:r w:rsidRPr="00195BE0">
        <w:rPr>
          <w:rFonts w:cs="Times New Roman"/>
          <w:szCs w:val="20"/>
        </w:rPr>
        <w:t xml:space="preserve"> harvest in 2022 and 2023.</w:t>
      </w:r>
      <w:bookmarkEnd w:id="118"/>
    </w:p>
    <w:tbl>
      <w:tblPr>
        <w:tblW w:w="11110" w:type="dxa"/>
        <w:tblInd w:w="41" w:type="dxa"/>
        <w:tblLook w:val="0000" w:firstRow="0" w:lastRow="0" w:firstColumn="0" w:lastColumn="0" w:noHBand="0" w:noVBand="0"/>
      </w:tblPr>
      <w:tblGrid>
        <w:gridCol w:w="11110"/>
      </w:tblGrid>
      <w:tr w:rsidR="00FD0C2A" w14:paraId="58D2C358" w14:textId="77777777" w:rsidTr="00977E19">
        <w:trPr>
          <w:trHeight w:val="5226"/>
        </w:trPr>
        <w:tc>
          <w:tcPr>
            <w:tcW w:w="11110" w:type="dxa"/>
          </w:tcPr>
          <w:p w14:paraId="68746D04" w14:textId="16AD0697" w:rsidR="00FD0C2A" w:rsidRPr="00A0760A" w:rsidRDefault="00FD0C2A" w:rsidP="00977E19">
            <w:pPr>
              <w:rPr>
                <w:rFonts w:ascii="Times New Roman" w:hAnsi="Times New Roman" w:cs="Times New Roman"/>
                <w:sz w:val="2"/>
                <w:szCs w:val="2"/>
              </w:rPr>
            </w:pPr>
          </w:p>
          <w:tbl>
            <w:tblPr>
              <w:tblStyle w:val="TableGrid"/>
              <w:tblW w:w="10854" w:type="dxa"/>
              <w:tblInd w:w="3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1109"/>
              <w:gridCol w:w="1058"/>
              <w:gridCol w:w="961"/>
              <w:gridCol w:w="1087"/>
              <w:gridCol w:w="1159"/>
              <w:gridCol w:w="1058"/>
              <w:gridCol w:w="976"/>
              <w:gridCol w:w="901"/>
              <w:gridCol w:w="973"/>
            </w:tblGrid>
            <w:tr w:rsidR="00FD0C2A" w:rsidRPr="00195BE0" w14:paraId="759FA2D0" w14:textId="77777777" w:rsidTr="00977E19">
              <w:trPr>
                <w:trHeight w:val="371"/>
              </w:trPr>
              <w:tc>
                <w:tcPr>
                  <w:tcW w:w="1572" w:type="dxa"/>
                  <w:tcBorders>
                    <w:top w:val="single" w:sz="4" w:space="0" w:color="auto"/>
                    <w:bottom w:val="single" w:sz="4" w:space="0" w:color="auto"/>
                  </w:tcBorders>
                </w:tcPr>
                <w:p w14:paraId="5587307B" w14:textId="77777777" w:rsidR="00FD0C2A" w:rsidRPr="008528E6" w:rsidRDefault="00FD0C2A" w:rsidP="00977E19">
                  <w:pPr>
                    <w:rPr>
                      <w:rFonts w:ascii="Times New Roman" w:hAnsi="Times New Roman" w:cs="Times New Roman"/>
                      <w:b/>
                      <w:sz w:val="20"/>
                      <w:szCs w:val="20"/>
                    </w:rPr>
                  </w:pPr>
                  <w:r w:rsidRPr="008528E6">
                    <w:rPr>
                      <w:rFonts w:ascii="Times New Roman" w:hAnsi="Times New Roman" w:cs="Times New Roman"/>
                      <w:b/>
                      <w:sz w:val="20"/>
                      <w:szCs w:val="20"/>
                    </w:rPr>
                    <w:t>Fungicide treatment</w:t>
                  </w:r>
                </w:p>
              </w:tc>
              <w:tc>
                <w:tcPr>
                  <w:tcW w:w="1109" w:type="dxa"/>
                  <w:tcBorders>
                    <w:top w:val="single" w:sz="4" w:space="0" w:color="auto"/>
                    <w:bottom w:val="single" w:sz="4" w:space="0" w:color="auto"/>
                  </w:tcBorders>
                </w:tcPr>
                <w:p w14:paraId="3E5BCC74"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Water regime</w:t>
                  </w:r>
                </w:p>
              </w:tc>
              <w:tc>
                <w:tcPr>
                  <w:tcW w:w="1058" w:type="dxa"/>
                  <w:tcBorders>
                    <w:top w:val="single" w:sz="4" w:space="0" w:color="auto"/>
                    <w:bottom w:val="single" w:sz="4" w:space="0" w:color="auto"/>
                  </w:tcBorders>
                </w:tcPr>
                <w:p w14:paraId="62BF5BF3"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Cob length (cm)</w:t>
                  </w:r>
                </w:p>
              </w:tc>
              <w:tc>
                <w:tcPr>
                  <w:tcW w:w="961" w:type="dxa"/>
                  <w:tcBorders>
                    <w:top w:val="single" w:sz="4" w:space="0" w:color="auto"/>
                    <w:bottom w:val="single" w:sz="4" w:space="0" w:color="auto"/>
                  </w:tcBorders>
                </w:tcPr>
                <w:p w14:paraId="62376300"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Ear length (cm)</w:t>
                  </w:r>
                </w:p>
              </w:tc>
              <w:tc>
                <w:tcPr>
                  <w:tcW w:w="1087" w:type="dxa"/>
                  <w:tcBorders>
                    <w:top w:val="single" w:sz="4" w:space="0" w:color="auto"/>
                    <w:bottom w:val="single" w:sz="4" w:space="0" w:color="auto"/>
                  </w:tcBorders>
                </w:tcPr>
                <w:p w14:paraId="01DDDC28"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Cob diameter (cm)</w:t>
                  </w:r>
                </w:p>
              </w:tc>
              <w:tc>
                <w:tcPr>
                  <w:tcW w:w="1159" w:type="dxa"/>
                  <w:tcBorders>
                    <w:top w:val="single" w:sz="4" w:space="0" w:color="auto"/>
                    <w:bottom w:val="single" w:sz="4" w:space="0" w:color="auto"/>
                  </w:tcBorders>
                </w:tcPr>
                <w:p w14:paraId="3753A640"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Kernel number per row</w:t>
                  </w:r>
                </w:p>
              </w:tc>
              <w:tc>
                <w:tcPr>
                  <w:tcW w:w="1058" w:type="dxa"/>
                  <w:tcBorders>
                    <w:top w:val="single" w:sz="4" w:space="0" w:color="auto"/>
                    <w:bottom w:val="single" w:sz="4" w:space="0" w:color="auto"/>
                  </w:tcBorders>
                </w:tcPr>
                <w:p w14:paraId="1F1DB62D"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Number of rows per ear</w:t>
                  </w:r>
                </w:p>
              </w:tc>
              <w:tc>
                <w:tcPr>
                  <w:tcW w:w="976" w:type="dxa"/>
                  <w:tcBorders>
                    <w:top w:val="single" w:sz="4" w:space="0" w:color="auto"/>
                    <w:bottom w:val="single" w:sz="4" w:space="0" w:color="auto"/>
                  </w:tcBorders>
                </w:tcPr>
                <w:p w14:paraId="51E2AD6B"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Protein (%)</w:t>
                  </w:r>
                </w:p>
              </w:tc>
              <w:tc>
                <w:tcPr>
                  <w:tcW w:w="901" w:type="dxa"/>
                  <w:tcBorders>
                    <w:top w:val="single" w:sz="4" w:space="0" w:color="auto"/>
                    <w:bottom w:val="single" w:sz="4" w:space="0" w:color="auto"/>
                  </w:tcBorders>
                </w:tcPr>
                <w:p w14:paraId="0023D03F"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 xml:space="preserve">Oil </w:t>
                  </w:r>
                  <w:r>
                    <w:rPr>
                      <w:rFonts w:ascii="Times New Roman" w:hAnsi="Times New Roman" w:cs="Times New Roman"/>
                      <w:b/>
                      <w:sz w:val="20"/>
                      <w:szCs w:val="20"/>
                    </w:rPr>
                    <w:br/>
                    <w:t>(%)</w:t>
                  </w:r>
                </w:p>
              </w:tc>
              <w:tc>
                <w:tcPr>
                  <w:tcW w:w="969" w:type="dxa"/>
                  <w:tcBorders>
                    <w:top w:val="single" w:sz="4" w:space="0" w:color="auto"/>
                    <w:bottom w:val="single" w:sz="4" w:space="0" w:color="auto"/>
                  </w:tcBorders>
                </w:tcPr>
                <w:p w14:paraId="78F8A35A"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Starch (%)</w:t>
                  </w:r>
                </w:p>
              </w:tc>
            </w:tr>
            <w:tr w:rsidR="00FD0C2A" w:rsidRPr="00195BE0" w14:paraId="288AB5A2" w14:textId="77777777" w:rsidTr="00977E19">
              <w:trPr>
                <w:trHeight w:val="184"/>
              </w:trPr>
              <w:tc>
                <w:tcPr>
                  <w:tcW w:w="1572" w:type="dxa"/>
                  <w:tcBorders>
                    <w:top w:val="single" w:sz="4" w:space="0" w:color="auto"/>
                    <w:bottom w:val="single" w:sz="4" w:space="0" w:color="auto"/>
                  </w:tcBorders>
                </w:tcPr>
                <w:p w14:paraId="0835FC2D" w14:textId="77777777" w:rsidR="00FD0C2A" w:rsidRPr="008528E6" w:rsidRDefault="00FD0C2A" w:rsidP="00977E19">
                  <w:pPr>
                    <w:rPr>
                      <w:rFonts w:ascii="Times New Roman" w:hAnsi="Times New Roman" w:cs="Times New Roman"/>
                      <w:b/>
                      <w:sz w:val="20"/>
                      <w:szCs w:val="20"/>
                    </w:rPr>
                  </w:pPr>
                </w:p>
              </w:tc>
              <w:tc>
                <w:tcPr>
                  <w:tcW w:w="9282" w:type="dxa"/>
                  <w:gridSpan w:val="9"/>
                  <w:tcBorders>
                    <w:top w:val="single" w:sz="4" w:space="0" w:color="auto"/>
                    <w:bottom w:val="single" w:sz="4" w:space="0" w:color="auto"/>
                  </w:tcBorders>
                </w:tcPr>
                <w:p w14:paraId="1A181282" w14:textId="77777777" w:rsidR="00FD0C2A" w:rsidRPr="000A1F6A" w:rsidRDefault="00FD0C2A" w:rsidP="00977E19">
                  <w:pPr>
                    <w:jc w:val="center"/>
                    <w:rPr>
                      <w:rFonts w:ascii="Times New Roman" w:hAnsi="Times New Roman" w:cs="Times New Roman"/>
                      <w:b/>
                      <w:bCs/>
                      <w:sz w:val="20"/>
                      <w:szCs w:val="20"/>
                    </w:rPr>
                  </w:pPr>
                  <w:r w:rsidRPr="000A1F6A">
                    <w:rPr>
                      <w:rFonts w:ascii="Times New Roman" w:hAnsi="Times New Roman" w:cs="Times New Roman"/>
                      <w:b/>
                      <w:bCs/>
                      <w:sz w:val="20"/>
                      <w:szCs w:val="20"/>
                    </w:rPr>
                    <w:t>2022</w:t>
                  </w:r>
                </w:p>
              </w:tc>
            </w:tr>
            <w:tr w:rsidR="00FD0C2A" w:rsidRPr="00195BE0" w14:paraId="26529ECE" w14:textId="77777777" w:rsidTr="00977E19">
              <w:trPr>
                <w:trHeight w:val="184"/>
              </w:trPr>
              <w:tc>
                <w:tcPr>
                  <w:tcW w:w="1572" w:type="dxa"/>
                  <w:tcBorders>
                    <w:top w:val="single" w:sz="4" w:space="0" w:color="auto"/>
                    <w:bottom w:val="single" w:sz="4" w:space="0" w:color="auto"/>
                  </w:tcBorders>
                </w:tcPr>
                <w:p w14:paraId="6C66C85D" w14:textId="77777777" w:rsidR="00FD0C2A" w:rsidRPr="007F75B4" w:rsidRDefault="00FD0C2A" w:rsidP="00977E19">
                  <w:pPr>
                    <w:rPr>
                      <w:rFonts w:ascii="Times New Roman" w:hAnsi="Times New Roman" w:cs="Times New Roman"/>
                      <w:b/>
                      <w:sz w:val="20"/>
                      <w:szCs w:val="20"/>
                    </w:rPr>
                  </w:pPr>
                  <w:r w:rsidRPr="007F75B4">
                    <w:rPr>
                      <w:rFonts w:ascii="Times New Roman" w:hAnsi="Times New Roman" w:cs="Times New Roman"/>
                      <w:b/>
                      <w:sz w:val="20"/>
                      <w:szCs w:val="20"/>
                    </w:rPr>
                    <w:t xml:space="preserve">With </w:t>
                  </w:r>
                </w:p>
              </w:tc>
              <w:tc>
                <w:tcPr>
                  <w:tcW w:w="9282" w:type="dxa"/>
                  <w:gridSpan w:val="9"/>
                  <w:tcBorders>
                    <w:top w:val="single" w:sz="4" w:space="0" w:color="auto"/>
                    <w:bottom w:val="single" w:sz="4" w:space="0" w:color="auto"/>
                  </w:tcBorders>
                </w:tcPr>
                <w:p w14:paraId="3E2180AF" w14:textId="77777777" w:rsidR="00FD0C2A" w:rsidRDefault="00FD0C2A" w:rsidP="00977E19">
                  <w:pPr>
                    <w:rPr>
                      <w:rFonts w:ascii="Times New Roman" w:hAnsi="Times New Roman" w:cs="Times New Roman"/>
                      <w:sz w:val="20"/>
                      <w:szCs w:val="20"/>
                    </w:rPr>
                  </w:pPr>
                </w:p>
              </w:tc>
            </w:tr>
            <w:tr w:rsidR="00FD0C2A" w:rsidRPr="00195BE0" w14:paraId="6066A7E5" w14:textId="77777777" w:rsidTr="00977E19">
              <w:trPr>
                <w:trHeight w:val="184"/>
              </w:trPr>
              <w:tc>
                <w:tcPr>
                  <w:tcW w:w="1572" w:type="dxa"/>
                  <w:tcBorders>
                    <w:top w:val="single" w:sz="4" w:space="0" w:color="auto"/>
                  </w:tcBorders>
                </w:tcPr>
                <w:p w14:paraId="4AA30786" w14:textId="77777777" w:rsidR="00FD0C2A" w:rsidRPr="008528E6" w:rsidRDefault="00FD0C2A" w:rsidP="00977E19">
                  <w:pPr>
                    <w:rPr>
                      <w:rFonts w:ascii="Times New Roman" w:hAnsi="Times New Roman" w:cs="Times New Roman"/>
                      <w:b/>
                      <w:sz w:val="20"/>
                      <w:szCs w:val="20"/>
                    </w:rPr>
                  </w:pPr>
                </w:p>
              </w:tc>
              <w:tc>
                <w:tcPr>
                  <w:tcW w:w="1109" w:type="dxa"/>
                  <w:tcBorders>
                    <w:top w:val="single" w:sz="4" w:space="0" w:color="auto"/>
                  </w:tcBorders>
                </w:tcPr>
                <w:p w14:paraId="6B646C7B"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HI</w:t>
                  </w:r>
                </w:p>
              </w:tc>
              <w:tc>
                <w:tcPr>
                  <w:tcW w:w="1058" w:type="dxa"/>
                  <w:tcBorders>
                    <w:top w:val="single" w:sz="4" w:space="0" w:color="auto"/>
                  </w:tcBorders>
                </w:tcPr>
                <w:p w14:paraId="06A28B7F"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18.57 a</w:t>
                  </w:r>
                </w:p>
              </w:tc>
              <w:tc>
                <w:tcPr>
                  <w:tcW w:w="961" w:type="dxa"/>
                  <w:tcBorders>
                    <w:top w:val="single" w:sz="4" w:space="0" w:color="auto"/>
                  </w:tcBorders>
                </w:tcPr>
                <w:p w14:paraId="24CE2E54"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22.94 ab</w:t>
                  </w:r>
                </w:p>
              </w:tc>
              <w:tc>
                <w:tcPr>
                  <w:tcW w:w="1087" w:type="dxa"/>
                  <w:tcBorders>
                    <w:top w:val="single" w:sz="4" w:space="0" w:color="auto"/>
                  </w:tcBorders>
                </w:tcPr>
                <w:p w14:paraId="14D3FFEB"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2.44 a</w:t>
                  </w:r>
                </w:p>
              </w:tc>
              <w:tc>
                <w:tcPr>
                  <w:tcW w:w="1159" w:type="dxa"/>
                  <w:tcBorders>
                    <w:top w:val="single" w:sz="4" w:space="0" w:color="auto"/>
                  </w:tcBorders>
                </w:tcPr>
                <w:p w14:paraId="240DA514" w14:textId="77777777" w:rsidR="00FD0C2A" w:rsidRPr="00195BE0" w:rsidRDefault="00FD0C2A" w:rsidP="00977E19">
                  <w:pPr>
                    <w:jc w:val="center"/>
                    <w:rPr>
                      <w:rFonts w:ascii="Times New Roman" w:hAnsi="Times New Roman" w:cs="Times New Roman"/>
                      <w:sz w:val="20"/>
                      <w:szCs w:val="20"/>
                      <w:vertAlign w:val="superscript"/>
                    </w:rPr>
                  </w:pPr>
                  <w:r w:rsidRPr="00195BE0">
                    <w:rPr>
                      <w:rFonts w:ascii="Times New Roman" w:hAnsi="Times New Roman" w:cs="Times New Roman"/>
                      <w:sz w:val="20"/>
                      <w:szCs w:val="20"/>
                    </w:rPr>
                    <w:t>17.19</w:t>
                  </w:r>
                  <w:r w:rsidRPr="00195BE0">
                    <w:rPr>
                      <w:rFonts w:ascii="Times New Roman" w:hAnsi="Times New Roman" w:cs="Times New Roman"/>
                      <w:sz w:val="20"/>
                      <w:szCs w:val="20"/>
                      <w:vertAlign w:val="superscript"/>
                    </w:rPr>
                    <w:t>ns</w:t>
                  </w:r>
                </w:p>
              </w:tc>
              <w:tc>
                <w:tcPr>
                  <w:tcW w:w="1058" w:type="dxa"/>
                  <w:tcBorders>
                    <w:top w:val="single" w:sz="4" w:space="0" w:color="auto"/>
                  </w:tcBorders>
                </w:tcPr>
                <w:p w14:paraId="3A82A76A"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32.82 a</w:t>
                  </w:r>
                </w:p>
              </w:tc>
              <w:tc>
                <w:tcPr>
                  <w:tcW w:w="976" w:type="dxa"/>
                  <w:tcBorders>
                    <w:top w:val="single" w:sz="4" w:space="0" w:color="auto"/>
                  </w:tcBorders>
                </w:tcPr>
                <w:p w14:paraId="415D5B5C" w14:textId="77777777" w:rsidR="00FD0C2A" w:rsidRPr="00710068" w:rsidRDefault="00FD0C2A" w:rsidP="00977E19">
                  <w:pPr>
                    <w:jc w:val="center"/>
                    <w:rPr>
                      <w:rFonts w:ascii="Times New Roman" w:hAnsi="Times New Roman" w:cs="Times New Roman"/>
                      <w:sz w:val="20"/>
                      <w:szCs w:val="20"/>
                      <w:vertAlign w:val="superscript"/>
                    </w:rPr>
                  </w:pPr>
                  <w:r>
                    <w:rPr>
                      <w:rFonts w:ascii="Times New Roman" w:hAnsi="Times New Roman" w:cs="Times New Roman"/>
                      <w:sz w:val="20"/>
                      <w:szCs w:val="20"/>
                    </w:rPr>
                    <w:t>9.36</w:t>
                  </w:r>
                  <w:r>
                    <w:rPr>
                      <w:rFonts w:ascii="Times New Roman" w:hAnsi="Times New Roman" w:cs="Times New Roman"/>
                      <w:sz w:val="20"/>
                      <w:szCs w:val="20"/>
                      <w:vertAlign w:val="superscript"/>
                    </w:rPr>
                    <w:t>ns</w:t>
                  </w:r>
                </w:p>
              </w:tc>
              <w:tc>
                <w:tcPr>
                  <w:tcW w:w="901" w:type="dxa"/>
                  <w:tcBorders>
                    <w:top w:val="single" w:sz="4" w:space="0" w:color="auto"/>
                  </w:tcBorders>
                </w:tcPr>
                <w:p w14:paraId="3586A7B2"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4.11 ab</w:t>
                  </w:r>
                </w:p>
              </w:tc>
              <w:tc>
                <w:tcPr>
                  <w:tcW w:w="969" w:type="dxa"/>
                  <w:tcBorders>
                    <w:top w:val="single" w:sz="4" w:space="0" w:color="auto"/>
                  </w:tcBorders>
                </w:tcPr>
                <w:p w14:paraId="09DC3840" w14:textId="77777777" w:rsidR="00FD0C2A" w:rsidRPr="005D70CB" w:rsidRDefault="00FD0C2A" w:rsidP="00977E19">
                  <w:pPr>
                    <w:jc w:val="center"/>
                    <w:rPr>
                      <w:rFonts w:ascii="Times New Roman" w:hAnsi="Times New Roman" w:cs="Times New Roman"/>
                      <w:sz w:val="20"/>
                      <w:szCs w:val="20"/>
                      <w:vertAlign w:val="superscript"/>
                    </w:rPr>
                  </w:pPr>
                  <w:r>
                    <w:rPr>
                      <w:rFonts w:ascii="Times New Roman" w:hAnsi="Times New Roman" w:cs="Times New Roman"/>
                      <w:sz w:val="20"/>
                      <w:szCs w:val="20"/>
                    </w:rPr>
                    <w:t>71.07</w:t>
                  </w:r>
                  <w:r>
                    <w:rPr>
                      <w:rFonts w:ascii="Times New Roman" w:hAnsi="Times New Roman" w:cs="Times New Roman"/>
                      <w:sz w:val="20"/>
                      <w:szCs w:val="20"/>
                      <w:vertAlign w:val="superscript"/>
                    </w:rPr>
                    <w:t>ns</w:t>
                  </w:r>
                </w:p>
              </w:tc>
            </w:tr>
            <w:tr w:rsidR="00FD0C2A" w:rsidRPr="00195BE0" w14:paraId="6B44B11F" w14:textId="77777777" w:rsidTr="00977E19">
              <w:trPr>
                <w:trHeight w:val="184"/>
              </w:trPr>
              <w:tc>
                <w:tcPr>
                  <w:tcW w:w="1572" w:type="dxa"/>
                </w:tcPr>
                <w:p w14:paraId="5D43E251" w14:textId="77777777" w:rsidR="00FD0C2A" w:rsidRPr="008528E6" w:rsidRDefault="00FD0C2A" w:rsidP="00977E19">
                  <w:pPr>
                    <w:rPr>
                      <w:rFonts w:ascii="Times New Roman" w:hAnsi="Times New Roman" w:cs="Times New Roman"/>
                      <w:b/>
                      <w:sz w:val="20"/>
                      <w:szCs w:val="20"/>
                    </w:rPr>
                  </w:pPr>
                </w:p>
              </w:tc>
              <w:tc>
                <w:tcPr>
                  <w:tcW w:w="1109" w:type="dxa"/>
                </w:tcPr>
                <w:p w14:paraId="104E2D5F"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LO</w:t>
                  </w:r>
                </w:p>
              </w:tc>
              <w:tc>
                <w:tcPr>
                  <w:tcW w:w="1058" w:type="dxa"/>
                </w:tcPr>
                <w:p w14:paraId="222F573A"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18.56 a</w:t>
                  </w:r>
                </w:p>
              </w:tc>
              <w:tc>
                <w:tcPr>
                  <w:tcW w:w="961" w:type="dxa"/>
                </w:tcPr>
                <w:p w14:paraId="0D320B03"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23.60 a</w:t>
                  </w:r>
                </w:p>
              </w:tc>
              <w:tc>
                <w:tcPr>
                  <w:tcW w:w="1087" w:type="dxa"/>
                </w:tcPr>
                <w:p w14:paraId="53DD3BBE"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2.47 a</w:t>
                  </w:r>
                </w:p>
              </w:tc>
              <w:tc>
                <w:tcPr>
                  <w:tcW w:w="1159" w:type="dxa"/>
                </w:tcPr>
                <w:p w14:paraId="6949D711"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17.32</w:t>
                  </w:r>
                </w:p>
              </w:tc>
              <w:tc>
                <w:tcPr>
                  <w:tcW w:w="1058" w:type="dxa"/>
                </w:tcPr>
                <w:p w14:paraId="50CC885B"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31.62 a</w:t>
                  </w:r>
                </w:p>
              </w:tc>
              <w:tc>
                <w:tcPr>
                  <w:tcW w:w="976" w:type="dxa"/>
                </w:tcPr>
                <w:p w14:paraId="5197FB73" w14:textId="77777777" w:rsidR="00FD0C2A" w:rsidRPr="00195BE0" w:rsidRDefault="00FD0C2A" w:rsidP="00977E19">
                  <w:pPr>
                    <w:jc w:val="center"/>
                    <w:rPr>
                      <w:rFonts w:ascii="Times New Roman" w:hAnsi="Times New Roman" w:cs="Times New Roman"/>
                      <w:sz w:val="20"/>
                      <w:szCs w:val="20"/>
                    </w:rPr>
                  </w:pPr>
                  <w:r>
                    <w:rPr>
                      <w:rFonts w:ascii="Times New Roman" w:hAnsi="Times New Roman" w:cs="Times New Roman"/>
                      <w:sz w:val="20"/>
                      <w:szCs w:val="20"/>
                    </w:rPr>
                    <w:t>10.32</w:t>
                  </w:r>
                </w:p>
              </w:tc>
              <w:tc>
                <w:tcPr>
                  <w:tcW w:w="901" w:type="dxa"/>
                </w:tcPr>
                <w:p w14:paraId="4E96564D" w14:textId="77777777" w:rsidR="00FD0C2A" w:rsidRPr="00195BE0" w:rsidRDefault="00FD0C2A" w:rsidP="00977E19">
                  <w:pPr>
                    <w:jc w:val="center"/>
                    <w:rPr>
                      <w:rFonts w:ascii="Times New Roman" w:hAnsi="Times New Roman" w:cs="Times New Roman"/>
                      <w:sz w:val="20"/>
                      <w:szCs w:val="20"/>
                    </w:rPr>
                  </w:pPr>
                  <w:r>
                    <w:rPr>
                      <w:rFonts w:ascii="Times New Roman" w:hAnsi="Times New Roman" w:cs="Times New Roman"/>
                      <w:sz w:val="20"/>
                      <w:szCs w:val="20"/>
                    </w:rPr>
                    <w:t>4.79 a</w:t>
                  </w:r>
                </w:p>
              </w:tc>
              <w:tc>
                <w:tcPr>
                  <w:tcW w:w="969" w:type="dxa"/>
                </w:tcPr>
                <w:p w14:paraId="7879948C" w14:textId="77777777" w:rsidR="00FD0C2A" w:rsidRPr="00195BE0" w:rsidRDefault="00FD0C2A" w:rsidP="00977E19">
                  <w:pPr>
                    <w:jc w:val="center"/>
                    <w:rPr>
                      <w:rFonts w:ascii="Times New Roman" w:hAnsi="Times New Roman" w:cs="Times New Roman"/>
                      <w:sz w:val="20"/>
                      <w:szCs w:val="20"/>
                    </w:rPr>
                  </w:pPr>
                  <w:r>
                    <w:rPr>
                      <w:rFonts w:ascii="Times New Roman" w:hAnsi="Times New Roman" w:cs="Times New Roman"/>
                      <w:sz w:val="20"/>
                      <w:szCs w:val="20"/>
                    </w:rPr>
                    <w:t>71.75</w:t>
                  </w:r>
                </w:p>
              </w:tc>
            </w:tr>
            <w:tr w:rsidR="00FD0C2A" w:rsidRPr="00195BE0" w14:paraId="59DB3122" w14:textId="77777777" w:rsidTr="00977E19">
              <w:trPr>
                <w:trHeight w:val="184"/>
              </w:trPr>
              <w:tc>
                <w:tcPr>
                  <w:tcW w:w="1572" w:type="dxa"/>
                  <w:tcBorders>
                    <w:bottom w:val="single" w:sz="4" w:space="0" w:color="auto"/>
                  </w:tcBorders>
                </w:tcPr>
                <w:p w14:paraId="454BF29D" w14:textId="77777777" w:rsidR="00FD0C2A" w:rsidRPr="008528E6" w:rsidRDefault="00FD0C2A" w:rsidP="00977E19">
                  <w:pPr>
                    <w:rPr>
                      <w:rFonts w:ascii="Times New Roman" w:hAnsi="Times New Roman" w:cs="Times New Roman"/>
                      <w:b/>
                      <w:sz w:val="20"/>
                      <w:szCs w:val="20"/>
                    </w:rPr>
                  </w:pPr>
                </w:p>
              </w:tc>
              <w:tc>
                <w:tcPr>
                  <w:tcW w:w="1109" w:type="dxa"/>
                  <w:tcBorders>
                    <w:bottom w:val="single" w:sz="4" w:space="0" w:color="auto"/>
                  </w:tcBorders>
                </w:tcPr>
                <w:p w14:paraId="0DA750B9"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RF</w:t>
                  </w:r>
                </w:p>
              </w:tc>
              <w:tc>
                <w:tcPr>
                  <w:tcW w:w="1058" w:type="dxa"/>
                  <w:tcBorders>
                    <w:bottom w:val="single" w:sz="4" w:space="0" w:color="auto"/>
                  </w:tcBorders>
                </w:tcPr>
                <w:p w14:paraId="66D07AF5"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16.30 bc</w:t>
                  </w:r>
                </w:p>
              </w:tc>
              <w:tc>
                <w:tcPr>
                  <w:tcW w:w="961" w:type="dxa"/>
                  <w:tcBorders>
                    <w:bottom w:val="single" w:sz="4" w:space="0" w:color="auto"/>
                  </w:tcBorders>
                </w:tcPr>
                <w:p w14:paraId="6709FA38"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22.52 b</w:t>
                  </w:r>
                </w:p>
              </w:tc>
              <w:tc>
                <w:tcPr>
                  <w:tcW w:w="1087" w:type="dxa"/>
                  <w:tcBorders>
                    <w:bottom w:val="single" w:sz="4" w:space="0" w:color="auto"/>
                  </w:tcBorders>
                </w:tcPr>
                <w:p w14:paraId="04D121CB"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2.36 b</w:t>
                  </w:r>
                </w:p>
              </w:tc>
              <w:tc>
                <w:tcPr>
                  <w:tcW w:w="1159" w:type="dxa"/>
                  <w:tcBorders>
                    <w:bottom w:val="single" w:sz="4" w:space="0" w:color="auto"/>
                  </w:tcBorders>
                </w:tcPr>
                <w:p w14:paraId="660A2E5A"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16.74</w:t>
                  </w:r>
                </w:p>
              </w:tc>
              <w:tc>
                <w:tcPr>
                  <w:tcW w:w="1058" w:type="dxa"/>
                  <w:tcBorders>
                    <w:bottom w:val="single" w:sz="4" w:space="0" w:color="auto"/>
                  </w:tcBorders>
                </w:tcPr>
                <w:p w14:paraId="2FA12915"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28.70 b</w:t>
                  </w:r>
                </w:p>
              </w:tc>
              <w:tc>
                <w:tcPr>
                  <w:tcW w:w="976" w:type="dxa"/>
                  <w:tcBorders>
                    <w:bottom w:val="single" w:sz="4" w:space="0" w:color="auto"/>
                  </w:tcBorders>
                </w:tcPr>
                <w:p w14:paraId="54B1E42B"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9.69</w:t>
                  </w:r>
                </w:p>
              </w:tc>
              <w:tc>
                <w:tcPr>
                  <w:tcW w:w="901" w:type="dxa"/>
                  <w:tcBorders>
                    <w:bottom w:val="single" w:sz="4" w:space="0" w:color="auto"/>
                  </w:tcBorders>
                </w:tcPr>
                <w:p w14:paraId="478B21C8"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4.08 ab</w:t>
                  </w:r>
                </w:p>
              </w:tc>
              <w:tc>
                <w:tcPr>
                  <w:tcW w:w="969" w:type="dxa"/>
                  <w:tcBorders>
                    <w:bottom w:val="single" w:sz="4" w:space="0" w:color="auto"/>
                  </w:tcBorders>
                </w:tcPr>
                <w:p w14:paraId="3F9BDF88"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71.88</w:t>
                  </w:r>
                </w:p>
              </w:tc>
            </w:tr>
            <w:tr w:rsidR="00FD0C2A" w:rsidRPr="00195BE0" w14:paraId="60D8D758" w14:textId="77777777" w:rsidTr="00977E19">
              <w:trPr>
                <w:trHeight w:val="184"/>
              </w:trPr>
              <w:tc>
                <w:tcPr>
                  <w:tcW w:w="1572" w:type="dxa"/>
                  <w:tcBorders>
                    <w:top w:val="single" w:sz="4" w:space="0" w:color="auto"/>
                    <w:bottom w:val="single" w:sz="4" w:space="0" w:color="auto"/>
                  </w:tcBorders>
                </w:tcPr>
                <w:p w14:paraId="48F8BF31" w14:textId="77777777" w:rsidR="00FD0C2A" w:rsidRPr="007F75B4" w:rsidRDefault="00FD0C2A" w:rsidP="00977E19">
                  <w:pPr>
                    <w:rPr>
                      <w:rFonts w:ascii="Times New Roman" w:hAnsi="Times New Roman" w:cs="Times New Roman"/>
                      <w:b/>
                      <w:sz w:val="20"/>
                      <w:szCs w:val="20"/>
                    </w:rPr>
                  </w:pPr>
                  <w:r w:rsidRPr="007F75B4">
                    <w:rPr>
                      <w:rFonts w:ascii="Times New Roman" w:hAnsi="Times New Roman" w:cs="Times New Roman"/>
                      <w:b/>
                      <w:sz w:val="20"/>
                      <w:szCs w:val="20"/>
                    </w:rPr>
                    <w:t>Without /check</w:t>
                  </w:r>
                </w:p>
              </w:tc>
              <w:tc>
                <w:tcPr>
                  <w:tcW w:w="9282" w:type="dxa"/>
                  <w:gridSpan w:val="9"/>
                  <w:tcBorders>
                    <w:top w:val="single" w:sz="4" w:space="0" w:color="auto"/>
                    <w:bottom w:val="single" w:sz="4" w:space="0" w:color="auto"/>
                  </w:tcBorders>
                </w:tcPr>
                <w:p w14:paraId="09CB8C7A" w14:textId="77777777" w:rsidR="00FD0C2A" w:rsidRDefault="00FD0C2A" w:rsidP="00977E19">
                  <w:pPr>
                    <w:jc w:val="center"/>
                    <w:rPr>
                      <w:rFonts w:ascii="Times New Roman" w:hAnsi="Times New Roman" w:cs="Times New Roman"/>
                      <w:sz w:val="20"/>
                      <w:szCs w:val="20"/>
                    </w:rPr>
                  </w:pPr>
                </w:p>
              </w:tc>
            </w:tr>
            <w:tr w:rsidR="00FD0C2A" w:rsidRPr="00195BE0" w14:paraId="4BC814C7" w14:textId="77777777" w:rsidTr="00977E19">
              <w:trPr>
                <w:trHeight w:val="184"/>
              </w:trPr>
              <w:tc>
                <w:tcPr>
                  <w:tcW w:w="1572" w:type="dxa"/>
                  <w:tcBorders>
                    <w:top w:val="single" w:sz="4" w:space="0" w:color="auto"/>
                  </w:tcBorders>
                </w:tcPr>
                <w:p w14:paraId="79CA3F8E" w14:textId="77777777" w:rsidR="00FD0C2A" w:rsidRPr="008528E6" w:rsidRDefault="00FD0C2A" w:rsidP="00977E19">
                  <w:pPr>
                    <w:rPr>
                      <w:rFonts w:ascii="Times New Roman" w:hAnsi="Times New Roman" w:cs="Times New Roman"/>
                      <w:b/>
                      <w:sz w:val="20"/>
                      <w:szCs w:val="20"/>
                    </w:rPr>
                  </w:pPr>
                </w:p>
              </w:tc>
              <w:tc>
                <w:tcPr>
                  <w:tcW w:w="1109" w:type="dxa"/>
                  <w:tcBorders>
                    <w:top w:val="single" w:sz="4" w:space="0" w:color="auto"/>
                  </w:tcBorders>
                </w:tcPr>
                <w:p w14:paraId="5EF51CB3"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HI</w:t>
                  </w:r>
                </w:p>
              </w:tc>
              <w:tc>
                <w:tcPr>
                  <w:tcW w:w="1058" w:type="dxa"/>
                  <w:tcBorders>
                    <w:top w:val="single" w:sz="4" w:space="0" w:color="auto"/>
                  </w:tcBorders>
                </w:tcPr>
                <w:p w14:paraId="7C5AF171"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16.83 b</w:t>
                  </w:r>
                </w:p>
              </w:tc>
              <w:tc>
                <w:tcPr>
                  <w:tcW w:w="961" w:type="dxa"/>
                  <w:tcBorders>
                    <w:top w:val="single" w:sz="4" w:space="0" w:color="auto"/>
                  </w:tcBorders>
                </w:tcPr>
                <w:p w14:paraId="47ED63E7"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23.28 ab</w:t>
                  </w:r>
                </w:p>
              </w:tc>
              <w:tc>
                <w:tcPr>
                  <w:tcW w:w="1087" w:type="dxa"/>
                  <w:tcBorders>
                    <w:top w:val="single" w:sz="4" w:space="0" w:color="auto"/>
                  </w:tcBorders>
                </w:tcPr>
                <w:p w14:paraId="791E6576"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2.36 b</w:t>
                  </w:r>
                </w:p>
              </w:tc>
              <w:tc>
                <w:tcPr>
                  <w:tcW w:w="1159" w:type="dxa"/>
                  <w:tcBorders>
                    <w:top w:val="single" w:sz="4" w:space="0" w:color="auto"/>
                  </w:tcBorders>
                </w:tcPr>
                <w:p w14:paraId="1E276A30"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17.00</w:t>
                  </w:r>
                </w:p>
              </w:tc>
              <w:tc>
                <w:tcPr>
                  <w:tcW w:w="1058" w:type="dxa"/>
                  <w:tcBorders>
                    <w:top w:val="single" w:sz="4" w:space="0" w:color="auto"/>
                  </w:tcBorders>
                </w:tcPr>
                <w:p w14:paraId="692172E6"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28.11 b</w:t>
                  </w:r>
                </w:p>
              </w:tc>
              <w:tc>
                <w:tcPr>
                  <w:tcW w:w="976" w:type="dxa"/>
                  <w:tcBorders>
                    <w:top w:val="single" w:sz="4" w:space="0" w:color="auto"/>
                  </w:tcBorders>
                </w:tcPr>
                <w:p w14:paraId="4341DBFD"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8.72</w:t>
                  </w:r>
                </w:p>
              </w:tc>
              <w:tc>
                <w:tcPr>
                  <w:tcW w:w="901" w:type="dxa"/>
                  <w:tcBorders>
                    <w:top w:val="single" w:sz="4" w:space="0" w:color="auto"/>
                  </w:tcBorders>
                </w:tcPr>
                <w:p w14:paraId="50A14B1B"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4.27 ab</w:t>
                  </w:r>
                </w:p>
              </w:tc>
              <w:tc>
                <w:tcPr>
                  <w:tcW w:w="969" w:type="dxa"/>
                  <w:tcBorders>
                    <w:top w:val="single" w:sz="4" w:space="0" w:color="auto"/>
                  </w:tcBorders>
                </w:tcPr>
                <w:p w14:paraId="56CB2E9D"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67.12</w:t>
                  </w:r>
                </w:p>
              </w:tc>
            </w:tr>
            <w:tr w:rsidR="00FD0C2A" w:rsidRPr="00195BE0" w14:paraId="51CFB436" w14:textId="77777777" w:rsidTr="00977E19">
              <w:trPr>
                <w:trHeight w:val="176"/>
              </w:trPr>
              <w:tc>
                <w:tcPr>
                  <w:tcW w:w="1572" w:type="dxa"/>
                </w:tcPr>
                <w:p w14:paraId="55D1E4AB" w14:textId="77777777" w:rsidR="00FD0C2A" w:rsidRPr="008528E6" w:rsidRDefault="00FD0C2A" w:rsidP="00977E19">
                  <w:pPr>
                    <w:rPr>
                      <w:rFonts w:ascii="Times New Roman" w:hAnsi="Times New Roman" w:cs="Times New Roman"/>
                      <w:b/>
                      <w:sz w:val="20"/>
                      <w:szCs w:val="20"/>
                    </w:rPr>
                  </w:pPr>
                </w:p>
              </w:tc>
              <w:tc>
                <w:tcPr>
                  <w:tcW w:w="1109" w:type="dxa"/>
                </w:tcPr>
                <w:p w14:paraId="703E4DCF"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LO</w:t>
                  </w:r>
                </w:p>
              </w:tc>
              <w:tc>
                <w:tcPr>
                  <w:tcW w:w="1058" w:type="dxa"/>
                </w:tcPr>
                <w:p w14:paraId="213BE84D"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16.98 b</w:t>
                  </w:r>
                </w:p>
              </w:tc>
              <w:tc>
                <w:tcPr>
                  <w:tcW w:w="961" w:type="dxa"/>
                </w:tcPr>
                <w:p w14:paraId="124B8D3E"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22.82 ab</w:t>
                  </w:r>
                </w:p>
              </w:tc>
              <w:tc>
                <w:tcPr>
                  <w:tcW w:w="1087" w:type="dxa"/>
                </w:tcPr>
                <w:p w14:paraId="777650FF"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2.36 b</w:t>
                  </w:r>
                </w:p>
              </w:tc>
              <w:tc>
                <w:tcPr>
                  <w:tcW w:w="1159" w:type="dxa"/>
                </w:tcPr>
                <w:p w14:paraId="110E3FCD"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16.59</w:t>
                  </w:r>
                </w:p>
              </w:tc>
              <w:tc>
                <w:tcPr>
                  <w:tcW w:w="1058" w:type="dxa"/>
                </w:tcPr>
                <w:p w14:paraId="6AB24402"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28.84 b</w:t>
                  </w:r>
                </w:p>
              </w:tc>
              <w:tc>
                <w:tcPr>
                  <w:tcW w:w="976" w:type="dxa"/>
                </w:tcPr>
                <w:p w14:paraId="53E7E4D4"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9.22</w:t>
                  </w:r>
                </w:p>
              </w:tc>
              <w:tc>
                <w:tcPr>
                  <w:tcW w:w="901" w:type="dxa"/>
                </w:tcPr>
                <w:p w14:paraId="02428CA2"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4.24 ab</w:t>
                  </w:r>
                </w:p>
              </w:tc>
              <w:tc>
                <w:tcPr>
                  <w:tcW w:w="969" w:type="dxa"/>
                </w:tcPr>
                <w:p w14:paraId="4E19E0BE"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68.84</w:t>
                  </w:r>
                </w:p>
              </w:tc>
            </w:tr>
            <w:tr w:rsidR="00FD0C2A" w:rsidRPr="00195BE0" w14:paraId="7D8EA5F6" w14:textId="77777777" w:rsidTr="00977E19">
              <w:trPr>
                <w:trHeight w:val="184"/>
              </w:trPr>
              <w:tc>
                <w:tcPr>
                  <w:tcW w:w="1572" w:type="dxa"/>
                  <w:tcBorders>
                    <w:bottom w:val="single" w:sz="4" w:space="0" w:color="auto"/>
                  </w:tcBorders>
                </w:tcPr>
                <w:p w14:paraId="28416EA2" w14:textId="77777777" w:rsidR="00FD0C2A" w:rsidRPr="008528E6" w:rsidRDefault="00FD0C2A" w:rsidP="00977E19">
                  <w:pPr>
                    <w:rPr>
                      <w:rFonts w:ascii="Times New Roman" w:hAnsi="Times New Roman" w:cs="Times New Roman"/>
                      <w:b/>
                      <w:sz w:val="20"/>
                      <w:szCs w:val="20"/>
                    </w:rPr>
                  </w:pPr>
                </w:p>
              </w:tc>
              <w:tc>
                <w:tcPr>
                  <w:tcW w:w="1109" w:type="dxa"/>
                  <w:tcBorders>
                    <w:bottom w:val="single" w:sz="4" w:space="0" w:color="auto"/>
                  </w:tcBorders>
                </w:tcPr>
                <w:p w14:paraId="713E0FB8"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RF</w:t>
                  </w:r>
                </w:p>
              </w:tc>
              <w:tc>
                <w:tcPr>
                  <w:tcW w:w="1058" w:type="dxa"/>
                  <w:tcBorders>
                    <w:bottom w:val="single" w:sz="4" w:space="0" w:color="auto"/>
                  </w:tcBorders>
                </w:tcPr>
                <w:p w14:paraId="74EE01FF"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15.64 c</w:t>
                  </w:r>
                </w:p>
              </w:tc>
              <w:tc>
                <w:tcPr>
                  <w:tcW w:w="961" w:type="dxa"/>
                  <w:tcBorders>
                    <w:bottom w:val="single" w:sz="4" w:space="0" w:color="auto"/>
                  </w:tcBorders>
                </w:tcPr>
                <w:p w14:paraId="69CF9316"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21.43 c</w:t>
                  </w:r>
                </w:p>
              </w:tc>
              <w:tc>
                <w:tcPr>
                  <w:tcW w:w="1087" w:type="dxa"/>
                  <w:tcBorders>
                    <w:bottom w:val="single" w:sz="4" w:space="0" w:color="auto"/>
                  </w:tcBorders>
                </w:tcPr>
                <w:p w14:paraId="5B4AB225"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2.35 b</w:t>
                  </w:r>
                </w:p>
              </w:tc>
              <w:tc>
                <w:tcPr>
                  <w:tcW w:w="1159" w:type="dxa"/>
                  <w:tcBorders>
                    <w:bottom w:val="single" w:sz="4" w:space="0" w:color="auto"/>
                  </w:tcBorders>
                </w:tcPr>
                <w:p w14:paraId="5BA118A5"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16.44</w:t>
                  </w:r>
                </w:p>
              </w:tc>
              <w:tc>
                <w:tcPr>
                  <w:tcW w:w="1058" w:type="dxa"/>
                  <w:tcBorders>
                    <w:bottom w:val="single" w:sz="4" w:space="0" w:color="auto"/>
                  </w:tcBorders>
                </w:tcPr>
                <w:p w14:paraId="4E3B5EA9"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26.76 b</w:t>
                  </w:r>
                </w:p>
              </w:tc>
              <w:tc>
                <w:tcPr>
                  <w:tcW w:w="976" w:type="dxa"/>
                  <w:tcBorders>
                    <w:bottom w:val="single" w:sz="4" w:space="0" w:color="auto"/>
                  </w:tcBorders>
                </w:tcPr>
                <w:p w14:paraId="56AB68BD"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8.62</w:t>
                  </w:r>
                </w:p>
              </w:tc>
              <w:tc>
                <w:tcPr>
                  <w:tcW w:w="901" w:type="dxa"/>
                  <w:tcBorders>
                    <w:bottom w:val="single" w:sz="4" w:space="0" w:color="auto"/>
                  </w:tcBorders>
                </w:tcPr>
                <w:p w14:paraId="08DDF15B"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3.86 b</w:t>
                  </w:r>
                </w:p>
              </w:tc>
              <w:tc>
                <w:tcPr>
                  <w:tcW w:w="969" w:type="dxa"/>
                  <w:tcBorders>
                    <w:bottom w:val="single" w:sz="4" w:space="0" w:color="auto"/>
                  </w:tcBorders>
                </w:tcPr>
                <w:p w14:paraId="4580E99A"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67.87</w:t>
                  </w:r>
                </w:p>
              </w:tc>
            </w:tr>
            <w:tr w:rsidR="00FD0C2A" w:rsidRPr="00195BE0" w14:paraId="60A4152C" w14:textId="77777777" w:rsidTr="00977E19">
              <w:trPr>
                <w:trHeight w:val="184"/>
              </w:trPr>
              <w:tc>
                <w:tcPr>
                  <w:tcW w:w="1572" w:type="dxa"/>
                  <w:tcBorders>
                    <w:top w:val="single" w:sz="4" w:space="0" w:color="auto"/>
                    <w:bottom w:val="single" w:sz="4" w:space="0" w:color="auto"/>
                  </w:tcBorders>
                </w:tcPr>
                <w:p w14:paraId="6481D995" w14:textId="77777777" w:rsidR="00FD0C2A" w:rsidRPr="008528E6" w:rsidRDefault="00FD0C2A" w:rsidP="00977E19">
                  <w:pPr>
                    <w:rPr>
                      <w:rFonts w:ascii="Times New Roman" w:hAnsi="Times New Roman" w:cs="Times New Roman"/>
                      <w:b/>
                      <w:sz w:val="20"/>
                      <w:szCs w:val="20"/>
                    </w:rPr>
                  </w:pPr>
                </w:p>
              </w:tc>
              <w:tc>
                <w:tcPr>
                  <w:tcW w:w="9282" w:type="dxa"/>
                  <w:gridSpan w:val="9"/>
                  <w:tcBorders>
                    <w:top w:val="single" w:sz="4" w:space="0" w:color="auto"/>
                    <w:bottom w:val="single" w:sz="4" w:space="0" w:color="auto"/>
                  </w:tcBorders>
                </w:tcPr>
                <w:p w14:paraId="648515D9" w14:textId="77777777" w:rsidR="00FD0C2A" w:rsidRPr="000A1F6A" w:rsidRDefault="00FD0C2A" w:rsidP="00977E19">
                  <w:pPr>
                    <w:jc w:val="center"/>
                    <w:rPr>
                      <w:rFonts w:ascii="Times New Roman" w:hAnsi="Times New Roman" w:cs="Times New Roman"/>
                      <w:b/>
                      <w:bCs/>
                      <w:sz w:val="20"/>
                      <w:szCs w:val="20"/>
                    </w:rPr>
                  </w:pPr>
                  <w:r w:rsidRPr="000A1F6A">
                    <w:rPr>
                      <w:rFonts w:ascii="Times New Roman" w:hAnsi="Times New Roman" w:cs="Times New Roman"/>
                      <w:b/>
                      <w:bCs/>
                      <w:sz w:val="20"/>
                      <w:szCs w:val="20"/>
                    </w:rPr>
                    <w:t>2023</w:t>
                  </w:r>
                </w:p>
              </w:tc>
            </w:tr>
            <w:tr w:rsidR="00FD0C2A" w:rsidRPr="00195BE0" w14:paraId="56718427" w14:textId="77777777" w:rsidTr="00977E19">
              <w:trPr>
                <w:trHeight w:val="184"/>
              </w:trPr>
              <w:tc>
                <w:tcPr>
                  <w:tcW w:w="1572" w:type="dxa"/>
                  <w:tcBorders>
                    <w:top w:val="single" w:sz="4" w:space="0" w:color="auto"/>
                    <w:bottom w:val="single" w:sz="4" w:space="0" w:color="auto"/>
                  </w:tcBorders>
                </w:tcPr>
                <w:p w14:paraId="11CD360B" w14:textId="77777777" w:rsidR="00FD0C2A" w:rsidRPr="007F75B4" w:rsidRDefault="00FD0C2A" w:rsidP="00977E19">
                  <w:pPr>
                    <w:rPr>
                      <w:rFonts w:ascii="Times New Roman" w:hAnsi="Times New Roman" w:cs="Times New Roman"/>
                      <w:b/>
                      <w:sz w:val="20"/>
                      <w:szCs w:val="20"/>
                    </w:rPr>
                  </w:pPr>
                  <w:r w:rsidRPr="007F75B4">
                    <w:rPr>
                      <w:rFonts w:ascii="Times New Roman" w:hAnsi="Times New Roman" w:cs="Times New Roman"/>
                      <w:b/>
                      <w:sz w:val="20"/>
                      <w:szCs w:val="20"/>
                    </w:rPr>
                    <w:t xml:space="preserve">With </w:t>
                  </w:r>
                </w:p>
              </w:tc>
              <w:tc>
                <w:tcPr>
                  <w:tcW w:w="9282" w:type="dxa"/>
                  <w:gridSpan w:val="9"/>
                  <w:tcBorders>
                    <w:top w:val="single" w:sz="4" w:space="0" w:color="auto"/>
                    <w:bottom w:val="single" w:sz="4" w:space="0" w:color="auto"/>
                  </w:tcBorders>
                </w:tcPr>
                <w:p w14:paraId="089EFD8B" w14:textId="77777777" w:rsidR="00FD0C2A" w:rsidRDefault="00FD0C2A" w:rsidP="00977E19">
                  <w:pPr>
                    <w:jc w:val="center"/>
                    <w:rPr>
                      <w:rFonts w:ascii="Times New Roman" w:hAnsi="Times New Roman" w:cs="Times New Roman"/>
                      <w:sz w:val="20"/>
                      <w:szCs w:val="20"/>
                    </w:rPr>
                  </w:pPr>
                </w:p>
              </w:tc>
            </w:tr>
            <w:tr w:rsidR="00FD0C2A" w:rsidRPr="00195BE0" w14:paraId="0A4B89C8" w14:textId="77777777" w:rsidTr="00977E19">
              <w:trPr>
                <w:trHeight w:val="184"/>
              </w:trPr>
              <w:tc>
                <w:tcPr>
                  <w:tcW w:w="1572" w:type="dxa"/>
                  <w:tcBorders>
                    <w:top w:val="single" w:sz="4" w:space="0" w:color="auto"/>
                  </w:tcBorders>
                </w:tcPr>
                <w:p w14:paraId="5BE7B105" w14:textId="77777777" w:rsidR="00FD0C2A" w:rsidRPr="008528E6" w:rsidRDefault="00FD0C2A" w:rsidP="00977E19">
                  <w:pPr>
                    <w:rPr>
                      <w:rFonts w:ascii="Times New Roman" w:hAnsi="Times New Roman" w:cs="Times New Roman"/>
                      <w:b/>
                      <w:sz w:val="20"/>
                      <w:szCs w:val="20"/>
                    </w:rPr>
                  </w:pPr>
                </w:p>
              </w:tc>
              <w:tc>
                <w:tcPr>
                  <w:tcW w:w="1109" w:type="dxa"/>
                  <w:tcBorders>
                    <w:top w:val="single" w:sz="4" w:space="0" w:color="auto"/>
                  </w:tcBorders>
                </w:tcPr>
                <w:p w14:paraId="627EF963"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HI</w:t>
                  </w:r>
                </w:p>
              </w:tc>
              <w:tc>
                <w:tcPr>
                  <w:tcW w:w="1058" w:type="dxa"/>
                  <w:tcBorders>
                    <w:top w:val="single" w:sz="4" w:space="0" w:color="auto"/>
                  </w:tcBorders>
                </w:tcPr>
                <w:p w14:paraId="3C322C5F"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17.53 a</w:t>
                  </w:r>
                </w:p>
              </w:tc>
              <w:tc>
                <w:tcPr>
                  <w:tcW w:w="961" w:type="dxa"/>
                  <w:tcBorders>
                    <w:top w:val="single" w:sz="4" w:space="0" w:color="auto"/>
                  </w:tcBorders>
                </w:tcPr>
                <w:p w14:paraId="6BDD1772"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23.35 a</w:t>
                  </w:r>
                </w:p>
              </w:tc>
              <w:tc>
                <w:tcPr>
                  <w:tcW w:w="1087" w:type="dxa"/>
                  <w:tcBorders>
                    <w:top w:val="single" w:sz="4" w:space="0" w:color="auto"/>
                  </w:tcBorders>
                </w:tcPr>
                <w:p w14:paraId="1BD94F93"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24.37 a</w:t>
                  </w:r>
                </w:p>
              </w:tc>
              <w:tc>
                <w:tcPr>
                  <w:tcW w:w="1159" w:type="dxa"/>
                  <w:tcBorders>
                    <w:top w:val="single" w:sz="4" w:space="0" w:color="auto"/>
                  </w:tcBorders>
                </w:tcPr>
                <w:p w14:paraId="7ACE8840"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33.45 a</w:t>
                  </w:r>
                </w:p>
              </w:tc>
              <w:tc>
                <w:tcPr>
                  <w:tcW w:w="1058" w:type="dxa"/>
                  <w:tcBorders>
                    <w:top w:val="single" w:sz="4" w:space="0" w:color="auto"/>
                  </w:tcBorders>
                </w:tcPr>
                <w:p w14:paraId="604DF4E3"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16.14 ab</w:t>
                  </w:r>
                </w:p>
              </w:tc>
              <w:tc>
                <w:tcPr>
                  <w:tcW w:w="976" w:type="dxa"/>
                  <w:tcBorders>
                    <w:top w:val="single" w:sz="4" w:space="0" w:color="auto"/>
                  </w:tcBorders>
                </w:tcPr>
                <w:p w14:paraId="29B88933" w14:textId="77777777" w:rsidR="00FD0C2A" w:rsidRPr="00D92FF1" w:rsidRDefault="00FD0C2A" w:rsidP="00977E19">
                  <w:pPr>
                    <w:jc w:val="center"/>
                    <w:rPr>
                      <w:rFonts w:ascii="Times New Roman" w:hAnsi="Times New Roman" w:cs="Times New Roman"/>
                      <w:sz w:val="20"/>
                      <w:szCs w:val="20"/>
                      <w:vertAlign w:val="superscript"/>
                    </w:rPr>
                  </w:pPr>
                  <w:r>
                    <w:rPr>
                      <w:rFonts w:ascii="Times New Roman" w:hAnsi="Times New Roman" w:cs="Times New Roman"/>
                      <w:sz w:val="20"/>
                      <w:szCs w:val="20"/>
                    </w:rPr>
                    <w:t>9.40</w:t>
                  </w:r>
                  <w:r>
                    <w:rPr>
                      <w:rFonts w:ascii="Times New Roman" w:hAnsi="Times New Roman" w:cs="Times New Roman"/>
                      <w:sz w:val="20"/>
                      <w:szCs w:val="20"/>
                      <w:vertAlign w:val="superscript"/>
                    </w:rPr>
                    <w:t>ns</w:t>
                  </w:r>
                </w:p>
              </w:tc>
              <w:tc>
                <w:tcPr>
                  <w:tcW w:w="901" w:type="dxa"/>
                  <w:tcBorders>
                    <w:top w:val="single" w:sz="4" w:space="0" w:color="auto"/>
                  </w:tcBorders>
                </w:tcPr>
                <w:p w14:paraId="2774301D" w14:textId="77777777" w:rsidR="00FD0C2A" w:rsidRPr="00D92FF1" w:rsidRDefault="00FD0C2A" w:rsidP="00977E19">
                  <w:pPr>
                    <w:jc w:val="center"/>
                    <w:rPr>
                      <w:rFonts w:ascii="Times New Roman" w:hAnsi="Times New Roman" w:cs="Times New Roman"/>
                      <w:sz w:val="20"/>
                      <w:szCs w:val="20"/>
                      <w:vertAlign w:val="superscript"/>
                    </w:rPr>
                  </w:pPr>
                  <w:r>
                    <w:rPr>
                      <w:rFonts w:ascii="Times New Roman" w:hAnsi="Times New Roman" w:cs="Times New Roman"/>
                      <w:sz w:val="20"/>
                      <w:szCs w:val="20"/>
                    </w:rPr>
                    <w:t>3.25</w:t>
                  </w:r>
                  <w:r>
                    <w:rPr>
                      <w:rFonts w:ascii="Times New Roman" w:hAnsi="Times New Roman" w:cs="Times New Roman"/>
                      <w:sz w:val="20"/>
                      <w:szCs w:val="20"/>
                      <w:vertAlign w:val="superscript"/>
                    </w:rPr>
                    <w:t>ns</w:t>
                  </w:r>
                </w:p>
              </w:tc>
              <w:tc>
                <w:tcPr>
                  <w:tcW w:w="969" w:type="dxa"/>
                  <w:tcBorders>
                    <w:top w:val="single" w:sz="4" w:space="0" w:color="auto"/>
                  </w:tcBorders>
                </w:tcPr>
                <w:p w14:paraId="2F66800F" w14:textId="77777777" w:rsidR="00FD0C2A" w:rsidRPr="00D92FF1" w:rsidRDefault="00FD0C2A" w:rsidP="00977E19">
                  <w:pPr>
                    <w:jc w:val="center"/>
                    <w:rPr>
                      <w:rFonts w:ascii="Times New Roman" w:hAnsi="Times New Roman" w:cs="Times New Roman"/>
                      <w:sz w:val="20"/>
                      <w:szCs w:val="20"/>
                      <w:vertAlign w:val="superscript"/>
                    </w:rPr>
                  </w:pPr>
                  <w:r>
                    <w:rPr>
                      <w:rFonts w:ascii="Times New Roman" w:hAnsi="Times New Roman" w:cs="Times New Roman"/>
                      <w:sz w:val="20"/>
                      <w:szCs w:val="20"/>
                    </w:rPr>
                    <w:t>61.65</w:t>
                  </w:r>
                  <w:r>
                    <w:rPr>
                      <w:rFonts w:ascii="Times New Roman" w:hAnsi="Times New Roman" w:cs="Times New Roman"/>
                      <w:sz w:val="20"/>
                      <w:szCs w:val="20"/>
                      <w:vertAlign w:val="superscript"/>
                    </w:rPr>
                    <w:t>ns</w:t>
                  </w:r>
                </w:p>
              </w:tc>
            </w:tr>
            <w:tr w:rsidR="00FD0C2A" w:rsidRPr="00195BE0" w14:paraId="597F585F" w14:textId="77777777" w:rsidTr="00977E19">
              <w:trPr>
                <w:trHeight w:val="184"/>
              </w:trPr>
              <w:tc>
                <w:tcPr>
                  <w:tcW w:w="1572" w:type="dxa"/>
                </w:tcPr>
                <w:p w14:paraId="0EF17854" w14:textId="77777777" w:rsidR="00FD0C2A" w:rsidRPr="008528E6" w:rsidRDefault="00FD0C2A" w:rsidP="00977E19">
                  <w:pPr>
                    <w:rPr>
                      <w:rFonts w:ascii="Times New Roman" w:hAnsi="Times New Roman" w:cs="Times New Roman"/>
                      <w:b/>
                      <w:sz w:val="20"/>
                      <w:szCs w:val="20"/>
                    </w:rPr>
                  </w:pPr>
                </w:p>
              </w:tc>
              <w:tc>
                <w:tcPr>
                  <w:tcW w:w="1109" w:type="dxa"/>
                </w:tcPr>
                <w:p w14:paraId="60A1EA9B"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LO</w:t>
                  </w:r>
                </w:p>
              </w:tc>
              <w:tc>
                <w:tcPr>
                  <w:tcW w:w="1058" w:type="dxa"/>
                </w:tcPr>
                <w:p w14:paraId="3EB23013"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16.55 b</w:t>
                  </w:r>
                </w:p>
              </w:tc>
              <w:tc>
                <w:tcPr>
                  <w:tcW w:w="961" w:type="dxa"/>
                </w:tcPr>
                <w:p w14:paraId="54EB14BB"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22.37 b</w:t>
                  </w:r>
                </w:p>
              </w:tc>
              <w:tc>
                <w:tcPr>
                  <w:tcW w:w="1087" w:type="dxa"/>
                </w:tcPr>
                <w:p w14:paraId="59871CE1"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24.25 ab</w:t>
                  </w:r>
                </w:p>
              </w:tc>
              <w:tc>
                <w:tcPr>
                  <w:tcW w:w="1159" w:type="dxa"/>
                </w:tcPr>
                <w:p w14:paraId="2F6BC080"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29.59 cd</w:t>
                  </w:r>
                </w:p>
              </w:tc>
              <w:tc>
                <w:tcPr>
                  <w:tcW w:w="1058" w:type="dxa"/>
                </w:tcPr>
                <w:p w14:paraId="53C4C365"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16.20 ab</w:t>
                  </w:r>
                </w:p>
              </w:tc>
              <w:tc>
                <w:tcPr>
                  <w:tcW w:w="976" w:type="dxa"/>
                </w:tcPr>
                <w:p w14:paraId="3E88CBD0"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9.63</w:t>
                  </w:r>
                </w:p>
              </w:tc>
              <w:tc>
                <w:tcPr>
                  <w:tcW w:w="901" w:type="dxa"/>
                </w:tcPr>
                <w:p w14:paraId="20FFC767"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3.30</w:t>
                  </w:r>
                </w:p>
              </w:tc>
              <w:tc>
                <w:tcPr>
                  <w:tcW w:w="969" w:type="dxa"/>
                </w:tcPr>
                <w:p w14:paraId="0F916FEC"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61.33</w:t>
                  </w:r>
                </w:p>
              </w:tc>
            </w:tr>
            <w:tr w:rsidR="00FD0C2A" w:rsidRPr="00195BE0" w14:paraId="3C23AAEB" w14:textId="77777777" w:rsidTr="00977E19">
              <w:trPr>
                <w:trHeight w:val="252"/>
              </w:trPr>
              <w:tc>
                <w:tcPr>
                  <w:tcW w:w="1572" w:type="dxa"/>
                  <w:tcBorders>
                    <w:bottom w:val="single" w:sz="4" w:space="0" w:color="auto"/>
                  </w:tcBorders>
                </w:tcPr>
                <w:p w14:paraId="056E11BA" w14:textId="77777777" w:rsidR="00FD0C2A" w:rsidRPr="008528E6" w:rsidRDefault="00FD0C2A" w:rsidP="00977E19">
                  <w:pPr>
                    <w:rPr>
                      <w:rFonts w:ascii="Times New Roman" w:hAnsi="Times New Roman" w:cs="Times New Roman"/>
                      <w:b/>
                      <w:sz w:val="20"/>
                      <w:szCs w:val="20"/>
                    </w:rPr>
                  </w:pPr>
                </w:p>
              </w:tc>
              <w:tc>
                <w:tcPr>
                  <w:tcW w:w="1109" w:type="dxa"/>
                  <w:tcBorders>
                    <w:bottom w:val="single" w:sz="4" w:space="0" w:color="auto"/>
                  </w:tcBorders>
                </w:tcPr>
                <w:p w14:paraId="6AAABE8C"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RF</w:t>
                  </w:r>
                </w:p>
              </w:tc>
              <w:tc>
                <w:tcPr>
                  <w:tcW w:w="1058" w:type="dxa"/>
                  <w:tcBorders>
                    <w:bottom w:val="single" w:sz="4" w:space="0" w:color="auto"/>
                  </w:tcBorders>
                </w:tcPr>
                <w:p w14:paraId="335CE09E"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17.42 a</w:t>
                  </w:r>
                </w:p>
              </w:tc>
              <w:tc>
                <w:tcPr>
                  <w:tcW w:w="961" w:type="dxa"/>
                  <w:tcBorders>
                    <w:bottom w:val="single" w:sz="4" w:space="0" w:color="auto"/>
                  </w:tcBorders>
                </w:tcPr>
                <w:p w14:paraId="0D21EC7C"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22.88 ab</w:t>
                  </w:r>
                </w:p>
              </w:tc>
              <w:tc>
                <w:tcPr>
                  <w:tcW w:w="1087" w:type="dxa"/>
                  <w:tcBorders>
                    <w:bottom w:val="single" w:sz="4" w:space="0" w:color="auto"/>
                  </w:tcBorders>
                </w:tcPr>
                <w:p w14:paraId="697A17C7"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23.96 ab</w:t>
                  </w:r>
                </w:p>
              </w:tc>
              <w:tc>
                <w:tcPr>
                  <w:tcW w:w="1159" w:type="dxa"/>
                  <w:tcBorders>
                    <w:bottom w:val="single" w:sz="4" w:space="0" w:color="auto"/>
                  </w:tcBorders>
                </w:tcPr>
                <w:p w14:paraId="0BEF191E"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 xml:space="preserve">31.76 </w:t>
                  </w:r>
                  <w:proofErr w:type="spellStart"/>
                  <w:r w:rsidRPr="00195BE0">
                    <w:rPr>
                      <w:rFonts w:ascii="Times New Roman" w:hAnsi="Times New Roman" w:cs="Times New Roman"/>
                      <w:sz w:val="20"/>
                      <w:szCs w:val="20"/>
                    </w:rPr>
                    <w:t>abc</w:t>
                  </w:r>
                  <w:proofErr w:type="spellEnd"/>
                </w:p>
              </w:tc>
              <w:tc>
                <w:tcPr>
                  <w:tcW w:w="1058" w:type="dxa"/>
                  <w:tcBorders>
                    <w:bottom w:val="single" w:sz="4" w:space="0" w:color="auto"/>
                  </w:tcBorders>
                </w:tcPr>
                <w:p w14:paraId="6EA355FC"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 xml:space="preserve">15.93 </w:t>
                  </w:r>
                  <w:proofErr w:type="spellStart"/>
                  <w:r w:rsidRPr="00195BE0">
                    <w:rPr>
                      <w:rFonts w:ascii="Times New Roman" w:hAnsi="Times New Roman" w:cs="Times New Roman"/>
                      <w:sz w:val="20"/>
                      <w:szCs w:val="20"/>
                    </w:rPr>
                    <w:t>abc</w:t>
                  </w:r>
                  <w:proofErr w:type="spellEnd"/>
                </w:p>
              </w:tc>
              <w:tc>
                <w:tcPr>
                  <w:tcW w:w="976" w:type="dxa"/>
                  <w:tcBorders>
                    <w:bottom w:val="single" w:sz="4" w:space="0" w:color="auto"/>
                  </w:tcBorders>
                </w:tcPr>
                <w:p w14:paraId="0B268655"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9.45</w:t>
                  </w:r>
                </w:p>
              </w:tc>
              <w:tc>
                <w:tcPr>
                  <w:tcW w:w="901" w:type="dxa"/>
                  <w:tcBorders>
                    <w:bottom w:val="single" w:sz="4" w:space="0" w:color="auto"/>
                  </w:tcBorders>
                </w:tcPr>
                <w:p w14:paraId="5FFC2000"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3.35</w:t>
                  </w:r>
                </w:p>
              </w:tc>
              <w:tc>
                <w:tcPr>
                  <w:tcW w:w="969" w:type="dxa"/>
                  <w:tcBorders>
                    <w:bottom w:val="single" w:sz="4" w:space="0" w:color="auto"/>
                  </w:tcBorders>
                </w:tcPr>
                <w:p w14:paraId="666497E2"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61.60</w:t>
                  </w:r>
                </w:p>
              </w:tc>
            </w:tr>
            <w:tr w:rsidR="00FD0C2A" w:rsidRPr="00195BE0" w14:paraId="55B2A331" w14:textId="77777777" w:rsidTr="00977E19">
              <w:trPr>
                <w:trHeight w:val="184"/>
              </w:trPr>
              <w:tc>
                <w:tcPr>
                  <w:tcW w:w="1572" w:type="dxa"/>
                  <w:tcBorders>
                    <w:top w:val="single" w:sz="4" w:space="0" w:color="auto"/>
                    <w:bottom w:val="single" w:sz="4" w:space="0" w:color="auto"/>
                  </w:tcBorders>
                </w:tcPr>
                <w:p w14:paraId="3F60CFD7" w14:textId="77777777" w:rsidR="00FD0C2A" w:rsidRPr="007F75B4" w:rsidRDefault="00FD0C2A" w:rsidP="00977E19">
                  <w:pPr>
                    <w:rPr>
                      <w:rFonts w:ascii="Times New Roman" w:hAnsi="Times New Roman" w:cs="Times New Roman"/>
                      <w:b/>
                      <w:sz w:val="20"/>
                      <w:szCs w:val="20"/>
                    </w:rPr>
                  </w:pPr>
                  <w:r w:rsidRPr="007F75B4">
                    <w:rPr>
                      <w:rFonts w:ascii="Times New Roman" w:hAnsi="Times New Roman" w:cs="Times New Roman"/>
                      <w:b/>
                      <w:sz w:val="20"/>
                      <w:szCs w:val="20"/>
                    </w:rPr>
                    <w:t>Without/check</w:t>
                  </w:r>
                </w:p>
              </w:tc>
              <w:tc>
                <w:tcPr>
                  <w:tcW w:w="9282" w:type="dxa"/>
                  <w:gridSpan w:val="9"/>
                  <w:tcBorders>
                    <w:top w:val="single" w:sz="4" w:space="0" w:color="auto"/>
                    <w:bottom w:val="single" w:sz="4" w:space="0" w:color="auto"/>
                  </w:tcBorders>
                </w:tcPr>
                <w:p w14:paraId="0012361D" w14:textId="77777777" w:rsidR="00FD0C2A" w:rsidRDefault="00FD0C2A" w:rsidP="00977E19">
                  <w:pPr>
                    <w:jc w:val="center"/>
                    <w:rPr>
                      <w:rFonts w:ascii="Times New Roman" w:hAnsi="Times New Roman" w:cs="Times New Roman"/>
                      <w:sz w:val="20"/>
                      <w:szCs w:val="20"/>
                    </w:rPr>
                  </w:pPr>
                </w:p>
              </w:tc>
            </w:tr>
            <w:tr w:rsidR="00FD0C2A" w:rsidRPr="00195BE0" w14:paraId="5DE22570" w14:textId="77777777" w:rsidTr="00977E19">
              <w:trPr>
                <w:trHeight w:val="184"/>
              </w:trPr>
              <w:tc>
                <w:tcPr>
                  <w:tcW w:w="1572" w:type="dxa"/>
                  <w:tcBorders>
                    <w:top w:val="single" w:sz="4" w:space="0" w:color="auto"/>
                  </w:tcBorders>
                </w:tcPr>
                <w:p w14:paraId="412B7288" w14:textId="77777777" w:rsidR="00FD0C2A" w:rsidRPr="008528E6" w:rsidRDefault="00FD0C2A" w:rsidP="00977E19">
                  <w:pPr>
                    <w:rPr>
                      <w:rFonts w:ascii="Times New Roman" w:hAnsi="Times New Roman" w:cs="Times New Roman"/>
                      <w:b/>
                      <w:sz w:val="20"/>
                      <w:szCs w:val="20"/>
                    </w:rPr>
                  </w:pPr>
                </w:p>
              </w:tc>
              <w:tc>
                <w:tcPr>
                  <w:tcW w:w="1109" w:type="dxa"/>
                  <w:tcBorders>
                    <w:top w:val="single" w:sz="4" w:space="0" w:color="auto"/>
                  </w:tcBorders>
                </w:tcPr>
                <w:p w14:paraId="3AD5A9D1"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HI</w:t>
                  </w:r>
                </w:p>
              </w:tc>
              <w:tc>
                <w:tcPr>
                  <w:tcW w:w="1058" w:type="dxa"/>
                  <w:tcBorders>
                    <w:top w:val="single" w:sz="4" w:space="0" w:color="auto"/>
                  </w:tcBorders>
                </w:tcPr>
                <w:p w14:paraId="31E08BAC"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17.44 a</w:t>
                  </w:r>
                </w:p>
              </w:tc>
              <w:tc>
                <w:tcPr>
                  <w:tcW w:w="961" w:type="dxa"/>
                  <w:tcBorders>
                    <w:top w:val="single" w:sz="4" w:space="0" w:color="auto"/>
                  </w:tcBorders>
                </w:tcPr>
                <w:p w14:paraId="0E5B09AC"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22.68 ab</w:t>
                  </w:r>
                </w:p>
              </w:tc>
              <w:tc>
                <w:tcPr>
                  <w:tcW w:w="1087" w:type="dxa"/>
                  <w:tcBorders>
                    <w:top w:val="single" w:sz="4" w:space="0" w:color="auto"/>
                  </w:tcBorders>
                </w:tcPr>
                <w:p w14:paraId="558ECA33"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23.98 ab</w:t>
                  </w:r>
                </w:p>
              </w:tc>
              <w:tc>
                <w:tcPr>
                  <w:tcW w:w="1159" w:type="dxa"/>
                  <w:tcBorders>
                    <w:top w:val="single" w:sz="4" w:space="0" w:color="auto"/>
                  </w:tcBorders>
                  <w:shd w:val="clear" w:color="auto" w:fill="auto"/>
                </w:tcPr>
                <w:p w14:paraId="61EFE1A3"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32.32 ab</w:t>
                  </w:r>
                </w:p>
              </w:tc>
              <w:tc>
                <w:tcPr>
                  <w:tcW w:w="1058" w:type="dxa"/>
                  <w:tcBorders>
                    <w:top w:val="single" w:sz="4" w:space="0" w:color="auto"/>
                  </w:tcBorders>
                </w:tcPr>
                <w:p w14:paraId="4AB0259F" w14:textId="77777777" w:rsidR="00FD0C2A" w:rsidRPr="00195BE0" w:rsidRDefault="00FD0C2A" w:rsidP="00977E19">
                  <w:pPr>
                    <w:jc w:val="center"/>
                    <w:rPr>
                      <w:rFonts w:ascii="Times New Roman" w:hAnsi="Times New Roman" w:cs="Times New Roman"/>
                      <w:sz w:val="20"/>
                      <w:szCs w:val="20"/>
                    </w:rPr>
                  </w:pPr>
                  <w:r w:rsidRPr="00464ABB">
                    <w:rPr>
                      <w:rFonts w:ascii="Times New Roman" w:hAnsi="Times New Roman" w:cs="Times New Roman"/>
                      <w:sz w:val="20"/>
                      <w:szCs w:val="20"/>
                    </w:rPr>
                    <w:t>15.19 d</w:t>
                  </w:r>
                </w:p>
              </w:tc>
              <w:tc>
                <w:tcPr>
                  <w:tcW w:w="976" w:type="dxa"/>
                  <w:tcBorders>
                    <w:top w:val="single" w:sz="4" w:space="0" w:color="auto"/>
                  </w:tcBorders>
                </w:tcPr>
                <w:p w14:paraId="62A024D1"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9.13</w:t>
                  </w:r>
                </w:p>
              </w:tc>
              <w:tc>
                <w:tcPr>
                  <w:tcW w:w="901" w:type="dxa"/>
                  <w:tcBorders>
                    <w:top w:val="single" w:sz="4" w:space="0" w:color="auto"/>
                  </w:tcBorders>
                </w:tcPr>
                <w:p w14:paraId="34B160E2"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3.13</w:t>
                  </w:r>
                </w:p>
              </w:tc>
              <w:tc>
                <w:tcPr>
                  <w:tcW w:w="969" w:type="dxa"/>
                  <w:tcBorders>
                    <w:top w:val="single" w:sz="4" w:space="0" w:color="auto"/>
                  </w:tcBorders>
                </w:tcPr>
                <w:p w14:paraId="13DE9AB7"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61.53</w:t>
                  </w:r>
                </w:p>
              </w:tc>
            </w:tr>
            <w:tr w:rsidR="00FD0C2A" w:rsidRPr="00195BE0" w14:paraId="1DD3A18F" w14:textId="77777777" w:rsidTr="00977E19">
              <w:trPr>
                <w:trHeight w:val="184"/>
              </w:trPr>
              <w:tc>
                <w:tcPr>
                  <w:tcW w:w="1572" w:type="dxa"/>
                </w:tcPr>
                <w:p w14:paraId="47C3140D" w14:textId="77777777" w:rsidR="00FD0C2A" w:rsidRPr="008528E6" w:rsidRDefault="00FD0C2A" w:rsidP="00977E19">
                  <w:pPr>
                    <w:rPr>
                      <w:rFonts w:ascii="Times New Roman" w:hAnsi="Times New Roman" w:cs="Times New Roman"/>
                      <w:b/>
                      <w:sz w:val="20"/>
                      <w:szCs w:val="20"/>
                    </w:rPr>
                  </w:pPr>
                </w:p>
              </w:tc>
              <w:tc>
                <w:tcPr>
                  <w:tcW w:w="1109" w:type="dxa"/>
                </w:tcPr>
                <w:p w14:paraId="21E512D0" w14:textId="77777777" w:rsidR="00FD0C2A" w:rsidRPr="00195BE0"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LO</w:t>
                  </w:r>
                </w:p>
              </w:tc>
              <w:tc>
                <w:tcPr>
                  <w:tcW w:w="1058" w:type="dxa"/>
                </w:tcPr>
                <w:p w14:paraId="6C0F721A"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16.47 b</w:t>
                  </w:r>
                </w:p>
              </w:tc>
              <w:tc>
                <w:tcPr>
                  <w:tcW w:w="961" w:type="dxa"/>
                </w:tcPr>
                <w:p w14:paraId="279946A8"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22.14 b</w:t>
                  </w:r>
                </w:p>
              </w:tc>
              <w:tc>
                <w:tcPr>
                  <w:tcW w:w="1087" w:type="dxa"/>
                </w:tcPr>
                <w:p w14:paraId="3E387492"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23.91 ab</w:t>
                  </w:r>
                </w:p>
              </w:tc>
              <w:tc>
                <w:tcPr>
                  <w:tcW w:w="1159" w:type="dxa"/>
                </w:tcPr>
                <w:p w14:paraId="16DCE134"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28.63 d</w:t>
                  </w:r>
                </w:p>
              </w:tc>
              <w:tc>
                <w:tcPr>
                  <w:tcW w:w="1058" w:type="dxa"/>
                </w:tcPr>
                <w:p w14:paraId="32B84B67"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 xml:space="preserve">15.47 </w:t>
                  </w:r>
                  <w:proofErr w:type="spellStart"/>
                  <w:r w:rsidRPr="00195BE0">
                    <w:rPr>
                      <w:rFonts w:ascii="Times New Roman" w:hAnsi="Times New Roman" w:cs="Times New Roman"/>
                      <w:sz w:val="20"/>
                      <w:szCs w:val="20"/>
                    </w:rPr>
                    <w:t>bcd</w:t>
                  </w:r>
                  <w:proofErr w:type="spellEnd"/>
                </w:p>
              </w:tc>
              <w:tc>
                <w:tcPr>
                  <w:tcW w:w="976" w:type="dxa"/>
                </w:tcPr>
                <w:p w14:paraId="63317B25"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9.33</w:t>
                  </w:r>
                </w:p>
              </w:tc>
              <w:tc>
                <w:tcPr>
                  <w:tcW w:w="901" w:type="dxa"/>
                </w:tcPr>
                <w:p w14:paraId="7C4E1447"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3.17</w:t>
                  </w:r>
                </w:p>
              </w:tc>
              <w:tc>
                <w:tcPr>
                  <w:tcW w:w="969" w:type="dxa"/>
                </w:tcPr>
                <w:p w14:paraId="5A6CDFD4"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61.60</w:t>
                  </w:r>
                </w:p>
              </w:tc>
            </w:tr>
            <w:tr w:rsidR="00FD0C2A" w:rsidRPr="00195BE0" w14:paraId="110CEDC7" w14:textId="77777777" w:rsidTr="00977E19">
              <w:trPr>
                <w:trHeight w:val="184"/>
              </w:trPr>
              <w:tc>
                <w:tcPr>
                  <w:tcW w:w="1572" w:type="dxa"/>
                </w:tcPr>
                <w:p w14:paraId="5AE9A0BF" w14:textId="77777777" w:rsidR="00FD0C2A" w:rsidRPr="008528E6" w:rsidRDefault="00FD0C2A" w:rsidP="00977E19">
                  <w:pPr>
                    <w:rPr>
                      <w:rFonts w:ascii="Times New Roman" w:hAnsi="Times New Roman" w:cs="Times New Roman"/>
                      <w:b/>
                      <w:sz w:val="20"/>
                      <w:szCs w:val="20"/>
                    </w:rPr>
                  </w:pPr>
                </w:p>
              </w:tc>
              <w:tc>
                <w:tcPr>
                  <w:tcW w:w="1109" w:type="dxa"/>
                  <w:tcBorders>
                    <w:bottom w:val="single" w:sz="4" w:space="0" w:color="auto"/>
                  </w:tcBorders>
                </w:tcPr>
                <w:p w14:paraId="4FC8A942" w14:textId="77777777" w:rsidR="00FD0C2A" w:rsidRPr="00195BE0" w:rsidRDefault="00FD0C2A" w:rsidP="00977E19">
                  <w:pPr>
                    <w:jc w:val="center"/>
                    <w:rPr>
                      <w:rFonts w:ascii="Times New Roman" w:hAnsi="Times New Roman" w:cs="Times New Roman"/>
                      <w:b/>
                      <w:sz w:val="20"/>
                      <w:szCs w:val="20"/>
                    </w:rPr>
                  </w:pPr>
                  <w:r w:rsidRPr="00195BE0">
                    <w:rPr>
                      <w:rFonts w:ascii="Times New Roman" w:hAnsi="Times New Roman" w:cs="Times New Roman"/>
                      <w:b/>
                      <w:sz w:val="20"/>
                      <w:szCs w:val="20"/>
                    </w:rPr>
                    <w:t>RF</w:t>
                  </w:r>
                </w:p>
              </w:tc>
              <w:tc>
                <w:tcPr>
                  <w:tcW w:w="1058" w:type="dxa"/>
                </w:tcPr>
                <w:p w14:paraId="60123C11"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17.33 a</w:t>
                  </w:r>
                </w:p>
              </w:tc>
              <w:tc>
                <w:tcPr>
                  <w:tcW w:w="961" w:type="dxa"/>
                </w:tcPr>
                <w:p w14:paraId="36973204"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22.67 ab</w:t>
                  </w:r>
                </w:p>
              </w:tc>
              <w:tc>
                <w:tcPr>
                  <w:tcW w:w="1087" w:type="dxa"/>
                </w:tcPr>
                <w:p w14:paraId="61669520"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23.72 b</w:t>
                  </w:r>
                </w:p>
              </w:tc>
              <w:tc>
                <w:tcPr>
                  <w:tcW w:w="1159" w:type="dxa"/>
                </w:tcPr>
                <w:p w14:paraId="3773C604"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 xml:space="preserve">30.83 </w:t>
                  </w:r>
                  <w:proofErr w:type="spellStart"/>
                  <w:r w:rsidRPr="00195BE0">
                    <w:rPr>
                      <w:rFonts w:ascii="Times New Roman" w:hAnsi="Times New Roman" w:cs="Times New Roman"/>
                      <w:sz w:val="20"/>
                      <w:szCs w:val="20"/>
                    </w:rPr>
                    <w:t>bcd</w:t>
                  </w:r>
                  <w:proofErr w:type="spellEnd"/>
                </w:p>
              </w:tc>
              <w:tc>
                <w:tcPr>
                  <w:tcW w:w="1058" w:type="dxa"/>
                </w:tcPr>
                <w:p w14:paraId="6F8055AD" w14:textId="77777777" w:rsidR="00FD0C2A" w:rsidRPr="00195BE0" w:rsidRDefault="00FD0C2A" w:rsidP="00977E19">
                  <w:pPr>
                    <w:jc w:val="center"/>
                    <w:rPr>
                      <w:rFonts w:ascii="Times New Roman" w:hAnsi="Times New Roman" w:cs="Times New Roman"/>
                      <w:sz w:val="20"/>
                      <w:szCs w:val="20"/>
                    </w:rPr>
                  </w:pPr>
                  <w:r w:rsidRPr="00195BE0">
                    <w:rPr>
                      <w:rFonts w:ascii="Times New Roman" w:hAnsi="Times New Roman" w:cs="Times New Roman"/>
                      <w:sz w:val="20"/>
                      <w:szCs w:val="20"/>
                    </w:rPr>
                    <w:t>15.32 cd</w:t>
                  </w:r>
                </w:p>
              </w:tc>
              <w:tc>
                <w:tcPr>
                  <w:tcW w:w="976" w:type="dxa"/>
                </w:tcPr>
                <w:p w14:paraId="2963BFF7"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9.50</w:t>
                  </w:r>
                </w:p>
              </w:tc>
              <w:tc>
                <w:tcPr>
                  <w:tcW w:w="901" w:type="dxa"/>
                </w:tcPr>
                <w:p w14:paraId="72C832C8"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3.27</w:t>
                  </w:r>
                </w:p>
              </w:tc>
              <w:tc>
                <w:tcPr>
                  <w:tcW w:w="969" w:type="dxa"/>
                </w:tcPr>
                <w:p w14:paraId="05510A83" w14:textId="77777777" w:rsidR="00FD0C2A" w:rsidRDefault="00FD0C2A" w:rsidP="00977E19">
                  <w:pPr>
                    <w:jc w:val="center"/>
                    <w:rPr>
                      <w:rFonts w:ascii="Times New Roman" w:hAnsi="Times New Roman" w:cs="Times New Roman"/>
                      <w:sz w:val="20"/>
                      <w:szCs w:val="20"/>
                    </w:rPr>
                  </w:pPr>
                  <w:r>
                    <w:rPr>
                      <w:rFonts w:ascii="Times New Roman" w:hAnsi="Times New Roman" w:cs="Times New Roman"/>
                      <w:sz w:val="20"/>
                      <w:szCs w:val="20"/>
                    </w:rPr>
                    <w:t>61.53</w:t>
                  </w:r>
                </w:p>
              </w:tc>
            </w:tr>
          </w:tbl>
          <w:p w14:paraId="380AA8E3" w14:textId="77777777" w:rsidR="00FD0C2A" w:rsidRPr="00195BE0" w:rsidRDefault="00FD0C2A" w:rsidP="00977E19">
            <w:pPr>
              <w:pStyle w:val="Heading4"/>
              <w:spacing w:before="0"/>
              <w:jc w:val="both"/>
              <w:rPr>
                <w:rFonts w:ascii="Times New Roman" w:hAnsi="Times New Roman" w:cs="Times New Roman"/>
                <w:i w:val="0"/>
                <w:color w:val="000000" w:themeColor="text1"/>
                <w:sz w:val="18"/>
                <w:szCs w:val="20"/>
              </w:rPr>
            </w:pPr>
            <w:r w:rsidRPr="00195BE0">
              <w:rPr>
                <w:rFonts w:ascii="Times New Roman" w:hAnsi="Times New Roman" w:cs="Times New Roman"/>
                <w:i w:val="0"/>
                <w:color w:val="000000" w:themeColor="text1"/>
                <w:sz w:val="18"/>
                <w:szCs w:val="20"/>
              </w:rPr>
              <w:t xml:space="preserve">Means followed by different letters within columns indicate significant difference at p &lt; 0.05 </w:t>
            </w:r>
            <w:r>
              <w:rPr>
                <w:rFonts w:ascii="Times New Roman" w:hAnsi="Times New Roman" w:cs="Times New Roman"/>
                <w:i w:val="0"/>
                <w:color w:val="000000" w:themeColor="text1"/>
                <w:sz w:val="18"/>
                <w:szCs w:val="20"/>
              </w:rPr>
              <w:t>student’s t-</w:t>
            </w:r>
            <w:r w:rsidRPr="00195BE0">
              <w:rPr>
                <w:rFonts w:ascii="Times New Roman" w:hAnsi="Times New Roman" w:cs="Times New Roman"/>
                <w:i w:val="0"/>
                <w:color w:val="000000" w:themeColor="text1"/>
                <w:sz w:val="18"/>
                <w:szCs w:val="20"/>
              </w:rPr>
              <w:t xml:space="preserve">test for pair wise </w:t>
            </w:r>
            <w:r>
              <w:rPr>
                <w:rFonts w:ascii="Times New Roman" w:hAnsi="Times New Roman" w:cs="Times New Roman"/>
                <w:i w:val="0"/>
                <w:color w:val="000000" w:themeColor="text1"/>
                <w:sz w:val="18"/>
                <w:szCs w:val="20"/>
              </w:rPr>
              <w:t>comparison</w:t>
            </w:r>
            <w:r w:rsidRPr="00195BE0">
              <w:rPr>
                <w:rFonts w:ascii="Times New Roman" w:hAnsi="Times New Roman" w:cs="Times New Roman"/>
                <w:i w:val="0"/>
                <w:color w:val="000000" w:themeColor="text1"/>
                <w:sz w:val="18"/>
                <w:szCs w:val="20"/>
              </w:rPr>
              <w:t>.</w:t>
            </w:r>
          </w:p>
          <w:p w14:paraId="0BFDCBC8" w14:textId="77777777" w:rsidR="00FD0C2A" w:rsidRDefault="00FD0C2A" w:rsidP="00977E19">
            <w:pPr>
              <w:spacing w:after="0"/>
              <w:jc w:val="both"/>
              <w:rPr>
                <w:rFonts w:ascii="Times New Roman" w:hAnsi="Times New Roman" w:cs="Times New Roman"/>
              </w:rPr>
            </w:pPr>
            <w:r w:rsidRPr="00195BE0">
              <w:rPr>
                <w:rFonts w:ascii="Times New Roman" w:eastAsia="MinionPro-Regular" w:hAnsi="Times New Roman" w:cs="Times New Roman"/>
                <w:bCs/>
                <w:color w:val="000000" w:themeColor="text1"/>
                <w:sz w:val="18"/>
                <w:szCs w:val="20"/>
                <w:vertAlign w:val="superscript"/>
              </w:rPr>
              <w:t>ns</w:t>
            </w:r>
            <w:r w:rsidRPr="00195BE0">
              <w:rPr>
                <w:rFonts w:ascii="Times New Roman" w:eastAsia="MinionPro-Regular" w:hAnsi="Times New Roman" w:cs="Times New Roman"/>
                <w:bCs/>
                <w:color w:val="000000" w:themeColor="text1"/>
                <w:sz w:val="18"/>
                <w:szCs w:val="20"/>
              </w:rPr>
              <w:t>: not significant</w:t>
            </w:r>
          </w:p>
          <w:p w14:paraId="227F7DCB" w14:textId="77777777" w:rsidR="00FD0C2A" w:rsidRDefault="00FD0C2A" w:rsidP="00977E19">
            <w:pPr>
              <w:jc w:val="center"/>
              <w:rPr>
                <w:rFonts w:ascii="Times New Roman" w:hAnsi="Times New Roman" w:cs="Times New Roman"/>
              </w:rPr>
            </w:pPr>
          </w:p>
          <w:p w14:paraId="100988D3" w14:textId="77777777" w:rsidR="00FD0C2A" w:rsidRDefault="00FD0C2A" w:rsidP="00977E19">
            <w:pPr>
              <w:pStyle w:val="Heading4"/>
              <w:spacing w:before="0"/>
              <w:jc w:val="both"/>
              <w:rPr>
                <w:rFonts w:ascii="Times New Roman" w:hAnsi="Times New Roman" w:cs="Times New Roman"/>
              </w:rPr>
            </w:pPr>
          </w:p>
        </w:tc>
      </w:tr>
    </w:tbl>
    <w:p w14:paraId="289CE5C1" w14:textId="77777777" w:rsidR="00FD0C2A" w:rsidRDefault="00FD0C2A" w:rsidP="00FD0C2A">
      <w:pPr>
        <w:rPr>
          <w:rFonts w:ascii="Times New Roman" w:hAnsi="Times New Roman" w:cs="Times New Roman"/>
          <w:b/>
          <w:sz w:val="24"/>
        </w:rPr>
        <w:sectPr w:rsidR="00FD0C2A" w:rsidSect="00077BDC">
          <w:pgSz w:w="15840" w:h="12240" w:orient="landscape"/>
          <w:pgMar w:top="1440" w:right="1440" w:bottom="1440" w:left="1440" w:header="720" w:footer="720" w:gutter="0"/>
          <w:cols w:space="720"/>
          <w:docGrid w:linePitch="360"/>
        </w:sectPr>
      </w:pPr>
    </w:p>
    <w:p w14:paraId="2626EE56" w14:textId="77777777" w:rsidR="00FD0C2A" w:rsidRDefault="00FD0C2A" w:rsidP="00FD0C2A">
      <w:pPr>
        <w:pStyle w:val="Heading4"/>
        <w:spacing w:before="0"/>
        <w:jc w:val="both"/>
        <w:rPr>
          <w:rFonts w:ascii="Times New Roman" w:hAnsi="Times New Roman" w:cs="Times New Roman"/>
          <w:i w:val="0"/>
          <w:color w:val="000000" w:themeColor="text1"/>
          <w:sz w:val="18"/>
          <w:szCs w:val="20"/>
        </w:rPr>
      </w:pPr>
    </w:p>
    <w:p w14:paraId="3E922F2F" w14:textId="79AC9AE7" w:rsidR="00FD0C2A" w:rsidRDefault="00A0760A" w:rsidP="00A0760A">
      <w:pPr>
        <w:pStyle w:val="Caption"/>
        <w:rPr>
          <w:rFonts w:cs="Times New Roman"/>
          <w:szCs w:val="20"/>
        </w:rPr>
      </w:pPr>
      <w:bookmarkStart w:id="119" w:name="_Toc164258833"/>
      <w:r w:rsidRPr="00A0760A">
        <w:rPr>
          <w:b/>
          <w:bCs/>
        </w:rPr>
        <w:t xml:space="preserve">Table </w:t>
      </w:r>
      <w:r w:rsidRPr="00A0760A">
        <w:rPr>
          <w:b/>
          <w:bCs/>
        </w:rPr>
        <w:fldChar w:fldCharType="begin"/>
      </w:r>
      <w:r w:rsidRPr="00A0760A">
        <w:rPr>
          <w:b/>
          <w:bCs/>
        </w:rPr>
        <w:instrText xml:space="preserve"> SEQ Table \* ARABIC </w:instrText>
      </w:r>
      <w:r w:rsidRPr="00A0760A">
        <w:rPr>
          <w:b/>
          <w:bCs/>
        </w:rPr>
        <w:fldChar w:fldCharType="separate"/>
      </w:r>
      <w:r w:rsidR="0018790D">
        <w:rPr>
          <w:b/>
          <w:bCs/>
          <w:noProof/>
        </w:rPr>
        <w:t>8</w:t>
      </w:r>
      <w:r w:rsidRPr="00A0760A">
        <w:rPr>
          <w:b/>
          <w:bCs/>
        </w:rPr>
        <w:fldChar w:fldCharType="end"/>
      </w:r>
      <w:r w:rsidRPr="00A0760A">
        <w:rPr>
          <w:b/>
          <w:bCs/>
        </w:rPr>
        <w:t>.</w:t>
      </w:r>
      <w:r w:rsidRPr="00B37D52">
        <w:rPr>
          <w:rFonts w:cs="Times New Roman"/>
          <w:b/>
          <w:bCs/>
          <w:szCs w:val="20"/>
        </w:rPr>
        <w:t xml:space="preserve"> </w:t>
      </w:r>
      <w:r>
        <w:rPr>
          <w:rFonts w:cs="Times New Roman"/>
          <w:bCs/>
          <w:szCs w:val="20"/>
        </w:rPr>
        <w:t>Crop yield</w:t>
      </w:r>
      <w:r w:rsidRPr="00B37D52">
        <w:rPr>
          <w:rFonts w:cs="Times New Roman"/>
          <w:bCs/>
          <w:szCs w:val="20"/>
        </w:rPr>
        <w:t xml:space="preserve"> </w:t>
      </w:r>
      <w:r>
        <w:rPr>
          <w:rFonts w:cs="Times New Roman"/>
          <w:szCs w:val="20"/>
        </w:rPr>
        <w:t>under two f</w:t>
      </w:r>
      <w:r w:rsidRPr="00FB70A4">
        <w:rPr>
          <w:rFonts w:cs="Times New Roman"/>
          <w:szCs w:val="20"/>
        </w:rPr>
        <w:t>ungicide treatments</w:t>
      </w:r>
      <w:r>
        <w:rPr>
          <w:rFonts w:cs="Times New Roman"/>
          <w:szCs w:val="20"/>
        </w:rPr>
        <w:t>:</w:t>
      </w:r>
      <w:r w:rsidRPr="00FB70A4">
        <w:rPr>
          <w:rFonts w:cs="Times New Roman"/>
          <w:szCs w:val="20"/>
        </w:rPr>
        <w:t xml:space="preserve"> without fungicide/check </w:t>
      </w:r>
      <w:r>
        <w:rPr>
          <w:rFonts w:cs="Times New Roman"/>
          <w:szCs w:val="20"/>
        </w:rPr>
        <w:t>and</w:t>
      </w:r>
      <w:r w:rsidRPr="00FB70A4">
        <w:rPr>
          <w:rFonts w:cs="Times New Roman"/>
          <w:szCs w:val="20"/>
        </w:rPr>
        <w:t xml:space="preserve"> </w:t>
      </w:r>
      <w:r>
        <w:rPr>
          <w:rFonts w:cs="Times New Roman"/>
          <w:szCs w:val="20"/>
        </w:rPr>
        <w:t xml:space="preserve">with </w:t>
      </w:r>
      <w:r w:rsidRPr="00FB70A4">
        <w:rPr>
          <w:rFonts w:cs="Times New Roman"/>
          <w:szCs w:val="20"/>
        </w:rPr>
        <w:t>1.11 L ha</w:t>
      </w:r>
      <w:r w:rsidRPr="00FF7483">
        <w:rPr>
          <w:rFonts w:cs="Times New Roman"/>
          <w:szCs w:val="20"/>
          <w:vertAlign w:val="superscript"/>
        </w:rPr>
        <w:t>-1</w:t>
      </w:r>
      <w:r w:rsidRPr="00FB70A4">
        <w:rPr>
          <w:rFonts w:cs="Times New Roman"/>
          <w:szCs w:val="20"/>
        </w:rPr>
        <w:t xml:space="preserve"> of Xyway LFR</w:t>
      </w:r>
      <w:r w:rsidRPr="008F1515">
        <w:rPr>
          <w:rFonts w:cs="Times New Roman"/>
          <w:szCs w:val="20"/>
          <w:vertAlign w:val="superscript"/>
        </w:rPr>
        <w:t>@FMC</w:t>
      </w:r>
      <w:r w:rsidRPr="00FB70A4">
        <w:rPr>
          <w:rFonts w:cs="Times New Roman"/>
          <w:szCs w:val="20"/>
        </w:rPr>
        <w:t xml:space="preserve"> and three </w:t>
      </w:r>
      <w:r>
        <w:rPr>
          <w:rFonts w:cs="Times New Roman"/>
          <w:szCs w:val="20"/>
        </w:rPr>
        <w:t>water regimes</w:t>
      </w:r>
      <w:r w:rsidRPr="00FB70A4">
        <w:rPr>
          <w:rFonts w:cs="Times New Roman"/>
          <w:szCs w:val="20"/>
        </w:rPr>
        <w:t xml:space="preserve">: </w:t>
      </w:r>
      <w:r>
        <w:rPr>
          <w:rFonts w:cs="Times New Roman"/>
          <w:szCs w:val="20"/>
        </w:rPr>
        <w:t>high (HI), low (LO) number of irrigation events,</w:t>
      </w:r>
      <w:r w:rsidRPr="00FB70A4">
        <w:rPr>
          <w:rFonts w:cs="Times New Roman"/>
          <w:szCs w:val="20"/>
        </w:rPr>
        <w:t xml:space="preserve"> and rainfed (RF)</w:t>
      </w:r>
      <w:r>
        <w:rPr>
          <w:rFonts w:cs="Times New Roman"/>
          <w:szCs w:val="20"/>
        </w:rPr>
        <w:t xml:space="preserve"> </w:t>
      </w:r>
      <w:r w:rsidRPr="00195BE0">
        <w:rPr>
          <w:rFonts w:cs="Times New Roman"/>
          <w:szCs w:val="20"/>
        </w:rPr>
        <w:t>in 2022 and 2023.</w:t>
      </w:r>
      <w:bookmarkEnd w:id="119"/>
    </w:p>
    <w:tbl>
      <w:tblPr>
        <w:tblStyle w:val="TableGrid"/>
        <w:tblpPr w:leftFromText="180" w:rightFromText="180" w:vertAnchor="text" w:horzAnchor="margin" w:tblpY="46"/>
        <w:tblOverlap w:val="never"/>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10"/>
        <w:gridCol w:w="2593"/>
      </w:tblGrid>
      <w:tr w:rsidR="00FD0C2A" w14:paraId="00B91451" w14:textId="77777777" w:rsidTr="00A0760A">
        <w:trPr>
          <w:trHeight w:val="180"/>
        </w:trPr>
        <w:tc>
          <w:tcPr>
            <w:tcW w:w="2182" w:type="dxa"/>
            <w:tcBorders>
              <w:top w:val="single" w:sz="4" w:space="0" w:color="auto"/>
              <w:bottom w:val="single" w:sz="4" w:space="0" w:color="auto"/>
            </w:tcBorders>
          </w:tcPr>
          <w:p w14:paraId="31BF5878" w14:textId="77777777" w:rsidR="00FD0C2A" w:rsidRPr="00B37D52" w:rsidRDefault="00FD0C2A" w:rsidP="00977E19">
            <w:pPr>
              <w:jc w:val="center"/>
              <w:rPr>
                <w:rFonts w:ascii="Times New Roman" w:hAnsi="Times New Roman" w:cs="Times New Roman"/>
                <w:b/>
                <w:sz w:val="20"/>
                <w:szCs w:val="20"/>
              </w:rPr>
            </w:pPr>
          </w:p>
        </w:tc>
        <w:tc>
          <w:tcPr>
            <w:tcW w:w="4503" w:type="dxa"/>
            <w:gridSpan w:val="2"/>
            <w:tcBorders>
              <w:top w:val="single" w:sz="4" w:space="0" w:color="auto"/>
              <w:bottom w:val="single" w:sz="4" w:space="0" w:color="auto"/>
            </w:tcBorders>
          </w:tcPr>
          <w:p w14:paraId="14B1B6A8" w14:textId="77777777" w:rsidR="00FD0C2A" w:rsidRDefault="00FD0C2A" w:rsidP="00977E19">
            <w:pPr>
              <w:jc w:val="center"/>
              <w:rPr>
                <w:rFonts w:ascii="Times New Roman" w:hAnsi="Times New Roman" w:cs="Times New Roman"/>
                <w:b/>
                <w:sz w:val="20"/>
                <w:szCs w:val="20"/>
              </w:rPr>
            </w:pPr>
            <w:r w:rsidRPr="00B37D52">
              <w:rPr>
                <w:rFonts w:ascii="Times New Roman" w:hAnsi="Times New Roman" w:cs="Times New Roman"/>
                <w:b/>
                <w:sz w:val="20"/>
                <w:szCs w:val="20"/>
              </w:rPr>
              <w:t xml:space="preserve">Yield </w:t>
            </w:r>
            <w:r>
              <w:rPr>
                <w:rFonts w:ascii="Times New Roman" w:hAnsi="Times New Roman" w:cs="Times New Roman"/>
                <w:b/>
                <w:sz w:val="20"/>
                <w:szCs w:val="20"/>
              </w:rPr>
              <w:t>(t</w:t>
            </w:r>
            <w:r w:rsidRPr="00B37D52">
              <w:rPr>
                <w:rFonts w:ascii="Times New Roman" w:hAnsi="Times New Roman" w:cs="Times New Roman"/>
                <w:b/>
                <w:sz w:val="20"/>
                <w:szCs w:val="20"/>
              </w:rPr>
              <w:t xml:space="preserve"> ha</w:t>
            </w:r>
            <w:r w:rsidRPr="00B37D52">
              <w:rPr>
                <w:rFonts w:ascii="Times New Roman" w:hAnsi="Times New Roman" w:cs="Times New Roman"/>
                <w:b/>
                <w:sz w:val="20"/>
                <w:szCs w:val="20"/>
                <w:vertAlign w:val="superscript"/>
              </w:rPr>
              <w:t>-1</w:t>
            </w:r>
            <w:r>
              <w:rPr>
                <w:rFonts w:ascii="Times New Roman" w:hAnsi="Times New Roman" w:cs="Times New Roman"/>
                <w:b/>
                <w:sz w:val="20"/>
                <w:szCs w:val="20"/>
              </w:rPr>
              <w:t>)</w:t>
            </w:r>
          </w:p>
        </w:tc>
      </w:tr>
      <w:tr w:rsidR="00FD0C2A" w14:paraId="718F016B" w14:textId="77777777" w:rsidTr="00A0760A">
        <w:trPr>
          <w:trHeight w:val="188"/>
        </w:trPr>
        <w:tc>
          <w:tcPr>
            <w:tcW w:w="2182" w:type="dxa"/>
            <w:tcBorders>
              <w:top w:val="single" w:sz="4" w:space="0" w:color="auto"/>
              <w:bottom w:val="single" w:sz="4" w:space="0" w:color="auto"/>
            </w:tcBorders>
          </w:tcPr>
          <w:p w14:paraId="574D0D43" w14:textId="77777777" w:rsidR="00FD0C2A" w:rsidRDefault="00FD0C2A" w:rsidP="00977E19">
            <w:pPr>
              <w:rPr>
                <w:rFonts w:ascii="Times New Roman" w:hAnsi="Times New Roman" w:cs="Times New Roman"/>
                <w:b/>
                <w:sz w:val="20"/>
                <w:szCs w:val="20"/>
              </w:rPr>
            </w:pPr>
            <w:r w:rsidRPr="00B37D52">
              <w:rPr>
                <w:rFonts w:ascii="Times New Roman" w:hAnsi="Times New Roman" w:cs="Times New Roman"/>
                <w:b/>
                <w:sz w:val="20"/>
                <w:szCs w:val="20"/>
              </w:rPr>
              <w:t xml:space="preserve">Treatment </w:t>
            </w:r>
          </w:p>
        </w:tc>
        <w:tc>
          <w:tcPr>
            <w:tcW w:w="1910" w:type="dxa"/>
            <w:tcBorders>
              <w:top w:val="single" w:sz="4" w:space="0" w:color="auto"/>
              <w:bottom w:val="single" w:sz="4" w:space="0" w:color="auto"/>
            </w:tcBorders>
          </w:tcPr>
          <w:p w14:paraId="4202B921" w14:textId="77777777" w:rsidR="00FD0C2A" w:rsidRDefault="00FD0C2A" w:rsidP="00977E19">
            <w:pPr>
              <w:jc w:val="center"/>
              <w:rPr>
                <w:rFonts w:ascii="Times New Roman" w:hAnsi="Times New Roman" w:cs="Times New Roman"/>
                <w:b/>
                <w:sz w:val="20"/>
                <w:szCs w:val="20"/>
              </w:rPr>
            </w:pPr>
            <w:r w:rsidRPr="00B37D52">
              <w:rPr>
                <w:rFonts w:ascii="Times New Roman" w:hAnsi="Times New Roman" w:cs="Times New Roman"/>
                <w:b/>
                <w:sz w:val="20"/>
                <w:szCs w:val="20"/>
              </w:rPr>
              <w:t>2022</w:t>
            </w:r>
          </w:p>
        </w:tc>
        <w:tc>
          <w:tcPr>
            <w:tcW w:w="2593" w:type="dxa"/>
            <w:tcBorders>
              <w:top w:val="single" w:sz="4" w:space="0" w:color="auto"/>
              <w:bottom w:val="single" w:sz="4" w:space="0" w:color="auto"/>
            </w:tcBorders>
          </w:tcPr>
          <w:p w14:paraId="7D84FA9B"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b/>
                <w:sz w:val="20"/>
                <w:szCs w:val="20"/>
              </w:rPr>
              <w:t>2023</w:t>
            </w:r>
          </w:p>
        </w:tc>
      </w:tr>
      <w:tr w:rsidR="00FD0C2A" w14:paraId="1A9C7222" w14:textId="77777777" w:rsidTr="00A0760A">
        <w:trPr>
          <w:trHeight w:val="180"/>
        </w:trPr>
        <w:tc>
          <w:tcPr>
            <w:tcW w:w="2182" w:type="dxa"/>
            <w:tcBorders>
              <w:top w:val="single" w:sz="4" w:space="0" w:color="auto"/>
              <w:bottom w:val="single" w:sz="4" w:space="0" w:color="auto"/>
            </w:tcBorders>
          </w:tcPr>
          <w:p w14:paraId="1636627B" w14:textId="77777777" w:rsidR="00FD0C2A" w:rsidRDefault="00FD0C2A" w:rsidP="00977E19">
            <w:pPr>
              <w:rPr>
                <w:rFonts w:ascii="Times New Roman" w:hAnsi="Times New Roman" w:cs="Times New Roman"/>
                <w:b/>
                <w:sz w:val="20"/>
                <w:szCs w:val="20"/>
              </w:rPr>
            </w:pPr>
            <w:r w:rsidRPr="00B37D52">
              <w:rPr>
                <w:rFonts w:ascii="Times New Roman" w:hAnsi="Times New Roman" w:cs="Times New Roman"/>
                <w:b/>
                <w:sz w:val="20"/>
                <w:szCs w:val="20"/>
              </w:rPr>
              <w:t xml:space="preserve">Fungicide </w:t>
            </w:r>
          </w:p>
        </w:tc>
        <w:tc>
          <w:tcPr>
            <w:tcW w:w="1910" w:type="dxa"/>
            <w:tcBorders>
              <w:top w:val="single" w:sz="4" w:space="0" w:color="auto"/>
              <w:bottom w:val="single" w:sz="4" w:space="0" w:color="auto"/>
            </w:tcBorders>
          </w:tcPr>
          <w:p w14:paraId="3F6CBEDB" w14:textId="77777777" w:rsidR="00FD0C2A" w:rsidRDefault="00FD0C2A" w:rsidP="00977E19">
            <w:pPr>
              <w:jc w:val="center"/>
              <w:rPr>
                <w:rFonts w:ascii="Times New Roman" w:hAnsi="Times New Roman" w:cs="Times New Roman"/>
                <w:b/>
                <w:sz w:val="20"/>
                <w:szCs w:val="20"/>
              </w:rPr>
            </w:pPr>
          </w:p>
        </w:tc>
        <w:tc>
          <w:tcPr>
            <w:tcW w:w="2593" w:type="dxa"/>
            <w:tcBorders>
              <w:top w:val="single" w:sz="4" w:space="0" w:color="auto"/>
              <w:bottom w:val="single" w:sz="4" w:space="0" w:color="auto"/>
            </w:tcBorders>
          </w:tcPr>
          <w:p w14:paraId="49E2BDE9" w14:textId="77777777" w:rsidR="00FD0C2A" w:rsidRDefault="00FD0C2A" w:rsidP="00977E19">
            <w:pPr>
              <w:jc w:val="center"/>
              <w:rPr>
                <w:rFonts w:ascii="Times New Roman" w:hAnsi="Times New Roman" w:cs="Times New Roman"/>
                <w:b/>
                <w:sz w:val="20"/>
                <w:szCs w:val="20"/>
              </w:rPr>
            </w:pPr>
          </w:p>
        </w:tc>
      </w:tr>
      <w:tr w:rsidR="00FD0C2A" w14:paraId="728D9DAE" w14:textId="77777777" w:rsidTr="00A0760A">
        <w:trPr>
          <w:trHeight w:val="180"/>
        </w:trPr>
        <w:tc>
          <w:tcPr>
            <w:tcW w:w="2182" w:type="dxa"/>
            <w:tcBorders>
              <w:top w:val="single" w:sz="4" w:space="0" w:color="auto"/>
            </w:tcBorders>
          </w:tcPr>
          <w:p w14:paraId="7ED337B2" w14:textId="77777777" w:rsidR="00FD0C2A" w:rsidRDefault="00FD0C2A" w:rsidP="00977E19">
            <w:pPr>
              <w:rPr>
                <w:rFonts w:ascii="Times New Roman" w:hAnsi="Times New Roman" w:cs="Times New Roman"/>
                <w:b/>
                <w:sz w:val="20"/>
                <w:szCs w:val="20"/>
              </w:rPr>
            </w:pPr>
            <w:r w:rsidRPr="00B37D52">
              <w:rPr>
                <w:rFonts w:ascii="Times New Roman" w:hAnsi="Times New Roman" w:cs="Times New Roman"/>
                <w:b/>
                <w:sz w:val="20"/>
                <w:szCs w:val="20"/>
              </w:rPr>
              <w:t>1.11</w:t>
            </w:r>
            <w:r>
              <w:rPr>
                <w:rFonts w:ascii="Times New Roman" w:hAnsi="Times New Roman" w:cs="Times New Roman"/>
                <w:b/>
                <w:sz w:val="20"/>
                <w:szCs w:val="20"/>
              </w:rPr>
              <w:t xml:space="preserve"> </w:t>
            </w:r>
            <w:r w:rsidRPr="00FD528F">
              <w:rPr>
                <w:rFonts w:ascii="Times New Roman" w:hAnsi="Times New Roman" w:cs="Times New Roman"/>
                <w:b/>
                <w:bCs/>
                <w:sz w:val="20"/>
                <w:szCs w:val="20"/>
              </w:rPr>
              <w:t>L ha</w:t>
            </w:r>
            <w:r w:rsidRPr="00FD528F">
              <w:rPr>
                <w:rFonts w:ascii="Times New Roman" w:hAnsi="Times New Roman" w:cs="Times New Roman"/>
                <w:b/>
                <w:bCs/>
                <w:sz w:val="20"/>
                <w:szCs w:val="20"/>
                <w:vertAlign w:val="superscript"/>
              </w:rPr>
              <w:t>-1</w:t>
            </w:r>
          </w:p>
        </w:tc>
        <w:tc>
          <w:tcPr>
            <w:tcW w:w="1910" w:type="dxa"/>
            <w:tcBorders>
              <w:top w:val="single" w:sz="4" w:space="0" w:color="auto"/>
            </w:tcBorders>
          </w:tcPr>
          <w:p w14:paraId="080CB475" w14:textId="77777777" w:rsidR="00FD0C2A" w:rsidRDefault="00FD0C2A" w:rsidP="00977E19">
            <w:pPr>
              <w:jc w:val="center"/>
              <w:rPr>
                <w:rFonts w:ascii="Times New Roman" w:hAnsi="Times New Roman" w:cs="Times New Roman"/>
                <w:b/>
                <w:sz w:val="20"/>
                <w:szCs w:val="20"/>
              </w:rPr>
            </w:pPr>
            <w:r w:rsidRPr="005414A9">
              <w:rPr>
                <w:rFonts w:ascii="Times New Roman" w:hAnsi="Times New Roman" w:cs="Times New Roman"/>
                <w:color w:val="000000" w:themeColor="text1"/>
                <w:sz w:val="20"/>
                <w:szCs w:val="20"/>
              </w:rPr>
              <w:t>1</w:t>
            </w:r>
            <w:r>
              <w:rPr>
                <w:rFonts w:ascii="Times New Roman" w:hAnsi="Times New Roman" w:cs="Times New Roman"/>
                <w:color w:val="000000" w:themeColor="text1"/>
                <w:sz w:val="20"/>
                <w:szCs w:val="20"/>
              </w:rPr>
              <w:t>1.07 a</w:t>
            </w:r>
          </w:p>
        </w:tc>
        <w:tc>
          <w:tcPr>
            <w:tcW w:w="2593" w:type="dxa"/>
            <w:tcBorders>
              <w:top w:val="single" w:sz="4" w:space="0" w:color="auto"/>
            </w:tcBorders>
          </w:tcPr>
          <w:p w14:paraId="6A73ABAB"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11.56 a</w:t>
            </w:r>
          </w:p>
        </w:tc>
      </w:tr>
      <w:tr w:rsidR="00FD0C2A" w14:paraId="581493AC" w14:textId="77777777" w:rsidTr="00A0760A">
        <w:trPr>
          <w:trHeight w:val="188"/>
        </w:trPr>
        <w:tc>
          <w:tcPr>
            <w:tcW w:w="2182" w:type="dxa"/>
            <w:tcBorders>
              <w:bottom w:val="single" w:sz="4" w:space="0" w:color="auto"/>
            </w:tcBorders>
          </w:tcPr>
          <w:p w14:paraId="3DE6FEE4" w14:textId="77777777" w:rsidR="00FD0C2A" w:rsidRDefault="00FD0C2A" w:rsidP="00977E19">
            <w:pPr>
              <w:rPr>
                <w:rFonts w:ascii="Times New Roman" w:hAnsi="Times New Roman" w:cs="Times New Roman"/>
                <w:b/>
                <w:sz w:val="20"/>
                <w:szCs w:val="20"/>
              </w:rPr>
            </w:pPr>
            <w:r w:rsidRPr="00B37D52">
              <w:rPr>
                <w:rFonts w:ascii="Times New Roman" w:hAnsi="Times New Roman" w:cs="Times New Roman"/>
                <w:b/>
                <w:sz w:val="20"/>
                <w:szCs w:val="20"/>
              </w:rPr>
              <w:t>0</w:t>
            </w:r>
          </w:p>
        </w:tc>
        <w:tc>
          <w:tcPr>
            <w:tcW w:w="1910" w:type="dxa"/>
            <w:tcBorders>
              <w:bottom w:val="single" w:sz="4" w:space="0" w:color="auto"/>
            </w:tcBorders>
          </w:tcPr>
          <w:p w14:paraId="61CD5335"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9.63 b</w:t>
            </w:r>
          </w:p>
        </w:tc>
        <w:tc>
          <w:tcPr>
            <w:tcW w:w="2593" w:type="dxa"/>
            <w:tcBorders>
              <w:bottom w:val="single" w:sz="4" w:space="0" w:color="auto"/>
            </w:tcBorders>
          </w:tcPr>
          <w:p w14:paraId="1CFE050D"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11.28 b</w:t>
            </w:r>
          </w:p>
        </w:tc>
      </w:tr>
      <w:tr w:rsidR="00FD0C2A" w14:paraId="639ED48D" w14:textId="77777777" w:rsidTr="00A0760A">
        <w:trPr>
          <w:trHeight w:val="180"/>
        </w:trPr>
        <w:tc>
          <w:tcPr>
            <w:tcW w:w="2182" w:type="dxa"/>
            <w:tcBorders>
              <w:top w:val="single" w:sz="4" w:space="0" w:color="auto"/>
              <w:bottom w:val="single" w:sz="4" w:space="0" w:color="auto"/>
            </w:tcBorders>
          </w:tcPr>
          <w:p w14:paraId="2872000F" w14:textId="77777777" w:rsidR="00FD0C2A" w:rsidRDefault="00FD0C2A" w:rsidP="00977E19">
            <w:pPr>
              <w:rPr>
                <w:rFonts w:ascii="Times New Roman" w:hAnsi="Times New Roman" w:cs="Times New Roman"/>
                <w:b/>
                <w:sz w:val="20"/>
                <w:szCs w:val="20"/>
              </w:rPr>
            </w:pPr>
            <w:r w:rsidRPr="00B37D52">
              <w:rPr>
                <w:rFonts w:ascii="Times New Roman" w:hAnsi="Times New Roman" w:cs="Times New Roman"/>
                <w:b/>
                <w:sz w:val="20"/>
                <w:szCs w:val="20"/>
              </w:rPr>
              <w:t xml:space="preserve">Water </w:t>
            </w:r>
            <w:r>
              <w:rPr>
                <w:rFonts w:ascii="Times New Roman" w:hAnsi="Times New Roman" w:cs="Times New Roman"/>
                <w:b/>
                <w:sz w:val="20"/>
                <w:szCs w:val="20"/>
              </w:rPr>
              <w:t>regime</w:t>
            </w:r>
          </w:p>
        </w:tc>
        <w:tc>
          <w:tcPr>
            <w:tcW w:w="1910" w:type="dxa"/>
            <w:tcBorders>
              <w:top w:val="single" w:sz="4" w:space="0" w:color="auto"/>
              <w:bottom w:val="single" w:sz="4" w:space="0" w:color="auto"/>
            </w:tcBorders>
          </w:tcPr>
          <w:p w14:paraId="3878F95F" w14:textId="77777777" w:rsidR="00FD0C2A" w:rsidRDefault="00FD0C2A" w:rsidP="00977E19">
            <w:pPr>
              <w:jc w:val="center"/>
              <w:rPr>
                <w:rFonts w:ascii="Times New Roman" w:hAnsi="Times New Roman" w:cs="Times New Roman"/>
                <w:b/>
                <w:sz w:val="20"/>
                <w:szCs w:val="20"/>
              </w:rPr>
            </w:pPr>
          </w:p>
        </w:tc>
        <w:tc>
          <w:tcPr>
            <w:tcW w:w="2593" w:type="dxa"/>
            <w:tcBorders>
              <w:top w:val="single" w:sz="4" w:space="0" w:color="auto"/>
              <w:bottom w:val="single" w:sz="4" w:space="0" w:color="auto"/>
            </w:tcBorders>
          </w:tcPr>
          <w:p w14:paraId="140374A7" w14:textId="77777777" w:rsidR="00FD0C2A" w:rsidRDefault="00FD0C2A" w:rsidP="00977E19">
            <w:pPr>
              <w:jc w:val="center"/>
              <w:rPr>
                <w:rFonts w:ascii="Times New Roman" w:hAnsi="Times New Roman" w:cs="Times New Roman"/>
                <w:b/>
                <w:sz w:val="20"/>
                <w:szCs w:val="20"/>
              </w:rPr>
            </w:pPr>
          </w:p>
        </w:tc>
      </w:tr>
      <w:tr w:rsidR="00FD0C2A" w14:paraId="5F1CDEAC" w14:textId="77777777" w:rsidTr="00A0760A">
        <w:trPr>
          <w:trHeight w:val="180"/>
        </w:trPr>
        <w:tc>
          <w:tcPr>
            <w:tcW w:w="2182" w:type="dxa"/>
            <w:tcBorders>
              <w:top w:val="single" w:sz="4" w:space="0" w:color="auto"/>
            </w:tcBorders>
          </w:tcPr>
          <w:p w14:paraId="5F4D13AA" w14:textId="77777777" w:rsidR="00FD0C2A" w:rsidRDefault="00FD0C2A" w:rsidP="00977E19">
            <w:pPr>
              <w:rPr>
                <w:rFonts w:ascii="Times New Roman" w:hAnsi="Times New Roman" w:cs="Times New Roman"/>
                <w:b/>
                <w:sz w:val="20"/>
                <w:szCs w:val="20"/>
              </w:rPr>
            </w:pPr>
            <w:r>
              <w:rPr>
                <w:rFonts w:ascii="Times New Roman" w:hAnsi="Times New Roman" w:cs="Times New Roman"/>
                <w:b/>
                <w:sz w:val="20"/>
                <w:szCs w:val="20"/>
              </w:rPr>
              <w:t>HI</w:t>
            </w:r>
          </w:p>
        </w:tc>
        <w:tc>
          <w:tcPr>
            <w:tcW w:w="1910" w:type="dxa"/>
            <w:tcBorders>
              <w:top w:val="single" w:sz="4" w:space="0" w:color="auto"/>
            </w:tcBorders>
          </w:tcPr>
          <w:p w14:paraId="2AF856EC"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12.27 a</w:t>
            </w:r>
          </w:p>
        </w:tc>
        <w:tc>
          <w:tcPr>
            <w:tcW w:w="2593" w:type="dxa"/>
            <w:tcBorders>
              <w:top w:val="single" w:sz="4" w:space="0" w:color="auto"/>
            </w:tcBorders>
          </w:tcPr>
          <w:p w14:paraId="142B605F"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11.58</w:t>
            </w:r>
            <w:r>
              <w:rPr>
                <w:rFonts w:ascii="Times New Roman" w:hAnsi="Times New Roman" w:cs="Times New Roman"/>
                <w:sz w:val="20"/>
                <w:szCs w:val="20"/>
                <w:vertAlign w:val="superscript"/>
              </w:rPr>
              <w:t>ns</w:t>
            </w:r>
            <w:r>
              <w:rPr>
                <w:rFonts w:ascii="Times New Roman" w:hAnsi="Times New Roman" w:cs="Times New Roman"/>
                <w:sz w:val="20"/>
                <w:szCs w:val="20"/>
              </w:rPr>
              <w:t xml:space="preserve"> </w:t>
            </w:r>
          </w:p>
        </w:tc>
      </w:tr>
      <w:tr w:rsidR="00FD0C2A" w14:paraId="27D0AB72" w14:textId="77777777" w:rsidTr="00A0760A">
        <w:trPr>
          <w:trHeight w:val="188"/>
        </w:trPr>
        <w:tc>
          <w:tcPr>
            <w:tcW w:w="2182" w:type="dxa"/>
            <w:tcBorders>
              <w:bottom w:val="nil"/>
            </w:tcBorders>
          </w:tcPr>
          <w:p w14:paraId="7197553B" w14:textId="77777777" w:rsidR="00FD0C2A" w:rsidRDefault="00FD0C2A" w:rsidP="00977E19">
            <w:pPr>
              <w:rPr>
                <w:rFonts w:ascii="Times New Roman" w:hAnsi="Times New Roman" w:cs="Times New Roman"/>
                <w:b/>
                <w:sz w:val="20"/>
                <w:szCs w:val="20"/>
              </w:rPr>
            </w:pPr>
            <w:r>
              <w:rPr>
                <w:rFonts w:ascii="Times New Roman" w:hAnsi="Times New Roman" w:cs="Times New Roman"/>
                <w:b/>
                <w:sz w:val="20"/>
                <w:szCs w:val="20"/>
              </w:rPr>
              <w:t>LO</w:t>
            </w:r>
          </w:p>
        </w:tc>
        <w:tc>
          <w:tcPr>
            <w:tcW w:w="1910" w:type="dxa"/>
            <w:tcBorders>
              <w:bottom w:val="nil"/>
            </w:tcBorders>
          </w:tcPr>
          <w:p w14:paraId="55ADB616"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10.76 b</w:t>
            </w:r>
          </w:p>
        </w:tc>
        <w:tc>
          <w:tcPr>
            <w:tcW w:w="2593" w:type="dxa"/>
            <w:tcBorders>
              <w:bottom w:val="nil"/>
            </w:tcBorders>
          </w:tcPr>
          <w:p w14:paraId="042F5B5D"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 xml:space="preserve">11.38 </w:t>
            </w:r>
          </w:p>
        </w:tc>
      </w:tr>
      <w:tr w:rsidR="00FD0C2A" w14:paraId="70223DD1" w14:textId="77777777" w:rsidTr="00A0760A">
        <w:trPr>
          <w:trHeight w:val="180"/>
        </w:trPr>
        <w:tc>
          <w:tcPr>
            <w:tcW w:w="2182" w:type="dxa"/>
            <w:tcBorders>
              <w:top w:val="nil"/>
              <w:bottom w:val="single" w:sz="4" w:space="0" w:color="auto"/>
            </w:tcBorders>
          </w:tcPr>
          <w:p w14:paraId="0B4DF1C9" w14:textId="77777777" w:rsidR="00FD0C2A" w:rsidRDefault="00FD0C2A" w:rsidP="00977E19">
            <w:pPr>
              <w:rPr>
                <w:rFonts w:ascii="Times New Roman" w:hAnsi="Times New Roman" w:cs="Times New Roman"/>
                <w:b/>
                <w:sz w:val="20"/>
                <w:szCs w:val="20"/>
              </w:rPr>
            </w:pPr>
            <w:r w:rsidRPr="00B37D52">
              <w:rPr>
                <w:rFonts w:ascii="Times New Roman" w:hAnsi="Times New Roman" w:cs="Times New Roman"/>
                <w:b/>
                <w:sz w:val="20"/>
                <w:szCs w:val="20"/>
              </w:rPr>
              <w:t>RF</w:t>
            </w:r>
          </w:p>
        </w:tc>
        <w:tc>
          <w:tcPr>
            <w:tcW w:w="1910" w:type="dxa"/>
            <w:tcBorders>
              <w:top w:val="nil"/>
              <w:bottom w:val="single" w:sz="4" w:space="0" w:color="auto"/>
            </w:tcBorders>
          </w:tcPr>
          <w:p w14:paraId="4841566E"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8.03 c</w:t>
            </w:r>
          </w:p>
        </w:tc>
        <w:tc>
          <w:tcPr>
            <w:tcW w:w="2593" w:type="dxa"/>
            <w:tcBorders>
              <w:top w:val="nil"/>
              <w:bottom w:val="single" w:sz="4" w:space="0" w:color="auto"/>
            </w:tcBorders>
          </w:tcPr>
          <w:p w14:paraId="0D9D8C76" w14:textId="77777777" w:rsidR="00FD0C2A" w:rsidRDefault="00FD0C2A" w:rsidP="00977E19">
            <w:pPr>
              <w:jc w:val="center"/>
              <w:rPr>
                <w:rFonts w:ascii="Times New Roman" w:hAnsi="Times New Roman" w:cs="Times New Roman"/>
                <w:b/>
                <w:sz w:val="20"/>
                <w:szCs w:val="20"/>
              </w:rPr>
            </w:pPr>
            <w:r>
              <w:rPr>
                <w:rFonts w:ascii="Times New Roman" w:hAnsi="Times New Roman" w:cs="Times New Roman"/>
                <w:sz w:val="20"/>
                <w:szCs w:val="20"/>
              </w:rPr>
              <w:t xml:space="preserve">11.30 </w:t>
            </w:r>
          </w:p>
        </w:tc>
      </w:tr>
      <w:tr w:rsidR="00FD0C2A" w14:paraId="6A4202B8" w14:textId="77777777" w:rsidTr="00977E19">
        <w:trPr>
          <w:trHeight w:val="873"/>
        </w:trPr>
        <w:tc>
          <w:tcPr>
            <w:tcW w:w="6685" w:type="dxa"/>
            <w:gridSpan w:val="3"/>
            <w:tcBorders>
              <w:top w:val="single" w:sz="4" w:space="0" w:color="auto"/>
              <w:bottom w:val="nil"/>
            </w:tcBorders>
          </w:tcPr>
          <w:p w14:paraId="6CAA688B" w14:textId="77777777" w:rsidR="00FD0C2A" w:rsidRDefault="00FD0C2A" w:rsidP="00977E19">
            <w:pPr>
              <w:pStyle w:val="Heading4"/>
              <w:spacing w:before="0"/>
              <w:jc w:val="both"/>
              <w:rPr>
                <w:rFonts w:ascii="Times New Roman" w:hAnsi="Times New Roman" w:cs="Times New Roman"/>
                <w:i w:val="0"/>
                <w:color w:val="000000" w:themeColor="text1"/>
                <w:sz w:val="18"/>
                <w:szCs w:val="20"/>
              </w:rPr>
            </w:pPr>
            <w:r w:rsidRPr="00195BE0">
              <w:rPr>
                <w:rFonts w:ascii="Times New Roman" w:hAnsi="Times New Roman" w:cs="Times New Roman"/>
                <w:i w:val="0"/>
                <w:color w:val="000000" w:themeColor="text1"/>
                <w:sz w:val="18"/>
                <w:szCs w:val="20"/>
              </w:rPr>
              <w:t xml:space="preserve">Means followed by different letters within columns indicate significant difference at p &lt; 0.05 </w:t>
            </w:r>
            <w:r>
              <w:rPr>
                <w:rFonts w:ascii="Times New Roman" w:hAnsi="Times New Roman" w:cs="Times New Roman"/>
                <w:i w:val="0"/>
                <w:color w:val="000000" w:themeColor="text1"/>
                <w:sz w:val="18"/>
                <w:szCs w:val="20"/>
              </w:rPr>
              <w:t>student’s t-</w:t>
            </w:r>
            <w:r w:rsidRPr="00195BE0">
              <w:rPr>
                <w:rFonts w:ascii="Times New Roman" w:hAnsi="Times New Roman" w:cs="Times New Roman"/>
                <w:i w:val="0"/>
                <w:color w:val="000000" w:themeColor="text1"/>
                <w:sz w:val="18"/>
                <w:szCs w:val="20"/>
              </w:rPr>
              <w:t xml:space="preserve">test for pair wise </w:t>
            </w:r>
            <w:r>
              <w:rPr>
                <w:rFonts w:ascii="Times New Roman" w:hAnsi="Times New Roman" w:cs="Times New Roman"/>
                <w:i w:val="0"/>
                <w:color w:val="000000" w:themeColor="text1"/>
                <w:sz w:val="18"/>
                <w:szCs w:val="20"/>
              </w:rPr>
              <w:t>comparison</w:t>
            </w:r>
            <w:r w:rsidRPr="00195BE0">
              <w:rPr>
                <w:rFonts w:ascii="Times New Roman" w:hAnsi="Times New Roman" w:cs="Times New Roman"/>
                <w:i w:val="0"/>
                <w:color w:val="000000" w:themeColor="text1"/>
                <w:sz w:val="18"/>
                <w:szCs w:val="20"/>
              </w:rPr>
              <w:t>.</w:t>
            </w:r>
          </w:p>
          <w:p w14:paraId="607992CE" w14:textId="77777777" w:rsidR="00FD0C2A" w:rsidRDefault="00FD0C2A" w:rsidP="00977E19">
            <w:pPr>
              <w:jc w:val="both"/>
              <w:rPr>
                <w:rFonts w:ascii="Times New Roman" w:hAnsi="Times New Roman" w:cs="Times New Roman"/>
              </w:rPr>
            </w:pPr>
            <w:r w:rsidRPr="00195BE0">
              <w:rPr>
                <w:rFonts w:ascii="Times New Roman" w:eastAsia="MinionPro-Regular" w:hAnsi="Times New Roman" w:cs="Times New Roman"/>
                <w:bCs/>
                <w:color w:val="000000" w:themeColor="text1"/>
                <w:sz w:val="18"/>
                <w:szCs w:val="20"/>
                <w:vertAlign w:val="superscript"/>
              </w:rPr>
              <w:t>ns</w:t>
            </w:r>
            <w:r w:rsidRPr="00195BE0">
              <w:rPr>
                <w:rFonts w:ascii="Times New Roman" w:eastAsia="MinionPro-Regular" w:hAnsi="Times New Roman" w:cs="Times New Roman"/>
                <w:bCs/>
                <w:color w:val="000000" w:themeColor="text1"/>
                <w:sz w:val="18"/>
                <w:szCs w:val="20"/>
              </w:rPr>
              <w:t>: not significant</w:t>
            </w:r>
          </w:p>
          <w:p w14:paraId="3301E1D9" w14:textId="77777777" w:rsidR="00FD0C2A" w:rsidRDefault="00FD0C2A" w:rsidP="00977E19">
            <w:pPr>
              <w:rPr>
                <w:rFonts w:ascii="Times New Roman" w:hAnsi="Times New Roman" w:cs="Times New Roman"/>
                <w:sz w:val="20"/>
                <w:szCs w:val="20"/>
              </w:rPr>
            </w:pPr>
          </w:p>
        </w:tc>
      </w:tr>
    </w:tbl>
    <w:p w14:paraId="016F323A" w14:textId="77777777" w:rsidR="00FD0C2A" w:rsidRDefault="00FD0C2A" w:rsidP="00FD0C2A">
      <w:pPr>
        <w:rPr>
          <w:rFonts w:ascii="Times New Roman" w:hAnsi="Times New Roman" w:cs="Times New Roman"/>
          <w:sz w:val="20"/>
          <w:szCs w:val="20"/>
        </w:rPr>
      </w:pPr>
    </w:p>
    <w:p w14:paraId="21E68555" w14:textId="77777777" w:rsidR="00FD0C2A" w:rsidRDefault="00FD0C2A" w:rsidP="00FD0C2A">
      <w:pPr>
        <w:rPr>
          <w:rFonts w:ascii="Times New Roman" w:hAnsi="Times New Roman" w:cs="Times New Roman"/>
          <w:sz w:val="20"/>
          <w:szCs w:val="20"/>
        </w:rPr>
      </w:pPr>
    </w:p>
    <w:p w14:paraId="2395D271" w14:textId="77777777" w:rsidR="00FD0C2A" w:rsidRDefault="00FD0C2A" w:rsidP="00FD0C2A">
      <w:pPr>
        <w:rPr>
          <w:rFonts w:ascii="Times New Roman" w:hAnsi="Times New Roman" w:cs="Times New Roman"/>
          <w:sz w:val="20"/>
          <w:szCs w:val="20"/>
        </w:rPr>
      </w:pPr>
    </w:p>
    <w:p w14:paraId="45B6FFBF" w14:textId="77777777" w:rsidR="00FD0C2A" w:rsidRDefault="00FD0C2A" w:rsidP="00FD0C2A">
      <w:pPr>
        <w:pStyle w:val="Heading4"/>
        <w:spacing w:before="0"/>
        <w:jc w:val="both"/>
        <w:rPr>
          <w:rFonts w:ascii="Times New Roman" w:hAnsi="Times New Roman" w:cs="Times New Roman"/>
          <w:i w:val="0"/>
          <w:color w:val="000000" w:themeColor="text1"/>
          <w:sz w:val="18"/>
          <w:szCs w:val="20"/>
        </w:rPr>
      </w:pPr>
    </w:p>
    <w:p w14:paraId="187E178C" w14:textId="77777777" w:rsidR="00FD0C2A" w:rsidRDefault="00FD0C2A" w:rsidP="00FD0C2A">
      <w:pPr>
        <w:rPr>
          <w:rFonts w:ascii="Times New Roman" w:hAnsi="Times New Roman" w:cs="Times New Roman"/>
          <w:i/>
          <w:color w:val="000000" w:themeColor="text1"/>
          <w:sz w:val="18"/>
          <w:szCs w:val="20"/>
        </w:rPr>
      </w:pPr>
    </w:p>
    <w:p w14:paraId="385A06DD" w14:textId="77777777" w:rsidR="00FD0C2A" w:rsidRDefault="00FD0C2A" w:rsidP="00FD0C2A">
      <w:pPr>
        <w:rPr>
          <w:rFonts w:ascii="Times New Roman" w:hAnsi="Times New Roman" w:cs="Times New Roman"/>
          <w:i/>
          <w:color w:val="000000" w:themeColor="text1"/>
          <w:sz w:val="18"/>
          <w:szCs w:val="20"/>
        </w:rPr>
      </w:pPr>
    </w:p>
    <w:p w14:paraId="70C61E2E" w14:textId="77777777" w:rsidR="00FD0C2A" w:rsidRDefault="00FD0C2A" w:rsidP="00FD0C2A">
      <w:pPr>
        <w:pStyle w:val="Heading4"/>
        <w:spacing w:before="0"/>
        <w:jc w:val="both"/>
        <w:rPr>
          <w:rFonts w:ascii="Times New Roman" w:hAnsi="Times New Roman" w:cs="Times New Roman"/>
          <w:i w:val="0"/>
          <w:color w:val="000000" w:themeColor="text1"/>
          <w:sz w:val="18"/>
          <w:szCs w:val="20"/>
        </w:rPr>
      </w:pPr>
    </w:p>
    <w:p w14:paraId="7B80B901" w14:textId="77777777" w:rsidR="00FD0C2A" w:rsidRDefault="00FD0C2A" w:rsidP="00FD0C2A">
      <w:pPr>
        <w:pStyle w:val="Heading4"/>
        <w:spacing w:before="0"/>
        <w:jc w:val="both"/>
        <w:rPr>
          <w:rFonts w:ascii="Times New Roman" w:hAnsi="Times New Roman" w:cs="Times New Roman"/>
          <w:i w:val="0"/>
          <w:color w:val="000000" w:themeColor="text1"/>
          <w:sz w:val="18"/>
          <w:szCs w:val="20"/>
        </w:rPr>
      </w:pPr>
    </w:p>
    <w:p w14:paraId="14464397" w14:textId="77777777" w:rsidR="00FD0C2A" w:rsidRDefault="00FD0C2A" w:rsidP="00FD0C2A">
      <w:pPr>
        <w:pStyle w:val="Heading4"/>
        <w:spacing w:before="0"/>
        <w:jc w:val="both"/>
        <w:rPr>
          <w:rFonts w:ascii="Times New Roman" w:hAnsi="Times New Roman" w:cs="Times New Roman"/>
          <w:i w:val="0"/>
          <w:color w:val="000000" w:themeColor="text1"/>
          <w:sz w:val="18"/>
          <w:szCs w:val="20"/>
        </w:rPr>
      </w:pPr>
    </w:p>
    <w:p w14:paraId="33C0B176" w14:textId="669BC4CE" w:rsidR="00B970F7" w:rsidRDefault="00FD0C2A" w:rsidP="00FD0C2A">
      <w:pPr>
        <w:spacing w:after="0" w:line="360" w:lineRule="auto"/>
        <w:rPr>
          <w:rFonts w:ascii="Times New Roman" w:hAnsi="Times New Roman" w:cs="Times New Roman"/>
          <w:color w:val="000000" w:themeColor="text1"/>
          <w:sz w:val="24"/>
          <w:szCs w:val="24"/>
          <w:shd w:val="clear" w:color="auto" w:fill="FFFFFF"/>
        </w:rPr>
        <w:sectPr w:rsidR="00B970F7" w:rsidSect="00077BDC">
          <w:headerReference w:type="default" r:id="rId28"/>
          <w:pgSz w:w="12240" w:h="15840"/>
          <w:pgMar w:top="1440" w:right="1440" w:bottom="1440" w:left="1440" w:header="720" w:footer="720" w:gutter="0"/>
          <w:cols w:space="720"/>
          <w:docGrid w:linePitch="360"/>
        </w:sectPr>
      </w:pPr>
      <w:r>
        <w:rPr>
          <w:rFonts w:ascii="Times New Roman" w:hAnsi="Times New Roman" w:cs="Times New Roman"/>
          <w:i/>
          <w:color w:val="000000" w:themeColor="text1"/>
          <w:sz w:val="18"/>
          <w:szCs w:val="20"/>
        </w:rPr>
        <w:br w:type="page"/>
      </w:r>
    </w:p>
    <w:p w14:paraId="1AC948E1" w14:textId="4F51CBD3" w:rsidR="00EB7FBC" w:rsidRPr="00317F6B" w:rsidRDefault="00EB7FBC" w:rsidP="00317F6B">
      <w:pPr>
        <w:pStyle w:val="Heading1"/>
        <w:spacing w:before="0"/>
        <w:jc w:val="center"/>
        <w:rPr>
          <w:rFonts w:ascii="Times New Roman" w:hAnsi="Times New Roman" w:cs="Times New Roman"/>
          <w:b/>
          <w:bCs/>
          <w:color w:val="auto"/>
          <w:sz w:val="24"/>
          <w:szCs w:val="24"/>
          <w:shd w:val="clear" w:color="auto" w:fill="FFFFFF"/>
        </w:rPr>
      </w:pPr>
      <w:bookmarkStart w:id="120" w:name="_Toc159252272"/>
      <w:bookmarkStart w:id="121" w:name="_Toc164860968"/>
      <w:r w:rsidRPr="00317F6B">
        <w:rPr>
          <w:rFonts w:ascii="Times New Roman" w:hAnsi="Times New Roman" w:cs="Times New Roman"/>
          <w:b/>
          <w:bCs/>
          <w:color w:val="auto"/>
          <w:sz w:val="24"/>
          <w:szCs w:val="24"/>
          <w:shd w:val="clear" w:color="auto" w:fill="FFFFFF"/>
        </w:rPr>
        <w:lastRenderedPageBreak/>
        <w:t xml:space="preserve">CHAPTER </w:t>
      </w:r>
      <w:r w:rsidR="00211020">
        <w:rPr>
          <w:rFonts w:ascii="Times New Roman" w:hAnsi="Times New Roman" w:cs="Times New Roman"/>
          <w:b/>
          <w:bCs/>
          <w:color w:val="auto"/>
          <w:sz w:val="24"/>
          <w:szCs w:val="24"/>
          <w:shd w:val="clear" w:color="auto" w:fill="FFFFFF"/>
        </w:rPr>
        <w:t>I</w:t>
      </w:r>
      <w:r w:rsidRPr="00317F6B">
        <w:rPr>
          <w:rFonts w:ascii="Times New Roman" w:hAnsi="Times New Roman" w:cs="Times New Roman"/>
          <w:b/>
          <w:bCs/>
          <w:color w:val="auto"/>
          <w:sz w:val="24"/>
          <w:szCs w:val="24"/>
          <w:shd w:val="clear" w:color="auto" w:fill="FFFFFF"/>
        </w:rPr>
        <w:t>V</w:t>
      </w:r>
      <w:bookmarkEnd w:id="120"/>
      <w:bookmarkEnd w:id="121"/>
    </w:p>
    <w:p w14:paraId="36FD9204" w14:textId="551DE131" w:rsidR="00EB7FBC" w:rsidRPr="0062224C" w:rsidRDefault="008C4AA8" w:rsidP="00317F6B">
      <w:pPr>
        <w:pStyle w:val="Heading1"/>
        <w:spacing w:before="0"/>
        <w:jc w:val="center"/>
        <w:rPr>
          <w:color w:val="222222"/>
          <w:shd w:val="clear" w:color="auto" w:fill="FFFFFF"/>
        </w:rPr>
      </w:pPr>
      <w:bookmarkStart w:id="122" w:name="_Toc164860969"/>
      <w:r>
        <w:rPr>
          <w:rFonts w:ascii="Times New Roman" w:hAnsi="Times New Roman" w:cs="Times New Roman"/>
          <w:b/>
          <w:bCs/>
          <w:color w:val="auto"/>
          <w:sz w:val="24"/>
          <w:szCs w:val="24"/>
          <w:shd w:val="clear" w:color="auto" w:fill="FFFFFF"/>
        </w:rPr>
        <w:t>PARTIAL</w:t>
      </w:r>
      <w:r w:rsidR="00EB7FBC" w:rsidRPr="00317F6B">
        <w:rPr>
          <w:rFonts w:ascii="Times New Roman" w:hAnsi="Times New Roman" w:cs="Times New Roman"/>
          <w:b/>
          <w:bCs/>
          <w:color w:val="auto"/>
          <w:sz w:val="24"/>
          <w:szCs w:val="24"/>
          <w:shd w:val="clear" w:color="auto" w:fill="FFFFFF"/>
        </w:rPr>
        <w:t xml:space="preserve"> NET RETURNS </w:t>
      </w:r>
      <w:r>
        <w:rPr>
          <w:rFonts w:ascii="Times New Roman" w:hAnsi="Times New Roman" w:cs="Times New Roman"/>
          <w:b/>
          <w:bCs/>
          <w:color w:val="auto"/>
          <w:sz w:val="24"/>
          <w:szCs w:val="24"/>
          <w:shd w:val="clear" w:color="auto" w:fill="FFFFFF"/>
        </w:rPr>
        <w:t xml:space="preserve">ANALYSIS </w:t>
      </w:r>
      <w:r w:rsidR="00EB7FBC" w:rsidRPr="00317F6B">
        <w:rPr>
          <w:rFonts w:ascii="Times New Roman" w:hAnsi="Times New Roman" w:cs="Times New Roman"/>
          <w:b/>
          <w:bCs/>
          <w:color w:val="auto"/>
          <w:sz w:val="24"/>
          <w:szCs w:val="24"/>
          <w:shd w:val="clear" w:color="auto" w:fill="FFFFFF"/>
        </w:rPr>
        <w:t>OF XYWAY LFR</w:t>
      </w:r>
      <w:r w:rsidR="00EB7FBC" w:rsidRPr="00317F6B">
        <w:rPr>
          <w:rFonts w:ascii="Times New Roman" w:hAnsi="Times New Roman" w:cs="Times New Roman"/>
          <w:b/>
          <w:bCs/>
          <w:color w:val="auto"/>
          <w:sz w:val="24"/>
          <w:szCs w:val="24"/>
          <w:shd w:val="clear" w:color="auto" w:fill="FFFFFF"/>
          <w:vertAlign w:val="superscript"/>
        </w:rPr>
        <w:t>@FMC</w:t>
      </w:r>
      <w:r w:rsidR="00EB7FBC" w:rsidRPr="00317F6B">
        <w:rPr>
          <w:rFonts w:ascii="Times New Roman" w:hAnsi="Times New Roman" w:cs="Times New Roman"/>
          <w:b/>
          <w:bCs/>
          <w:color w:val="auto"/>
          <w:sz w:val="24"/>
          <w:szCs w:val="24"/>
          <w:shd w:val="clear" w:color="auto" w:fill="FFFFFF"/>
        </w:rPr>
        <w:t xml:space="preserve"> FUNGICIDE APPLICATION WITHIN THREE WATER REGIMES UNDER FIELD CONDITIONS</w:t>
      </w:r>
      <w:bookmarkEnd w:id="122"/>
      <w:r w:rsidR="00EB7FBC" w:rsidRPr="0062224C">
        <w:rPr>
          <w:color w:val="222222"/>
          <w:shd w:val="clear" w:color="auto" w:fill="FFFFFF"/>
        </w:rPr>
        <w:br w:type="page"/>
      </w:r>
    </w:p>
    <w:p w14:paraId="38D778B9" w14:textId="792A233C" w:rsidR="00EB7FBC" w:rsidRPr="0062224C" w:rsidRDefault="00EB7FBC" w:rsidP="00EB7FBC">
      <w:pPr>
        <w:spacing w:after="0"/>
        <w:ind w:firstLine="720"/>
        <w:jc w:val="both"/>
        <w:rPr>
          <w:rFonts w:ascii="Times New Roman" w:hAnsi="Times New Roman" w:cs="Times New Roman"/>
          <w:sz w:val="24"/>
          <w:szCs w:val="24"/>
        </w:rPr>
      </w:pPr>
      <w:r w:rsidRPr="0062224C">
        <w:rPr>
          <w:rFonts w:ascii="Times New Roman" w:hAnsi="Times New Roman" w:cs="Times New Roman"/>
          <w:sz w:val="24"/>
          <w:szCs w:val="24"/>
        </w:rPr>
        <w:lastRenderedPageBreak/>
        <w:t xml:space="preserve">A version of this chapter is getting ready </w:t>
      </w:r>
      <w:r>
        <w:rPr>
          <w:rFonts w:ascii="Times New Roman" w:hAnsi="Times New Roman" w:cs="Times New Roman"/>
          <w:sz w:val="24"/>
          <w:szCs w:val="24"/>
        </w:rPr>
        <w:t>to be</w:t>
      </w:r>
      <w:r w:rsidRPr="0062224C">
        <w:rPr>
          <w:rFonts w:ascii="Times New Roman" w:hAnsi="Times New Roman" w:cs="Times New Roman"/>
          <w:sz w:val="24"/>
          <w:szCs w:val="24"/>
        </w:rPr>
        <w:t xml:space="preserve"> subm</w:t>
      </w:r>
      <w:r>
        <w:rPr>
          <w:rFonts w:ascii="Times New Roman" w:hAnsi="Times New Roman" w:cs="Times New Roman"/>
          <w:sz w:val="24"/>
          <w:szCs w:val="24"/>
        </w:rPr>
        <w:t xml:space="preserve">itted to the </w:t>
      </w:r>
      <w:r w:rsidRPr="0062224C">
        <w:rPr>
          <w:rFonts w:ascii="Times New Roman" w:hAnsi="Times New Roman" w:cs="Times New Roman"/>
          <w:i/>
          <w:sz w:val="24"/>
          <w:szCs w:val="24"/>
        </w:rPr>
        <w:t xml:space="preserve">Agricultural </w:t>
      </w:r>
      <w:r w:rsidR="0092331F" w:rsidRPr="0062224C">
        <w:rPr>
          <w:rFonts w:ascii="Times New Roman" w:hAnsi="Times New Roman" w:cs="Times New Roman"/>
          <w:i/>
          <w:sz w:val="24"/>
          <w:szCs w:val="24"/>
        </w:rPr>
        <w:t>Economics</w:t>
      </w:r>
      <w:r w:rsidR="0092331F" w:rsidRPr="0062224C" w:rsidDel="003372FC">
        <w:rPr>
          <w:rFonts w:ascii="Times New Roman" w:hAnsi="Times New Roman" w:cs="Times New Roman"/>
          <w:sz w:val="24"/>
          <w:szCs w:val="24"/>
        </w:rPr>
        <w:t xml:space="preserve"> </w:t>
      </w:r>
      <w:r w:rsidR="0092331F" w:rsidRPr="0062224C">
        <w:rPr>
          <w:rFonts w:ascii="Times New Roman" w:hAnsi="Times New Roman" w:cs="Times New Roman"/>
          <w:sz w:val="24"/>
          <w:szCs w:val="24"/>
        </w:rPr>
        <w:t>for</w:t>
      </w:r>
      <w:r w:rsidRPr="0062224C">
        <w:rPr>
          <w:rFonts w:ascii="Times New Roman" w:hAnsi="Times New Roman" w:cs="Times New Roman"/>
          <w:sz w:val="24"/>
          <w:szCs w:val="24"/>
        </w:rPr>
        <w:t xml:space="preserve"> publication by Isha Poudel, Avat Shekoofa</w:t>
      </w:r>
      <w:r>
        <w:rPr>
          <w:rFonts w:ascii="Times New Roman" w:hAnsi="Times New Roman" w:cs="Times New Roman"/>
          <w:sz w:val="24"/>
          <w:szCs w:val="24"/>
        </w:rPr>
        <w:t>,</w:t>
      </w:r>
      <w:r w:rsidRPr="0062224C">
        <w:rPr>
          <w:rFonts w:ascii="Times New Roman" w:hAnsi="Times New Roman" w:cs="Times New Roman"/>
          <w:sz w:val="24"/>
          <w:szCs w:val="24"/>
        </w:rPr>
        <w:t xml:space="preserve"> and Aaron Smith</w:t>
      </w:r>
      <w:r>
        <w:rPr>
          <w:rFonts w:ascii="Times New Roman" w:hAnsi="Times New Roman" w:cs="Times New Roman"/>
          <w:sz w:val="24"/>
          <w:szCs w:val="24"/>
        </w:rPr>
        <w:t xml:space="preserve"> </w:t>
      </w:r>
    </w:p>
    <w:p w14:paraId="3D3F1FCF" w14:textId="77777777" w:rsidR="00EB7FBC" w:rsidRPr="0062224C" w:rsidRDefault="00EB7FBC" w:rsidP="00EB7FBC">
      <w:pPr>
        <w:rPr>
          <w:rFonts w:ascii="Times New Roman" w:hAnsi="Times New Roman" w:cs="Times New Roman"/>
          <w:sz w:val="24"/>
          <w:szCs w:val="24"/>
        </w:rPr>
      </w:pPr>
      <w:r w:rsidRPr="0062224C">
        <w:rPr>
          <w:rFonts w:ascii="Times New Roman" w:hAnsi="Times New Roman" w:cs="Times New Roman"/>
          <w:sz w:val="24"/>
          <w:szCs w:val="24"/>
        </w:rPr>
        <w:br w:type="page"/>
      </w:r>
    </w:p>
    <w:p w14:paraId="4BE729B2" w14:textId="4ADD4FAE" w:rsidR="00EB7FBC" w:rsidRPr="005F00BC" w:rsidRDefault="00EB7FBC" w:rsidP="005F00BC">
      <w:pPr>
        <w:keepNext/>
        <w:keepLines/>
        <w:spacing w:after="0" w:line="480" w:lineRule="auto"/>
        <w:jc w:val="center"/>
        <w:outlineLvl w:val="1"/>
        <w:rPr>
          <w:rFonts w:ascii="Times New Roman" w:eastAsiaTheme="majorEastAsia" w:hAnsi="Times New Roman" w:cs="Times New Roman"/>
          <w:b/>
          <w:color w:val="000000" w:themeColor="text1"/>
          <w:sz w:val="24"/>
          <w:szCs w:val="26"/>
        </w:rPr>
      </w:pPr>
      <w:bookmarkStart w:id="123" w:name="_Toc164860970"/>
      <w:r w:rsidRPr="0062224C">
        <w:rPr>
          <w:rFonts w:ascii="Times New Roman" w:eastAsiaTheme="majorEastAsia" w:hAnsi="Times New Roman" w:cs="Times New Roman"/>
          <w:b/>
          <w:color w:val="000000" w:themeColor="text1"/>
          <w:sz w:val="24"/>
          <w:szCs w:val="26"/>
        </w:rPr>
        <w:lastRenderedPageBreak/>
        <w:t>Abstract</w:t>
      </w:r>
      <w:bookmarkEnd w:id="123"/>
    </w:p>
    <w:p w14:paraId="7E37746B" w14:textId="479AD773" w:rsidR="00EB7FBC" w:rsidRPr="0062224C" w:rsidRDefault="00EB7FBC" w:rsidP="005F00BC">
      <w:pPr>
        <w:keepNext/>
        <w:keepLines/>
        <w:spacing w:after="0" w:line="480" w:lineRule="auto"/>
        <w:jc w:val="both"/>
        <w:outlineLvl w:val="1"/>
        <w:rPr>
          <w:rFonts w:ascii="Times New Roman" w:eastAsiaTheme="majorEastAsia" w:hAnsi="Times New Roman" w:cs="Times New Roman"/>
          <w:b/>
          <w:color w:val="000000" w:themeColor="text1"/>
          <w:sz w:val="24"/>
          <w:szCs w:val="26"/>
        </w:rPr>
      </w:pPr>
      <w:bookmarkStart w:id="124" w:name="_Toc161837877"/>
      <w:bookmarkStart w:id="125" w:name="_Toc162176413"/>
      <w:bookmarkStart w:id="126" w:name="_Toc162176671"/>
      <w:bookmarkStart w:id="127" w:name="_Toc164860971"/>
      <w:r w:rsidRPr="0062224C">
        <w:rPr>
          <w:rFonts w:ascii="Times New Roman" w:eastAsiaTheme="majorEastAsia" w:hAnsi="Times New Roman" w:cs="Times New Roman"/>
          <w:color w:val="1F1F1F"/>
          <w:sz w:val="24"/>
          <w:szCs w:val="24"/>
        </w:rPr>
        <w:t xml:space="preserve">It is crucial to assess the economic impact, while optimizing irrigation schedules and implementing fungicide treatments for enhancing the crop performance and yield. The specific objective of this </w:t>
      </w:r>
      <w:r>
        <w:rPr>
          <w:rFonts w:ascii="Times New Roman" w:eastAsiaTheme="majorEastAsia" w:hAnsi="Times New Roman" w:cs="Times New Roman"/>
          <w:color w:val="1F1F1F"/>
          <w:sz w:val="24"/>
          <w:szCs w:val="24"/>
        </w:rPr>
        <w:t xml:space="preserve">chapter </w:t>
      </w:r>
      <w:r w:rsidRPr="0062224C">
        <w:rPr>
          <w:rFonts w:ascii="Times New Roman" w:eastAsiaTheme="majorEastAsia" w:hAnsi="Times New Roman" w:cs="Times New Roman"/>
          <w:color w:val="1F1F1F"/>
          <w:sz w:val="24"/>
          <w:szCs w:val="24"/>
        </w:rPr>
        <w:t xml:space="preserve">was to evaluate the </w:t>
      </w:r>
      <w:r w:rsidR="008C4AA8">
        <w:rPr>
          <w:rFonts w:ascii="Times New Roman" w:eastAsiaTheme="majorEastAsia" w:hAnsi="Times New Roman" w:cs="Times New Roman"/>
          <w:color w:val="1F1F1F"/>
          <w:sz w:val="24"/>
          <w:szCs w:val="24"/>
        </w:rPr>
        <w:t>partial net returns</w:t>
      </w:r>
      <w:r w:rsidRPr="0062224C">
        <w:rPr>
          <w:rFonts w:ascii="Times New Roman" w:eastAsiaTheme="majorEastAsia" w:hAnsi="Times New Roman" w:cs="Times New Roman"/>
          <w:color w:val="1F1F1F"/>
          <w:sz w:val="24"/>
          <w:szCs w:val="24"/>
        </w:rPr>
        <w:t xml:space="preserve"> of </w:t>
      </w:r>
      <w:r>
        <w:rPr>
          <w:rFonts w:ascii="Times New Roman" w:eastAsiaTheme="majorEastAsia" w:hAnsi="Times New Roman" w:cs="Times New Roman"/>
          <w:color w:val="1F1F1F"/>
          <w:sz w:val="24"/>
          <w:szCs w:val="24"/>
        </w:rPr>
        <w:t xml:space="preserve">a </w:t>
      </w:r>
      <w:r w:rsidRPr="0062224C">
        <w:rPr>
          <w:rFonts w:ascii="Times New Roman" w:eastAsiaTheme="majorEastAsia" w:hAnsi="Times New Roman" w:cs="Times New Roman"/>
          <w:color w:val="1F1F1F"/>
          <w:sz w:val="24"/>
          <w:szCs w:val="24"/>
        </w:rPr>
        <w:t>triazole</w:t>
      </w:r>
      <w:r>
        <w:rPr>
          <w:rFonts w:ascii="Times New Roman" w:eastAsiaTheme="majorEastAsia" w:hAnsi="Times New Roman" w:cs="Times New Roman"/>
          <w:color w:val="1F1F1F"/>
          <w:sz w:val="24"/>
          <w:szCs w:val="24"/>
        </w:rPr>
        <w:t>, at-plant</w:t>
      </w:r>
      <w:r w:rsidRPr="0062224C">
        <w:rPr>
          <w:rFonts w:ascii="Times New Roman" w:eastAsiaTheme="majorEastAsia" w:hAnsi="Times New Roman" w:cs="Times New Roman"/>
          <w:color w:val="1F1F1F"/>
          <w:sz w:val="24"/>
          <w:szCs w:val="24"/>
        </w:rPr>
        <w:t xml:space="preserve"> fungicide (</w:t>
      </w:r>
      <w:r>
        <w:rPr>
          <w:rFonts w:ascii="Times New Roman" w:eastAsiaTheme="majorEastAsia" w:hAnsi="Times New Roman" w:cs="Times New Roman"/>
          <w:color w:val="1F1F1F"/>
          <w:sz w:val="24"/>
          <w:szCs w:val="24"/>
        </w:rPr>
        <w:t xml:space="preserve">i.e., </w:t>
      </w:r>
      <w:r w:rsidRPr="0062224C">
        <w:rPr>
          <w:rFonts w:ascii="Times New Roman" w:eastAsiaTheme="majorEastAsia" w:hAnsi="Times New Roman" w:cs="Times New Roman"/>
          <w:color w:val="1F1F1F"/>
          <w:sz w:val="24"/>
          <w:szCs w:val="24"/>
        </w:rPr>
        <w:t>Xyway LFR</w:t>
      </w:r>
      <w:r w:rsidRPr="0062224C">
        <w:rPr>
          <w:rFonts w:ascii="Times New Roman" w:eastAsiaTheme="majorEastAsia" w:hAnsi="Times New Roman" w:cs="Times New Roman"/>
          <w:color w:val="1F1F1F"/>
          <w:sz w:val="24"/>
          <w:szCs w:val="24"/>
          <w:vertAlign w:val="superscript"/>
        </w:rPr>
        <w:t>@FMC</w:t>
      </w:r>
      <w:r w:rsidRPr="0062224C">
        <w:rPr>
          <w:rFonts w:ascii="Times New Roman" w:eastAsiaTheme="majorEastAsia" w:hAnsi="Times New Roman" w:cs="Times New Roman"/>
          <w:color w:val="1F1F1F"/>
          <w:sz w:val="24"/>
          <w:szCs w:val="24"/>
        </w:rPr>
        <w:t xml:space="preserve">) under </w:t>
      </w:r>
      <w:r>
        <w:rPr>
          <w:rFonts w:ascii="Times New Roman" w:eastAsiaTheme="majorEastAsia" w:hAnsi="Times New Roman" w:cs="Times New Roman"/>
          <w:color w:val="1F1F1F"/>
          <w:sz w:val="24"/>
          <w:szCs w:val="24"/>
        </w:rPr>
        <w:t xml:space="preserve">varying water scenarios </w:t>
      </w:r>
      <w:r w:rsidRPr="0062224C">
        <w:rPr>
          <w:rFonts w:ascii="Times New Roman" w:eastAsiaTheme="majorEastAsia" w:hAnsi="Times New Roman" w:cs="Times New Roman"/>
          <w:color w:val="1F1F1F"/>
          <w:sz w:val="24"/>
          <w:szCs w:val="24"/>
        </w:rPr>
        <w:t xml:space="preserve">in Tennessee. </w:t>
      </w:r>
      <w:r w:rsidR="009209DE">
        <w:rPr>
          <w:rFonts w:ascii="Times New Roman" w:eastAsiaTheme="majorEastAsia" w:hAnsi="Times New Roman" w:cs="Times New Roman"/>
          <w:color w:val="1F1F1F"/>
          <w:sz w:val="24"/>
          <w:szCs w:val="24"/>
        </w:rPr>
        <w:t>A</w:t>
      </w:r>
      <w:r w:rsidR="009209DE" w:rsidRPr="0062224C">
        <w:rPr>
          <w:rFonts w:ascii="Times New Roman" w:eastAsiaTheme="majorEastAsia" w:hAnsi="Times New Roman" w:cs="Times New Roman"/>
          <w:color w:val="1F1F1F"/>
          <w:sz w:val="24"/>
          <w:szCs w:val="24"/>
        </w:rPr>
        <w:t xml:space="preserve"> </w:t>
      </w:r>
      <w:r w:rsidRPr="0062224C">
        <w:rPr>
          <w:rFonts w:ascii="Times New Roman" w:eastAsiaTheme="majorEastAsia" w:hAnsi="Times New Roman" w:cs="Times New Roman"/>
          <w:color w:val="1F1F1F"/>
          <w:sz w:val="24"/>
          <w:szCs w:val="24"/>
        </w:rPr>
        <w:t xml:space="preserve">partial net return analysis in 2022 </w:t>
      </w:r>
      <w:r>
        <w:rPr>
          <w:rFonts w:ascii="Times New Roman" w:eastAsiaTheme="majorEastAsia" w:hAnsi="Times New Roman" w:cs="Times New Roman"/>
          <w:color w:val="1F1F1F"/>
          <w:sz w:val="24"/>
          <w:szCs w:val="24"/>
        </w:rPr>
        <w:t>confirmed</w:t>
      </w:r>
      <w:r w:rsidRPr="0062224C">
        <w:rPr>
          <w:rFonts w:ascii="Times New Roman" w:eastAsiaTheme="majorEastAsia" w:hAnsi="Times New Roman" w:cs="Times New Roman"/>
          <w:color w:val="1F1F1F"/>
          <w:sz w:val="24"/>
          <w:szCs w:val="24"/>
        </w:rPr>
        <w:t xml:space="preserve"> that </w:t>
      </w:r>
      <w:r>
        <w:rPr>
          <w:rFonts w:ascii="Times New Roman" w:eastAsiaTheme="majorEastAsia" w:hAnsi="Times New Roman" w:cs="Times New Roman"/>
          <w:color w:val="1F1F1F"/>
          <w:sz w:val="24"/>
          <w:szCs w:val="24"/>
        </w:rPr>
        <w:t xml:space="preserve">the </w:t>
      </w:r>
      <w:r w:rsidRPr="0062224C">
        <w:rPr>
          <w:rFonts w:ascii="Times New Roman" w:eastAsiaTheme="majorEastAsia" w:hAnsi="Times New Roman" w:cs="Times New Roman"/>
          <w:color w:val="1F1F1F"/>
          <w:sz w:val="24"/>
          <w:szCs w:val="24"/>
        </w:rPr>
        <w:t xml:space="preserve">rainfed (RF) and water regimes with </w:t>
      </w:r>
      <w:r w:rsidRPr="0062224C">
        <w:rPr>
          <w:rFonts w:ascii="Times New Roman" w:eastAsiaTheme="majorEastAsia" w:hAnsi="Times New Roman" w:cs="Times New Roman"/>
          <w:bCs/>
          <w:color w:val="000000" w:themeColor="text1"/>
          <w:sz w:val="24"/>
          <w:szCs w:val="24"/>
        </w:rPr>
        <w:t>low (LO) number of irrigation events had the highest net returns compared to</w:t>
      </w:r>
      <w:r>
        <w:rPr>
          <w:rFonts w:ascii="Times New Roman" w:eastAsiaTheme="majorEastAsia" w:hAnsi="Times New Roman" w:cs="Times New Roman"/>
          <w:bCs/>
          <w:color w:val="000000" w:themeColor="text1"/>
          <w:sz w:val="24"/>
          <w:szCs w:val="24"/>
        </w:rPr>
        <w:t xml:space="preserve"> the</w:t>
      </w:r>
      <w:r w:rsidRPr="0062224C">
        <w:rPr>
          <w:rFonts w:ascii="Times New Roman" w:eastAsiaTheme="majorEastAsia" w:hAnsi="Times New Roman" w:cs="Times New Roman"/>
          <w:bCs/>
          <w:color w:val="000000" w:themeColor="text1"/>
          <w:sz w:val="24"/>
          <w:szCs w:val="24"/>
        </w:rPr>
        <w:t xml:space="preserve"> same water regimes without fungicide/check treatment.</w:t>
      </w:r>
      <w:r w:rsidR="008C4AA8">
        <w:rPr>
          <w:rFonts w:ascii="Times New Roman" w:eastAsiaTheme="majorEastAsia" w:hAnsi="Times New Roman" w:cs="Times New Roman"/>
          <w:bCs/>
          <w:color w:val="000000" w:themeColor="text1"/>
          <w:sz w:val="24"/>
          <w:szCs w:val="24"/>
        </w:rPr>
        <w:t xml:space="preserve"> Additionally, in 2022, all water regimes and fungicide treatments had positive average partial net returns compared to RF with no fungicide treatment.</w:t>
      </w:r>
      <w:r w:rsidRPr="0062224C">
        <w:rPr>
          <w:rFonts w:ascii="Times New Roman" w:eastAsiaTheme="majorEastAsia" w:hAnsi="Times New Roman" w:cs="Times New Roman"/>
          <w:bCs/>
          <w:color w:val="000000" w:themeColor="text1"/>
          <w:sz w:val="24"/>
          <w:szCs w:val="24"/>
        </w:rPr>
        <w:t xml:space="preserve"> However, </w:t>
      </w:r>
      <w:r w:rsidR="004459CA">
        <w:rPr>
          <w:rFonts w:ascii="Times New Roman" w:eastAsiaTheme="majorEastAsia" w:hAnsi="Times New Roman" w:cs="Times New Roman"/>
          <w:bCs/>
          <w:color w:val="000000" w:themeColor="text1"/>
          <w:sz w:val="24"/>
          <w:szCs w:val="24"/>
        </w:rPr>
        <w:t xml:space="preserve">in 2023 </w:t>
      </w:r>
      <w:r w:rsidRPr="0062224C">
        <w:rPr>
          <w:rFonts w:ascii="Times New Roman" w:eastAsiaTheme="majorEastAsia" w:hAnsi="Times New Roman" w:cs="Times New Roman"/>
          <w:bCs/>
          <w:color w:val="000000" w:themeColor="text1"/>
          <w:sz w:val="24"/>
          <w:szCs w:val="24"/>
        </w:rPr>
        <w:t xml:space="preserve">due </w:t>
      </w:r>
      <w:r w:rsidR="004459CA">
        <w:rPr>
          <w:rFonts w:ascii="Times New Roman" w:eastAsiaTheme="majorEastAsia" w:hAnsi="Times New Roman" w:cs="Times New Roman"/>
          <w:bCs/>
          <w:color w:val="000000" w:themeColor="text1"/>
          <w:sz w:val="24"/>
          <w:szCs w:val="24"/>
        </w:rPr>
        <w:t xml:space="preserve">to </w:t>
      </w:r>
      <w:r w:rsidR="009209DE">
        <w:rPr>
          <w:rFonts w:ascii="Times New Roman" w:eastAsiaTheme="majorEastAsia" w:hAnsi="Times New Roman" w:cs="Times New Roman"/>
          <w:bCs/>
          <w:color w:val="000000" w:themeColor="text1"/>
          <w:sz w:val="24"/>
          <w:szCs w:val="24"/>
        </w:rPr>
        <w:t xml:space="preserve">beneficial rainfall during </w:t>
      </w:r>
      <w:r w:rsidR="004459CA">
        <w:rPr>
          <w:rFonts w:ascii="Times New Roman" w:eastAsiaTheme="majorEastAsia" w:hAnsi="Times New Roman" w:cs="Times New Roman"/>
          <w:bCs/>
          <w:color w:val="000000" w:themeColor="text1"/>
          <w:sz w:val="24"/>
          <w:szCs w:val="24"/>
        </w:rPr>
        <w:t>the growing season</w:t>
      </w:r>
      <w:r w:rsidR="008C4AA8">
        <w:rPr>
          <w:rFonts w:ascii="Times New Roman" w:eastAsiaTheme="majorEastAsia" w:hAnsi="Times New Roman" w:cs="Times New Roman"/>
          <w:bCs/>
          <w:color w:val="000000" w:themeColor="text1"/>
          <w:sz w:val="24"/>
          <w:szCs w:val="24"/>
        </w:rPr>
        <w:t xml:space="preserve"> and beneficial environmental factors</w:t>
      </w:r>
      <w:r w:rsidR="004459CA">
        <w:rPr>
          <w:rFonts w:ascii="Times New Roman" w:eastAsiaTheme="majorEastAsia" w:hAnsi="Times New Roman" w:cs="Times New Roman"/>
          <w:bCs/>
          <w:color w:val="000000" w:themeColor="text1"/>
          <w:sz w:val="24"/>
          <w:szCs w:val="24"/>
        </w:rPr>
        <w:t>,</w:t>
      </w:r>
      <w:r w:rsidRPr="0062224C">
        <w:rPr>
          <w:rFonts w:ascii="Times New Roman" w:eastAsiaTheme="majorEastAsia" w:hAnsi="Times New Roman" w:cs="Times New Roman"/>
          <w:bCs/>
          <w:color w:val="000000" w:themeColor="text1"/>
          <w:sz w:val="24"/>
          <w:szCs w:val="24"/>
        </w:rPr>
        <w:t xml:space="preserve"> low yield difference</w:t>
      </w:r>
      <w:r w:rsidR="004459CA">
        <w:rPr>
          <w:rFonts w:ascii="Times New Roman" w:eastAsiaTheme="majorEastAsia" w:hAnsi="Times New Roman" w:cs="Times New Roman"/>
          <w:bCs/>
          <w:color w:val="000000" w:themeColor="text1"/>
          <w:sz w:val="24"/>
          <w:szCs w:val="24"/>
        </w:rPr>
        <w:t>s</w:t>
      </w:r>
      <w:r w:rsidRPr="0062224C">
        <w:rPr>
          <w:rFonts w:ascii="Times New Roman" w:eastAsiaTheme="majorEastAsia" w:hAnsi="Times New Roman" w:cs="Times New Roman"/>
          <w:bCs/>
          <w:color w:val="000000" w:themeColor="text1"/>
          <w:sz w:val="24"/>
          <w:szCs w:val="24"/>
        </w:rPr>
        <w:t xml:space="preserve"> between treatment</w:t>
      </w:r>
      <w:r>
        <w:rPr>
          <w:rFonts w:ascii="Times New Roman" w:eastAsiaTheme="majorEastAsia" w:hAnsi="Times New Roman" w:cs="Times New Roman"/>
          <w:bCs/>
          <w:color w:val="000000" w:themeColor="text1"/>
          <w:sz w:val="24"/>
          <w:szCs w:val="24"/>
        </w:rPr>
        <w:t xml:space="preserve">s </w:t>
      </w:r>
      <w:r w:rsidR="004459CA">
        <w:rPr>
          <w:rFonts w:ascii="Times New Roman" w:eastAsiaTheme="majorEastAsia" w:hAnsi="Times New Roman" w:cs="Times New Roman"/>
          <w:bCs/>
          <w:color w:val="000000" w:themeColor="text1"/>
          <w:sz w:val="24"/>
          <w:szCs w:val="24"/>
        </w:rPr>
        <w:t xml:space="preserve">resulted in negative </w:t>
      </w:r>
      <w:r w:rsidRPr="0062224C">
        <w:rPr>
          <w:rFonts w:ascii="Times New Roman" w:eastAsiaTheme="majorEastAsia" w:hAnsi="Times New Roman" w:cs="Times New Roman"/>
          <w:bCs/>
          <w:color w:val="000000" w:themeColor="text1"/>
          <w:sz w:val="24"/>
          <w:szCs w:val="24"/>
        </w:rPr>
        <w:t>partial net return</w:t>
      </w:r>
      <w:r w:rsidR="008C4AA8">
        <w:rPr>
          <w:rFonts w:ascii="Times New Roman" w:eastAsiaTheme="majorEastAsia" w:hAnsi="Times New Roman" w:cs="Times New Roman"/>
          <w:bCs/>
          <w:color w:val="000000" w:themeColor="text1"/>
          <w:sz w:val="24"/>
          <w:szCs w:val="24"/>
        </w:rPr>
        <w:t>s for all treatments compared to RF with no fungicide treatment</w:t>
      </w:r>
      <w:r w:rsidRPr="0062224C">
        <w:rPr>
          <w:rFonts w:ascii="Times New Roman" w:eastAsiaTheme="majorEastAsia" w:hAnsi="Times New Roman" w:cs="Times New Roman"/>
          <w:bCs/>
          <w:color w:val="000000" w:themeColor="text1"/>
          <w:sz w:val="24"/>
          <w:szCs w:val="24"/>
        </w:rPr>
        <w:t xml:space="preserve">. The </w:t>
      </w:r>
      <w:r w:rsidR="00A33757">
        <w:rPr>
          <w:rFonts w:ascii="Times New Roman" w:eastAsiaTheme="majorEastAsia" w:hAnsi="Times New Roman" w:cs="Times New Roman"/>
          <w:bCs/>
          <w:color w:val="000000" w:themeColor="text1"/>
          <w:sz w:val="24"/>
          <w:szCs w:val="24"/>
        </w:rPr>
        <w:t xml:space="preserve">annualized </w:t>
      </w:r>
      <w:r w:rsidRPr="0062224C">
        <w:rPr>
          <w:rFonts w:ascii="Times New Roman" w:eastAsiaTheme="majorEastAsia" w:hAnsi="Times New Roman" w:cs="Times New Roman"/>
          <w:bCs/>
          <w:color w:val="000000" w:themeColor="text1"/>
          <w:sz w:val="24"/>
          <w:szCs w:val="24"/>
        </w:rPr>
        <w:t xml:space="preserve">capital recovery cost of the irrigation equipment </w:t>
      </w:r>
      <w:r>
        <w:rPr>
          <w:rFonts w:ascii="Times New Roman" w:eastAsiaTheme="majorEastAsia" w:hAnsi="Times New Roman" w:cs="Times New Roman"/>
          <w:bCs/>
          <w:color w:val="000000" w:themeColor="text1"/>
          <w:sz w:val="24"/>
          <w:szCs w:val="24"/>
        </w:rPr>
        <w:t>wa</w:t>
      </w:r>
      <w:r w:rsidRPr="0062224C">
        <w:rPr>
          <w:rFonts w:ascii="Times New Roman" w:eastAsiaTheme="majorEastAsia" w:hAnsi="Times New Roman" w:cs="Times New Roman"/>
          <w:bCs/>
          <w:color w:val="000000" w:themeColor="text1"/>
          <w:sz w:val="24"/>
          <w:szCs w:val="24"/>
        </w:rPr>
        <w:t xml:space="preserve">s </w:t>
      </w:r>
      <w:r w:rsidR="004459CA">
        <w:rPr>
          <w:rFonts w:ascii="Times New Roman" w:eastAsiaTheme="majorEastAsia" w:hAnsi="Times New Roman" w:cs="Times New Roman"/>
          <w:bCs/>
          <w:color w:val="000000" w:themeColor="text1"/>
          <w:sz w:val="24"/>
          <w:szCs w:val="24"/>
        </w:rPr>
        <w:t xml:space="preserve">one of the </w:t>
      </w:r>
      <w:r w:rsidRPr="0062224C">
        <w:rPr>
          <w:rFonts w:ascii="Times New Roman" w:eastAsiaTheme="majorEastAsia" w:hAnsi="Times New Roman" w:cs="Times New Roman"/>
          <w:bCs/>
          <w:color w:val="000000" w:themeColor="text1"/>
          <w:sz w:val="24"/>
          <w:szCs w:val="24"/>
        </w:rPr>
        <w:t>reason</w:t>
      </w:r>
      <w:r w:rsidR="004459CA">
        <w:rPr>
          <w:rFonts w:ascii="Times New Roman" w:eastAsiaTheme="majorEastAsia" w:hAnsi="Times New Roman" w:cs="Times New Roman"/>
          <w:bCs/>
          <w:color w:val="000000" w:themeColor="text1"/>
          <w:sz w:val="24"/>
          <w:szCs w:val="24"/>
        </w:rPr>
        <w:t>s</w:t>
      </w:r>
      <w:r w:rsidRPr="0062224C">
        <w:rPr>
          <w:rFonts w:ascii="Times New Roman" w:eastAsiaTheme="majorEastAsia" w:hAnsi="Times New Roman" w:cs="Times New Roman"/>
          <w:bCs/>
          <w:color w:val="000000" w:themeColor="text1"/>
          <w:sz w:val="24"/>
          <w:szCs w:val="24"/>
        </w:rPr>
        <w:t xml:space="preserve"> for the negative </w:t>
      </w:r>
      <w:r w:rsidR="004459CA">
        <w:rPr>
          <w:rFonts w:ascii="Times New Roman" w:eastAsiaTheme="majorEastAsia" w:hAnsi="Times New Roman" w:cs="Times New Roman"/>
          <w:bCs/>
          <w:color w:val="000000" w:themeColor="text1"/>
          <w:sz w:val="24"/>
          <w:szCs w:val="24"/>
        </w:rPr>
        <w:t xml:space="preserve">partial </w:t>
      </w:r>
      <w:r w:rsidRPr="0062224C">
        <w:rPr>
          <w:rFonts w:ascii="Times New Roman" w:eastAsiaTheme="majorEastAsia" w:hAnsi="Times New Roman" w:cs="Times New Roman"/>
          <w:bCs/>
          <w:color w:val="000000" w:themeColor="text1"/>
          <w:sz w:val="24"/>
          <w:szCs w:val="24"/>
        </w:rPr>
        <w:t>net return</w:t>
      </w:r>
      <w:r w:rsidR="004459CA">
        <w:rPr>
          <w:rFonts w:ascii="Times New Roman" w:eastAsiaTheme="majorEastAsia" w:hAnsi="Times New Roman" w:cs="Times New Roman"/>
          <w:bCs/>
          <w:color w:val="000000" w:themeColor="text1"/>
          <w:sz w:val="24"/>
          <w:szCs w:val="24"/>
        </w:rPr>
        <w:t>s</w:t>
      </w:r>
      <w:r w:rsidRPr="0062224C">
        <w:rPr>
          <w:rFonts w:ascii="Times New Roman" w:eastAsiaTheme="majorEastAsia" w:hAnsi="Times New Roman" w:cs="Times New Roman"/>
          <w:bCs/>
          <w:color w:val="000000" w:themeColor="text1"/>
          <w:sz w:val="24"/>
          <w:szCs w:val="24"/>
        </w:rPr>
        <w:t xml:space="preserve"> </w:t>
      </w:r>
      <w:r w:rsidR="00A33757">
        <w:rPr>
          <w:rFonts w:ascii="Times New Roman" w:eastAsiaTheme="majorEastAsia" w:hAnsi="Times New Roman" w:cs="Times New Roman"/>
          <w:bCs/>
          <w:color w:val="000000" w:themeColor="text1"/>
          <w:sz w:val="24"/>
          <w:szCs w:val="24"/>
        </w:rPr>
        <w:t xml:space="preserve">across treatments and water regimes </w:t>
      </w:r>
      <w:r w:rsidRPr="0062224C">
        <w:rPr>
          <w:rFonts w:ascii="Times New Roman" w:eastAsiaTheme="majorEastAsia" w:hAnsi="Times New Roman" w:cs="Times New Roman"/>
          <w:bCs/>
          <w:color w:val="000000" w:themeColor="text1"/>
          <w:sz w:val="24"/>
          <w:szCs w:val="24"/>
        </w:rPr>
        <w:t xml:space="preserve">for 2023. The </w:t>
      </w:r>
      <w:r w:rsidRPr="0062224C">
        <w:rPr>
          <w:rFonts w:ascii="Times New Roman" w:eastAsiaTheme="majorEastAsia" w:hAnsi="Times New Roman" w:cs="Times New Roman"/>
          <w:color w:val="1F1F1F"/>
          <w:sz w:val="24"/>
          <w:szCs w:val="24"/>
        </w:rPr>
        <w:t>Xyway LFR</w:t>
      </w:r>
      <w:r w:rsidRPr="0062224C">
        <w:rPr>
          <w:rFonts w:ascii="Times New Roman" w:eastAsiaTheme="majorEastAsia" w:hAnsi="Times New Roman" w:cs="Times New Roman"/>
          <w:color w:val="1F1F1F"/>
          <w:sz w:val="24"/>
          <w:szCs w:val="24"/>
          <w:vertAlign w:val="superscript"/>
        </w:rPr>
        <w:t>@FMC</w:t>
      </w:r>
      <w:r w:rsidRPr="0062224C">
        <w:rPr>
          <w:rFonts w:ascii="Times New Roman" w:eastAsiaTheme="majorEastAsia" w:hAnsi="Times New Roman" w:cs="Times New Roman"/>
          <w:bCs/>
          <w:color w:val="000000" w:themeColor="text1"/>
          <w:sz w:val="24"/>
          <w:szCs w:val="24"/>
        </w:rPr>
        <w:t xml:space="preserve"> fungicide application can be profitable </w:t>
      </w:r>
      <w:r>
        <w:rPr>
          <w:rFonts w:ascii="Times New Roman" w:eastAsiaTheme="majorEastAsia" w:hAnsi="Times New Roman" w:cs="Times New Roman"/>
          <w:bCs/>
          <w:color w:val="000000" w:themeColor="text1"/>
          <w:sz w:val="24"/>
          <w:szCs w:val="24"/>
        </w:rPr>
        <w:t xml:space="preserve">for </w:t>
      </w:r>
      <w:r w:rsidR="0092331F">
        <w:rPr>
          <w:rFonts w:ascii="Times New Roman" w:eastAsiaTheme="majorEastAsia" w:hAnsi="Times New Roman" w:cs="Times New Roman"/>
          <w:bCs/>
          <w:color w:val="000000" w:themeColor="text1"/>
          <w:sz w:val="24"/>
          <w:szCs w:val="24"/>
        </w:rPr>
        <w:t>corn</w:t>
      </w:r>
      <w:r>
        <w:rPr>
          <w:rFonts w:ascii="Times New Roman" w:eastAsiaTheme="majorEastAsia" w:hAnsi="Times New Roman" w:cs="Times New Roman"/>
          <w:bCs/>
          <w:color w:val="000000" w:themeColor="text1"/>
          <w:sz w:val="24"/>
          <w:szCs w:val="24"/>
        </w:rPr>
        <w:t xml:space="preserve"> production</w:t>
      </w:r>
      <w:r w:rsidR="00E911A3">
        <w:rPr>
          <w:rFonts w:ascii="Times New Roman" w:eastAsiaTheme="majorEastAsia" w:hAnsi="Times New Roman" w:cs="Times New Roman"/>
          <w:bCs/>
          <w:color w:val="000000" w:themeColor="text1"/>
          <w:sz w:val="24"/>
          <w:szCs w:val="24"/>
        </w:rPr>
        <w:t>. However</w:t>
      </w:r>
      <w:r>
        <w:rPr>
          <w:rFonts w:ascii="Times New Roman" w:eastAsiaTheme="majorEastAsia" w:hAnsi="Times New Roman" w:cs="Times New Roman"/>
          <w:bCs/>
          <w:color w:val="000000" w:themeColor="text1"/>
          <w:sz w:val="24"/>
          <w:szCs w:val="24"/>
        </w:rPr>
        <w:t>,</w:t>
      </w:r>
      <w:r w:rsidRPr="0062224C">
        <w:rPr>
          <w:rFonts w:ascii="Times New Roman" w:eastAsiaTheme="majorEastAsia" w:hAnsi="Times New Roman" w:cs="Times New Roman"/>
          <w:bCs/>
          <w:color w:val="000000" w:themeColor="text1"/>
          <w:sz w:val="24"/>
          <w:szCs w:val="24"/>
        </w:rPr>
        <w:t xml:space="preserve"> different </w:t>
      </w:r>
      <w:r>
        <w:rPr>
          <w:rFonts w:ascii="Times New Roman" w:eastAsiaTheme="majorEastAsia" w:hAnsi="Times New Roman" w:cs="Times New Roman"/>
          <w:bCs/>
          <w:color w:val="000000" w:themeColor="text1"/>
          <w:sz w:val="24"/>
          <w:szCs w:val="24"/>
        </w:rPr>
        <w:t xml:space="preserve">environmental </w:t>
      </w:r>
      <w:r w:rsidRPr="0062224C">
        <w:rPr>
          <w:rFonts w:ascii="Times New Roman" w:eastAsiaTheme="majorEastAsia" w:hAnsi="Times New Roman" w:cs="Times New Roman"/>
          <w:bCs/>
          <w:color w:val="000000" w:themeColor="text1"/>
          <w:sz w:val="24"/>
          <w:szCs w:val="24"/>
        </w:rPr>
        <w:t xml:space="preserve">factors </w:t>
      </w:r>
      <w:r w:rsidR="004459CA">
        <w:rPr>
          <w:rFonts w:ascii="Times New Roman" w:eastAsiaTheme="majorEastAsia" w:hAnsi="Times New Roman" w:cs="Times New Roman"/>
          <w:bCs/>
          <w:color w:val="000000" w:themeColor="text1"/>
          <w:sz w:val="24"/>
          <w:szCs w:val="24"/>
        </w:rPr>
        <w:t>will</w:t>
      </w:r>
      <w:r w:rsidRPr="0062224C">
        <w:rPr>
          <w:rFonts w:ascii="Times New Roman" w:eastAsiaTheme="majorEastAsia" w:hAnsi="Times New Roman" w:cs="Times New Roman"/>
          <w:bCs/>
          <w:color w:val="000000" w:themeColor="text1"/>
          <w:sz w:val="24"/>
          <w:szCs w:val="24"/>
        </w:rPr>
        <w:t xml:space="preserve"> </w:t>
      </w:r>
      <w:r w:rsidR="006B5415" w:rsidRPr="0062224C">
        <w:rPr>
          <w:rFonts w:ascii="Times New Roman" w:eastAsiaTheme="majorEastAsia" w:hAnsi="Times New Roman" w:cs="Times New Roman"/>
          <w:bCs/>
          <w:color w:val="000000" w:themeColor="text1"/>
          <w:sz w:val="24"/>
          <w:szCs w:val="24"/>
        </w:rPr>
        <w:t>determin</w:t>
      </w:r>
      <w:r w:rsidR="006B5415">
        <w:rPr>
          <w:rFonts w:ascii="Times New Roman" w:eastAsiaTheme="majorEastAsia" w:hAnsi="Times New Roman" w:cs="Times New Roman"/>
          <w:bCs/>
          <w:color w:val="000000" w:themeColor="text1"/>
          <w:sz w:val="24"/>
          <w:szCs w:val="24"/>
        </w:rPr>
        <w:t>e</w:t>
      </w:r>
      <w:r w:rsidR="006B5415" w:rsidRPr="0062224C">
        <w:rPr>
          <w:rFonts w:ascii="Times New Roman" w:eastAsiaTheme="majorEastAsia" w:hAnsi="Times New Roman" w:cs="Times New Roman"/>
          <w:bCs/>
          <w:color w:val="000000" w:themeColor="text1"/>
          <w:sz w:val="24"/>
          <w:szCs w:val="24"/>
        </w:rPr>
        <w:t xml:space="preserve"> yield</w:t>
      </w:r>
      <w:r w:rsidRPr="0062224C">
        <w:rPr>
          <w:rFonts w:ascii="Times New Roman" w:eastAsiaTheme="majorEastAsia" w:hAnsi="Times New Roman" w:cs="Times New Roman"/>
          <w:bCs/>
          <w:color w:val="000000" w:themeColor="text1"/>
          <w:sz w:val="24"/>
          <w:szCs w:val="24"/>
        </w:rPr>
        <w:t xml:space="preserve"> and net return</w:t>
      </w:r>
      <w:r w:rsidR="004459CA">
        <w:rPr>
          <w:rFonts w:ascii="Times New Roman" w:eastAsiaTheme="majorEastAsia" w:hAnsi="Times New Roman" w:cs="Times New Roman"/>
          <w:bCs/>
          <w:color w:val="000000" w:themeColor="text1"/>
          <w:sz w:val="24"/>
          <w:szCs w:val="24"/>
        </w:rPr>
        <w:t xml:space="preserve"> differences each year</w:t>
      </w:r>
      <w:r w:rsidRPr="0062224C">
        <w:rPr>
          <w:rFonts w:ascii="Times New Roman" w:eastAsiaTheme="majorEastAsia" w:hAnsi="Times New Roman" w:cs="Times New Roman"/>
          <w:bCs/>
          <w:color w:val="000000" w:themeColor="text1"/>
          <w:sz w:val="24"/>
          <w:szCs w:val="24"/>
        </w:rPr>
        <w:t>.</w:t>
      </w:r>
      <w:bookmarkEnd w:id="124"/>
      <w:bookmarkEnd w:id="125"/>
      <w:bookmarkEnd w:id="126"/>
      <w:bookmarkEnd w:id="127"/>
      <w:r w:rsidR="00A33757">
        <w:rPr>
          <w:rFonts w:ascii="Times New Roman" w:eastAsiaTheme="majorEastAsia" w:hAnsi="Times New Roman" w:cs="Times New Roman"/>
          <w:bCs/>
          <w:color w:val="000000" w:themeColor="text1"/>
          <w:sz w:val="24"/>
          <w:szCs w:val="24"/>
        </w:rPr>
        <w:t xml:space="preserve"> </w:t>
      </w:r>
    </w:p>
    <w:p w14:paraId="307A1626" w14:textId="77777777" w:rsidR="00EB7FBC" w:rsidRPr="0062224C" w:rsidRDefault="00EB7FBC" w:rsidP="0092331F">
      <w:pPr>
        <w:keepNext/>
        <w:keepLines/>
        <w:spacing w:before="40" w:after="0" w:line="480" w:lineRule="auto"/>
        <w:jc w:val="center"/>
        <w:outlineLvl w:val="1"/>
        <w:rPr>
          <w:rFonts w:ascii="Times New Roman" w:eastAsiaTheme="majorEastAsia" w:hAnsi="Times New Roman" w:cs="Times New Roman"/>
          <w:b/>
          <w:color w:val="000000" w:themeColor="text1"/>
          <w:sz w:val="24"/>
          <w:szCs w:val="26"/>
        </w:rPr>
      </w:pPr>
    </w:p>
    <w:p w14:paraId="12249F05" w14:textId="77777777" w:rsidR="00E911A3" w:rsidRDefault="00E911A3" w:rsidP="0092331F">
      <w:pPr>
        <w:keepNext/>
        <w:keepLines/>
        <w:spacing w:before="40" w:after="0" w:line="480" w:lineRule="auto"/>
        <w:jc w:val="center"/>
        <w:outlineLvl w:val="1"/>
        <w:rPr>
          <w:rFonts w:ascii="Times New Roman" w:eastAsiaTheme="majorEastAsia" w:hAnsi="Times New Roman" w:cs="Times New Roman"/>
          <w:b/>
          <w:color w:val="000000" w:themeColor="text1"/>
          <w:sz w:val="24"/>
          <w:szCs w:val="26"/>
        </w:rPr>
      </w:pPr>
    </w:p>
    <w:p w14:paraId="203CC831" w14:textId="77777777" w:rsidR="00E911A3" w:rsidRDefault="00E911A3">
      <w:pPr>
        <w:rPr>
          <w:rFonts w:ascii="Times New Roman" w:eastAsiaTheme="majorEastAsia" w:hAnsi="Times New Roman" w:cs="Times New Roman"/>
          <w:b/>
          <w:color w:val="000000" w:themeColor="text1"/>
          <w:sz w:val="24"/>
          <w:szCs w:val="26"/>
        </w:rPr>
      </w:pPr>
      <w:r>
        <w:rPr>
          <w:rFonts w:ascii="Times New Roman" w:eastAsiaTheme="majorEastAsia" w:hAnsi="Times New Roman" w:cs="Times New Roman"/>
          <w:b/>
          <w:color w:val="000000" w:themeColor="text1"/>
          <w:sz w:val="24"/>
          <w:szCs w:val="26"/>
        </w:rPr>
        <w:br w:type="page"/>
      </w:r>
    </w:p>
    <w:p w14:paraId="56B06B39" w14:textId="231964CD" w:rsidR="00EB7FBC" w:rsidRPr="0062224C" w:rsidRDefault="00EB7FBC" w:rsidP="005F00BC">
      <w:pPr>
        <w:keepNext/>
        <w:keepLines/>
        <w:spacing w:before="40" w:after="0" w:line="480" w:lineRule="auto"/>
        <w:jc w:val="center"/>
        <w:outlineLvl w:val="1"/>
        <w:rPr>
          <w:rFonts w:ascii="Times New Roman" w:eastAsiaTheme="majorEastAsia" w:hAnsi="Times New Roman" w:cs="Times New Roman"/>
          <w:b/>
          <w:color w:val="000000" w:themeColor="text1"/>
          <w:sz w:val="24"/>
          <w:szCs w:val="26"/>
        </w:rPr>
      </w:pPr>
      <w:bookmarkStart w:id="128" w:name="_Toc164860972"/>
      <w:r w:rsidRPr="0062224C">
        <w:rPr>
          <w:rFonts w:ascii="Times New Roman" w:eastAsiaTheme="majorEastAsia" w:hAnsi="Times New Roman" w:cs="Times New Roman"/>
          <w:b/>
          <w:color w:val="000000" w:themeColor="text1"/>
          <w:sz w:val="24"/>
          <w:szCs w:val="26"/>
        </w:rPr>
        <w:lastRenderedPageBreak/>
        <w:t>Introduction</w:t>
      </w:r>
      <w:bookmarkEnd w:id="128"/>
    </w:p>
    <w:p w14:paraId="490E451F" w14:textId="56550E0E" w:rsidR="00EB7FBC" w:rsidRPr="0062224C" w:rsidRDefault="00EB7FBC" w:rsidP="005F00BC">
      <w:pPr>
        <w:autoSpaceDE w:val="0"/>
        <w:autoSpaceDN w:val="0"/>
        <w:adjustRightInd w:val="0"/>
        <w:spacing w:before="240" w:after="0" w:line="480" w:lineRule="auto"/>
        <w:jc w:val="both"/>
        <w:rPr>
          <w:rFonts w:ascii="Times New Roman" w:hAnsi="Times New Roman" w:cs="Times New Roman"/>
          <w:sz w:val="24"/>
          <w:szCs w:val="24"/>
        </w:rPr>
      </w:pPr>
      <w:r w:rsidRPr="0062224C">
        <w:rPr>
          <w:rFonts w:ascii="Times New Roman" w:eastAsia="GulliverRM" w:hAnsi="Times New Roman" w:cs="Times New Roman"/>
          <w:sz w:val="24"/>
          <w:szCs w:val="24"/>
        </w:rPr>
        <w:t>Corn (</w:t>
      </w:r>
      <w:r w:rsidRPr="0062224C">
        <w:rPr>
          <w:rFonts w:ascii="Times New Roman" w:eastAsia="GulliverRM" w:hAnsi="Times New Roman" w:cs="Times New Roman"/>
          <w:i/>
          <w:sz w:val="24"/>
          <w:szCs w:val="24"/>
        </w:rPr>
        <w:t>Zea maize</w:t>
      </w:r>
      <w:r w:rsidRPr="0062224C">
        <w:rPr>
          <w:rFonts w:ascii="Times New Roman" w:eastAsia="GulliverRM" w:hAnsi="Times New Roman" w:cs="Times New Roman"/>
          <w:sz w:val="24"/>
          <w:szCs w:val="24"/>
        </w:rPr>
        <w:t xml:space="preserve"> L.) is one of the most significant food crops in the world after rice (</w:t>
      </w:r>
      <w:r w:rsidRPr="0062224C">
        <w:rPr>
          <w:rFonts w:ascii="Times New Roman" w:eastAsia="GulliverRM" w:hAnsi="Times New Roman" w:cs="Times New Roman"/>
          <w:i/>
          <w:sz w:val="24"/>
          <w:szCs w:val="24"/>
        </w:rPr>
        <w:t>Oryza sativa</w:t>
      </w:r>
      <w:r w:rsidRPr="0062224C">
        <w:rPr>
          <w:rFonts w:ascii="Times New Roman" w:eastAsia="GulliverRM" w:hAnsi="Times New Roman" w:cs="Times New Roman"/>
          <w:sz w:val="24"/>
          <w:szCs w:val="24"/>
        </w:rPr>
        <w:t xml:space="preserve"> L.) and wheat (</w:t>
      </w:r>
      <w:r w:rsidRPr="0062224C">
        <w:rPr>
          <w:rFonts w:ascii="Times New Roman" w:hAnsi="Times New Roman" w:cs="Times New Roman"/>
          <w:i/>
          <w:iCs/>
          <w:color w:val="222222"/>
          <w:sz w:val="24"/>
          <w:szCs w:val="24"/>
          <w:shd w:val="clear" w:color="auto" w:fill="FFFFFF"/>
        </w:rPr>
        <w:t>Triticum aestivum L.)</w:t>
      </w:r>
      <w:r w:rsidRPr="0062224C">
        <w:rPr>
          <w:rFonts w:ascii="Times New Roman" w:eastAsia="GulliverRM" w:hAnsi="Times New Roman" w:cs="Times New Roman"/>
          <w:sz w:val="24"/>
          <w:szCs w:val="24"/>
        </w:rPr>
        <w:t xml:space="preserve"> (</w:t>
      </w:r>
      <w:r w:rsidRPr="0062224C">
        <w:rPr>
          <w:rFonts w:ascii="Times New Roman" w:hAnsi="Times New Roman" w:cs="Times New Roman"/>
          <w:color w:val="222222"/>
          <w:sz w:val="24"/>
          <w:szCs w:val="24"/>
          <w:shd w:val="clear" w:color="auto" w:fill="FFFFFF"/>
        </w:rPr>
        <w:t>Abd El-Wahed et al.</w:t>
      </w:r>
      <w:r>
        <w:rPr>
          <w:rFonts w:ascii="Times New Roman" w:hAnsi="Times New Roman" w:cs="Times New Roman"/>
          <w:color w:val="222222"/>
          <w:sz w:val="24"/>
          <w:szCs w:val="24"/>
          <w:shd w:val="clear" w:color="auto" w:fill="FFFFFF"/>
        </w:rPr>
        <w:t>,</w:t>
      </w:r>
      <w:r w:rsidRPr="0062224C">
        <w:rPr>
          <w:rFonts w:ascii="Times New Roman" w:hAnsi="Times New Roman" w:cs="Times New Roman"/>
          <w:color w:val="222222"/>
          <w:sz w:val="24"/>
          <w:szCs w:val="24"/>
          <w:shd w:val="clear" w:color="auto" w:fill="FFFFFF"/>
        </w:rPr>
        <w:t xml:space="preserve"> 2013; Albahri et al.</w:t>
      </w:r>
      <w:r>
        <w:rPr>
          <w:rFonts w:ascii="Times New Roman" w:hAnsi="Times New Roman" w:cs="Times New Roman"/>
          <w:color w:val="222222"/>
          <w:sz w:val="24"/>
          <w:szCs w:val="24"/>
          <w:shd w:val="clear" w:color="auto" w:fill="FFFFFF"/>
        </w:rPr>
        <w:t>,</w:t>
      </w:r>
      <w:r w:rsidRPr="0062224C">
        <w:rPr>
          <w:rFonts w:ascii="Times New Roman" w:hAnsi="Times New Roman" w:cs="Times New Roman"/>
          <w:color w:val="222222"/>
          <w:sz w:val="24"/>
          <w:szCs w:val="24"/>
          <w:shd w:val="clear" w:color="auto" w:fill="FFFFFF"/>
        </w:rPr>
        <w:t xml:space="preserve"> 2023)</w:t>
      </w:r>
      <w:r w:rsidRPr="0062224C">
        <w:rPr>
          <w:rFonts w:ascii="Times New Roman" w:eastAsia="GulliverRM" w:hAnsi="Times New Roman" w:cs="Times New Roman"/>
          <w:sz w:val="24"/>
          <w:szCs w:val="24"/>
        </w:rPr>
        <w:t xml:space="preserve">.  </w:t>
      </w:r>
      <w:r w:rsidRPr="0062224C">
        <w:rPr>
          <w:rFonts w:ascii="Times New Roman" w:hAnsi="Times New Roman" w:cs="Times New Roman"/>
          <w:sz w:val="24"/>
          <w:szCs w:val="24"/>
        </w:rPr>
        <w:t xml:space="preserve">In </w:t>
      </w:r>
      <w:r w:rsidR="004459CA">
        <w:rPr>
          <w:rFonts w:ascii="Times New Roman" w:hAnsi="Times New Roman" w:cs="Times New Roman"/>
          <w:sz w:val="24"/>
          <w:szCs w:val="24"/>
        </w:rPr>
        <w:t>the U</w:t>
      </w:r>
      <w:r w:rsidRPr="0062224C">
        <w:rPr>
          <w:rFonts w:ascii="Times New Roman" w:hAnsi="Times New Roman" w:cs="Times New Roman"/>
          <w:sz w:val="24"/>
          <w:szCs w:val="24"/>
        </w:rPr>
        <w:t xml:space="preserve">nited </w:t>
      </w:r>
      <w:r w:rsidR="004459CA">
        <w:rPr>
          <w:rFonts w:ascii="Times New Roman" w:hAnsi="Times New Roman" w:cs="Times New Roman"/>
          <w:sz w:val="24"/>
          <w:szCs w:val="24"/>
        </w:rPr>
        <w:t>S</w:t>
      </w:r>
      <w:r w:rsidRPr="0062224C">
        <w:rPr>
          <w:rFonts w:ascii="Times New Roman" w:hAnsi="Times New Roman" w:cs="Times New Roman"/>
          <w:sz w:val="24"/>
          <w:szCs w:val="24"/>
        </w:rPr>
        <w:t xml:space="preserve">tates corn production was 58 million metric tons with </w:t>
      </w:r>
      <w:r w:rsidR="004459CA">
        <w:rPr>
          <w:rFonts w:ascii="Times New Roman" w:hAnsi="Times New Roman" w:cs="Times New Roman"/>
          <w:sz w:val="24"/>
          <w:szCs w:val="24"/>
        </w:rPr>
        <w:t xml:space="preserve">a </w:t>
      </w:r>
      <w:r w:rsidRPr="0062224C">
        <w:rPr>
          <w:rFonts w:ascii="Times New Roman" w:hAnsi="Times New Roman" w:cs="Times New Roman"/>
          <w:sz w:val="24"/>
          <w:szCs w:val="24"/>
        </w:rPr>
        <w:t xml:space="preserve">total export value of $18.57 billion in 2022 (U.S. Department of Agriculture, National Agricultural Statistics Service, June 30, 2023). The U.S. Department of Agriculture's National Agricultural Statistics Service (NASS) estimated </w:t>
      </w:r>
      <w:r>
        <w:rPr>
          <w:rFonts w:ascii="Times New Roman" w:hAnsi="Times New Roman" w:cs="Times New Roman"/>
          <w:sz w:val="24"/>
          <w:szCs w:val="24"/>
        </w:rPr>
        <w:t>38</w:t>
      </w:r>
      <w:r w:rsidRPr="0062224C">
        <w:rPr>
          <w:rFonts w:ascii="Times New Roman" w:hAnsi="Times New Roman" w:cs="Times New Roman"/>
          <w:sz w:val="24"/>
          <w:szCs w:val="24"/>
        </w:rPr>
        <w:t xml:space="preserve">.1 million </w:t>
      </w:r>
      <w:r>
        <w:rPr>
          <w:rFonts w:ascii="Times New Roman" w:hAnsi="Times New Roman" w:cs="Times New Roman"/>
          <w:sz w:val="24"/>
          <w:szCs w:val="24"/>
        </w:rPr>
        <w:t>hectare</w:t>
      </w:r>
      <w:r w:rsidR="004459CA">
        <w:rPr>
          <w:rFonts w:ascii="Times New Roman" w:hAnsi="Times New Roman" w:cs="Times New Roman"/>
          <w:sz w:val="24"/>
          <w:szCs w:val="24"/>
        </w:rPr>
        <w:t>s</w:t>
      </w:r>
      <w:r>
        <w:rPr>
          <w:rFonts w:ascii="Times New Roman" w:hAnsi="Times New Roman" w:cs="Times New Roman"/>
          <w:sz w:val="24"/>
          <w:szCs w:val="24"/>
        </w:rPr>
        <w:t xml:space="preserve"> </w:t>
      </w:r>
      <w:r w:rsidRPr="0062224C">
        <w:rPr>
          <w:rFonts w:ascii="Times New Roman" w:hAnsi="Times New Roman" w:cs="Times New Roman"/>
          <w:sz w:val="24"/>
          <w:szCs w:val="24"/>
        </w:rPr>
        <w:t xml:space="preserve">of corn planted in the United States for 2023, up 6% from 2022. </w:t>
      </w:r>
      <w:r w:rsidR="00A33757">
        <w:rPr>
          <w:rFonts w:ascii="Times New Roman" w:hAnsi="Times New Roman" w:cs="Times New Roman"/>
          <w:sz w:val="24"/>
          <w:szCs w:val="24"/>
        </w:rPr>
        <w:t>Corn is the second largest row crop, by acreage in Tennessee, behind soybeans. The majority of corn production in Tennessee occurs in west Tennessee.</w:t>
      </w:r>
    </w:p>
    <w:p w14:paraId="1E5B702C" w14:textId="77777777" w:rsidR="005B7FBA" w:rsidRDefault="004459CA" w:rsidP="004C13EB">
      <w:pPr>
        <w:autoSpaceDE w:val="0"/>
        <w:autoSpaceDN w:val="0"/>
        <w:adjustRightInd w:val="0"/>
        <w:spacing w:before="240"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E</w:t>
      </w:r>
      <w:r w:rsidR="00EB7FBC" w:rsidRPr="0062224C">
        <w:rPr>
          <w:rFonts w:ascii="Times New Roman" w:hAnsi="Times New Roman" w:cs="Times New Roman"/>
          <w:sz w:val="24"/>
          <w:szCs w:val="24"/>
        </w:rPr>
        <w:t xml:space="preserve">xtreme weather events like drought can have catastrophic effects on agricultural output on a regional and worldwide level (Zipper et al., 2016). Although there has been genetic </w:t>
      </w:r>
      <w:r>
        <w:rPr>
          <w:rFonts w:ascii="Times New Roman" w:hAnsi="Times New Roman" w:cs="Times New Roman"/>
          <w:sz w:val="24"/>
          <w:szCs w:val="24"/>
        </w:rPr>
        <w:t>advancement and improvements in</w:t>
      </w:r>
      <w:r w:rsidR="00EB7FBC" w:rsidRPr="0062224C">
        <w:rPr>
          <w:rFonts w:ascii="Times New Roman" w:hAnsi="Times New Roman" w:cs="Times New Roman"/>
          <w:sz w:val="24"/>
          <w:szCs w:val="24"/>
        </w:rPr>
        <w:t xml:space="preserve"> production during drought</w:t>
      </w:r>
      <w:r w:rsidR="00EB7FBC">
        <w:rPr>
          <w:rFonts w:ascii="Times New Roman" w:hAnsi="Times New Roman" w:cs="Times New Roman"/>
          <w:sz w:val="24"/>
          <w:szCs w:val="24"/>
        </w:rPr>
        <w:t xml:space="preserve"> </w:t>
      </w:r>
      <w:r w:rsidR="00EB7FBC" w:rsidRPr="0062224C">
        <w:rPr>
          <w:rFonts w:ascii="Times New Roman" w:hAnsi="Times New Roman" w:cs="Times New Roman"/>
          <w:sz w:val="24"/>
          <w:szCs w:val="24"/>
        </w:rPr>
        <w:t>s</w:t>
      </w:r>
      <w:r w:rsidR="00EB7FBC">
        <w:rPr>
          <w:rFonts w:ascii="Times New Roman" w:hAnsi="Times New Roman" w:cs="Times New Roman"/>
          <w:sz w:val="24"/>
          <w:szCs w:val="24"/>
        </w:rPr>
        <w:t xml:space="preserve">cenarios </w:t>
      </w:r>
      <w:r w:rsidR="00EB7FBC" w:rsidRPr="0062224C">
        <w:rPr>
          <w:rFonts w:ascii="Times New Roman" w:hAnsi="Times New Roman" w:cs="Times New Roman"/>
          <w:sz w:val="24"/>
          <w:szCs w:val="24"/>
        </w:rPr>
        <w:t>(Gaffney et al., 2015</w:t>
      </w:r>
      <w:r w:rsidR="00EB7FBC">
        <w:rPr>
          <w:rFonts w:ascii="Times New Roman" w:hAnsi="Times New Roman" w:cs="Times New Roman"/>
          <w:sz w:val="24"/>
          <w:szCs w:val="24"/>
        </w:rPr>
        <w:t>; Shekoofa et al., 2016</w:t>
      </w:r>
      <w:r w:rsidR="00EB7FBC" w:rsidRPr="0062224C">
        <w:rPr>
          <w:rFonts w:ascii="Times New Roman" w:hAnsi="Times New Roman" w:cs="Times New Roman"/>
          <w:sz w:val="24"/>
          <w:szCs w:val="24"/>
        </w:rPr>
        <w:t>), corn is still susceptible to water-limiting conditions (Campos et al., 2006). A single moderate drought event (with the drought indicator SPEI (Standardized Precipitation Evapotranspiration Index)</w:t>
      </w:r>
      <w:r w:rsidR="00EB7FBC" w:rsidRPr="0062224C">
        <w:rPr>
          <w:rFonts w:ascii="Times New Roman" w:hAnsi="Times New Roman" w:cs="Times New Roman"/>
          <w:color w:val="040C28"/>
          <w:sz w:val="24"/>
          <w:szCs w:val="24"/>
        </w:rPr>
        <w:t xml:space="preserve"> </w:t>
      </w:r>
      <w:r w:rsidR="00EB7FBC" w:rsidRPr="0062224C">
        <w:rPr>
          <w:rFonts w:ascii="Times New Roman" w:hAnsi="Times New Roman" w:cs="Times New Roman"/>
          <w:sz w:val="24"/>
          <w:szCs w:val="24"/>
        </w:rPr>
        <w:t>ranging from -0.8 to -1.2) would lead to a 64.3% chance of yield loss (i.e. yield lower than expected value) for the country as a whole. Under an exceptional drought (i.e. SPEI ranging &lt; -2.0), US corn yield would have a 78.1% probability of loss risk (Leng</w:t>
      </w:r>
      <w:r w:rsidR="00EB7FBC">
        <w:rPr>
          <w:rFonts w:ascii="Times New Roman" w:hAnsi="Times New Roman" w:cs="Times New Roman"/>
          <w:sz w:val="24"/>
          <w:szCs w:val="24"/>
        </w:rPr>
        <w:t>,</w:t>
      </w:r>
      <w:r w:rsidR="00EB7FBC" w:rsidRPr="0062224C">
        <w:rPr>
          <w:rFonts w:ascii="Times New Roman" w:hAnsi="Times New Roman" w:cs="Times New Roman"/>
          <w:sz w:val="24"/>
          <w:szCs w:val="24"/>
        </w:rPr>
        <w:t xml:space="preserve"> 2021). </w:t>
      </w:r>
    </w:p>
    <w:p w14:paraId="437E80D1" w14:textId="6E2BB8BF" w:rsidR="00EB7FBC" w:rsidRPr="0062224C" w:rsidRDefault="00A33757" w:rsidP="004C13EB">
      <w:pPr>
        <w:autoSpaceDE w:val="0"/>
        <w:autoSpaceDN w:val="0"/>
        <w:adjustRightInd w:val="0"/>
        <w:spacing w:before="240"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Drought and corn prices are correlated at the local and </w:t>
      </w:r>
      <w:r w:rsidR="00D84D4D">
        <w:rPr>
          <w:rFonts w:ascii="Times New Roman" w:hAnsi="Times New Roman" w:cs="Times New Roman"/>
          <w:sz w:val="24"/>
          <w:szCs w:val="24"/>
        </w:rPr>
        <w:t>national</w:t>
      </w:r>
      <w:r>
        <w:rPr>
          <w:rFonts w:ascii="Times New Roman" w:hAnsi="Times New Roman" w:cs="Times New Roman"/>
          <w:sz w:val="24"/>
          <w:szCs w:val="24"/>
        </w:rPr>
        <w:t xml:space="preserve"> level. Instances of high corn prices in the United States, such as 2012, are often the result of wide scale drought.</w:t>
      </w:r>
      <w:r w:rsidR="00D84D4D">
        <w:rPr>
          <w:rFonts w:ascii="Times New Roman" w:hAnsi="Times New Roman" w:cs="Times New Roman"/>
          <w:sz w:val="24"/>
          <w:szCs w:val="24"/>
        </w:rPr>
        <w:t xml:space="preserve"> Smaller regional droughts, such as 2007 in Tennessee, do not produce as strong of a price response nationally and globally, but can dramatically impact local basis, thus affecting local cash prices.</w:t>
      </w:r>
      <w:r>
        <w:rPr>
          <w:rFonts w:ascii="Times New Roman" w:hAnsi="Times New Roman" w:cs="Times New Roman"/>
          <w:sz w:val="24"/>
          <w:szCs w:val="24"/>
        </w:rPr>
        <w:t xml:space="preserve"> </w:t>
      </w:r>
    </w:p>
    <w:p w14:paraId="3A5DFA42" w14:textId="77777777" w:rsidR="005B7FBA" w:rsidRDefault="00EB7FBC" w:rsidP="004C13EB">
      <w:pPr>
        <w:autoSpaceDE w:val="0"/>
        <w:autoSpaceDN w:val="0"/>
        <w:adjustRightInd w:val="0"/>
        <w:spacing w:before="240" w:after="0" w:line="480" w:lineRule="auto"/>
        <w:ind w:firstLine="720"/>
        <w:jc w:val="both"/>
        <w:rPr>
          <w:rFonts w:ascii="Times New Roman" w:hAnsi="Times New Roman" w:cs="Times New Roman"/>
          <w:sz w:val="24"/>
          <w:szCs w:val="24"/>
        </w:rPr>
      </w:pPr>
      <w:r w:rsidRPr="0062224C">
        <w:rPr>
          <w:rFonts w:ascii="Times New Roman" w:hAnsi="Times New Roman" w:cs="Times New Roman"/>
          <w:sz w:val="24"/>
          <w:szCs w:val="24"/>
        </w:rPr>
        <w:lastRenderedPageBreak/>
        <w:t>Irrigation has reduced corn yield loss risk by 10, 17, 22</w:t>
      </w:r>
      <w:r w:rsidR="004459CA">
        <w:rPr>
          <w:rFonts w:ascii="Times New Roman" w:hAnsi="Times New Roman" w:cs="Times New Roman"/>
          <w:sz w:val="24"/>
          <w:szCs w:val="24"/>
        </w:rPr>
        <w:t>,</w:t>
      </w:r>
      <w:r w:rsidRPr="0062224C">
        <w:rPr>
          <w:rFonts w:ascii="Times New Roman" w:hAnsi="Times New Roman" w:cs="Times New Roman"/>
          <w:sz w:val="24"/>
          <w:szCs w:val="24"/>
        </w:rPr>
        <w:t xml:space="preserve"> and 27</w:t>
      </w:r>
      <w:r>
        <w:rPr>
          <w:rFonts w:ascii="Times New Roman" w:hAnsi="Times New Roman" w:cs="Times New Roman"/>
          <w:sz w:val="24"/>
          <w:szCs w:val="24"/>
        </w:rPr>
        <w:t xml:space="preserve"> (</w:t>
      </w:r>
      <w:r w:rsidRPr="0062224C">
        <w:rPr>
          <w:rFonts w:ascii="Times New Roman" w:hAnsi="Times New Roman" w:cs="Times New Roman"/>
          <w:sz w:val="24"/>
          <w:szCs w:val="24"/>
        </w:rPr>
        <w:t>%</w:t>
      </w:r>
      <w:r>
        <w:rPr>
          <w:rFonts w:ascii="Times New Roman" w:hAnsi="Times New Roman" w:cs="Times New Roman"/>
          <w:sz w:val="24"/>
          <w:szCs w:val="24"/>
        </w:rPr>
        <w:t>)</w:t>
      </w:r>
      <w:r w:rsidRPr="0062224C">
        <w:rPr>
          <w:rFonts w:ascii="Times New Roman" w:hAnsi="Times New Roman" w:cs="Times New Roman"/>
          <w:sz w:val="24"/>
          <w:szCs w:val="24"/>
        </w:rPr>
        <w:t xml:space="preserve"> under moderate, extreme, severe</w:t>
      </w:r>
      <w:r w:rsidR="004459CA">
        <w:rPr>
          <w:rFonts w:ascii="Times New Roman" w:hAnsi="Times New Roman" w:cs="Times New Roman"/>
          <w:sz w:val="24"/>
          <w:szCs w:val="24"/>
        </w:rPr>
        <w:t>,</w:t>
      </w:r>
      <w:r w:rsidRPr="0062224C">
        <w:rPr>
          <w:rFonts w:ascii="Times New Roman" w:hAnsi="Times New Roman" w:cs="Times New Roman"/>
          <w:sz w:val="24"/>
          <w:szCs w:val="24"/>
        </w:rPr>
        <w:t xml:space="preserve"> and exceptional droughts in western US, respectively (Leng</w:t>
      </w:r>
      <w:r>
        <w:rPr>
          <w:rFonts w:ascii="Times New Roman" w:hAnsi="Times New Roman" w:cs="Times New Roman"/>
          <w:sz w:val="24"/>
          <w:szCs w:val="24"/>
        </w:rPr>
        <w:t>,</w:t>
      </w:r>
      <w:r w:rsidRPr="0062224C">
        <w:rPr>
          <w:rFonts w:ascii="Times New Roman" w:hAnsi="Times New Roman" w:cs="Times New Roman"/>
          <w:sz w:val="24"/>
          <w:szCs w:val="24"/>
        </w:rPr>
        <w:t xml:space="preserve"> 2021). However, in the view of reduction of water availability in the future, it</w:t>
      </w:r>
      <w:r w:rsidRPr="0062224C">
        <w:rPr>
          <w:rFonts w:ascii="Times New Roman" w:hAnsi="Times New Roman" w:cs="Times New Roman"/>
          <w:color w:val="1F1F1F"/>
          <w:sz w:val="24"/>
          <w:szCs w:val="24"/>
        </w:rPr>
        <w:t xml:space="preserve"> is imperative to implement water management strategies that prioritize water conservation while ensuring adequate production </w:t>
      </w:r>
      <w:r w:rsidRPr="0062224C">
        <w:rPr>
          <w:rFonts w:ascii="Times New Roman" w:hAnsi="Times New Roman" w:cs="Times New Roman"/>
          <w:sz w:val="24"/>
          <w:szCs w:val="24"/>
        </w:rPr>
        <w:t>levels. Improving productivity through irrigation scheduling is undoubtedly one of these strategies (Da Cunha Leme Filho et al.</w:t>
      </w:r>
      <w:r>
        <w:rPr>
          <w:rFonts w:ascii="Times New Roman" w:hAnsi="Times New Roman" w:cs="Times New Roman"/>
          <w:sz w:val="24"/>
          <w:szCs w:val="24"/>
        </w:rPr>
        <w:t>,</w:t>
      </w:r>
      <w:r w:rsidRPr="0062224C">
        <w:rPr>
          <w:rFonts w:ascii="Times New Roman" w:hAnsi="Times New Roman" w:cs="Times New Roman"/>
          <w:sz w:val="24"/>
          <w:szCs w:val="24"/>
        </w:rPr>
        <w:t xml:space="preserve"> 2020</w:t>
      </w:r>
      <w:r>
        <w:rPr>
          <w:rFonts w:ascii="Times New Roman" w:hAnsi="Times New Roman" w:cs="Times New Roman"/>
          <w:sz w:val="24"/>
          <w:szCs w:val="24"/>
        </w:rPr>
        <w:t xml:space="preserve">; </w:t>
      </w:r>
      <w:r w:rsidRPr="0062224C">
        <w:rPr>
          <w:rFonts w:ascii="Times New Roman" w:hAnsi="Times New Roman" w:cs="Times New Roman"/>
          <w:sz w:val="24"/>
          <w:szCs w:val="24"/>
        </w:rPr>
        <w:t>Sheldon et al.</w:t>
      </w:r>
      <w:r>
        <w:rPr>
          <w:rFonts w:ascii="Times New Roman" w:hAnsi="Times New Roman" w:cs="Times New Roman"/>
          <w:sz w:val="24"/>
          <w:szCs w:val="24"/>
        </w:rPr>
        <w:t>,</w:t>
      </w:r>
      <w:r w:rsidRPr="0062224C">
        <w:rPr>
          <w:rFonts w:ascii="Times New Roman" w:hAnsi="Times New Roman" w:cs="Times New Roman"/>
          <w:sz w:val="24"/>
          <w:szCs w:val="24"/>
        </w:rPr>
        <w:t xml:space="preserve"> 2023)</w:t>
      </w:r>
      <w:r w:rsidR="00D84D4D">
        <w:rPr>
          <w:rFonts w:ascii="Times New Roman" w:hAnsi="Times New Roman" w:cs="Times New Roman"/>
          <w:sz w:val="24"/>
          <w:szCs w:val="24"/>
        </w:rPr>
        <w:t xml:space="preserve">. </w:t>
      </w:r>
    </w:p>
    <w:p w14:paraId="6720A17F" w14:textId="34EB1A55" w:rsidR="00EB7FBC" w:rsidRPr="0062224C" w:rsidRDefault="00D84D4D" w:rsidP="004C13EB">
      <w:pPr>
        <w:autoSpaceDE w:val="0"/>
        <w:autoSpaceDN w:val="0"/>
        <w:adjustRightInd w:val="0"/>
        <w:spacing w:before="240" w:after="0" w:line="480" w:lineRule="auto"/>
        <w:ind w:firstLine="720"/>
        <w:jc w:val="both"/>
        <w:rPr>
          <w:rFonts w:ascii="Times New Roman" w:hAnsi="Times New Roman" w:cs="Times New Roman"/>
          <w:color w:val="1F1F1F"/>
          <w:sz w:val="24"/>
          <w:szCs w:val="24"/>
        </w:rPr>
      </w:pPr>
      <w:r>
        <w:rPr>
          <w:rFonts w:ascii="Times New Roman" w:hAnsi="Times New Roman" w:cs="Times New Roman"/>
          <w:sz w:val="24"/>
          <w:szCs w:val="24"/>
        </w:rPr>
        <w:t>Irrigation costs can be divided into two broad cost categories. Fixed costs are the costs associated with installing irrigation, including establishment of a well and purchase of a center pivot system. Fixed irrigation costs are onetime expenses that can be used for multiple growing seasons</w:t>
      </w:r>
      <w:r w:rsidR="00EB7FBC" w:rsidRPr="0062224C">
        <w:rPr>
          <w:rFonts w:ascii="Times New Roman" w:hAnsi="Times New Roman" w:cs="Times New Roman"/>
          <w:sz w:val="24"/>
          <w:szCs w:val="24"/>
        </w:rPr>
        <w:t>.</w:t>
      </w:r>
      <w:r>
        <w:rPr>
          <w:rFonts w:ascii="Times New Roman" w:hAnsi="Times New Roman" w:cs="Times New Roman"/>
          <w:sz w:val="24"/>
          <w:szCs w:val="24"/>
        </w:rPr>
        <w:t xml:space="preserve"> Fixed cost can be annualized to account for the capital recovery over time. Variable costs are expenses that are contingent upon utilization of the irrigation equipment. Variable costs include the cost of water (if applicable), energy cost for pumping water, labor, and repair and maintained of the irrigation system Fixed and variable costs should be included in partial net returns analysis.</w:t>
      </w:r>
      <w:r w:rsidR="00EB7FBC" w:rsidRPr="0062224C">
        <w:rPr>
          <w:rFonts w:ascii="Arial" w:hAnsi="Arial" w:cs="Arial"/>
          <w:color w:val="222222"/>
          <w:sz w:val="20"/>
          <w:szCs w:val="20"/>
          <w:shd w:val="clear" w:color="auto" w:fill="FFFFFF"/>
        </w:rPr>
        <w:t xml:space="preserve"> </w:t>
      </w:r>
    </w:p>
    <w:p w14:paraId="0C4B6873" w14:textId="77777777" w:rsidR="005B7FBA" w:rsidRDefault="00EB7FBC" w:rsidP="004C13EB">
      <w:pPr>
        <w:autoSpaceDE w:val="0"/>
        <w:autoSpaceDN w:val="0"/>
        <w:adjustRightInd w:val="0"/>
        <w:spacing w:before="240" w:after="0" w:line="480" w:lineRule="auto"/>
        <w:ind w:firstLine="720"/>
        <w:jc w:val="both"/>
        <w:rPr>
          <w:rFonts w:ascii="Times New Roman" w:hAnsi="Times New Roman" w:cs="Times New Roman"/>
          <w:color w:val="1F1F1F"/>
          <w:sz w:val="24"/>
          <w:szCs w:val="24"/>
        </w:rPr>
      </w:pPr>
      <w:r w:rsidRPr="0062224C">
        <w:rPr>
          <w:rFonts w:ascii="Times New Roman" w:hAnsi="Times New Roman" w:cs="Times New Roman"/>
          <w:color w:val="1F1F1F"/>
          <w:sz w:val="24"/>
          <w:szCs w:val="24"/>
        </w:rPr>
        <w:t>In addition to the irrigation management strategies, in the recent years, many studies have been carried out to investigate how to improve the crop performance under water stress or drought condition using the complementary properties of certain agrochemicals normally used for plant protection such as triazole (Arivalagan &amp; Somasundaram</w:t>
      </w:r>
      <w:r>
        <w:rPr>
          <w:rFonts w:ascii="Times New Roman" w:hAnsi="Times New Roman" w:cs="Times New Roman"/>
          <w:color w:val="1F1F1F"/>
          <w:sz w:val="24"/>
          <w:szCs w:val="24"/>
        </w:rPr>
        <w:t>,</w:t>
      </w:r>
      <w:r w:rsidRPr="0062224C">
        <w:rPr>
          <w:rFonts w:ascii="Times New Roman" w:hAnsi="Times New Roman" w:cs="Times New Roman"/>
          <w:color w:val="1F1F1F"/>
          <w:sz w:val="24"/>
          <w:szCs w:val="24"/>
        </w:rPr>
        <w:t xml:space="preserve"> 2015</w:t>
      </w:r>
      <w:r>
        <w:rPr>
          <w:rFonts w:ascii="Times New Roman" w:hAnsi="Times New Roman" w:cs="Times New Roman"/>
          <w:color w:val="1F1F1F"/>
          <w:sz w:val="24"/>
          <w:szCs w:val="24"/>
        </w:rPr>
        <w:t xml:space="preserve">; </w:t>
      </w:r>
      <w:r w:rsidRPr="0062224C">
        <w:rPr>
          <w:rFonts w:ascii="Times New Roman" w:hAnsi="Times New Roman" w:cs="Times New Roman"/>
          <w:color w:val="1F1F1F"/>
          <w:sz w:val="24"/>
          <w:szCs w:val="24"/>
        </w:rPr>
        <w:t xml:space="preserve">Rajasekar, Rabert </w:t>
      </w:r>
      <w:r w:rsidR="006B5415">
        <w:rPr>
          <w:rFonts w:ascii="Times New Roman" w:hAnsi="Times New Roman" w:cs="Times New Roman"/>
          <w:color w:val="1F1F1F"/>
          <w:sz w:val="24"/>
          <w:szCs w:val="24"/>
        </w:rPr>
        <w:t>and</w:t>
      </w:r>
      <w:r w:rsidRPr="0062224C">
        <w:rPr>
          <w:rFonts w:ascii="Times New Roman" w:hAnsi="Times New Roman" w:cs="Times New Roman"/>
          <w:color w:val="1F1F1F"/>
          <w:sz w:val="24"/>
          <w:szCs w:val="24"/>
        </w:rPr>
        <w:t xml:space="preserve"> Manivannan</w:t>
      </w:r>
      <w:r>
        <w:rPr>
          <w:rFonts w:ascii="Times New Roman" w:hAnsi="Times New Roman" w:cs="Times New Roman"/>
          <w:color w:val="1F1F1F"/>
          <w:sz w:val="24"/>
          <w:szCs w:val="24"/>
        </w:rPr>
        <w:t>,</w:t>
      </w:r>
      <w:r w:rsidRPr="0062224C">
        <w:rPr>
          <w:rFonts w:ascii="Times New Roman" w:hAnsi="Times New Roman" w:cs="Times New Roman"/>
          <w:color w:val="1F1F1F"/>
          <w:sz w:val="24"/>
          <w:szCs w:val="24"/>
        </w:rPr>
        <w:t xml:space="preserve"> 2016). </w:t>
      </w:r>
    </w:p>
    <w:p w14:paraId="69E08197" w14:textId="4256857A" w:rsidR="00EB7FBC" w:rsidRPr="0062224C" w:rsidRDefault="00EB7FBC" w:rsidP="004C13EB">
      <w:pPr>
        <w:autoSpaceDE w:val="0"/>
        <w:autoSpaceDN w:val="0"/>
        <w:adjustRightInd w:val="0"/>
        <w:spacing w:before="240" w:after="0" w:line="480" w:lineRule="auto"/>
        <w:ind w:firstLine="720"/>
        <w:jc w:val="both"/>
        <w:rPr>
          <w:rFonts w:ascii="Times New Roman" w:hAnsi="Times New Roman" w:cs="Times New Roman"/>
          <w:color w:val="1F1F1F"/>
          <w:sz w:val="24"/>
          <w:szCs w:val="24"/>
        </w:rPr>
      </w:pPr>
      <w:r w:rsidRPr="0062224C">
        <w:rPr>
          <w:rFonts w:ascii="Times New Roman" w:hAnsi="Times New Roman" w:cs="Times New Roman"/>
          <w:color w:val="1F1F1F"/>
          <w:sz w:val="24"/>
          <w:szCs w:val="24"/>
        </w:rPr>
        <w:t>In our greenhouse and field study we determined the positive effect of Xyway LFR</w:t>
      </w:r>
      <w:r w:rsidRPr="0062224C">
        <w:rPr>
          <w:rFonts w:ascii="Times New Roman" w:hAnsi="Times New Roman" w:cs="Times New Roman"/>
          <w:color w:val="1F1F1F"/>
          <w:sz w:val="24"/>
          <w:szCs w:val="24"/>
          <w:vertAlign w:val="superscript"/>
        </w:rPr>
        <w:t>@FMC</w:t>
      </w:r>
      <w:r w:rsidRPr="0062224C">
        <w:rPr>
          <w:rFonts w:ascii="Times New Roman" w:hAnsi="Times New Roman" w:cs="Times New Roman"/>
          <w:color w:val="1F1F1F"/>
          <w:sz w:val="24"/>
          <w:szCs w:val="24"/>
        </w:rPr>
        <w:t xml:space="preserve">, a triazole </w:t>
      </w:r>
      <w:r>
        <w:rPr>
          <w:rFonts w:ascii="Times New Roman" w:hAnsi="Times New Roman" w:cs="Times New Roman"/>
          <w:color w:val="1F1F1F"/>
          <w:sz w:val="24"/>
          <w:szCs w:val="24"/>
        </w:rPr>
        <w:t xml:space="preserve">at-plant </w:t>
      </w:r>
      <w:r w:rsidRPr="0062224C">
        <w:rPr>
          <w:rFonts w:ascii="Times New Roman" w:hAnsi="Times New Roman" w:cs="Times New Roman"/>
          <w:color w:val="1F1F1F"/>
          <w:sz w:val="24"/>
          <w:szCs w:val="24"/>
        </w:rPr>
        <w:t>fungicide, on improving water saving potential, morphological and physiological parameters</w:t>
      </w:r>
      <w:r>
        <w:rPr>
          <w:rFonts w:ascii="Times New Roman" w:hAnsi="Times New Roman" w:cs="Times New Roman"/>
          <w:color w:val="1F1F1F"/>
          <w:sz w:val="24"/>
          <w:szCs w:val="24"/>
        </w:rPr>
        <w:t>,</w:t>
      </w:r>
      <w:r w:rsidRPr="0062224C">
        <w:rPr>
          <w:rFonts w:ascii="Times New Roman" w:hAnsi="Times New Roman" w:cs="Times New Roman"/>
          <w:color w:val="1F1F1F"/>
          <w:sz w:val="24"/>
          <w:szCs w:val="24"/>
        </w:rPr>
        <w:t xml:space="preserve"> and increas</w:t>
      </w:r>
      <w:r>
        <w:rPr>
          <w:rFonts w:ascii="Times New Roman" w:hAnsi="Times New Roman" w:cs="Times New Roman"/>
          <w:color w:val="1F1F1F"/>
          <w:sz w:val="24"/>
          <w:szCs w:val="24"/>
        </w:rPr>
        <w:t>ing</w:t>
      </w:r>
      <w:r w:rsidRPr="0062224C">
        <w:rPr>
          <w:rFonts w:ascii="Times New Roman" w:hAnsi="Times New Roman" w:cs="Times New Roman"/>
          <w:color w:val="1F1F1F"/>
          <w:sz w:val="24"/>
          <w:szCs w:val="24"/>
        </w:rPr>
        <w:t xml:space="preserve"> yield under water</w:t>
      </w:r>
      <w:r>
        <w:rPr>
          <w:rFonts w:ascii="Times New Roman" w:hAnsi="Times New Roman" w:cs="Times New Roman"/>
          <w:color w:val="1F1F1F"/>
          <w:sz w:val="24"/>
          <w:szCs w:val="24"/>
        </w:rPr>
        <w:t>-</w:t>
      </w:r>
      <w:r w:rsidRPr="0062224C">
        <w:rPr>
          <w:rFonts w:ascii="Times New Roman" w:hAnsi="Times New Roman" w:cs="Times New Roman"/>
          <w:color w:val="1F1F1F"/>
          <w:sz w:val="24"/>
          <w:szCs w:val="24"/>
        </w:rPr>
        <w:t>deficit condition</w:t>
      </w:r>
      <w:r>
        <w:rPr>
          <w:rFonts w:ascii="Times New Roman" w:hAnsi="Times New Roman" w:cs="Times New Roman"/>
          <w:color w:val="1F1F1F"/>
          <w:sz w:val="24"/>
          <w:szCs w:val="24"/>
        </w:rPr>
        <w:t>s (Shekoofa and Poudel, 2024a; Shekoofa and Poudel, 2024b)</w:t>
      </w:r>
      <w:r w:rsidRPr="0062224C">
        <w:rPr>
          <w:rFonts w:ascii="Times New Roman" w:hAnsi="Times New Roman" w:cs="Times New Roman"/>
          <w:color w:val="1F1F1F"/>
          <w:sz w:val="24"/>
          <w:szCs w:val="24"/>
        </w:rPr>
        <w:t xml:space="preserve">. </w:t>
      </w:r>
      <w:r w:rsidR="00D84D4D">
        <w:rPr>
          <w:rFonts w:ascii="Times New Roman" w:hAnsi="Times New Roman" w:cs="Times New Roman"/>
          <w:color w:val="1F1F1F"/>
          <w:sz w:val="24"/>
          <w:szCs w:val="24"/>
        </w:rPr>
        <w:t xml:space="preserve">To model costs for using agrochemicals both the cost of the product </w:t>
      </w:r>
      <w:r w:rsidR="00D84D4D">
        <w:rPr>
          <w:rFonts w:ascii="Times New Roman" w:hAnsi="Times New Roman" w:cs="Times New Roman"/>
          <w:color w:val="1F1F1F"/>
          <w:sz w:val="24"/>
          <w:szCs w:val="24"/>
        </w:rPr>
        <w:lastRenderedPageBreak/>
        <w:t xml:space="preserve">and any application costs need to be accounted for. </w:t>
      </w:r>
      <w:r w:rsidR="00BC5058">
        <w:rPr>
          <w:rFonts w:ascii="Times New Roman" w:hAnsi="Times New Roman" w:cs="Times New Roman"/>
          <w:color w:val="1F1F1F"/>
          <w:sz w:val="24"/>
          <w:szCs w:val="24"/>
        </w:rPr>
        <w:t>Depending on the delivery method of the agrochemical there could be fixed costs due to the need for specialized equipment.</w:t>
      </w:r>
    </w:p>
    <w:p w14:paraId="64D872BE" w14:textId="5840278D" w:rsidR="00EB7FBC" w:rsidRPr="0062224C" w:rsidRDefault="00BC5058" w:rsidP="005F00BC">
      <w:pPr>
        <w:autoSpaceDE w:val="0"/>
        <w:autoSpaceDN w:val="0"/>
        <w:adjustRightInd w:val="0"/>
        <w:spacing w:after="0" w:line="480" w:lineRule="auto"/>
        <w:ind w:firstLine="720"/>
        <w:jc w:val="both"/>
        <w:rPr>
          <w:rFonts w:ascii="Times New Roman" w:hAnsi="Times New Roman" w:cs="Times New Roman"/>
          <w:color w:val="1F1F1F"/>
          <w:sz w:val="24"/>
          <w:szCs w:val="24"/>
        </w:rPr>
      </w:pPr>
      <w:r>
        <w:rPr>
          <w:rFonts w:ascii="Times New Roman" w:hAnsi="Times New Roman" w:cs="Times New Roman"/>
          <w:color w:val="1F1F1F"/>
          <w:sz w:val="24"/>
          <w:szCs w:val="24"/>
        </w:rPr>
        <w:t>When o</w:t>
      </w:r>
      <w:r w:rsidR="00EB7FBC" w:rsidRPr="006A5DAE">
        <w:rPr>
          <w:rFonts w:ascii="Times New Roman" w:hAnsi="Times New Roman" w:cs="Times New Roman"/>
          <w:color w:val="1F1F1F"/>
          <w:sz w:val="24"/>
          <w:szCs w:val="24"/>
        </w:rPr>
        <w:t>ptimizing irrigation</w:t>
      </w:r>
      <w:r w:rsidR="00EB7FBC" w:rsidRPr="0062224C">
        <w:rPr>
          <w:rFonts w:ascii="Times New Roman" w:hAnsi="Times New Roman" w:cs="Times New Roman"/>
          <w:color w:val="1F1F1F"/>
          <w:sz w:val="24"/>
          <w:szCs w:val="24"/>
        </w:rPr>
        <w:t xml:space="preserve"> schedul</w:t>
      </w:r>
      <w:r w:rsidR="00EB7FBC">
        <w:rPr>
          <w:rFonts w:ascii="Times New Roman" w:hAnsi="Times New Roman" w:cs="Times New Roman"/>
          <w:color w:val="1F1F1F"/>
          <w:sz w:val="24"/>
          <w:szCs w:val="24"/>
        </w:rPr>
        <w:t>ing</w:t>
      </w:r>
      <w:r w:rsidR="00EB7FBC" w:rsidRPr="0062224C">
        <w:rPr>
          <w:rFonts w:ascii="Times New Roman" w:hAnsi="Times New Roman" w:cs="Times New Roman"/>
          <w:color w:val="1F1F1F"/>
          <w:sz w:val="24"/>
          <w:szCs w:val="24"/>
        </w:rPr>
        <w:t xml:space="preserve"> and implementing fungicide treatments for </w:t>
      </w:r>
      <w:r>
        <w:rPr>
          <w:rFonts w:ascii="Times New Roman" w:hAnsi="Times New Roman" w:cs="Times New Roman"/>
          <w:color w:val="1F1F1F"/>
          <w:sz w:val="24"/>
          <w:szCs w:val="24"/>
        </w:rPr>
        <w:t>improved</w:t>
      </w:r>
      <w:r w:rsidR="00EB7FBC" w:rsidRPr="0062224C">
        <w:rPr>
          <w:rFonts w:ascii="Times New Roman" w:hAnsi="Times New Roman" w:cs="Times New Roman"/>
          <w:color w:val="1F1F1F"/>
          <w:sz w:val="24"/>
          <w:szCs w:val="24"/>
        </w:rPr>
        <w:t xml:space="preserve"> crop performance and yield</w:t>
      </w:r>
      <w:r w:rsidR="00EB7FBC">
        <w:rPr>
          <w:rFonts w:ascii="Times New Roman" w:hAnsi="Times New Roman" w:cs="Times New Roman"/>
          <w:color w:val="1F1F1F"/>
          <w:sz w:val="24"/>
          <w:szCs w:val="24"/>
        </w:rPr>
        <w:t xml:space="preserve"> </w:t>
      </w:r>
      <w:r w:rsidR="00EB7FBC" w:rsidRPr="0062224C">
        <w:rPr>
          <w:rFonts w:ascii="Times New Roman" w:hAnsi="Times New Roman" w:cs="Times New Roman"/>
          <w:color w:val="1F1F1F"/>
          <w:sz w:val="24"/>
          <w:szCs w:val="24"/>
        </w:rPr>
        <w:t>it</w:t>
      </w:r>
      <w:r>
        <w:rPr>
          <w:rFonts w:ascii="Times New Roman" w:hAnsi="Times New Roman" w:cs="Times New Roman"/>
          <w:color w:val="1F1F1F"/>
          <w:sz w:val="24"/>
          <w:szCs w:val="24"/>
        </w:rPr>
        <w:t xml:space="preserve"> i</w:t>
      </w:r>
      <w:r w:rsidR="00EB7FBC" w:rsidRPr="0062224C">
        <w:rPr>
          <w:rFonts w:ascii="Times New Roman" w:hAnsi="Times New Roman" w:cs="Times New Roman"/>
          <w:color w:val="1F1F1F"/>
          <w:sz w:val="24"/>
          <w:szCs w:val="24"/>
        </w:rPr>
        <w:t>s crucial to assess their</w:t>
      </w:r>
      <w:r w:rsidR="004459CA">
        <w:rPr>
          <w:rFonts w:ascii="Times New Roman" w:hAnsi="Times New Roman" w:cs="Times New Roman"/>
          <w:color w:val="1F1F1F"/>
          <w:sz w:val="24"/>
          <w:szCs w:val="24"/>
        </w:rPr>
        <w:t xml:space="preserve"> </w:t>
      </w:r>
      <w:r>
        <w:rPr>
          <w:rFonts w:ascii="Times New Roman" w:hAnsi="Times New Roman" w:cs="Times New Roman"/>
          <w:color w:val="1F1F1F"/>
          <w:sz w:val="24"/>
          <w:szCs w:val="24"/>
        </w:rPr>
        <w:t xml:space="preserve">attendant </w:t>
      </w:r>
      <w:r w:rsidR="004459CA">
        <w:rPr>
          <w:rFonts w:ascii="Times New Roman" w:hAnsi="Times New Roman" w:cs="Times New Roman"/>
          <w:color w:val="1F1F1F"/>
          <w:sz w:val="24"/>
          <w:szCs w:val="24"/>
        </w:rPr>
        <w:t xml:space="preserve">costs and </w:t>
      </w:r>
      <w:r w:rsidR="004F07D6">
        <w:rPr>
          <w:rFonts w:ascii="Times New Roman" w:hAnsi="Times New Roman" w:cs="Times New Roman"/>
          <w:color w:val="1F1F1F"/>
          <w:sz w:val="24"/>
          <w:szCs w:val="24"/>
        </w:rPr>
        <w:t>revenues</w:t>
      </w:r>
      <w:r w:rsidR="00EB7FBC" w:rsidRPr="0062224C">
        <w:rPr>
          <w:rFonts w:ascii="Times New Roman" w:hAnsi="Times New Roman" w:cs="Times New Roman"/>
          <w:color w:val="1F1F1F"/>
          <w:sz w:val="24"/>
          <w:szCs w:val="24"/>
        </w:rPr>
        <w:t xml:space="preserve">. </w:t>
      </w:r>
      <w:r w:rsidR="004459CA">
        <w:rPr>
          <w:rFonts w:ascii="Times New Roman" w:hAnsi="Times New Roman" w:cs="Times New Roman"/>
          <w:color w:val="1F1F1F"/>
          <w:sz w:val="24"/>
          <w:szCs w:val="24"/>
        </w:rPr>
        <w:t xml:space="preserve">Additionally, it is important to consider the </w:t>
      </w:r>
      <w:r w:rsidR="004F07D6">
        <w:rPr>
          <w:rFonts w:ascii="Times New Roman" w:hAnsi="Times New Roman" w:cs="Times New Roman"/>
          <w:color w:val="1F1F1F"/>
          <w:sz w:val="24"/>
          <w:szCs w:val="24"/>
        </w:rPr>
        <w:t>long-term</w:t>
      </w:r>
      <w:r w:rsidR="004459CA">
        <w:rPr>
          <w:rFonts w:ascii="Times New Roman" w:hAnsi="Times New Roman" w:cs="Times New Roman"/>
          <w:color w:val="1F1F1F"/>
          <w:sz w:val="24"/>
          <w:szCs w:val="24"/>
        </w:rPr>
        <w:t xml:space="preserve"> return on investment </w:t>
      </w:r>
      <w:r>
        <w:rPr>
          <w:rFonts w:ascii="Times New Roman" w:hAnsi="Times New Roman" w:cs="Times New Roman"/>
          <w:color w:val="1F1F1F"/>
          <w:sz w:val="24"/>
          <w:szCs w:val="24"/>
        </w:rPr>
        <w:t>of any capital investment, such as i</w:t>
      </w:r>
      <w:r w:rsidR="004459CA">
        <w:rPr>
          <w:rFonts w:ascii="Times New Roman" w:hAnsi="Times New Roman" w:cs="Times New Roman"/>
          <w:color w:val="1F1F1F"/>
          <w:sz w:val="24"/>
          <w:szCs w:val="24"/>
        </w:rPr>
        <w:t>rrigation equipment</w:t>
      </w:r>
      <w:r>
        <w:rPr>
          <w:rFonts w:ascii="Times New Roman" w:hAnsi="Times New Roman" w:cs="Times New Roman"/>
          <w:color w:val="1F1F1F"/>
          <w:sz w:val="24"/>
          <w:szCs w:val="24"/>
        </w:rPr>
        <w:t>,</w:t>
      </w:r>
      <w:r w:rsidR="004459CA">
        <w:rPr>
          <w:rFonts w:ascii="Times New Roman" w:hAnsi="Times New Roman" w:cs="Times New Roman"/>
          <w:color w:val="1F1F1F"/>
          <w:sz w:val="24"/>
          <w:szCs w:val="24"/>
        </w:rPr>
        <w:t xml:space="preserve"> under different weather scenarios</w:t>
      </w:r>
      <w:r>
        <w:rPr>
          <w:rFonts w:ascii="Times New Roman" w:hAnsi="Times New Roman" w:cs="Times New Roman"/>
          <w:color w:val="1F1F1F"/>
          <w:sz w:val="24"/>
          <w:szCs w:val="24"/>
        </w:rPr>
        <w:t>, crop prices,</w:t>
      </w:r>
      <w:r w:rsidR="004459CA">
        <w:rPr>
          <w:rFonts w:ascii="Times New Roman" w:hAnsi="Times New Roman" w:cs="Times New Roman"/>
          <w:color w:val="1F1F1F"/>
          <w:sz w:val="24"/>
          <w:szCs w:val="24"/>
        </w:rPr>
        <w:t xml:space="preserve"> and production practices.</w:t>
      </w:r>
      <w:r w:rsidR="00EB7FBC" w:rsidRPr="0062224C">
        <w:rPr>
          <w:rFonts w:ascii="Times New Roman" w:hAnsi="Times New Roman" w:cs="Times New Roman"/>
          <w:color w:val="1F1F1F"/>
          <w:sz w:val="24"/>
          <w:szCs w:val="24"/>
        </w:rPr>
        <w:t xml:space="preserve"> </w:t>
      </w:r>
      <w:r w:rsidR="00EB7FBC">
        <w:rPr>
          <w:rFonts w:ascii="Times New Roman" w:hAnsi="Times New Roman" w:cs="Times New Roman"/>
          <w:color w:val="1F1F1F"/>
          <w:sz w:val="24"/>
          <w:szCs w:val="24"/>
        </w:rPr>
        <w:t>Varying e</w:t>
      </w:r>
      <w:r w:rsidR="00EB7FBC" w:rsidRPr="0062224C">
        <w:rPr>
          <w:rFonts w:ascii="Times New Roman" w:hAnsi="Times New Roman" w:cs="Times New Roman"/>
          <w:color w:val="1F1F1F"/>
          <w:sz w:val="24"/>
          <w:szCs w:val="24"/>
        </w:rPr>
        <w:t xml:space="preserve">conomic </w:t>
      </w:r>
      <w:r>
        <w:rPr>
          <w:rFonts w:ascii="Times New Roman" w:hAnsi="Times New Roman" w:cs="Times New Roman"/>
          <w:color w:val="1F1F1F"/>
          <w:sz w:val="24"/>
          <w:szCs w:val="24"/>
        </w:rPr>
        <w:t>returns</w:t>
      </w:r>
      <w:r w:rsidR="00EB7FBC" w:rsidRPr="0062224C">
        <w:rPr>
          <w:rFonts w:ascii="Times New Roman" w:hAnsi="Times New Roman" w:cs="Times New Roman"/>
          <w:color w:val="1F1F1F"/>
          <w:sz w:val="24"/>
          <w:szCs w:val="24"/>
        </w:rPr>
        <w:t xml:space="preserve"> have been investigated for deficit/limited irrigation management </w:t>
      </w:r>
      <w:r w:rsidR="00EB7FBC">
        <w:rPr>
          <w:rFonts w:ascii="Times New Roman" w:hAnsi="Times New Roman" w:cs="Times New Roman"/>
          <w:color w:val="1F1F1F"/>
          <w:sz w:val="24"/>
          <w:szCs w:val="24"/>
        </w:rPr>
        <w:t>and</w:t>
      </w:r>
      <w:r w:rsidR="00EB7FBC" w:rsidRPr="0062224C">
        <w:rPr>
          <w:rFonts w:ascii="Times New Roman" w:hAnsi="Times New Roman" w:cs="Times New Roman"/>
          <w:color w:val="1F1F1F"/>
          <w:sz w:val="24"/>
          <w:szCs w:val="24"/>
        </w:rPr>
        <w:t xml:space="preserve"> irrigation </w:t>
      </w:r>
      <w:r w:rsidR="00EB7FBC" w:rsidRPr="0062224C">
        <w:rPr>
          <w:rFonts w:ascii="Times New Roman" w:hAnsi="Times New Roman" w:cs="Times New Roman"/>
          <w:sz w:val="24"/>
          <w:szCs w:val="24"/>
        </w:rPr>
        <w:t>scheduling (Da Cunha Leme Filho et al.</w:t>
      </w:r>
      <w:r w:rsidR="00EB7FBC">
        <w:rPr>
          <w:rFonts w:ascii="Times New Roman" w:hAnsi="Times New Roman" w:cs="Times New Roman"/>
          <w:sz w:val="24"/>
          <w:szCs w:val="24"/>
        </w:rPr>
        <w:t>,</w:t>
      </w:r>
      <w:r w:rsidR="00EB7FBC" w:rsidRPr="0062224C">
        <w:rPr>
          <w:rFonts w:ascii="Times New Roman" w:hAnsi="Times New Roman" w:cs="Times New Roman"/>
          <w:sz w:val="24"/>
          <w:szCs w:val="24"/>
        </w:rPr>
        <w:t xml:space="preserve"> 2020</w:t>
      </w:r>
      <w:r w:rsidR="00EB7FBC">
        <w:rPr>
          <w:rFonts w:ascii="Times New Roman" w:hAnsi="Times New Roman" w:cs="Times New Roman"/>
          <w:sz w:val="24"/>
          <w:szCs w:val="24"/>
        </w:rPr>
        <w:t xml:space="preserve">; </w:t>
      </w:r>
      <w:r w:rsidR="00EB7FBC" w:rsidRPr="0062224C">
        <w:rPr>
          <w:rFonts w:ascii="Times New Roman" w:hAnsi="Times New Roman" w:cs="Times New Roman"/>
          <w:sz w:val="24"/>
          <w:szCs w:val="24"/>
        </w:rPr>
        <w:t>Sheldon et al.</w:t>
      </w:r>
      <w:r w:rsidR="00EB7FBC">
        <w:rPr>
          <w:rFonts w:ascii="Times New Roman" w:hAnsi="Times New Roman" w:cs="Times New Roman"/>
          <w:sz w:val="24"/>
          <w:szCs w:val="24"/>
        </w:rPr>
        <w:t>,</w:t>
      </w:r>
      <w:r w:rsidR="00EB7FBC" w:rsidRPr="0062224C">
        <w:rPr>
          <w:rFonts w:ascii="Times New Roman" w:hAnsi="Times New Roman" w:cs="Times New Roman"/>
          <w:sz w:val="24"/>
          <w:szCs w:val="24"/>
        </w:rPr>
        <w:t xml:space="preserve"> 2023).</w:t>
      </w:r>
      <w:r w:rsidR="00EB7FBC" w:rsidRPr="0062224C">
        <w:rPr>
          <w:rFonts w:ascii="Times New Roman" w:hAnsi="Times New Roman" w:cs="Times New Roman"/>
          <w:color w:val="1F1F1F"/>
          <w:sz w:val="24"/>
          <w:szCs w:val="24"/>
        </w:rPr>
        <w:t xml:space="preserve"> However, very limited studies have investigated the </w:t>
      </w:r>
      <w:r>
        <w:rPr>
          <w:rFonts w:ascii="Times New Roman" w:hAnsi="Times New Roman" w:cs="Times New Roman"/>
          <w:color w:val="1F1F1F"/>
          <w:sz w:val="24"/>
          <w:szCs w:val="24"/>
        </w:rPr>
        <w:t>eco</w:t>
      </w:r>
      <w:r w:rsidR="00EB7FBC" w:rsidRPr="0062224C">
        <w:rPr>
          <w:rFonts w:ascii="Times New Roman" w:hAnsi="Times New Roman" w:cs="Times New Roman"/>
          <w:color w:val="1F1F1F"/>
          <w:sz w:val="24"/>
          <w:szCs w:val="24"/>
        </w:rPr>
        <w:t>nomic imp</w:t>
      </w:r>
      <w:r>
        <w:rPr>
          <w:rFonts w:ascii="Times New Roman" w:hAnsi="Times New Roman" w:cs="Times New Roman"/>
          <w:color w:val="1F1F1F"/>
          <w:sz w:val="24"/>
          <w:szCs w:val="24"/>
        </w:rPr>
        <w:t>lications</w:t>
      </w:r>
      <w:r w:rsidR="00EB7FBC" w:rsidRPr="0062224C">
        <w:rPr>
          <w:rFonts w:ascii="Times New Roman" w:hAnsi="Times New Roman" w:cs="Times New Roman"/>
          <w:color w:val="1F1F1F"/>
          <w:sz w:val="24"/>
          <w:szCs w:val="24"/>
        </w:rPr>
        <w:t xml:space="preserve"> of integrated management of irrigation</w:t>
      </w:r>
      <w:r w:rsidR="00EB7FBC">
        <w:rPr>
          <w:rFonts w:ascii="Times New Roman" w:hAnsi="Times New Roman" w:cs="Times New Roman"/>
          <w:color w:val="1F1F1F"/>
          <w:sz w:val="24"/>
          <w:szCs w:val="24"/>
        </w:rPr>
        <w:t xml:space="preserve"> scenarios</w:t>
      </w:r>
      <w:r w:rsidR="00EB7FBC" w:rsidRPr="0062224C">
        <w:rPr>
          <w:rFonts w:ascii="Times New Roman" w:hAnsi="Times New Roman" w:cs="Times New Roman"/>
          <w:color w:val="1F1F1F"/>
          <w:sz w:val="24"/>
          <w:szCs w:val="24"/>
        </w:rPr>
        <w:t xml:space="preserve"> and Xyway LFR</w:t>
      </w:r>
      <w:r w:rsidR="00EB7FBC" w:rsidRPr="0062224C">
        <w:rPr>
          <w:rFonts w:ascii="Times New Roman" w:hAnsi="Times New Roman" w:cs="Times New Roman"/>
          <w:color w:val="1F1F1F"/>
          <w:sz w:val="24"/>
          <w:szCs w:val="24"/>
          <w:vertAlign w:val="superscript"/>
        </w:rPr>
        <w:t>@FMC</w:t>
      </w:r>
      <w:r w:rsidR="00EB7FBC" w:rsidRPr="0062224C">
        <w:rPr>
          <w:rFonts w:ascii="Times New Roman" w:hAnsi="Times New Roman" w:cs="Times New Roman"/>
          <w:color w:val="1F1F1F"/>
          <w:sz w:val="24"/>
          <w:szCs w:val="24"/>
        </w:rPr>
        <w:t xml:space="preserve"> </w:t>
      </w:r>
      <w:r w:rsidR="00EB7FBC">
        <w:rPr>
          <w:rFonts w:ascii="Times New Roman" w:hAnsi="Times New Roman" w:cs="Times New Roman"/>
          <w:color w:val="1F1F1F"/>
          <w:sz w:val="24"/>
          <w:szCs w:val="24"/>
        </w:rPr>
        <w:t xml:space="preserve">a </w:t>
      </w:r>
      <w:r w:rsidR="00EB7FBC" w:rsidRPr="0062224C">
        <w:rPr>
          <w:rFonts w:ascii="Times New Roman" w:hAnsi="Times New Roman" w:cs="Times New Roman"/>
          <w:color w:val="1F1F1F"/>
          <w:sz w:val="24"/>
          <w:szCs w:val="24"/>
        </w:rPr>
        <w:t>triazole</w:t>
      </w:r>
      <w:r w:rsidR="00EB7FBC">
        <w:rPr>
          <w:rFonts w:ascii="Times New Roman" w:hAnsi="Times New Roman" w:cs="Times New Roman"/>
          <w:color w:val="1F1F1F"/>
          <w:sz w:val="24"/>
          <w:szCs w:val="24"/>
        </w:rPr>
        <w:t>, at-plant</w:t>
      </w:r>
      <w:r w:rsidR="00EB7FBC" w:rsidRPr="0062224C">
        <w:rPr>
          <w:rFonts w:ascii="Times New Roman" w:hAnsi="Times New Roman" w:cs="Times New Roman"/>
          <w:color w:val="1F1F1F"/>
          <w:sz w:val="24"/>
          <w:szCs w:val="24"/>
        </w:rPr>
        <w:t xml:space="preserve"> fungicide. Given the uncertainty regarding future irrigation water availability, regulations on fungicide management, and corn prices, </w:t>
      </w:r>
      <w:r w:rsidR="00EB7FBC">
        <w:rPr>
          <w:rFonts w:ascii="Times New Roman" w:hAnsi="Times New Roman" w:cs="Times New Roman"/>
          <w:color w:val="1F1F1F"/>
          <w:sz w:val="24"/>
          <w:szCs w:val="24"/>
        </w:rPr>
        <w:t xml:space="preserve">the </w:t>
      </w:r>
      <w:r>
        <w:rPr>
          <w:rFonts w:ascii="Times New Roman" w:hAnsi="Times New Roman" w:cs="Times New Roman"/>
          <w:color w:val="1F1F1F"/>
          <w:sz w:val="24"/>
          <w:szCs w:val="24"/>
        </w:rPr>
        <w:t>net returns</w:t>
      </w:r>
      <w:r w:rsidR="00EB7FBC" w:rsidRPr="0062224C">
        <w:rPr>
          <w:rFonts w:ascii="Times New Roman" w:hAnsi="Times New Roman" w:cs="Times New Roman"/>
          <w:color w:val="1F1F1F"/>
          <w:sz w:val="24"/>
          <w:szCs w:val="24"/>
        </w:rPr>
        <w:t xml:space="preserve"> of Xyway LFR</w:t>
      </w:r>
      <w:r w:rsidR="00EB7FBC" w:rsidRPr="0062224C">
        <w:rPr>
          <w:rFonts w:ascii="Times New Roman" w:hAnsi="Times New Roman" w:cs="Times New Roman"/>
          <w:color w:val="1F1F1F"/>
          <w:sz w:val="24"/>
          <w:szCs w:val="24"/>
          <w:vertAlign w:val="superscript"/>
        </w:rPr>
        <w:t>@FMC</w:t>
      </w:r>
      <w:r w:rsidR="00EB7FBC">
        <w:rPr>
          <w:rFonts w:ascii="Times New Roman" w:hAnsi="Times New Roman" w:cs="Times New Roman"/>
          <w:color w:val="1F1F1F"/>
          <w:sz w:val="24"/>
          <w:szCs w:val="24"/>
        </w:rPr>
        <w:t xml:space="preserve"> </w:t>
      </w:r>
      <w:r w:rsidR="00EB7FBC" w:rsidRPr="0062224C">
        <w:rPr>
          <w:rFonts w:ascii="Times New Roman" w:hAnsi="Times New Roman" w:cs="Times New Roman"/>
          <w:color w:val="1F1F1F"/>
          <w:sz w:val="24"/>
          <w:szCs w:val="24"/>
        </w:rPr>
        <w:t xml:space="preserve">under different </w:t>
      </w:r>
      <w:r w:rsidR="00EB7FBC">
        <w:rPr>
          <w:rFonts w:ascii="Times New Roman" w:hAnsi="Times New Roman" w:cs="Times New Roman"/>
          <w:color w:val="1F1F1F"/>
          <w:sz w:val="24"/>
          <w:szCs w:val="24"/>
        </w:rPr>
        <w:t>water</w:t>
      </w:r>
      <w:r w:rsidR="00EB7FBC" w:rsidRPr="0062224C">
        <w:rPr>
          <w:rFonts w:ascii="Times New Roman" w:hAnsi="Times New Roman" w:cs="Times New Roman"/>
          <w:color w:val="1F1F1F"/>
          <w:sz w:val="24"/>
          <w:szCs w:val="24"/>
        </w:rPr>
        <w:t xml:space="preserve"> regime</w:t>
      </w:r>
      <w:r w:rsidR="00EB7FBC">
        <w:rPr>
          <w:rFonts w:ascii="Times New Roman" w:hAnsi="Times New Roman" w:cs="Times New Roman"/>
          <w:color w:val="1F1F1F"/>
          <w:sz w:val="24"/>
          <w:szCs w:val="24"/>
        </w:rPr>
        <w:t xml:space="preserve"> </w:t>
      </w:r>
      <w:r w:rsidR="00EB7FBC" w:rsidRPr="0062224C">
        <w:rPr>
          <w:rFonts w:ascii="Times New Roman" w:hAnsi="Times New Roman" w:cs="Times New Roman"/>
          <w:color w:val="1F1F1F"/>
          <w:sz w:val="24"/>
          <w:szCs w:val="24"/>
        </w:rPr>
        <w:t>s</w:t>
      </w:r>
      <w:r w:rsidR="00EB7FBC">
        <w:rPr>
          <w:rFonts w:ascii="Times New Roman" w:hAnsi="Times New Roman" w:cs="Times New Roman"/>
          <w:color w:val="1F1F1F"/>
          <w:sz w:val="24"/>
          <w:szCs w:val="24"/>
        </w:rPr>
        <w:t xml:space="preserve">cenarios </w:t>
      </w:r>
      <w:r w:rsidR="00EB7FBC" w:rsidRPr="0062224C">
        <w:rPr>
          <w:rFonts w:ascii="Times New Roman" w:hAnsi="Times New Roman" w:cs="Times New Roman"/>
          <w:color w:val="1F1F1F"/>
          <w:sz w:val="24"/>
          <w:szCs w:val="24"/>
        </w:rPr>
        <w:t xml:space="preserve">needs to be investigated. Therefore, the specific objective of this study was to </w:t>
      </w:r>
      <w:r w:rsidR="00EB7FBC">
        <w:rPr>
          <w:rFonts w:ascii="Times New Roman" w:hAnsi="Times New Roman" w:cs="Times New Roman"/>
          <w:color w:val="000000" w:themeColor="text1"/>
          <w:sz w:val="24"/>
          <w:szCs w:val="24"/>
        </w:rPr>
        <w:t xml:space="preserve">determine the effect of </w:t>
      </w:r>
      <w:r w:rsidR="00EB7FBC" w:rsidRPr="007C611A">
        <w:rPr>
          <w:rFonts w:ascii="Times New Roman" w:hAnsi="Times New Roman" w:cs="Times New Roman"/>
          <w:color w:val="000000" w:themeColor="text1"/>
          <w:sz w:val="24"/>
          <w:szCs w:val="24"/>
        </w:rPr>
        <w:t>Xyway</w:t>
      </w:r>
      <w:r w:rsidR="00EB7FBC">
        <w:rPr>
          <w:rFonts w:ascii="Times New Roman" w:hAnsi="Times New Roman" w:cs="Times New Roman"/>
          <w:color w:val="000000" w:themeColor="text1"/>
          <w:sz w:val="24"/>
          <w:szCs w:val="24"/>
        </w:rPr>
        <w:t xml:space="preserve"> </w:t>
      </w:r>
      <w:r w:rsidR="00EB7FBC" w:rsidRPr="007C611A">
        <w:rPr>
          <w:rFonts w:ascii="Times New Roman" w:hAnsi="Times New Roman" w:cs="Times New Roman"/>
          <w:color w:val="000000" w:themeColor="text1"/>
          <w:sz w:val="24"/>
          <w:szCs w:val="24"/>
        </w:rPr>
        <w:t>LFR</w:t>
      </w:r>
      <w:r w:rsidR="00EB7FBC" w:rsidRPr="009E5646">
        <w:rPr>
          <w:rFonts w:ascii="Times New Roman" w:hAnsi="Times New Roman" w:cs="Times New Roman"/>
          <w:color w:val="000000" w:themeColor="text1"/>
          <w:sz w:val="24"/>
          <w:szCs w:val="24"/>
          <w:vertAlign w:val="superscript"/>
        </w:rPr>
        <w:t>@FMC</w:t>
      </w:r>
      <w:r w:rsidR="00EB7FBC">
        <w:rPr>
          <w:rFonts w:ascii="Times New Roman" w:hAnsi="Times New Roman" w:cs="Times New Roman"/>
          <w:color w:val="000000" w:themeColor="text1"/>
          <w:sz w:val="24"/>
          <w:szCs w:val="24"/>
        </w:rPr>
        <w:t xml:space="preserve">, at-plant </w:t>
      </w:r>
      <w:r w:rsidR="00EB7FBC" w:rsidRPr="007C611A">
        <w:rPr>
          <w:rFonts w:ascii="Times New Roman" w:hAnsi="Times New Roman" w:cs="Times New Roman"/>
          <w:color w:val="000000" w:themeColor="text1"/>
          <w:sz w:val="24"/>
          <w:szCs w:val="24"/>
        </w:rPr>
        <w:t xml:space="preserve">fungicide </w:t>
      </w:r>
      <w:r w:rsidR="00EB7FBC">
        <w:rPr>
          <w:rFonts w:ascii="Times New Roman" w:hAnsi="Times New Roman" w:cs="Times New Roman"/>
          <w:color w:val="000000" w:themeColor="text1"/>
          <w:sz w:val="24"/>
          <w:szCs w:val="24"/>
        </w:rPr>
        <w:t xml:space="preserve">application and three water regimes on net returns under field conditions </w:t>
      </w:r>
      <w:r w:rsidR="00EB7FBC" w:rsidRPr="0062224C">
        <w:rPr>
          <w:rFonts w:ascii="Times New Roman" w:hAnsi="Times New Roman" w:cs="Times New Roman"/>
          <w:color w:val="1F1F1F"/>
          <w:sz w:val="24"/>
          <w:szCs w:val="24"/>
        </w:rPr>
        <w:t>in Tennessee</w:t>
      </w:r>
      <w:r w:rsidR="00EB7FBC">
        <w:rPr>
          <w:rFonts w:ascii="Times New Roman" w:hAnsi="Times New Roman" w:cs="Times New Roman"/>
          <w:color w:val="1F1F1F"/>
          <w:sz w:val="24"/>
          <w:szCs w:val="24"/>
        </w:rPr>
        <w:t>.</w:t>
      </w:r>
    </w:p>
    <w:p w14:paraId="193D1B47" w14:textId="32F9606D" w:rsidR="00EB7FBC" w:rsidRPr="005F00BC" w:rsidRDefault="00EB7FBC" w:rsidP="005F00BC">
      <w:pPr>
        <w:keepNext/>
        <w:keepLines/>
        <w:spacing w:after="0" w:line="480" w:lineRule="auto"/>
        <w:jc w:val="center"/>
        <w:outlineLvl w:val="1"/>
        <w:rPr>
          <w:rFonts w:ascii="Times New Roman" w:eastAsiaTheme="majorEastAsia" w:hAnsi="Times New Roman" w:cs="Times New Roman"/>
          <w:b/>
          <w:color w:val="000000" w:themeColor="text1"/>
          <w:sz w:val="24"/>
          <w:szCs w:val="24"/>
        </w:rPr>
      </w:pPr>
      <w:bookmarkStart w:id="129" w:name="_Toc164860973"/>
      <w:r w:rsidRPr="0062224C">
        <w:rPr>
          <w:rFonts w:ascii="Times New Roman" w:eastAsiaTheme="majorEastAsia" w:hAnsi="Times New Roman" w:cs="Times New Roman"/>
          <w:b/>
          <w:color w:val="000000" w:themeColor="text1"/>
          <w:sz w:val="24"/>
          <w:szCs w:val="24"/>
        </w:rPr>
        <w:t>Materials and Methods</w:t>
      </w:r>
      <w:bookmarkEnd w:id="129"/>
    </w:p>
    <w:p w14:paraId="584C3939" w14:textId="303A3247" w:rsidR="00EB7FBC" w:rsidRPr="0062224C" w:rsidRDefault="00110D50" w:rsidP="005F00BC">
      <w:pPr>
        <w:spacing w:line="48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Field</w:t>
      </w:r>
      <w:r w:rsidR="00EB7FBC" w:rsidRPr="008A1E71">
        <w:rPr>
          <w:rFonts w:ascii="Times New Roman" w:hAnsi="Times New Roman" w:cs="Times New Roman"/>
          <w:bCs/>
          <w:color w:val="000000" w:themeColor="text1"/>
          <w:sz w:val="24"/>
          <w:szCs w:val="24"/>
        </w:rPr>
        <w:t xml:space="preserve"> research was </w:t>
      </w:r>
      <w:r w:rsidR="004F07D6">
        <w:rPr>
          <w:rFonts w:ascii="Times New Roman" w:hAnsi="Times New Roman" w:cs="Times New Roman"/>
          <w:bCs/>
          <w:color w:val="000000" w:themeColor="text1"/>
          <w:sz w:val="24"/>
          <w:szCs w:val="24"/>
        </w:rPr>
        <w:t>conducted at</w:t>
      </w:r>
      <w:r w:rsidR="00EB7FBC" w:rsidRPr="008A1E71">
        <w:rPr>
          <w:rFonts w:ascii="Times New Roman" w:hAnsi="Times New Roman" w:cs="Times New Roman"/>
          <w:bCs/>
          <w:color w:val="000000" w:themeColor="text1"/>
          <w:sz w:val="24"/>
          <w:szCs w:val="24"/>
        </w:rPr>
        <w:t xml:space="preserve"> Milan Research and Education center</w:t>
      </w:r>
      <w:r w:rsidR="00EB7FBC">
        <w:rPr>
          <w:rFonts w:ascii="Times New Roman" w:hAnsi="Times New Roman" w:cs="Times New Roman"/>
          <w:bCs/>
          <w:color w:val="000000" w:themeColor="text1"/>
          <w:sz w:val="24"/>
          <w:szCs w:val="24"/>
        </w:rPr>
        <w:t xml:space="preserve"> (MREC)</w:t>
      </w:r>
      <w:r w:rsidR="00EB7FBC" w:rsidRPr="008A1E71">
        <w:rPr>
          <w:rFonts w:ascii="Times New Roman" w:hAnsi="Times New Roman" w:cs="Times New Roman"/>
          <w:bCs/>
          <w:color w:val="000000" w:themeColor="text1"/>
          <w:sz w:val="24"/>
          <w:szCs w:val="24"/>
        </w:rPr>
        <w:t xml:space="preserve">, Milan, TN in 2022 </w:t>
      </w:r>
      <w:r w:rsidR="00EB7FBC">
        <w:rPr>
          <w:rFonts w:ascii="Times New Roman" w:hAnsi="Times New Roman" w:cs="Times New Roman"/>
          <w:bCs/>
          <w:color w:val="000000" w:themeColor="text1"/>
          <w:sz w:val="24"/>
          <w:szCs w:val="24"/>
        </w:rPr>
        <w:t xml:space="preserve">and 2023 </w:t>
      </w:r>
      <w:r w:rsidR="00EB7FBC" w:rsidRPr="008A1E71">
        <w:rPr>
          <w:rFonts w:ascii="Times New Roman" w:hAnsi="Times New Roman" w:cs="Times New Roman"/>
          <w:bCs/>
          <w:color w:val="000000" w:themeColor="text1"/>
          <w:sz w:val="24"/>
          <w:szCs w:val="24"/>
        </w:rPr>
        <w:t xml:space="preserve">under </w:t>
      </w:r>
      <w:r w:rsidR="004F07D6">
        <w:rPr>
          <w:rFonts w:ascii="Times New Roman" w:hAnsi="Times New Roman" w:cs="Times New Roman"/>
          <w:bCs/>
          <w:color w:val="000000" w:themeColor="text1"/>
          <w:sz w:val="24"/>
          <w:szCs w:val="24"/>
        </w:rPr>
        <w:t xml:space="preserve">a </w:t>
      </w:r>
      <w:r w:rsidR="00EB7FBC" w:rsidRPr="008A1E71">
        <w:rPr>
          <w:rFonts w:ascii="Times New Roman" w:hAnsi="Times New Roman" w:cs="Times New Roman"/>
          <w:bCs/>
          <w:color w:val="000000" w:themeColor="text1"/>
          <w:sz w:val="24"/>
          <w:szCs w:val="24"/>
        </w:rPr>
        <w:t xml:space="preserve">center pivot irrigation system equipped with variable rate irrigation (VRI) technology. </w:t>
      </w:r>
      <w:r w:rsidR="00EB7FBC" w:rsidRPr="0062224C">
        <w:rPr>
          <w:rFonts w:ascii="Times New Roman" w:hAnsi="Times New Roman" w:cs="Times New Roman"/>
          <w:bCs/>
          <w:color w:val="000000" w:themeColor="text1"/>
          <w:sz w:val="24"/>
          <w:szCs w:val="24"/>
        </w:rPr>
        <w:t>Corn hybrid, DKC64-35 (DKC64-35RIB Brand Blend, DeKalb Genetics corporation, DeKalb, IL, USA) was sown, and fungicide was applied at-plant. Planting was initiated on May 10</w:t>
      </w:r>
      <w:r w:rsidR="00EB7FBC" w:rsidRPr="0062224C">
        <w:rPr>
          <w:rFonts w:ascii="Times New Roman" w:hAnsi="Times New Roman" w:cs="Times New Roman"/>
          <w:bCs/>
          <w:color w:val="000000" w:themeColor="text1"/>
          <w:sz w:val="24"/>
          <w:szCs w:val="24"/>
          <w:vertAlign w:val="superscript"/>
        </w:rPr>
        <w:t>th</w:t>
      </w:r>
      <w:r w:rsidR="00EB7FBC" w:rsidRPr="0062224C">
        <w:rPr>
          <w:rFonts w:ascii="Times New Roman" w:hAnsi="Times New Roman" w:cs="Times New Roman"/>
          <w:bCs/>
          <w:color w:val="000000" w:themeColor="text1"/>
          <w:sz w:val="24"/>
          <w:szCs w:val="24"/>
        </w:rPr>
        <w:t xml:space="preserve"> in 2022 and April 26</w:t>
      </w:r>
      <w:r w:rsidR="00EB7FBC" w:rsidRPr="0062224C">
        <w:rPr>
          <w:rFonts w:ascii="Times New Roman" w:hAnsi="Times New Roman" w:cs="Times New Roman"/>
          <w:bCs/>
          <w:color w:val="000000" w:themeColor="text1"/>
          <w:sz w:val="24"/>
          <w:szCs w:val="24"/>
          <w:vertAlign w:val="superscript"/>
        </w:rPr>
        <w:t>th</w:t>
      </w:r>
      <w:r w:rsidR="00EB7FBC" w:rsidRPr="0062224C">
        <w:rPr>
          <w:rFonts w:ascii="Times New Roman" w:hAnsi="Times New Roman" w:cs="Times New Roman"/>
          <w:bCs/>
          <w:color w:val="000000" w:themeColor="text1"/>
          <w:sz w:val="24"/>
          <w:szCs w:val="24"/>
        </w:rPr>
        <w:t xml:space="preserve"> in 2023 with a planting rate of 88,955 seeds ha</w:t>
      </w:r>
      <w:r w:rsidR="00EB7FBC" w:rsidRPr="0062224C">
        <w:rPr>
          <w:rFonts w:ascii="Times New Roman" w:hAnsi="Times New Roman" w:cs="Times New Roman"/>
          <w:bCs/>
          <w:color w:val="000000" w:themeColor="text1"/>
          <w:sz w:val="24"/>
          <w:szCs w:val="24"/>
          <w:vertAlign w:val="superscript"/>
        </w:rPr>
        <w:t>-1</w:t>
      </w:r>
      <w:r w:rsidR="00EB7FBC" w:rsidRPr="0062224C">
        <w:rPr>
          <w:rFonts w:ascii="Times New Roman" w:hAnsi="Times New Roman" w:cs="Times New Roman"/>
          <w:bCs/>
          <w:color w:val="000000" w:themeColor="text1"/>
          <w:sz w:val="24"/>
          <w:szCs w:val="24"/>
        </w:rPr>
        <w:t xml:space="preserve"> for both years. </w:t>
      </w:r>
    </w:p>
    <w:p w14:paraId="7F3C3604" w14:textId="73C30526" w:rsidR="00EB7FBC" w:rsidRPr="0062224C" w:rsidRDefault="00EB7FBC" w:rsidP="004C13EB">
      <w:pPr>
        <w:spacing w:line="480" w:lineRule="auto"/>
        <w:ind w:firstLine="720"/>
        <w:jc w:val="both"/>
        <w:rPr>
          <w:rFonts w:ascii="Times New Roman" w:hAnsi="Times New Roman" w:cs="Times New Roman"/>
          <w:bCs/>
          <w:color w:val="000000" w:themeColor="text1"/>
          <w:sz w:val="24"/>
          <w:szCs w:val="24"/>
        </w:rPr>
      </w:pPr>
      <w:r w:rsidRPr="0062224C">
        <w:rPr>
          <w:rFonts w:ascii="Times New Roman" w:hAnsi="Times New Roman" w:cs="Times New Roman"/>
          <w:bCs/>
          <w:color w:val="000000" w:themeColor="text1"/>
          <w:sz w:val="24"/>
          <w:szCs w:val="24"/>
        </w:rPr>
        <w:t xml:space="preserve">Each year, the treatments were arranged in a split plot with completely randomized design. Fungicide treatments were the main plot effect and water regimes were the subplot effect. The </w:t>
      </w:r>
      <w:r w:rsidRPr="0062224C">
        <w:rPr>
          <w:rFonts w:ascii="Times New Roman" w:hAnsi="Times New Roman" w:cs="Times New Roman"/>
          <w:bCs/>
          <w:color w:val="000000" w:themeColor="text1"/>
          <w:sz w:val="24"/>
          <w:szCs w:val="24"/>
        </w:rPr>
        <w:lastRenderedPageBreak/>
        <w:t>subplots sizes were approximately 34 × 31 meter. Fungicide treatments include (1) without fungicide/check (2) 1.11 L ha</w:t>
      </w:r>
      <w:r w:rsidRPr="0062224C">
        <w:rPr>
          <w:rFonts w:ascii="Times New Roman" w:hAnsi="Times New Roman" w:cs="Times New Roman"/>
          <w:bCs/>
          <w:color w:val="000000" w:themeColor="text1"/>
          <w:sz w:val="24"/>
          <w:szCs w:val="24"/>
          <w:vertAlign w:val="superscript"/>
        </w:rPr>
        <w:t>-1</w:t>
      </w:r>
      <w:r w:rsidRPr="0062224C">
        <w:rPr>
          <w:rFonts w:ascii="Times New Roman" w:hAnsi="Times New Roman" w:cs="Times New Roman"/>
          <w:bCs/>
          <w:color w:val="000000" w:themeColor="text1"/>
          <w:sz w:val="24"/>
          <w:szCs w:val="24"/>
        </w:rPr>
        <w:t xml:space="preserve"> of Xyway LFR</w:t>
      </w:r>
      <w:r w:rsidRPr="0062224C">
        <w:rPr>
          <w:rFonts w:ascii="Times New Roman" w:hAnsi="Times New Roman" w:cs="Times New Roman"/>
          <w:bCs/>
          <w:color w:val="000000" w:themeColor="text1"/>
          <w:sz w:val="24"/>
          <w:szCs w:val="24"/>
          <w:vertAlign w:val="superscript"/>
        </w:rPr>
        <w:t>@FMC</w:t>
      </w:r>
      <w:r w:rsidRPr="0062224C">
        <w:rPr>
          <w:rFonts w:ascii="Times New Roman" w:hAnsi="Times New Roman" w:cs="Times New Roman"/>
          <w:bCs/>
          <w:color w:val="000000" w:themeColor="text1"/>
          <w:sz w:val="24"/>
          <w:szCs w:val="24"/>
        </w:rPr>
        <w:t xml:space="preserve"> and three water regimes including high (HI), low (LO) number of irrigation events, and rainfed (RF)/check. Each water regime was replicated 3 times within fungicide and without fungicide/check plots. Four weeks after plating, five loggers (ZL6-Meter logger, METER Group, Inc. Pullman, WA) equipped with soil water content, matric potential sensors and digital rain gauges were installed in each fungicide and check plots, one in each irrigation treatment (except for RF in check plots). The sensors were installed at the depth of 20 and 66 cm to monitor the soil water content and rainfall and thereby schedule irrigation. </w:t>
      </w:r>
    </w:p>
    <w:p w14:paraId="43F13063" w14:textId="413422F0" w:rsidR="00EB7FBC" w:rsidRPr="0062224C" w:rsidRDefault="00EB7FBC" w:rsidP="004C13EB">
      <w:pPr>
        <w:spacing w:line="480" w:lineRule="auto"/>
        <w:ind w:firstLine="720"/>
        <w:jc w:val="both"/>
        <w:rPr>
          <w:rFonts w:ascii="Times New Roman" w:hAnsi="Times New Roman" w:cs="Times New Roman"/>
          <w:bCs/>
          <w:color w:val="000000" w:themeColor="text1"/>
          <w:sz w:val="24"/>
          <w:szCs w:val="24"/>
        </w:rPr>
      </w:pPr>
      <w:r w:rsidRPr="0062224C">
        <w:rPr>
          <w:rFonts w:ascii="Times New Roman" w:hAnsi="Times New Roman" w:cs="Times New Roman"/>
          <w:bCs/>
          <w:color w:val="000000" w:themeColor="text1"/>
          <w:sz w:val="24"/>
          <w:szCs w:val="24"/>
        </w:rPr>
        <w:t>At harvest, each plot within a 9.1 m radius from the center of the plot was harvested mechanically on September 22</w:t>
      </w:r>
      <w:r w:rsidRPr="0062224C">
        <w:rPr>
          <w:rFonts w:ascii="Times New Roman" w:hAnsi="Times New Roman" w:cs="Times New Roman"/>
          <w:bCs/>
          <w:color w:val="000000" w:themeColor="text1"/>
          <w:sz w:val="24"/>
          <w:szCs w:val="24"/>
          <w:vertAlign w:val="superscript"/>
        </w:rPr>
        <w:t>nd</w:t>
      </w:r>
      <w:r w:rsidRPr="0062224C">
        <w:rPr>
          <w:rFonts w:ascii="Times New Roman" w:hAnsi="Times New Roman" w:cs="Times New Roman"/>
          <w:bCs/>
          <w:color w:val="000000" w:themeColor="text1"/>
          <w:sz w:val="24"/>
          <w:szCs w:val="24"/>
        </w:rPr>
        <w:t xml:space="preserve">, 2022, and 2023. </w:t>
      </w:r>
      <w:r w:rsidRPr="0062224C">
        <w:rPr>
          <w:rFonts w:ascii="Times New Roman" w:eastAsiaTheme="minorEastAsia" w:hAnsi="Times New Roman" w:cs="Times New Roman"/>
          <w:sz w:val="24"/>
          <w:szCs w:val="24"/>
        </w:rPr>
        <w:t>The yield</w:t>
      </w:r>
      <w:r w:rsidR="004F07D6">
        <w:rPr>
          <w:rFonts w:ascii="Times New Roman" w:eastAsiaTheme="minorEastAsia" w:hAnsi="Times New Roman" w:cs="Times New Roman"/>
          <w:sz w:val="24"/>
          <w:szCs w:val="24"/>
        </w:rPr>
        <w:t>s</w:t>
      </w:r>
      <w:r w:rsidRPr="0062224C">
        <w:rPr>
          <w:rFonts w:ascii="Times New Roman" w:eastAsiaTheme="minorEastAsia" w:hAnsi="Times New Roman" w:cs="Times New Roman"/>
          <w:sz w:val="24"/>
          <w:szCs w:val="24"/>
        </w:rPr>
        <w:t xml:space="preserve"> for each trial w</w:t>
      </w:r>
      <w:r w:rsidR="004F07D6">
        <w:rPr>
          <w:rFonts w:ascii="Times New Roman" w:eastAsiaTheme="minorEastAsia" w:hAnsi="Times New Roman" w:cs="Times New Roman"/>
          <w:sz w:val="24"/>
          <w:szCs w:val="24"/>
        </w:rPr>
        <w:t>ere</w:t>
      </w:r>
      <w:r w:rsidRPr="0062224C">
        <w:rPr>
          <w:rFonts w:ascii="Times New Roman" w:eastAsiaTheme="minorEastAsia" w:hAnsi="Times New Roman" w:cs="Times New Roman"/>
          <w:sz w:val="24"/>
          <w:szCs w:val="24"/>
        </w:rPr>
        <w:t xml:space="preserve"> used to estimate partial net returns for each fungicide and water regime. Three </w:t>
      </w:r>
      <w:r>
        <w:rPr>
          <w:rFonts w:ascii="Times New Roman" w:eastAsiaTheme="minorEastAsia" w:hAnsi="Times New Roman" w:cs="Times New Roman"/>
          <w:sz w:val="24"/>
          <w:szCs w:val="24"/>
        </w:rPr>
        <w:t xml:space="preserve">water regimes </w:t>
      </w:r>
      <w:r w:rsidRPr="0062224C">
        <w:rPr>
          <w:rFonts w:ascii="Times New Roman" w:eastAsiaTheme="minorEastAsia" w:hAnsi="Times New Roman" w:cs="Times New Roman"/>
          <w:sz w:val="24"/>
          <w:szCs w:val="24"/>
        </w:rPr>
        <w:t xml:space="preserve">were analyzed, </w:t>
      </w:r>
      <w:r w:rsidRPr="0062224C">
        <w:rPr>
          <w:rFonts w:ascii="Times New Roman" w:hAnsi="Times New Roman" w:cs="Times New Roman"/>
          <w:bCs/>
          <w:color w:val="000000" w:themeColor="text1"/>
          <w:sz w:val="24"/>
          <w:szCs w:val="24"/>
        </w:rPr>
        <w:t xml:space="preserve">high (HI) number of irrigation events </w:t>
      </w:r>
      <w:r w:rsidRPr="0062224C">
        <w:rPr>
          <w:rFonts w:ascii="Times New Roman" w:eastAsiaTheme="minorEastAsia" w:hAnsi="Times New Roman" w:cs="Times New Roman"/>
          <w:sz w:val="24"/>
          <w:szCs w:val="24"/>
        </w:rPr>
        <w:t>(7</w:t>
      </w:r>
      <w:r>
        <w:rPr>
          <w:rFonts w:ascii="Times New Roman" w:eastAsiaTheme="minorEastAsia" w:hAnsi="Times New Roman" w:cs="Times New Roman"/>
          <w:sz w:val="24"/>
          <w:szCs w:val="24"/>
        </w:rPr>
        <w:t>.0</w:t>
      </w:r>
      <w:r w:rsidR="004F07D6">
        <w:rPr>
          <w:rFonts w:ascii="Times New Roman" w:eastAsiaTheme="minorEastAsia" w:hAnsi="Times New Roman" w:cs="Times New Roman"/>
          <w:sz w:val="24"/>
          <w:szCs w:val="24"/>
        </w:rPr>
        <w:t xml:space="preserve"> </w:t>
      </w:r>
      <w:r w:rsidRPr="0062224C">
        <w:rPr>
          <w:rFonts w:ascii="Times New Roman" w:eastAsiaTheme="minorEastAsia" w:hAnsi="Times New Roman" w:cs="Times New Roman"/>
          <w:sz w:val="24"/>
          <w:szCs w:val="24"/>
        </w:rPr>
        <w:t xml:space="preserve">inches; 14 applications x 0.5 inches per application), and </w:t>
      </w:r>
      <w:r w:rsidRPr="0062224C">
        <w:rPr>
          <w:rFonts w:ascii="Times New Roman" w:hAnsi="Times New Roman" w:cs="Times New Roman"/>
          <w:bCs/>
          <w:color w:val="000000" w:themeColor="text1"/>
          <w:sz w:val="24"/>
          <w:szCs w:val="24"/>
        </w:rPr>
        <w:t xml:space="preserve">low (LO) number of irrigation events </w:t>
      </w:r>
      <w:r w:rsidRPr="0062224C">
        <w:rPr>
          <w:rFonts w:ascii="Times New Roman" w:eastAsiaTheme="minorEastAsia" w:hAnsi="Times New Roman" w:cs="Times New Roman"/>
          <w:sz w:val="24"/>
          <w:szCs w:val="24"/>
        </w:rPr>
        <w:t>(4.5</w:t>
      </w:r>
      <w:r>
        <w:rPr>
          <w:rFonts w:ascii="Times New Roman" w:eastAsiaTheme="minorEastAsia" w:hAnsi="Times New Roman" w:cs="Times New Roman"/>
          <w:sz w:val="24"/>
          <w:szCs w:val="24"/>
        </w:rPr>
        <w:t xml:space="preserve"> </w:t>
      </w:r>
      <w:r w:rsidRPr="0062224C">
        <w:rPr>
          <w:rFonts w:ascii="Times New Roman" w:eastAsiaTheme="minorEastAsia" w:hAnsi="Times New Roman" w:cs="Times New Roman"/>
          <w:sz w:val="24"/>
          <w:szCs w:val="24"/>
        </w:rPr>
        <w:t>inches; 9 applications x 0.5 inches per application) and rainfed (RF) in 2022</w:t>
      </w:r>
      <w:r>
        <w:rPr>
          <w:rFonts w:ascii="Times New Roman" w:eastAsiaTheme="minorEastAsia" w:hAnsi="Times New Roman" w:cs="Times New Roman"/>
          <w:sz w:val="24"/>
          <w:szCs w:val="24"/>
        </w:rPr>
        <w:t xml:space="preserve"> (Table </w:t>
      </w:r>
      <w:r w:rsidR="0018790D">
        <w:rPr>
          <w:rFonts w:ascii="Times New Roman" w:eastAsiaTheme="minorEastAsia" w:hAnsi="Times New Roman" w:cs="Times New Roman"/>
          <w:sz w:val="24"/>
          <w:szCs w:val="24"/>
        </w:rPr>
        <w:t>10</w:t>
      </w:r>
      <w:r>
        <w:rPr>
          <w:rFonts w:ascii="Times New Roman" w:eastAsiaTheme="minorEastAsia" w:hAnsi="Times New Roman" w:cs="Times New Roman"/>
          <w:sz w:val="24"/>
          <w:szCs w:val="24"/>
        </w:rPr>
        <w:t>)</w:t>
      </w:r>
      <w:r w:rsidRPr="0062224C">
        <w:rPr>
          <w:rFonts w:ascii="Times New Roman" w:eastAsiaTheme="minorEastAsia" w:hAnsi="Times New Roman" w:cs="Times New Roman"/>
          <w:sz w:val="24"/>
          <w:szCs w:val="24"/>
        </w:rPr>
        <w:t xml:space="preserve">. </w:t>
      </w:r>
    </w:p>
    <w:p w14:paraId="16DA2667" w14:textId="284CDEAA" w:rsidR="00EB7FBC" w:rsidRPr="0062224C" w:rsidRDefault="00EB7FBC" w:rsidP="004C13EB">
      <w:pPr>
        <w:spacing w:line="480" w:lineRule="auto"/>
        <w:ind w:firstLine="720"/>
        <w:jc w:val="both"/>
        <w:rPr>
          <w:rFonts w:ascii="Times New Roman" w:hAnsi="Times New Roman" w:cs="Times New Roman"/>
          <w:bCs/>
          <w:color w:val="000000" w:themeColor="text1"/>
          <w:sz w:val="24"/>
          <w:szCs w:val="24"/>
        </w:rPr>
      </w:pPr>
      <w:r w:rsidRPr="0062224C">
        <w:rPr>
          <w:rFonts w:ascii="Times New Roman" w:eastAsiaTheme="minorEastAsia" w:hAnsi="Times New Roman" w:cs="Times New Roman"/>
          <w:sz w:val="24"/>
          <w:szCs w:val="24"/>
        </w:rPr>
        <w:t xml:space="preserve">Similarly, in 2023 </w:t>
      </w:r>
      <w:r w:rsidRPr="0062224C">
        <w:rPr>
          <w:rFonts w:ascii="Times New Roman" w:hAnsi="Times New Roman" w:cs="Times New Roman"/>
          <w:bCs/>
          <w:color w:val="000000" w:themeColor="text1"/>
          <w:sz w:val="24"/>
          <w:szCs w:val="24"/>
        </w:rPr>
        <w:t xml:space="preserve">high (HI) number of irrigation events </w:t>
      </w:r>
      <w:r>
        <w:rPr>
          <w:rFonts w:ascii="Times New Roman" w:eastAsiaTheme="minorEastAsia" w:hAnsi="Times New Roman" w:cs="Times New Roman"/>
          <w:sz w:val="24"/>
          <w:szCs w:val="24"/>
        </w:rPr>
        <w:t>[</w:t>
      </w:r>
      <w:r w:rsidRPr="0062224C">
        <w:rPr>
          <w:rFonts w:ascii="Times New Roman" w:eastAsiaTheme="minorEastAsia" w:hAnsi="Times New Roman" w:cs="Times New Roman"/>
          <w:sz w:val="24"/>
          <w:szCs w:val="24"/>
        </w:rPr>
        <w:t>2.54 inches; 6 applications x (0.41 inches per four applications, 0.3 and 0.6 inch per one application each)</w:t>
      </w:r>
      <w:r>
        <w:rPr>
          <w:rFonts w:ascii="Times New Roman" w:eastAsiaTheme="minorEastAsia" w:hAnsi="Times New Roman" w:cs="Times New Roman"/>
          <w:sz w:val="24"/>
          <w:szCs w:val="24"/>
        </w:rPr>
        <w:t>]</w:t>
      </w:r>
      <w:r w:rsidRPr="0062224C">
        <w:rPr>
          <w:rFonts w:ascii="Times New Roman" w:eastAsiaTheme="minorEastAsia" w:hAnsi="Times New Roman" w:cs="Times New Roman"/>
          <w:sz w:val="24"/>
          <w:szCs w:val="24"/>
        </w:rPr>
        <w:t xml:space="preserve">, and </w:t>
      </w:r>
      <w:r w:rsidRPr="0062224C">
        <w:rPr>
          <w:rFonts w:ascii="Times New Roman" w:hAnsi="Times New Roman" w:cs="Times New Roman"/>
          <w:bCs/>
          <w:color w:val="000000" w:themeColor="text1"/>
          <w:sz w:val="24"/>
          <w:szCs w:val="24"/>
        </w:rPr>
        <w:t xml:space="preserve">low (LO) number of irrigation events </w:t>
      </w:r>
      <w:r>
        <w:rPr>
          <w:rFonts w:ascii="Times New Roman" w:eastAsiaTheme="minorEastAsia" w:hAnsi="Times New Roman" w:cs="Times New Roman"/>
          <w:sz w:val="24"/>
          <w:szCs w:val="24"/>
        </w:rPr>
        <w:t>[</w:t>
      </w:r>
      <w:r w:rsidRPr="0062224C">
        <w:rPr>
          <w:rFonts w:ascii="Times New Roman" w:eastAsiaTheme="minorEastAsia" w:hAnsi="Times New Roman" w:cs="Times New Roman"/>
          <w:sz w:val="24"/>
          <w:szCs w:val="24"/>
        </w:rPr>
        <w:t>1.72</w:t>
      </w:r>
      <w:r>
        <w:rPr>
          <w:rFonts w:ascii="Times New Roman" w:eastAsiaTheme="minorEastAsia" w:hAnsi="Times New Roman" w:cs="Times New Roman"/>
          <w:sz w:val="24"/>
          <w:szCs w:val="24"/>
        </w:rPr>
        <w:t xml:space="preserve"> </w:t>
      </w:r>
      <w:r w:rsidRPr="0062224C">
        <w:rPr>
          <w:rFonts w:ascii="Times New Roman" w:eastAsiaTheme="minorEastAsia" w:hAnsi="Times New Roman" w:cs="Times New Roman"/>
          <w:sz w:val="24"/>
          <w:szCs w:val="24"/>
        </w:rPr>
        <w:t>inches; 4 applications x (0.41 inches per two applications, 0.3 and 0.6 inch per one application each)</w:t>
      </w:r>
      <w:r>
        <w:rPr>
          <w:rFonts w:ascii="Times New Roman" w:eastAsiaTheme="minorEastAsia" w:hAnsi="Times New Roman" w:cs="Times New Roman"/>
          <w:sz w:val="24"/>
          <w:szCs w:val="24"/>
        </w:rPr>
        <w:t>]</w:t>
      </w:r>
      <w:r w:rsidRPr="0062224C">
        <w:rPr>
          <w:rFonts w:ascii="Times New Roman" w:eastAsiaTheme="minorEastAsia" w:hAnsi="Times New Roman" w:cs="Times New Roman"/>
          <w:sz w:val="24"/>
          <w:szCs w:val="24"/>
        </w:rPr>
        <w:t xml:space="preserve"> and rainfed (RF)</w:t>
      </w:r>
      <w:r>
        <w:rPr>
          <w:rFonts w:ascii="Times New Roman" w:eastAsiaTheme="minorEastAsia" w:hAnsi="Times New Roman" w:cs="Times New Roman"/>
          <w:sz w:val="24"/>
          <w:szCs w:val="24"/>
        </w:rPr>
        <w:t xml:space="preserve"> (Table </w:t>
      </w:r>
      <w:r w:rsidR="0018790D">
        <w:rPr>
          <w:rFonts w:ascii="Times New Roman" w:eastAsiaTheme="minorEastAsia" w:hAnsi="Times New Roman" w:cs="Times New Roman"/>
          <w:sz w:val="24"/>
          <w:szCs w:val="24"/>
        </w:rPr>
        <w:t>10</w:t>
      </w:r>
      <w:r>
        <w:rPr>
          <w:rFonts w:ascii="Times New Roman" w:eastAsiaTheme="minorEastAsia" w:hAnsi="Times New Roman" w:cs="Times New Roman"/>
          <w:sz w:val="24"/>
          <w:szCs w:val="24"/>
        </w:rPr>
        <w:t>)</w:t>
      </w:r>
      <w:r w:rsidRPr="0062224C">
        <w:rPr>
          <w:rFonts w:ascii="Times New Roman" w:eastAsiaTheme="minorEastAsia" w:hAnsi="Times New Roman" w:cs="Times New Roman"/>
          <w:sz w:val="24"/>
          <w:szCs w:val="24"/>
        </w:rPr>
        <w:t xml:space="preserve">. Each </w:t>
      </w:r>
      <w:r>
        <w:rPr>
          <w:rFonts w:ascii="Times New Roman" w:eastAsiaTheme="minorEastAsia" w:hAnsi="Times New Roman" w:cs="Times New Roman"/>
          <w:sz w:val="24"/>
          <w:szCs w:val="24"/>
        </w:rPr>
        <w:t>water regime</w:t>
      </w:r>
      <w:r w:rsidRPr="0062224C">
        <w:rPr>
          <w:rFonts w:ascii="Times New Roman" w:eastAsiaTheme="minorEastAsia" w:hAnsi="Times New Roman" w:cs="Times New Roman"/>
          <w:sz w:val="24"/>
          <w:szCs w:val="24"/>
        </w:rPr>
        <w:t xml:space="preserve"> was </w:t>
      </w:r>
      <w:r>
        <w:rPr>
          <w:rFonts w:ascii="Times New Roman" w:eastAsiaTheme="minorEastAsia" w:hAnsi="Times New Roman" w:cs="Times New Roman"/>
          <w:sz w:val="24"/>
          <w:szCs w:val="24"/>
        </w:rPr>
        <w:t>considered</w:t>
      </w:r>
      <w:r w:rsidRPr="0062224C">
        <w:rPr>
          <w:rFonts w:ascii="Times New Roman" w:eastAsiaTheme="minorEastAsia" w:hAnsi="Times New Roman" w:cs="Times New Roman"/>
          <w:sz w:val="24"/>
          <w:szCs w:val="24"/>
        </w:rPr>
        <w:t xml:space="preserve"> with </w:t>
      </w:r>
      <w:r>
        <w:rPr>
          <w:rFonts w:ascii="Times New Roman" w:eastAsiaTheme="minorEastAsia" w:hAnsi="Times New Roman" w:cs="Times New Roman"/>
          <w:sz w:val="24"/>
          <w:szCs w:val="24"/>
        </w:rPr>
        <w:t xml:space="preserve">the application of </w:t>
      </w:r>
      <w:r w:rsidRPr="0062224C">
        <w:rPr>
          <w:rFonts w:ascii="Times New Roman" w:eastAsiaTheme="minorEastAsia" w:hAnsi="Times New Roman" w:cs="Times New Roman"/>
          <w:sz w:val="24"/>
          <w:szCs w:val="24"/>
        </w:rPr>
        <w:t>Xyway LFR</w:t>
      </w:r>
      <w:r w:rsidRPr="0062224C">
        <w:rPr>
          <w:rFonts w:ascii="Times New Roman" w:eastAsiaTheme="minorEastAsia" w:hAnsi="Times New Roman" w:cs="Times New Roman"/>
          <w:sz w:val="24"/>
          <w:szCs w:val="24"/>
          <w:vertAlign w:val="superscript"/>
        </w:rPr>
        <w:t>@FMC</w:t>
      </w:r>
      <w:r w:rsidRPr="0062224C">
        <w:rPr>
          <w:rFonts w:ascii="Times New Roman" w:eastAsiaTheme="minorEastAsia" w:hAnsi="Times New Roman" w:cs="Times New Roman"/>
          <w:sz w:val="24"/>
          <w:szCs w:val="24"/>
        </w:rPr>
        <w:t xml:space="preserve"> fungicide </w:t>
      </w:r>
      <w:r>
        <w:rPr>
          <w:rFonts w:ascii="Times New Roman" w:eastAsiaTheme="minorEastAsia" w:hAnsi="Times New Roman" w:cs="Times New Roman"/>
          <w:sz w:val="24"/>
          <w:szCs w:val="24"/>
        </w:rPr>
        <w:t xml:space="preserve">at </w:t>
      </w:r>
      <w:r w:rsidRPr="00687BC8">
        <w:rPr>
          <w:rFonts w:ascii="Times New Roman" w:hAnsi="Times New Roman" w:cs="Times New Roman"/>
          <w:sz w:val="24"/>
          <w:szCs w:val="24"/>
        </w:rPr>
        <w:t>1.11 L ha</w:t>
      </w:r>
      <w:r w:rsidRPr="00687BC8">
        <w:rPr>
          <w:rFonts w:ascii="Times New Roman" w:hAnsi="Times New Roman" w:cs="Times New Roman"/>
          <w:sz w:val="24"/>
          <w:szCs w:val="24"/>
          <w:vertAlign w:val="superscript"/>
        </w:rPr>
        <w:t>-1</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rate </w:t>
      </w:r>
      <w:r>
        <w:rPr>
          <w:rFonts w:ascii="Times New Roman" w:eastAsiaTheme="minorEastAsia" w:hAnsi="Times New Roman" w:cs="Times New Roman"/>
          <w:sz w:val="24"/>
          <w:szCs w:val="24"/>
        </w:rPr>
        <w:t xml:space="preserve">and no </w:t>
      </w:r>
      <w:r w:rsidRPr="0062224C">
        <w:rPr>
          <w:rFonts w:ascii="Times New Roman" w:eastAsiaTheme="minorEastAsia" w:hAnsi="Times New Roman" w:cs="Times New Roman"/>
          <w:sz w:val="24"/>
          <w:szCs w:val="24"/>
        </w:rPr>
        <w:t>fungicide</w:t>
      </w:r>
      <w:r>
        <w:rPr>
          <w:rFonts w:ascii="Times New Roman" w:eastAsiaTheme="minorEastAsia" w:hAnsi="Times New Roman" w:cs="Times New Roman"/>
          <w:sz w:val="24"/>
          <w:szCs w:val="24"/>
        </w:rPr>
        <w:t>/check</w:t>
      </w:r>
      <w:r w:rsidRPr="0062224C">
        <w:rPr>
          <w:rFonts w:ascii="Times New Roman" w:eastAsiaTheme="minorEastAsia" w:hAnsi="Times New Roman" w:cs="Times New Roman"/>
          <w:sz w:val="24"/>
          <w:szCs w:val="24"/>
        </w:rPr>
        <w:t xml:space="preserve">. Partial net returns analysis </w:t>
      </w:r>
      <w:r>
        <w:rPr>
          <w:rFonts w:ascii="Times New Roman" w:eastAsiaTheme="minorEastAsia" w:hAnsi="Times New Roman" w:cs="Times New Roman"/>
          <w:sz w:val="24"/>
          <w:szCs w:val="24"/>
        </w:rPr>
        <w:t>includes</w:t>
      </w:r>
      <w:r w:rsidRPr="0062224C">
        <w:rPr>
          <w:rFonts w:ascii="Times New Roman" w:eastAsiaTheme="minorEastAsia" w:hAnsi="Times New Roman" w:cs="Times New Roman"/>
          <w:sz w:val="24"/>
          <w:szCs w:val="24"/>
        </w:rPr>
        <w:t xml:space="preserve"> only </w:t>
      </w:r>
      <w:r>
        <w:rPr>
          <w:rFonts w:ascii="Times New Roman" w:eastAsiaTheme="minorEastAsia" w:hAnsi="Times New Roman" w:cs="Times New Roman"/>
          <w:sz w:val="24"/>
          <w:szCs w:val="24"/>
        </w:rPr>
        <w:t xml:space="preserve">the </w:t>
      </w:r>
      <w:r w:rsidRPr="0062224C">
        <w:rPr>
          <w:rFonts w:ascii="Times New Roman" w:eastAsiaTheme="minorEastAsia" w:hAnsi="Times New Roman" w:cs="Times New Roman"/>
          <w:sz w:val="24"/>
          <w:szCs w:val="24"/>
        </w:rPr>
        <w:t xml:space="preserve">costs </w:t>
      </w:r>
      <w:r w:rsidR="004F07D6">
        <w:rPr>
          <w:rFonts w:ascii="Times New Roman" w:eastAsiaTheme="minorEastAsia" w:hAnsi="Times New Roman" w:cs="Times New Roman"/>
          <w:sz w:val="24"/>
          <w:szCs w:val="24"/>
        </w:rPr>
        <w:t xml:space="preserve">and revenues </w:t>
      </w:r>
      <w:r w:rsidRPr="0062224C">
        <w:rPr>
          <w:rFonts w:ascii="Times New Roman" w:eastAsiaTheme="minorEastAsia" w:hAnsi="Times New Roman" w:cs="Times New Roman"/>
          <w:sz w:val="24"/>
          <w:szCs w:val="24"/>
        </w:rPr>
        <w:t xml:space="preserve">that change as a result of the treatments being analyzed. All other costs </w:t>
      </w:r>
      <w:r w:rsidR="008D60E3">
        <w:rPr>
          <w:rFonts w:ascii="Times New Roman" w:eastAsiaTheme="minorEastAsia" w:hAnsi="Times New Roman" w:cs="Times New Roman"/>
          <w:sz w:val="24"/>
          <w:szCs w:val="24"/>
        </w:rPr>
        <w:t xml:space="preserve">and revenues </w:t>
      </w:r>
      <w:r w:rsidRPr="0062224C">
        <w:rPr>
          <w:rFonts w:ascii="Times New Roman" w:eastAsiaTheme="minorEastAsia" w:hAnsi="Times New Roman" w:cs="Times New Roman"/>
          <w:sz w:val="24"/>
          <w:szCs w:val="24"/>
        </w:rPr>
        <w:t>are assumed to remain the same across treatments.</w:t>
      </w:r>
    </w:p>
    <w:p w14:paraId="49FFE820" w14:textId="3F218BB8" w:rsidR="00EB7FBC" w:rsidRDefault="00EB7FBC" w:rsidP="004C13EB">
      <w:pPr>
        <w:spacing w:after="0" w:line="480" w:lineRule="auto"/>
        <w:ind w:firstLine="720"/>
        <w:jc w:val="both"/>
        <w:rPr>
          <w:rFonts w:ascii="Times New Roman" w:eastAsiaTheme="minorEastAsia" w:hAnsi="Times New Roman" w:cs="Times New Roman"/>
          <w:sz w:val="24"/>
          <w:szCs w:val="24"/>
        </w:rPr>
      </w:pPr>
      <w:r w:rsidRPr="0062224C">
        <w:rPr>
          <w:rFonts w:ascii="Times New Roman" w:eastAsiaTheme="minorEastAsia" w:hAnsi="Times New Roman" w:cs="Times New Roman"/>
          <w:sz w:val="24"/>
          <w:szCs w:val="24"/>
        </w:rPr>
        <w:t xml:space="preserve">In addition to yield, </w:t>
      </w:r>
      <w:r>
        <w:rPr>
          <w:rFonts w:ascii="Times New Roman" w:eastAsiaTheme="minorEastAsia" w:hAnsi="Times New Roman" w:cs="Times New Roman"/>
          <w:sz w:val="24"/>
          <w:szCs w:val="24"/>
        </w:rPr>
        <w:t>water regimes</w:t>
      </w:r>
      <w:r w:rsidRPr="0062224C">
        <w:rPr>
          <w:rFonts w:ascii="Times New Roman" w:eastAsiaTheme="minorEastAsia" w:hAnsi="Times New Roman" w:cs="Times New Roman"/>
          <w:sz w:val="24"/>
          <w:szCs w:val="24"/>
        </w:rPr>
        <w:t xml:space="preserve">, fungicide application, and weather data, </w:t>
      </w:r>
      <w:r>
        <w:rPr>
          <w:rFonts w:ascii="Times New Roman" w:eastAsiaTheme="minorEastAsia" w:hAnsi="Times New Roman" w:cs="Times New Roman"/>
          <w:sz w:val="24"/>
          <w:szCs w:val="24"/>
        </w:rPr>
        <w:t xml:space="preserve">the </w:t>
      </w:r>
      <w:r w:rsidRPr="0062224C">
        <w:rPr>
          <w:rFonts w:ascii="Times New Roman" w:eastAsiaTheme="minorEastAsia" w:hAnsi="Times New Roman" w:cs="Times New Roman"/>
          <w:sz w:val="24"/>
          <w:szCs w:val="24"/>
        </w:rPr>
        <w:t xml:space="preserve">price data, irrigation costs, fungicide price, and application cost </w:t>
      </w:r>
      <w:r>
        <w:rPr>
          <w:rFonts w:ascii="Times New Roman" w:eastAsiaTheme="minorEastAsia" w:hAnsi="Times New Roman" w:cs="Times New Roman"/>
          <w:sz w:val="24"/>
          <w:szCs w:val="24"/>
        </w:rPr>
        <w:t xml:space="preserve">data </w:t>
      </w:r>
      <w:r w:rsidRPr="0062224C">
        <w:rPr>
          <w:rFonts w:ascii="Times New Roman" w:eastAsiaTheme="minorEastAsia" w:hAnsi="Times New Roman" w:cs="Times New Roman"/>
          <w:sz w:val="24"/>
          <w:szCs w:val="24"/>
        </w:rPr>
        <w:t>were collected</w:t>
      </w:r>
      <w:r>
        <w:rPr>
          <w:rFonts w:ascii="Times New Roman" w:eastAsiaTheme="minorEastAsia" w:hAnsi="Times New Roman" w:cs="Times New Roman"/>
          <w:sz w:val="24"/>
          <w:szCs w:val="24"/>
        </w:rPr>
        <w:t xml:space="preserve"> and considered in our </w:t>
      </w:r>
      <w:r>
        <w:rPr>
          <w:rFonts w:ascii="Times New Roman" w:eastAsiaTheme="minorEastAsia" w:hAnsi="Times New Roman" w:cs="Times New Roman"/>
          <w:sz w:val="24"/>
          <w:szCs w:val="24"/>
        </w:rPr>
        <w:lastRenderedPageBreak/>
        <w:t>analysis</w:t>
      </w:r>
      <w:r w:rsidRPr="0062224C">
        <w:rPr>
          <w:rFonts w:ascii="Times New Roman" w:eastAsiaTheme="minorEastAsia" w:hAnsi="Times New Roman" w:cs="Times New Roman"/>
          <w:sz w:val="24"/>
          <w:szCs w:val="24"/>
        </w:rPr>
        <w:t xml:space="preserve">. Daily corn price data for Tennessee was collected from elevators and barge points in west Tennessee reported by USDA Agricultural Marketing Service (AMS). </w:t>
      </w:r>
      <w:r w:rsidR="004F07D6">
        <w:rPr>
          <w:rFonts w:ascii="Times New Roman" w:eastAsiaTheme="minorEastAsia" w:hAnsi="Times New Roman" w:cs="Times New Roman"/>
          <w:sz w:val="24"/>
          <w:szCs w:val="24"/>
        </w:rPr>
        <w:t>Daily average prices were reported from the start of the corn marketing year (September 1)</w:t>
      </w:r>
      <w:r w:rsidRPr="0062224C">
        <w:rPr>
          <w:rFonts w:ascii="Times New Roman" w:eastAsiaTheme="minorEastAsia" w:hAnsi="Times New Roman" w:cs="Times New Roman"/>
          <w:sz w:val="24"/>
          <w:szCs w:val="24"/>
        </w:rPr>
        <w:t xml:space="preserve">. </w:t>
      </w:r>
      <w:r w:rsidR="004F07D6">
        <w:rPr>
          <w:rFonts w:ascii="Times New Roman" w:eastAsiaTheme="minorEastAsia" w:hAnsi="Times New Roman" w:cs="Times New Roman"/>
          <w:sz w:val="24"/>
          <w:szCs w:val="24"/>
        </w:rPr>
        <w:t>From 2022 to 2023 average Tennessee corn prices declined substantially due to regional, national</w:t>
      </w:r>
      <w:r w:rsidR="008D60E3">
        <w:rPr>
          <w:rFonts w:ascii="Times New Roman" w:eastAsiaTheme="minorEastAsia" w:hAnsi="Times New Roman" w:cs="Times New Roman"/>
          <w:sz w:val="24"/>
          <w:szCs w:val="24"/>
        </w:rPr>
        <w:t>,</w:t>
      </w:r>
      <w:r w:rsidR="004F07D6">
        <w:rPr>
          <w:rFonts w:ascii="Times New Roman" w:eastAsiaTheme="minorEastAsia" w:hAnsi="Times New Roman" w:cs="Times New Roman"/>
          <w:sz w:val="24"/>
          <w:szCs w:val="24"/>
        </w:rPr>
        <w:t xml:space="preserve"> and global market dynamics. </w:t>
      </w:r>
    </w:p>
    <w:p w14:paraId="797901FE" w14:textId="04F9D8BB" w:rsidR="00EB7FBC" w:rsidRPr="0062224C" w:rsidRDefault="00EB7FBC" w:rsidP="004C13EB">
      <w:pPr>
        <w:spacing w:after="0" w:line="480" w:lineRule="auto"/>
        <w:ind w:firstLine="7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i</w:t>
      </w:r>
      <w:r w:rsidRPr="0062224C">
        <w:rPr>
          <w:rFonts w:ascii="Times New Roman" w:eastAsiaTheme="minorEastAsia" w:hAnsi="Times New Roman" w:cs="Times New Roman"/>
          <w:sz w:val="24"/>
          <w:szCs w:val="24"/>
        </w:rPr>
        <w:t xml:space="preserve">rrigation costs were estimated using University of Tennessee Crop </w:t>
      </w:r>
      <w:r w:rsidR="004F07D6">
        <w:rPr>
          <w:rFonts w:ascii="Times New Roman" w:eastAsiaTheme="minorEastAsia" w:hAnsi="Times New Roman" w:cs="Times New Roman"/>
          <w:sz w:val="24"/>
          <w:szCs w:val="24"/>
        </w:rPr>
        <w:t>B</w:t>
      </w:r>
      <w:r w:rsidRPr="0062224C">
        <w:rPr>
          <w:rFonts w:ascii="Times New Roman" w:eastAsiaTheme="minorEastAsia" w:hAnsi="Times New Roman" w:cs="Times New Roman"/>
          <w:sz w:val="24"/>
          <w:szCs w:val="24"/>
        </w:rPr>
        <w:t xml:space="preserve">udgets and University of Arkansas irrigation cost estimates. Fungicide costs were obtained from local chemical providers. Application costs were estimated based on prevailing application rates in west Tennessee. </w:t>
      </w:r>
      <w:r w:rsidRPr="0062224C">
        <w:rPr>
          <w:rFonts w:ascii="Times New Roman" w:hAnsi="Times New Roman" w:cs="Times New Roman"/>
          <w:sz w:val="24"/>
          <w:szCs w:val="24"/>
        </w:rPr>
        <w:t>Annualized fixed cost for irrigation was assumed to be $</w:t>
      </w:r>
      <w:r w:rsidRPr="0062224C">
        <w:t xml:space="preserve"> </w:t>
      </w:r>
      <w:r w:rsidRPr="0062224C">
        <w:rPr>
          <w:rFonts w:ascii="Times New Roman" w:hAnsi="Times New Roman" w:cs="Times New Roman"/>
          <w:sz w:val="24"/>
          <w:szCs w:val="24"/>
        </w:rPr>
        <w:t>247.11 ha</w:t>
      </w:r>
      <w:r w:rsidRPr="0062224C">
        <w:rPr>
          <w:rFonts w:ascii="Times New Roman" w:hAnsi="Times New Roman" w:cs="Times New Roman"/>
          <w:sz w:val="24"/>
          <w:szCs w:val="24"/>
          <w:vertAlign w:val="superscript"/>
        </w:rPr>
        <w:t>-1</w:t>
      </w:r>
      <w:r w:rsidRPr="0062224C">
        <w:rPr>
          <w:rFonts w:ascii="Times New Roman" w:hAnsi="Times New Roman" w:cs="Times New Roman"/>
          <w:sz w:val="24"/>
          <w:szCs w:val="24"/>
        </w:rPr>
        <w:t xml:space="preserve">. </w:t>
      </w:r>
      <w:r w:rsidRPr="0062224C">
        <w:rPr>
          <w:rFonts w:ascii="Times New Roman" w:eastAsiaTheme="minorEastAsia" w:hAnsi="Times New Roman" w:cs="Times New Roman"/>
          <w:sz w:val="24"/>
          <w:szCs w:val="24"/>
        </w:rPr>
        <w:t xml:space="preserve">  </w:t>
      </w:r>
    </w:p>
    <w:p w14:paraId="033E305A" w14:textId="4B3F08C5" w:rsidR="00EB7FBC" w:rsidRPr="0062224C" w:rsidRDefault="00EB7FBC" w:rsidP="005F00BC">
      <w:pPr>
        <w:spacing w:after="0" w:line="480" w:lineRule="auto"/>
        <w:ind w:firstLine="720"/>
        <w:jc w:val="both"/>
        <w:rPr>
          <w:rFonts w:ascii="Times New Roman" w:eastAsiaTheme="minorEastAsia" w:hAnsi="Times New Roman" w:cs="Times New Roman"/>
          <w:sz w:val="24"/>
          <w:szCs w:val="24"/>
        </w:rPr>
      </w:pPr>
      <w:r w:rsidRPr="0062224C">
        <w:rPr>
          <w:rFonts w:ascii="Times New Roman" w:eastAsiaTheme="minorEastAsia" w:hAnsi="Times New Roman" w:cs="Times New Roman"/>
          <w:sz w:val="24"/>
          <w:szCs w:val="24"/>
        </w:rPr>
        <w:t>The fungicide and irrigation applications, irrigation costs, corn price, and yield were used to calculate the partial net return for each irrigation treatment based on the following equation:</w:t>
      </w:r>
    </w:p>
    <w:p w14:paraId="1E1F90F6" w14:textId="3FA548B3" w:rsidR="00EB7FBC" w:rsidRPr="005F00BC" w:rsidRDefault="00EB7FBC" w:rsidP="005F00BC">
      <w:pPr>
        <w:numPr>
          <w:ilvl w:val="0"/>
          <w:numId w:val="25"/>
        </w:numPr>
        <w:autoSpaceDE w:val="0"/>
        <w:autoSpaceDN w:val="0"/>
        <w:adjustRightInd w:val="0"/>
        <w:spacing w:line="480" w:lineRule="auto"/>
        <w:contextualSpacing/>
        <w:jc w:val="both"/>
        <w:rPr>
          <w:rFonts w:asciiTheme="majorBidi" w:eastAsia="Times New Roman" w:hAnsiTheme="majorBidi" w:cstheme="majorBidi"/>
          <w:sz w:val="24"/>
          <w:szCs w:val="24"/>
        </w:rPr>
      </w:pPr>
      <w:r w:rsidRPr="0062224C">
        <w:rPr>
          <w:rFonts w:asciiTheme="majorBidi" w:eastAsia="Times New Roman" w:hAnsiTheme="majorBidi" w:cstheme="majorBidi"/>
          <w:i/>
          <w:iCs/>
          <w:sz w:val="24"/>
          <w:szCs w:val="24"/>
        </w:rPr>
        <w:t xml:space="preserve">Partial Net </w:t>
      </w:r>
      <w:proofErr w:type="spellStart"/>
      <w:r w:rsidRPr="0062224C">
        <w:rPr>
          <w:rFonts w:asciiTheme="majorBidi" w:eastAsia="Times New Roman" w:hAnsiTheme="majorBidi" w:cstheme="majorBidi"/>
          <w:i/>
          <w:iCs/>
          <w:sz w:val="24"/>
          <w:szCs w:val="24"/>
        </w:rPr>
        <w:t>Return</w:t>
      </w:r>
      <w:r w:rsidRPr="0062224C">
        <w:rPr>
          <w:rFonts w:asciiTheme="majorBidi" w:eastAsia="Times New Roman" w:hAnsiTheme="majorBidi" w:cstheme="majorBidi"/>
          <w:i/>
          <w:iCs/>
          <w:sz w:val="24"/>
          <w:szCs w:val="24"/>
          <w:vertAlign w:val="subscript"/>
        </w:rPr>
        <w:t>ij</w:t>
      </w:r>
      <w:proofErr w:type="spellEnd"/>
      <w:r w:rsidRPr="0062224C">
        <w:rPr>
          <w:rFonts w:asciiTheme="majorBidi" w:eastAsia="Times New Roman" w:hAnsiTheme="majorBidi" w:cstheme="majorBidi"/>
          <w:i/>
          <w:iCs/>
          <w:sz w:val="24"/>
          <w:szCs w:val="24"/>
        </w:rPr>
        <w:t xml:space="preserve"> = (Price × </w:t>
      </w:r>
      <w:proofErr w:type="spellStart"/>
      <w:r w:rsidRPr="0062224C">
        <w:rPr>
          <w:rFonts w:asciiTheme="majorBidi" w:eastAsia="Times New Roman" w:hAnsiTheme="majorBidi" w:cstheme="majorBidi"/>
          <w:i/>
          <w:iCs/>
          <w:sz w:val="24"/>
          <w:szCs w:val="24"/>
        </w:rPr>
        <w:t>Yield</w:t>
      </w:r>
      <w:r w:rsidRPr="0062224C">
        <w:rPr>
          <w:rFonts w:asciiTheme="majorBidi" w:eastAsia="Times New Roman" w:hAnsiTheme="majorBidi" w:cstheme="majorBidi"/>
          <w:i/>
          <w:iCs/>
          <w:sz w:val="24"/>
          <w:szCs w:val="24"/>
          <w:vertAlign w:val="subscript"/>
        </w:rPr>
        <w:t>ij</w:t>
      </w:r>
      <w:proofErr w:type="spellEnd"/>
      <w:r w:rsidRPr="0062224C">
        <w:rPr>
          <w:rFonts w:asciiTheme="majorBidi" w:eastAsia="Times New Roman" w:hAnsiTheme="majorBidi" w:cstheme="majorBidi"/>
          <w:i/>
          <w:iCs/>
          <w:sz w:val="24"/>
          <w:szCs w:val="24"/>
        </w:rPr>
        <w:t xml:space="preserve">) – (Irrigation </w:t>
      </w:r>
      <w:proofErr w:type="spellStart"/>
      <w:r w:rsidRPr="0062224C">
        <w:rPr>
          <w:rFonts w:asciiTheme="majorBidi" w:eastAsia="Times New Roman" w:hAnsiTheme="majorBidi" w:cstheme="majorBidi"/>
          <w:i/>
          <w:iCs/>
          <w:sz w:val="24"/>
          <w:szCs w:val="24"/>
        </w:rPr>
        <w:t>amount</w:t>
      </w:r>
      <w:r w:rsidRPr="0062224C">
        <w:rPr>
          <w:rFonts w:asciiTheme="majorBidi" w:eastAsia="Times New Roman" w:hAnsiTheme="majorBidi" w:cstheme="majorBidi"/>
          <w:i/>
          <w:iCs/>
          <w:sz w:val="24"/>
          <w:szCs w:val="24"/>
          <w:vertAlign w:val="subscript"/>
        </w:rPr>
        <w:t>ij</w:t>
      </w:r>
      <w:proofErr w:type="spellEnd"/>
      <w:r w:rsidRPr="0062224C">
        <w:rPr>
          <w:rFonts w:asciiTheme="majorBidi" w:eastAsia="Times New Roman" w:hAnsiTheme="majorBidi" w:cstheme="majorBidi"/>
          <w:i/>
          <w:iCs/>
          <w:sz w:val="24"/>
          <w:szCs w:val="24"/>
        </w:rPr>
        <w:t xml:space="preserve"> × Irrigation </w:t>
      </w:r>
      <w:proofErr w:type="spellStart"/>
      <w:r w:rsidRPr="0062224C">
        <w:rPr>
          <w:rFonts w:asciiTheme="majorBidi" w:eastAsia="Times New Roman" w:hAnsiTheme="majorBidi" w:cstheme="majorBidi"/>
          <w:i/>
          <w:iCs/>
          <w:sz w:val="24"/>
          <w:szCs w:val="24"/>
        </w:rPr>
        <w:t>cost</w:t>
      </w:r>
      <w:r w:rsidRPr="0062224C">
        <w:rPr>
          <w:rFonts w:asciiTheme="majorBidi" w:eastAsia="Times New Roman" w:hAnsiTheme="majorBidi" w:cstheme="majorBidi"/>
          <w:i/>
          <w:iCs/>
          <w:sz w:val="24"/>
          <w:szCs w:val="24"/>
          <w:vertAlign w:val="subscript"/>
        </w:rPr>
        <w:t>ij</w:t>
      </w:r>
      <w:proofErr w:type="spellEnd"/>
      <w:r w:rsidRPr="0062224C">
        <w:rPr>
          <w:rFonts w:asciiTheme="majorBidi" w:eastAsia="Times New Roman" w:hAnsiTheme="majorBidi" w:cstheme="majorBidi"/>
          <w:i/>
          <w:iCs/>
          <w:sz w:val="24"/>
          <w:szCs w:val="24"/>
        </w:rPr>
        <w:t xml:space="preserve">) – (Fungicide </w:t>
      </w:r>
      <w:proofErr w:type="spellStart"/>
      <w:r w:rsidRPr="0062224C">
        <w:rPr>
          <w:rFonts w:asciiTheme="majorBidi" w:eastAsia="Times New Roman" w:hAnsiTheme="majorBidi" w:cstheme="majorBidi"/>
          <w:i/>
          <w:iCs/>
          <w:sz w:val="24"/>
          <w:szCs w:val="24"/>
        </w:rPr>
        <w:t>cost</w:t>
      </w:r>
      <w:r w:rsidRPr="0062224C">
        <w:rPr>
          <w:rFonts w:asciiTheme="majorBidi" w:eastAsia="Times New Roman" w:hAnsiTheme="majorBidi" w:cstheme="majorBidi"/>
          <w:i/>
          <w:iCs/>
          <w:sz w:val="24"/>
          <w:szCs w:val="24"/>
          <w:vertAlign w:val="subscript"/>
        </w:rPr>
        <w:t>ij</w:t>
      </w:r>
      <w:proofErr w:type="spellEnd"/>
      <w:r w:rsidRPr="0062224C">
        <w:rPr>
          <w:rFonts w:asciiTheme="majorBidi" w:eastAsia="Times New Roman" w:hAnsiTheme="majorBidi" w:cstheme="majorBidi"/>
          <w:i/>
          <w:iCs/>
          <w:sz w:val="24"/>
          <w:szCs w:val="24"/>
        </w:rPr>
        <w:t xml:space="preserve"> + Application </w:t>
      </w:r>
      <w:proofErr w:type="spellStart"/>
      <w:r w:rsidRPr="0062224C">
        <w:rPr>
          <w:rFonts w:asciiTheme="majorBidi" w:eastAsia="Times New Roman" w:hAnsiTheme="majorBidi" w:cstheme="majorBidi"/>
          <w:i/>
          <w:iCs/>
          <w:sz w:val="24"/>
          <w:szCs w:val="24"/>
        </w:rPr>
        <w:t>cost</w:t>
      </w:r>
      <w:r w:rsidRPr="0062224C">
        <w:rPr>
          <w:rFonts w:asciiTheme="majorBidi" w:eastAsia="Times New Roman" w:hAnsiTheme="majorBidi" w:cstheme="majorBidi"/>
          <w:i/>
          <w:iCs/>
          <w:sz w:val="24"/>
          <w:szCs w:val="24"/>
          <w:vertAlign w:val="subscript"/>
        </w:rPr>
        <w:t>ij</w:t>
      </w:r>
      <w:proofErr w:type="spellEnd"/>
      <w:r w:rsidRPr="0062224C">
        <w:rPr>
          <w:rFonts w:asciiTheme="majorBidi" w:eastAsia="Times New Roman" w:hAnsiTheme="majorBidi" w:cstheme="majorBidi"/>
          <w:i/>
          <w:iCs/>
          <w:sz w:val="24"/>
          <w:szCs w:val="24"/>
        </w:rPr>
        <w:t>)</w:t>
      </w:r>
      <w:r w:rsidR="004F07D6">
        <w:rPr>
          <w:rFonts w:asciiTheme="majorBidi" w:eastAsia="Times New Roman" w:hAnsiTheme="majorBidi" w:cstheme="majorBidi"/>
          <w:i/>
          <w:iCs/>
          <w:sz w:val="24"/>
          <w:szCs w:val="24"/>
        </w:rPr>
        <w:t xml:space="preserve"> </w:t>
      </w:r>
      <w:r w:rsidR="004F07D6" w:rsidRPr="004F07D6">
        <w:rPr>
          <w:rFonts w:asciiTheme="majorBidi" w:eastAsia="Times New Roman" w:hAnsiTheme="majorBidi" w:cstheme="majorBidi"/>
          <w:sz w:val="24"/>
          <w:szCs w:val="24"/>
        </w:rPr>
        <w:t>–</w:t>
      </w:r>
      <w:r w:rsidR="004F07D6">
        <w:rPr>
          <w:rFonts w:asciiTheme="majorBidi" w:eastAsia="Times New Roman" w:hAnsiTheme="majorBidi" w:cstheme="majorBidi"/>
          <w:sz w:val="24"/>
          <w:szCs w:val="24"/>
        </w:rPr>
        <w:t xml:space="preserve"> </w:t>
      </w:r>
      <w:r w:rsidR="008D60E3" w:rsidRPr="00977E19">
        <w:rPr>
          <w:rFonts w:asciiTheme="majorBidi" w:eastAsia="Times New Roman" w:hAnsiTheme="majorBidi" w:cstheme="majorBidi"/>
          <w:i/>
          <w:iCs/>
          <w:sz w:val="24"/>
          <w:szCs w:val="24"/>
        </w:rPr>
        <w:t>Annualized f</w:t>
      </w:r>
      <w:r w:rsidR="004F07D6" w:rsidRPr="00977E19">
        <w:rPr>
          <w:rFonts w:asciiTheme="majorBidi" w:eastAsia="Times New Roman" w:hAnsiTheme="majorBidi" w:cstheme="majorBidi"/>
          <w:i/>
          <w:iCs/>
          <w:sz w:val="24"/>
          <w:szCs w:val="24"/>
        </w:rPr>
        <w:t xml:space="preserve">ixed Irrigation </w:t>
      </w:r>
      <w:proofErr w:type="spellStart"/>
      <w:r w:rsidR="008D60E3">
        <w:rPr>
          <w:rFonts w:asciiTheme="majorBidi" w:eastAsia="Times New Roman" w:hAnsiTheme="majorBidi" w:cstheme="majorBidi"/>
          <w:i/>
          <w:iCs/>
          <w:sz w:val="24"/>
          <w:szCs w:val="24"/>
        </w:rPr>
        <w:t>c</w:t>
      </w:r>
      <w:r w:rsidR="004F07D6" w:rsidRPr="00977E19">
        <w:rPr>
          <w:rFonts w:asciiTheme="majorBidi" w:eastAsia="Times New Roman" w:hAnsiTheme="majorBidi" w:cstheme="majorBidi"/>
          <w:i/>
          <w:iCs/>
          <w:sz w:val="24"/>
          <w:szCs w:val="24"/>
        </w:rPr>
        <w:t>ost</w:t>
      </w:r>
      <w:r w:rsidR="0053684F" w:rsidRPr="00977E19">
        <w:rPr>
          <w:rFonts w:asciiTheme="majorBidi" w:eastAsia="Times New Roman" w:hAnsiTheme="majorBidi" w:cstheme="majorBidi"/>
          <w:i/>
          <w:iCs/>
          <w:sz w:val="24"/>
          <w:szCs w:val="24"/>
          <w:vertAlign w:val="subscript"/>
        </w:rPr>
        <w:t>ij</w:t>
      </w:r>
      <w:proofErr w:type="spellEnd"/>
    </w:p>
    <w:p w14:paraId="3C08E388" w14:textId="669C4936" w:rsidR="00EB7FBC" w:rsidRDefault="00EB7FBC" w:rsidP="004C13EB">
      <w:pPr>
        <w:spacing w:after="0" w:line="480" w:lineRule="auto"/>
        <w:ind w:firstLine="720"/>
        <w:jc w:val="both"/>
        <w:rPr>
          <w:rFonts w:ascii="Times New Roman" w:eastAsiaTheme="minorEastAsia" w:hAnsi="Times New Roman" w:cs="Times New Roman"/>
          <w:sz w:val="24"/>
          <w:szCs w:val="24"/>
        </w:rPr>
      </w:pPr>
      <w:r w:rsidRPr="0062224C">
        <w:rPr>
          <w:rFonts w:ascii="Times New Roman" w:eastAsiaTheme="minorEastAsia" w:hAnsi="Times New Roman" w:cs="Times New Roman"/>
          <w:sz w:val="24"/>
          <w:szCs w:val="24"/>
        </w:rPr>
        <w:t xml:space="preserve">Where, Partial Net Returns </w:t>
      </w:r>
      <w:r w:rsidR="004F07D6">
        <w:rPr>
          <w:rFonts w:ascii="Times New Roman" w:eastAsiaTheme="minorEastAsia" w:hAnsi="Times New Roman" w:cs="Times New Roman"/>
          <w:sz w:val="24"/>
          <w:szCs w:val="24"/>
        </w:rPr>
        <w:t>were</w:t>
      </w:r>
      <w:r w:rsidRPr="0062224C">
        <w:rPr>
          <w:rFonts w:ascii="Times New Roman" w:eastAsiaTheme="minorEastAsia" w:hAnsi="Times New Roman" w:cs="Times New Roman"/>
          <w:sz w:val="24"/>
          <w:szCs w:val="24"/>
        </w:rPr>
        <w:t xml:space="preserve"> estimated for</w:t>
      </w:r>
      <w:r w:rsidR="0053684F">
        <w:rPr>
          <w:rFonts w:ascii="Times New Roman" w:eastAsiaTheme="minorEastAsia" w:hAnsi="Times New Roman" w:cs="Times New Roman"/>
          <w:sz w:val="24"/>
          <w:szCs w:val="24"/>
        </w:rPr>
        <w:t>:</w:t>
      </w:r>
    </w:p>
    <w:p w14:paraId="3C0DAF83" w14:textId="1A698A99" w:rsidR="00EB7FBC" w:rsidRDefault="00EB7FBC" w:rsidP="00977E19">
      <w:pPr>
        <w:spacing w:after="0" w:line="480" w:lineRule="auto"/>
        <w:ind w:left="720" w:firstLine="7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Water regimes/</w:t>
      </w:r>
      <w:r w:rsidRPr="0062224C">
        <w:rPr>
          <w:rFonts w:ascii="Times New Roman" w:eastAsiaTheme="minorEastAsia" w:hAnsi="Times New Roman" w:cs="Times New Roman"/>
          <w:sz w:val="24"/>
          <w:szCs w:val="24"/>
        </w:rPr>
        <w:t>irrigation treatment (</w:t>
      </w:r>
      <w:proofErr w:type="spellStart"/>
      <w:r w:rsidRPr="0062224C">
        <w:rPr>
          <w:rFonts w:ascii="Times New Roman" w:eastAsiaTheme="minorEastAsia" w:hAnsi="Times New Roman" w:cs="Times New Roman"/>
          <w:sz w:val="24"/>
          <w:szCs w:val="24"/>
        </w:rPr>
        <w:t>i</w:t>
      </w:r>
      <w:proofErr w:type="spellEnd"/>
      <w:r w:rsidRPr="0062224C">
        <w:rPr>
          <w:rFonts w:ascii="Times New Roman" w:eastAsiaTheme="minorEastAsia" w:hAnsi="Times New Roman" w:cs="Times New Roman"/>
          <w:sz w:val="24"/>
          <w:szCs w:val="24"/>
        </w:rPr>
        <w:t>)</w:t>
      </w:r>
      <w:r w:rsidR="0053684F">
        <w:rPr>
          <w:rFonts w:ascii="Times New Roman" w:eastAsiaTheme="minorEastAsia" w:hAnsi="Times New Roman" w:cs="Times New Roman"/>
          <w:sz w:val="24"/>
          <w:szCs w:val="24"/>
        </w:rPr>
        <w:t xml:space="preserve">; and </w:t>
      </w:r>
      <w:r w:rsidRPr="0062224C">
        <w:rPr>
          <w:rFonts w:ascii="Times New Roman" w:eastAsiaTheme="minorEastAsia" w:hAnsi="Times New Roman" w:cs="Times New Roman"/>
          <w:sz w:val="24"/>
          <w:szCs w:val="24"/>
        </w:rPr>
        <w:t xml:space="preserve"> </w:t>
      </w:r>
    </w:p>
    <w:p w14:paraId="74130150" w14:textId="14B18AB1" w:rsidR="00EB7FBC" w:rsidRDefault="0053684F" w:rsidP="00977E19">
      <w:pPr>
        <w:spacing w:after="0" w:line="480" w:lineRule="auto"/>
        <w:ind w:left="720" w:firstLine="7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F</w:t>
      </w:r>
      <w:r w:rsidR="00EB7FBC" w:rsidRPr="0062224C">
        <w:rPr>
          <w:rFonts w:ascii="Times New Roman" w:eastAsiaTheme="minorEastAsia" w:hAnsi="Times New Roman" w:cs="Times New Roman"/>
          <w:sz w:val="24"/>
          <w:szCs w:val="24"/>
        </w:rPr>
        <w:t>ungicide application (j)</w:t>
      </w:r>
    </w:p>
    <w:p w14:paraId="1261B474" w14:textId="46661EE1" w:rsidR="00EB7FBC" w:rsidRPr="0062224C" w:rsidRDefault="00EB7FBC" w:rsidP="005F00BC">
      <w:pPr>
        <w:spacing w:after="0" w:line="480" w:lineRule="auto"/>
        <w:ind w:firstLine="720"/>
        <w:jc w:val="both"/>
        <w:rPr>
          <w:rFonts w:ascii="Times New Roman" w:eastAsiaTheme="minorEastAsia" w:hAnsi="Times New Roman" w:cs="Times New Roman"/>
          <w:sz w:val="24"/>
          <w:szCs w:val="24"/>
        </w:rPr>
      </w:pPr>
      <w:r w:rsidRPr="0062224C">
        <w:rPr>
          <w:rFonts w:ascii="Times New Roman" w:eastAsiaTheme="minorEastAsia" w:hAnsi="Times New Roman" w:cs="Times New Roman"/>
          <w:sz w:val="24"/>
          <w:szCs w:val="24"/>
        </w:rPr>
        <w:t xml:space="preserve">Price </w:t>
      </w:r>
      <w:r w:rsidR="0053684F">
        <w:rPr>
          <w:rFonts w:ascii="Times New Roman" w:eastAsiaTheme="minorEastAsia" w:hAnsi="Times New Roman" w:cs="Times New Roman"/>
          <w:sz w:val="24"/>
          <w:szCs w:val="24"/>
        </w:rPr>
        <w:t>wa</w:t>
      </w:r>
      <w:r w:rsidRPr="0062224C">
        <w:rPr>
          <w:rFonts w:ascii="Times New Roman" w:eastAsiaTheme="minorEastAsia" w:hAnsi="Times New Roman" w:cs="Times New Roman"/>
          <w:sz w:val="24"/>
          <w:szCs w:val="24"/>
        </w:rPr>
        <w:t xml:space="preserve">s the average daily corn closing price reported by USDA AMS for Tennessee elevators and barge points in dollars per metric ton (prices ranged from a low of </w:t>
      </w:r>
      <w:r w:rsidRPr="0062224C">
        <w:rPr>
          <w:rFonts w:ascii="Times New Roman" w:eastAsiaTheme="minorEastAsia" w:hAnsi="Times New Roman" w:cs="Times New Roman"/>
          <w:color w:val="000000" w:themeColor="text1"/>
          <w:kern w:val="24"/>
          <w:sz w:val="24"/>
          <w:szCs w:val="24"/>
        </w:rPr>
        <w:t xml:space="preserve">$159.84  to </w:t>
      </w:r>
      <w:r>
        <w:rPr>
          <w:rFonts w:ascii="Times New Roman" w:eastAsiaTheme="minorEastAsia" w:hAnsi="Times New Roman" w:cs="Times New Roman"/>
          <w:color w:val="000000" w:themeColor="text1"/>
          <w:kern w:val="24"/>
          <w:sz w:val="24"/>
          <w:szCs w:val="24"/>
        </w:rPr>
        <w:t xml:space="preserve">a high of </w:t>
      </w:r>
      <w:r w:rsidRPr="0062224C">
        <w:rPr>
          <w:rFonts w:ascii="Times New Roman" w:eastAsiaTheme="minorEastAsia" w:hAnsi="Times New Roman" w:cs="Times New Roman"/>
          <w:color w:val="000000" w:themeColor="text1"/>
          <w:kern w:val="24"/>
          <w:sz w:val="24"/>
          <w:szCs w:val="24"/>
        </w:rPr>
        <w:t>$288.57 in 2022 and</w:t>
      </w:r>
      <w:r w:rsidRPr="0062224C">
        <w:rPr>
          <w:rFonts w:eastAsiaTheme="minorEastAsia" w:hAnsi="Calibri"/>
          <w:color w:val="000000" w:themeColor="text1"/>
          <w:kern w:val="24"/>
          <w:sz w:val="24"/>
          <w:szCs w:val="24"/>
        </w:rPr>
        <w:t xml:space="preserve"> </w:t>
      </w:r>
      <w:r w:rsidRPr="0062224C">
        <w:rPr>
          <w:rFonts w:ascii="Times New Roman" w:eastAsiaTheme="minorEastAsia" w:hAnsi="Times New Roman" w:cs="Times New Roman"/>
          <w:sz w:val="24"/>
          <w:szCs w:val="24"/>
        </w:rPr>
        <w:t xml:space="preserve">$137.79  to $198.81 in 2023); Yield was the average yield in </w:t>
      </w:r>
      <w:r w:rsidRPr="0062224C">
        <w:rPr>
          <w:rFonts w:ascii="Times New Roman" w:eastAsiaTheme="minorEastAsia" w:hAnsi="Times New Roman" w:cs="Times New Roman"/>
          <w:bCs/>
          <w:sz w:val="24"/>
          <w:szCs w:val="24"/>
        </w:rPr>
        <w:t>ton per hectare</w:t>
      </w:r>
      <w:r w:rsidRPr="0062224C">
        <w:rPr>
          <w:rFonts w:ascii="Times New Roman" w:eastAsiaTheme="minorEastAsia" w:hAnsi="Times New Roman" w:cs="Times New Roman"/>
          <w:sz w:val="24"/>
          <w:szCs w:val="24"/>
        </w:rPr>
        <w:t xml:space="preserve"> reported by the field trials for each combination of fungicide and water regime; Irrigation amount was the amount of irrigation applied to each treatment in inches per hectare; Irrigation cost was the cost of irrigation in dollars per irrigation event; Fungicide cost was the estimated cost per hectare of Xyway LFR</w:t>
      </w:r>
      <w:r w:rsidRPr="0062224C">
        <w:rPr>
          <w:rFonts w:ascii="Times New Roman" w:eastAsiaTheme="minorEastAsia" w:hAnsi="Times New Roman" w:cs="Times New Roman"/>
          <w:sz w:val="24"/>
          <w:szCs w:val="24"/>
          <w:vertAlign w:val="superscript"/>
        </w:rPr>
        <w:t>@FMC</w:t>
      </w:r>
      <w:r w:rsidRPr="0062224C">
        <w:rPr>
          <w:rFonts w:ascii="Times New Roman" w:eastAsiaTheme="minorEastAsia" w:hAnsi="Times New Roman" w:cs="Times New Roman"/>
          <w:sz w:val="24"/>
          <w:szCs w:val="24"/>
        </w:rPr>
        <w:t xml:space="preserve"> ($46.28 L</w:t>
      </w:r>
      <w:r w:rsidRPr="0062224C">
        <w:rPr>
          <w:rFonts w:ascii="Times New Roman" w:eastAsiaTheme="minorEastAsia" w:hAnsi="Times New Roman" w:cs="Times New Roman"/>
          <w:sz w:val="24"/>
          <w:szCs w:val="24"/>
          <w:vertAlign w:val="superscript"/>
        </w:rPr>
        <w:t>-1</w:t>
      </w:r>
      <w:r w:rsidRPr="0062224C">
        <w:rPr>
          <w:rFonts w:ascii="Times New Roman" w:eastAsiaTheme="minorEastAsia" w:hAnsi="Times New Roman" w:cs="Times New Roman"/>
          <w:sz w:val="24"/>
          <w:szCs w:val="24"/>
        </w:rPr>
        <w:t xml:space="preserve"> x </w:t>
      </w:r>
      <w:r w:rsidRPr="0062224C">
        <w:rPr>
          <w:rFonts w:ascii="Times New Roman" w:hAnsi="Times New Roman" w:cs="Times New Roman"/>
          <w:bCs/>
          <w:color w:val="000000" w:themeColor="text1"/>
          <w:sz w:val="24"/>
          <w:szCs w:val="24"/>
        </w:rPr>
        <w:t>1.11 L</w:t>
      </w:r>
      <w:r w:rsidRPr="0062224C">
        <w:rPr>
          <w:rFonts w:ascii="Times New Roman" w:eastAsiaTheme="minorEastAsia" w:hAnsi="Times New Roman" w:cs="Times New Roman"/>
          <w:sz w:val="24"/>
          <w:szCs w:val="24"/>
        </w:rPr>
        <w:t xml:space="preserve"> ha</w:t>
      </w:r>
      <w:r w:rsidRPr="0062224C">
        <w:rPr>
          <w:rFonts w:ascii="Times New Roman" w:eastAsiaTheme="minorEastAsia" w:hAnsi="Times New Roman" w:cs="Times New Roman"/>
          <w:sz w:val="24"/>
          <w:szCs w:val="24"/>
          <w:vertAlign w:val="superscript"/>
        </w:rPr>
        <w:t>-1</w:t>
      </w:r>
      <w:r w:rsidRPr="0062224C">
        <w:rPr>
          <w:rFonts w:ascii="Times New Roman" w:eastAsiaTheme="minorEastAsia" w:hAnsi="Times New Roman" w:cs="Times New Roman"/>
          <w:sz w:val="24"/>
          <w:szCs w:val="24"/>
        </w:rPr>
        <w:t xml:space="preserve">); Application cost was the estimated cost to </w:t>
      </w:r>
      <w:r w:rsidRPr="0062224C">
        <w:rPr>
          <w:rFonts w:ascii="Times New Roman" w:eastAsiaTheme="minorEastAsia" w:hAnsi="Times New Roman" w:cs="Times New Roman"/>
          <w:sz w:val="24"/>
          <w:szCs w:val="24"/>
        </w:rPr>
        <w:lastRenderedPageBreak/>
        <w:t>apply fungicide in dollars per hectare</w:t>
      </w:r>
      <w:r w:rsidR="0053684F">
        <w:rPr>
          <w:rFonts w:ascii="Times New Roman" w:eastAsiaTheme="minorEastAsia" w:hAnsi="Times New Roman" w:cs="Times New Roman"/>
          <w:sz w:val="24"/>
          <w:szCs w:val="24"/>
        </w:rPr>
        <w:t xml:space="preserve">; and </w:t>
      </w:r>
      <w:r w:rsidR="00C8230A">
        <w:rPr>
          <w:rFonts w:ascii="Times New Roman" w:eastAsiaTheme="minorEastAsia" w:hAnsi="Times New Roman" w:cs="Times New Roman"/>
          <w:sz w:val="24"/>
          <w:szCs w:val="24"/>
        </w:rPr>
        <w:t>f</w:t>
      </w:r>
      <w:r w:rsidR="0053684F">
        <w:rPr>
          <w:rFonts w:ascii="Times New Roman" w:eastAsiaTheme="minorEastAsia" w:hAnsi="Times New Roman" w:cs="Times New Roman"/>
          <w:sz w:val="24"/>
          <w:szCs w:val="24"/>
        </w:rPr>
        <w:t xml:space="preserve">ixed irrigation cost was the estimated </w:t>
      </w:r>
      <w:r w:rsidR="008D60E3">
        <w:rPr>
          <w:rFonts w:ascii="Times New Roman" w:eastAsiaTheme="minorEastAsia" w:hAnsi="Times New Roman" w:cs="Times New Roman"/>
          <w:sz w:val="24"/>
          <w:szCs w:val="24"/>
        </w:rPr>
        <w:t xml:space="preserve">annualized </w:t>
      </w:r>
      <w:r w:rsidR="0053684F">
        <w:rPr>
          <w:rFonts w:ascii="Times New Roman" w:eastAsiaTheme="minorEastAsia" w:hAnsi="Times New Roman" w:cs="Times New Roman"/>
          <w:sz w:val="24"/>
          <w:szCs w:val="24"/>
        </w:rPr>
        <w:t xml:space="preserve">capital recovery </w:t>
      </w:r>
      <w:r w:rsidR="008D60E3">
        <w:rPr>
          <w:rFonts w:ascii="Times New Roman" w:eastAsiaTheme="minorEastAsia" w:hAnsi="Times New Roman" w:cs="Times New Roman"/>
          <w:sz w:val="24"/>
          <w:szCs w:val="24"/>
        </w:rPr>
        <w:t xml:space="preserve">cost </w:t>
      </w:r>
      <w:r w:rsidR="0053684F">
        <w:rPr>
          <w:rFonts w:ascii="Times New Roman" w:eastAsiaTheme="minorEastAsia" w:hAnsi="Times New Roman" w:cs="Times New Roman"/>
          <w:sz w:val="24"/>
          <w:szCs w:val="24"/>
        </w:rPr>
        <w:t>of the irrigation system measured in dollars per hectare</w:t>
      </w:r>
      <w:r w:rsidRPr="0062224C">
        <w:rPr>
          <w:rFonts w:ascii="Times New Roman" w:eastAsiaTheme="minorEastAsia" w:hAnsi="Times New Roman" w:cs="Times New Roman"/>
          <w:sz w:val="24"/>
          <w:szCs w:val="24"/>
        </w:rPr>
        <w:t xml:space="preserve">. </w:t>
      </w:r>
    </w:p>
    <w:p w14:paraId="49C488D2" w14:textId="08775586" w:rsidR="00EB7FBC" w:rsidRPr="004C13EB" w:rsidRDefault="00EB7FBC" w:rsidP="005F00BC">
      <w:pPr>
        <w:keepNext/>
        <w:keepLines/>
        <w:spacing w:before="40" w:after="0" w:line="480" w:lineRule="auto"/>
        <w:jc w:val="center"/>
        <w:outlineLvl w:val="1"/>
        <w:rPr>
          <w:rFonts w:ascii="Times New Roman" w:eastAsiaTheme="majorEastAsia" w:hAnsi="Times New Roman" w:cs="Times New Roman"/>
          <w:b/>
          <w:color w:val="000000" w:themeColor="text1"/>
          <w:sz w:val="24"/>
          <w:szCs w:val="24"/>
        </w:rPr>
      </w:pPr>
      <w:bookmarkStart w:id="130" w:name="_Toc164860974"/>
      <w:r w:rsidRPr="0062224C">
        <w:rPr>
          <w:rFonts w:ascii="Times New Roman" w:eastAsiaTheme="majorEastAsia" w:hAnsi="Times New Roman" w:cs="Times New Roman"/>
          <w:b/>
          <w:color w:val="000000" w:themeColor="text1"/>
          <w:sz w:val="24"/>
          <w:szCs w:val="24"/>
        </w:rPr>
        <w:t>Results and discussion</w:t>
      </w:r>
      <w:bookmarkEnd w:id="130"/>
    </w:p>
    <w:p w14:paraId="0C75BB3F" w14:textId="25E0D63A" w:rsidR="0053684F" w:rsidRPr="00977E19" w:rsidRDefault="0053684F" w:rsidP="005F00BC">
      <w:pPr>
        <w:autoSpaceDE w:val="0"/>
        <w:autoSpaceDN w:val="0"/>
        <w:adjustRightInd w:val="0"/>
        <w:spacing w:after="0" w:line="480" w:lineRule="auto"/>
        <w:jc w:val="both"/>
        <w:rPr>
          <w:rFonts w:asciiTheme="majorBidi" w:hAnsiTheme="majorBidi" w:cstheme="majorBidi"/>
          <w:i/>
          <w:iCs/>
          <w:sz w:val="24"/>
          <w:szCs w:val="24"/>
        </w:rPr>
      </w:pPr>
      <w:r w:rsidRPr="00977E19">
        <w:rPr>
          <w:rFonts w:asciiTheme="majorBidi" w:hAnsiTheme="majorBidi" w:cstheme="majorBidi"/>
          <w:i/>
          <w:iCs/>
          <w:sz w:val="24"/>
          <w:szCs w:val="24"/>
        </w:rPr>
        <w:t>2022 crop year</w:t>
      </w:r>
    </w:p>
    <w:p w14:paraId="7951CEE5" w14:textId="77777777" w:rsidR="008A5E71" w:rsidRDefault="0053684F" w:rsidP="003E1849">
      <w:pPr>
        <w:autoSpaceDE w:val="0"/>
        <w:autoSpaceDN w:val="0"/>
        <w:adjustRightInd w:val="0"/>
        <w:spacing w:after="0" w:line="480" w:lineRule="auto"/>
        <w:jc w:val="both"/>
        <w:rPr>
          <w:rFonts w:ascii="Times New Roman" w:hAnsi="Times New Roman" w:cs="Times New Roman"/>
          <w:sz w:val="24"/>
          <w:szCs w:val="24"/>
        </w:rPr>
      </w:pPr>
      <w:r>
        <w:rPr>
          <w:rFonts w:asciiTheme="majorBidi" w:hAnsiTheme="majorBidi" w:cstheme="majorBidi"/>
          <w:sz w:val="24"/>
          <w:szCs w:val="24"/>
        </w:rPr>
        <w:t xml:space="preserve">For the 2022 crop year, significant variation in yield (Table </w:t>
      </w:r>
      <w:r w:rsidR="0018790D">
        <w:rPr>
          <w:rFonts w:asciiTheme="majorBidi" w:hAnsiTheme="majorBidi" w:cstheme="majorBidi"/>
          <w:sz w:val="24"/>
          <w:szCs w:val="24"/>
        </w:rPr>
        <w:t>9</w:t>
      </w:r>
      <w:r>
        <w:rPr>
          <w:rFonts w:asciiTheme="majorBidi" w:hAnsiTheme="majorBidi" w:cstheme="majorBidi"/>
          <w:sz w:val="24"/>
          <w:szCs w:val="24"/>
        </w:rPr>
        <w:t xml:space="preserve">) </w:t>
      </w:r>
      <w:r w:rsidR="003E1849">
        <w:rPr>
          <w:rFonts w:asciiTheme="majorBidi" w:hAnsiTheme="majorBidi" w:cstheme="majorBidi"/>
          <w:sz w:val="24"/>
          <w:szCs w:val="24"/>
        </w:rPr>
        <w:t>was realized across water regimes and fungicide treatments, which was a key driver in differences in partial net returns. The HI irrigation water regime with fungicide treatment had the highest average net returns compared to the RF water regime with no fungicide application (Fig.10). Average partial net returns were positive for all water regimes and fungicide treatments compared to the RF water regime with no fungicide treatment</w:t>
      </w:r>
      <w:r w:rsidR="00275FCF">
        <w:rPr>
          <w:rFonts w:asciiTheme="majorBidi" w:hAnsiTheme="majorBidi" w:cstheme="majorBidi"/>
          <w:sz w:val="24"/>
          <w:szCs w:val="24"/>
        </w:rPr>
        <w:t>.</w:t>
      </w:r>
      <w:r w:rsidR="003E1849">
        <w:rPr>
          <w:rFonts w:ascii="Times New Roman" w:hAnsi="Times New Roman" w:cs="Times New Roman"/>
          <w:sz w:val="24"/>
          <w:szCs w:val="24"/>
        </w:rPr>
        <w:t xml:space="preserve"> </w:t>
      </w:r>
      <w:r w:rsidR="00EB7FBC" w:rsidRPr="0062224C">
        <w:rPr>
          <w:rFonts w:ascii="Times New Roman" w:hAnsi="Times New Roman" w:cs="Times New Roman"/>
          <w:sz w:val="24"/>
          <w:szCs w:val="24"/>
        </w:rPr>
        <w:t>RF plants with fungicide treatment had average net returns of $122.56 ha</w:t>
      </w:r>
      <w:r w:rsidR="00EB7FBC" w:rsidRPr="0062224C">
        <w:rPr>
          <w:rFonts w:ascii="Times New Roman" w:hAnsi="Times New Roman" w:cs="Times New Roman"/>
          <w:sz w:val="24"/>
          <w:szCs w:val="24"/>
          <w:vertAlign w:val="superscript"/>
        </w:rPr>
        <w:t xml:space="preserve">-1 </w:t>
      </w:r>
      <w:r w:rsidR="00EB7FBC" w:rsidRPr="0062224C">
        <w:rPr>
          <w:rFonts w:ascii="Times New Roman" w:hAnsi="Times New Roman" w:cs="Times New Roman"/>
          <w:sz w:val="24"/>
          <w:szCs w:val="24"/>
        </w:rPr>
        <w:t>compared to RF plants without fungicide/check in 2022 (Fig. 10).</w:t>
      </w:r>
      <w:r w:rsidR="003E1849">
        <w:rPr>
          <w:rFonts w:ascii="Times New Roman" w:hAnsi="Times New Roman" w:cs="Times New Roman"/>
          <w:sz w:val="24"/>
          <w:szCs w:val="24"/>
        </w:rPr>
        <w:t xml:space="preserve"> </w:t>
      </w:r>
      <w:r w:rsidR="00EB7FBC" w:rsidRPr="0062224C">
        <w:rPr>
          <w:rFonts w:ascii="Times New Roman" w:hAnsi="Times New Roman" w:cs="Times New Roman"/>
          <w:sz w:val="24"/>
          <w:szCs w:val="24"/>
        </w:rPr>
        <w:t xml:space="preserve">LO water regimes plants </w:t>
      </w:r>
      <w:r w:rsidR="00EB7FBC">
        <w:rPr>
          <w:rFonts w:ascii="Times New Roman" w:hAnsi="Times New Roman" w:cs="Times New Roman"/>
          <w:sz w:val="24"/>
          <w:szCs w:val="24"/>
        </w:rPr>
        <w:t xml:space="preserve">with fungicide treatment increased </w:t>
      </w:r>
      <w:r w:rsidR="00EB7FBC" w:rsidRPr="0062224C">
        <w:rPr>
          <w:rFonts w:ascii="Times New Roman" w:hAnsi="Times New Roman" w:cs="Times New Roman"/>
          <w:sz w:val="24"/>
          <w:szCs w:val="24"/>
        </w:rPr>
        <w:t>partial net return ranging from $503.75 to $41.09 ha</w:t>
      </w:r>
      <w:r w:rsidR="00EB7FBC" w:rsidRPr="0062224C">
        <w:rPr>
          <w:rFonts w:ascii="Times New Roman" w:hAnsi="Times New Roman" w:cs="Times New Roman"/>
          <w:sz w:val="24"/>
          <w:szCs w:val="24"/>
          <w:vertAlign w:val="superscript"/>
        </w:rPr>
        <w:t>-1</w:t>
      </w:r>
      <w:r w:rsidR="00EB7FBC" w:rsidRPr="0062224C">
        <w:rPr>
          <w:rFonts w:ascii="Times New Roman" w:hAnsi="Times New Roman" w:cs="Times New Roman"/>
          <w:sz w:val="24"/>
          <w:szCs w:val="24"/>
        </w:rPr>
        <w:t xml:space="preserve"> compared to net return for same water regimes without fungicide/check (i.e. $224.77 to -75.02 ha</w:t>
      </w:r>
      <w:r w:rsidR="00EB7FBC" w:rsidRPr="0062224C">
        <w:rPr>
          <w:rFonts w:ascii="Times New Roman" w:hAnsi="Times New Roman" w:cs="Times New Roman"/>
          <w:sz w:val="24"/>
          <w:szCs w:val="24"/>
          <w:vertAlign w:val="superscript"/>
        </w:rPr>
        <w:t>-1</w:t>
      </w:r>
      <w:r w:rsidR="00EB7FBC" w:rsidRPr="0062224C">
        <w:rPr>
          <w:rFonts w:ascii="Times New Roman" w:hAnsi="Times New Roman" w:cs="Times New Roman"/>
          <w:sz w:val="24"/>
          <w:szCs w:val="24"/>
        </w:rPr>
        <w:t xml:space="preserve">) (Fig. 10). </w:t>
      </w:r>
    </w:p>
    <w:p w14:paraId="45D17850" w14:textId="31893F65" w:rsidR="00742145" w:rsidRDefault="00EB7FBC" w:rsidP="004F04F4">
      <w:pPr>
        <w:autoSpaceDE w:val="0"/>
        <w:autoSpaceDN w:val="0"/>
        <w:adjustRightInd w:val="0"/>
        <w:spacing w:after="0" w:line="480" w:lineRule="auto"/>
        <w:ind w:firstLine="720"/>
        <w:jc w:val="both"/>
        <w:rPr>
          <w:rFonts w:ascii="Times New Roman" w:hAnsi="Times New Roman" w:cs="Times New Roman"/>
          <w:sz w:val="24"/>
          <w:szCs w:val="24"/>
        </w:rPr>
      </w:pPr>
      <w:r w:rsidRPr="0062224C">
        <w:rPr>
          <w:rFonts w:ascii="Times New Roman" w:hAnsi="Times New Roman" w:cs="Times New Roman"/>
          <w:sz w:val="24"/>
          <w:szCs w:val="24"/>
        </w:rPr>
        <w:t>Likewise, HI water regimes fungicide treatment had the highest average partial net return</w:t>
      </w:r>
      <w:r w:rsidR="003E1849">
        <w:rPr>
          <w:rFonts w:ascii="Times New Roman" w:hAnsi="Times New Roman" w:cs="Times New Roman"/>
          <w:sz w:val="24"/>
          <w:szCs w:val="24"/>
        </w:rPr>
        <w:t>s</w:t>
      </w:r>
      <w:r w:rsidRPr="0062224C">
        <w:rPr>
          <w:rFonts w:ascii="Times New Roman" w:hAnsi="Times New Roman" w:cs="Times New Roman"/>
          <w:sz w:val="24"/>
          <w:szCs w:val="24"/>
        </w:rPr>
        <w:t xml:space="preserve"> of $689.84 ha</w:t>
      </w:r>
      <w:r w:rsidRPr="0062224C">
        <w:rPr>
          <w:rFonts w:ascii="Times New Roman" w:hAnsi="Times New Roman" w:cs="Times New Roman"/>
          <w:sz w:val="24"/>
          <w:szCs w:val="24"/>
          <w:vertAlign w:val="superscript"/>
        </w:rPr>
        <w:t xml:space="preserve">-1 </w:t>
      </w:r>
      <w:r w:rsidR="003E1849">
        <w:rPr>
          <w:rFonts w:ascii="Times New Roman" w:hAnsi="Times New Roman" w:cs="Times New Roman"/>
          <w:sz w:val="24"/>
          <w:szCs w:val="24"/>
        </w:rPr>
        <w:t>and the greatest variability in net returns (</w:t>
      </w:r>
      <w:r w:rsidR="003E1849" w:rsidRPr="003E1849">
        <w:rPr>
          <w:rFonts w:ascii="Times New Roman" w:hAnsi="Times New Roman" w:cs="Times New Roman"/>
          <w:sz w:val="24"/>
          <w:szCs w:val="24"/>
        </w:rPr>
        <w:t>$</w:t>
      </w:r>
      <w:r w:rsidR="003E1849">
        <w:rPr>
          <w:rFonts w:ascii="Times New Roman" w:hAnsi="Times New Roman" w:cs="Times New Roman"/>
          <w:sz w:val="24"/>
          <w:szCs w:val="24"/>
        </w:rPr>
        <w:t>208.63</w:t>
      </w:r>
      <w:r w:rsidR="003E1849" w:rsidRPr="003E1849">
        <w:rPr>
          <w:rFonts w:ascii="Times New Roman" w:hAnsi="Times New Roman" w:cs="Times New Roman"/>
          <w:sz w:val="24"/>
          <w:szCs w:val="24"/>
        </w:rPr>
        <w:t xml:space="preserve"> ha</w:t>
      </w:r>
      <w:r w:rsidR="003E1849" w:rsidRPr="00977E19">
        <w:rPr>
          <w:rFonts w:ascii="Times New Roman" w:hAnsi="Times New Roman" w:cs="Times New Roman"/>
          <w:sz w:val="24"/>
          <w:szCs w:val="24"/>
          <w:vertAlign w:val="superscript"/>
        </w:rPr>
        <w:t>-1</w:t>
      </w:r>
      <w:r w:rsidR="003E1849">
        <w:rPr>
          <w:rFonts w:ascii="Times New Roman" w:hAnsi="Times New Roman" w:cs="Times New Roman"/>
          <w:sz w:val="24"/>
          <w:szCs w:val="24"/>
        </w:rPr>
        <w:t xml:space="preserve"> to $895.76 ha</w:t>
      </w:r>
      <w:r w:rsidR="003E1849" w:rsidRPr="00977E19">
        <w:rPr>
          <w:rFonts w:ascii="Times New Roman" w:hAnsi="Times New Roman" w:cs="Times New Roman"/>
          <w:sz w:val="24"/>
          <w:szCs w:val="24"/>
          <w:vertAlign w:val="superscript"/>
        </w:rPr>
        <w:t>-1</w:t>
      </w:r>
      <w:r w:rsidR="003E1849">
        <w:rPr>
          <w:rFonts w:ascii="Times New Roman" w:hAnsi="Times New Roman" w:cs="Times New Roman"/>
          <w:sz w:val="24"/>
          <w:szCs w:val="24"/>
        </w:rPr>
        <w:t>)</w:t>
      </w:r>
      <w:r w:rsidR="003E1849" w:rsidRPr="003E1849">
        <w:rPr>
          <w:rFonts w:ascii="Times New Roman" w:hAnsi="Times New Roman" w:cs="Times New Roman"/>
          <w:sz w:val="24"/>
          <w:szCs w:val="24"/>
        </w:rPr>
        <w:t xml:space="preserve"> </w:t>
      </w:r>
      <w:r w:rsidR="003E1849">
        <w:rPr>
          <w:rFonts w:ascii="Times New Roman" w:hAnsi="Times New Roman" w:cs="Times New Roman"/>
          <w:sz w:val="24"/>
          <w:szCs w:val="24"/>
        </w:rPr>
        <w:t>c</w:t>
      </w:r>
      <w:r w:rsidRPr="0062224C">
        <w:rPr>
          <w:rFonts w:ascii="Times New Roman" w:hAnsi="Times New Roman" w:cs="Times New Roman"/>
          <w:sz w:val="24"/>
          <w:szCs w:val="24"/>
        </w:rPr>
        <w:t xml:space="preserve">ompared to without fungicide/check (Fig. 10). </w:t>
      </w:r>
      <w:r w:rsidR="00742145">
        <w:rPr>
          <w:rFonts w:ascii="Times New Roman" w:hAnsi="Times New Roman" w:cs="Times New Roman"/>
          <w:sz w:val="24"/>
          <w:szCs w:val="24"/>
        </w:rPr>
        <w:t xml:space="preserve">Yield differences were the primary driver of positive partial net returns compared to RF with no fungicide treatment. Variability in partial net returns across treatments was </w:t>
      </w:r>
      <w:r w:rsidR="00275FCF">
        <w:rPr>
          <w:rFonts w:ascii="Times New Roman" w:hAnsi="Times New Roman" w:cs="Times New Roman"/>
          <w:sz w:val="24"/>
          <w:szCs w:val="24"/>
        </w:rPr>
        <w:t xml:space="preserve">largely </w:t>
      </w:r>
      <w:r w:rsidR="00742145">
        <w:rPr>
          <w:rFonts w:ascii="Times New Roman" w:hAnsi="Times New Roman" w:cs="Times New Roman"/>
          <w:sz w:val="24"/>
          <w:szCs w:val="24"/>
        </w:rPr>
        <w:t xml:space="preserve">driven by the price range for the 2022 crop.   </w:t>
      </w:r>
      <w:r w:rsidRPr="0062224C">
        <w:rPr>
          <w:rFonts w:ascii="Times New Roman" w:hAnsi="Times New Roman" w:cs="Times New Roman"/>
          <w:sz w:val="24"/>
          <w:szCs w:val="24"/>
        </w:rPr>
        <w:t>Th</w:t>
      </w:r>
      <w:r>
        <w:rPr>
          <w:rFonts w:ascii="Times New Roman" w:hAnsi="Times New Roman" w:cs="Times New Roman"/>
          <w:sz w:val="24"/>
          <w:szCs w:val="24"/>
        </w:rPr>
        <w:t xml:space="preserve">e </w:t>
      </w:r>
      <w:r w:rsidR="00742145">
        <w:rPr>
          <w:rFonts w:ascii="Times New Roman" w:hAnsi="Times New Roman" w:cs="Times New Roman"/>
          <w:sz w:val="24"/>
          <w:szCs w:val="24"/>
        </w:rPr>
        <w:t xml:space="preserve">2022 partial </w:t>
      </w:r>
      <w:r>
        <w:rPr>
          <w:rFonts w:ascii="Times New Roman" w:hAnsi="Times New Roman" w:cs="Times New Roman"/>
          <w:sz w:val="24"/>
          <w:szCs w:val="24"/>
        </w:rPr>
        <w:t>net returns results confirmed</w:t>
      </w:r>
      <w:r w:rsidRPr="0062224C">
        <w:rPr>
          <w:rFonts w:ascii="Times New Roman" w:hAnsi="Times New Roman" w:cs="Times New Roman"/>
          <w:sz w:val="24"/>
          <w:szCs w:val="24"/>
        </w:rPr>
        <w:t xml:space="preserve"> that growers can </w:t>
      </w:r>
      <w:r>
        <w:rPr>
          <w:rFonts w:ascii="Times New Roman" w:hAnsi="Times New Roman" w:cs="Times New Roman"/>
          <w:sz w:val="24"/>
          <w:szCs w:val="24"/>
        </w:rPr>
        <w:t>get a</w:t>
      </w:r>
      <w:r w:rsidRPr="0062224C">
        <w:rPr>
          <w:rFonts w:ascii="Times New Roman" w:hAnsi="Times New Roman" w:cs="Times New Roman"/>
          <w:sz w:val="24"/>
          <w:szCs w:val="24"/>
        </w:rPr>
        <w:t xml:space="preserve"> higher </w:t>
      </w:r>
      <w:r>
        <w:rPr>
          <w:rFonts w:ascii="Times New Roman" w:hAnsi="Times New Roman" w:cs="Times New Roman"/>
          <w:sz w:val="24"/>
          <w:szCs w:val="24"/>
        </w:rPr>
        <w:t xml:space="preserve">rate of </w:t>
      </w:r>
      <w:r w:rsidRPr="0062224C">
        <w:rPr>
          <w:rFonts w:ascii="Times New Roman" w:hAnsi="Times New Roman" w:cs="Times New Roman"/>
          <w:sz w:val="24"/>
          <w:szCs w:val="24"/>
        </w:rPr>
        <w:t>return if Xyway LFR</w:t>
      </w:r>
      <w:r w:rsidRPr="0062224C">
        <w:rPr>
          <w:rFonts w:ascii="Times New Roman" w:hAnsi="Times New Roman" w:cs="Times New Roman"/>
          <w:sz w:val="24"/>
          <w:szCs w:val="24"/>
          <w:vertAlign w:val="superscript"/>
        </w:rPr>
        <w:t xml:space="preserve">@FMC </w:t>
      </w:r>
      <w:r w:rsidRPr="0062224C">
        <w:rPr>
          <w:rFonts w:ascii="Times New Roman" w:hAnsi="Times New Roman" w:cs="Times New Roman"/>
          <w:sz w:val="24"/>
          <w:szCs w:val="24"/>
        </w:rPr>
        <w:t>is applied under RF or deficit irrigation</w:t>
      </w:r>
      <w:r>
        <w:rPr>
          <w:rFonts w:ascii="Times New Roman" w:hAnsi="Times New Roman" w:cs="Times New Roman"/>
          <w:sz w:val="24"/>
          <w:szCs w:val="24"/>
        </w:rPr>
        <w:t xml:space="preserve"> (i.e., </w:t>
      </w:r>
      <w:r w:rsidRPr="0062224C">
        <w:rPr>
          <w:rFonts w:ascii="Times New Roman" w:hAnsi="Times New Roman" w:cs="Times New Roman"/>
          <w:sz w:val="24"/>
          <w:szCs w:val="24"/>
        </w:rPr>
        <w:t>LO water regime</w:t>
      </w:r>
      <w:r>
        <w:rPr>
          <w:rFonts w:ascii="Times New Roman" w:hAnsi="Times New Roman" w:cs="Times New Roman"/>
          <w:sz w:val="24"/>
          <w:szCs w:val="24"/>
        </w:rPr>
        <w:t>) scenarios</w:t>
      </w:r>
      <w:r w:rsidR="00275FCF">
        <w:rPr>
          <w:rFonts w:ascii="Times New Roman" w:hAnsi="Times New Roman" w:cs="Times New Roman"/>
          <w:sz w:val="24"/>
          <w:szCs w:val="24"/>
        </w:rPr>
        <w:t xml:space="preserve"> when rainfall increases the </w:t>
      </w:r>
      <w:r w:rsidR="005017C7">
        <w:rPr>
          <w:rFonts w:ascii="Times New Roman" w:hAnsi="Times New Roman" w:cs="Times New Roman"/>
          <w:sz w:val="24"/>
          <w:szCs w:val="24"/>
        </w:rPr>
        <w:t>likelihood</w:t>
      </w:r>
      <w:r w:rsidR="00275FCF">
        <w:rPr>
          <w:rFonts w:ascii="Times New Roman" w:hAnsi="Times New Roman" w:cs="Times New Roman"/>
          <w:sz w:val="24"/>
          <w:szCs w:val="24"/>
        </w:rPr>
        <w:t xml:space="preserve"> of drought stress</w:t>
      </w:r>
      <w:r w:rsidRPr="0062224C">
        <w:rPr>
          <w:rFonts w:ascii="Times New Roman" w:hAnsi="Times New Roman" w:cs="Times New Roman"/>
          <w:sz w:val="24"/>
          <w:szCs w:val="24"/>
        </w:rPr>
        <w:t>.</w:t>
      </w:r>
      <w:r w:rsidR="00742145">
        <w:rPr>
          <w:rFonts w:ascii="Times New Roman" w:hAnsi="Times New Roman" w:cs="Times New Roman"/>
          <w:sz w:val="24"/>
          <w:szCs w:val="24"/>
        </w:rPr>
        <w:t xml:space="preserve"> Positive partial net returns indicate that all variable (irrigation and fungicide) costs and fixed costs (</w:t>
      </w:r>
      <w:r w:rsidR="00275FCF">
        <w:rPr>
          <w:rFonts w:ascii="Times New Roman" w:hAnsi="Times New Roman" w:cs="Times New Roman"/>
          <w:sz w:val="24"/>
          <w:szCs w:val="24"/>
        </w:rPr>
        <w:t xml:space="preserve">annualized </w:t>
      </w:r>
      <w:r w:rsidR="00742145">
        <w:rPr>
          <w:rFonts w:ascii="Times New Roman" w:hAnsi="Times New Roman" w:cs="Times New Roman"/>
          <w:sz w:val="24"/>
          <w:szCs w:val="24"/>
        </w:rPr>
        <w:t xml:space="preserve">capital recovery of irrigation equipment) were less than the change in revenue for the water regime and fungicide treatment.  </w:t>
      </w:r>
    </w:p>
    <w:p w14:paraId="7320B66C" w14:textId="38AF1B07" w:rsidR="00742145" w:rsidRPr="007E07F8" w:rsidRDefault="00742145" w:rsidP="00742145">
      <w:pPr>
        <w:autoSpaceDE w:val="0"/>
        <w:autoSpaceDN w:val="0"/>
        <w:adjustRightInd w:val="0"/>
        <w:spacing w:after="0" w:line="480" w:lineRule="auto"/>
        <w:jc w:val="both"/>
        <w:rPr>
          <w:rFonts w:asciiTheme="majorBidi" w:hAnsiTheme="majorBidi" w:cstheme="majorBidi"/>
          <w:i/>
          <w:iCs/>
          <w:sz w:val="24"/>
          <w:szCs w:val="24"/>
        </w:rPr>
      </w:pPr>
      <w:r w:rsidRPr="007E07F8">
        <w:rPr>
          <w:rFonts w:asciiTheme="majorBidi" w:hAnsiTheme="majorBidi" w:cstheme="majorBidi"/>
          <w:i/>
          <w:iCs/>
          <w:sz w:val="24"/>
          <w:szCs w:val="24"/>
        </w:rPr>
        <w:lastRenderedPageBreak/>
        <w:t>202</w:t>
      </w:r>
      <w:r w:rsidR="00275FCF">
        <w:rPr>
          <w:rFonts w:asciiTheme="majorBidi" w:hAnsiTheme="majorBidi" w:cstheme="majorBidi"/>
          <w:i/>
          <w:iCs/>
          <w:sz w:val="24"/>
          <w:szCs w:val="24"/>
        </w:rPr>
        <w:t>3</w:t>
      </w:r>
      <w:r w:rsidRPr="007E07F8">
        <w:rPr>
          <w:rFonts w:asciiTheme="majorBidi" w:hAnsiTheme="majorBidi" w:cstheme="majorBidi"/>
          <w:i/>
          <w:iCs/>
          <w:sz w:val="24"/>
          <w:szCs w:val="24"/>
        </w:rPr>
        <w:t xml:space="preserve"> crop year</w:t>
      </w:r>
    </w:p>
    <w:p w14:paraId="0EA35BCC" w14:textId="36C94F1A" w:rsidR="00EB7FBC" w:rsidRPr="0062224C" w:rsidRDefault="00275FCF" w:rsidP="00977E19">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H</w:t>
      </w:r>
      <w:r w:rsidR="00EB7FBC" w:rsidRPr="0062224C">
        <w:rPr>
          <w:rFonts w:ascii="Times New Roman" w:hAnsi="Times New Roman" w:cs="Times New Roman"/>
          <w:sz w:val="24"/>
          <w:szCs w:val="24"/>
        </w:rPr>
        <w:t xml:space="preserve">igh rainfall and favorable weather conditions </w:t>
      </w:r>
      <w:r w:rsidR="00EB7FBC" w:rsidRPr="00F55308">
        <w:rPr>
          <w:rFonts w:ascii="Times New Roman" w:hAnsi="Times New Roman" w:cs="Times New Roman"/>
          <w:sz w:val="24"/>
          <w:szCs w:val="24"/>
        </w:rPr>
        <w:t>along</w:t>
      </w:r>
      <w:r w:rsidR="00EB7FBC" w:rsidRPr="0062224C">
        <w:rPr>
          <w:rFonts w:ascii="Times New Roman" w:hAnsi="Times New Roman" w:cs="Times New Roman"/>
          <w:sz w:val="24"/>
          <w:szCs w:val="24"/>
        </w:rPr>
        <w:t xml:space="preserve"> with less disease</w:t>
      </w:r>
      <w:r w:rsidR="00EB7FBC">
        <w:rPr>
          <w:rFonts w:ascii="Times New Roman" w:hAnsi="Times New Roman" w:cs="Times New Roman"/>
          <w:sz w:val="24"/>
          <w:szCs w:val="24"/>
        </w:rPr>
        <w:t>s</w:t>
      </w:r>
      <w:r w:rsidR="00EB7FBC" w:rsidRPr="0062224C">
        <w:rPr>
          <w:rFonts w:ascii="Times New Roman" w:hAnsi="Times New Roman" w:cs="Times New Roman"/>
          <w:sz w:val="24"/>
          <w:szCs w:val="24"/>
        </w:rPr>
        <w:t xml:space="preserve"> pressure, </w:t>
      </w:r>
      <w:r w:rsidR="00742145">
        <w:rPr>
          <w:rFonts w:ascii="Times New Roman" w:hAnsi="Times New Roman" w:cs="Times New Roman"/>
          <w:sz w:val="24"/>
          <w:szCs w:val="24"/>
        </w:rPr>
        <w:t xml:space="preserve">resulted in a </w:t>
      </w:r>
      <w:r w:rsidR="00EB7FBC" w:rsidRPr="0062224C">
        <w:rPr>
          <w:rFonts w:ascii="Times New Roman" w:hAnsi="Times New Roman" w:cs="Times New Roman"/>
          <w:sz w:val="24"/>
          <w:szCs w:val="24"/>
        </w:rPr>
        <w:t xml:space="preserve">less pronounced yield difference by fungicide treatment under all </w:t>
      </w:r>
      <w:r w:rsidR="00EB7FBC">
        <w:rPr>
          <w:rFonts w:ascii="Times New Roman" w:hAnsi="Times New Roman" w:cs="Times New Roman"/>
          <w:sz w:val="24"/>
          <w:szCs w:val="24"/>
        </w:rPr>
        <w:t>water regime</w:t>
      </w:r>
      <w:r w:rsidR="00EB7FBC" w:rsidRPr="0062224C">
        <w:rPr>
          <w:rFonts w:ascii="Times New Roman" w:hAnsi="Times New Roman" w:cs="Times New Roman"/>
          <w:sz w:val="24"/>
          <w:szCs w:val="24"/>
        </w:rPr>
        <w:t xml:space="preserve"> scenarios compared to </w:t>
      </w:r>
      <w:r w:rsidR="00742145">
        <w:rPr>
          <w:rFonts w:ascii="Times New Roman" w:hAnsi="Times New Roman" w:cs="Times New Roman"/>
          <w:sz w:val="24"/>
          <w:szCs w:val="24"/>
        </w:rPr>
        <w:t xml:space="preserve">RF </w:t>
      </w:r>
      <w:r w:rsidR="00EB7FBC" w:rsidRPr="0062224C">
        <w:rPr>
          <w:rFonts w:ascii="Times New Roman" w:hAnsi="Times New Roman" w:cs="Times New Roman"/>
          <w:sz w:val="24"/>
          <w:szCs w:val="24"/>
        </w:rPr>
        <w:t>without fungicide/check. This resulted in negative partial net returns for all the fungicide and water regimes scenarios</w:t>
      </w:r>
      <w:r>
        <w:rPr>
          <w:rFonts w:ascii="Times New Roman" w:hAnsi="Times New Roman" w:cs="Times New Roman"/>
          <w:sz w:val="24"/>
          <w:szCs w:val="24"/>
        </w:rPr>
        <w:t xml:space="preserve"> compared to the RF no fungicide treatment (Fig. 11)</w:t>
      </w:r>
      <w:r w:rsidR="00EB7FBC" w:rsidRPr="0062224C">
        <w:rPr>
          <w:rFonts w:ascii="Times New Roman" w:hAnsi="Times New Roman" w:cs="Times New Roman"/>
          <w:sz w:val="24"/>
          <w:szCs w:val="24"/>
        </w:rPr>
        <w:t xml:space="preserve">. </w:t>
      </w:r>
      <w:r w:rsidR="00742145">
        <w:rPr>
          <w:rFonts w:ascii="Times New Roman" w:hAnsi="Times New Roman" w:cs="Times New Roman"/>
          <w:sz w:val="24"/>
          <w:szCs w:val="24"/>
        </w:rPr>
        <w:t xml:space="preserve">Negative partial net returns indicate that compared to the RF with no fungicide treatment, other water regimes and fungicide treatments did not produce revenues that exceeded the variable and fixed costs. </w:t>
      </w:r>
      <w:r w:rsidR="00EB7FBC" w:rsidRPr="0062224C">
        <w:rPr>
          <w:rFonts w:ascii="Times New Roman" w:hAnsi="Times New Roman" w:cs="Times New Roman"/>
          <w:sz w:val="24"/>
          <w:szCs w:val="24"/>
        </w:rPr>
        <w:t>Wise and Mueller (2011) provide an overview of the findings from multiple field experiments that looked at fungicide application</w:t>
      </w:r>
      <w:r w:rsidR="00EB7FBC">
        <w:rPr>
          <w:rFonts w:ascii="Times New Roman" w:hAnsi="Times New Roman" w:cs="Times New Roman"/>
          <w:sz w:val="24"/>
          <w:szCs w:val="24"/>
        </w:rPr>
        <w:t>s</w:t>
      </w:r>
      <w:r w:rsidR="00EB7FBC" w:rsidRPr="0062224C">
        <w:rPr>
          <w:rFonts w:ascii="Times New Roman" w:hAnsi="Times New Roman" w:cs="Times New Roman"/>
          <w:sz w:val="24"/>
          <w:szCs w:val="24"/>
        </w:rPr>
        <w:t xml:space="preserve"> on corn. Wise and Muelle</w:t>
      </w:r>
      <w:r w:rsidR="00EB7FBC">
        <w:rPr>
          <w:rFonts w:ascii="Times New Roman" w:hAnsi="Times New Roman" w:cs="Times New Roman"/>
          <w:sz w:val="24"/>
          <w:szCs w:val="24"/>
        </w:rPr>
        <w:t xml:space="preserve">r (2011) reported </w:t>
      </w:r>
      <w:r w:rsidR="00EB7FBC" w:rsidRPr="0062224C">
        <w:rPr>
          <w:rFonts w:ascii="Times New Roman" w:hAnsi="Times New Roman" w:cs="Times New Roman"/>
          <w:sz w:val="24"/>
          <w:szCs w:val="24"/>
        </w:rPr>
        <w:t xml:space="preserve">that in order to justify the use of fungicides in corn </w:t>
      </w:r>
      <w:r w:rsidR="00EB7FBC">
        <w:rPr>
          <w:rFonts w:ascii="Times New Roman" w:hAnsi="Times New Roman" w:cs="Times New Roman"/>
          <w:sz w:val="24"/>
          <w:szCs w:val="24"/>
        </w:rPr>
        <w:t xml:space="preserve">production </w:t>
      </w:r>
      <w:r w:rsidR="00EB7FBC" w:rsidRPr="0062224C">
        <w:rPr>
          <w:rFonts w:ascii="Times New Roman" w:hAnsi="Times New Roman" w:cs="Times New Roman"/>
          <w:sz w:val="24"/>
          <w:szCs w:val="24"/>
        </w:rPr>
        <w:t>in 2009 and 2010, a yield increase of roughly 6 bushels per acre was required.</w:t>
      </w:r>
      <w:r w:rsidR="00053A21">
        <w:rPr>
          <w:rFonts w:ascii="Times New Roman" w:hAnsi="Times New Roman" w:cs="Times New Roman"/>
          <w:sz w:val="24"/>
          <w:szCs w:val="24"/>
        </w:rPr>
        <w:t xml:space="preserve"> </w:t>
      </w:r>
    </w:p>
    <w:p w14:paraId="6306961C" w14:textId="66F71CE8" w:rsidR="00EB7FBC" w:rsidRPr="004C13EB" w:rsidRDefault="00EB7FBC" w:rsidP="004C13EB">
      <w:pPr>
        <w:autoSpaceDE w:val="0"/>
        <w:autoSpaceDN w:val="0"/>
        <w:adjustRightInd w:val="0"/>
        <w:spacing w:after="0" w:line="480" w:lineRule="auto"/>
        <w:ind w:firstLine="720"/>
        <w:jc w:val="both"/>
        <w:rPr>
          <w:rFonts w:ascii="Times New Roman" w:eastAsia="Times New Roman" w:hAnsi="Times New Roman" w:cs="Times New Roman"/>
          <w:sz w:val="24"/>
          <w:szCs w:val="24"/>
        </w:rPr>
      </w:pPr>
      <w:r w:rsidRPr="0062224C">
        <w:rPr>
          <w:rFonts w:asciiTheme="majorBidi" w:hAnsiTheme="majorBidi" w:cstheme="majorBidi"/>
          <w:sz w:val="24"/>
          <w:szCs w:val="24"/>
        </w:rPr>
        <w:t xml:space="preserve"> </w:t>
      </w:r>
      <w:r w:rsidRPr="0062224C">
        <w:rPr>
          <w:rFonts w:ascii="Times New Roman" w:hAnsi="Times New Roman" w:cs="Times New Roman"/>
          <w:sz w:val="24"/>
          <w:szCs w:val="24"/>
        </w:rPr>
        <w:t xml:space="preserve">Furthermore, the corn price range in 2022 was </w:t>
      </w:r>
      <w:r w:rsidR="005F4341">
        <w:rPr>
          <w:rFonts w:ascii="Times New Roman" w:hAnsi="Times New Roman" w:cs="Times New Roman"/>
          <w:sz w:val="24"/>
          <w:szCs w:val="24"/>
        </w:rPr>
        <w:t xml:space="preserve">substantially </w:t>
      </w:r>
      <w:r w:rsidRPr="0062224C">
        <w:rPr>
          <w:rFonts w:ascii="Times New Roman" w:hAnsi="Times New Roman" w:cs="Times New Roman"/>
          <w:sz w:val="24"/>
          <w:szCs w:val="24"/>
        </w:rPr>
        <w:t>higher compared to 2023 ($159.84 to $288.57 in 2022 and $137.79 to $198.81 in 2023) which significantly affected the</w:t>
      </w:r>
      <w:r w:rsidR="005F4341">
        <w:rPr>
          <w:rFonts w:ascii="Times New Roman" w:hAnsi="Times New Roman" w:cs="Times New Roman"/>
          <w:sz w:val="24"/>
          <w:szCs w:val="24"/>
        </w:rPr>
        <w:t xml:space="preserve"> variability in partial</w:t>
      </w:r>
      <w:r w:rsidRPr="0062224C">
        <w:rPr>
          <w:rFonts w:ascii="Times New Roman" w:hAnsi="Times New Roman" w:cs="Times New Roman"/>
          <w:sz w:val="24"/>
          <w:szCs w:val="24"/>
        </w:rPr>
        <w:t xml:space="preserve"> net return</w:t>
      </w:r>
      <w:r w:rsidR="005F4341">
        <w:rPr>
          <w:rFonts w:ascii="Times New Roman" w:hAnsi="Times New Roman" w:cs="Times New Roman"/>
          <w:sz w:val="24"/>
          <w:szCs w:val="24"/>
        </w:rPr>
        <w:t>s</w:t>
      </w:r>
      <w:r w:rsidRPr="0062224C">
        <w:rPr>
          <w:rFonts w:ascii="Times New Roman" w:hAnsi="Times New Roman" w:cs="Times New Roman"/>
          <w:sz w:val="24"/>
          <w:szCs w:val="24"/>
        </w:rPr>
        <w:t xml:space="preserve"> in 202</w:t>
      </w:r>
      <w:r w:rsidR="005F4341">
        <w:rPr>
          <w:rFonts w:ascii="Times New Roman" w:hAnsi="Times New Roman" w:cs="Times New Roman"/>
          <w:sz w:val="24"/>
          <w:szCs w:val="24"/>
        </w:rPr>
        <w:t>3</w:t>
      </w:r>
      <w:r w:rsidR="00DA3B5E">
        <w:rPr>
          <w:rFonts w:ascii="Times New Roman" w:hAnsi="Times New Roman" w:cs="Times New Roman"/>
          <w:sz w:val="24"/>
          <w:szCs w:val="24"/>
        </w:rPr>
        <w:t xml:space="preserve"> (Fig. </w:t>
      </w:r>
      <w:r w:rsidR="004C41B2">
        <w:rPr>
          <w:rFonts w:ascii="Times New Roman" w:hAnsi="Times New Roman" w:cs="Times New Roman"/>
          <w:sz w:val="24"/>
          <w:szCs w:val="24"/>
        </w:rPr>
        <w:t>10 and 11)</w:t>
      </w:r>
      <w:r w:rsidRPr="0062224C">
        <w:rPr>
          <w:rFonts w:ascii="Times New Roman" w:hAnsi="Times New Roman" w:cs="Times New Roman"/>
          <w:sz w:val="24"/>
          <w:szCs w:val="24"/>
        </w:rPr>
        <w:t xml:space="preserve">. According to Wiik and Rosenqvist (2010), after doubling and tripling the grain price of winter wheat there was greatest effect on the net return from </w:t>
      </w:r>
      <w:r>
        <w:rPr>
          <w:rFonts w:ascii="Times New Roman" w:hAnsi="Times New Roman" w:cs="Times New Roman"/>
          <w:sz w:val="24"/>
          <w:szCs w:val="24"/>
        </w:rPr>
        <w:t xml:space="preserve">the </w:t>
      </w:r>
      <w:r w:rsidRPr="0062224C">
        <w:rPr>
          <w:rFonts w:ascii="Times New Roman" w:hAnsi="Times New Roman" w:cs="Times New Roman"/>
          <w:sz w:val="24"/>
          <w:szCs w:val="24"/>
        </w:rPr>
        <w:t xml:space="preserve">fungicide application. </w:t>
      </w:r>
    </w:p>
    <w:p w14:paraId="0448A935" w14:textId="517B31B9" w:rsidR="00EB7FBC" w:rsidRPr="004C13EB" w:rsidRDefault="00EB7FBC" w:rsidP="004C13EB">
      <w:pPr>
        <w:keepNext/>
        <w:keepLines/>
        <w:spacing w:before="40" w:after="0" w:line="480" w:lineRule="auto"/>
        <w:jc w:val="center"/>
        <w:outlineLvl w:val="1"/>
        <w:rPr>
          <w:rFonts w:ascii="Times New Roman" w:eastAsiaTheme="majorEastAsia" w:hAnsi="Times New Roman" w:cs="Times New Roman"/>
          <w:b/>
          <w:sz w:val="24"/>
          <w:szCs w:val="26"/>
        </w:rPr>
      </w:pPr>
      <w:bookmarkStart w:id="131" w:name="_Toc164860975"/>
      <w:r w:rsidRPr="0062224C">
        <w:rPr>
          <w:rFonts w:ascii="Times New Roman" w:eastAsiaTheme="majorEastAsia" w:hAnsi="Times New Roman" w:cs="Times New Roman"/>
          <w:b/>
          <w:sz w:val="24"/>
          <w:szCs w:val="26"/>
        </w:rPr>
        <w:t>Conclusion</w:t>
      </w:r>
      <w:bookmarkEnd w:id="131"/>
    </w:p>
    <w:p w14:paraId="7290042F" w14:textId="26064565" w:rsidR="00EB7FBC" w:rsidRPr="0062224C" w:rsidRDefault="00EB7FBC" w:rsidP="004C13EB">
      <w:pPr>
        <w:spacing w:line="480" w:lineRule="auto"/>
        <w:jc w:val="both"/>
        <w:rPr>
          <w:rFonts w:ascii="Times New Roman" w:eastAsia="Times New Roman" w:hAnsi="Times New Roman" w:cs="Times New Roman"/>
          <w:sz w:val="24"/>
          <w:szCs w:val="24"/>
        </w:rPr>
      </w:pPr>
      <w:r w:rsidRPr="0062224C">
        <w:rPr>
          <w:rFonts w:ascii="Times New Roman" w:hAnsi="Times New Roman" w:cs="Times New Roman"/>
          <w:sz w:val="24"/>
          <w:szCs w:val="24"/>
        </w:rPr>
        <w:t xml:space="preserve">In conclusion, our research has demonstrated </w:t>
      </w:r>
      <w:r w:rsidR="005F4341">
        <w:rPr>
          <w:rFonts w:ascii="Times New Roman" w:hAnsi="Times New Roman" w:cs="Times New Roman"/>
          <w:sz w:val="24"/>
          <w:szCs w:val="24"/>
        </w:rPr>
        <w:t>that there are</w:t>
      </w:r>
      <w:r w:rsidRPr="0062224C">
        <w:rPr>
          <w:rFonts w:ascii="Times New Roman" w:hAnsi="Times New Roman" w:cs="Times New Roman"/>
          <w:sz w:val="24"/>
          <w:szCs w:val="24"/>
        </w:rPr>
        <w:t xml:space="preserve"> potential yield and economic benefit</w:t>
      </w:r>
      <w:r w:rsidR="005F4341">
        <w:rPr>
          <w:rFonts w:ascii="Times New Roman" w:hAnsi="Times New Roman" w:cs="Times New Roman"/>
          <w:sz w:val="24"/>
          <w:szCs w:val="24"/>
        </w:rPr>
        <w:t>s</w:t>
      </w:r>
      <w:r w:rsidRPr="0062224C">
        <w:rPr>
          <w:rFonts w:ascii="Times New Roman" w:hAnsi="Times New Roman" w:cs="Times New Roman"/>
          <w:sz w:val="24"/>
          <w:szCs w:val="24"/>
        </w:rPr>
        <w:t xml:space="preserve"> of </w:t>
      </w:r>
      <w:r>
        <w:rPr>
          <w:rFonts w:ascii="Times New Roman" w:hAnsi="Times New Roman" w:cs="Times New Roman"/>
          <w:sz w:val="24"/>
          <w:szCs w:val="24"/>
        </w:rPr>
        <w:t>the application of</w:t>
      </w:r>
      <w:r w:rsidRPr="0062224C">
        <w:rPr>
          <w:rFonts w:ascii="Times New Roman" w:hAnsi="Times New Roman" w:cs="Times New Roman"/>
          <w:sz w:val="24"/>
          <w:szCs w:val="24"/>
        </w:rPr>
        <w:t xml:space="preserve"> Xyway LFR</w:t>
      </w:r>
      <w:r w:rsidRPr="0062224C">
        <w:rPr>
          <w:rFonts w:ascii="Times New Roman" w:hAnsi="Times New Roman" w:cs="Times New Roman"/>
          <w:sz w:val="24"/>
          <w:szCs w:val="24"/>
          <w:vertAlign w:val="superscript"/>
        </w:rPr>
        <w:t>@FMC</w:t>
      </w:r>
      <w:r w:rsidRPr="0062224C">
        <w:rPr>
          <w:rFonts w:ascii="Times New Roman" w:hAnsi="Times New Roman" w:cs="Times New Roman"/>
          <w:sz w:val="24"/>
          <w:szCs w:val="24"/>
        </w:rPr>
        <w:t xml:space="preserve"> fungicide</w:t>
      </w:r>
      <w:r>
        <w:rPr>
          <w:rFonts w:ascii="Times New Roman" w:hAnsi="Times New Roman" w:cs="Times New Roman"/>
          <w:sz w:val="24"/>
          <w:szCs w:val="24"/>
        </w:rPr>
        <w:t xml:space="preserve"> at </w:t>
      </w:r>
      <w:r w:rsidRPr="00687BC8">
        <w:rPr>
          <w:rFonts w:ascii="Times New Roman" w:hAnsi="Times New Roman" w:cs="Times New Roman"/>
          <w:sz w:val="24"/>
          <w:szCs w:val="24"/>
        </w:rPr>
        <w:t>1.11 L ha</w:t>
      </w:r>
      <w:r w:rsidRPr="00687BC8">
        <w:rPr>
          <w:rFonts w:ascii="Times New Roman" w:hAnsi="Times New Roman" w:cs="Times New Roman"/>
          <w:sz w:val="24"/>
          <w:szCs w:val="24"/>
          <w:vertAlign w:val="superscript"/>
        </w:rPr>
        <w:t>-1</w:t>
      </w:r>
      <w:r>
        <w:rPr>
          <w:rFonts w:ascii="Times New Roman" w:hAnsi="Times New Roman" w:cs="Times New Roman"/>
          <w:sz w:val="24"/>
          <w:szCs w:val="24"/>
          <w:vertAlign w:val="superscript"/>
        </w:rPr>
        <w:t xml:space="preserve"> </w:t>
      </w:r>
      <w:r>
        <w:rPr>
          <w:rFonts w:ascii="Times New Roman" w:hAnsi="Times New Roman" w:cs="Times New Roman"/>
          <w:sz w:val="24"/>
          <w:szCs w:val="24"/>
        </w:rPr>
        <w:t>rate for</w:t>
      </w:r>
      <w:r w:rsidRPr="0062224C">
        <w:rPr>
          <w:rFonts w:ascii="Times New Roman" w:hAnsi="Times New Roman" w:cs="Times New Roman"/>
          <w:sz w:val="24"/>
          <w:szCs w:val="24"/>
        </w:rPr>
        <w:t xml:space="preserve"> corn</w:t>
      </w:r>
      <w:r>
        <w:rPr>
          <w:rFonts w:ascii="Times New Roman" w:hAnsi="Times New Roman" w:cs="Times New Roman"/>
          <w:sz w:val="24"/>
          <w:szCs w:val="24"/>
        </w:rPr>
        <w:t xml:space="preserve"> plants under field conditions</w:t>
      </w:r>
      <w:r w:rsidRPr="0062224C">
        <w:rPr>
          <w:rFonts w:ascii="Times New Roman" w:hAnsi="Times New Roman" w:cs="Times New Roman"/>
          <w:sz w:val="24"/>
          <w:szCs w:val="24"/>
        </w:rPr>
        <w:t xml:space="preserve">. </w:t>
      </w:r>
      <w:r>
        <w:rPr>
          <w:rFonts w:ascii="Times New Roman" w:hAnsi="Times New Roman" w:cs="Times New Roman"/>
          <w:sz w:val="24"/>
          <w:szCs w:val="24"/>
        </w:rPr>
        <w:t>H</w:t>
      </w:r>
      <w:r w:rsidRPr="0062224C">
        <w:rPr>
          <w:rFonts w:ascii="Times New Roman" w:hAnsi="Times New Roman" w:cs="Times New Roman"/>
          <w:sz w:val="24"/>
          <w:szCs w:val="24"/>
        </w:rPr>
        <w:t xml:space="preserve">owever, </w:t>
      </w:r>
      <w:r>
        <w:rPr>
          <w:rFonts w:ascii="Times New Roman" w:hAnsi="Times New Roman" w:cs="Times New Roman"/>
          <w:sz w:val="24"/>
          <w:szCs w:val="24"/>
        </w:rPr>
        <w:t xml:space="preserve">profitability of the fungicide application </w:t>
      </w:r>
      <w:r w:rsidRPr="0062224C">
        <w:rPr>
          <w:rFonts w:ascii="Times New Roman" w:hAnsi="Times New Roman" w:cs="Times New Roman"/>
          <w:sz w:val="24"/>
          <w:szCs w:val="24"/>
        </w:rPr>
        <w:t xml:space="preserve">is reliant on a number of variables, </w:t>
      </w:r>
      <w:r>
        <w:rPr>
          <w:rFonts w:ascii="Times New Roman" w:hAnsi="Times New Roman" w:cs="Times New Roman"/>
          <w:sz w:val="24"/>
          <w:szCs w:val="24"/>
        </w:rPr>
        <w:t>including</w:t>
      </w:r>
      <w:r w:rsidRPr="0062224C">
        <w:rPr>
          <w:rFonts w:ascii="Times New Roman" w:hAnsi="Times New Roman" w:cs="Times New Roman"/>
          <w:sz w:val="24"/>
          <w:szCs w:val="24"/>
        </w:rPr>
        <w:t xml:space="preserve"> weather condition</w:t>
      </w:r>
      <w:r>
        <w:rPr>
          <w:rFonts w:ascii="Times New Roman" w:hAnsi="Times New Roman" w:cs="Times New Roman"/>
          <w:sz w:val="24"/>
          <w:szCs w:val="24"/>
        </w:rPr>
        <w:t>s</w:t>
      </w:r>
      <w:r w:rsidRPr="0062224C">
        <w:rPr>
          <w:rFonts w:ascii="Times New Roman" w:hAnsi="Times New Roman" w:cs="Times New Roman"/>
          <w:sz w:val="24"/>
          <w:szCs w:val="24"/>
        </w:rPr>
        <w:t xml:space="preserve">, the level of disease intensity, the cost and rate of fungicide application, </w:t>
      </w:r>
      <w:r w:rsidR="005F4341">
        <w:rPr>
          <w:rFonts w:ascii="Times New Roman" w:hAnsi="Times New Roman" w:cs="Times New Roman"/>
          <w:sz w:val="24"/>
          <w:szCs w:val="24"/>
        </w:rPr>
        <w:t xml:space="preserve">fixed and variable irrigation costs, </w:t>
      </w:r>
      <w:r w:rsidRPr="0062224C">
        <w:rPr>
          <w:rFonts w:ascii="Times New Roman" w:hAnsi="Times New Roman" w:cs="Times New Roman"/>
          <w:sz w:val="24"/>
          <w:szCs w:val="24"/>
        </w:rPr>
        <w:t xml:space="preserve">and the </w:t>
      </w:r>
      <w:r>
        <w:rPr>
          <w:rFonts w:ascii="Times New Roman" w:hAnsi="Times New Roman" w:cs="Times New Roman"/>
          <w:sz w:val="24"/>
          <w:szCs w:val="24"/>
        </w:rPr>
        <w:t xml:space="preserve">corn </w:t>
      </w:r>
      <w:r w:rsidRPr="0062224C">
        <w:rPr>
          <w:rFonts w:ascii="Times New Roman" w:hAnsi="Times New Roman" w:cs="Times New Roman"/>
          <w:sz w:val="24"/>
          <w:szCs w:val="24"/>
        </w:rPr>
        <w:t xml:space="preserve">price. </w:t>
      </w:r>
      <w:r>
        <w:rPr>
          <w:rFonts w:ascii="Times New Roman" w:hAnsi="Times New Roman" w:cs="Times New Roman"/>
          <w:sz w:val="24"/>
          <w:szCs w:val="24"/>
        </w:rPr>
        <w:t>The f</w:t>
      </w:r>
      <w:r w:rsidRPr="0062224C">
        <w:rPr>
          <w:rFonts w:ascii="Times New Roman" w:hAnsi="Times New Roman" w:cs="Times New Roman"/>
          <w:sz w:val="24"/>
          <w:szCs w:val="24"/>
        </w:rPr>
        <w:t xml:space="preserve">ungicide application may </w:t>
      </w:r>
      <w:r w:rsidR="005F4341">
        <w:rPr>
          <w:rFonts w:ascii="Times New Roman" w:hAnsi="Times New Roman" w:cs="Times New Roman"/>
          <w:sz w:val="24"/>
          <w:szCs w:val="24"/>
        </w:rPr>
        <w:t>result in lower partial net returns</w:t>
      </w:r>
      <w:r w:rsidRPr="0062224C">
        <w:rPr>
          <w:rFonts w:ascii="Times New Roman" w:hAnsi="Times New Roman" w:cs="Times New Roman"/>
          <w:sz w:val="24"/>
          <w:szCs w:val="24"/>
        </w:rPr>
        <w:t xml:space="preserve"> in years with low disease intensity and favorable growing </w:t>
      </w:r>
      <w:r w:rsidR="00275FCF">
        <w:rPr>
          <w:rFonts w:ascii="Times New Roman" w:hAnsi="Times New Roman" w:cs="Times New Roman"/>
          <w:sz w:val="24"/>
          <w:szCs w:val="24"/>
        </w:rPr>
        <w:lastRenderedPageBreak/>
        <w:t>conditions</w:t>
      </w:r>
      <w:r w:rsidRPr="0062224C">
        <w:rPr>
          <w:rFonts w:ascii="Times New Roman" w:hAnsi="Times New Roman" w:cs="Times New Roman"/>
          <w:sz w:val="24"/>
          <w:szCs w:val="24"/>
        </w:rPr>
        <w:t>.</w:t>
      </w:r>
      <w:r w:rsidR="005F4341">
        <w:rPr>
          <w:rFonts w:ascii="Times New Roman" w:hAnsi="Times New Roman" w:cs="Times New Roman"/>
          <w:sz w:val="24"/>
          <w:szCs w:val="24"/>
        </w:rPr>
        <w:t xml:space="preserve"> Additionally, the differences in yield for the fungicide versus no fungicide will be influenced by water availability (rainfed or irrigation). Additional research on long-term returns</w:t>
      </w:r>
      <w:r w:rsidR="00275FCF">
        <w:rPr>
          <w:rFonts w:ascii="Times New Roman" w:hAnsi="Times New Roman" w:cs="Times New Roman"/>
          <w:sz w:val="24"/>
          <w:szCs w:val="24"/>
        </w:rPr>
        <w:t xml:space="preserve"> and return on investment</w:t>
      </w:r>
      <w:r w:rsidR="005F4341">
        <w:rPr>
          <w:rFonts w:ascii="Times New Roman" w:hAnsi="Times New Roman" w:cs="Times New Roman"/>
          <w:sz w:val="24"/>
          <w:szCs w:val="24"/>
        </w:rPr>
        <w:t xml:space="preserve"> under different weather patterns </w:t>
      </w:r>
      <w:r w:rsidR="00275FCF">
        <w:rPr>
          <w:rFonts w:ascii="Times New Roman" w:hAnsi="Times New Roman" w:cs="Times New Roman"/>
          <w:sz w:val="24"/>
          <w:szCs w:val="24"/>
        </w:rPr>
        <w:t xml:space="preserve">and price scenarios </w:t>
      </w:r>
      <w:r w:rsidR="005F4341">
        <w:rPr>
          <w:rFonts w:ascii="Times New Roman" w:hAnsi="Times New Roman" w:cs="Times New Roman"/>
          <w:sz w:val="24"/>
          <w:szCs w:val="24"/>
        </w:rPr>
        <w:t xml:space="preserve">is required.  </w:t>
      </w:r>
      <w:r w:rsidRPr="0062224C">
        <w:rPr>
          <w:rFonts w:ascii="Times New Roman" w:hAnsi="Times New Roman" w:cs="Times New Roman"/>
          <w:sz w:val="24"/>
          <w:szCs w:val="24"/>
        </w:rPr>
        <w:t xml:space="preserve"> </w:t>
      </w:r>
      <w:r w:rsidRPr="0062224C">
        <w:rPr>
          <w:rFonts w:ascii="Times New Roman" w:hAnsi="Times New Roman" w:cs="Times New Roman"/>
          <w:b/>
          <w:color w:val="000000" w:themeColor="text1"/>
          <w:sz w:val="24"/>
          <w:szCs w:val="24"/>
        </w:rPr>
        <w:br w:type="page"/>
      </w:r>
    </w:p>
    <w:p w14:paraId="19FD662E" w14:textId="77777777" w:rsidR="00EB7FBC" w:rsidRPr="0062224C" w:rsidRDefault="00EB7FBC" w:rsidP="00EB7FBC">
      <w:pPr>
        <w:keepNext/>
        <w:keepLines/>
        <w:spacing w:before="40" w:after="0"/>
        <w:jc w:val="center"/>
        <w:outlineLvl w:val="1"/>
        <w:rPr>
          <w:rFonts w:ascii="Times New Roman" w:eastAsiaTheme="majorEastAsia" w:hAnsi="Times New Roman" w:cs="Times New Roman"/>
          <w:b/>
          <w:color w:val="000000" w:themeColor="text1"/>
          <w:sz w:val="24"/>
          <w:szCs w:val="24"/>
        </w:rPr>
      </w:pPr>
      <w:bookmarkStart w:id="132" w:name="_Toc164860976"/>
      <w:r w:rsidRPr="0062224C">
        <w:rPr>
          <w:rFonts w:ascii="Times New Roman" w:eastAsiaTheme="majorEastAsia" w:hAnsi="Times New Roman" w:cs="Times New Roman"/>
          <w:b/>
          <w:color w:val="000000" w:themeColor="text1"/>
          <w:sz w:val="24"/>
          <w:szCs w:val="24"/>
        </w:rPr>
        <w:lastRenderedPageBreak/>
        <w:t>References</w:t>
      </w:r>
      <w:bookmarkEnd w:id="132"/>
    </w:p>
    <w:p w14:paraId="2945A3CA" w14:textId="77777777" w:rsidR="00EB7FBC" w:rsidRPr="0062224C" w:rsidRDefault="00EB7FBC" w:rsidP="00EB7FBC"/>
    <w:p w14:paraId="6FA9553F" w14:textId="77777777" w:rsidR="00EB7FBC" w:rsidRPr="0062224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Abd El-Wahed, M. H., &amp; Ali, E. A. (2013). Effect of irrigation systems, amounts of irrigation </w:t>
      </w:r>
      <w:r w:rsidRPr="0062224C">
        <w:rPr>
          <w:rFonts w:ascii="Times New Roman" w:hAnsi="Times New Roman" w:cs="Times New Roman"/>
          <w:color w:val="222222"/>
          <w:sz w:val="24"/>
          <w:szCs w:val="24"/>
          <w:shd w:val="clear" w:color="auto" w:fill="FFFFFF"/>
        </w:rPr>
        <w:tab/>
        <w:t>water and mulching on corn yield, water use efficiency and net profit. </w:t>
      </w:r>
      <w:r w:rsidRPr="0062224C">
        <w:rPr>
          <w:rFonts w:ascii="Times New Roman" w:hAnsi="Times New Roman" w:cs="Times New Roman"/>
          <w:i/>
          <w:iCs/>
          <w:color w:val="222222"/>
          <w:sz w:val="24"/>
          <w:szCs w:val="24"/>
          <w:shd w:val="clear" w:color="auto" w:fill="FFFFFF"/>
        </w:rPr>
        <w:t xml:space="preserve">Agricultural water </w:t>
      </w:r>
      <w:r w:rsidRPr="0062224C">
        <w:rPr>
          <w:rFonts w:ascii="Times New Roman" w:hAnsi="Times New Roman" w:cs="Times New Roman"/>
          <w:i/>
          <w:iCs/>
          <w:color w:val="222222"/>
          <w:sz w:val="24"/>
          <w:szCs w:val="24"/>
          <w:shd w:val="clear" w:color="auto" w:fill="FFFFFF"/>
        </w:rPr>
        <w:tab/>
        <w:t>management</w:t>
      </w:r>
      <w:r w:rsidRPr="0062224C">
        <w:rPr>
          <w:rFonts w:ascii="Times New Roman" w:hAnsi="Times New Roman" w:cs="Times New Roman"/>
          <w:color w:val="222222"/>
          <w:sz w:val="24"/>
          <w:szCs w:val="24"/>
          <w:shd w:val="clear" w:color="auto" w:fill="FFFFFF"/>
        </w:rPr>
        <w:t>, </w:t>
      </w:r>
      <w:r w:rsidRPr="0062224C">
        <w:rPr>
          <w:rFonts w:ascii="Times New Roman" w:hAnsi="Times New Roman" w:cs="Times New Roman"/>
          <w:i/>
          <w:iCs/>
          <w:color w:val="222222"/>
          <w:sz w:val="24"/>
          <w:szCs w:val="24"/>
          <w:shd w:val="clear" w:color="auto" w:fill="FFFFFF"/>
        </w:rPr>
        <w:t>120</w:t>
      </w:r>
      <w:r w:rsidRPr="0062224C">
        <w:rPr>
          <w:rFonts w:ascii="Times New Roman" w:hAnsi="Times New Roman" w:cs="Times New Roman"/>
          <w:color w:val="222222"/>
          <w:sz w:val="24"/>
          <w:szCs w:val="24"/>
          <w:shd w:val="clear" w:color="auto" w:fill="FFFFFF"/>
        </w:rPr>
        <w:t>, 64-71.</w:t>
      </w:r>
    </w:p>
    <w:p w14:paraId="4E383C0F" w14:textId="77777777" w:rsidR="00EB7FBC" w:rsidRPr="0062224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Albahri, G., </w:t>
      </w:r>
      <w:proofErr w:type="spellStart"/>
      <w:r w:rsidRPr="0062224C">
        <w:rPr>
          <w:rFonts w:ascii="Times New Roman" w:hAnsi="Times New Roman" w:cs="Times New Roman"/>
          <w:color w:val="222222"/>
          <w:sz w:val="24"/>
          <w:szCs w:val="24"/>
          <w:shd w:val="clear" w:color="auto" w:fill="FFFFFF"/>
        </w:rPr>
        <w:t>Alyamani</w:t>
      </w:r>
      <w:proofErr w:type="spellEnd"/>
      <w:r w:rsidRPr="0062224C">
        <w:rPr>
          <w:rFonts w:ascii="Times New Roman" w:hAnsi="Times New Roman" w:cs="Times New Roman"/>
          <w:color w:val="222222"/>
          <w:sz w:val="24"/>
          <w:szCs w:val="24"/>
          <w:shd w:val="clear" w:color="auto" w:fill="FFFFFF"/>
        </w:rPr>
        <w:t xml:space="preserve">, A. A., Badran, A., Hijazi, A., Nasser, M., Maresca, M., &amp; Baydoun, E. </w:t>
      </w:r>
      <w:r w:rsidRPr="0062224C">
        <w:rPr>
          <w:rFonts w:ascii="Times New Roman" w:hAnsi="Times New Roman" w:cs="Times New Roman"/>
          <w:color w:val="222222"/>
          <w:sz w:val="24"/>
          <w:szCs w:val="24"/>
          <w:shd w:val="clear" w:color="auto" w:fill="FFFFFF"/>
        </w:rPr>
        <w:tab/>
        <w:t xml:space="preserve">(2023). Enhancing essential grains yield for sustainable food security and bio-safe </w:t>
      </w:r>
      <w:r w:rsidRPr="0062224C">
        <w:rPr>
          <w:rFonts w:ascii="Times New Roman" w:hAnsi="Times New Roman" w:cs="Times New Roman"/>
          <w:color w:val="222222"/>
          <w:sz w:val="24"/>
          <w:szCs w:val="24"/>
          <w:shd w:val="clear" w:color="auto" w:fill="FFFFFF"/>
        </w:rPr>
        <w:tab/>
        <w:t>agriculture through latest innovative approaches. </w:t>
      </w:r>
      <w:r w:rsidRPr="0062224C">
        <w:rPr>
          <w:rFonts w:ascii="Times New Roman" w:hAnsi="Times New Roman" w:cs="Times New Roman"/>
          <w:i/>
          <w:iCs/>
          <w:color w:val="222222"/>
          <w:sz w:val="24"/>
          <w:szCs w:val="24"/>
          <w:shd w:val="clear" w:color="auto" w:fill="FFFFFF"/>
        </w:rPr>
        <w:t>Agronomy</w:t>
      </w:r>
      <w:r w:rsidRPr="0062224C">
        <w:rPr>
          <w:rFonts w:ascii="Times New Roman" w:hAnsi="Times New Roman" w:cs="Times New Roman"/>
          <w:color w:val="222222"/>
          <w:sz w:val="24"/>
          <w:szCs w:val="24"/>
          <w:shd w:val="clear" w:color="auto" w:fill="FFFFFF"/>
        </w:rPr>
        <w:t>, </w:t>
      </w:r>
      <w:r w:rsidRPr="0062224C">
        <w:rPr>
          <w:rFonts w:ascii="Times New Roman" w:hAnsi="Times New Roman" w:cs="Times New Roman"/>
          <w:i/>
          <w:iCs/>
          <w:color w:val="222222"/>
          <w:sz w:val="24"/>
          <w:szCs w:val="24"/>
          <w:shd w:val="clear" w:color="auto" w:fill="FFFFFF"/>
        </w:rPr>
        <w:t>13</w:t>
      </w:r>
      <w:r w:rsidRPr="0062224C">
        <w:rPr>
          <w:rFonts w:ascii="Times New Roman" w:hAnsi="Times New Roman" w:cs="Times New Roman"/>
          <w:color w:val="222222"/>
          <w:sz w:val="24"/>
          <w:szCs w:val="24"/>
          <w:shd w:val="clear" w:color="auto" w:fill="FFFFFF"/>
        </w:rPr>
        <w:t>(7), 1709.</w:t>
      </w:r>
    </w:p>
    <w:p w14:paraId="5E64F41F" w14:textId="77777777" w:rsidR="00EB7FBC" w:rsidRPr="0062224C" w:rsidRDefault="00EB7FBC" w:rsidP="00282A6A">
      <w:pPr>
        <w:spacing w:after="0" w:line="480" w:lineRule="auto"/>
        <w:jc w:val="both"/>
        <w:rPr>
          <w:rFonts w:ascii="Times New Roman" w:hAnsi="Times New Roman" w:cs="Times New Roman"/>
          <w:sz w:val="24"/>
          <w:szCs w:val="24"/>
        </w:rPr>
      </w:pPr>
      <w:r w:rsidRPr="0062224C">
        <w:rPr>
          <w:rFonts w:ascii="Times New Roman" w:hAnsi="Times New Roman" w:cs="Times New Roman"/>
          <w:sz w:val="24"/>
          <w:szCs w:val="24"/>
        </w:rPr>
        <w:t xml:space="preserve">Campos, H., M. Cooper, G.O. Edmeades, C. Löffler, J.R. Schussler, and M. Ibanez. 2006. Changes </w:t>
      </w:r>
      <w:r w:rsidRPr="0062224C">
        <w:rPr>
          <w:rFonts w:ascii="Times New Roman" w:hAnsi="Times New Roman" w:cs="Times New Roman"/>
          <w:sz w:val="24"/>
          <w:szCs w:val="24"/>
        </w:rPr>
        <w:tab/>
        <w:t xml:space="preserve">in drought tolerance in maize associated with fifty years of breeding for yield in the U.S. </w:t>
      </w:r>
      <w:r w:rsidRPr="0062224C">
        <w:rPr>
          <w:rFonts w:ascii="Times New Roman" w:hAnsi="Times New Roman" w:cs="Times New Roman"/>
          <w:sz w:val="24"/>
          <w:szCs w:val="24"/>
        </w:rPr>
        <w:tab/>
        <w:t xml:space="preserve">Corn Belt. </w:t>
      </w:r>
      <w:proofErr w:type="spellStart"/>
      <w:r w:rsidRPr="0062224C">
        <w:rPr>
          <w:rFonts w:ascii="Times New Roman" w:hAnsi="Times New Roman" w:cs="Times New Roman"/>
          <w:sz w:val="24"/>
          <w:szCs w:val="24"/>
        </w:rPr>
        <w:t>Maydica</w:t>
      </w:r>
      <w:proofErr w:type="spellEnd"/>
      <w:r w:rsidRPr="0062224C">
        <w:rPr>
          <w:rFonts w:ascii="Times New Roman" w:hAnsi="Times New Roman" w:cs="Times New Roman"/>
          <w:sz w:val="24"/>
          <w:szCs w:val="24"/>
        </w:rPr>
        <w:t xml:space="preserve"> 51:369–381.</w:t>
      </w:r>
    </w:p>
    <w:p w14:paraId="61F63FF2" w14:textId="77777777" w:rsidR="00EB7FBC" w:rsidRPr="0062224C" w:rsidRDefault="00EB7FBC" w:rsidP="00282A6A">
      <w:pPr>
        <w:autoSpaceDE w:val="0"/>
        <w:autoSpaceDN w:val="0"/>
        <w:adjustRightInd w:val="0"/>
        <w:spacing w:after="0" w:line="480" w:lineRule="auto"/>
        <w:jc w:val="both"/>
        <w:rPr>
          <w:rFonts w:ascii="Times New Roman" w:hAnsi="Times New Roman" w:cs="Times New Roman"/>
          <w:color w:val="1F1F1F"/>
          <w:sz w:val="24"/>
          <w:szCs w:val="24"/>
        </w:rPr>
      </w:pPr>
      <w:r w:rsidRPr="0062224C">
        <w:rPr>
          <w:rFonts w:ascii="Times New Roman" w:hAnsi="Times New Roman" w:cs="Times New Roman"/>
          <w:color w:val="222222"/>
          <w:sz w:val="24"/>
          <w:szCs w:val="24"/>
          <w:shd w:val="clear" w:color="auto" w:fill="FFFFFF"/>
        </w:rPr>
        <w:t xml:space="preserve">Da Cunha Leme Filho, J. F., Ortiz, B. V., Damianidis, D., Balkcom, K. S., Dougherty, M., &amp; </w:t>
      </w:r>
      <w:r w:rsidRPr="0062224C">
        <w:rPr>
          <w:rFonts w:ascii="Times New Roman" w:hAnsi="Times New Roman" w:cs="Times New Roman"/>
          <w:color w:val="222222"/>
          <w:sz w:val="24"/>
          <w:szCs w:val="24"/>
          <w:shd w:val="clear" w:color="auto" w:fill="FFFFFF"/>
        </w:rPr>
        <w:tab/>
        <w:t>Poschel, T. (2020). Irrigation scheduling to promote corn productivity in central Alabama.</w:t>
      </w:r>
    </w:p>
    <w:p w14:paraId="3F001C54" w14:textId="77777777" w:rsidR="00EB7FBC" w:rsidRPr="0062224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Domínguez, A., Schwartz, R. C., Pardo, J. J., Guerrero, B., Bell, J. M., Colaizzi, P. D., &amp; </w:t>
      </w:r>
      <w:r w:rsidRPr="0062224C">
        <w:rPr>
          <w:rFonts w:ascii="Times New Roman" w:hAnsi="Times New Roman" w:cs="Times New Roman"/>
          <w:color w:val="222222"/>
          <w:sz w:val="24"/>
          <w:szCs w:val="24"/>
          <w:shd w:val="clear" w:color="auto" w:fill="FFFFFF"/>
        </w:rPr>
        <w:tab/>
        <w:t xml:space="preserve">Baumhardt, R. L. (2022). Center pivot irrigation capacity effects on maize yield and </w:t>
      </w:r>
      <w:r w:rsidRPr="0062224C">
        <w:rPr>
          <w:rFonts w:ascii="Times New Roman" w:hAnsi="Times New Roman" w:cs="Times New Roman"/>
          <w:color w:val="222222"/>
          <w:sz w:val="24"/>
          <w:szCs w:val="24"/>
          <w:shd w:val="clear" w:color="auto" w:fill="FFFFFF"/>
        </w:rPr>
        <w:tab/>
        <w:t>profitability in the Texas High Plains. </w:t>
      </w:r>
      <w:r w:rsidRPr="0062224C">
        <w:rPr>
          <w:rFonts w:ascii="Times New Roman" w:hAnsi="Times New Roman" w:cs="Times New Roman"/>
          <w:i/>
          <w:color w:val="222222"/>
          <w:sz w:val="24"/>
          <w:szCs w:val="24"/>
          <w:shd w:val="clear" w:color="auto" w:fill="FFFFFF"/>
        </w:rPr>
        <w:t>Agricultural Water Management, 261</w:t>
      </w:r>
      <w:r w:rsidRPr="0062224C">
        <w:rPr>
          <w:rFonts w:ascii="Times New Roman" w:hAnsi="Times New Roman" w:cs="Times New Roman"/>
          <w:color w:val="222222"/>
          <w:sz w:val="24"/>
          <w:szCs w:val="24"/>
          <w:shd w:val="clear" w:color="auto" w:fill="FFFFFF"/>
        </w:rPr>
        <w:t>, 107335.</w:t>
      </w:r>
    </w:p>
    <w:p w14:paraId="024B8E33" w14:textId="77777777" w:rsidR="00EB7FBC" w:rsidRPr="0062224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Gaffney, J., Schussler, J., Löffler, C., Cai, W., Paszkiewicz, S., Messina, C., </w:t>
      </w:r>
      <w:proofErr w:type="spellStart"/>
      <w:r w:rsidRPr="0062224C">
        <w:rPr>
          <w:rFonts w:ascii="Times New Roman" w:hAnsi="Times New Roman" w:cs="Times New Roman"/>
          <w:color w:val="222222"/>
          <w:sz w:val="24"/>
          <w:szCs w:val="24"/>
          <w:shd w:val="clear" w:color="auto" w:fill="FFFFFF"/>
        </w:rPr>
        <w:t>Groeteke</w:t>
      </w:r>
      <w:proofErr w:type="spellEnd"/>
      <w:r w:rsidRPr="0062224C">
        <w:rPr>
          <w:rFonts w:ascii="Times New Roman" w:hAnsi="Times New Roman" w:cs="Times New Roman"/>
          <w:color w:val="222222"/>
          <w:sz w:val="24"/>
          <w:szCs w:val="24"/>
          <w:shd w:val="clear" w:color="auto" w:fill="FFFFFF"/>
        </w:rPr>
        <w:t xml:space="preserve">, J., </w:t>
      </w:r>
      <w:r w:rsidRPr="0062224C">
        <w:rPr>
          <w:rFonts w:ascii="Times New Roman" w:hAnsi="Times New Roman" w:cs="Times New Roman"/>
          <w:color w:val="222222"/>
          <w:sz w:val="24"/>
          <w:szCs w:val="24"/>
          <w:shd w:val="clear" w:color="auto" w:fill="FFFFFF"/>
        </w:rPr>
        <w:tab/>
      </w:r>
      <w:proofErr w:type="spellStart"/>
      <w:r w:rsidRPr="0062224C">
        <w:rPr>
          <w:rFonts w:ascii="Times New Roman" w:hAnsi="Times New Roman" w:cs="Times New Roman"/>
          <w:color w:val="222222"/>
          <w:sz w:val="24"/>
          <w:szCs w:val="24"/>
          <w:shd w:val="clear" w:color="auto" w:fill="FFFFFF"/>
        </w:rPr>
        <w:t>Keaschall</w:t>
      </w:r>
      <w:proofErr w:type="spellEnd"/>
      <w:r w:rsidRPr="0062224C">
        <w:rPr>
          <w:rFonts w:ascii="Times New Roman" w:hAnsi="Times New Roman" w:cs="Times New Roman"/>
          <w:color w:val="222222"/>
          <w:sz w:val="24"/>
          <w:szCs w:val="24"/>
          <w:shd w:val="clear" w:color="auto" w:fill="FFFFFF"/>
        </w:rPr>
        <w:t xml:space="preserve">, J.  &amp; Cooper, M. (2015). Industry‐scale evaluation of maize hybrids selected </w:t>
      </w:r>
      <w:r w:rsidRPr="0062224C">
        <w:rPr>
          <w:rFonts w:ascii="Times New Roman" w:hAnsi="Times New Roman" w:cs="Times New Roman"/>
          <w:color w:val="222222"/>
          <w:sz w:val="24"/>
          <w:szCs w:val="24"/>
          <w:shd w:val="clear" w:color="auto" w:fill="FFFFFF"/>
        </w:rPr>
        <w:tab/>
        <w:t>for increased yield in drought‐stress conditions of the US corn belt. </w:t>
      </w:r>
      <w:r w:rsidRPr="0062224C">
        <w:rPr>
          <w:rFonts w:ascii="Times New Roman" w:hAnsi="Times New Roman" w:cs="Times New Roman"/>
          <w:i/>
          <w:iCs/>
          <w:color w:val="222222"/>
          <w:sz w:val="24"/>
          <w:szCs w:val="24"/>
          <w:shd w:val="clear" w:color="auto" w:fill="FFFFFF"/>
        </w:rPr>
        <w:t>Crop Science</w:t>
      </w:r>
      <w:r w:rsidRPr="0062224C">
        <w:rPr>
          <w:rFonts w:ascii="Times New Roman" w:hAnsi="Times New Roman" w:cs="Times New Roman"/>
          <w:color w:val="222222"/>
          <w:sz w:val="24"/>
          <w:szCs w:val="24"/>
          <w:shd w:val="clear" w:color="auto" w:fill="FFFFFF"/>
        </w:rPr>
        <w:t>, </w:t>
      </w:r>
      <w:r w:rsidRPr="0062224C">
        <w:rPr>
          <w:rFonts w:ascii="Times New Roman" w:hAnsi="Times New Roman" w:cs="Times New Roman"/>
          <w:i/>
          <w:iCs/>
          <w:color w:val="222222"/>
          <w:sz w:val="24"/>
          <w:szCs w:val="24"/>
          <w:shd w:val="clear" w:color="auto" w:fill="FFFFFF"/>
        </w:rPr>
        <w:t>55</w:t>
      </w:r>
      <w:r w:rsidRPr="0062224C">
        <w:rPr>
          <w:rFonts w:ascii="Times New Roman" w:hAnsi="Times New Roman" w:cs="Times New Roman"/>
          <w:color w:val="222222"/>
          <w:sz w:val="24"/>
          <w:szCs w:val="24"/>
          <w:shd w:val="clear" w:color="auto" w:fill="FFFFFF"/>
        </w:rPr>
        <w:t xml:space="preserve">(4), </w:t>
      </w:r>
      <w:r w:rsidRPr="0062224C">
        <w:rPr>
          <w:rFonts w:ascii="Times New Roman" w:hAnsi="Times New Roman" w:cs="Times New Roman"/>
          <w:color w:val="222222"/>
          <w:sz w:val="24"/>
          <w:szCs w:val="24"/>
          <w:shd w:val="clear" w:color="auto" w:fill="FFFFFF"/>
        </w:rPr>
        <w:tab/>
        <w:t>1608-1618.</w:t>
      </w:r>
    </w:p>
    <w:p w14:paraId="279AD92D" w14:textId="77777777" w:rsidR="00EB7FBC" w:rsidRPr="0062224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Gwirtz, J. A., &amp; Garcia‐Casal, M. N. (2014). Processing maize flour and corn meal food </w:t>
      </w:r>
      <w:r w:rsidRPr="0062224C">
        <w:rPr>
          <w:rFonts w:ascii="Times New Roman" w:hAnsi="Times New Roman" w:cs="Times New Roman"/>
          <w:color w:val="222222"/>
          <w:sz w:val="24"/>
          <w:szCs w:val="24"/>
          <w:shd w:val="clear" w:color="auto" w:fill="FFFFFF"/>
        </w:rPr>
        <w:tab/>
        <w:t>products. </w:t>
      </w:r>
      <w:r w:rsidRPr="0062224C">
        <w:rPr>
          <w:rFonts w:ascii="Times New Roman" w:hAnsi="Times New Roman" w:cs="Times New Roman"/>
          <w:i/>
          <w:iCs/>
          <w:color w:val="222222"/>
          <w:sz w:val="24"/>
          <w:szCs w:val="24"/>
          <w:shd w:val="clear" w:color="auto" w:fill="FFFFFF"/>
        </w:rPr>
        <w:t>Annals of the New York Academy of Sciences</w:t>
      </w:r>
      <w:r w:rsidRPr="0062224C">
        <w:rPr>
          <w:rFonts w:ascii="Times New Roman" w:hAnsi="Times New Roman" w:cs="Times New Roman"/>
          <w:color w:val="222222"/>
          <w:sz w:val="24"/>
          <w:szCs w:val="24"/>
          <w:shd w:val="clear" w:color="auto" w:fill="FFFFFF"/>
        </w:rPr>
        <w:t>, </w:t>
      </w:r>
      <w:r w:rsidRPr="0062224C">
        <w:rPr>
          <w:rFonts w:ascii="Times New Roman" w:hAnsi="Times New Roman" w:cs="Times New Roman"/>
          <w:i/>
          <w:iCs/>
          <w:color w:val="222222"/>
          <w:sz w:val="24"/>
          <w:szCs w:val="24"/>
          <w:shd w:val="clear" w:color="auto" w:fill="FFFFFF"/>
        </w:rPr>
        <w:t>1312</w:t>
      </w:r>
      <w:r w:rsidRPr="0062224C">
        <w:rPr>
          <w:rFonts w:ascii="Times New Roman" w:hAnsi="Times New Roman" w:cs="Times New Roman"/>
          <w:color w:val="222222"/>
          <w:sz w:val="24"/>
          <w:szCs w:val="24"/>
          <w:shd w:val="clear" w:color="auto" w:fill="FFFFFF"/>
        </w:rPr>
        <w:t>(1), 66-75.</w:t>
      </w:r>
    </w:p>
    <w:p w14:paraId="7A8A51FD" w14:textId="77777777" w:rsidR="00EB7FB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Leng, G. (2021). Maize yield loss risk under droughts in observations and crop models in the </w:t>
      </w:r>
      <w:r w:rsidRPr="0062224C">
        <w:rPr>
          <w:rFonts w:ascii="Times New Roman" w:hAnsi="Times New Roman" w:cs="Times New Roman"/>
          <w:color w:val="222222"/>
          <w:sz w:val="24"/>
          <w:szCs w:val="24"/>
          <w:shd w:val="clear" w:color="auto" w:fill="FFFFFF"/>
        </w:rPr>
        <w:tab/>
        <w:t>United States. </w:t>
      </w:r>
      <w:r w:rsidRPr="0062224C">
        <w:rPr>
          <w:rFonts w:ascii="Times New Roman" w:hAnsi="Times New Roman" w:cs="Times New Roman"/>
          <w:i/>
          <w:color w:val="222222"/>
          <w:sz w:val="24"/>
          <w:szCs w:val="24"/>
          <w:shd w:val="clear" w:color="auto" w:fill="FFFFFF"/>
        </w:rPr>
        <w:t>Environmental Research Letters, 16</w:t>
      </w:r>
      <w:r w:rsidRPr="0062224C">
        <w:rPr>
          <w:rFonts w:ascii="Times New Roman" w:hAnsi="Times New Roman" w:cs="Times New Roman"/>
          <w:color w:val="222222"/>
          <w:sz w:val="24"/>
          <w:szCs w:val="24"/>
          <w:shd w:val="clear" w:color="auto" w:fill="FFFFFF"/>
        </w:rPr>
        <w:t>(2), 024016.</w:t>
      </w:r>
    </w:p>
    <w:p w14:paraId="2778420F" w14:textId="77777777" w:rsidR="00EB7FBC" w:rsidRDefault="00EB7FBC" w:rsidP="00282A6A">
      <w:pPr>
        <w:spacing w:after="0" w:line="480" w:lineRule="auto"/>
        <w:jc w:val="both"/>
        <w:rPr>
          <w:rFonts w:ascii="Times New Roman" w:hAnsi="Times New Roman" w:cs="Times New Roman"/>
          <w:color w:val="222222"/>
          <w:sz w:val="24"/>
          <w:szCs w:val="24"/>
          <w:shd w:val="clear" w:color="auto" w:fill="FFFFFF"/>
        </w:rPr>
      </w:pPr>
      <w:r w:rsidRPr="00F55308">
        <w:rPr>
          <w:rFonts w:ascii="Times New Roman" w:hAnsi="Times New Roman" w:cs="Times New Roman"/>
          <w:color w:val="222222"/>
          <w:sz w:val="24"/>
          <w:szCs w:val="24"/>
          <w:shd w:val="clear" w:color="auto" w:fill="FFFFFF"/>
        </w:rPr>
        <w:lastRenderedPageBreak/>
        <w:t>Poudel, I., &amp; Shekoofa, A. (2024</w:t>
      </w:r>
      <w:r>
        <w:rPr>
          <w:rFonts w:ascii="Times New Roman" w:hAnsi="Times New Roman" w:cs="Times New Roman"/>
          <w:color w:val="222222"/>
          <w:sz w:val="24"/>
          <w:szCs w:val="24"/>
          <w:shd w:val="clear" w:color="auto" w:fill="FFFFFF"/>
        </w:rPr>
        <w:t>a</w:t>
      </w:r>
      <w:r w:rsidRPr="00F55308">
        <w:rPr>
          <w:rFonts w:ascii="Times New Roman" w:hAnsi="Times New Roman" w:cs="Times New Roman"/>
          <w:color w:val="222222"/>
          <w:sz w:val="24"/>
          <w:szCs w:val="24"/>
          <w:shd w:val="clear" w:color="auto" w:fill="FFFFFF"/>
        </w:rPr>
        <w:t xml:space="preserve">). Saving water under water deficit conditions by application of </w:t>
      </w:r>
      <w:r>
        <w:rPr>
          <w:rFonts w:ascii="Times New Roman" w:hAnsi="Times New Roman" w:cs="Times New Roman"/>
          <w:color w:val="222222"/>
          <w:sz w:val="24"/>
          <w:szCs w:val="24"/>
          <w:shd w:val="clear" w:color="auto" w:fill="FFFFFF"/>
        </w:rPr>
        <w:tab/>
      </w:r>
      <w:r w:rsidRPr="00F55308">
        <w:rPr>
          <w:rFonts w:ascii="Times New Roman" w:hAnsi="Times New Roman" w:cs="Times New Roman"/>
          <w:color w:val="222222"/>
          <w:sz w:val="24"/>
          <w:szCs w:val="24"/>
          <w:shd w:val="clear" w:color="auto" w:fill="FFFFFF"/>
        </w:rPr>
        <w:t>Xyway LFR@ FMC: Greenhouse studies. </w:t>
      </w:r>
      <w:r w:rsidRPr="00F55308">
        <w:rPr>
          <w:rFonts w:ascii="Times New Roman" w:hAnsi="Times New Roman" w:cs="Times New Roman"/>
          <w:i/>
          <w:iCs/>
          <w:color w:val="222222"/>
          <w:sz w:val="24"/>
          <w:szCs w:val="24"/>
          <w:shd w:val="clear" w:color="auto" w:fill="FFFFFF"/>
        </w:rPr>
        <w:t>Plant Stress</w:t>
      </w:r>
      <w:r w:rsidRPr="00F55308">
        <w:rPr>
          <w:rFonts w:ascii="Times New Roman" w:hAnsi="Times New Roman" w:cs="Times New Roman"/>
          <w:color w:val="222222"/>
          <w:sz w:val="24"/>
          <w:szCs w:val="24"/>
          <w:shd w:val="clear" w:color="auto" w:fill="FFFFFF"/>
        </w:rPr>
        <w:t>, 100398.</w:t>
      </w:r>
    </w:p>
    <w:p w14:paraId="4B8B09B2" w14:textId="77777777" w:rsidR="00EB7FBC" w:rsidRPr="00F55308" w:rsidRDefault="00EB7FBC" w:rsidP="00282A6A">
      <w:pPr>
        <w:spacing w:after="0" w:line="480" w:lineRule="auto"/>
        <w:jc w:val="both"/>
        <w:rPr>
          <w:rFonts w:ascii="Times New Roman" w:hAnsi="Times New Roman" w:cs="Times New Roman"/>
          <w:color w:val="222222"/>
          <w:sz w:val="24"/>
          <w:szCs w:val="24"/>
          <w:shd w:val="clear" w:color="auto" w:fill="FFFFFF"/>
        </w:rPr>
      </w:pPr>
      <w:r w:rsidRPr="00F55308">
        <w:rPr>
          <w:rFonts w:ascii="Times New Roman" w:hAnsi="Times New Roman" w:cs="Times New Roman"/>
          <w:color w:val="222222"/>
          <w:sz w:val="24"/>
          <w:szCs w:val="24"/>
          <w:shd w:val="clear" w:color="auto" w:fill="FFFFFF"/>
        </w:rPr>
        <w:t>Poudel, I., &amp; Shekoofa, A. (2024b).</w:t>
      </w:r>
      <w:r w:rsidRPr="00F55308">
        <w:rPr>
          <w:rFonts w:ascii="Times New Roman" w:eastAsia="+mn-ea" w:hAnsi="Times New Roman" w:cs="Times New Roman"/>
          <w:b/>
          <w:bCs/>
          <w:color w:val="000000"/>
          <w:kern w:val="24"/>
          <w:sz w:val="24"/>
          <w:szCs w:val="24"/>
        </w:rPr>
        <w:t xml:space="preserve"> </w:t>
      </w:r>
      <w:r w:rsidRPr="00F55308">
        <w:rPr>
          <w:rFonts w:ascii="Times New Roman" w:hAnsi="Times New Roman" w:cs="Times New Roman"/>
          <w:color w:val="222222"/>
          <w:sz w:val="24"/>
          <w:szCs w:val="24"/>
          <w:shd w:val="clear" w:color="auto" w:fill="FFFFFF"/>
        </w:rPr>
        <w:t>Xyway LFR</w:t>
      </w:r>
      <w:r w:rsidRPr="00F55308">
        <w:rPr>
          <w:rFonts w:ascii="Times New Roman" w:hAnsi="Times New Roman" w:cs="Times New Roman"/>
          <w:color w:val="222222"/>
          <w:sz w:val="24"/>
          <w:szCs w:val="24"/>
          <w:shd w:val="clear" w:color="auto" w:fill="FFFFFF"/>
          <w:vertAlign w:val="superscript"/>
        </w:rPr>
        <w:t>@FMC</w:t>
      </w:r>
      <w:r w:rsidRPr="00F55308">
        <w:rPr>
          <w:rFonts w:ascii="Times New Roman" w:hAnsi="Times New Roman" w:cs="Times New Roman"/>
          <w:color w:val="222222"/>
          <w:sz w:val="24"/>
          <w:szCs w:val="24"/>
          <w:shd w:val="clear" w:color="auto" w:fill="FFFFFF"/>
        </w:rPr>
        <w:t xml:space="preserve"> fungicide: Changing corn (</w:t>
      </w:r>
      <w:r w:rsidRPr="00F55308">
        <w:rPr>
          <w:rFonts w:ascii="Times New Roman" w:hAnsi="Times New Roman" w:cs="Times New Roman"/>
          <w:i/>
          <w:iCs/>
          <w:color w:val="222222"/>
          <w:sz w:val="24"/>
          <w:szCs w:val="24"/>
          <w:shd w:val="clear" w:color="auto" w:fill="FFFFFF"/>
        </w:rPr>
        <w:t>Zea Mays</w:t>
      </w:r>
      <w:r w:rsidRPr="00F55308">
        <w:rPr>
          <w:rFonts w:ascii="Times New Roman" w:hAnsi="Times New Roman" w:cs="Times New Roman"/>
          <w:color w:val="222222"/>
          <w:sz w:val="24"/>
          <w:szCs w:val="24"/>
          <w:shd w:val="clear" w:color="auto" w:fill="FFFFFF"/>
        </w:rPr>
        <w:t xml:space="preserve"> L.) </w:t>
      </w:r>
      <w:r>
        <w:rPr>
          <w:rFonts w:ascii="Times New Roman" w:hAnsi="Times New Roman" w:cs="Times New Roman"/>
          <w:color w:val="222222"/>
          <w:sz w:val="24"/>
          <w:szCs w:val="24"/>
          <w:shd w:val="clear" w:color="auto" w:fill="FFFFFF"/>
        </w:rPr>
        <w:tab/>
      </w:r>
      <w:r w:rsidRPr="00F55308">
        <w:rPr>
          <w:rFonts w:ascii="Times New Roman" w:hAnsi="Times New Roman" w:cs="Times New Roman"/>
          <w:color w:val="222222"/>
          <w:sz w:val="24"/>
          <w:szCs w:val="24"/>
          <w:shd w:val="clear" w:color="auto" w:fill="FFFFFF"/>
        </w:rPr>
        <w:t xml:space="preserve">water use and productivity under varying water regimes in field conditions. </w:t>
      </w:r>
      <w:r w:rsidRPr="00F55308">
        <w:rPr>
          <w:rFonts w:ascii="Times New Roman" w:hAnsi="Times New Roman" w:cs="Times New Roman"/>
          <w:i/>
          <w:iCs/>
          <w:color w:val="222222"/>
          <w:sz w:val="24"/>
          <w:szCs w:val="24"/>
          <w:shd w:val="clear" w:color="auto" w:fill="FFFFFF"/>
        </w:rPr>
        <w:t xml:space="preserve">Agronomy </w:t>
      </w:r>
      <w:r>
        <w:rPr>
          <w:rFonts w:ascii="Times New Roman" w:hAnsi="Times New Roman" w:cs="Times New Roman"/>
          <w:i/>
          <w:iCs/>
          <w:color w:val="222222"/>
          <w:sz w:val="24"/>
          <w:szCs w:val="24"/>
          <w:shd w:val="clear" w:color="auto" w:fill="FFFFFF"/>
        </w:rPr>
        <w:tab/>
      </w:r>
      <w:r w:rsidRPr="00F55308">
        <w:rPr>
          <w:rFonts w:ascii="Times New Roman" w:hAnsi="Times New Roman" w:cs="Times New Roman"/>
          <w:i/>
          <w:iCs/>
          <w:color w:val="222222"/>
          <w:sz w:val="24"/>
          <w:szCs w:val="24"/>
          <w:shd w:val="clear" w:color="auto" w:fill="FFFFFF"/>
        </w:rPr>
        <w:t>Journal</w:t>
      </w:r>
      <w:r w:rsidRPr="00F55308">
        <w:rPr>
          <w:rFonts w:ascii="Times New Roman" w:hAnsi="Times New Roman" w:cs="Times New Roman"/>
          <w:color w:val="222222"/>
          <w:sz w:val="24"/>
          <w:szCs w:val="24"/>
          <w:shd w:val="clear" w:color="auto" w:fill="FFFFFF"/>
        </w:rPr>
        <w:t xml:space="preserve">. </w:t>
      </w:r>
      <w:r w:rsidRPr="00F55308">
        <w:rPr>
          <w:rFonts w:ascii="Times New Roman" w:hAnsi="Times New Roman" w:cs="Times New Roman"/>
          <w:i/>
          <w:iCs/>
          <w:color w:val="222222"/>
          <w:sz w:val="24"/>
          <w:szCs w:val="24"/>
          <w:shd w:val="clear" w:color="auto" w:fill="FFFFFF"/>
        </w:rPr>
        <w:t>Submitted</w:t>
      </w:r>
      <w:r>
        <w:rPr>
          <w:rFonts w:ascii="Times New Roman" w:hAnsi="Times New Roman" w:cs="Times New Roman"/>
          <w:i/>
          <w:iCs/>
          <w:color w:val="222222"/>
          <w:sz w:val="24"/>
          <w:szCs w:val="24"/>
          <w:shd w:val="clear" w:color="auto" w:fill="FFFFFF"/>
        </w:rPr>
        <w:t>.</w:t>
      </w:r>
    </w:p>
    <w:p w14:paraId="2FFFE01C" w14:textId="77777777" w:rsidR="00EB7FBC" w:rsidRPr="00F55308" w:rsidRDefault="00EB7FBC" w:rsidP="00282A6A">
      <w:pPr>
        <w:spacing w:after="0" w:line="480" w:lineRule="auto"/>
        <w:jc w:val="both"/>
        <w:rPr>
          <w:rFonts w:ascii="Times New Roman" w:hAnsi="Times New Roman" w:cs="Times New Roman"/>
          <w:color w:val="222222"/>
          <w:sz w:val="32"/>
          <w:szCs w:val="32"/>
          <w:shd w:val="clear" w:color="auto" w:fill="FFFFFF"/>
        </w:rPr>
      </w:pPr>
      <w:r w:rsidRPr="00F55308">
        <w:rPr>
          <w:rFonts w:ascii="Times New Roman" w:hAnsi="Times New Roman" w:cs="Times New Roman"/>
          <w:color w:val="222222"/>
          <w:sz w:val="24"/>
          <w:szCs w:val="24"/>
          <w:shd w:val="clear" w:color="auto" w:fill="FFFFFF"/>
        </w:rPr>
        <w:t xml:space="preserve">Shekoofa, A., Sinclair, T. R., Messina, C. D., &amp; Cooper, M. (2016). Variation among maize </w:t>
      </w:r>
      <w:r>
        <w:rPr>
          <w:rFonts w:ascii="Times New Roman" w:hAnsi="Times New Roman" w:cs="Times New Roman"/>
          <w:color w:val="222222"/>
          <w:sz w:val="24"/>
          <w:szCs w:val="24"/>
          <w:shd w:val="clear" w:color="auto" w:fill="FFFFFF"/>
        </w:rPr>
        <w:tab/>
      </w:r>
      <w:r w:rsidRPr="00F55308">
        <w:rPr>
          <w:rFonts w:ascii="Times New Roman" w:hAnsi="Times New Roman" w:cs="Times New Roman"/>
          <w:color w:val="222222"/>
          <w:sz w:val="24"/>
          <w:szCs w:val="24"/>
          <w:shd w:val="clear" w:color="auto" w:fill="FFFFFF"/>
        </w:rPr>
        <w:t>hybrids in response to high vapor pressure deficit at high temperatures. </w:t>
      </w:r>
      <w:r w:rsidRPr="00F55308">
        <w:rPr>
          <w:rFonts w:ascii="Times New Roman" w:hAnsi="Times New Roman" w:cs="Times New Roman"/>
          <w:i/>
          <w:iCs/>
          <w:color w:val="222222"/>
          <w:sz w:val="24"/>
          <w:szCs w:val="24"/>
          <w:shd w:val="clear" w:color="auto" w:fill="FFFFFF"/>
        </w:rPr>
        <w:t xml:space="preserve">Crop </w:t>
      </w:r>
      <w:r>
        <w:rPr>
          <w:rFonts w:ascii="Times New Roman" w:hAnsi="Times New Roman" w:cs="Times New Roman"/>
          <w:i/>
          <w:iCs/>
          <w:color w:val="222222"/>
          <w:sz w:val="24"/>
          <w:szCs w:val="24"/>
          <w:shd w:val="clear" w:color="auto" w:fill="FFFFFF"/>
        </w:rPr>
        <w:tab/>
      </w:r>
      <w:r w:rsidRPr="00F55308">
        <w:rPr>
          <w:rFonts w:ascii="Times New Roman" w:hAnsi="Times New Roman" w:cs="Times New Roman"/>
          <w:i/>
          <w:iCs/>
          <w:color w:val="222222"/>
          <w:sz w:val="24"/>
          <w:szCs w:val="24"/>
          <w:shd w:val="clear" w:color="auto" w:fill="FFFFFF"/>
        </w:rPr>
        <w:t>Science</w:t>
      </w:r>
      <w:r w:rsidRPr="00F55308">
        <w:rPr>
          <w:rFonts w:ascii="Times New Roman" w:hAnsi="Times New Roman" w:cs="Times New Roman"/>
          <w:color w:val="222222"/>
          <w:sz w:val="24"/>
          <w:szCs w:val="24"/>
          <w:shd w:val="clear" w:color="auto" w:fill="FFFFFF"/>
        </w:rPr>
        <w:t>, </w:t>
      </w:r>
      <w:r w:rsidRPr="00F55308">
        <w:rPr>
          <w:rFonts w:ascii="Times New Roman" w:hAnsi="Times New Roman" w:cs="Times New Roman"/>
          <w:i/>
          <w:iCs/>
          <w:color w:val="222222"/>
          <w:sz w:val="24"/>
          <w:szCs w:val="24"/>
          <w:shd w:val="clear" w:color="auto" w:fill="FFFFFF"/>
        </w:rPr>
        <w:t>56</w:t>
      </w:r>
      <w:r w:rsidRPr="00F55308">
        <w:rPr>
          <w:rFonts w:ascii="Times New Roman" w:hAnsi="Times New Roman" w:cs="Times New Roman"/>
          <w:color w:val="222222"/>
          <w:sz w:val="24"/>
          <w:szCs w:val="24"/>
          <w:shd w:val="clear" w:color="auto" w:fill="FFFFFF"/>
        </w:rPr>
        <w:t>(1), 392-396.</w:t>
      </w:r>
    </w:p>
    <w:p w14:paraId="064561F9" w14:textId="77777777" w:rsidR="00EB7FBC" w:rsidRPr="0062224C"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Sheldon, K., Shekoofa, A., McClure, A., Smith, A., Martinez, C., &amp; Bellaloui, N. (2023). Effective </w:t>
      </w:r>
      <w:r w:rsidRPr="0062224C">
        <w:rPr>
          <w:rFonts w:ascii="Times New Roman" w:hAnsi="Times New Roman" w:cs="Times New Roman"/>
          <w:color w:val="222222"/>
          <w:sz w:val="24"/>
          <w:szCs w:val="24"/>
          <w:shd w:val="clear" w:color="auto" w:fill="FFFFFF"/>
        </w:rPr>
        <w:tab/>
        <w:t>irrigation scheduling to improve corn yield, net returns, and water use. </w:t>
      </w:r>
      <w:r w:rsidRPr="0062224C">
        <w:rPr>
          <w:rFonts w:ascii="Times New Roman" w:hAnsi="Times New Roman" w:cs="Times New Roman"/>
          <w:i/>
          <w:iCs/>
          <w:color w:val="222222"/>
          <w:sz w:val="24"/>
          <w:szCs w:val="24"/>
          <w:shd w:val="clear" w:color="auto" w:fill="FFFFFF"/>
        </w:rPr>
        <w:t xml:space="preserve">Agrosystems, </w:t>
      </w:r>
      <w:r w:rsidRPr="0062224C">
        <w:rPr>
          <w:rFonts w:ascii="Times New Roman" w:hAnsi="Times New Roman" w:cs="Times New Roman"/>
          <w:i/>
          <w:iCs/>
          <w:color w:val="222222"/>
          <w:sz w:val="24"/>
          <w:szCs w:val="24"/>
          <w:shd w:val="clear" w:color="auto" w:fill="FFFFFF"/>
        </w:rPr>
        <w:tab/>
        <w:t>Geosciences &amp; Environment</w:t>
      </w:r>
      <w:r w:rsidRPr="0062224C">
        <w:rPr>
          <w:rFonts w:ascii="Times New Roman" w:hAnsi="Times New Roman" w:cs="Times New Roman"/>
          <w:color w:val="222222"/>
          <w:sz w:val="24"/>
          <w:szCs w:val="24"/>
          <w:shd w:val="clear" w:color="auto" w:fill="FFFFFF"/>
        </w:rPr>
        <w:t>, </w:t>
      </w:r>
      <w:r w:rsidRPr="0062224C">
        <w:rPr>
          <w:rFonts w:ascii="Times New Roman" w:hAnsi="Times New Roman" w:cs="Times New Roman"/>
          <w:i/>
          <w:iCs/>
          <w:color w:val="222222"/>
          <w:sz w:val="24"/>
          <w:szCs w:val="24"/>
          <w:shd w:val="clear" w:color="auto" w:fill="FFFFFF"/>
        </w:rPr>
        <w:t>6</w:t>
      </w:r>
      <w:r w:rsidRPr="0062224C">
        <w:rPr>
          <w:rFonts w:ascii="Times New Roman" w:hAnsi="Times New Roman" w:cs="Times New Roman"/>
          <w:color w:val="222222"/>
          <w:sz w:val="24"/>
          <w:szCs w:val="24"/>
          <w:shd w:val="clear" w:color="auto" w:fill="FFFFFF"/>
        </w:rPr>
        <w:t>(4), e20449</w:t>
      </w:r>
      <w:r w:rsidRPr="0062224C">
        <w:rPr>
          <w:rFonts w:ascii="Times New Roman" w:hAnsi="Times New Roman" w:cs="Times New Roman"/>
          <w:color w:val="1F1F1F"/>
          <w:sz w:val="24"/>
          <w:szCs w:val="24"/>
        </w:rPr>
        <w:t>.</w:t>
      </w:r>
    </w:p>
    <w:p w14:paraId="2ECC5218" w14:textId="77777777" w:rsidR="00EB7FBC" w:rsidRPr="0062224C" w:rsidRDefault="00EB7FBC" w:rsidP="00282A6A">
      <w:pPr>
        <w:spacing w:after="0" w:line="480" w:lineRule="auto"/>
        <w:rPr>
          <w:rFonts w:ascii="Times New Roman" w:hAnsi="Times New Roman" w:cs="Times New Roman"/>
          <w:color w:val="000000" w:themeColor="text1"/>
          <w:sz w:val="24"/>
          <w:szCs w:val="24"/>
        </w:rPr>
      </w:pPr>
      <w:r w:rsidRPr="0062224C">
        <w:rPr>
          <w:rFonts w:ascii="Times New Roman" w:hAnsi="Times New Roman" w:cs="Times New Roman"/>
          <w:sz w:val="24"/>
          <w:szCs w:val="24"/>
        </w:rPr>
        <w:t xml:space="preserve">United States Department of Agriculture, National Agricultural Statistics Service, June 30, 2023. </w:t>
      </w:r>
      <w:r w:rsidRPr="0062224C">
        <w:rPr>
          <w:rFonts w:ascii="Times New Roman" w:hAnsi="Times New Roman" w:cs="Times New Roman"/>
          <w:sz w:val="24"/>
          <w:szCs w:val="24"/>
        </w:rPr>
        <w:tab/>
        <w:t>2022 Agriculture Statistics. https://www.nass.usda.gov/Newsroom/archive/2023/06-30-</w:t>
      </w:r>
      <w:r>
        <w:rPr>
          <w:rFonts w:ascii="Times New Roman" w:hAnsi="Times New Roman" w:cs="Times New Roman"/>
          <w:sz w:val="24"/>
          <w:szCs w:val="24"/>
        </w:rPr>
        <w:tab/>
      </w:r>
      <w:r w:rsidRPr="0062224C">
        <w:rPr>
          <w:rFonts w:ascii="Times New Roman" w:hAnsi="Times New Roman" w:cs="Times New Roman"/>
          <w:sz w:val="24"/>
          <w:szCs w:val="24"/>
        </w:rPr>
        <w:t>2023.php</w:t>
      </w:r>
    </w:p>
    <w:p w14:paraId="6F7624E1" w14:textId="77777777" w:rsidR="00EB7FBC" w:rsidRPr="0062224C" w:rsidRDefault="00EB7FBC" w:rsidP="00282A6A">
      <w:pPr>
        <w:spacing w:after="0" w:line="480" w:lineRule="auto"/>
        <w:rPr>
          <w:rFonts w:ascii="Times New Roman" w:hAnsi="Times New Roman" w:cs="Times New Roman"/>
          <w:sz w:val="24"/>
          <w:szCs w:val="24"/>
        </w:rPr>
      </w:pPr>
      <w:r w:rsidRPr="0062224C">
        <w:rPr>
          <w:rFonts w:ascii="Times New Roman" w:hAnsi="Times New Roman" w:cs="Times New Roman"/>
          <w:sz w:val="24"/>
          <w:szCs w:val="24"/>
        </w:rPr>
        <w:t xml:space="preserve">Wiik, L., &amp; Rosenqvist, H. (2010). The economics of fungicide use in winter wheat in southern </w:t>
      </w:r>
      <w:r w:rsidRPr="0062224C">
        <w:rPr>
          <w:rFonts w:ascii="Times New Roman" w:hAnsi="Times New Roman" w:cs="Times New Roman"/>
          <w:sz w:val="24"/>
          <w:szCs w:val="24"/>
        </w:rPr>
        <w:tab/>
        <w:t>Sweden. </w:t>
      </w:r>
      <w:r w:rsidRPr="0062224C">
        <w:rPr>
          <w:rFonts w:ascii="Times New Roman" w:hAnsi="Times New Roman" w:cs="Times New Roman"/>
          <w:i/>
          <w:sz w:val="24"/>
          <w:szCs w:val="24"/>
        </w:rPr>
        <w:t>Crop Protection</w:t>
      </w:r>
      <w:r w:rsidRPr="0062224C">
        <w:rPr>
          <w:rFonts w:ascii="Times New Roman" w:hAnsi="Times New Roman" w:cs="Times New Roman"/>
          <w:sz w:val="24"/>
          <w:szCs w:val="24"/>
        </w:rPr>
        <w:t>, 29(1), 11-19.</w:t>
      </w:r>
    </w:p>
    <w:p w14:paraId="2271B47D" w14:textId="77777777" w:rsidR="00EB7FBC" w:rsidRPr="0062224C" w:rsidRDefault="00EB7FBC" w:rsidP="00282A6A">
      <w:pPr>
        <w:spacing w:after="0" w:line="480" w:lineRule="auto"/>
        <w:rPr>
          <w:rFonts w:ascii="Times New Roman" w:hAnsi="Times New Roman" w:cs="Times New Roman"/>
          <w:color w:val="000000" w:themeColor="text1"/>
          <w:sz w:val="32"/>
          <w:szCs w:val="24"/>
        </w:rPr>
      </w:pPr>
      <w:r w:rsidRPr="0062224C">
        <w:rPr>
          <w:rFonts w:ascii="Times New Roman" w:hAnsi="Times New Roman" w:cs="Times New Roman"/>
          <w:color w:val="222222"/>
          <w:sz w:val="24"/>
          <w:szCs w:val="20"/>
          <w:shd w:val="clear" w:color="auto" w:fill="FFFFFF"/>
        </w:rPr>
        <w:t xml:space="preserve">Wise, K., &amp; Mueller, D. (2011). Are fungicides no longer just for fungi? An analysis of foliar </w:t>
      </w:r>
      <w:r w:rsidRPr="0062224C">
        <w:rPr>
          <w:rFonts w:ascii="Times New Roman" w:hAnsi="Times New Roman" w:cs="Times New Roman"/>
          <w:color w:val="222222"/>
          <w:sz w:val="24"/>
          <w:szCs w:val="20"/>
          <w:shd w:val="clear" w:color="auto" w:fill="FFFFFF"/>
        </w:rPr>
        <w:tab/>
        <w:t xml:space="preserve">fungicide </w:t>
      </w:r>
      <w:proofErr w:type="gramStart"/>
      <w:r w:rsidRPr="0062224C">
        <w:rPr>
          <w:rFonts w:ascii="Times New Roman" w:hAnsi="Times New Roman" w:cs="Times New Roman"/>
          <w:color w:val="222222"/>
          <w:sz w:val="24"/>
          <w:szCs w:val="20"/>
          <w:shd w:val="clear" w:color="auto" w:fill="FFFFFF"/>
        </w:rPr>
        <w:t>use</w:t>
      </w:r>
      <w:proofErr w:type="gramEnd"/>
      <w:r w:rsidRPr="0062224C">
        <w:rPr>
          <w:rFonts w:ascii="Times New Roman" w:hAnsi="Times New Roman" w:cs="Times New Roman"/>
          <w:color w:val="222222"/>
          <w:sz w:val="24"/>
          <w:szCs w:val="20"/>
          <w:shd w:val="clear" w:color="auto" w:fill="FFFFFF"/>
        </w:rPr>
        <w:t xml:space="preserve"> in corn. </w:t>
      </w:r>
      <w:proofErr w:type="spellStart"/>
      <w:r w:rsidRPr="0062224C">
        <w:rPr>
          <w:rFonts w:ascii="Times New Roman" w:hAnsi="Times New Roman" w:cs="Times New Roman"/>
          <w:i/>
          <w:iCs/>
          <w:color w:val="222222"/>
          <w:sz w:val="24"/>
          <w:szCs w:val="20"/>
          <w:shd w:val="clear" w:color="auto" w:fill="FFFFFF"/>
        </w:rPr>
        <w:t>APSnet</w:t>
      </w:r>
      <w:proofErr w:type="spellEnd"/>
      <w:r w:rsidRPr="0062224C">
        <w:rPr>
          <w:rFonts w:ascii="Times New Roman" w:hAnsi="Times New Roman" w:cs="Times New Roman"/>
          <w:i/>
          <w:iCs/>
          <w:color w:val="222222"/>
          <w:sz w:val="24"/>
          <w:szCs w:val="20"/>
          <w:shd w:val="clear" w:color="auto" w:fill="FFFFFF"/>
        </w:rPr>
        <w:t xml:space="preserve"> Features. doi</w:t>
      </w:r>
      <w:r w:rsidRPr="0062224C">
        <w:rPr>
          <w:rFonts w:ascii="Times New Roman" w:hAnsi="Times New Roman" w:cs="Times New Roman"/>
          <w:color w:val="222222"/>
          <w:sz w:val="24"/>
          <w:szCs w:val="20"/>
          <w:shd w:val="clear" w:color="auto" w:fill="FFFFFF"/>
        </w:rPr>
        <w:t>, </w:t>
      </w:r>
      <w:r w:rsidRPr="0062224C">
        <w:rPr>
          <w:rFonts w:ascii="Times New Roman" w:hAnsi="Times New Roman" w:cs="Times New Roman"/>
          <w:i/>
          <w:iCs/>
          <w:color w:val="222222"/>
          <w:sz w:val="24"/>
          <w:szCs w:val="20"/>
          <w:shd w:val="clear" w:color="auto" w:fill="FFFFFF"/>
        </w:rPr>
        <w:t>10</w:t>
      </w:r>
      <w:r w:rsidRPr="0062224C">
        <w:rPr>
          <w:rFonts w:ascii="Times New Roman" w:hAnsi="Times New Roman" w:cs="Times New Roman"/>
          <w:color w:val="222222"/>
          <w:sz w:val="24"/>
          <w:szCs w:val="20"/>
          <w:shd w:val="clear" w:color="auto" w:fill="FFFFFF"/>
        </w:rPr>
        <w:t>.</w:t>
      </w:r>
    </w:p>
    <w:p w14:paraId="7F25F6D9" w14:textId="3CA5D4F4" w:rsidR="00282A6A" w:rsidRDefault="00EB7FBC" w:rsidP="00282A6A">
      <w:pPr>
        <w:spacing w:after="0" w:line="480" w:lineRule="auto"/>
        <w:jc w:val="both"/>
        <w:rPr>
          <w:rFonts w:ascii="Times New Roman" w:hAnsi="Times New Roman" w:cs="Times New Roman"/>
          <w:color w:val="222222"/>
          <w:sz w:val="24"/>
          <w:szCs w:val="24"/>
          <w:shd w:val="clear" w:color="auto" w:fill="FFFFFF"/>
        </w:rPr>
      </w:pPr>
      <w:r w:rsidRPr="0062224C">
        <w:rPr>
          <w:rFonts w:ascii="Times New Roman" w:hAnsi="Times New Roman" w:cs="Times New Roman"/>
          <w:color w:val="222222"/>
          <w:sz w:val="24"/>
          <w:szCs w:val="24"/>
          <w:shd w:val="clear" w:color="auto" w:fill="FFFFFF"/>
        </w:rPr>
        <w:t xml:space="preserve">Zipper, S. C., Qiu, J., &amp; Kucharik, C. J. (2016). Drought effects on US maize and soybean </w:t>
      </w:r>
      <w:r w:rsidRPr="0062224C">
        <w:rPr>
          <w:rFonts w:ascii="Times New Roman" w:hAnsi="Times New Roman" w:cs="Times New Roman"/>
          <w:color w:val="222222"/>
          <w:sz w:val="24"/>
          <w:szCs w:val="24"/>
          <w:shd w:val="clear" w:color="auto" w:fill="FFFFFF"/>
        </w:rPr>
        <w:tab/>
        <w:t>production: spatiotemporal patterns and historical changes. </w:t>
      </w:r>
      <w:r w:rsidRPr="0062224C">
        <w:rPr>
          <w:rFonts w:ascii="Times New Roman" w:hAnsi="Times New Roman" w:cs="Times New Roman"/>
          <w:i/>
          <w:color w:val="222222"/>
          <w:sz w:val="24"/>
          <w:szCs w:val="24"/>
          <w:shd w:val="clear" w:color="auto" w:fill="FFFFFF"/>
        </w:rPr>
        <w:t xml:space="preserve">Environmental Research </w:t>
      </w:r>
      <w:r w:rsidRPr="0062224C">
        <w:rPr>
          <w:rFonts w:ascii="Times New Roman" w:hAnsi="Times New Roman" w:cs="Times New Roman"/>
          <w:i/>
          <w:color w:val="222222"/>
          <w:sz w:val="24"/>
          <w:szCs w:val="24"/>
          <w:shd w:val="clear" w:color="auto" w:fill="FFFFFF"/>
        </w:rPr>
        <w:tab/>
        <w:t>Letters</w:t>
      </w:r>
      <w:r w:rsidRPr="0062224C">
        <w:rPr>
          <w:rFonts w:ascii="Times New Roman" w:hAnsi="Times New Roman" w:cs="Times New Roman"/>
          <w:color w:val="222222"/>
          <w:sz w:val="24"/>
          <w:szCs w:val="24"/>
          <w:shd w:val="clear" w:color="auto" w:fill="FFFFFF"/>
        </w:rPr>
        <w:t>, </w:t>
      </w:r>
      <w:r w:rsidRPr="0062224C">
        <w:rPr>
          <w:rFonts w:ascii="Times New Roman" w:hAnsi="Times New Roman" w:cs="Times New Roman"/>
          <w:i/>
          <w:color w:val="222222"/>
          <w:sz w:val="24"/>
          <w:szCs w:val="24"/>
          <w:shd w:val="clear" w:color="auto" w:fill="FFFFFF"/>
        </w:rPr>
        <w:t>11</w:t>
      </w:r>
      <w:r w:rsidRPr="0062224C">
        <w:rPr>
          <w:rFonts w:ascii="Times New Roman" w:hAnsi="Times New Roman" w:cs="Times New Roman"/>
          <w:color w:val="222222"/>
          <w:sz w:val="24"/>
          <w:szCs w:val="24"/>
          <w:shd w:val="clear" w:color="auto" w:fill="FFFFFF"/>
        </w:rPr>
        <w:t>(9), 094021.</w:t>
      </w:r>
    </w:p>
    <w:p w14:paraId="219C43C6" w14:textId="56CFE579" w:rsidR="00EB7FBC" w:rsidRPr="0062224C" w:rsidRDefault="00282A6A" w:rsidP="00282A6A">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02E0D32F" w14:textId="77777777" w:rsidR="00EB7FBC" w:rsidRDefault="00EB7FBC" w:rsidP="00EB7FBC">
      <w:pPr>
        <w:keepNext/>
        <w:keepLines/>
        <w:spacing w:before="40" w:after="0"/>
        <w:jc w:val="center"/>
        <w:outlineLvl w:val="1"/>
        <w:rPr>
          <w:rFonts w:ascii="Times New Roman" w:eastAsiaTheme="majorEastAsia" w:hAnsi="Times New Roman" w:cs="Times New Roman"/>
          <w:b/>
          <w:sz w:val="24"/>
          <w:szCs w:val="24"/>
        </w:rPr>
      </w:pPr>
      <w:bookmarkStart w:id="133" w:name="_Toc164860977"/>
      <w:r w:rsidRPr="0062224C">
        <w:rPr>
          <w:rFonts w:ascii="Times New Roman" w:eastAsiaTheme="majorEastAsia" w:hAnsi="Times New Roman" w:cs="Times New Roman"/>
          <w:b/>
          <w:sz w:val="24"/>
          <w:szCs w:val="24"/>
        </w:rPr>
        <w:lastRenderedPageBreak/>
        <w:t>Appendix</w:t>
      </w:r>
      <w:bookmarkEnd w:id="133"/>
    </w:p>
    <w:p w14:paraId="37BC12EA" w14:textId="77777777" w:rsidR="00A32097" w:rsidRDefault="00A32097" w:rsidP="00EB7FBC">
      <w:pPr>
        <w:keepNext/>
        <w:keepLines/>
        <w:spacing w:before="40" w:after="0"/>
        <w:jc w:val="center"/>
        <w:outlineLvl w:val="1"/>
        <w:rPr>
          <w:rFonts w:ascii="Times New Roman" w:eastAsiaTheme="majorEastAsia" w:hAnsi="Times New Roman" w:cs="Times New Roman"/>
          <w:b/>
          <w:sz w:val="24"/>
          <w:szCs w:val="24"/>
        </w:rPr>
      </w:pPr>
    </w:p>
    <w:p w14:paraId="36124AC8" w14:textId="5704428C" w:rsidR="0053684F" w:rsidRDefault="0018790D" w:rsidP="0018790D">
      <w:pPr>
        <w:pStyle w:val="Caption"/>
        <w:rPr>
          <w:rFonts w:cs="Times New Roman"/>
          <w:szCs w:val="20"/>
        </w:rPr>
      </w:pPr>
      <w:bookmarkStart w:id="134" w:name="_Toc164258834"/>
      <w:r w:rsidRPr="0018790D">
        <w:rPr>
          <w:b/>
        </w:rPr>
        <w:t xml:space="preserve">Table </w:t>
      </w:r>
      <w:r w:rsidRPr="0018790D">
        <w:rPr>
          <w:b/>
        </w:rPr>
        <w:fldChar w:fldCharType="begin"/>
      </w:r>
      <w:r w:rsidRPr="0018790D">
        <w:rPr>
          <w:b/>
        </w:rPr>
        <w:instrText xml:space="preserve"> SEQ Table \* ARABIC </w:instrText>
      </w:r>
      <w:r w:rsidRPr="0018790D">
        <w:rPr>
          <w:b/>
        </w:rPr>
        <w:fldChar w:fldCharType="separate"/>
      </w:r>
      <w:r w:rsidRPr="0018790D">
        <w:rPr>
          <w:b/>
          <w:noProof/>
        </w:rPr>
        <w:t>9</w:t>
      </w:r>
      <w:r w:rsidRPr="0018790D">
        <w:rPr>
          <w:b/>
        </w:rPr>
        <w:fldChar w:fldCharType="end"/>
      </w:r>
      <w:r w:rsidRPr="0018790D">
        <w:rPr>
          <w:b/>
        </w:rPr>
        <w:t>.</w:t>
      </w:r>
      <w:r>
        <w:t xml:space="preserve"> </w:t>
      </w:r>
      <w:r w:rsidR="0053684F">
        <w:rPr>
          <w:rFonts w:cs="Times New Roman"/>
          <w:bCs/>
          <w:szCs w:val="20"/>
        </w:rPr>
        <w:t>Crop yield</w:t>
      </w:r>
      <w:r w:rsidR="0053684F" w:rsidRPr="00B37D52">
        <w:rPr>
          <w:rFonts w:cs="Times New Roman"/>
          <w:bCs/>
          <w:szCs w:val="20"/>
        </w:rPr>
        <w:t xml:space="preserve"> </w:t>
      </w:r>
      <w:r w:rsidR="0053684F">
        <w:rPr>
          <w:rFonts w:cs="Times New Roman"/>
          <w:szCs w:val="20"/>
        </w:rPr>
        <w:t>under two f</w:t>
      </w:r>
      <w:r w:rsidR="0053684F" w:rsidRPr="00FB70A4">
        <w:rPr>
          <w:rFonts w:cs="Times New Roman"/>
          <w:szCs w:val="20"/>
        </w:rPr>
        <w:t>ungicide treatments</w:t>
      </w:r>
      <w:r w:rsidR="0053684F">
        <w:rPr>
          <w:rFonts w:cs="Times New Roman"/>
          <w:szCs w:val="20"/>
        </w:rPr>
        <w:t>:</w:t>
      </w:r>
      <w:r w:rsidR="0053684F" w:rsidRPr="00FB70A4">
        <w:rPr>
          <w:rFonts w:cs="Times New Roman"/>
          <w:szCs w:val="20"/>
        </w:rPr>
        <w:t xml:space="preserve"> without fungicide/check </w:t>
      </w:r>
      <w:r w:rsidR="0053684F">
        <w:rPr>
          <w:rFonts w:cs="Times New Roman"/>
          <w:szCs w:val="20"/>
        </w:rPr>
        <w:t>and</w:t>
      </w:r>
      <w:r w:rsidR="0053684F" w:rsidRPr="00FB70A4">
        <w:rPr>
          <w:rFonts w:cs="Times New Roman"/>
          <w:szCs w:val="20"/>
        </w:rPr>
        <w:t xml:space="preserve"> </w:t>
      </w:r>
      <w:r w:rsidR="0053684F">
        <w:rPr>
          <w:rFonts w:cs="Times New Roman"/>
          <w:szCs w:val="20"/>
        </w:rPr>
        <w:t xml:space="preserve">with </w:t>
      </w:r>
      <w:r w:rsidR="0053684F" w:rsidRPr="00FB70A4">
        <w:rPr>
          <w:rFonts w:cs="Times New Roman"/>
          <w:szCs w:val="20"/>
        </w:rPr>
        <w:t>1.11 L ha</w:t>
      </w:r>
      <w:r w:rsidR="0053684F" w:rsidRPr="00FF7483">
        <w:rPr>
          <w:rFonts w:cs="Times New Roman"/>
          <w:szCs w:val="20"/>
          <w:vertAlign w:val="superscript"/>
        </w:rPr>
        <w:t>-1</w:t>
      </w:r>
      <w:r w:rsidR="0053684F" w:rsidRPr="00FB70A4">
        <w:rPr>
          <w:rFonts w:cs="Times New Roman"/>
          <w:szCs w:val="20"/>
        </w:rPr>
        <w:t xml:space="preserve"> of Xyway LFR</w:t>
      </w:r>
      <w:r w:rsidR="0053684F" w:rsidRPr="008F1515">
        <w:rPr>
          <w:rFonts w:cs="Times New Roman"/>
          <w:szCs w:val="20"/>
          <w:vertAlign w:val="superscript"/>
        </w:rPr>
        <w:t>@FMC</w:t>
      </w:r>
      <w:r w:rsidR="0053684F" w:rsidRPr="00FB70A4">
        <w:rPr>
          <w:rFonts w:cs="Times New Roman"/>
          <w:szCs w:val="20"/>
        </w:rPr>
        <w:t xml:space="preserve"> and three </w:t>
      </w:r>
      <w:r w:rsidR="0053684F">
        <w:rPr>
          <w:rFonts w:cs="Times New Roman"/>
          <w:szCs w:val="20"/>
        </w:rPr>
        <w:t>water regimes</w:t>
      </w:r>
      <w:r w:rsidR="0053684F" w:rsidRPr="00FB70A4">
        <w:rPr>
          <w:rFonts w:cs="Times New Roman"/>
          <w:szCs w:val="20"/>
        </w:rPr>
        <w:t xml:space="preserve">: </w:t>
      </w:r>
      <w:r w:rsidR="0053684F">
        <w:rPr>
          <w:rFonts w:cs="Times New Roman"/>
          <w:szCs w:val="20"/>
        </w:rPr>
        <w:t>high (HI), low (LO) number of irrigation events,</w:t>
      </w:r>
      <w:r w:rsidR="0053684F" w:rsidRPr="00FB70A4">
        <w:rPr>
          <w:rFonts w:cs="Times New Roman"/>
          <w:szCs w:val="20"/>
        </w:rPr>
        <w:t xml:space="preserve"> and rainfed (RF)</w:t>
      </w:r>
      <w:r w:rsidR="0053684F">
        <w:rPr>
          <w:rFonts w:cs="Times New Roman"/>
          <w:szCs w:val="20"/>
        </w:rPr>
        <w:t xml:space="preserve"> </w:t>
      </w:r>
      <w:r w:rsidR="0053684F" w:rsidRPr="00195BE0">
        <w:rPr>
          <w:rFonts w:cs="Times New Roman"/>
          <w:szCs w:val="20"/>
        </w:rPr>
        <w:t>in 2022 and 2023.</w:t>
      </w:r>
      <w:bookmarkEnd w:id="134"/>
    </w:p>
    <w:tbl>
      <w:tblPr>
        <w:tblStyle w:val="TableGrid"/>
        <w:tblpPr w:leftFromText="180" w:rightFromText="180" w:vertAnchor="text" w:horzAnchor="margin" w:tblpY="46"/>
        <w:tblOverlap w:val="never"/>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10"/>
        <w:gridCol w:w="2593"/>
      </w:tblGrid>
      <w:tr w:rsidR="0053684F" w14:paraId="06DD524B" w14:textId="77777777" w:rsidTr="00977E19">
        <w:trPr>
          <w:trHeight w:val="180"/>
        </w:trPr>
        <w:tc>
          <w:tcPr>
            <w:tcW w:w="2182" w:type="dxa"/>
            <w:tcBorders>
              <w:top w:val="single" w:sz="4" w:space="0" w:color="auto"/>
              <w:bottom w:val="single" w:sz="4" w:space="0" w:color="auto"/>
            </w:tcBorders>
          </w:tcPr>
          <w:p w14:paraId="76CB9CD1" w14:textId="77777777" w:rsidR="0053684F" w:rsidRPr="00B37D52" w:rsidRDefault="0053684F" w:rsidP="00977E19">
            <w:pPr>
              <w:jc w:val="center"/>
              <w:rPr>
                <w:rFonts w:ascii="Times New Roman" w:hAnsi="Times New Roman" w:cs="Times New Roman"/>
                <w:b/>
                <w:sz w:val="20"/>
                <w:szCs w:val="20"/>
              </w:rPr>
            </w:pPr>
          </w:p>
        </w:tc>
        <w:tc>
          <w:tcPr>
            <w:tcW w:w="4503" w:type="dxa"/>
            <w:gridSpan w:val="2"/>
            <w:tcBorders>
              <w:top w:val="single" w:sz="4" w:space="0" w:color="auto"/>
              <w:bottom w:val="single" w:sz="4" w:space="0" w:color="auto"/>
            </w:tcBorders>
          </w:tcPr>
          <w:p w14:paraId="7C4BE6AC" w14:textId="77777777" w:rsidR="0053684F" w:rsidRDefault="0053684F" w:rsidP="00977E19">
            <w:pPr>
              <w:jc w:val="center"/>
              <w:rPr>
                <w:rFonts w:ascii="Times New Roman" w:hAnsi="Times New Roman" w:cs="Times New Roman"/>
                <w:b/>
                <w:sz w:val="20"/>
                <w:szCs w:val="20"/>
              </w:rPr>
            </w:pPr>
            <w:r w:rsidRPr="00B37D52">
              <w:rPr>
                <w:rFonts w:ascii="Times New Roman" w:hAnsi="Times New Roman" w:cs="Times New Roman"/>
                <w:b/>
                <w:sz w:val="20"/>
                <w:szCs w:val="20"/>
              </w:rPr>
              <w:t xml:space="preserve">Yield </w:t>
            </w:r>
            <w:r>
              <w:rPr>
                <w:rFonts w:ascii="Times New Roman" w:hAnsi="Times New Roman" w:cs="Times New Roman"/>
                <w:b/>
                <w:sz w:val="20"/>
                <w:szCs w:val="20"/>
              </w:rPr>
              <w:t>(t</w:t>
            </w:r>
            <w:r w:rsidRPr="00B37D52">
              <w:rPr>
                <w:rFonts w:ascii="Times New Roman" w:hAnsi="Times New Roman" w:cs="Times New Roman"/>
                <w:b/>
                <w:sz w:val="20"/>
                <w:szCs w:val="20"/>
              </w:rPr>
              <w:t xml:space="preserve"> ha</w:t>
            </w:r>
            <w:r w:rsidRPr="00B37D52">
              <w:rPr>
                <w:rFonts w:ascii="Times New Roman" w:hAnsi="Times New Roman" w:cs="Times New Roman"/>
                <w:b/>
                <w:sz w:val="20"/>
                <w:szCs w:val="20"/>
                <w:vertAlign w:val="superscript"/>
              </w:rPr>
              <w:t>-1</w:t>
            </w:r>
            <w:r>
              <w:rPr>
                <w:rFonts w:ascii="Times New Roman" w:hAnsi="Times New Roman" w:cs="Times New Roman"/>
                <w:b/>
                <w:sz w:val="20"/>
                <w:szCs w:val="20"/>
              </w:rPr>
              <w:t>)</w:t>
            </w:r>
          </w:p>
        </w:tc>
      </w:tr>
      <w:tr w:rsidR="0053684F" w14:paraId="65506698" w14:textId="77777777" w:rsidTr="00977E19">
        <w:trPr>
          <w:trHeight w:val="188"/>
        </w:trPr>
        <w:tc>
          <w:tcPr>
            <w:tcW w:w="2182" w:type="dxa"/>
            <w:tcBorders>
              <w:top w:val="single" w:sz="4" w:space="0" w:color="auto"/>
              <w:bottom w:val="single" w:sz="4" w:space="0" w:color="auto"/>
            </w:tcBorders>
          </w:tcPr>
          <w:p w14:paraId="73AAB9D2" w14:textId="77777777" w:rsidR="0053684F" w:rsidRDefault="0053684F" w:rsidP="00977E19">
            <w:pPr>
              <w:rPr>
                <w:rFonts w:ascii="Times New Roman" w:hAnsi="Times New Roman" w:cs="Times New Roman"/>
                <w:b/>
                <w:sz w:val="20"/>
                <w:szCs w:val="20"/>
              </w:rPr>
            </w:pPr>
            <w:r w:rsidRPr="00B37D52">
              <w:rPr>
                <w:rFonts w:ascii="Times New Roman" w:hAnsi="Times New Roman" w:cs="Times New Roman"/>
                <w:b/>
                <w:sz w:val="20"/>
                <w:szCs w:val="20"/>
              </w:rPr>
              <w:t xml:space="preserve">Treatment </w:t>
            </w:r>
          </w:p>
        </w:tc>
        <w:tc>
          <w:tcPr>
            <w:tcW w:w="1910" w:type="dxa"/>
            <w:tcBorders>
              <w:top w:val="single" w:sz="4" w:space="0" w:color="auto"/>
              <w:bottom w:val="single" w:sz="4" w:space="0" w:color="auto"/>
            </w:tcBorders>
          </w:tcPr>
          <w:p w14:paraId="77A79E6D" w14:textId="77777777" w:rsidR="0053684F" w:rsidRDefault="0053684F" w:rsidP="00977E19">
            <w:pPr>
              <w:jc w:val="center"/>
              <w:rPr>
                <w:rFonts w:ascii="Times New Roman" w:hAnsi="Times New Roman" w:cs="Times New Roman"/>
                <w:b/>
                <w:sz w:val="20"/>
                <w:szCs w:val="20"/>
              </w:rPr>
            </w:pPr>
            <w:r w:rsidRPr="00B37D52">
              <w:rPr>
                <w:rFonts w:ascii="Times New Roman" w:hAnsi="Times New Roman" w:cs="Times New Roman"/>
                <w:b/>
                <w:sz w:val="20"/>
                <w:szCs w:val="20"/>
              </w:rPr>
              <w:t>2022</w:t>
            </w:r>
          </w:p>
        </w:tc>
        <w:tc>
          <w:tcPr>
            <w:tcW w:w="2593" w:type="dxa"/>
            <w:tcBorders>
              <w:top w:val="single" w:sz="4" w:space="0" w:color="auto"/>
              <w:bottom w:val="single" w:sz="4" w:space="0" w:color="auto"/>
            </w:tcBorders>
          </w:tcPr>
          <w:p w14:paraId="7475C696"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b/>
                <w:sz w:val="20"/>
                <w:szCs w:val="20"/>
              </w:rPr>
              <w:t>2023</w:t>
            </w:r>
          </w:p>
        </w:tc>
      </w:tr>
      <w:tr w:rsidR="0053684F" w14:paraId="1A0E27E4" w14:textId="77777777" w:rsidTr="00977E19">
        <w:trPr>
          <w:trHeight w:val="180"/>
        </w:trPr>
        <w:tc>
          <w:tcPr>
            <w:tcW w:w="2182" w:type="dxa"/>
            <w:tcBorders>
              <w:top w:val="single" w:sz="4" w:space="0" w:color="auto"/>
              <w:bottom w:val="single" w:sz="4" w:space="0" w:color="auto"/>
            </w:tcBorders>
          </w:tcPr>
          <w:p w14:paraId="587CCA08" w14:textId="77777777" w:rsidR="0053684F" w:rsidRDefault="0053684F" w:rsidP="00977E19">
            <w:pPr>
              <w:rPr>
                <w:rFonts w:ascii="Times New Roman" w:hAnsi="Times New Roman" w:cs="Times New Roman"/>
                <w:b/>
                <w:sz w:val="20"/>
                <w:szCs w:val="20"/>
              </w:rPr>
            </w:pPr>
            <w:r w:rsidRPr="00B37D52">
              <w:rPr>
                <w:rFonts w:ascii="Times New Roman" w:hAnsi="Times New Roman" w:cs="Times New Roman"/>
                <w:b/>
                <w:sz w:val="20"/>
                <w:szCs w:val="20"/>
              </w:rPr>
              <w:t xml:space="preserve">Fungicide </w:t>
            </w:r>
          </w:p>
        </w:tc>
        <w:tc>
          <w:tcPr>
            <w:tcW w:w="1910" w:type="dxa"/>
            <w:tcBorders>
              <w:top w:val="single" w:sz="4" w:space="0" w:color="auto"/>
              <w:bottom w:val="single" w:sz="4" w:space="0" w:color="auto"/>
            </w:tcBorders>
          </w:tcPr>
          <w:p w14:paraId="465F7590" w14:textId="77777777" w:rsidR="0053684F" w:rsidRDefault="0053684F" w:rsidP="00977E19">
            <w:pPr>
              <w:jc w:val="center"/>
              <w:rPr>
                <w:rFonts w:ascii="Times New Roman" w:hAnsi="Times New Roman" w:cs="Times New Roman"/>
                <w:b/>
                <w:sz w:val="20"/>
                <w:szCs w:val="20"/>
              </w:rPr>
            </w:pPr>
          </w:p>
        </w:tc>
        <w:tc>
          <w:tcPr>
            <w:tcW w:w="2593" w:type="dxa"/>
            <w:tcBorders>
              <w:top w:val="single" w:sz="4" w:space="0" w:color="auto"/>
              <w:bottom w:val="single" w:sz="4" w:space="0" w:color="auto"/>
            </w:tcBorders>
          </w:tcPr>
          <w:p w14:paraId="572DFB4A" w14:textId="77777777" w:rsidR="0053684F" w:rsidRDefault="0053684F" w:rsidP="00977E19">
            <w:pPr>
              <w:jc w:val="center"/>
              <w:rPr>
                <w:rFonts w:ascii="Times New Roman" w:hAnsi="Times New Roman" w:cs="Times New Roman"/>
                <w:b/>
                <w:sz w:val="20"/>
                <w:szCs w:val="20"/>
              </w:rPr>
            </w:pPr>
          </w:p>
        </w:tc>
      </w:tr>
      <w:tr w:rsidR="0053684F" w14:paraId="12BB5708" w14:textId="77777777" w:rsidTr="00977E19">
        <w:trPr>
          <w:trHeight w:val="180"/>
        </w:trPr>
        <w:tc>
          <w:tcPr>
            <w:tcW w:w="2182" w:type="dxa"/>
            <w:tcBorders>
              <w:top w:val="single" w:sz="4" w:space="0" w:color="auto"/>
            </w:tcBorders>
          </w:tcPr>
          <w:p w14:paraId="2C1D1FC9" w14:textId="77777777" w:rsidR="0053684F" w:rsidRDefault="0053684F" w:rsidP="00977E19">
            <w:pPr>
              <w:rPr>
                <w:rFonts w:ascii="Times New Roman" w:hAnsi="Times New Roman" w:cs="Times New Roman"/>
                <w:b/>
                <w:sz w:val="20"/>
                <w:szCs w:val="20"/>
              </w:rPr>
            </w:pPr>
            <w:r w:rsidRPr="00B37D52">
              <w:rPr>
                <w:rFonts w:ascii="Times New Roman" w:hAnsi="Times New Roman" w:cs="Times New Roman"/>
                <w:b/>
                <w:sz w:val="20"/>
                <w:szCs w:val="20"/>
              </w:rPr>
              <w:t>1.11</w:t>
            </w:r>
            <w:r>
              <w:rPr>
                <w:rFonts w:ascii="Times New Roman" w:hAnsi="Times New Roman" w:cs="Times New Roman"/>
                <w:b/>
                <w:sz w:val="20"/>
                <w:szCs w:val="20"/>
              </w:rPr>
              <w:t xml:space="preserve"> </w:t>
            </w:r>
            <w:r w:rsidRPr="00FD528F">
              <w:rPr>
                <w:rFonts w:ascii="Times New Roman" w:hAnsi="Times New Roman" w:cs="Times New Roman"/>
                <w:b/>
                <w:bCs/>
                <w:sz w:val="20"/>
                <w:szCs w:val="20"/>
              </w:rPr>
              <w:t>L ha</w:t>
            </w:r>
            <w:r w:rsidRPr="00FD528F">
              <w:rPr>
                <w:rFonts w:ascii="Times New Roman" w:hAnsi="Times New Roman" w:cs="Times New Roman"/>
                <w:b/>
                <w:bCs/>
                <w:sz w:val="20"/>
                <w:szCs w:val="20"/>
                <w:vertAlign w:val="superscript"/>
              </w:rPr>
              <w:t>-1</w:t>
            </w:r>
          </w:p>
        </w:tc>
        <w:tc>
          <w:tcPr>
            <w:tcW w:w="1910" w:type="dxa"/>
            <w:tcBorders>
              <w:top w:val="single" w:sz="4" w:space="0" w:color="auto"/>
            </w:tcBorders>
          </w:tcPr>
          <w:p w14:paraId="74592035" w14:textId="77777777" w:rsidR="0053684F" w:rsidRDefault="0053684F" w:rsidP="00977E19">
            <w:pPr>
              <w:jc w:val="center"/>
              <w:rPr>
                <w:rFonts w:ascii="Times New Roman" w:hAnsi="Times New Roman" w:cs="Times New Roman"/>
                <w:b/>
                <w:sz w:val="20"/>
                <w:szCs w:val="20"/>
              </w:rPr>
            </w:pPr>
            <w:r w:rsidRPr="005414A9">
              <w:rPr>
                <w:rFonts w:ascii="Times New Roman" w:hAnsi="Times New Roman" w:cs="Times New Roman"/>
                <w:color w:val="000000" w:themeColor="text1"/>
                <w:sz w:val="20"/>
                <w:szCs w:val="20"/>
              </w:rPr>
              <w:t>1</w:t>
            </w:r>
            <w:r>
              <w:rPr>
                <w:rFonts w:ascii="Times New Roman" w:hAnsi="Times New Roman" w:cs="Times New Roman"/>
                <w:color w:val="000000" w:themeColor="text1"/>
                <w:sz w:val="20"/>
                <w:szCs w:val="20"/>
              </w:rPr>
              <w:t>1.07 a</w:t>
            </w:r>
          </w:p>
        </w:tc>
        <w:tc>
          <w:tcPr>
            <w:tcW w:w="2593" w:type="dxa"/>
            <w:tcBorders>
              <w:top w:val="single" w:sz="4" w:space="0" w:color="auto"/>
            </w:tcBorders>
          </w:tcPr>
          <w:p w14:paraId="1A358851"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11.56 a</w:t>
            </w:r>
          </w:p>
        </w:tc>
      </w:tr>
      <w:tr w:rsidR="0053684F" w14:paraId="10307F42" w14:textId="77777777" w:rsidTr="00977E19">
        <w:trPr>
          <w:trHeight w:val="188"/>
        </w:trPr>
        <w:tc>
          <w:tcPr>
            <w:tcW w:w="2182" w:type="dxa"/>
            <w:tcBorders>
              <w:bottom w:val="single" w:sz="4" w:space="0" w:color="auto"/>
            </w:tcBorders>
          </w:tcPr>
          <w:p w14:paraId="38068BF3" w14:textId="41EB3BD1" w:rsidR="0053684F" w:rsidRDefault="0018790D" w:rsidP="00977E19">
            <w:pPr>
              <w:rPr>
                <w:rFonts w:ascii="Times New Roman" w:hAnsi="Times New Roman" w:cs="Times New Roman"/>
                <w:b/>
                <w:sz w:val="20"/>
                <w:szCs w:val="20"/>
              </w:rPr>
            </w:pPr>
            <w:r>
              <w:rPr>
                <w:rFonts w:ascii="Times New Roman" w:hAnsi="Times New Roman" w:cs="Times New Roman"/>
                <w:b/>
                <w:sz w:val="20"/>
                <w:szCs w:val="20"/>
              </w:rPr>
              <w:t>0</w:t>
            </w:r>
          </w:p>
        </w:tc>
        <w:tc>
          <w:tcPr>
            <w:tcW w:w="1910" w:type="dxa"/>
            <w:tcBorders>
              <w:bottom w:val="single" w:sz="4" w:space="0" w:color="auto"/>
            </w:tcBorders>
          </w:tcPr>
          <w:p w14:paraId="6E33AC09"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9.63 b</w:t>
            </w:r>
          </w:p>
        </w:tc>
        <w:tc>
          <w:tcPr>
            <w:tcW w:w="2593" w:type="dxa"/>
            <w:tcBorders>
              <w:bottom w:val="single" w:sz="4" w:space="0" w:color="auto"/>
            </w:tcBorders>
          </w:tcPr>
          <w:p w14:paraId="4F5BCF67"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11.28 b</w:t>
            </w:r>
          </w:p>
        </w:tc>
      </w:tr>
      <w:tr w:rsidR="0053684F" w14:paraId="3C49F557" w14:textId="77777777" w:rsidTr="00977E19">
        <w:trPr>
          <w:trHeight w:val="180"/>
        </w:trPr>
        <w:tc>
          <w:tcPr>
            <w:tcW w:w="2182" w:type="dxa"/>
            <w:tcBorders>
              <w:top w:val="single" w:sz="4" w:space="0" w:color="auto"/>
              <w:bottom w:val="single" w:sz="4" w:space="0" w:color="auto"/>
            </w:tcBorders>
          </w:tcPr>
          <w:p w14:paraId="2F8EBC7A" w14:textId="77777777" w:rsidR="0053684F" w:rsidRDefault="0053684F" w:rsidP="00977E19">
            <w:pPr>
              <w:rPr>
                <w:rFonts w:ascii="Times New Roman" w:hAnsi="Times New Roman" w:cs="Times New Roman"/>
                <w:b/>
                <w:sz w:val="20"/>
                <w:szCs w:val="20"/>
              </w:rPr>
            </w:pPr>
            <w:r w:rsidRPr="00B37D52">
              <w:rPr>
                <w:rFonts w:ascii="Times New Roman" w:hAnsi="Times New Roman" w:cs="Times New Roman"/>
                <w:b/>
                <w:sz w:val="20"/>
                <w:szCs w:val="20"/>
              </w:rPr>
              <w:t xml:space="preserve">Water </w:t>
            </w:r>
            <w:r>
              <w:rPr>
                <w:rFonts w:ascii="Times New Roman" w:hAnsi="Times New Roman" w:cs="Times New Roman"/>
                <w:b/>
                <w:sz w:val="20"/>
                <w:szCs w:val="20"/>
              </w:rPr>
              <w:t>regime</w:t>
            </w:r>
          </w:p>
        </w:tc>
        <w:tc>
          <w:tcPr>
            <w:tcW w:w="1910" w:type="dxa"/>
            <w:tcBorders>
              <w:top w:val="single" w:sz="4" w:space="0" w:color="auto"/>
              <w:bottom w:val="single" w:sz="4" w:space="0" w:color="auto"/>
            </w:tcBorders>
          </w:tcPr>
          <w:p w14:paraId="11E16253" w14:textId="77777777" w:rsidR="0053684F" w:rsidRDefault="0053684F" w:rsidP="00977E19">
            <w:pPr>
              <w:jc w:val="center"/>
              <w:rPr>
                <w:rFonts w:ascii="Times New Roman" w:hAnsi="Times New Roman" w:cs="Times New Roman"/>
                <w:b/>
                <w:sz w:val="20"/>
                <w:szCs w:val="20"/>
              </w:rPr>
            </w:pPr>
          </w:p>
        </w:tc>
        <w:tc>
          <w:tcPr>
            <w:tcW w:w="2593" w:type="dxa"/>
            <w:tcBorders>
              <w:top w:val="single" w:sz="4" w:space="0" w:color="auto"/>
              <w:bottom w:val="single" w:sz="4" w:space="0" w:color="auto"/>
            </w:tcBorders>
          </w:tcPr>
          <w:p w14:paraId="0E85C101" w14:textId="77777777" w:rsidR="0053684F" w:rsidRDefault="0053684F" w:rsidP="00977E19">
            <w:pPr>
              <w:jc w:val="center"/>
              <w:rPr>
                <w:rFonts w:ascii="Times New Roman" w:hAnsi="Times New Roman" w:cs="Times New Roman"/>
                <w:b/>
                <w:sz w:val="20"/>
                <w:szCs w:val="20"/>
              </w:rPr>
            </w:pPr>
          </w:p>
        </w:tc>
      </w:tr>
      <w:tr w:rsidR="0053684F" w14:paraId="04D961B8" w14:textId="77777777" w:rsidTr="00977E19">
        <w:trPr>
          <w:trHeight w:val="180"/>
        </w:trPr>
        <w:tc>
          <w:tcPr>
            <w:tcW w:w="2182" w:type="dxa"/>
            <w:tcBorders>
              <w:top w:val="single" w:sz="4" w:space="0" w:color="auto"/>
            </w:tcBorders>
          </w:tcPr>
          <w:p w14:paraId="7C55EA5C" w14:textId="77777777" w:rsidR="0053684F" w:rsidRDefault="0053684F" w:rsidP="00977E19">
            <w:pPr>
              <w:rPr>
                <w:rFonts w:ascii="Times New Roman" w:hAnsi="Times New Roman" w:cs="Times New Roman"/>
                <w:b/>
                <w:sz w:val="20"/>
                <w:szCs w:val="20"/>
              </w:rPr>
            </w:pPr>
            <w:r>
              <w:rPr>
                <w:rFonts w:ascii="Times New Roman" w:hAnsi="Times New Roman" w:cs="Times New Roman"/>
                <w:b/>
                <w:sz w:val="20"/>
                <w:szCs w:val="20"/>
              </w:rPr>
              <w:t>HI</w:t>
            </w:r>
          </w:p>
        </w:tc>
        <w:tc>
          <w:tcPr>
            <w:tcW w:w="1910" w:type="dxa"/>
            <w:tcBorders>
              <w:top w:val="single" w:sz="4" w:space="0" w:color="auto"/>
            </w:tcBorders>
          </w:tcPr>
          <w:p w14:paraId="070CD0DF"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12.27 a</w:t>
            </w:r>
          </w:p>
        </w:tc>
        <w:tc>
          <w:tcPr>
            <w:tcW w:w="2593" w:type="dxa"/>
            <w:tcBorders>
              <w:top w:val="single" w:sz="4" w:space="0" w:color="auto"/>
            </w:tcBorders>
          </w:tcPr>
          <w:p w14:paraId="11B5C1D2"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11.58</w:t>
            </w:r>
            <w:r>
              <w:rPr>
                <w:rFonts w:ascii="Times New Roman" w:hAnsi="Times New Roman" w:cs="Times New Roman"/>
                <w:sz w:val="20"/>
                <w:szCs w:val="20"/>
                <w:vertAlign w:val="superscript"/>
              </w:rPr>
              <w:t>ns</w:t>
            </w:r>
            <w:r>
              <w:rPr>
                <w:rFonts w:ascii="Times New Roman" w:hAnsi="Times New Roman" w:cs="Times New Roman"/>
                <w:sz w:val="20"/>
                <w:szCs w:val="20"/>
              </w:rPr>
              <w:t xml:space="preserve"> </w:t>
            </w:r>
          </w:p>
        </w:tc>
      </w:tr>
      <w:tr w:rsidR="0053684F" w14:paraId="7BB7B896" w14:textId="77777777" w:rsidTr="00977E19">
        <w:trPr>
          <w:trHeight w:val="188"/>
        </w:trPr>
        <w:tc>
          <w:tcPr>
            <w:tcW w:w="2182" w:type="dxa"/>
            <w:tcBorders>
              <w:bottom w:val="nil"/>
            </w:tcBorders>
          </w:tcPr>
          <w:p w14:paraId="22868DD0" w14:textId="77777777" w:rsidR="0053684F" w:rsidRDefault="0053684F" w:rsidP="00977E19">
            <w:pPr>
              <w:rPr>
                <w:rFonts w:ascii="Times New Roman" w:hAnsi="Times New Roman" w:cs="Times New Roman"/>
                <w:b/>
                <w:sz w:val="20"/>
                <w:szCs w:val="20"/>
              </w:rPr>
            </w:pPr>
            <w:r>
              <w:rPr>
                <w:rFonts w:ascii="Times New Roman" w:hAnsi="Times New Roman" w:cs="Times New Roman"/>
                <w:b/>
                <w:sz w:val="20"/>
                <w:szCs w:val="20"/>
              </w:rPr>
              <w:t>LO</w:t>
            </w:r>
          </w:p>
        </w:tc>
        <w:tc>
          <w:tcPr>
            <w:tcW w:w="1910" w:type="dxa"/>
            <w:tcBorders>
              <w:bottom w:val="nil"/>
            </w:tcBorders>
          </w:tcPr>
          <w:p w14:paraId="1EFB205C"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10.76 b</w:t>
            </w:r>
          </w:p>
        </w:tc>
        <w:tc>
          <w:tcPr>
            <w:tcW w:w="2593" w:type="dxa"/>
            <w:tcBorders>
              <w:bottom w:val="nil"/>
            </w:tcBorders>
          </w:tcPr>
          <w:p w14:paraId="23151AF4"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 xml:space="preserve">11.38 </w:t>
            </w:r>
          </w:p>
        </w:tc>
      </w:tr>
      <w:tr w:rsidR="0053684F" w14:paraId="77583C41" w14:textId="77777777" w:rsidTr="00977E19">
        <w:trPr>
          <w:trHeight w:val="180"/>
        </w:trPr>
        <w:tc>
          <w:tcPr>
            <w:tcW w:w="2182" w:type="dxa"/>
            <w:tcBorders>
              <w:top w:val="nil"/>
              <w:bottom w:val="single" w:sz="4" w:space="0" w:color="auto"/>
            </w:tcBorders>
          </w:tcPr>
          <w:p w14:paraId="52314A4D" w14:textId="77777777" w:rsidR="0053684F" w:rsidRDefault="0053684F" w:rsidP="00977E19">
            <w:pPr>
              <w:rPr>
                <w:rFonts w:ascii="Times New Roman" w:hAnsi="Times New Roman" w:cs="Times New Roman"/>
                <w:b/>
                <w:sz w:val="20"/>
                <w:szCs w:val="20"/>
              </w:rPr>
            </w:pPr>
            <w:r w:rsidRPr="00B37D52">
              <w:rPr>
                <w:rFonts w:ascii="Times New Roman" w:hAnsi="Times New Roman" w:cs="Times New Roman"/>
                <w:b/>
                <w:sz w:val="20"/>
                <w:szCs w:val="20"/>
              </w:rPr>
              <w:t>RF</w:t>
            </w:r>
          </w:p>
        </w:tc>
        <w:tc>
          <w:tcPr>
            <w:tcW w:w="1910" w:type="dxa"/>
            <w:tcBorders>
              <w:top w:val="nil"/>
              <w:bottom w:val="single" w:sz="4" w:space="0" w:color="auto"/>
            </w:tcBorders>
          </w:tcPr>
          <w:p w14:paraId="47FC56E5"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8.03 c</w:t>
            </w:r>
          </w:p>
        </w:tc>
        <w:tc>
          <w:tcPr>
            <w:tcW w:w="2593" w:type="dxa"/>
            <w:tcBorders>
              <w:top w:val="nil"/>
              <w:bottom w:val="single" w:sz="4" w:space="0" w:color="auto"/>
            </w:tcBorders>
          </w:tcPr>
          <w:p w14:paraId="369E70C0" w14:textId="77777777" w:rsidR="0053684F" w:rsidRDefault="0053684F" w:rsidP="00977E19">
            <w:pPr>
              <w:jc w:val="center"/>
              <w:rPr>
                <w:rFonts w:ascii="Times New Roman" w:hAnsi="Times New Roman" w:cs="Times New Roman"/>
                <w:b/>
                <w:sz w:val="20"/>
                <w:szCs w:val="20"/>
              </w:rPr>
            </w:pPr>
            <w:r>
              <w:rPr>
                <w:rFonts w:ascii="Times New Roman" w:hAnsi="Times New Roman" w:cs="Times New Roman"/>
                <w:sz w:val="20"/>
                <w:szCs w:val="20"/>
              </w:rPr>
              <w:t xml:space="preserve">11.30 </w:t>
            </w:r>
          </w:p>
        </w:tc>
      </w:tr>
      <w:tr w:rsidR="0053684F" w14:paraId="4FB9FCEC" w14:textId="77777777" w:rsidTr="00977E19">
        <w:trPr>
          <w:trHeight w:val="873"/>
        </w:trPr>
        <w:tc>
          <w:tcPr>
            <w:tcW w:w="6685" w:type="dxa"/>
            <w:gridSpan w:val="3"/>
            <w:tcBorders>
              <w:top w:val="single" w:sz="4" w:space="0" w:color="auto"/>
              <w:bottom w:val="nil"/>
            </w:tcBorders>
          </w:tcPr>
          <w:p w14:paraId="0F0C86E6" w14:textId="77777777" w:rsidR="0053684F" w:rsidRDefault="0053684F" w:rsidP="00977E19">
            <w:pPr>
              <w:pStyle w:val="Heading4"/>
              <w:spacing w:before="0"/>
              <w:jc w:val="both"/>
              <w:rPr>
                <w:rFonts w:ascii="Times New Roman" w:hAnsi="Times New Roman" w:cs="Times New Roman"/>
                <w:i w:val="0"/>
                <w:color w:val="000000" w:themeColor="text1"/>
                <w:sz w:val="18"/>
                <w:szCs w:val="20"/>
              </w:rPr>
            </w:pPr>
            <w:r w:rsidRPr="00195BE0">
              <w:rPr>
                <w:rFonts w:ascii="Times New Roman" w:hAnsi="Times New Roman" w:cs="Times New Roman"/>
                <w:i w:val="0"/>
                <w:color w:val="000000" w:themeColor="text1"/>
                <w:sz w:val="18"/>
                <w:szCs w:val="20"/>
              </w:rPr>
              <w:t xml:space="preserve">Means followed by different letters within columns indicate significant difference at p &lt; 0.05 </w:t>
            </w:r>
            <w:r>
              <w:rPr>
                <w:rFonts w:ascii="Times New Roman" w:hAnsi="Times New Roman" w:cs="Times New Roman"/>
                <w:i w:val="0"/>
                <w:color w:val="000000" w:themeColor="text1"/>
                <w:sz w:val="18"/>
                <w:szCs w:val="20"/>
              </w:rPr>
              <w:t>student’s t-</w:t>
            </w:r>
            <w:r w:rsidRPr="00195BE0">
              <w:rPr>
                <w:rFonts w:ascii="Times New Roman" w:hAnsi="Times New Roman" w:cs="Times New Roman"/>
                <w:i w:val="0"/>
                <w:color w:val="000000" w:themeColor="text1"/>
                <w:sz w:val="18"/>
                <w:szCs w:val="20"/>
              </w:rPr>
              <w:t xml:space="preserve">test for pair wise </w:t>
            </w:r>
            <w:r>
              <w:rPr>
                <w:rFonts w:ascii="Times New Roman" w:hAnsi="Times New Roman" w:cs="Times New Roman"/>
                <w:i w:val="0"/>
                <w:color w:val="000000" w:themeColor="text1"/>
                <w:sz w:val="18"/>
                <w:szCs w:val="20"/>
              </w:rPr>
              <w:t>comparison</w:t>
            </w:r>
            <w:r w:rsidRPr="00195BE0">
              <w:rPr>
                <w:rFonts w:ascii="Times New Roman" w:hAnsi="Times New Roman" w:cs="Times New Roman"/>
                <w:i w:val="0"/>
                <w:color w:val="000000" w:themeColor="text1"/>
                <w:sz w:val="18"/>
                <w:szCs w:val="20"/>
              </w:rPr>
              <w:t>.</w:t>
            </w:r>
          </w:p>
          <w:p w14:paraId="6E9FCDA4" w14:textId="77777777" w:rsidR="0053684F" w:rsidRDefault="0053684F" w:rsidP="00977E19">
            <w:pPr>
              <w:jc w:val="both"/>
              <w:rPr>
                <w:rFonts w:ascii="Times New Roman" w:hAnsi="Times New Roman" w:cs="Times New Roman"/>
              </w:rPr>
            </w:pPr>
            <w:r w:rsidRPr="00195BE0">
              <w:rPr>
                <w:rFonts w:ascii="Times New Roman" w:eastAsia="MinionPro-Regular" w:hAnsi="Times New Roman" w:cs="Times New Roman"/>
                <w:bCs/>
                <w:color w:val="000000" w:themeColor="text1"/>
                <w:sz w:val="18"/>
                <w:szCs w:val="20"/>
                <w:vertAlign w:val="superscript"/>
              </w:rPr>
              <w:t>ns</w:t>
            </w:r>
            <w:r w:rsidRPr="00195BE0">
              <w:rPr>
                <w:rFonts w:ascii="Times New Roman" w:eastAsia="MinionPro-Regular" w:hAnsi="Times New Roman" w:cs="Times New Roman"/>
                <w:bCs/>
                <w:color w:val="000000" w:themeColor="text1"/>
                <w:sz w:val="18"/>
                <w:szCs w:val="20"/>
              </w:rPr>
              <w:t>: not significant</w:t>
            </w:r>
          </w:p>
          <w:p w14:paraId="288E3239" w14:textId="77777777" w:rsidR="0053684F" w:rsidRDefault="0053684F" w:rsidP="00977E19">
            <w:pPr>
              <w:rPr>
                <w:rFonts w:ascii="Times New Roman" w:hAnsi="Times New Roman" w:cs="Times New Roman"/>
                <w:sz w:val="20"/>
                <w:szCs w:val="20"/>
              </w:rPr>
            </w:pPr>
          </w:p>
          <w:p w14:paraId="3CADC0CB" w14:textId="77777777" w:rsidR="00BF0E5D" w:rsidRDefault="00BF0E5D" w:rsidP="00977E19">
            <w:pPr>
              <w:rPr>
                <w:rFonts w:ascii="Times New Roman" w:hAnsi="Times New Roman" w:cs="Times New Roman"/>
                <w:sz w:val="20"/>
                <w:szCs w:val="20"/>
              </w:rPr>
            </w:pPr>
          </w:p>
          <w:p w14:paraId="11FD14E4" w14:textId="77777777" w:rsidR="00BF0E5D" w:rsidRDefault="00BF0E5D" w:rsidP="00977E19">
            <w:pPr>
              <w:rPr>
                <w:rFonts w:ascii="Times New Roman" w:hAnsi="Times New Roman" w:cs="Times New Roman"/>
                <w:sz w:val="20"/>
                <w:szCs w:val="20"/>
              </w:rPr>
            </w:pPr>
          </w:p>
          <w:p w14:paraId="03A0ED3D" w14:textId="70CA0A61" w:rsidR="00BF0E5D" w:rsidRDefault="00BF0E5D" w:rsidP="00977E19">
            <w:pPr>
              <w:rPr>
                <w:rFonts w:ascii="Times New Roman" w:hAnsi="Times New Roman" w:cs="Times New Roman"/>
                <w:sz w:val="20"/>
                <w:szCs w:val="20"/>
              </w:rPr>
            </w:pPr>
          </w:p>
        </w:tc>
      </w:tr>
    </w:tbl>
    <w:p w14:paraId="7CAB270B" w14:textId="77777777" w:rsidR="0053684F" w:rsidRPr="00977E19" w:rsidRDefault="0053684F" w:rsidP="00977E19">
      <w:pPr>
        <w:keepNext/>
        <w:keepLines/>
        <w:spacing w:before="40" w:after="0"/>
        <w:outlineLvl w:val="1"/>
        <w:rPr>
          <w:rFonts w:ascii="Times New Roman" w:eastAsiaTheme="majorEastAsia" w:hAnsi="Times New Roman" w:cs="Times New Roman"/>
          <w:bCs/>
          <w:sz w:val="24"/>
          <w:szCs w:val="24"/>
        </w:rPr>
      </w:pPr>
    </w:p>
    <w:p w14:paraId="061253CC" w14:textId="77777777" w:rsidR="00EB7FBC" w:rsidRPr="0062224C" w:rsidRDefault="00EB7FBC" w:rsidP="00EB7FBC"/>
    <w:p w14:paraId="0825628D" w14:textId="77777777" w:rsidR="00EB7FBC" w:rsidRPr="0062224C" w:rsidRDefault="00EB7FBC" w:rsidP="00EB7FBC">
      <w:r w:rsidRPr="0062224C">
        <w:rPr>
          <w:noProof/>
        </w:rPr>
        <w:drawing>
          <wp:inline distT="0" distB="0" distL="0" distR="0" wp14:anchorId="559CBE17" wp14:editId="5CA0438B">
            <wp:extent cx="5518205" cy="2584174"/>
            <wp:effectExtent l="0" t="0" r="6350" b="6985"/>
            <wp:docPr id="3" name="Chart 3">
              <a:extLst xmlns:a="http://schemas.openxmlformats.org/drawingml/2006/main">
                <a:ext uri="{FF2B5EF4-FFF2-40B4-BE49-F238E27FC236}">
                  <a16:creationId xmlns:a16="http://schemas.microsoft.com/office/drawing/2014/main" id="{713C4A93-9766-4056-8AC1-9685236F5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8E23B9D" w14:textId="0A222B9C" w:rsidR="00EB7FBC" w:rsidRPr="0062224C" w:rsidRDefault="00B87980" w:rsidP="00B87980">
      <w:pPr>
        <w:pStyle w:val="Caption"/>
        <w:rPr>
          <w:rFonts w:cs="Times New Roman"/>
          <w:szCs w:val="20"/>
        </w:rPr>
      </w:pPr>
      <w:bookmarkStart w:id="135" w:name="_Toc162178375"/>
      <w:r w:rsidRPr="00B87980">
        <w:rPr>
          <w:b/>
          <w:bCs/>
        </w:rPr>
        <w:t xml:space="preserve">Figure </w:t>
      </w:r>
      <w:r w:rsidRPr="00B87980">
        <w:rPr>
          <w:b/>
          <w:bCs/>
        </w:rPr>
        <w:fldChar w:fldCharType="begin"/>
      </w:r>
      <w:r w:rsidRPr="00B87980">
        <w:rPr>
          <w:b/>
          <w:bCs/>
        </w:rPr>
        <w:instrText xml:space="preserve"> SEQ Figure \* ARABIC </w:instrText>
      </w:r>
      <w:r w:rsidRPr="00B87980">
        <w:rPr>
          <w:b/>
          <w:bCs/>
        </w:rPr>
        <w:fldChar w:fldCharType="separate"/>
      </w:r>
      <w:r w:rsidR="00BB30A1">
        <w:rPr>
          <w:b/>
          <w:bCs/>
          <w:noProof/>
        </w:rPr>
        <w:t>10</w:t>
      </w:r>
      <w:r w:rsidRPr="00B87980">
        <w:rPr>
          <w:b/>
          <w:bCs/>
        </w:rPr>
        <w:fldChar w:fldCharType="end"/>
      </w:r>
      <w:r w:rsidRPr="00B87980">
        <w:rPr>
          <w:b/>
          <w:bCs/>
        </w:rPr>
        <w:t>.</w:t>
      </w:r>
      <w:r>
        <w:t xml:space="preserve"> </w:t>
      </w:r>
      <w:r w:rsidR="00EB7FBC" w:rsidRPr="0062224C">
        <w:rPr>
          <w:rFonts w:cs="Times New Roman"/>
          <w:szCs w:val="20"/>
        </w:rPr>
        <w:t>Partial</w:t>
      </w:r>
      <w:r w:rsidR="00EB7FBC">
        <w:rPr>
          <w:rFonts w:cs="Times New Roman"/>
          <w:szCs w:val="20"/>
        </w:rPr>
        <w:t xml:space="preserve"> n</w:t>
      </w:r>
      <w:r w:rsidR="00EB7FBC" w:rsidRPr="0062224C">
        <w:rPr>
          <w:rFonts w:cs="Times New Roman"/>
          <w:szCs w:val="20"/>
        </w:rPr>
        <w:t xml:space="preserve">et </w:t>
      </w:r>
      <w:r w:rsidR="00EB7FBC">
        <w:rPr>
          <w:rFonts w:cs="Times New Roman"/>
          <w:szCs w:val="20"/>
        </w:rPr>
        <w:t>r</w:t>
      </w:r>
      <w:r w:rsidR="00EB7FBC" w:rsidRPr="0062224C">
        <w:rPr>
          <w:rFonts w:cs="Times New Roman"/>
          <w:szCs w:val="20"/>
        </w:rPr>
        <w:t>eturn analysis under two fungicide treatments: without fungicide/check and with 1.11 L ha</w:t>
      </w:r>
      <w:r w:rsidR="00EB7FBC" w:rsidRPr="0062224C">
        <w:rPr>
          <w:rFonts w:cs="Times New Roman"/>
          <w:szCs w:val="20"/>
          <w:vertAlign w:val="superscript"/>
        </w:rPr>
        <w:t>-1</w:t>
      </w:r>
      <w:r w:rsidR="00EB7FBC" w:rsidRPr="0062224C">
        <w:rPr>
          <w:rFonts w:cs="Times New Roman"/>
          <w:szCs w:val="20"/>
        </w:rPr>
        <w:t xml:space="preserve"> of Xyway LFR</w:t>
      </w:r>
      <w:r w:rsidR="00EB7FBC" w:rsidRPr="0062224C">
        <w:rPr>
          <w:rFonts w:cs="Times New Roman"/>
          <w:szCs w:val="20"/>
          <w:vertAlign w:val="superscript"/>
        </w:rPr>
        <w:t>@FMC</w:t>
      </w:r>
      <w:r w:rsidR="00EB7FBC" w:rsidRPr="0062224C">
        <w:rPr>
          <w:rFonts w:cs="Times New Roman"/>
          <w:szCs w:val="20"/>
        </w:rPr>
        <w:t xml:space="preserve"> and three water regimes: high (HI), low (LO) number of irrigation events, and rainfed (RF) compared to without fungicide</w:t>
      </w:r>
      <w:r w:rsidR="00EB7FBC">
        <w:rPr>
          <w:rFonts w:cs="Times New Roman"/>
          <w:szCs w:val="20"/>
        </w:rPr>
        <w:t>/check</w:t>
      </w:r>
      <w:r w:rsidR="00EB7FBC" w:rsidRPr="0062224C">
        <w:rPr>
          <w:rFonts w:cs="Times New Roman"/>
          <w:szCs w:val="20"/>
        </w:rPr>
        <w:t xml:space="preserve"> and rainfed condition in 2022.</w:t>
      </w:r>
      <w:bookmarkEnd w:id="135"/>
    </w:p>
    <w:p w14:paraId="3A15BE91" w14:textId="77777777" w:rsidR="00EB7FBC" w:rsidRDefault="00EB7FBC" w:rsidP="00EB7FBC">
      <w:pPr>
        <w:spacing w:after="200" w:line="240" w:lineRule="auto"/>
        <w:rPr>
          <w:rFonts w:ascii="Times New Roman" w:hAnsi="Times New Roman" w:cs="Times New Roman"/>
          <w:i/>
          <w:iCs/>
          <w:color w:val="000000" w:themeColor="text1"/>
          <w:sz w:val="24"/>
          <w:szCs w:val="18"/>
        </w:rPr>
      </w:pPr>
    </w:p>
    <w:p w14:paraId="6F3C93EB" w14:textId="77777777" w:rsidR="00EB7FBC" w:rsidRDefault="00EB7FBC" w:rsidP="00EB7FBC">
      <w:pPr>
        <w:spacing w:after="200" w:line="240" w:lineRule="auto"/>
        <w:rPr>
          <w:rFonts w:ascii="Times New Roman" w:hAnsi="Times New Roman" w:cs="Times New Roman"/>
          <w:i/>
          <w:iCs/>
          <w:color w:val="000000" w:themeColor="text1"/>
          <w:sz w:val="24"/>
          <w:szCs w:val="18"/>
        </w:rPr>
      </w:pPr>
    </w:p>
    <w:p w14:paraId="02039702" w14:textId="77777777" w:rsidR="00EB7FBC" w:rsidRDefault="00EB7FBC" w:rsidP="00EB7FBC">
      <w:pPr>
        <w:spacing w:after="200" w:line="240" w:lineRule="auto"/>
        <w:rPr>
          <w:rFonts w:ascii="Times New Roman" w:hAnsi="Times New Roman" w:cs="Times New Roman"/>
          <w:i/>
          <w:iCs/>
          <w:color w:val="000000" w:themeColor="text1"/>
          <w:sz w:val="24"/>
          <w:szCs w:val="18"/>
        </w:rPr>
      </w:pPr>
    </w:p>
    <w:p w14:paraId="5EC4EC49" w14:textId="77777777" w:rsidR="00EB7FBC" w:rsidRDefault="00EB7FBC" w:rsidP="00EB7FBC">
      <w:pPr>
        <w:spacing w:after="200" w:line="240" w:lineRule="auto"/>
        <w:rPr>
          <w:rFonts w:ascii="Times New Roman" w:hAnsi="Times New Roman" w:cs="Times New Roman"/>
          <w:i/>
          <w:iCs/>
          <w:color w:val="000000" w:themeColor="text1"/>
          <w:sz w:val="24"/>
          <w:szCs w:val="18"/>
        </w:rPr>
      </w:pPr>
    </w:p>
    <w:p w14:paraId="43A98E14" w14:textId="77777777" w:rsidR="00EB7FBC" w:rsidRDefault="00EB7FBC" w:rsidP="00EB7FBC">
      <w:pPr>
        <w:spacing w:after="200" w:line="240" w:lineRule="auto"/>
        <w:rPr>
          <w:rFonts w:ascii="Times New Roman" w:hAnsi="Times New Roman" w:cs="Times New Roman"/>
          <w:i/>
          <w:iCs/>
          <w:color w:val="000000" w:themeColor="text1"/>
          <w:sz w:val="24"/>
          <w:szCs w:val="18"/>
        </w:rPr>
      </w:pPr>
    </w:p>
    <w:p w14:paraId="5ABC72C6" w14:textId="77777777" w:rsidR="00EB7FBC" w:rsidRPr="0062224C" w:rsidRDefault="00EB7FBC" w:rsidP="00EB7FBC">
      <w:pPr>
        <w:spacing w:after="200" w:line="240" w:lineRule="auto"/>
        <w:rPr>
          <w:rFonts w:ascii="Times New Roman" w:hAnsi="Times New Roman" w:cs="Times New Roman"/>
          <w:i/>
          <w:iCs/>
          <w:color w:val="000000" w:themeColor="text1"/>
          <w:sz w:val="24"/>
          <w:szCs w:val="18"/>
        </w:rPr>
      </w:pPr>
    </w:p>
    <w:p w14:paraId="396DFCB7" w14:textId="31CF8DEF" w:rsidR="00EB7FBC" w:rsidRPr="00282A6A" w:rsidRDefault="00EB7FBC" w:rsidP="00282A6A">
      <w:pPr>
        <w:keepNext/>
      </w:pPr>
      <w:r w:rsidRPr="0062224C">
        <w:rPr>
          <w:noProof/>
        </w:rPr>
        <w:drawing>
          <wp:inline distT="0" distB="0" distL="0" distR="0" wp14:anchorId="0E850F7E" wp14:editId="6E825844">
            <wp:extent cx="5271715" cy="2647784"/>
            <wp:effectExtent l="0" t="0" r="5715" b="635"/>
            <wp:docPr id="9" name="Chart 9">
              <a:extLst xmlns:a="http://schemas.openxmlformats.org/drawingml/2006/main">
                <a:ext uri="{FF2B5EF4-FFF2-40B4-BE49-F238E27FC236}">
                  <a16:creationId xmlns:a16="http://schemas.microsoft.com/office/drawing/2014/main" id="{3CFA1EF1-05AC-4EB4-AB7A-1DB51E3833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6824E86" w14:textId="317E8B94" w:rsidR="00BF0E5D" w:rsidRPr="00BF0E5D" w:rsidRDefault="00BB30A1" w:rsidP="00BF0E5D">
      <w:pPr>
        <w:pStyle w:val="Caption"/>
        <w:rPr>
          <w:rFonts w:cs="Times New Roman"/>
          <w:szCs w:val="20"/>
        </w:rPr>
      </w:pPr>
      <w:bookmarkStart w:id="136" w:name="_Toc162178376"/>
      <w:r w:rsidRPr="00BB30A1">
        <w:rPr>
          <w:b/>
          <w:bCs/>
        </w:rPr>
        <w:t xml:space="preserve">Figure </w:t>
      </w:r>
      <w:r w:rsidRPr="00BB30A1">
        <w:rPr>
          <w:b/>
          <w:bCs/>
        </w:rPr>
        <w:fldChar w:fldCharType="begin"/>
      </w:r>
      <w:r w:rsidRPr="00BB30A1">
        <w:rPr>
          <w:b/>
          <w:bCs/>
        </w:rPr>
        <w:instrText xml:space="preserve"> SEQ Figure \* ARABIC </w:instrText>
      </w:r>
      <w:r w:rsidRPr="00BB30A1">
        <w:rPr>
          <w:b/>
          <w:bCs/>
        </w:rPr>
        <w:fldChar w:fldCharType="separate"/>
      </w:r>
      <w:r w:rsidRPr="00BB30A1">
        <w:rPr>
          <w:b/>
          <w:bCs/>
          <w:noProof/>
        </w:rPr>
        <w:t>11</w:t>
      </w:r>
      <w:r w:rsidRPr="00BB30A1">
        <w:rPr>
          <w:b/>
          <w:bCs/>
        </w:rPr>
        <w:fldChar w:fldCharType="end"/>
      </w:r>
      <w:r>
        <w:t xml:space="preserve">. </w:t>
      </w:r>
      <w:r w:rsidR="00EB7FBC" w:rsidRPr="0062224C">
        <w:rPr>
          <w:rFonts w:cs="Times New Roman"/>
          <w:szCs w:val="20"/>
        </w:rPr>
        <w:t>Partial Net Return analysis under two fungicide treatments: without fungicide/check and with 1.11 L ha</w:t>
      </w:r>
      <w:r w:rsidR="00EB7FBC" w:rsidRPr="0062224C">
        <w:rPr>
          <w:rFonts w:cs="Times New Roman"/>
          <w:szCs w:val="20"/>
          <w:vertAlign w:val="superscript"/>
        </w:rPr>
        <w:t>-1</w:t>
      </w:r>
      <w:r w:rsidR="00EB7FBC" w:rsidRPr="0062224C">
        <w:rPr>
          <w:rFonts w:cs="Times New Roman"/>
          <w:szCs w:val="20"/>
        </w:rPr>
        <w:t xml:space="preserve"> of Xyway LFR</w:t>
      </w:r>
      <w:r w:rsidR="00EB7FBC" w:rsidRPr="0062224C">
        <w:rPr>
          <w:rFonts w:cs="Times New Roman"/>
          <w:szCs w:val="20"/>
          <w:vertAlign w:val="superscript"/>
        </w:rPr>
        <w:t>@FMC</w:t>
      </w:r>
      <w:r w:rsidR="00EB7FBC" w:rsidRPr="0062224C">
        <w:rPr>
          <w:rFonts w:cs="Times New Roman"/>
          <w:szCs w:val="20"/>
        </w:rPr>
        <w:t xml:space="preserve"> and three water regimes: high (HI), low (LO) number of irrigation events, and rainfed (RF) compared to without fungicide</w:t>
      </w:r>
      <w:r w:rsidR="00EB7FBC">
        <w:rPr>
          <w:rFonts w:cs="Times New Roman"/>
          <w:szCs w:val="20"/>
        </w:rPr>
        <w:t>/check</w:t>
      </w:r>
      <w:r w:rsidR="00EB7FBC" w:rsidRPr="0062224C">
        <w:rPr>
          <w:rFonts w:cs="Times New Roman"/>
          <w:szCs w:val="20"/>
        </w:rPr>
        <w:t xml:space="preserve"> and rainfed condition in 2023</w:t>
      </w:r>
      <w:bookmarkEnd w:id="136"/>
      <w:r w:rsidR="0018790D">
        <w:rPr>
          <w:rFonts w:cs="Times New Roman"/>
          <w:szCs w:val="20"/>
        </w:rPr>
        <w:t>.</w:t>
      </w:r>
    </w:p>
    <w:p w14:paraId="64C27962" w14:textId="77777777" w:rsidR="0018790D" w:rsidRPr="0018790D" w:rsidRDefault="0018790D" w:rsidP="0018790D"/>
    <w:p w14:paraId="2E572DDF" w14:textId="0725AF8C" w:rsidR="00B87980" w:rsidRDefault="00B87980" w:rsidP="00B87980">
      <w:pPr>
        <w:pStyle w:val="Caption"/>
        <w:keepNext/>
      </w:pPr>
      <w:bookmarkStart w:id="137" w:name="_Toc164258835"/>
      <w:r w:rsidRPr="00B87980">
        <w:rPr>
          <w:b/>
          <w:bCs/>
        </w:rPr>
        <w:t xml:space="preserve">Table </w:t>
      </w:r>
      <w:r w:rsidRPr="00B87980">
        <w:rPr>
          <w:b/>
          <w:bCs/>
        </w:rPr>
        <w:fldChar w:fldCharType="begin"/>
      </w:r>
      <w:r w:rsidRPr="00B87980">
        <w:rPr>
          <w:b/>
          <w:bCs/>
        </w:rPr>
        <w:instrText xml:space="preserve"> SEQ Table \* ARABIC </w:instrText>
      </w:r>
      <w:r w:rsidRPr="00B87980">
        <w:rPr>
          <w:b/>
          <w:bCs/>
        </w:rPr>
        <w:fldChar w:fldCharType="separate"/>
      </w:r>
      <w:r w:rsidR="0018790D">
        <w:rPr>
          <w:b/>
          <w:bCs/>
          <w:noProof/>
        </w:rPr>
        <w:t>10</w:t>
      </w:r>
      <w:r w:rsidRPr="00B87980">
        <w:rPr>
          <w:b/>
          <w:bCs/>
        </w:rPr>
        <w:fldChar w:fldCharType="end"/>
      </w:r>
      <w:r w:rsidRPr="00B87980">
        <w:rPr>
          <w:b/>
          <w:bCs/>
        </w:rPr>
        <w:t>.</w:t>
      </w:r>
      <w:r>
        <w:t xml:space="preserve"> </w:t>
      </w:r>
      <w:r>
        <w:rPr>
          <w:rFonts w:cs="Times New Roman"/>
        </w:rPr>
        <w:t>I</w:t>
      </w:r>
      <w:r w:rsidRPr="0084611C">
        <w:rPr>
          <w:rFonts w:cs="Times New Roman"/>
        </w:rPr>
        <w:t>rrigation scheduling</w:t>
      </w:r>
      <w:r>
        <w:rPr>
          <w:rFonts w:cs="Times New Roman"/>
        </w:rPr>
        <w:t xml:space="preserve"> during 2022 and 2023 field experiment.</w:t>
      </w:r>
      <w:bookmarkEnd w:id="137"/>
    </w:p>
    <w:tbl>
      <w:tblPr>
        <w:tblW w:w="95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58"/>
      </w:tblGrid>
      <w:tr w:rsidR="00EB7FBC" w:rsidRPr="003F3EDF" w14:paraId="4F3A9F1C" w14:textId="77777777" w:rsidTr="00977E19">
        <w:trPr>
          <w:trHeight w:val="2346"/>
        </w:trPr>
        <w:tc>
          <w:tcPr>
            <w:tcW w:w="9558" w:type="dxa"/>
            <w:tcBorders>
              <w:top w:val="nil"/>
              <w:left w:val="nil"/>
              <w:bottom w:val="nil"/>
              <w:right w:val="nil"/>
            </w:tcBorders>
          </w:tcPr>
          <w:p w14:paraId="2C1E9182" w14:textId="34FEC6F9" w:rsidR="00EB7FBC" w:rsidRPr="00B87980" w:rsidRDefault="00EB7FBC" w:rsidP="00977E19">
            <w:pPr>
              <w:rPr>
                <w:iCs/>
                <w:sz w:val="2"/>
                <w:szCs w:val="2"/>
              </w:rPr>
            </w:pPr>
          </w:p>
          <w:tbl>
            <w:tblPr>
              <w:tblStyle w:val="TableGrid"/>
              <w:tblW w:w="8866" w:type="dxa"/>
              <w:tblInd w:w="34" w:type="dxa"/>
              <w:tblLayout w:type="fixed"/>
              <w:tblLook w:val="04A0" w:firstRow="1" w:lastRow="0" w:firstColumn="1" w:lastColumn="0" w:noHBand="0" w:noVBand="1"/>
            </w:tblPr>
            <w:tblGrid>
              <w:gridCol w:w="1569"/>
              <w:gridCol w:w="2347"/>
              <w:gridCol w:w="1890"/>
              <w:gridCol w:w="1883"/>
              <w:gridCol w:w="1177"/>
            </w:tblGrid>
            <w:tr w:rsidR="00EB7FBC" w:rsidRPr="002946CC" w14:paraId="60B894C5" w14:textId="77777777" w:rsidTr="00BF0E5D">
              <w:trPr>
                <w:cantSplit/>
                <w:trHeight w:val="171"/>
              </w:trPr>
              <w:tc>
                <w:tcPr>
                  <w:tcW w:w="1569" w:type="dxa"/>
                  <w:tcBorders>
                    <w:top w:val="single" w:sz="4" w:space="0" w:color="auto"/>
                    <w:left w:val="nil"/>
                    <w:bottom w:val="single" w:sz="4" w:space="0" w:color="auto"/>
                    <w:right w:val="nil"/>
                  </w:tcBorders>
                </w:tcPr>
                <w:p w14:paraId="2BC102BE"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Week</w:t>
                  </w:r>
                </w:p>
              </w:tc>
              <w:tc>
                <w:tcPr>
                  <w:tcW w:w="2347" w:type="dxa"/>
                  <w:tcBorders>
                    <w:top w:val="single" w:sz="4" w:space="0" w:color="auto"/>
                    <w:left w:val="nil"/>
                    <w:bottom w:val="single" w:sz="4" w:space="0" w:color="auto"/>
                    <w:right w:val="nil"/>
                  </w:tcBorders>
                </w:tcPr>
                <w:p w14:paraId="2692F6B0" w14:textId="77777777" w:rsidR="00EB7FBC" w:rsidRPr="007F75B4" w:rsidRDefault="00EB7FBC"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Growth stage</w:t>
                  </w:r>
                </w:p>
              </w:tc>
              <w:tc>
                <w:tcPr>
                  <w:tcW w:w="1890" w:type="dxa"/>
                  <w:tcBorders>
                    <w:top w:val="single" w:sz="4" w:space="0" w:color="auto"/>
                    <w:left w:val="nil"/>
                    <w:bottom w:val="single" w:sz="4" w:space="0" w:color="auto"/>
                    <w:right w:val="nil"/>
                  </w:tcBorders>
                </w:tcPr>
                <w:p w14:paraId="6F0E723C" w14:textId="77777777" w:rsidR="00EB7FBC" w:rsidRPr="007F75B4" w:rsidRDefault="00EB7FBC" w:rsidP="00977E19">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High (HI) number of irrigation events </w:t>
                  </w:r>
                </w:p>
              </w:tc>
              <w:tc>
                <w:tcPr>
                  <w:tcW w:w="1883" w:type="dxa"/>
                  <w:tcBorders>
                    <w:top w:val="single" w:sz="4" w:space="0" w:color="auto"/>
                    <w:left w:val="nil"/>
                    <w:bottom w:val="single" w:sz="4" w:space="0" w:color="auto"/>
                    <w:right w:val="nil"/>
                  </w:tcBorders>
                </w:tcPr>
                <w:p w14:paraId="18415FC3" w14:textId="77777777" w:rsidR="00EB7FBC" w:rsidRPr="007F75B4" w:rsidRDefault="00EB7FBC" w:rsidP="00977E19">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 xml:space="preserve">Low (LO) number of irrigation events </w:t>
                  </w:r>
                </w:p>
              </w:tc>
              <w:tc>
                <w:tcPr>
                  <w:tcW w:w="1177" w:type="dxa"/>
                  <w:tcBorders>
                    <w:top w:val="single" w:sz="4" w:space="0" w:color="auto"/>
                    <w:left w:val="nil"/>
                    <w:bottom w:val="single" w:sz="4" w:space="0" w:color="auto"/>
                    <w:right w:val="nil"/>
                  </w:tcBorders>
                </w:tcPr>
                <w:p w14:paraId="1F0367FA" w14:textId="77777777" w:rsidR="00EB7FBC" w:rsidRPr="007F75B4" w:rsidRDefault="00EB7FBC"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 xml:space="preserve">Rainfed </w:t>
                  </w:r>
                  <w:r w:rsidRPr="007F75B4">
                    <w:rPr>
                      <w:rFonts w:ascii="Times New Roman" w:hAnsi="Times New Roman" w:cs="Times New Roman"/>
                      <w:b/>
                      <w:color w:val="000000" w:themeColor="text1"/>
                      <w:sz w:val="20"/>
                      <w:szCs w:val="20"/>
                    </w:rPr>
                    <w:br/>
                    <w:t>(RF)</w:t>
                  </w:r>
                </w:p>
              </w:tc>
            </w:tr>
            <w:tr w:rsidR="00EB7FBC" w:rsidRPr="002946CC" w14:paraId="68C1FC4F" w14:textId="77777777" w:rsidTr="00BF0E5D">
              <w:trPr>
                <w:cantSplit/>
                <w:trHeight w:val="171"/>
              </w:trPr>
              <w:tc>
                <w:tcPr>
                  <w:tcW w:w="8866" w:type="dxa"/>
                  <w:gridSpan w:val="5"/>
                  <w:tcBorders>
                    <w:top w:val="single" w:sz="4" w:space="0" w:color="auto"/>
                    <w:left w:val="nil"/>
                    <w:bottom w:val="single" w:sz="4" w:space="0" w:color="auto"/>
                    <w:right w:val="nil"/>
                  </w:tcBorders>
                </w:tcPr>
                <w:p w14:paraId="24303730" w14:textId="77777777" w:rsidR="00EB7FBC" w:rsidRPr="007F75B4" w:rsidRDefault="00EB7FBC"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 xml:space="preserve">                                                                                  2022</w:t>
                  </w:r>
                </w:p>
              </w:tc>
            </w:tr>
            <w:tr w:rsidR="00EB7FBC" w:rsidRPr="002946CC" w14:paraId="70FA80A2" w14:textId="77777777" w:rsidTr="00BF0E5D">
              <w:trPr>
                <w:cantSplit/>
                <w:trHeight w:val="171"/>
              </w:trPr>
              <w:tc>
                <w:tcPr>
                  <w:tcW w:w="1569" w:type="dxa"/>
                  <w:tcBorders>
                    <w:top w:val="single" w:sz="4" w:space="0" w:color="auto"/>
                    <w:left w:val="nil"/>
                    <w:bottom w:val="nil"/>
                    <w:right w:val="nil"/>
                  </w:tcBorders>
                  <w:vAlign w:val="center"/>
                </w:tcPr>
                <w:p w14:paraId="74F954AA"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5-7</w:t>
                  </w:r>
                </w:p>
              </w:tc>
              <w:tc>
                <w:tcPr>
                  <w:tcW w:w="2347" w:type="dxa"/>
                  <w:tcBorders>
                    <w:top w:val="single" w:sz="4" w:space="0" w:color="auto"/>
                    <w:left w:val="nil"/>
                    <w:bottom w:val="nil"/>
                    <w:right w:val="nil"/>
                  </w:tcBorders>
                </w:tcPr>
                <w:p w14:paraId="1C31E22A" w14:textId="77777777" w:rsidR="00EB7FBC" w:rsidRPr="007F75B4" w:rsidRDefault="00EB7FBC"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V7-tassling</w:t>
                  </w:r>
                </w:p>
              </w:tc>
              <w:tc>
                <w:tcPr>
                  <w:tcW w:w="1890" w:type="dxa"/>
                  <w:tcBorders>
                    <w:top w:val="single" w:sz="4" w:space="0" w:color="auto"/>
                    <w:left w:val="nil"/>
                    <w:bottom w:val="nil"/>
                    <w:right w:val="nil"/>
                  </w:tcBorders>
                  <w:shd w:val="clear" w:color="auto" w:fill="auto"/>
                  <w:vAlign w:val="center"/>
                </w:tcPr>
                <w:p w14:paraId="40BE2805" w14:textId="77777777" w:rsidR="00EB7FBC" w:rsidRPr="006A6C1F" w:rsidRDefault="00EB7FBC" w:rsidP="00977E19">
                  <w:pPr>
                    <w:jc w:val="center"/>
                    <w:rPr>
                      <w:rFonts w:ascii="Times New Roman" w:hAnsi="Times New Roman" w:cs="Times New Roman"/>
                      <w:color w:val="000000" w:themeColor="text1"/>
                      <w:sz w:val="20"/>
                      <w:szCs w:val="20"/>
                      <w:vertAlign w:val="superscript"/>
                    </w:rPr>
                  </w:pPr>
                  <w:r w:rsidRPr="007F75B4">
                    <w:rPr>
                      <w:rFonts w:ascii="Times New Roman" w:hAnsi="Times New Roman" w:cs="Times New Roman"/>
                      <w:color w:val="000000" w:themeColor="text1"/>
                      <w:sz w:val="20"/>
                      <w:szCs w:val="20"/>
                    </w:rPr>
                    <w:t>6 ×</w:t>
                  </w:r>
                  <w:r>
                    <w:rPr>
                      <w:rFonts w:ascii="Times New Roman" w:hAnsi="Times New Roman" w:cs="Times New Roman"/>
                      <w:color w:val="000000" w:themeColor="text1"/>
                      <w:sz w:val="20"/>
                      <w:szCs w:val="20"/>
                    </w:rPr>
                    <w:t>*</w:t>
                  </w:r>
                </w:p>
              </w:tc>
              <w:tc>
                <w:tcPr>
                  <w:tcW w:w="1883" w:type="dxa"/>
                  <w:tcBorders>
                    <w:top w:val="single" w:sz="4" w:space="0" w:color="auto"/>
                    <w:left w:val="nil"/>
                    <w:bottom w:val="nil"/>
                    <w:right w:val="nil"/>
                  </w:tcBorders>
                  <w:shd w:val="clear" w:color="auto" w:fill="auto"/>
                  <w:vAlign w:val="center"/>
                </w:tcPr>
                <w:p w14:paraId="5A121B96"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 ×</w:t>
                  </w:r>
                </w:p>
              </w:tc>
              <w:tc>
                <w:tcPr>
                  <w:tcW w:w="1177" w:type="dxa"/>
                  <w:tcBorders>
                    <w:top w:val="single" w:sz="4" w:space="0" w:color="auto"/>
                    <w:left w:val="nil"/>
                    <w:bottom w:val="nil"/>
                    <w:right w:val="nil"/>
                  </w:tcBorders>
                  <w:vAlign w:val="center"/>
                </w:tcPr>
                <w:p w14:paraId="03B9262F"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EB7FBC" w:rsidRPr="002946CC" w14:paraId="3C7BD0D3" w14:textId="77777777" w:rsidTr="00BF0E5D">
              <w:trPr>
                <w:cantSplit/>
                <w:trHeight w:val="171"/>
              </w:trPr>
              <w:tc>
                <w:tcPr>
                  <w:tcW w:w="1569" w:type="dxa"/>
                  <w:tcBorders>
                    <w:top w:val="nil"/>
                    <w:left w:val="nil"/>
                    <w:bottom w:val="nil"/>
                    <w:right w:val="nil"/>
                  </w:tcBorders>
                  <w:vAlign w:val="center"/>
                </w:tcPr>
                <w:p w14:paraId="5525C375"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8-9</w:t>
                  </w:r>
                </w:p>
              </w:tc>
              <w:tc>
                <w:tcPr>
                  <w:tcW w:w="2347" w:type="dxa"/>
                  <w:tcBorders>
                    <w:top w:val="nil"/>
                    <w:left w:val="nil"/>
                    <w:bottom w:val="nil"/>
                    <w:right w:val="nil"/>
                  </w:tcBorders>
                </w:tcPr>
                <w:p w14:paraId="24C83C0B" w14:textId="77777777" w:rsidR="00EB7FBC" w:rsidRPr="007F75B4" w:rsidRDefault="00EB7FBC"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Ear size potential/silking to blister</w:t>
                  </w:r>
                </w:p>
              </w:tc>
              <w:tc>
                <w:tcPr>
                  <w:tcW w:w="1890" w:type="dxa"/>
                  <w:tcBorders>
                    <w:top w:val="nil"/>
                    <w:left w:val="nil"/>
                    <w:bottom w:val="nil"/>
                    <w:right w:val="nil"/>
                  </w:tcBorders>
                  <w:shd w:val="clear" w:color="auto" w:fill="auto"/>
                  <w:vAlign w:val="center"/>
                </w:tcPr>
                <w:p w14:paraId="30B431FC"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 ×</w:t>
                  </w:r>
                </w:p>
              </w:tc>
              <w:tc>
                <w:tcPr>
                  <w:tcW w:w="1883" w:type="dxa"/>
                  <w:tcBorders>
                    <w:top w:val="nil"/>
                    <w:left w:val="nil"/>
                    <w:bottom w:val="nil"/>
                    <w:right w:val="nil"/>
                  </w:tcBorders>
                  <w:shd w:val="clear" w:color="auto" w:fill="auto"/>
                  <w:vAlign w:val="center"/>
                </w:tcPr>
                <w:p w14:paraId="0BEE6F09"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2 ×</w:t>
                  </w:r>
                </w:p>
              </w:tc>
              <w:tc>
                <w:tcPr>
                  <w:tcW w:w="1177" w:type="dxa"/>
                  <w:tcBorders>
                    <w:top w:val="nil"/>
                    <w:left w:val="nil"/>
                    <w:bottom w:val="nil"/>
                    <w:right w:val="nil"/>
                  </w:tcBorders>
                  <w:vAlign w:val="center"/>
                </w:tcPr>
                <w:p w14:paraId="5526619E"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EB7FBC" w:rsidRPr="002946CC" w14:paraId="7BF62C5A" w14:textId="77777777" w:rsidTr="00BF0E5D">
              <w:trPr>
                <w:cantSplit/>
                <w:trHeight w:val="171"/>
              </w:trPr>
              <w:tc>
                <w:tcPr>
                  <w:tcW w:w="1569" w:type="dxa"/>
                  <w:tcBorders>
                    <w:top w:val="nil"/>
                    <w:left w:val="nil"/>
                    <w:bottom w:val="single" w:sz="4" w:space="0" w:color="auto"/>
                    <w:right w:val="nil"/>
                  </w:tcBorders>
                  <w:vAlign w:val="center"/>
                </w:tcPr>
                <w:p w14:paraId="7507141A"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10-11</w:t>
                  </w:r>
                </w:p>
              </w:tc>
              <w:tc>
                <w:tcPr>
                  <w:tcW w:w="2347" w:type="dxa"/>
                  <w:tcBorders>
                    <w:top w:val="nil"/>
                    <w:left w:val="nil"/>
                    <w:bottom w:val="single" w:sz="4" w:space="0" w:color="auto"/>
                    <w:right w:val="nil"/>
                  </w:tcBorders>
                </w:tcPr>
                <w:p w14:paraId="2B9B2767" w14:textId="77777777" w:rsidR="00EB7FBC" w:rsidRPr="007F75B4" w:rsidRDefault="00EB7FBC"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Grain filling/soft dough</w:t>
                  </w:r>
                </w:p>
              </w:tc>
              <w:tc>
                <w:tcPr>
                  <w:tcW w:w="1890" w:type="dxa"/>
                  <w:tcBorders>
                    <w:top w:val="nil"/>
                    <w:left w:val="nil"/>
                    <w:bottom w:val="single" w:sz="4" w:space="0" w:color="auto"/>
                    <w:right w:val="nil"/>
                  </w:tcBorders>
                  <w:shd w:val="clear" w:color="auto" w:fill="auto"/>
                  <w:vAlign w:val="center"/>
                </w:tcPr>
                <w:p w14:paraId="7A435AEE"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 ×</w:t>
                  </w:r>
                </w:p>
              </w:tc>
              <w:tc>
                <w:tcPr>
                  <w:tcW w:w="1883" w:type="dxa"/>
                  <w:tcBorders>
                    <w:top w:val="nil"/>
                    <w:left w:val="nil"/>
                    <w:bottom w:val="single" w:sz="4" w:space="0" w:color="auto"/>
                    <w:right w:val="nil"/>
                  </w:tcBorders>
                  <w:shd w:val="clear" w:color="auto" w:fill="auto"/>
                  <w:vAlign w:val="center"/>
                </w:tcPr>
                <w:p w14:paraId="0504455D"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3 ×</w:t>
                  </w:r>
                </w:p>
              </w:tc>
              <w:tc>
                <w:tcPr>
                  <w:tcW w:w="1177" w:type="dxa"/>
                  <w:tcBorders>
                    <w:top w:val="nil"/>
                    <w:left w:val="nil"/>
                    <w:bottom w:val="single" w:sz="4" w:space="0" w:color="auto"/>
                    <w:right w:val="nil"/>
                  </w:tcBorders>
                  <w:vAlign w:val="center"/>
                </w:tcPr>
                <w:p w14:paraId="0FE5BFA7"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EB7FBC" w:rsidRPr="002946CC" w14:paraId="7ED82794" w14:textId="77777777" w:rsidTr="00BF0E5D">
              <w:trPr>
                <w:cantSplit/>
                <w:trHeight w:val="169"/>
              </w:trPr>
              <w:tc>
                <w:tcPr>
                  <w:tcW w:w="1569" w:type="dxa"/>
                  <w:tcBorders>
                    <w:top w:val="single" w:sz="4" w:space="0" w:color="auto"/>
                    <w:left w:val="nil"/>
                    <w:bottom w:val="single" w:sz="4" w:space="0" w:color="auto"/>
                    <w:right w:val="nil"/>
                  </w:tcBorders>
                  <w:vAlign w:val="center"/>
                </w:tcPr>
                <w:p w14:paraId="2E106BDD"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Total irrigation applied (mm)</w:t>
                  </w:r>
                </w:p>
              </w:tc>
              <w:tc>
                <w:tcPr>
                  <w:tcW w:w="2347" w:type="dxa"/>
                  <w:tcBorders>
                    <w:top w:val="single" w:sz="4" w:space="0" w:color="auto"/>
                    <w:left w:val="nil"/>
                    <w:bottom w:val="single" w:sz="4" w:space="0" w:color="auto"/>
                    <w:right w:val="nil"/>
                  </w:tcBorders>
                </w:tcPr>
                <w:p w14:paraId="4706B7CE" w14:textId="77777777" w:rsidR="00EB7FBC" w:rsidRPr="007F75B4" w:rsidRDefault="00EB7FBC" w:rsidP="00977E19">
                  <w:pPr>
                    <w:jc w:val="center"/>
                    <w:rPr>
                      <w:rFonts w:ascii="Times New Roman" w:hAnsi="Times New Roman" w:cs="Times New Roman"/>
                      <w:color w:val="000000" w:themeColor="text1"/>
                      <w:sz w:val="20"/>
                      <w:szCs w:val="20"/>
                    </w:rPr>
                  </w:pPr>
                </w:p>
              </w:tc>
              <w:tc>
                <w:tcPr>
                  <w:tcW w:w="1890" w:type="dxa"/>
                  <w:tcBorders>
                    <w:top w:val="single" w:sz="4" w:space="0" w:color="auto"/>
                    <w:left w:val="nil"/>
                    <w:bottom w:val="single" w:sz="4" w:space="0" w:color="auto"/>
                    <w:right w:val="nil"/>
                  </w:tcBorders>
                  <w:shd w:val="clear" w:color="auto" w:fill="auto"/>
                  <w:vAlign w:val="center"/>
                </w:tcPr>
                <w:p w14:paraId="67C62E5A"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177.8</w:t>
                  </w:r>
                </w:p>
              </w:tc>
              <w:tc>
                <w:tcPr>
                  <w:tcW w:w="1883" w:type="dxa"/>
                  <w:tcBorders>
                    <w:top w:val="single" w:sz="4" w:space="0" w:color="auto"/>
                    <w:left w:val="nil"/>
                    <w:bottom w:val="single" w:sz="4" w:space="0" w:color="auto"/>
                    <w:right w:val="nil"/>
                  </w:tcBorders>
                  <w:shd w:val="clear" w:color="auto" w:fill="auto"/>
                  <w:vAlign w:val="center"/>
                </w:tcPr>
                <w:p w14:paraId="38ED2EB4"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114.3</w:t>
                  </w:r>
                </w:p>
              </w:tc>
              <w:tc>
                <w:tcPr>
                  <w:tcW w:w="1177" w:type="dxa"/>
                  <w:tcBorders>
                    <w:top w:val="single" w:sz="4" w:space="0" w:color="auto"/>
                    <w:left w:val="nil"/>
                    <w:bottom w:val="single" w:sz="4" w:space="0" w:color="auto"/>
                    <w:right w:val="nil"/>
                  </w:tcBorders>
                  <w:vAlign w:val="center"/>
                </w:tcPr>
                <w:p w14:paraId="7E257A77"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0.0</w:t>
                  </w:r>
                </w:p>
              </w:tc>
            </w:tr>
            <w:tr w:rsidR="00EB7FBC" w:rsidRPr="002946CC" w14:paraId="760929C0" w14:textId="77777777" w:rsidTr="00BF0E5D">
              <w:trPr>
                <w:cantSplit/>
                <w:trHeight w:val="169"/>
              </w:trPr>
              <w:tc>
                <w:tcPr>
                  <w:tcW w:w="8866" w:type="dxa"/>
                  <w:gridSpan w:val="5"/>
                  <w:tcBorders>
                    <w:top w:val="single" w:sz="4" w:space="0" w:color="auto"/>
                    <w:left w:val="nil"/>
                    <w:bottom w:val="single" w:sz="4" w:space="0" w:color="auto"/>
                    <w:right w:val="nil"/>
                  </w:tcBorders>
                  <w:vAlign w:val="center"/>
                </w:tcPr>
                <w:p w14:paraId="45735ED0" w14:textId="77777777" w:rsidR="00EB7FBC" w:rsidRPr="007F75B4" w:rsidRDefault="00EB7FBC" w:rsidP="00977E19">
                  <w:pPr>
                    <w:jc w:val="cente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 xml:space="preserve">                                                                                  2023</w:t>
                  </w:r>
                </w:p>
              </w:tc>
            </w:tr>
            <w:tr w:rsidR="00EB7FBC" w:rsidRPr="002946CC" w14:paraId="32B671E8" w14:textId="77777777" w:rsidTr="00BF0E5D">
              <w:trPr>
                <w:cantSplit/>
                <w:trHeight w:val="169"/>
              </w:trPr>
              <w:tc>
                <w:tcPr>
                  <w:tcW w:w="1569" w:type="dxa"/>
                  <w:tcBorders>
                    <w:top w:val="single" w:sz="4" w:space="0" w:color="auto"/>
                    <w:left w:val="nil"/>
                    <w:bottom w:val="nil"/>
                    <w:right w:val="nil"/>
                  </w:tcBorders>
                  <w:vAlign w:val="center"/>
                </w:tcPr>
                <w:p w14:paraId="5893A2EF"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9-10</w:t>
                  </w:r>
                </w:p>
              </w:tc>
              <w:tc>
                <w:tcPr>
                  <w:tcW w:w="2347" w:type="dxa"/>
                  <w:tcBorders>
                    <w:top w:val="single" w:sz="4" w:space="0" w:color="auto"/>
                    <w:left w:val="nil"/>
                    <w:bottom w:val="nil"/>
                    <w:right w:val="nil"/>
                  </w:tcBorders>
                </w:tcPr>
                <w:p w14:paraId="32DE9227" w14:textId="77777777" w:rsidR="00EB7FBC" w:rsidRPr="007F75B4" w:rsidRDefault="00EB7FBC"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Silking to blister</w:t>
                  </w:r>
                </w:p>
              </w:tc>
              <w:tc>
                <w:tcPr>
                  <w:tcW w:w="1890" w:type="dxa"/>
                  <w:tcBorders>
                    <w:top w:val="single" w:sz="4" w:space="0" w:color="auto"/>
                    <w:left w:val="nil"/>
                    <w:bottom w:val="nil"/>
                    <w:right w:val="nil"/>
                  </w:tcBorders>
                  <w:shd w:val="clear" w:color="auto" w:fill="auto"/>
                  <w:vAlign w:val="center"/>
                </w:tcPr>
                <w:p w14:paraId="1F99A827"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3 ×</w:t>
                  </w:r>
                </w:p>
              </w:tc>
              <w:tc>
                <w:tcPr>
                  <w:tcW w:w="1883" w:type="dxa"/>
                  <w:tcBorders>
                    <w:top w:val="single" w:sz="4" w:space="0" w:color="auto"/>
                    <w:left w:val="nil"/>
                    <w:bottom w:val="nil"/>
                    <w:right w:val="nil"/>
                  </w:tcBorders>
                  <w:shd w:val="clear" w:color="auto" w:fill="auto"/>
                  <w:vAlign w:val="center"/>
                </w:tcPr>
                <w:p w14:paraId="64D4ACAB"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3 ×</w:t>
                  </w:r>
                </w:p>
              </w:tc>
              <w:tc>
                <w:tcPr>
                  <w:tcW w:w="1177" w:type="dxa"/>
                  <w:tcBorders>
                    <w:top w:val="single" w:sz="4" w:space="0" w:color="auto"/>
                    <w:left w:val="nil"/>
                    <w:bottom w:val="nil"/>
                    <w:right w:val="nil"/>
                  </w:tcBorders>
                  <w:vAlign w:val="center"/>
                </w:tcPr>
                <w:p w14:paraId="4DF1076B"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EB7FBC" w:rsidRPr="002946CC" w14:paraId="4CDFA7AC" w14:textId="77777777" w:rsidTr="00BF0E5D">
              <w:trPr>
                <w:cantSplit/>
                <w:trHeight w:val="169"/>
              </w:trPr>
              <w:tc>
                <w:tcPr>
                  <w:tcW w:w="1569" w:type="dxa"/>
                  <w:tcBorders>
                    <w:top w:val="nil"/>
                    <w:left w:val="nil"/>
                    <w:bottom w:val="nil"/>
                    <w:right w:val="nil"/>
                  </w:tcBorders>
                  <w:vAlign w:val="center"/>
                </w:tcPr>
                <w:p w14:paraId="1C3CA98D"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13</w:t>
                  </w:r>
                </w:p>
              </w:tc>
              <w:tc>
                <w:tcPr>
                  <w:tcW w:w="2347" w:type="dxa"/>
                  <w:tcBorders>
                    <w:top w:val="nil"/>
                    <w:left w:val="nil"/>
                    <w:bottom w:val="nil"/>
                    <w:right w:val="nil"/>
                  </w:tcBorders>
                </w:tcPr>
                <w:p w14:paraId="5E4138A6" w14:textId="77777777" w:rsidR="00EB7FBC" w:rsidRPr="007F75B4" w:rsidRDefault="00EB7FBC"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 xml:space="preserve">Soft </w:t>
                  </w:r>
                  <w:r>
                    <w:rPr>
                      <w:rFonts w:ascii="Times New Roman" w:hAnsi="Times New Roman" w:cs="Times New Roman"/>
                      <w:color w:val="000000" w:themeColor="text1"/>
                      <w:sz w:val="20"/>
                      <w:szCs w:val="20"/>
                    </w:rPr>
                    <w:t>d</w:t>
                  </w:r>
                  <w:r w:rsidRPr="007F75B4">
                    <w:rPr>
                      <w:rFonts w:ascii="Times New Roman" w:hAnsi="Times New Roman" w:cs="Times New Roman"/>
                      <w:color w:val="000000" w:themeColor="text1"/>
                      <w:sz w:val="20"/>
                      <w:szCs w:val="20"/>
                    </w:rPr>
                    <w:t>ough</w:t>
                  </w:r>
                </w:p>
              </w:tc>
              <w:tc>
                <w:tcPr>
                  <w:tcW w:w="1890" w:type="dxa"/>
                  <w:tcBorders>
                    <w:top w:val="nil"/>
                    <w:left w:val="nil"/>
                    <w:bottom w:val="nil"/>
                    <w:right w:val="nil"/>
                  </w:tcBorders>
                  <w:shd w:val="clear" w:color="auto" w:fill="auto"/>
                  <w:vAlign w:val="center"/>
                </w:tcPr>
                <w:p w14:paraId="07271B83"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2 ×</w:t>
                  </w:r>
                </w:p>
              </w:tc>
              <w:tc>
                <w:tcPr>
                  <w:tcW w:w="1883" w:type="dxa"/>
                  <w:tcBorders>
                    <w:top w:val="nil"/>
                    <w:left w:val="nil"/>
                    <w:bottom w:val="nil"/>
                    <w:right w:val="nil"/>
                  </w:tcBorders>
                  <w:shd w:val="clear" w:color="auto" w:fill="auto"/>
                  <w:vAlign w:val="center"/>
                </w:tcPr>
                <w:p w14:paraId="025736F4"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 ×</w:t>
                  </w:r>
                </w:p>
              </w:tc>
              <w:tc>
                <w:tcPr>
                  <w:tcW w:w="1177" w:type="dxa"/>
                  <w:tcBorders>
                    <w:top w:val="nil"/>
                    <w:left w:val="nil"/>
                    <w:bottom w:val="nil"/>
                    <w:right w:val="nil"/>
                  </w:tcBorders>
                  <w:vAlign w:val="center"/>
                </w:tcPr>
                <w:p w14:paraId="66E3D141"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EB7FBC" w:rsidRPr="002946CC" w14:paraId="54443C72" w14:textId="77777777" w:rsidTr="00BF0E5D">
              <w:trPr>
                <w:cantSplit/>
                <w:trHeight w:val="169"/>
              </w:trPr>
              <w:tc>
                <w:tcPr>
                  <w:tcW w:w="1569" w:type="dxa"/>
                  <w:tcBorders>
                    <w:top w:val="nil"/>
                    <w:left w:val="nil"/>
                    <w:bottom w:val="single" w:sz="4" w:space="0" w:color="auto"/>
                    <w:right w:val="nil"/>
                  </w:tcBorders>
                  <w:vAlign w:val="center"/>
                </w:tcPr>
                <w:p w14:paraId="3B304208"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17</w:t>
                  </w:r>
                </w:p>
              </w:tc>
              <w:tc>
                <w:tcPr>
                  <w:tcW w:w="2347" w:type="dxa"/>
                  <w:tcBorders>
                    <w:top w:val="nil"/>
                    <w:left w:val="nil"/>
                    <w:bottom w:val="single" w:sz="4" w:space="0" w:color="auto"/>
                    <w:right w:val="nil"/>
                  </w:tcBorders>
                </w:tcPr>
                <w:p w14:paraId="456210DC" w14:textId="77777777" w:rsidR="00EB7FBC" w:rsidRPr="007F75B4" w:rsidRDefault="00EB7FBC" w:rsidP="00977E19">
                  <w:pP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Dent</w:t>
                  </w:r>
                </w:p>
              </w:tc>
              <w:tc>
                <w:tcPr>
                  <w:tcW w:w="1890" w:type="dxa"/>
                  <w:tcBorders>
                    <w:top w:val="nil"/>
                    <w:left w:val="nil"/>
                    <w:bottom w:val="single" w:sz="4" w:space="0" w:color="auto"/>
                    <w:right w:val="nil"/>
                  </w:tcBorders>
                  <w:shd w:val="clear" w:color="auto" w:fill="auto"/>
                  <w:vAlign w:val="center"/>
                </w:tcPr>
                <w:p w14:paraId="5E2DAD99"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1 ×</w:t>
                  </w:r>
                </w:p>
              </w:tc>
              <w:tc>
                <w:tcPr>
                  <w:tcW w:w="1883" w:type="dxa"/>
                  <w:tcBorders>
                    <w:top w:val="nil"/>
                    <w:left w:val="nil"/>
                    <w:bottom w:val="single" w:sz="4" w:space="0" w:color="auto"/>
                    <w:right w:val="nil"/>
                  </w:tcBorders>
                  <w:shd w:val="clear" w:color="auto" w:fill="auto"/>
                  <w:vAlign w:val="center"/>
                </w:tcPr>
                <w:p w14:paraId="1969B315"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c>
                <w:tcPr>
                  <w:tcW w:w="1177" w:type="dxa"/>
                  <w:tcBorders>
                    <w:top w:val="nil"/>
                    <w:left w:val="nil"/>
                    <w:bottom w:val="single" w:sz="4" w:space="0" w:color="auto"/>
                    <w:right w:val="nil"/>
                  </w:tcBorders>
                  <w:vAlign w:val="center"/>
                </w:tcPr>
                <w:p w14:paraId="0707E0B5"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w:t>
                  </w:r>
                </w:p>
              </w:tc>
            </w:tr>
            <w:tr w:rsidR="00EB7FBC" w:rsidRPr="002946CC" w14:paraId="14BB4C02" w14:textId="77777777" w:rsidTr="00BF0E5D">
              <w:trPr>
                <w:cantSplit/>
                <w:trHeight w:val="169"/>
              </w:trPr>
              <w:tc>
                <w:tcPr>
                  <w:tcW w:w="1569" w:type="dxa"/>
                  <w:tcBorders>
                    <w:top w:val="single" w:sz="4" w:space="0" w:color="auto"/>
                    <w:left w:val="nil"/>
                    <w:bottom w:val="single" w:sz="4" w:space="0" w:color="auto"/>
                    <w:right w:val="nil"/>
                  </w:tcBorders>
                  <w:vAlign w:val="center"/>
                </w:tcPr>
                <w:p w14:paraId="58CFC032" w14:textId="77777777" w:rsidR="00EB7FBC" w:rsidRPr="007F75B4" w:rsidRDefault="00EB7FBC" w:rsidP="00977E19">
                  <w:pPr>
                    <w:rPr>
                      <w:rFonts w:ascii="Times New Roman" w:hAnsi="Times New Roman" w:cs="Times New Roman"/>
                      <w:b/>
                      <w:color w:val="000000" w:themeColor="text1"/>
                      <w:sz w:val="20"/>
                      <w:szCs w:val="20"/>
                    </w:rPr>
                  </w:pPr>
                  <w:r w:rsidRPr="007F75B4">
                    <w:rPr>
                      <w:rFonts w:ascii="Times New Roman" w:hAnsi="Times New Roman" w:cs="Times New Roman"/>
                      <w:b/>
                      <w:color w:val="000000" w:themeColor="text1"/>
                      <w:sz w:val="20"/>
                      <w:szCs w:val="20"/>
                    </w:rPr>
                    <w:t>Total irrigation applied (mm)</w:t>
                  </w:r>
                </w:p>
              </w:tc>
              <w:tc>
                <w:tcPr>
                  <w:tcW w:w="2347" w:type="dxa"/>
                  <w:tcBorders>
                    <w:top w:val="single" w:sz="4" w:space="0" w:color="auto"/>
                    <w:left w:val="nil"/>
                    <w:bottom w:val="single" w:sz="4" w:space="0" w:color="auto"/>
                    <w:right w:val="nil"/>
                  </w:tcBorders>
                </w:tcPr>
                <w:p w14:paraId="350D35C0" w14:textId="77777777" w:rsidR="00EB7FBC" w:rsidRPr="007F75B4" w:rsidRDefault="00EB7FBC" w:rsidP="00977E19">
                  <w:pPr>
                    <w:jc w:val="center"/>
                    <w:rPr>
                      <w:rFonts w:ascii="Times New Roman" w:hAnsi="Times New Roman" w:cs="Times New Roman"/>
                      <w:color w:val="000000" w:themeColor="text1"/>
                      <w:sz w:val="20"/>
                      <w:szCs w:val="20"/>
                    </w:rPr>
                  </w:pPr>
                </w:p>
              </w:tc>
              <w:tc>
                <w:tcPr>
                  <w:tcW w:w="1890" w:type="dxa"/>
                  <w:tcBorders>
                    <w:top w:val="single" w:sz="4" w:space="0" w:color="auto"/>
                    <w:left w:val="nil"/>
                    <w:bottom w:val="single" w:sz="4" w:space="0" w:color="auto"/>
                    <w:right w:val="nil"/>
                  </w:tcBorders>
                  <w:shd w:val="clear" w:color="auto" w:fill="auto"/>
                  <w:vAlign w:val="center"/>
                </w:tcPr>
                <w:p w14:paraId="56D3DCB1"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64.5</w:t>
                  </w:r>
                </w:p>
              </w:tc>
              <w:tc>
                <w:tcPr>
                  <w:tcW w:w="1883" w:type="dxa"/>
                  <w:tcBorders>
                    <w:top w:val="single" w:sz="4" w:space="0" w:color="auto"/>
                    <w:left w:val="nil"/>
                    <w:bottom w:val="single" w:sz="4" w:space="0" w:color="auto"/>
                    <w:right w:val="nil"/>
                  </w:tcBorders>
                  <w:shd w:val="clear" w:color="auto" w:fill="auto"/>
                  <w:vAlign w:val="center"/>
                </w:tcPr>
                <w:p w14:paraId="18C65941"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43.68</w:t>
                  </w:r>
                </w:p>
              </w:tc>
              <w:tc>
                <w:tcPr>
                  <w:tcW w:w="1177" w:type="dxa"/>
                  <w:tcBorders>
                    <w:top w:val="single" w:sz="4" w:space="0" w:color="auto"/>
                    <w:left w:val="nil"/>
                    <w:bottom w:val="single" w:sz="4" w:space="0" w:color="auto"/>
                    <w:right w:val="nil"/>
                  </w:tcBorders>
                  <w:vAlign w:val="center"/>
                </w:tcPr>
                <w:p w14:paraId="0C5ADC1F" w14:textId="77777777" w:rsidR="00EB7FBC" w:rsidRPr="007F75B4" w:rsidRDefault="00EB7FBC" w:rsidP="00977E19">
                  <w:pPr>
                    <w:jc w:val="center"/>
                    <w:rPr>
                      <w:rFonts w:ascii="Times New Roman" w:hAnsi="Times New Roman" w:cs="Times New Roman"/>
                      <w:color w:val="000000" w:themeColor="text1"/>
                      <w:sz w:val="20"/>
                      <w:szCs w:val="20"/>
                    </w:rPr>
                  </w:pPr>
                  <w:r w:rsidRPr="007F75B4">
                    <w:rPr>
                      <w:rFonts w:ascii="Times New Roman" w:hAnsi="Times New Roman" w:cs="Times New Roman"/>
                      <w:color w:val="000000" w:themeColor="text1"/>
                      <w:sz w:val="20"/>
                      <w:szCs w:val="20"/>
                    </w:rPr>
                    <w:t>0.0</w:t>
                  </w:r>
                </w:p>
              </w:tc>
            </w:tr>
          </w:tbl>
          <w:p w14:paraId="705FABC9" w14:textId="77777777" w:rsidR="00EB7FBC" w:rsidRPr="008C0D5B" w:rsidRDefault="00EB7FBC" w:rsidP="00977E19">
            <w:pPr>
              <w:spacing w:after="0"/>
              <w:jc w:val="both"/>
              <w:rPr>
                <w:rFonts w:ascii="Times New Roman" w:eastAsia="MinionPro-Regular" w:hAnsi="Times New Roman" w:cs="Times New Roman"/>
                <w:bCs/>
                <w:color w:val="000000" w:themeColor="text1"/>
                <w:sz w:val="20"/>
                <w:szCs w:val="20"/>
              </w:rPr>
            </w:pPr>
            <w:r w:rsidRPr="008C0D5B">
              <w:rPr>
                <w:rFonts w:ascii="Times New Roman" w:eastAsia="MinionPro-Regular" w:hAnsi="Times New Roman" w:cs="Times New Roman"/>
                <w:bCs/>
                <w:color w:val="000000" w:themeColor="text1"/>
                <w:sz w:val="20"/>
                <w:szCs w:val="20"/>
              </w:rPr>
              <w:t>* Number of irrigation events</w:t>
            </w:r>
          </w:p>
          <w:p w14:paraId="214E2DAA" w14:textId="77777777" w:rsidR="00EB7FBC" w:rsidRPr="003F3EDF" w:rsidRDefault="00EB7FBC" w:rsidP="00977E19">
            <w:pPr>
              <w:spacing w:after="0"/>
              <w:jc w:val="both"/>
              <w:rPr>
                <w:rFonts w:ascii="Times New Roman" w:eastAsia="MinionPro-Regular" w:hAnsi="Times New Roman" w:cs="Times New Roman"/>
                <w:bCs/>
                <w:color w:val="000000" w:themeColor="text1"/>
                <w:sz w:val="20"/>
                <w:szCs w:val="20"/>
              </w:rPr>
            </w:pPr>
            <w:r w:rsidRPr="00F07319">
              <w:rPr>
                <w:rFonts w:ascii="Times New Roman" w:eastAsia="MinionPro-Regular" w:hAnsi="Times New Roman" w:cs="Times New Roman"/>
                <w:bCs/>
                <w:i/>
                <w:iCs/>
                <w:color w:val="000000" w:themeColor="text1"/>
                <w:sz w:val="20"/>
                <w:szCs w:val="20"/>
              </w:rPr>
              <w:t>Note:</w:t>
            </w:r>
            <w:r>
              <w:rPr>
                <w:rFonts w:ascii="Times New Roman" w:eastAsia="MinionPro-Regular" w:hAnsi="Times New Roman" w:cs="Times New Roman"/>
                <w:bCs/>
                <w:color w:val="000000" w:themeColor="text1"/>
                <w:sz w:val="20"/>
                <w:szCs w:val="20"/>
              </w:rPr>
              <w:t xml:space="preserve"> Total rainfall for (2022: 453.14 mm) and (2023: 568.96 mm) May to September</w:t>
            </w:r>
          </w:p>
        </w:tc>
      </w:tr>
    </w:tbl>
    <w:p w14:paraId="52A67EE4" w14:textId="77777777" w:rsidR="008206E8" w:rsidRDefault="008206E8">
      <w:pPr>
        <w:rPr>
          <w:rFonts w:ascii="Times New Roman" w:eastAsiaTheme="majorEastAsia" w:hAnsi="Times New Roman" w:cs="Times New Roman"/>
          <w:b/>
          <w:color w:val="000000" w:themeColor="text1"/>
          <w:sz w:val="24"/>
          <w:szCs w:val="32"/>
          <w:shd w:val="clear" w:color="auto" w:fill="FFFFFF"/>
        </w:rPr>
      </w:pPr>
      <w:r>
        <w:rPr>
          <w:rFonts w:ascii="Times New Roman" w:hAnsi="Times New Roman" w:cs="Times New Roman"/>
          <w:b/>
          <w:color w:val="000000" w:themeColor="text1"/>
          <w:sz w:val="24"/>
          <w:shd w:val="clear" w:color="auto" w:fill="FFFFFF"/>
        </w:rPr>
        <w:br w:type="page"/>
      </w:r>
    </w:p>
    <w:p w14:paraId="12CB5E3E" w14:textId="1968275E" w:rsidR="009F6BE4" w:rsidRDefault="0065088E" w:rsidP="00E271BA">
      <w:pPr>
        <w:pStyle w:val="Heading1"/>
        <w:spacing w:before="0"/>
        <w:jc w:val="center"/>
        <w:rPr>
          <w:rFonts w:ascii="Times New Roman" w:hAnsi="Times New Roman" w:cs="Times New Roman"/>
          <w:b/>
          <w:color w:val="000000" w:themeColor="text1"/>
          <w:sz w:val="24"/>
          <w:shd w:val="clear" w:color="auto" w:fill="FFFFFF"/>
        </w:rPr>
      </w:pPr>
      <w:bookmarkStart w:id="138" w:name="_Toc164860978"/>
      <w:r>
        <w:rPr>
          <w:rFonts w:ascii="Times New Roman" w:hAnsi="Times New Roman" w:cs="Times New Roman"/>
          <w:b/>
          <w:color w:val="000000" w:themeColor="text1"/>
          <w:sz w:val="24"/>
          <w:shd w:val="clear" w:color="auto" w:fill="FFFFFF"/>
        </w:rPr>
        <w:lastRenderedPageBreak/>
        <w:t>CHAPTER V</w:t>
      </w:r>
      <w:bookmarkEnd w:id="138"/>
    </w:p>
    <w:p w14:paraId="4D2E8F07" w14:textId="6E8F8417" w:rsidR="00EC6F8C" w:rsidRPr="002609B3" w:rsidRDefault="00EC6F8C" w:rsidP="00E271BA">
      <w:pPr>
        <w:pStyle w:val="Heading1"/>
        <w:spacing w:before="0"/>
        <w:jc w:val="center"/>
        <w:rPr>
          <w:rFonts w:ascii="Times New Roman" w:hAnsi="Times New Roman" w:cs="Times New Roman"/>
          <w:b/>
          <w:color w:val="000000" w:themeColor="text1"/>
          <w:sz w:val="24"/>
          <w:shd w:val="clear" w:color="auto" w:fill="FFFFFF"/>
        </w:rPr>
      </w:pPr>
      <w:bookmarkStart w:id="139" w:name="_Toc164860979"/>
      <w:r w:rsidRPr="002609B3">
        <w:rPr>
          <w:rFonts w:ascii="Times New Roman" w:hAnsi="Times New Roman" w:cs="Times New Roman"/>
          <w:b/>
          <w:color w:val="000000" w:themeColor="text1"/>
          <w:sz w:val="24"/>
          <w:shd w:val="clear" w:color="auto" w:fill="FFFFFF"/>
        </w:rPr>
        <w:t>CONCLUSION</w:t>
      </w:r>
      <w:bookmarkEnd w:id="139"/>
    </w:p>
    <w:p w14:paraId="5586A796" w14:textId="77777777" w:rsidR="00664990" w:rsidRPr="00664990" w:rsidRDefault="00664990" w:rsidP="00DC7423">
      <w:pPr>
        <w:spacing w:after="0"/>
        <w:rPr>
          <w:rFonts w:ascii="Times New Roman" w:hAnsi="Times New Roman" w:cs="Times New Roman"/>
          <w:color w:val="222222"/>
          <w:sz w:val="24"/>
          <w:szCs w:val="24"/>
          <w:shd w:val="clear" w:color="auto" w:fill="FFFFFF"/>
        </w:rPr>
      </w:pPr>
    </w:p>
    <w:p w14:paraId="71AD7CB7" w14:textId="18AAAC45" w:rsidR="00F65068" w:rsidRDefault="00AA2D59" w:rsidP="004C13EB">
      <w:pPr>
        <w:spacing w:after="0" w:line="480" w:lineRule="auto"/>
        <w:ind w:firstLine="720"/>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br w:type="page"/>
      </w:r>
      <w:r w:rsidR="00F65068" w:rsidRPr="006A50B3">
        <w:rPr>
          <w:rFonts w:ascii="Times New Roman" w:hAnsi="Times New Roman" w:cs="Times New Roman"/>
          <w:sz w:val="24"/>
          <w:szCs w:val="24"/>
        </w:rPr>
        <w:lastRenderedPageBreak/>
        <w:t>Corn (</w:t>
      </w:r>
      <w:r w:rsidR="00F65068" w:rsidRPr="00C709ED">
        <w:rPr>
          <w:rFonts w:ascii="Times New Roman" w:hAnsi="Times New Roman" w:cs="Times New Roman"/>
          <w:i/>
          <w:iCs/>
          <w:sz w:val="24"/>
          <w:szCs w:val="24"/>
        </w:rPr>
        <w:t>Zea mays</w:t>
      </w:r>
      <w:r w:rsidR="00F65068" w:rsidRPr="006A50B3">
        <w:rPr>
          <w:rFonts w:ascii="Times New Roman" w:hAnsi="Times New Roman" w:cs="Times New Roman"/>
          <w:sz w:val="24"/>
          <w:szCs w:val="24"/>
        </w:rPr>
        <w:t xml:space="preserve"> L.) ranks among the top three most widely grown crops worldwide (</w:t>
      </w:r>
      <w:r w:rsidR="00F65068" w:rsidRPr="006A50B3">
        <w:rPr>
          <w:rFonts w:ascii="Times New Roman" w:hAnsi="Times New Roman" w:cs="Times New Roman"/>
          <w:color w:val="222222"/>
          <w:sz w:val="24"/>
          <w:szCs w:val="24"/>
          <w:shd w:val="clear" w:color="auto" w:fill="FFFFFF"/>
        </w:rPr>
        <w:t>Abd El-Wahed et al.</w:t>
      </w:r>
      <w:r w:rsidR="006B5415">
        <w:rPr>
          <w:rFonts w:ascii="Times New Roman" w:hAnsi="Times New Roman" w:cs="Times New Roman"/>
          <w:color w:val="222222"/>
          <w:sz w:val="24"/>
          <w:szCs w:val="24"/>
          <w:shd w:val="clear" w:color="auto" w:fill="FFFFFF"/>
        </w:rPr>
        <w:t>,</w:t>
      </w:r>
      <w:r w:rsidR="00F65068" w:rsidRPr="006A50B3">
        <w:rPr>
          <w:rFonts w:ascii="Times New Roman" w:hAnsi="Times New Roman" w:cs="Times New Roman"/>
          <w:color w:val="222222"/>
          <w:sz w:val="24"/>
          <w:szCs w:val="24"/>
          <w:shd w:val="clear" w:color="auto" w:fill="FFFFFF"/>
        </w:rPr>
        <w:t xml:space="preserve"> 2013; Albahri et al.</w:t>
      </w:r>
      <w:r w:rsidR="006B5415">
        <w:rPr>
          <w:rFonts w:ascii="Times New Roman" w:hAnsi="Times New Roman" w:cs="Times New Roman"/>
          <w:color w:val="222222"/>
          <w:sz w:val="24"/>
          <w:szCs w:val="24"/>
          <w:shd w:val="clear" w:color="auto" w:fill="FFFFFF"/>
        </w:rPr>
        <w:t>,</w:t>
      </w:r>
      <w:r w:rsidR="00F65068" w:rsidRPr="006A50B3">
        <w:rPr>
          <w:rFonts w:ascii="Times New Roman" w:hAnsi="Times New Roman" w:cs="Times New Roman"/>
          <w:color w:val="222222"/>
          <w:sz w:val="24"/>
          <w:szCs w:val="24"/>
          <w:shd w:val="clear" w:color="auto" w:fill="FFFFFF"/>
        </w:rPr>
        <w:t xml:space="preserve"> 2023)</w:t>
      </w:r>
      <w:r w:rsidR="00F65068">
        <w:rPr>
          <w:rFonts w:ascii="Times New Roman" w:hAnsi="Times New Roman" w:cs="Times New Roman"/>
          <w:color w:val="222222"/>
          <w:sz w:val="24"/>
          <w:szCs w:val="24"/>
          <w:shd w:val="clear" w:color="auto" w:fill="FFFFFF"/>
        </w:rPr>
        <w:t>. In the United States, corn</w:t>
      </w:r>
      <w:r w:rsidR="00F65068" w:rsidRPr="006A50B3">
        <w:rPr>
          <w:rFonts w:ascii="Times New Roman" w:hAnsi="Times New Roman" w:cs="Times New Roman"/>
          <w:sz w:val="24"/>
          <w:szCs w:val="24"/>
        </w:rPr>
        <w:t xml:space="preserve"> production </w:t>
      </w:r>
      <w:r w:rsidR="00F65068">
        <w:rPr>
          <w:rFonts w:ascii="Times New Roman" w:hAnsi="Times New Roman" w:cs="Times New Roman"/>
          <w:sz w:val="24"/>
          <w:szCs w:val="24"/>
        </w:rPr>
        <w:t xml:space="preserve">was </w:t>
      </w:r>
      <w:r w:rsidR="00F65068" w:rsidRPr="006A50B3">
        <w:rPr>
          <w:rFonts w:ascii="Times New Roman" w:hAnsi="Times New Roman" w:cs="Times New Roman"/>
          <w:sz w:val="24"/>
          <w:szCs w:val="24"/>
        </w:rPr>
        <w:t>about 58 million metric tons with total export value of $18.57 billion in 2022</w:t>
      </w:r>
      <w:r w:rsidR="00F65068">
        <w:rPr>
          <w:rFonts w:ascii="Times New Roman" w:hAnsi="Times New Roman" w:cs="Times New Roman"/>
          <w:sz w:val="24"/>
          <w:szCs w:val="24"/>
        </w:rPr>
        <w:t xml:space="preserve"> </w:t>
      </w:r>
      <w:r w:rsidR="00F65068" w:rsidRPr="006A50B3">
        <w:rPr>
          <w:rFonts w:ascii="Times New Roman" w:hAnsi="Times New Roman" w:cs="Times New Roman"/>
          <w:sz w:val="24"/>
          <w:szCs w:val="24"/>
        </w:rPr>
        <w:t xml:space="preserve">(U.S. Department of Agriculture, National Agricultural Statistics Service, June 30, 2023). </w:t>
      </w:r>
      <w:r w:rsidR="00F65068">
        <w:rPr>
          <w:rFonts w:ascii="Times New Roman" w:hAnsi="Times New Roman" w:cs="Times New Roman"/>
          <w:sz w:val="24"/>
          <w:szCs w:val="24"/>
        </w:rPr>
        <w:t xml:space="preserve">But this productivity is impacted by water limitation conditions. </w:t>
      </w:r>
      <w:r w:rsidR="00F65068" w:rsidRPr="006A50B3">
        <w:rPr>
          <w:rFonts w:ascii="Times New Roman" w:hAnsi="Times New Roman" w:cs="Times New Roman"/>
          <w:sz w:val="24"/>
          <w:szCs w:val="24"/>
        </w:rPr>
        <w:t xml:space="preserve">The plant's morphology, biochemistry, and physiological processes are all altered by </w:t>
      </w:r>
      <w:r w:rsidR="00F65068">
        <w:rPr>
          <w:rFonts w:ascii="Times New Roman" w:hAnsi="Times New Roman" w:cs="Times New Roman"/>
          <w:sz w:val="24"/>
          <w:szCs w:val="24"/>
        </w:rPr>
        <w:t>water-deficit</w:t>
      </w:r>
      <w:r w:rsidR="00F65068" w:rsidRPr="006A50B3">
        <w:rPr>
          <w:rFonts w:ascii="Times New Roman" w:hAnsi="Times New Roman" w:cs="Times New Roman"/>
          <w:sz w:val="24"/>
          <w:szCs w:val="24"/>
        </w:rPr>
        <w:t xml:space="preserve"> stress</w:t>
      </w:r>
      <w:r w:rsidR="00F65068">
        <w:rPr>
          <w:rFonts w:ascii="Times New Roman" w:hAnsi="Times New Roman" w:cs="Times New Roman"/>
          <w:sz w:val="24"/>
          <w:szCs w:val="24"/>
        </w:rPr>
        <w:t xml:space="preserve"> in dryland corn production systems</w:t>
      </w:r>
      <w:r w:rsidR="00F65068" w:rsidRPr="006A50B3">
        <w:rPr>
          <w:rFonts w:ascii="Times New Roman" w:hAnsi="Times New Roman" w:cs="Times New Roman"/>
          <w:sz w:val="24"/>
          <w:szCs w:val="24"/>
        </w:rPr>
        <w:t xml:space="preserve">, which has a detrimental effect on corn productivity (Sah et al., 2017; Wijewardana, Henry, </w:t>
      </w:r>
      <w:r w:rsidR="006B5415">
        <w:rPr>
          <w:rFonts w:ascii="Times New Roman" w:hAnsi="Times New Roman" w:cs="Times New Roman"/>
          <w:sz w:val="24"/>
          <w:szCs w:val="24"/>
        </w:rPr>
        <w:t>and</w:t>
      </w:r>
      <w:r w:rsidR="00F65068" w:rsidRPr="006A50B3">
        <w:rPr>
          <w:rFonts w:ascii="Times New Roman" w:hAnsi="Times New Roman" w:cs="Times New Roman"/>
          <w:sz w:val="24"/>
          <w:szCs w:val="24"/>
        </w:rPr>
        <w:t xml:space="preserve"> Reddy</w:t>
      </w:r>
      <w:r w:rsidR="006B5415">
        <w:rPr>
          <w:rFonts w:ascii="Times New Roman" w:hAnsi="Times New Roman" w:cs="Times New Roman"/>
          <w:sz w:val="24"/>
          <w:szCs w:val="24"/>
        </w:rPr>
        <w:t>,</w:t>
      </w:r>
      <w:r w:rsidR="00F65068" w:rsidRPr="006A50B3">
        <w:rPr>
          <w:rFonts w:ascii="Times New Roman" w:hAnsi="Times New Roman" w:cs="Times New Roman"/>
          <w:sz w:val="24"/>
          <w:szCs w:val="24"/>
        </w:rPr>
        <w:t xml:space="preserve"> 2017). </w:t>
      </w:r>
    </w:p>
    <w:p w14:paraId="2796649B" w14:textId="2053B2B4" w:rsidR="00F65068" w:rsidRDefault="00F65068" w:rsidP="004C13EB">
      <w:pPr>
        <w:spacing w:after="0" w:line="480" w:lineRule="auto"/>
        <w:ind w:firstLine="720"/>
        <w:jc w:val="both"/>
        <w:rPr>
          <w:rFonts w:ascii="Times New Roman" w:hAnsi="Times New Roman" w:cs="Times New Roman"/>
          <w:sz w:val="24"/>
          <w:szCs w:val="24"/>
        </w:rPr>
      </w:pPr>
      <w:r w:rsidRPr="00B471FE">
        <w:rPr>
          <w:rFonts w:ascii="Times New Roman" w:hAnsi="Times New Roman" w:cs="Times New Roman"/>
          <w:sz w:val="24"/>
          <w:szCs w:val="24"/>
        </w:rPr>
        <w:t>Irrigation is required to prevent crop cultivation failure or reduction in production. However, given the rising demand for water and the anticipated future decline in water availability, it is imperative to implement water management strategies that save water while preserving adequate production levels</w:t>
      </w:r>
      <w:r w:rsidRPr="00B471FE">
        <w:rPr>
          <w:rFonts w:ascii="Times New Roman" w:hAnsi="Times New Roman" w:cs="Times New Roman"/>
          <w:color w:val="1F1F1F"/>
          <w:sz w:val="24"/>
          <w:szCs w:val="24"/>
        </w:rPr>
        <w:t xml:space="preserve"> (</w:t>
      </w:r>
      <w:r w:rsidRPr="00B471FE">
        <w:rPr>
          <w:rFonts w:ascii="Times New Roman" w:hAnsi="Times New Roman" w:cs="Times New Roman"/>
          <w:color w:val="222222"/>
          <w:sz w:val="24"/>
          <w:szCs w:val="24"/>
          <w:shd w:val="clear" w:color="auto" w:fill="FFFFFF"/>
        </w:rPr>
        <w:t xml:space="preserve">Costa, Ortuño, </w:t>
      </w:r>
      <w:r w:rsidR="006B5415">
        <w:rPr>
          <w:rFonts w:ascii="Times New Roman" w:hAnsi="Times New Roman" w:cs="Times New Roman"/>
          <w:color w:val="222222"/>
          <w:sz w:val="24"/>
          <w:szCs w:val="24"/>
          <w:shd w:val="clear" w:color="auto" w:fill="FFFFFF"/>
        </w:rPr>
        <w:t>and</w:t>
      </w:r>
      <w:r w:rsidRPr="00B471FE">
        <w:rPr>
          <w:rFonts w:ascii="Times New Roman" w:hAnsi="Times New Roman" w:cs="Times New Roman"/>
          <w:color w:val="222222"/>
          <w:sz w:val="24"/>
          <w:szCs w:val="24"/>
          <w:shd w:val="clear" w:color="auto" w:fill="FFFFFF"/>
        </w:rPr>
        <w:t xml:space="preserve"> Chaves</w:t>
      </w:r>
      <w:r w:rsidR="006B5415">
        <w:rPr>
          <w:rFonts w:ascii="Times New Roman" w:hAnsi="Times New Roman" w:cs="Times New Roman"/>
          <w:color w:val="222222"/>
          <w:sz w:val="24"/>
          <w:szCs w:val="24"/>
          <w:shd w:val="clear" w:color="auto" w:fill="FFFFFF"/>
        </w:rPr>
        <w:t>,</w:t>
      </w:r>
      <w:r w:rsidRPr="00B471FE">
        <w:rPr>
          <w:rFonts w:ascii="Times New Roman" w:hAnsi="Times New Roman" w:cs="Times New Roman"/>
          <w:color w:val="222222"/>
          <w:sz w:val="24"/>
          <w:szCs w:val="24"/>
          <w:shd w:val="clear" w:color="auto" w:fill="FFFFFF"/>
        </w:rPr>
        <w:t xml:space="preserve"> 2007).</w:t>
      </w:r>
      <w:r>
        <w:rPr>
          <w:rFonts w:ascii="Times New Roman" w:hAnsi="Times New Roman" w:cs="Times New Roman"/>
          <w:sz w:val="24"/>
          <w:szCs w:val="24"/>
        </w:rPr>
        <w:t xml:space="preserve"> </w:t>
      </w:r>
    </w:p>
    <w:p w14:paraId="4F9E45FB" w14:textId="6C9FC21C" w:rsidR="00F65068" w:rsidRPr="002609B3" w:rsidRDefault="00F65068" w:rsidP="004C13EB">
      <w:pPr>
        <w:spacing w:after="0" w:line="480" w:lineRule="auto"/>
        <w:ind w:firstLine="720"/>
        <w:jc w:val="both"/>
        <w:rPr>
          <w:rFonts w:ascii="Times New Roman" w:hAnsi="Times New Roman" w:cs="Times New Roman"/>
          <w:sz w:val="24"/>
          <w:szCs w:val="24"/>
        </w:rPr>
      </w:pPr>
      <w:r w:rsidRPr="00B471FE">
        <w:rPr>
          <w:rFonts w:ascii="Times New Roman" w:hAnsi="Times New Roman" w:cs="Times New Roman"/>
          <w:color w:val="1F1F1F"/>
          <w:sz w:val="24"/>
          <w:szCs w:val="24"/>
        </w:rPr>
        <w:t>Therefore, in addition to the irrigation management strategies, in the recent years, many studies have been carried out to investigate how to improve the crop performance under water stress or drought condition</w:t>
      </w:r>
      <w:r>
        <w:rPr>
          <w:rFonts w:ascii="Times New Roman" w:hAnsi="Times New Roman" w:cs="Times New Roman"/>
          <w:color w:val="1F1F1F"/>
          <w:sz w:val="24"/>
          <w:szCs w:val="24"/>
        </w:rPr>
        <w:t>s</w:t>
      </w:r>
      <w:r w:rsidRPr="00B471FE">
        <w:rPr>
          <w:rFonts w:ascii="Times New Roman" w:hAnsi="Times New Roman" w:cs="Times New Roman"/>
          <w:color w:val="1F1F1F"/>
          <w:sz w:val="24"/>
          <w:szCs w:val="24"/>
        </w:rPr>
        <w:t xml:space="preserve"> using the complementary properties of</w:t>
      </w:r>
      <w:r>
        <w:rPr>
          <w:rFonts w:ascii="Times New Roman" w:hAnsi="Times New Roman" w:cs="Times New Roman"/>
          <w:color w:val="1F1F1F"/>
          <w:sz w:val="24"/>
          <w:szCs w:val="24"/>
        </w:rPr>
        <w:t xml:space="preserve"> </w:t>
      </w:r>
      <w:r w:rsidRPr="00B471FE">
        <w:rPr>
          <w:rFonts w:ascii="Times New Roman" w:hAnsi="Times New Roman" w:cs="Times New Roman"/>
          <w:color w:val="1F1F1F"/>
          <w:sz w:val="24"/>
          <w:szCs w:val="24"/>
        </w:rPr>
        <w:t>certain agrochemicals normally used for plant protection such as triazole (</w:t>
      </w:r>
      <w:r w:rsidRPr="002609B3">
        <w:rPr>
          <w:rFonts w:ascii="Times New Roman" w:hAnsi="Times New Roman" w:cs="Times New Roman"/>
          <w:color w:val="1F1F1F"/>
          <w:sz w:val="24"/>
          <w:szCs w:val="24"/>
        </w:rPr>
        <w:t xml:space="preserve">Arivalagan </w:t>
      </w:r>
      <w:r w:rsidR="006B5415">
        <w:rPr>
          <w:rFonts w:ascii="Times New Roman" w:hAnsi="Times New Roman" w:cs="Times New Roman"/>
          <w:color w:val="1F1F1F"/>
          <w:sz w:val="24"/>
          <w:szCs w:val="24"/>
        </w:rPr>
        <w:t>and</w:t>
      </w:r>
      <w:r w:rsidRPr="002609B3">
        <w:rPr>
          <w:rFonts w:ascii="Times New Roman" w:hAnsi="Times New Roman" w:cs="Times New Roman"/>
          <w:color w:val="1F1F1F"/>
          <w:sz w:val="24"/>
          <w:szCs w:val="24"/>
        </w:rPr>
        <w:t xml:space="preserve"> Somasundaram</w:t>
      </w:r>
      <w:r w:rsidR="006B5415">
        <w:rPr>
          <w:rFonts w:ascii="Times New Roman" w:hAnsi="Times New Roman" w:cs="Times New Roman"/>
          <w:color w:val="1F1F1F"/>
          <w:sz w:val="24"/>
          <w:szCs w:val="24"/>
        </w:rPr>
        <w:t>,</w:t>
      </w:r>
      <w:r w:rsidRPr="002609B3">
        <w:rPr>
          <w:rFonts w:ascii="Times New Roman" w:hAnsi="Times New Roman" w:cs="Times New Roman"/>
          <w:color w:val="1F1F1F"/>
          <w:sz w:val="24"/>
          <w:szCs w:val="24"/>
        </w:rPr>
        <w:t xml:space="preserve"> 2015</w:t>
      </w:r>
      <w:r>
        <w:rPr>
          <w:rFonts w:ascii="Times New Roman" w:hAnsi="Times New Roman" w:cs="Times New Roman"/>
          <w:color w:val="1F1F1F"/>
          <w:sz w:val="24"/>
          <w:szCs w:val="24"/>
        </w:rPr>
        <w:t xml:space="preserve">; </w:t>
      </w:r>
      <w:r w:rsidRPr="002609B3">
        <w:rPr>
          <w:rFonts w:ascii="Times New Roman" w:hAnsi="Times New Roman" w:cs="Times New Roman"/>
          <w:color w:val="1F1F1F"/>
          <w:sz w:val="24"/>
          <w:szCs w:val="24"/>
        </w:rPr>
        <w:t xml:space="preserve">Rajasekar, Rabert, </w:t>
      </w:r>
      <w:r w:rsidR="006B5415">
        <w:rPr>
          <w:rFonts w:ascii="Times New Roman" w:hAnsi="Times New Roman" w:cs="Times New Roman"/>
          <w:color w:val="1F1F1F"/>
          <w:sz w:val="24"/>
          <w:szCs w:val="24"/>
        </w:rPr>
        <w:t>and</w:t>
      </w:r>
      <w:r w:rsidRPr="002609B3">
        <w:rPr>
          <w:rFonts w:ascii="Times New Roman" w:hAnsi="Times New Roman" w:cs="Times New Roman"/>
          <w:color w:val="1F1F1F"/>
          <w:sz w:val="24"/>
          <w:szCs w:val="24"/>
        </w:rPr>
        <w:t xml:space="preserve"> Manivannan</w:t>
      </w:r>
      <w:r w:rsidR="006B5415">
        <w:rPr>
          <w:rFonts w:ascii="Times New Roman" w:hAnsi="Times New Roman" w:cs="Times New Roman"/>
          <w:color w:val="1F1F1F"/>
          <w:sz w:val="24"/>
          <w:szCs w:val="24"/>
        </w:rPr>
        <w:t>,</w:t>
      </w:r>
      <w:r w:rsidRPr="002609B3">
        <w:rPr>
          <w:rFonts w:ascii="Times New Roman" w:hAnsi="Times New Roman" w:cs="Times New Roman"/>
          <w:color w:val="1F1F1F"/>
          <w:sz w:val="24"/>
          <w:szCs w:val="24"/>
        </w:rPr>
        <w:t xml:space="preserve"> 2016). </w:t>
      </w:r>
      <w:r w:rsidRPr="00B471FE">
        <w:rPr>
          <w:rFonts w:ascii="Times New Roman" w:hAnsi="Times New Roman" w:cs="Times New Roman"/>
          <w:color w:val="1F1F1F"/>
          <w:sz w:val="24"/>
          <w:szCs w:val="24"/>
        </w:rPr>
        <w:t xml:space="preserve"> </w:t>
      </w:r>
      <w:r w:rsidRPr="002609B3">
        <w:rPr>
          <w:rFonts w:ascii="Times New Roman" w:hAnsi="Times New Roman" w:cs="Times New Roman"/>
          <w:color w:val="1F1F1F"/>
          <w:sz w:val="24"/>
          <w:szCs w:val="24"/>
        </w:rPr>
        <w:t xml:space="preserve">The triazole treatment has been found to mitigate the adverse effects of drought stress by increasing the biochemical potentials and pave the way to overcome drought stress in corn (Rajasekar, Rabert, </w:t>
      </w:r>
      <w:r w:rsidR="006B5415">
        <w:rPr>
          <w:rFonts w:ascii="Times New Roman" w:hAnsi="Times New Roman" w:cs="Times New Roman"/>
          <w:color w:val="1F1F1F"/>
          <w:sz w:val="24"/>
          <w:szCs w:val="24"/>
        </w:rPr>
        <w:t>and</w:t>
      </w:r>
      <w:r w:rsidRPr="002609B3">
        <w:rPr>
          <w:rFonts w:ascii="Times New Roman" w:hAnsi="Times New Roman" w:cs="Times New Roman"/>
          <w:color w:val="1F1F1F"/>
          <w:sz w:val="24"/>
          <w:szCs w:val="24"/>
        </w:rPr>
        <w:t xml:space="preserve"> Manivannan</w:t>
      </w:r>
      <w:r w:rsidR="006B5415">
        <w:rPr>
          <w:rFonts w:ascii="Times New Roman" w:hAnsi="Times New Roman" w:cs="Times New Roman"/>
          <w:color w:val="1F1F1F"/>
          <w:sz w:val="24"/>
          <w:szCs w:val="24"/>
        </w:rPr>
        <w:t>,</w:t>
      </w:r>
      <w:r w:rsidRPr="002609B3">
        <w:rPr>
          <w:rFonts w:ascii="Times New Roman" w:hAnsi="Times New Roman" w:cs="Times New Roman"/>
          <w:color w:val="1F1F1F"/>
          <w:sz w:val="24"/>
          <w:szCs w:val="24"/>
        </w:rPr>
        <w:t xml:space="preserve"> 2016).</w:t>
      </w:r>
    </w:p>
    <w:p w14:paraId="05EF8674" w14:textId="12576EAB" w:rsidR="00F65068" w:rsidRDefault="00F65068" w:rsidP="004C13EB">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Pr>
          <w:rFonts w:ascii="Times New Roman" w:hAnsi="Times New Roman" w:cs="Times New Roman"/>
          <w:color w:val="000000" w:themeColor="text1"/>
          <w:sz w:val="24"/>
          <w:szCs w:val="24"/>
        </w:rPr>
        <w:t xml:space="preserve">, a triazole fungicide </w:t>
      </w:r>
      <w:r w:rsidRPr="001D456E">
        <w:rPr>
          <w:rFonts w:ascii="Times New Roman" w:hAnsi="Times New Roman" w:cs="Times New Roman"/>
          <w:color w:val="000000" w:themeColor="text1"/>
          <w:sz w:val="24"/>
          <w:szCs w:val="24"/>
        </w:rPr>
        <w:t xml:space="preserve">has been </w:t>
      </w:r>
      <w:r>
        <w:rPr>
          <w:rFonts w:ascii="Times New Roman" w:hAnsi="Times New Roman" w:cs="Times New Roman"/>
          <w:color w:val="000000" w:themeColor="text1"/>
          <w:sz w:val="24"/>
          <w:szCs w:val="24"/>
        </w:rPr>
        <w:t xml:space="preserve">introduced into corn production system starting 2020 have been </w:t>
      </w:r>
      <w:r w:rsidRPr="001D456E">
        <w:rPr>
          <w:rFonts w:ascii="Times New Roman" w:hAnsi="Times New Roman" w:cs="Times New Roman"/>
          <w:color w:val="000000" w:themeColor="text1"/>
          <w:sz w:val="24"/>
          <w:szCs w:val="24"/>
        </w:rPr>
        <w:t>obs</w:t>
      </w:r>
      <w:r>
        <w:rPr>
          <w:rFonts w:ascii="Times New Roman" w:hAnsi="Times New Roman" w:cs="Times New Roman"/>
          <w:color w:val="000000" w:themeColor="text1"/>
          <w:sz w:val="24"/>
          <w:szCs w:val="24"/>
        </w:rPr>
        <w:t xml:space="preserve">erved to improve plant performance under drought stress conditions. </w:t>
      </w:r>
      <w:r w:rsidRPr="00664990">
        <w:rPr>
          <w:rFonts w:ascii="Times New Roman" w:hAnsi="Times New Roman" w:cs="Times New Roman"/>
          <w:color w:val="222222"/>
          <w:sz w:val="24"/>
          <w:szCs w:val="24"/>
          <w:shd w:val="clear" w:color="auto" w:fill="FFFFFF"/>
        </w:rPr>
        <w:t xml:space="preserve">This </w:t>
      </w:r>
      <w:r>
        <w:rPr>
          <w:rFonts w:ascii="Times New Roman" w:hAnsi="Times New Roman" w:cs="Times New Roman"/>
          <w:color w:val="222222"/>
          <w:sz w:val="24"/>
          <w:szCs w:val="24"/>
          <w:shd w:val="clear" w:color="auto" w:fill="FFFFFF"/>
        </w:rPr>
        <w:t>research sought to</w:t>
      </w:r>
      <w:r w:rsidRPr="007C611A">
        <w:rPr>
          <w:rFonts w:ascii="Times New Roman" w:hAnsi="Times New Roman" w:cs="Times New Roman"/>
          <w:color w:val="000000" w:themeColor="text1"/>
          <w:sz w:val="24"/>
          <w:szCs w:val="24"/>
        </w:rPr>
        <w:t xml:space="preserve"> assess the potential of Xyway LFR</w:t>
      </w:r>
      <w:r w:rsidRPr="009E5646">
        <w:rPr>
          <w:rFonts w:ascii="Times New Roman" w:hAnsi="Times New Roman" w:cs="Times New Roman"/>
          <w:color w:val="000000" w:themeColor="text1"/>
          <w:sz w:val="24"/>
          <w:szCs w:val="24"/>
          <w:vertAlign w:val="superscript"/>
        </w:rPr>
        <w:t>@FMC</w:t>
      </w:r>
      <w:r>
        <w:rPr>
          <w:rFonts w:ascii="Times New Roman" w:hAnsi="Times New Roman" w:cs="Times New Roman"/>
          <w:color w:val="000000" w:themeColor="text1"/>
          <w:sz w:val="24"/>
          <w:szCs w:val="24"/>
        </w:rPr>
        <w:t xml:space="preserve">, at-plant </w:t>
      </w:r>
      <w:r w:rsidRPr="007C611A">
        <w:rPr>
          <w:rFonts w:ascii="Times New Roman" w:hAnsi="Times New Roman" w:cs="Times New Roman"/>
          <w:color w:val="000000" w:themeColor="text1"/>
          <w:sz w:val="24"/>
          <w:szCs w:val="24"/>
        </w:rPr>
        <w:t>fungicide to improve the corn water saving trait under water-deficit stress conditions in controlled environments</w:t>
      </w:r>
      <w:r>
        <w:rPr>
          <w:rFonts w:ascii="Times New Roman" w:hAnsi="Times New Roman" w:cs="Times New Roman"/>
          <w:color w:val="222222"/>
          <w:sz w:val="24"/>
          <w:szCs w:val="24"/>
          <w:shd w:val="clear" w:color="auto" w:fill="FFFFFF"/>
        </w:rPr>
        <w:t xml:space="preserve">. Furthermore, a field study was conducted in two years to </w:t>
      </w:r>
      <w:r>
        <w:rPr>
          <w:rFonts w:ascii="Times New Roman" w:hAnsi="Times New Roman" w:cs="Times New Roman"/>
          <w:color w:val="000000" w:themeColor="text1"/>
          <w:sz w:val="24"/>
          <w:szCs w:val="24"/>
        </w:rPr>
        <w:t>assess</w:t>
      </w:r>
      <w:r w:rsidRPr="007C611A">
        <w:rPr>
          <w:rFonts w:ascii="Times New Roman" w:hAnsi="Times New Roman" w:cs="Times New Roman"/>
          <w:color w:val="000000" w:themeColor="text1"/>
          <w:sz w:val="24"/>
          <w:szCs w:val="24"/>
        </w:rPr>
        <w:t xml:space="preserve"> the Xyway</w:t>
      </w:r>
      <w:r>
        <w:rPr>
          <w:rFonts w:ascii="Times New Roman" w:hAnsi="Times New Roman" w:cs="Times New Roman"/>
          <w:color w:val="000000" w:themeColor="text1"/>
          <w:sz w:val="24"/>
          <w:szCs w:val="24"/>
        </w:rPr>
        <w:t xml:space="preserve"> </w:t>
      </w:r>
      <w:r w:rsidRPr="007C611A">
        <w:rPr>
          <w:rFonts w:ascii="Times New Roman" w:hAnsi="Times New Roman" w:cs="Times New Roman"/>
          <w:color w:val="000000" w:themeColor="text1"/>
          <w:sz w:val="24"/>
          <w:szCs w:val="24"/>
        </w:rPr>
        <w:t>LFR</w:t>
      </w:r>
      <w:r w:rsidRPr="009E5646">
        <w:rPr>
          <w:rFonts w:ascii="Times New Roman" w:hAnsi="Times New Roman" w:cs="Times New Roman"/>
          <w:color w:val="000000" w:themeColor="text1"/>
          <w:sz w:val="24"/>
          <w:szCs w:val="24"/>
          <w:vertAlign w:val="superscript"/>
        </w:rPr>
        <w:t>@FMC</w:t>
      </w:r>
      <w:r w:rsidRPr="009E5646">
        <w:rPr>
          <w:rFonts w:ascii="Times New Roman" w:hAnsi="Times New Roman" w:cs="Times New Roman"/>
          <w:color w:val="000000" w:themeColor="text1"/>
          <w:sz w:val="24"/>
          <w:szCs w:val="24"/>
        </w:rPr>
        <w:t xml:space="preserve"> </w:t>
      </w:r>
      <w:r w:rsidRPr="007C611A">
        <w:rPr>
          <w:rFonts w:ascii="Times New Roman" w:hAnsi="Times New Roman" w:cs="Times New Roman"/>
          <w:color w:val="000000" w:themeColor="text1"/>
          <w:sz w:val="24"/>
          <w:szCs w:val="24"/>
        </w:rPr>
        <w:t xml:space="preserve">contribution </w:t>
      </w:r>
      <w:r w:rsidRPr="007C611A">
        <w:rPr>
          <w:rFonts w:ascii="Times New Roman" w:hAnsi="Times New Roman" w:cs="Times New Roman"/>
          <w:color w:val="000000" w:themeColor="text1"/>
          <w:sz w:val="24"/>
          <w:szCs w:val="24"/>
        </w:rPr>
        <w:lastRenderedPageBreak/>
        <w:t xml:space="preserve">to improve crop growth, development, and </w:t>
      </w:r>
      <w:r>
        <w:rPr>
          <w:rFonts w:ascii="Times New Roman" w:hAnsi="Times New Roman" w:cs="Times New Roman"/>
          <w:color w:val="000000" w:themeColor="text1"/>
          <w:sz w:val="24"/>
          <w:szCs w:val="24"/>
        </w:rPr>
        <w:t>yield under irrigation and rainfed</w:t>
      </w:r>
      <w:r w:rsidRPr="007C611A">
        <w:rPr>
          <w:rFonts w:ascii="Times New Roman" w:hAnsi="Times New Roman" w:cs="Times New Roman"/>
          <w:color w:val="000000" w:themeColor="text1"/>
          <w:sz w:val="24"/>
          <w:szCs w:val="24"/>
        </w:rPr>
        <w:t xml:space="preserve"> environments</w:t>
      </w:r>
      <w:r>
        <w:rPr>
          <w:rFonts w:ascii="Times New Roman" w:hAnsi="Times New Roman" w:cs="Times New Roman"/>
          <w:color w:val="000000" w:themeColor="text1"/>
          <w:sz w:val="24"/>
          <w:szCs w:val="24"/>
        </w:rPr>
        <w:t>. Lastly, an economic analysis was conducted t</w:t>
      </w:r>
      <w:r w:rsidRPr="007C611A">
        <w:rPr>
          <w:rFonts w:ascii="Times New Roman" w:hAnsi="Times New Roman" w:cs="Times New Roman"/>
          <w:color w:val="000000" w:themeColor="text1"/>
          <w:sz w:val="24"/>
          <w:szCs w:val="24"/>
        </w:rPr>
        <w:t xml:space="preserve">o </w:t>
      </w:r>
      <w:r>
        <w:rPr>
          <w:rFonts w:ascii="Times New Roman" w:hAnsi="Times New Roman" w:cs="Times New Roman"/>
          <w:color w:val="000000" w:themeColor="text1"/>
          <w:sz w:val="24"/>
          <w:szCs w:val="24"/>
        </w:rPr>
        <w:t xml:space="preserve">determine the effect of </w:t>
      </w:r>
      <w:r w:rsidRPr="007C611A">
        <w:rPr>
          <w:rFonts w:ascii="Times New Roman" w:hAnsi="Times New Roman" w:cs="Times New Roman"/>
          <w:color w:val="000000" w:themeColor="text1"/>
          <w:sz w:val="24"/>
          <w:szCs w:val="24"/>
        </w:rPr>
        <w:t>Xyway</w:t>
      </w:r>
      <w:r>
        <w:rPr>
          <w:rFonts w:ascii="Times New Roman" w:hAnsi="Times New Roman" w:cs="Times New Roman"/>
          <w:color w:val="000000" w:themeColor="text1"/>
          <w:sz w:val="24"/>
          <w:szCs w:val="24"/>
        </w:rPr>
        <w:t xml:space="preserve"> </w:t>
      </w:r>
      <w:r w:rsidRPr="007C611A">
        <w:rPr>
          <w:rFonts w:ascii="Times New Roman" w:hAnsi="Times New Roman" w:cs="Times New Roman"/>
          <w:color w:val="000000" w:themeColor="text1"/>
          <w:sz w:val="24"/>
          <w:szCs w:val="24"/>
        </w:rPr>
        <w:t>LFR</w:t>
      </w:r>
      <w:r w:rsidRPr="009E5646">
        <w:rPr>
          <w:rFonts w:ascii="Times New Roman" w:hAnsi="Times New Roman" w:cs="Times New Roman"/>
          <w:color w:val="000000" w:themeColor="text1"/>
          <w:sz w:val="24"/>
          <w:szCs w:val="24"/>
          <w:vertAlign w:val="superscript"/>
        </w:rPr>
        <w:t>@FMC</w:t>
      </w:r>
      <w:r>
        <w:rPr>
          <w:rFonts w:ascii="Times New Roman" w:hAnsi="Times New Roman" w:cs="Times New Roman"/>
          <w:color w:val="000000" w:themeColor="text1"/>
          <w:sz w:val="24"/>
          <w:szCs w:val="24"/>
        </w:rPr>
        <w:t xml:space="preserve">, at-plant </w:t>
      </w:r>
      <w:r w:rsidRPr="007C611A">
        <w:rPr>
          <w:rFonts w:ascii="Times New Roman" w:hAnsi="Times New Roman" w:cs="Times New Roman"/>
          <w:color w:val="000000" w:themeColor="text1"/>
          <w:sz w:val="24"/>
          <w:szCs w:val="24"/>
        </w:rPr>
        <w:t xml:space="preserve">fungicide </w:t>
      </w:r>
      <w:r>
        <w:rPr>
          <w:rFonts w:ascii="Times New Roman" w:hAnsi="Times New Roman" w:cs="Times New Roman"/>
          <w:color w:val="000000" w:themeColor="text1"/>
          <w:sz w:val="24"/>
          <w:szCs w:val="24"/>
        </w:rPr>
        <w:t xml:space="preserve">application and three water regimes on net returns under field conditions. </w:t>
      </w:r>
    </w:p>
    <w:p w14:paraId="5105C291" w14:textId="77777777" w:rsidR="00F65068" w:rsidRDefault="00F65068" w:rsidP="004C13EB">
      <w:pPr>
        <w:spacing w:after="0" w:line="480" w:lineRule="auto"/>
        <w:ind w:firstLine="720"/>
        <w:jc w:val="both"/>
        <w:rPr>
          <w:rFonts w:ascii="Times New Roman" w:hAnsi="Times New Roman" w:cs="Times New Roman"/>
          <w:color w:val="000000" w:themeColor="text1"/>
          <w:sz w:val="24"/>
          <w:szCs w:val="24"/>
        </w:rPr>
      </w:pPr>
      <w:r w:rsidRPr="00220E75">
        <w:rPr>
          <w:rFonts w:ascii="Times New Roman" w:hAnsi="Times New Roman" w:cs="Times New Roman"/>
          <w:color w:val="000000" w:themeColor="text1"/>
          <w:sz w:val="24"/>
          <w:szCs w:val="24"/>
        </w:rPr>
        <w:t xml:space="preserve">In the greenhouse study discussed in chapter 2, </w:t>
      </w:r>
      <w:r>
        <w:rPr>
          <w:rFonts w:asciiTheme="majorBidi" w:eastAsia="Times New Roman" w:hAnsiTheme="majorBidi" w:cstheme="majorBidi"/>
          <w:bCs/>
          <w:color w:val="000000" w:themeColor="text1"/>
          <w:sz w:val="24"/>
          <w:szCs w:val="24"/>
        </w:rPr>
        <w:t>p</w:t>
      </w:r>
      <w:r w:rsidRPr="00723240">
        <w:rPr>
          <w:rFonts w:asciiTheme="majorBidi" w:eastAsia="Times New Roman" w:hAnsiTheme="majorBidi" w:cstheme="majorBidi"/>
          <w:bCs/>
          <w:color w:val="000000" w:themeColor="text1"/>
          <w:sz w:val="24"/>
          <w:szCs w:val="24"/>
        </w:rPr>
        <w:t xml:space="preserve">lants were </w:t>
      </w:r>
      <w:r>
        <w:rPr>
          <w:rFonts w:asciiTheme="majorBidi" w:eastAsia="Times New Roman" w:hAnsiTheme="majorBidi" w:cstheme="majorBidi"/>
          <w:bCs/>
          <w:color w:val="000000" w:themeColor="text1"/>
          <w:sz w:val="24"/>
          <w:szCs w:val="24"/>
        </w:rPr>
        <w:t xml:space="preserve">treated </w:t>
      </w:r>
      <w:r w:rsidRPr="00723240">
        <w:rPr>
          <w:rFonts w:asciiTheme="majorBidi" w:eastAsia="Times New Roman" w:hAnsiTheme="majorBidi" w:cstheme="majorBidi"/>
          <w:bCs/>
          <w:color w:val="000000" w:themeColor="text1"/>
          <w:sz w:val="24"/>
          <w:szCs w:val="24"/>
        </w:rPr>
        <w:t xml:space="preserve">with </w:t>
      </w:r>
      <w:r w:rsidRPr="00723240">
        <w:rPr>
          <w:rFonts w:asciiTheme="majorBidi" w:hAnsiTheme="majorBidi" w:cstheme="majorBidi"/>
          <w:bCs/>
          <w:color w:val="000000" w:themeColor="text1"/>
          <w:sz w:val="24"/>
          <w:szCs w:val="24"/>
        </w:rPr>
        <w:t>Xyway</w:t>
      </w:r>
      <w:r w:rsidRPr="00723240">
        <w:rPr>
          <w:rFonts w:asciiTheme="majorBidi" w:eastAsia="Times New Roman" w:hAnsiTheme="majorBidi" w:cstheme="majorBidi"/>
          <w:bCs/>
          <w:color w:val="000000" w:themeColor="text1"/>
          <w:sz w:val="24"/>
          <w:szCs w:val="24"/>
        </w:rPr>
        <w:t xml:space="preserve"> LFR</w:t>
      </w:r>
      <w:r w:rsidRPr="00723240">
        <w:rPr>
          <w:rFonts w:asciiTheme="majorBidi" w:eastAsia="Times New Roman" w:hAnsiTheme="majorBidi" w:cstheme="majorBidi"/>
          <w:bCs/>
          <w:color w:val="000000" w:themeColor="text1"/>
          <w:sz w:val="24"/>
          <w:szCs w:val="24"/>
          <w:vertAlign w:val="superscript"/>
        </w:rPr>
        <w:t>@FMC</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at </w:t>
      </w:r>
      <w:r w:rsidRPr="00723240">
        <w:rPr>
          <w:rFonts w:asciiTheme="majorBidi" w:eastAsia="Times New Roman" w:hAnsiTheme="majorBidi" w:cstheme="majorBidi"/>
          <w:bCs/>
          <w:color w:val="000000" w:themeColor="text1"/>
          <w:sz w:val="24"/>
          <w:szCs w:val="24"/>
        </w:rPr>
        <w:t>0.</w:t>
      </w:r>
      <w:r w:rsidRPr="00723240">
        <w:rPr>
          <w:rFonts w:ascii="Times New Roman" w:hAnsi="Times New Roman" w:cs="Times New Roman"/>
          <w:color w:val="000000" w:themeColor="text1"/>
          <w:sz w:val="24"/>
          <w:szCs w:val="24"/>
        </w:rPr>
        <w:t>56, 0.77</w:t>
      </w:r>
      <w:r w:rsidRPr="00723240">
        <w:rPr>
          <w:rFonts w:asciiTheme="majorBidi" w:eastAsia="Times New Roman" w:hAnsiTheme="majorBidi" w:cstheme="majorBidi"/>
          <w:bCs/>
          <w:color w:val="000000" w:themeColor="text1"/>
          <w:sz w:val="24"/>
          <w:szCs w:val="24"/>
        </w:rPr>
        <w:t>, and</w:t>
      </w:r>
      <w:r w:rsidRPr="00723240">
        <w:rPr>
          <w:rFonts w:ascii="Times New Roman" w:hAnsi="Times New Roman" w:cs="Times New Roman"/>
          <w:color w:val="000000" w:themeColor="text1"/>
          <w:sz w:val="24"/>
          <w:szCs w:val="24"/>
        </w:rPr>
        <w:t xml:space="preserve"> 1.11 </w:t>
      </w:r>
      <w:r w:rsidRPr="00723240">
        <w:rPr>
          <w:rFonts w:asciiTheme="majorBidi" w:eastAsia="Times New Roman" w:hAnsiTheme="majorBidi" w:cstheme="majorBidi"/>
          <w:bCs/>
          <w:color w:val="000000" w:themeColor="text1"/>
          <w:sz w:val="24"/>
          <w:szCs w:val="24"/>
        </w:rPr>
        <w:t>L ha</w:t>
      </w:r>
      <w:r w:rsidRPr="00723240">
        <w:rPr>
          <w:rFonts w:asciiTheme="majorBidi" w:eastAsia="Times New Roman" w:hAnsiTheme="majorBidi" w:cstheme="majorBidi"/>
          <w:bCs/>
          <w:color w:val="000000" w:themeColor="text1"/>
          <w:sz w:val="24"/>
          <w:szCs w:val="24"/>
          <w:vertAlign w:val="superscript"/>
        </w:rPr>
        <w:t>-1</w:t>
      </w:r>
      <w:r w:rsidRPr="00723240">
        <w:rPr>
          <w:rFonts w:asciiTheme="majorBidi" w:eastAsia="Times New Roman" w:hAnsiTheme="majorBidi" w:cstheme="majorBidi"/>
          <w:bCs/>
          <w:color w:val="000000" w:themeColor="text1"/>
          <w:sz w:val="24"/>
          <w:szCs w:val="24"/>
        </w:rPr>
        <w:t xml:space="preserve"> in experiment 1 and </w:t>
      </w:r>
      <w:r w:rsidRPr="00723240">
        <w:rPr>
          <w:rFonts w:ascii="Times New Roman" w:hAnsi="Times New Roman" w:cs="Times New Roman"/>
          <w:color w:val="000000" w:themeColor="text1"/>
          <w:sz w:val="24"/>
          <w:szCs w:val="24"/>
        </w:rPr>
        <w:t>1.11</w:t>
      </w:r>
      <w:r w:rsidRPr="00723240">
        <w:rPr>
          <w:rFonts w:asciiTheme="majorBidi" w:eastAsia="Times New Roman" w:hAnsiTheme="majorBidi" w:cstheme="majorBidi"/>
          <w:bCs/>
          <w:color w:val="000000" w:themeColor="text1"/>
          <w:sz w:val="24"/>
          <w:szCs w:val="24"/>
          <w:vertAlign w:val="superscript"/>
        </w:rPr>
        <w:t xml:space="preserve"> </w:t>
      </w:r>
      <w:r w:rsidRPr="00723240">
        <w:rPr>
          <w:rFonts w:ascii="Times New Roman" w:hAnsi="Times New Roman" w:cs="Times New Roman"/>
          <w:color w:val="000000" w:themeColor="text1"/>
          <w:sz w:val="24"/>
          <w:szCs w:val="24"/>
        </w:rPr>
        <w:t xml:space="preserve">and 1.26 </w:t>
      </w:r>
      <w:r w:rsidRPr="00723240">
        <w:rPr>
          <w:rFonts w:asciiTheme="majorBidi" w:eastAsia="Times New Roman" w:hAnsiTheme="majorBidi" w:cstheme="majorBidi"/>
          <w:bCs/>
          <w:color w:val="000000" w:themeColor="text1"/>
          <w:sz w:val="24"/>
          <w:szCs w:val="24"/>
        </w:rPr>
        <w:t>L ha</w:t>
      </w:r>
      <w:r w:rsidRPr="00723240">
        <w:rPr>
          <w:rFonts w:asciiTheme="majorBidi" w:eastAsia="Times New Roman" w:hAnsiTheme="majorBidi" w:cstheme="majorBidi"/>
          <w:bCs/>
          <w:color w:val="000000" w:themeColor="text1"/>
          <w:sz w:val="24"/>
          <w:szCs w:val="24"/>
          <w:vertAlign w:val="superscript"/>
        </w:rPr>
        <w:t>-1</w:t>
      </w:r>
      <w:r w:rsidRPr="00723240">
        <w:rPr>
          <w:rFonts w:asciiTheme="majorBidi" w:eastAsia="Times New Roman" w:hAnsiTheme="majorBidi" w:cstheme="majorBidi"/>
          <w:bCs/>
          <w:color w:val="000000" w:themeColor="text1"/>
          <w:sz w:val="24"/>
          <w:szCs w:val="24"/>
        </w:rPr>
        <w:t xml:space="preserve"> </w:t>
      </w:r>
      <w:r>
        <w:rPr>
          <w:rFonts w:asciiTheme="majorBidi" w:eastAsia="Times New Roman" w:hAnsiTheme="majorBidi" w:cstheme="majorBidi"/>
          <w:bCs/>
          <w:color w:val="000000" w:themeColor="text1"/>
          <w:sz w:val="24"/>
          <w:szCs w:val="24"/>
        </w:rPr>
        <w:t xml:space="preserve">rates </w:t>
      </w:r>
      <w:r w:rsidRPr="00723240">
        <w:rPr>
          <w:rFonts w:asciiTheme="majorBidi" w:eastAsia="Times New Roman" w:hAnsiTheme="majorBidi" w:cstheme="majorBidi"/>
          <w:bCs/>
          <w:color w:val="000000" w:themeColor="text1"/>
          <w:sz w:val="24"/>
          <w:szCs w:val="24"/>
        </w:rPr>
        <w:t>in experiment 2</w:t>
      </w:r>
      <w:r>
        <w:rPr>
          <w:rFonts w:asciiTheme="majorBidi" w:eastAsia="Times New Roman" w:hAnsiTheme="majorBidi" w:cstheme="majorBidi"/>
          <w:bCs/>
          <w:color w:val="000000" w:themeColor="text1"/>
          <w:sz w:val="24"/>
          <w:szCs w:val="24"/>
        </w:rPr>
        <w:t xml:space="preserve"> </w:t>
      </w:r>
      <w:r w:rsidRPr="00220E75">
        <w:rPr>
          <w:rFonts w:ascii="Times New Roman" w:hAnsi="Times New Roman" w:cs="Times New Roman"/>
          <w:color w:val="000000" w:themeColor="text1"/>
          <w:sz w:val="24"/>
          <w:szCs w:val="24"/>
        </w:rPr>
        <w:t xml:space="preserve">to evaluate </w:t>
      </w:r>
      <w:r>
        <w:rPr>
          <w:rFonts w:ascii="Times New Roman" w:hAnsi="Times New Roman" w:cs="Times New Roman"/>
          <w:color w:val="000000" w:themeColor="text1"/>
          <w:sz w:val="24"/>
          <w:szCs w:val="24"/>
        </w:rPr>
        <w:t>the</w:t>
      </w:r>
      <w:r w:rsidRPr="00220E75">
        <w:rPr>
          <w:rFonts w:ascii="Times New Roman" w:hAnsi="Times New Roman" w:cs="Times New Roman"/>
          <w:color w:val="000000" w:themeColor="text1"/>
          <w:sz w:val="24"/>
          <w:szCs w:val="24"/>
        </w:rPr>
        <w:t xml:space="preserve"> transpiration </w:t>
      </w:r>
      <w:r>
        <w:rPr>
          <w:rFonts w:ascii="Times New Roman" w:hAnsi="Times New Roman" w:cs="Times New Roman"/>
          <w:color w:val="000000" w:themeColor="text1"/>
          <w:sz w:val="24"/>
          <w:szCs w:val="24"/>
        </w:rPr>
        <w:t xml:space="preserve">rate </w:t>
      </w:r>
      <w:r w:rsidRPr="00220E75">
        <w:rPr>
          <w:rFonts w:ascii="Times New Roman" w:hAnsi="Times New Roman" w:cs="Times New Roman"/>
          <w:color w:val="000000" w:themeColor="text1"/>
          <w:sz w:val="24"/>
          <w:szCs w:val="24"/>
        </w:rPr>
        <w:t>(TR) response to water-deficit stresses</w:t>
      </w:r>
      <w:r>
        <w:rPr>
          <w:rFonts w:ascii="Times New Roman" w:hAnsi="Times New Roman" w:cs="Times New Roman"/>
          <w:color w:val="000000" w:themeColor="text1"/>
          <w:sz w:val="24"/>
          <w:szCs w:val="24"/>
        </w:rPr>
        <w:t xml:space="preserve"> (DS)</w:t>
      </w:r>
      <w:r w:rsidRPr="00220E75">
        <w:rPr>
          <w:rFonts w:ascii="Times New Roman" w:hAnsi="Times New Roman" w:cs="Times New Roman"/>
          <w:color w:val="000000" w:themeColor="text1"/>
          <w:sz w:val="24"/>
          <w:szCs w:val="24"/>
        </w:rPr>
        <w:t xml:space="preserve"> and</w:t>
      </w:r>
      <w:r>
        <w:rPr>
          <w:rFonts w:ascii="Times New Roman" w:hAnsi="Times New Roman" w:cs="Times New Roman"/>
          <w:color w:val="000000" w:themeColor="text1"/>
          <w:sz w:val="24"/>
          <w:szCs w:val="24"/>
        </w:rPr>
        <w:t xml:space="preserve"> well-watered (WW) conditions</w:t>
      </w:r>
      <w:r w:rsidRPr="00220E75">
        <w:rPr>
          <w:rFonts w:ascii="Times New Roman" w:hAnsi="Times New Roman" w:cs="Times New Roman"/>
          <w:color w:val="000000" w:themeColor="text1"/>
          <w:sz w:val="24"/>
          <w:szCs w:val="24"/>
        </w:rPr>
        <w:t xml:space="preserve"> compared with plants without fungicide (check/water). The most significant finding from this study was that </w:t>
      </w:r>
      <w:r>
        <w:rPr>
          <w:rFonts w:ascii="Times New Roman" w:hAnsi="Times New Roman" w:cs="Times New Roman"/>
          <w:color w:val="000000" w:themeColor="text1"/>
          <w:sz w:val="24"/>
          <w:szCs w:val="24"/>
        </w:rPr>
        <w:t>p</w:t>
      </w:r>
      <w:r w:rsidRPr="00220E75">
        <w:rPr>
          <w:rFonts w:ascii="Times New Roman" w:hAnsi="Times New Roman" w:cs="Times New Roman"/>
          <w:color w:val="000000" w:themeColor="text1"/>
          <w:sz w:val="24"/>
          <w:szCs w:val="24"/>
        </w:rPr>
        <w:t>lants treated with 1.11 L ha</w:t>
      </w:r>
      <w:r w:rsidRPr="00220E75">
        <w:rPr>
          <w:rFonts w:ascii="Times New Roman" w:hAnsi="Times New Roman" w:cs="Times New Roman"/>
          <w:color w:val="000000" w:themeColor="text1"/>
          <w:sz w:val="24"/>
          <w:szCs w:val="24"/>
          <w:vertAlign w:val="superscript"/>
        </w:rPr>
        <w:t>-1</w:t>
      </w:r>
      <w:r w:rsidRPr="00220E75">
        <w:rPr>
          <w:rFonts w:ascii="Times New Roman" w:hAnsi="Times New Roman" w:cs="Times New Roman"/>
          <w:color w:val="000000" w:themeColor="text1"/>
          <w:sz w:val="24"/>
          <w:szCs w:val="24"/>
        </w:rPr>
        <w:t xml:space="preserve"> reduced the amount of water loss in response to DS</w:t>
      </w:r>
      <w:r w:rsidRPr="00220E75" w:rsidDel="0080015E">
        <w:rPr>
          <w:rFonts w:ascii="Times New Roman" w:hAnsi="Times New Roman" w:cs="Times New Roman"/>
          <w:color w:val="000000" w:themeColor="text1"/>
          <w:sz w:val="24"/>
          <w:szCs w:val="24"/>
        </w:rPr>
        <w:t xml:space="preserve"> </w:t>
      </w:r>
      <w:r w:rsidRPr="00220E75">
        <w:rPr>
          <w:rFonts w:ascii="Times New Roman" w:hAnsi="Times New Roman" w:cs="Times New Roman"/>
          <w:color w:val="000000" w:themeColor="text1"/>
          <w:sz w:val="24"/>
          <w:szCs w:val="24"/>
        </w:rPr>
        <w:t>and had the highest fraction of transpirable soil water (FTSW) thresholds. There was an increase in shoot hydraulic conductance (K</w:t>
      </w:r>
      <w:r w:rsidRPr="00B97EFB">
        <w:rPr>
          <w:rFonts w:ascii="Times New Roman" w:hAnsi="Times New Roman" w:cs="Times New Roman"/>
          <w:color w:val="000000" w:themeColor="text1"/>
          <w:sz w:val="24"/>
          <w:szCs w:val="24"/>
          <w:vertAlign w:val="subscript"/>
        </w:rPr>
        <w:t>shoot</w:t>
      </w:r>
      <w:r w:rsidRPr="00220E75">
        <w:rPr>
          <w:rFonts w:ascii="Times New Roman" w:hAnsi="Times New Roman" w:cs="Times New Roman"/>
          <w:color w:val="000000" w:themeColor="text1"/>
          <w:sz w:val="24"/>
          <w:szCs w:val="24"/>
        </w:rPr>
        <w:t xml:space="preserve">) by 1.11 </w:t>
      </w:r>
      <w:r w:rsidRPr="00723240">
        <w:rPr>
          <w:rFonts w:ascii="Times New Roman" w:hAnsi="Times New Roman" w:cs="Times New Roman"/>
          <w:color w:val="000000" w:themeColor="text1"/>
          <w:sz w:val="24"/>
          <w:szCs w:val="24"/>
        </w:rPr>
        <w:t>L ha</w:t>
      </w:r>
      <w:r w:rsidRPr="00220E75">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w:t>
      </w:r>
      <w:r w:rsidRPr="00220E75">
        <w:rPr>
          <w:rFonts w:ascii="Times New Roman" w:hAnsi="Times New Roman" w:cs="Times New Roman"/>
          <w:color w:val="000000" w:themeColor="text1"/>
          <w:sz w:val="24"/>
          <w:szCs w:val="24"/>
        </w:rPr>
        <w:t xml:space="preserve">in both experiments. </w:t>
      </w:r>
    </w:p>
    <w:p w14:paraId="650617E1" w14:textId="77777777" w:rsidR="00F65068" w:rsidRDefault="00F65068" w:rsidP="004C13EB">
      <w:pPr>
        <w:spacing w:after="0" w:line="480" w:lineRule="auto"/>
        <w:ind w:firstLine="720"/>
        <w:jc w:val="both"/>
        <w:rPr>
          <w:rFonts w:ascii="Times New Roman" w:hAnsi="Times New Roman" w:cs="Times New Roman"/>
          <w:color w:val="000000" w:themeColor="text1"/>
          <w:sz w:val="24"/>
          <w:szCs w:val="24"/>
        </w:rPr>
      </w:pPr>
      <w:r w:rsidRPr="00220E75">
        <w:rPr>
          <w:rFonts w:ascii="Times New Roman" w:hAnsi="Times New Roman" w:cs="Times New Roman"/>
          <w:color w:val="000000" w:themeColor="text1"/>
          <w:sz w:val="24"/>
          <w:szCs w:val="24"/>
        </w:rPr>
        <w:t>Plants treated with 0.77 and 1.11 L ha</w:t>
      </w:r>
      <w:r w:rsidRPr="00220E75">
        <w:rPr>
          <w:rFonts w:ascii="Times New Roman" w:hAnsi="Times New Roman" w:cs="Times New Roman"/>
          <w:color w:val="000000" w:themeColor="text1"/>
          <w:sz w:val="24"/>
          <w:szCs w:val="24"/>
          <w:vertAlign w:val="superscript"/>
        </w:rPr>
        <w:t>-1</w:t>
      </w:r>
      <w:r w:rsidRPr="00220E75">
        <w:rPr>
          <w:rFonts w:ascii="Times New Roman" w:hAnsi="Times New Roman" w:cs="Times New Roman"/>
          <w:color w:val="000000" w:themeColor="text1"/>
          <w:sz w:val="24"/>
          <w:szCs w:val="24"/>
        </w:rPr>
        <w:t xml:space="preserve"> had higher LWP compared to other treatments under DS conditions.</w:t>
      </w:r>
      <w:r>
        <w:rPr>
          <w:rFonts w:ascii="Times New Roman" w:hAnsi="Times New Roman" w:cs="Times New Roman"/>
          <w:color w:val="000000" w:themeColor="text1"/>
          <w:sz w:val="24"/>
          <w:szCs w:val="24"/>
        </w:rPr>
        <w:t xml:space="preserve"> This result indicates that the most </w:t>
      </w:r>
      <w:r w:rsidRPr="00220E75">
        <w:rPr>
          <w:rFonts w:ascii="Times New Roman" w:hAnsi="Times New Roman" w:cs="Times New Roman"/>
          <w:color w:val="000000" w:themeColor="text1"/>
          <w:sz w:val="24"/>
          <w:szCs w:val="24"/>
        </w:rPr>
        <w:t>likely chemical ingredient in Xyway LFR</w:t>
      </w:r>
      <w:r w:rsidRPr="00220E75">
        <w:rPr>
          <w:rFonts w:ascii="Times New Roman" w:hAnsi="Times New Roman" w:cs="Times New Roman"/>
          <w:color w:val="000000" w:themeColor="text1"/>
          <w:sz w:val="24"/>
          <w:szCs w:val="24"/>
          <w:vertAlign w:val="superscript"/>
        </w:rPr>
        <w:t>@FMC</w:t>
      </w:r>
      <w:r w:rsidRPr="00220E75">
        <w:rPr>
          <w:rFonts w:ascii="Times New Roman" w:hAnsi="Times New Roman" w:cs="Times New Roman"/>
          <w:color w:val="000000" w:themeColor="text1"/>
          <w:sz w:val="24"/>
          <w:szCs w:val="24"/>
        </w:rPr>
        <w:t xml:space="preserve"> fungicide triggering the transpiration control response was flutriafol. This </w:t>
      </w:r>
      <w:r>
        <w:rPr>
          <w:rFonts w:ascii="Times New Roman" w:hAnsi="Times New Roman" w:cs="Times New Roman"/>
          <w:color w:val="000000" w:themeColor="text1"/>
          <w:sz w:val="24"/>
          <w:szCs w:val="24"/>
        </w:rPr>
        <w:t xml:space="preserve">study confirms </w:t>
      </w:r>
      <w:r w:rsidRPr="00220E75">
        <w:rPr>
          <w:rFonts w:ascii="Times New Roman" w:hAnsi="Times New Roman" w:cs="Times New Roman"/>
          <w:color w:val="000000" w:themeColor="text1"/>
          <w:sz w:val="24"/>
          <w:szCs w:val="24"/>
        </w:rPr>
        <w:t>that early stomatal closure under soil drying conditions can be induced by the application of Xyway LFR</w:t>
      </w:r>
      <w:r w:rsidRPr="00220E75">
        <w:rPr>
          <w:rFonts w:ascii="Times New Roman" w:hAnsi="Times New Roman" w:cs="Times New Roman"/>
          <w:color w:val="000000" w:themeColor="text1"/>
          <w:sz w:val="24"/>
          <w:szCs w:val="24"/>
          <w:vertAlign w:val="superscript"/>
        </w:rPr>
        <w:t>@FMC</w:t>
      </w:r>
      <w:r w:rsidRPr="00220E75">
        <w:rPr>
          <w:rFonts w:ascii="Times New Roman" w:hAnsi="Times New Roman" w:cs="Times New Roman"/>
          <w:color w:val="000000" w:themeColor="text1"/>
          <w:sz w:val="24"/>
          <w:szCs w:val="24"/>
        </w:rPr>
        <w:t xml:space="preserve"> fungicide. </w:t>
      </w:r>
      <w:r>
        <w:rPr>
          <w:rFonts w:ascii="Times New Roman" w:hAnsi="Times New Roman" w:cs="Times New Roman"/>
          <w:color w:val="000000" w:themeColor="text1"/>
          <w:sz w:val="24"/>
          <w:szCs w:val="24"/>
        </w:rPr>
        <w:t>Hence, we can conclude that a</w:t>
      </w:r>
      <w:r w:rsidRPr="00220E75">
        <w:rPr>
          <w:rFonts w:ascii="Times New Roman" w:hAnsi="Times New Roman" w:cs="Times New Roman"/>
          <w:color w:val="000000" w:themeColor="text1"/>
          <w:sz w:val="24"/>
          <w:szCs w:val="24"/>
        </w:rPr>
        <w:t>pplication of at-plant fungicide, Xyway LFR</w:t>
      </w:r>
      <w:r w:rsidRPr="00220E75">
        <w:rPr>
          <w:rFonts w:ascii="Times New Roman" w:hAnsi="Times New Roman" w:cs="Times New Roman"/>
          <w:color w:val="000000" w:themeColor="text1"/>
          <w:sz w:val="24"/>
          <w:szCs w:val="24"/>
          <w:vertAlign w:val="superscript"/>
        </w:rPr>
        <w:t>@FMC</w:t>
      </w:r>
      <w:r w:rsidRPr="00220E75">
        <w:rPr>
          <w:rFonts w:ascii="Times New Roman" w:hAnsi="Times New Roman" w:cs="Times New Roman"/>
          <w:color w:val="000000" w:themeColor="text1"/>
          <w:sz w:val="24"/>
          <w:szCs w:val="24"/>
        </w:rPr>
        <w:t xml:space="preserve"> has potential to reduce the negative effect of water-deficit stress in corn along with improving plants growth and physiological performance. </w:t>
      </w:r>
    </w:p>
    <w:p w14:paraId="35CEFF76" w14:textId="77777777" w:rsidR="00F65068" w:rsidRDefault="00F65068" w:rsidP="004C13EB">
      <w:pPr>
        <w:spacing w:line="480" w:lineRule="auto"/>
        <w:ind w:firstLine="720"/>
        <w:jc w:val="both"/>
        <w:rPr>
          <w:rFonts w:ascii="Times New Roman" w:hAnsi="Times New Roman" w:cs="Times New Roman"/>
          <w:bCs/>
          <w:sz w:val="24"/>
          <w:szCs w:val="24"/>
        </w:rPr>
      </w:pPr>
      <w:r>
        <w:rPr>
          <w:rFonts w:ascii="Times New Roman" w:hAnsi="Times New Roman" w:cs="Times New Roman"/>
          <w:color w:val="000000" w:themeColor="text1"/>
          <w:sz w:val="24"/>
          <w:szCs w:val="24"/>
        </w:rPr>
        <w:t xml:space="preserve">In chapter 3, </w:t>
      </w:r>
      <w:r w:rsidRPr="006867A9">
        <w:rPr>
          <w:rFonts w:ascii="Times New Roman" w:hAnsi="Times New Roman" w:cs="Times New Roman"/>
          <w:bCs/>
          <w:color w:val="000000" w:themeColor="text1"/>
          <w:sz w:val="24"/>
          <w:szCs w:val="24"/>
        </w:rPr>
        <w:t xml:space="preserve">field </w:t>
      </w:r>
      <w:r>
        <w:rPr>
          <w:rFonts w:ascii="Times New Roman" w:hAnsi="Times New Roman" w:cs="Times New Roman"/>
          <w:bCs/>
          <w:color w:val="000000" w:themeColor="text1"/>
          <w:sz w:val="24"/>
          <w:szCs w:val="24"/>
        </w:rPr>
        <w:t xml:space="preserve">study was carried out in </w:t>
      </w:r>
      <w:r w:rsidRPr="006867A9">
        <w:rPr>
          <w:rFonts w:ascii="Times New Roman" w:hAnsi="Times New Roman" w:cs="Times New Roman"/>
          <w:bCs/>
          <w:color w:val="000000" w:themeColor="text1"/>
          <w:sz w:val="24"/>
          <w:szCs w:val="24"/>
        </w:rPr>
        <w:t>two years</w:t>
      </w:r>
      <w:r>
        <w:rPr>
          <w:rFonts w:ascii="Times New Roman" w:hAnsi="Times New Roman" w:cs="Times New Roman"/>
          <w:bCs/>
          <w:color w:val="000000" w:themeColor="text1"/>
          <w:sz w:val="24"/>
          <w:szCs w:val="24"/>
        </w:rPr>
        <w:t xml:space="preserve"> (2022 and 2023) </w:t>
      </w:r>
      <w:r w:rsidRPr="006867A9">
        <w:rPr>
          <w:rFonts w:ascii="Times New Roman" w:hAnsi="Times New Roman" w:cs="Times New Roman"/>
          <w:bCs/>
          <w:color w:val="000000" w:themeColor="text1"/>
          <w:sz w:val="24"/>
          <w:szCs w:val="24"/>
        </w:rPr>
        <w:t xml:space="preserve">to </w:t>
      </w:r>
      <w:r>
        <w:rPr>
          <w:rFonts w:ascii="Times New Roman" w:hAnsi="Times New Roman" w:cs="Times New Roman"/>
          <w:bCs/>
          <w:color w:val="000000" w:themeColor="text1"/>
          <w:sz w:val="24"/>
          <w:szCs w:val="24"/>
        </w:rPr>
        <w:t>assess</w:t>
      </w:r>
      <w:r w:rsidRPr="006867A9">
        <w:rPr>
          <w:rFonts w:ascii="Times New Roman" w:hAnsi="Times New Roman" w:cs="Times New Roman"/>
          <w:bCs/>
          <w:color w:val="000000" w:themeColor="text1"/>
          <w:sz w:val="24"/>
          <w:szCs w:val="24"/>
        </w:rPr>
        <w:t xml:space="preserve"> the Xyway LFR</w:t>
      </w:r>
      <w:r w:rsidRPr="00A66507">
        <w:rPr>
          <w:rFonts w:ascii="Times New Roman" w:hAnsi="Times New Roman" w:cs="Times New Roman"/>
          <w:bCs/>
          <w:color w:val="000000" w:themeColor="text1"/>
          <w:sz w:val="24"/>
          <w:szCs w:val="24"/>
          <w:vertAlign w:val="superscript"/>
        </w:rPr>
        <w:t>@FMC</w:t>
      </w:r>
      <w:r>
        <w:rPr>
          <w:rFonts w:ascii="Times New Roman" w:hAnsi="Times New Roman" w:cs="Times New Roman"/>
          <w:bCs/>
          <w:color w:val="000000" w:themeColor="text1"/>
          <w:sz w:val="24"/>
          <w:szCs w:val="24"/>
        </w:rPr>
        <w:t xml:space="preserve"> at-plant fungicide </w:t>
      </w:r>
      <w:r w:rsidRPr="006867A9">
        <w:rPr>
          <w:rFonts w:ascii="Times New Roman" w:hAnsi="Times New Roman" w:cs="Times New Roman"/>
          <w:bCs/>
          <w:color w:val="000000" w:themeColor="text1"/>
          <w:sz w:val="24"/>
          <w:szCs w:val="24"/>
        </w:rPr>
        <w:t xml:space="preserve">contribution </w:t>
      </w:r>
      <w:r>
        <w:rPr>
          <w:rFonts w:ascii="Times New Roman" w:hAnsi="Times New Roman" w:cs="Times New Roman"/>
          <w:bCs/>
          <w:color w:val="000000" w:themeColor="text1"/>
          <w:sz w:val="24"/>
          <w:szCs w:val="24"/>
        </w:rPr>
        <w:t xml:space="preserve">in any plants physiological, </w:t>
      </w:r>
      <w:r w:rsidRPr="006867A9">
        <w:rPr>
          <w:rFonts w:ascii="Times New Roman" w:hAnsi="Times New Roman" w:cs="Times New Roman"/>
          <w:bCs/>
          <w:color w:val="000000" w:themeColor="text1"/>
          <w:sz w:val="24"/>
          <w:szCs w:val="24"/>
        </w:rPr>
        <w:t>growth,</w:t>
      </w:r>
      <w:r>
        <w:rPr>
          <w:rFonts w:ascii="Times New Roman" w:hAnsi="Times New Roman" w:cs="Times New Roman"/>
          <w:bCs/>
          <w:color w:val="000000" w:themeColor="text1"/>
          <w:sz w:val="24"/>
          <w:szCs w:val="24"/>
        </w:rPr>
        <w:t xml:space="preserve"> </w:t>
      </w:r>
      <w:r w:rsidRPr="006867A9">
        <w:rPr>
          <w:rFonts w:ascii="Times New Roman" w:hAnsi="Times New Roman" w:cs="Times New Roman"/>
          <w:bCs/>
          <w:color w:val="000000" w:themeColor="text1"/>
          <w:sz w:val="24"/>
          <w:szCs w:val="24"/>
        </w:rPr>
        <w:t>and</w:t>
      </w:r>
      <w:r>
        <w:rPr>
          <w:rFonts w:ascii="Times New Roman" w:hAnsi="Times New Roman" w:cs="Times New Roman"/>
          <w:bCs/>
          <w:color w:val="000000" w:themeColor="text1"/>
          <w:sz w:val="24"/>
          <w:szCs w:val="24"/>
        </w:rPr>
        <w:t xml:space="preserve"> yield responses to three water-regime scenarios in large plots’ field trials. Our data indicated showed that the </w:t>
      </w:r>
      <w:r>
        <w:rPr>
          <w:rFonts w:ascii="Times New Roman" w:hAnsi="Times New Roman" w:cs="Times New Roman"/>
          <w:bCs/>
          <w:sz w:val="24"/>
          <w:szCs w:val="24"/>
        </w:rPr>
        <w:t>p</w:t>
      </w:r>
      <w:r w:rsidRPr="00A225AC">
        <w:rPr>
          <w:rFonts w:ascii="Times New Roman" w:hAnsi="Times New Roman" w:cs="Times New Roman"/>
          <w:bCs/>
          <w:sz w:val="24"/>
          <w:szCs w:val="24"/>
        </w:rPr>
        <w:t xml:space="preserve">lants treated with </w:t>
      </w:r>
      <w:r w:rsidRPr="00A225AC">
        <w:rPr>
          <w:rFonts w:ascii="Times New Roman" w:hAnsi="Times New Roman" w:cs="Times New Roman"/>
          <w:bCs/>
          <w:color w:val="000000" w:themeColor="text1"/>
          <w:sz w:val="24"/>
          <w:szCs w:val="24"/>
        </w:rPr>
        <w:t>Xyway LFR</w:t>
      </w:r>
      <w:r w:rsidRPr="00A225AC">
        <w:rPr>
          <w:rFonts w:ascii="Times New Roman" w:hAnsi="Times New Roman" w:cs="Times New Roman"/>
          <w:bCs/>
          <w:color w:val="000000" w:themeColor="text1"/>
          <w:sz w:val="24"/>
          <w:szCs w:val="24"/>
          <w:vertAlign w:val="superscript"/>
        </w:rPr>
        <w:t>@FMC</w:t>
      </w:r>
      <w:r w:rsidRPr="00A225AC">
        <w:rPr>
          <w:rFonts w:ascii="Times New Roman" w:hAnsi="Times New Roman" w:cs="Times New Roman"/>
          <w:bCs/>
          <w:sz w:val="24"/>
          <w:szCs w:val="24"/>
        </w:rPr>
        <w:t xml:space="preserve"> </w:t>
      </w:r>
      <w:r>
        <w:rPr>
          <w:rFonts w:ascii="Times New Roman" w:hAnsi="Times New Roman" w:cs="Times New Roman"/>
          <w:bCs/>
          <w:sz w:val="24"/>
          <w:szCs w:val="24"/>
        </w:rPr>
        <w:t xml:space="preserve">at </w:t>
      </w:r>
      <w:r w:rsidRPr="002720E9">
        <w:rPr>
          <w:rFonts w:ascii="Times New Roman" w:hAnsi="Times New Roman" w:cs="Times New Roman"/>
          <w:bCs/>
          <w:color w:val="000000" w:themeColor="text1"/>
          <w:sz w:val="24"/>
          <w:szCs w:val="24"/>
        </w:rPr>
        <w:t>1.11 L ha</w:t>
      </w:r>
      <w:r w:rsidRPr="002720E9">
        <w:rPr>
          <w:rFonts w:ascii="Times New Roman" w:hAnsi="Times New Roman" w:cs="Times New Roman"/>
          <w:bCs/>
          <w:color w:val="000000" w:themeColor="text1"/>
          <w:sz w:val="24"/>
          <w:szCs w:val="24"/>
          <w:vertAlign w:val="superscript"/>
        </w:rPr>
        <w:t>-1</w:t>
      </w:r>
      <w:r>
        <w:rPr>
          <w:rFonts w:ascii="Times New Roman" w:hAnsi="Times New Roman" w:cs="Times New Roman"/>
          <w:bCs/>
          <w:color w:val="000000" w:themeColor="text1"/>
          <w:sz w:val="24"/>
          <w:szCs w:val="24"/>
        </w:rPr>
        <w:t xml:space="preserve"> rate </w:t>
      </w:r>
      <w:r w:rsidRPr="00A225AC">
        <w:rPr>
          <w:rFonts w:ascii="Times New Roman" w:hAnsi="Times New Roman" w:cs="Times New Roman"/>
          <w:bCs/>
          <w:sz w:val="24"/>
          <w:szCs w:val="24"/>
        </w:rPr>
        <w:t xml:space="preserve">had significantly higher plant height, stem diameter, </w:t>
      </w:r>
      <w:r>
        <w:rPr>
          <w:rFonts w:ascii="Times New Roman" w:hAnsi="Times New Roman" w:cs="Times New Roman"/>
          <w:bCs/>
          <w:sz w:val="24"/>
          <w:szCs w:val="24"/>
        </w:rPr>
        <w:t xml:space="preserve">leaf water potential (LWP), </w:t>
      </w:r>
      <w:r w:rsidRPr="00A225AC">
        <w:rPr>
          <w:rFonts w:ascii="Times New Roman" w:hAnsi="Times New Roman" w:cs="Times New Roman"/>
          <w:bCs/>
          <w:sz w:val="24"/>
          <w:szCs w:val="24"/>
        </w:rPr>
        <w:t>and yield compared to</w:t>
      </w:r>
      <w:r>
        <w:rPr>
          <w:rFonts w:ascii="Times New Roman" w:hAnsi="Times New Roman" w:cs="Times New Roman"/>
          <w:bCs/>
          <w:sz w:val="24"/>
          <w:szCs w:val="24"/>
        </w:rPr>
        <w:t xml:space="preserve"> no fungicide application/check under all three water regimes in 2022</w:t>
      </w:r>
      <w:r w:rsidRPr="00A225AC">
        <w:rPr>
          <w:rFonts w:ascii="Times New Roman" w:hAnsi="Times New Roman" w:cs="Times New Roman"/>
          <w:bCs/>
          <w:color w:val="000000" w:themeColor="text1"/>
          <w:sz w:val="24"/>
          <w:szCs w:val="24"/>
        </w:rPr>
        <w:t>.</w:t>
      </w:r>
      <w:r w:rsidRPr="00A225AC">
        <w:rPr>
          <w:rFonts w:ascii="Times New Roman" w:hAnsi="Times New Roman" w:cs="Times New Roman"/>
          <w:bCs/>
          <w:sz w:val="24"/>
          <w:szCs w:val="24"/>
        </w:rPr>
        <w:t xml:space="preserve"> </w:t>
      </w:r>
    </w:p>
    <w:p w14:paraId="612B1AD8" w14:textId="6C4D73FC" w:rsidR="00F65068" w:rsidRDefault="00F65068" w:rsidP="004C13EB">
      <w:pPr>
        <w:spacing w:line="480" w:lineRule="auto"/>
        <w:ind w:firstLine="720"/>
        <w:jc w:val="both"/>
        <w:rPr>
          <w:rFonts w:ascii="Times New Roman" w:hAnsi="Times New Roman" w:cs="Times New Roman"/>
          <w:sz w:val="24"/>
          <w:szCs w:val="24"/>
        </w:rPr>
      </w:pPr>
      <w:r>
        <w:rPr>
          <w:rFonts w:ascii="Times New Roman" w:hAnsi="Times New Roman" w:cs="Times New Roman"/>
          <w:bCs/>
          <w:sz w:val="24"/>
          <w:szCs w:val="24"/>
        </w:rPr>
        <w:lastRenderedPageBreak/>
        <w:t xml:space="preserve">Similarly, </w:t>
      </w:r>
      <w:r w:rsidRPr="00A225AC">
        <w:rPr>
          <w:rFonts w:ascii="Times New Roman" w:hAnsi="Times New Roman" w:cs="Times New Roman"/>
          <w:bCs/>
          <w:sz w:val="24"/>
          <w:szCs w:val="24"/>
        </w:rPr>
        <w:t xml:space="preserve">plants treated with </w:t>
      </w:r>
      <w:r w:rsidRPr="00A225AC">
        <w:rPr>
          <w:rFonts w:ascii="Times New Roman" w:hAnsi="Times New Roman" w:cs="Times New Roman"/>
          <w:bCs/>
          <w:color w:val="000000" w:themeColor="text1"/>
          <w:sz w:val="24"/>
          <w:szCs w:val="24"/>
        </w:rPr>
        <w:t>Xyway LFR</w:t>
      </w:r>
      <w:r w:rsidRPr="00A225AC">
        <w:rPr>
          <w:rFonts w:ascii="Times New Roman" w:hAnsi="Times New Roman" w:cs="Times New Roman"/>
          <w:bCs/>
          <w:color w:val="000000" w:themeColor="text1"/>
          <w:sz w:val="24"/>
          <w:szCs w:val="24"/>
          <w:vertAlign w:val="superscript"/>
        </w:rPr>
        <w:t>@FMC</w:t>
      </w:r>
      <w:r w:rsidRPr="00A225AC">
        <w:rPr>
          <w:rFonts w:ascii="Times New Roman" w:hAnsi="Times New Roman" w:cs="Times New Roman"/>
          <w:bCs/>
          <w:color w:val="000000" w:themeColor="text1"/>
          <w:sz w:val="24"/>
          <w:szCs w:val="24"/>
        </w:rPr>
        <w:t xml:space="preserve"> had </w:t>
      </w:r>
      <w:r w:rsidRPr="00A225AC">
        <w:rPr>
          <w:rFonts w:ascii="Times New Roman" w:hAnsi="Times New Roman" w:cs="Times New Roman"/>
          <w:bCs/>
          <w:sz w:val="24"/>
          <w:szCs w:val="24"/>
        </w:rPr>
        <w:t>1</w:t>
      </w:r>
      <w:r>
        <w:rPr>
          <w:rFonts w:ascii="Times New Roman" w:hAnsi="Times New Roman" w:cs="Times New Roman"/>
          <w:bCs/>
          <w:sz w:val="24"/>
          <w:szCs w:val="24"/>
        </w:rPr>
        <w:t>1.9</w:t>
      </w:r>
      <w:r w:rsidRPr="00A225AC">
        <w:rPr>
          <w:rFonts w:ascii="Times New Roman" w:hAnsi="Times New Roman" w:cs="Times New Roman"/>
          <w:bCs/>
          <w:sz w:val="24"/>
          <w:szCs w:val="24"/>
        </w:rPr>
        <w:t>, 1</w:t>
      </w:r>
      <w:r w:rsidR="0008582C">
        <w:rPr>
          <w:rFonts w:ascii="Times New Roman" w:hAnsi="Times New Roman" w:cs="Times New Roman"/>
          <w:bCs/>
          <w:sz w:val="24"/>
          <w:szCs w:val="24"/>
        </w:rPr>
        <w:t>3.4</w:t>
      </w:r>
      <w:r w:rsidRPr="00A225AC">
        <w:rPr>
          <w:rFonts w:ascii="Times New Roman" w:hAnsi="Times New Roman" w:cs="Times New Roman"/>
          <w:bCs/>
          <w:sz w:val="24"/>
          <w:szCs w:val="24"/>
        </w:rPr>
        <w:t xml:space="preserve">, and </w:t>
      </w:r>
      <w:r w:rsidR="0008582C">
        <w:rPr>
          <w:rFonts w:ascii="Times New Roman" w:hAnsi="Times New Roman" w:cs="Times New Roman"/>
          <w:bCs/>
          <w:sz w:val="24"/>
          <w:szCs w:val="24"/>
        </w:rPr>
        <w:t xml:space="preserve">18.3 </w:t>
      </w:r>
      <w:r>
        <w:rPr>
          <w:rFonts w:ascii="Times New Roman" w:hAnsi="Times New Roman" w:cs="Times New Roman"/>
          <w:bCs/>
          <w:sz w:val="24"/>
          <w:szCs w:val="24"/>
        </w:rPr>
        <w:t>(</w:t>
      </w:r>
      <w:r w:rsidRPr="00A225AC">
        <w:rPr>
          <w:rFonts w:ascii="Times New Roman" w:hAnsi="Times New Roman" w:cs="Times New Roman"/>
          <w:bCs/>
          <w:sz w:val="24"/>
          <w:szCs w:val="24"/>
        </w:rPr>
        <w:t>%</w:t>
      </w:r>
      <w:r>
        <w:rPr>
          <w:rFonts w:ascii="Times New Roman" w:hAnsi="Times New Roman" w:cs="Times New Roman"/>
          <w:bCs/>
          <w:sz w:val="24"/>
          <w:szCs w:val="24"/>
        </w:rPr>
        <w:t>)</w:t>
      </w:r>
      <w:r w:rsidRPr="00A225AC">
        <w:rPr>
          <w:rFonts w:ascii="Times New Roman" w:hAnsi="Times New Roman" w:cs="Times New Roman"/>
          <w:bCs/>
          <w:sz w:val="24"/>
          <w:szCs w:val="24"/>
        </w:rPr>
        <w:t xml:space="preserve"> yield improvements under RF, </w:t>
      </w:r>
      <w:r>
        <w:rPr>
          <w:rFonts w:ascii="Times New Roman" w:hAnsi="Times New Roman" w:cs="Times New Roman"/>
          <w:bCs/>
          <w:sz w:val="24"/>
          <w:szCs w:val="24"/>
        </w:rPr>
        <w:t>LO</w:t>
      </w:r>
      <w:r w:rsidRPr="00A225AC">
        <w:rPr>
          <w:rFonts w:ascii="Times New Roman" w:hAnsi="Times New Roman" w:cs="Times New Roman"/>
          <w:bCs/>
          <w:sz w:val="24"/>
          <w:szCs w:val="24"/>
        </w:rPr>
        <w:t xml:space="preserve">, and </w:t>
      </w:r>
      <w:r>
        <w:rPr>
          <w:rFonts w:ascii="Times New Roman" w:hAnsi="Times New Roman" w:cs="Times New Roman"/>
          <w:bCs/>
          <w:sz w:val="24"/>
          <w:szCs w:val="24"/>
        </w:rPr>
        <w:t>HI</w:t>
      </w:r>
      <w:r w:rsidRPr="00A225AC">
        <w:rPr>
          <w:rFonts w:ascii="Times New Roman" w:hAnsi="Times New Roman" w:cs="Times New Roman"/>
          <w:bCs/>
          <w:sz w:val="24"/>
          <w:szCs w:val="24"/>
        </w:rPr>
        <w:t>, respectively</w:t>
      </w:r>
      <w:r>
        <w:rPr>
          <w:rFonts w:ascii="Times New Roman" w:hAnsi="Times New Roman" w:cs="Times New Roman"/>
          <w:bCs/>
          <w:sz w:val="24"/>
          <w:szCs w:val="24"/>
        </w:rPr>
        <w:t xml:space="preserve"> in 2022</w:t>
      </w:r>
      <w:r w:rsidRPr="00D20F33">
        <w:rPr>
          <w:rFonts w:ascii="Times New Roman" w:hAnsi="Times New Roman" w:cs="Times New Roman"/>
          <w:bCs/>
          <w:sz w:val="24"/>
          <w:szCs w:val="24"/>
        </w:rPr>
        <w:t xml:space="preserve"> </w:t>
      </w:r>
      <w:r>
        <w:rPr>
          <w:rFonts w:ascii="Times New Roman" w:hAnsi="Times New Roman" w:cs="Times New Roman"/>
          <w:bCs/>
          <w:sz w:val="24"/>
          <w:szCs w:val="24"/>
        </w:rPr>
        <w:t>c</w:t>
      </w:r>
      <w:r w:rsidRPr="00A225AC">
        <w:rPr>
          <w:rFonts w:ascii="Times New Roman" w:hAnsi="Times New Roman" w:cs="Times New Roman"/>
          <w:bCs/>
          <w:sz w:val="24"/>
          <w:szCs w:val="24"/>
        </w:rPr>
        <w:t>ompared to</w:t>
      </w:r>
      <w:r>
        <w:rPr>
          <w:rFonts w:ascii="Times New Roman" w:hAnsi="Times New Roman" w:cs="Times New Roman"/>
          <w:bCs/>
          <w:sz w:val="24"/>
          <w:szCs w:val="24"/>
        </w:rPr>
        <w:t xml:space="preserve"> no fungicide/check</w:t>
      </w:r>
      <w:r w:rsidRPr="00A225AC">
        <w:rPr>
          <w:rFonts w:ascii="Times New Roman" w:hAnsi="Times New Roman" w:cs="Times New Roman"/>
          <w:bCs/>
          <w:sz w:val="24"/>
          <w:szCs w:val="24"/>
        </w:rPr>
        <w:t xml:space="preserve">. </w:t>
      </w:r>
      <w:r w:rsidRPr="00833791">
        <w:rPr>
          <w:rFonts w:ascii="Times New Roman" w:hAnsi="Times New Roman" w:cs="Times New Roman"/>
          <w:sz w:val="24"/>
          <w:szCs w:val="24"/>
        </w:rPr>
        <w:t>Due to favorable growing condition</w:t>
      </w:r>
      <w:r>
        <w:rPr>
          <w:rFonts w:ascii="Times New Roman" w:hAnsi="Times New Roman" w:cs="Times New Roman"/>
          <w:sz w:val="24"/>
          <w:szCs w:val="24"/>
        </w:rPr>
        <w:t xml:space="preserve"> in 2023</w:t>
      </w:r>
      <w:r w:rsidRPr="00833791">
        <w:rPr>
          <w:rFonts w:ascii="Times New Roman" w:hAnsi="Times New Roman" w:cs="Times New Roman"/>
          <w:sz w:val="24"/>
          <w:szCs w:val="24"/>
        </w:rPr>
        <w:t xml:space="preserve"> </w:t>
      </w:r>
      <w:r>
        <w:rPr>
          <w:rFonts w:ascii="Times New Roman" w:hAnsi="Times New Roman" w:cs="Times New Roman"/>
          <w:sz w:val="24"/>
          <w:szCs w:val="24"/>
        </w:rPr>
        <w:t>(</w:t>
      </w:r>
      <w:r w:rsidRPr="00833791">
        <w:rPr>
          <w:rFonts w:ascii="Times New Roman" w:hAnsi="Times New Roman" w:cs="Times New Roman"/>
          <w:sz w:val="24"/>
          <w:szCs w:val="24"/>
        </w:rPr>
        <w:t>i.e., less disease pressure, frequent rainfall, and low</w:t>
      </w:r>
      <w:r>
        <w:rPr>
          <w:rFonts w:ascii="Times New Roman" w:hAnsi="Times New Roman" w:cs="Times New Roman"/>
          <w:sz w:val="24"/>
          <w:szCs w:val="24"/>
        </w:rPr>
        <w:t xml:space="preserve"> </w:t>
      </w:r>
      <w:r w:rsidRPr="00833791">
        <w:rPr>
          <w:rFonts w:ascii="Times New Roman" w:hAnsi="Times New Roman" w:cs="Times New Roman"/>
          <w:sz w:val="24"/>
          <w:szCs w:val="24"/>
        </w:rPr>
        <w:t>VPD</w:t>
      </w:r>
      <w:r>
        <w:rPr>
          <w:rFonts w:ascii="Times New Roman" w:hAnsi="Times New Roman" w:cs="Times New Roman"/>
          <w:sz w:val="24"/>
          <w:szCs w:val="24"/>
        </w:rPr>
        <w:t xml:space="preserve"> rates)</w:t>
      </w:r>
      <w:r w:rsidRPr="00833791">
        <w:rPr>
          <w:rFonts w:ascii="Times New Roman" w:hAnsi="Times New Roman" w:cs="Times New Roman"/>
          <w:sz w:val="24"/>
          <w:szCs w:val="24"/>
        </w:rPr>
        <w:t xml:space="preserve"> there was no significant </w:t>
      </w:r>
      <w:r>
        <w:rPr>
          <w:rFonts w:ascii="Times New Roman" w:hAnsi="Times New Roman" w:cs="Times New Roman"/>
          <w:sz w:val="24"/>
          <w:szCs w:val="24"/>
        </w:rPr>
        <w:t>separation for yield among the three water regimes. But the crop yield was overall higher for fungicide treated plots compared to no fungicide application/check</w:t>
      </w:r>
      <w:r w:rsidRPr="00833791">
        <w:rPr>
          <w:rFonts w:ascii="Times New Roman" w:hAnsi="Times New Roman" w:cs="Times New Roman"/>
          <w:sz w:val="24"/>
          <w:szCs w:val="24"/>
        </w:rPr>
        <w:t>.</w:t>
      </w:r>
      <w:r>
        <w:rPr>
          <w:rFonts w:ascii="Times New Roman" w:hAnsi="Times New Roman" w:cs="Times New Roman"/>
          <w:bCs/>
          <w:sz w:val="24"/>
          <w:szCs w:val="24"/>
        </w:rPr>
        <w:t xml:space="preserve"> Our results </w:t>
      </w:r>
      <w:r w:rsidRPr="00A225AC">
        <w:rPr>
          <w:rFonts w:ascii="Times New Roman" w:hAnsi="Times New Roman" w:cs="Times New Roman"/>
          <w:bCs/>
          <w:sz w:val="24"/>
          <w:szCs w:val="24"/>
        </w:rPr>
        <w:t xml:space="preserve">indicate that </w:t>
      </w:r>
      <w:r w:rsidRPr="00A225AC">
        <w:rPr>
          <w:rFonts w:ascii="Times New Roman" w:eastAsia="MinionPro-Regular" w:hAnsi="Times New Roman" w:cs="Times New Roman"/>
          <w:color w:val="000000" w:themeColor="text1"/>
          <w:sz w:val="24"/>
          <w:szCs w:val="24"/>
        </w:rPr>
        <w:t>Xyway LFR</w:t>
      </w:r>
      <w:r w:rsidRPr="00696930">
        <w:rPr>
          <w:rFonts w:ascii="Times New Roman" w:eastAsia="MinionPro-Regular" w:hAnsi="Times New Roman" w:cs="Times New Roman"/>
          <w:color w:val="000000" w:themeColor="text1"/>
          <w:sz w:val="24"/>
          <w:szCs w:val="24"/>
          <w:vertAlign w:val="superscript"/>
        </w:rPr>
        <w:t>@</w:t>
      </w:r>
      <w:r w:rsidRPr="00A225AC">
        <w:rPr>
          <w:rFonts w:ascii="Times New Roman" w:eastAsia="MinionPro-Regular" w:hAnsi="Times New Roman" w:cs="Times New Roman"/>
          <w:color w:val="000000" w:themeColor="text1"/>
          <w:sz w:val="24"/>
          <w:szCs w:val="24"/>
          <w:vertAlign w:val="superscript"/>
        </w:rPr>
        <w:t>FMC</w:t>
      </w:r>
      <w:r w:rsidRPr="00A225AC">
        <w:rPr>
          <w:rFonts w:ascii="Times New Roman" w:eastAsia="MinionPro-Regular" w:hAnsi="Times New Roman" w:cs="Times New Roman"/>
          <w:color w:val="000000" w:themeColor="text1"/>
          <w:sz w:val="24"/>
          <w:szCs w:val="24"/>
        </w:rPr>
        <w:t xml:space="preserve">, an at-plant fungicide has </w:t>
      </w:r>
      <w:r w:rsidRPr="00A225AC">
        <w:rPr>
          <w:rFonts w:ascii="Times New Roman" w:hAnsi="Times New Roman" w:cs="Times New Roman"/>
          <w:sz w:val="24"/>
          <w:szCs w:val="24"/>
        </w:rPr>
        <w:t>the potential to improve plant</w:t>
      </w:r>
      <w:r>
        <w:rPr>
          <w:rFonts w:ascii="Times New Roman" w:hAnsi="Times New Roman" w:cs="Times New Roman"/>
          <w:sz w:val="24"/>
          <w:szCs w:val="24"/>
        </w:rPr>
        <w:t xml:space="preserve"> growth </w:t>
      </w:r>
      <w:r w:rsidRPr="00A225AC">
        <w:rPr>
          <w:rFonts w:ascii="Times New Roman" w:hAnsi="Times New Roman" w:cs="Times New Roman"/>
          <w:sz w:val="24"/>
          <w:szCs w:val="24"/>
        </w:rPr>
        <w:t>and protect yield when limited water is applied.</w:t>
      </w:r>
      <w:r>
        <w:rPr>
          <w:rFonts w:ascii="Times New Roman" w:hAnsi="Times New Roman" w:cs="Times New Roman"/>
          <w:sz w:val="24"/>
          <w:szCs w:val="24"/>
        </w:rPr>
        <w:t xml:space="preserve"> But </w:t>
      </w:r>
      <w:r w:rsidRPr="00CC7B76">
        <w:rPr>
          <w:rFonts w:ascii="Times New Roman" w:hAnsi="Times New Roman" w:cs="Times New Roman"/>
          <w:sz w:val="24"/>
          <w:szCs w:val="24"/>
        </w:rPr>
        <w:t>environmental conditions and assessment of disease levels should be used as a guide to determine the benefit from the fungicide application.</w:t>
      </w:r>
    </w:p>
    <w:p w14:paraId="4DB1CD86" w14:textId="2FD821C9" w:rsidR="00F65068" w:rsidRDefault="00F65068" w:rsidP="004C13EB">
      <w:pPr>
        <w:autoSpaceDE w:val="0"/>
        <w:autoSpaceDN w:val="0"/>
        <w:adjustRightInd w:val="0"/>
        <w:spacing w:after="0" w:line="480" w:lineRule="auto"/>
        <w:ind w:firstLine="720"/>
        <w:jc w:val="both"/>
        <w:rPr>
          <w:rFonts w:ascii="Times New Roman" w:hAnsi="Times New Roman" w:cs="Times New Roman"/>
          <w:sz w:val="24"/>
          <w:szCs w:val="24"/>
        </w:rPr>
      </w:pPr>
      <w:r w:rsidRPr="003D1AB2">
        <w:rPr>
          <w:rFonts w:ascii="Times New Roman" w:hAnsi="Times New Roman" w:cs="Times New Roman"/>
          <w:sz w:val="24"/>
          <w:szCs w:val="24"/>
        </w:rPr>
        <w:t xml:space="preserve">A partial net return analysis in chapter 4, indicated that </w:t>
      </w:r>
      <w:r>
        <w:rPr>
          <w:rFonts w:ascii="Times New Roman" w:hAnsi="Times New Roman" w:cs="Times New Roman"/>
          <w:sz w:val="24"/>
          <w:szCs w:val="24"/>
        </w:rPr>
        <w:t xml:space="preserve">RF plants with fungicide treatment had </w:t>
      </w:r>
      <w:r w:rsidR="00232217">
        <w:rPr>
          <w:rFonts w:ascii="Times New Roman" w:hAnsi="Times New Roman" w:cs="Times New Roman"/>
          <w:sz w:val="24"/>
          <w:szCs w:val="24"/>
        </w:rPr>
        <w:t>an</w:t>
      </w:r>
      <w:r>
        <w:rPr>
          <w:rFonts w:ascii="Times New Roman" w:hAnsi="Times New Roman" w:cs="Times New Roman"/>
          <w:sz w:val="24"/>
          <w:szCs w:val="24"/>
        </w:rPr>
        <w:t xml:space="preserve"> average </w:t>
      </w:r>
      <w:r w:rsidRPr="003D1AB2">
        <w:rPr>
          <w:rFonts w:ascii="Times New Roman" w:hAnsi="Times New Roman" w:cs="Times New Roman"/>
          <w:sz w:val="24"/>
          <w:szCs w:val="24"/>
        </w:rPr>
        <w:t xml:space="preserve">net returns </w:t>
      </w:r>
      <w:r>
        <w:rPr>
          <w:rFonts w:ascii="Times New Roman" w:hAnsi="Times New Roman" w:cs="Times New Roman"/>
          <w:sz w:val="24"/>
          <w:szCs w:val="24"/>
        </w:rPr>
        <w:t>of $122.56 per hectare compared to RF plants without fungicide application/check in 2022</w:t>
      </w:r>
      <w:r w:rsidRPr="003D1AB2">
        <w:rPr>
          <w:rFonts w:ascii="Times New Roman" w:hAnsi="Times New Roman" w:cs="Times New Roman"/>
          <w:sz w:val="24"/>
          <w:szCs w:val="24"/>
        </w:rPr>
        <w:t xml:space="preserve">. In 2022, </w:t>
      </w:r>
      <w:r>
        <w:rPr>
          <w:rFonts w:ascii="Times New Roman" w:hAnsi="Times New Roman" w:cs="Times New Roman"/>
          <w:sz w:val="24"/>
          <w:szCs w:val="24"/>
        </w:rPr>
        <w:t xml:space="preserve">the plants under the </w:t>
      </w:r>
      <w:r w:rsidRPr="003D1AB2">
        <w:rPr>
          <w:rFonts w:ascii="Times New Roman" w:hAnsi="Times New Roman" w:cs="Times New Roman"/>
          <w:sz w:val="24"/>
          <w:szCs w:val="24"/>
        </w:rPr>
        <w:t>LO water regime</w:t>
      </w:r>
      <w:r>
        <w:rPr>
          <w:rFonts w:ascii="Times New Roman" w:hAnsi="Times New Roman" w:cs="Times New Roman"/>
          <w:sz w:val="24"/>
          <w:szCs w:val="24"/>
        </w:rPr>
        <w:t xml:space="preserve"> </w:t>
      </w:r>
      <w:r w:rsidRPr="003D1AB2">
        <w:rPr>
          <w:rFonts w:ascii="Times New Roman" w:hAnsi="Times New Roman" w:cs="Times New Roman"/>
          <w:sz w:val="24"/>
          <w:szCs w:val="24"/>
        </w:rPr>
        <w:t xml:space="preserve">had a </w:t>
      </w:r>
      <w:r>
        <w:rPr>
          <w:rFonts w:ascii="Times New Roman" w:hAnsi="Times New Roman" w:cs="Times New Roman"/>
          <w:sz w:val="24"/>
          <w:szCs w:val="24"/>
        </w:rPr>
        <w:t xml:space="preserve">higher </w:t>
      </w:r>
      <w:r w:rsidRPr="003D1AB2">
        <w:rPr>
          <w:rFonts w:ascii="Times New Roman" w:hAnsi="Times New Roman" w:cs="Times New Roman"/>
          <w:sz w:val="24"/>
          <w:szCs w:val="24"/>
        </w:rPr>
        <w:t>net return of $</w:t>
      </w:r>
      <w:r>
        <w:rPr>
          <w:rFonts w:ascii="Times New Roman" w:hAnsi="Times New Roman" w:cs="Times New Roman"/>
          <w:sz w:val="24"/>
          <w:szCs w:val="24"/>
        </w:rPr>
        <w:t>365.10</w:t>
      </w:r>
      <w:r w:rsidRPr="003D1AB2">
        <w:rPr>
          <w:rFonts w:ascii="Times New Roman" w:hAnsi="Times New Roman" w:cs="Times New Roman"/>
          <w:sz w:val="24"/>
          <w:szCs w:val="24"/>
        </w:rPr>
        <w:t xml:space="preserve"> </w:t>
      </w:r>
      <w:r>
        <w:rPr>
          <w:rFonts w:ascii="Times New Roman" w:hAnsi="Times New Roman" w:cs="Times New Roman"/>
          <w:sz w:val="24"/>
          <w:szCs w:val="24"/>
        </w:rPr>
        <w:t>per hectare</w:t>
      </w:r>
      <w:r w:rsidRPr="003D1AB2">
        <w:rPr>
          <w:rFonts w:ascii="Times New Roman" w:hAnsi="Times New Roman" w:cs="Times New Roman"/>
          <w:sz w:val="24"/>
          <w:szCs w:val="24"/>
        </w:rPr>
        <w:t xml:space="preserve"> </w:t>
      </w:r>
      <w:r>
        <w:rPr>
          <w:rFonts w:ascii="Times New Roman" w:hAnsi="Times New Roman" w:cs="Times New Roman"/>
          <w:sz w:val="24"/>
          <w:szCs w:val="24"/>
        </w:rPr>
        <w:t xml:space="preserve">when treated with </w:t>
      </w:r>
      <w:r w:rsidRPr="00A225AC">
        <w:rPr>
          <w:rFonts w:ascii="Times New Roman" w:hAnsi="Times New Roman" w:cs="Times New Roman"/>
          <w:bCs/>
          <w:color w:val="000000" w:themeColor="text1"/>
          <w:sz w:val="24"/>
          <w:szCs w:val="24"/>
        </w:rPr>
        <w:t>Xyway LFR</w:t>
      </w:r>
      <w:r w:rsidRPr="00A225AC">
        <w:rPr>
          <w:rFonts w:ascii="Times New Roman" w:hAnsi="Times New Roman" w:cs="Times New Roman"/>
          <w:bCs/>
          <w:color w:val="000000" w:themeColor="text1"/>
          <w:sz w:val="24"/>
          <w:szCs w:val="24"/>
          <w:vertAlign w:val="superscript"/>
        </w:rPr>
        <w:t>@FMC</w:t>
      </w:r>
      <w:r w:rsidRPr="00A225AC">
        <w:rPr>
          <w:rFonts w:ascii="Times New Roman" w:hAnsi="Times New Roman" w:cs="Times New Roman"/>
          <w:bCs/>
          <w:sz w:val="24"/>
          <w:szCs w:val="24"/>
        </w:rPr>
        <w:t xml:space="preserve"> </w:t>
      </w:r>
      <w:r>
        <w:rPr>
          <w:rFonts w:ascii="Times New Roman" w:hAnsi="Times New Roman" w:cs="Times New Roman"/>
          <w:bCs/>
          <w:sz w:val="24"/>
          <w:szCs w:val="24"/>
        </w:rPr>
        <w:t xml:space="preserve">at </w:t>
      </w:r>
      <w:r w:rsidRPr="002720E9">
        <w:rPr>
          <w:rFonts w:ascii="Times New Roman" w:hAnsi="Times New Roman" w:cs="Times New Roman"/>
          <w:bCs/>
          <w:color w:val="000000" w:themeColor="text1"/>
          <w:sz w:val="24"/>
          <w:szCs w:val="24"/>
        </w:rPr>
        <w:t>1.11 L ha</w:t>
      </w:r>
      <w:r w:rsidRPr="002720E9">
        <w:rPr>
          <w:rFonts w:ascii="Times New Roman" w:hAnsi="Times New Roman" w:cs="Times New Roman"/>
          <w:bCs/>
          <w:color w:val="000000" w:themeColor="text1"/>
          <w:sz w:val="24"/>
          <w:szCs w:val="24"/>
          <w:vertAlign w:val="superscript"/>
        </w:rPr>
        <w:t>-1</w:t>
      </w:r>
      <w:r>
        <w:rPr>
          <w:rFonts w:ascii="Times New Roman" w:hAnsi="Times New Roman" w:cs="Times New Roman"/>
          <w:bCs/>
          <w:color w:val="000000" w:themeColor="text1"/>
          <w:sz w:val="24"/>
          <w:szCs w:val="24"/>
        </w:rPr>
        <w:t xml:space="preserve"> rate, at planting </w:t>
      </w:r>
      <w:r w:rsidRPr="003D1AB2">
        <w:rPr>
          <w:rFonts w:ascii="Times New Roman" w:hAnsi="Times New Roman" w:cs="Times New Roman"/>
          <w:sz w:val="24"/>
          <w:szCs w:val="24"/>
        </w:rPr>
        <w:t xml:space="preserve">compared to </w:t>
      </w:r>
      <w:r>
        <w:rPr>
          <w:rFonts w:ascii="Times New Roman" w:hAnsi="Times New Roman" w:cs="Times New Roman"/>
          <w:sz w:val="24"/>
          <w:szCs w:val="24"/>
        </w:rPr>
        <w:t xml:space="preserve">plants under LO water regime without fungicide/check (i.e. $134.92 per hectare). </w:t>
      </w:r>
      <w:r w:rsidR="00B434F7">
        <w:rPr>
          <w:rFonts w:ascii="Times New Roman" w:hAnsi="Times New Roman" w:cs="Times New Roman"/>
          <w:sz w:val="24"/>
          <w:szCs w:val="24"/>
        </w:rPr>
        <w:t>For 2022, t</w:t>
      </w:r>
      <w:r w:rsidRPr="003D1AB2">
        <w:rPr>
          <w:rFonts w:ascii="Times New Roman" w:hAnsi="Times New Roman" w:cs="Times New Roman"/>
          <w:sz w:val="24"/>
          <w:szCs w:val="24"/>
        </w:rPr>
        <w:t>h</w:t>
      </w:r>
      <w:r>
        <w:rPr>
          <w:rFonts w:ascii="Times New Roman" w:hAnsi="Times New Roman" w:cs="Times New Roman"/>
          <w:sz w:val="24"/>
          <w:szCs w:val="24"/>
        </w:rPr>
        <w:t xml:space="preserve">e data </w:t>
      </w:r>
      <w:r w:rsidR="00232217" w:rsidRPr="003D1AB2">
        <w:rPr>
          <w:rFonts w:ascii="Times New Roman" w:hAnsi="Times New Roman" w:cs="Times New Roman"/>
          <w:sz w:val="24"/>
          <w:szCs w:val="24"/>
        </w:rPr>
        <w:t>indicate</w:t>
      </w:r>
      <w:r w:rsidR="00B434F7">
        <w:rPr>
          <w:rFonts w:ascii="Times New Roman" w:hAnsi="Times New Roman" w:cs="Times New Roman"/>
          <w:sz w:val="24"/>
          <w:szCs w:val="24"/>
        </w:rPr>
        <w:t>d</w:t>
      </w:r>
      <w:r w:rsidRPr="003D1AB2">
        <w:rPr>
          <w:rFonts w:ascii="Times New Roman" w:hAnsi="Times New Roman" w:cs="Times New Roman"/>
          <w:sz w:val="24"/>
          <w:szCs w:val="24"/>
        </w:rPr>
        <w:t xml:space="preserve"> that growers c</w:t>
      </w:r>
      <w:r w:rsidR="00B434F7">
        <w:rPr>
          <w:rFonts w:ascii="Times New Roman" w:hAnsi="Times New Roman" w:cs="Times New Roman"/>
          <w:sz w:val="24"/>
          <w:szCs w:val="24"/>
        </w:rPr>
        <w:t>ould</w:t>
      </w:r>
      <w:r w:rsidRPr="003D1AB2">
        <w:rPr>
          <w:rFonts w:ascii="Times New Roman" w:hAnsi="Times New Roman" w:cs="Times New Roman"/>
          <w:sz w:val="24"/>
          <w:szCs w:val="24"/>
        </w:rPr>
        <w:t xml:space="preserve"> </w:t>
      </w:r>
      <w:r>
        <w:rPr>
          <w:rFonts w:ascii="Times New Roman" w:hAnsi="Times New Roman" w:cs="Times New Roman"/>
          <w:sz w:val="24"/>
          <w:szCs w:val="24"/>
        </w:rPr>
        <w:t>get</w:t>
      </w:r>
      <w:r w:rsidRPr="003D1AB2">
        <w:rPr>
          <w:rFonts w:ascii="Times New Roman" w:hAnsi="Times New Roman" w:cs="Times New Roman"/>
          <w:sz w:val="24"/>
          <w:szCs w:val="24"/>
        </w:rPr>
        <w:t xml:space="preserve"> higher </w:t>
      </w:r>
      <w:r>
        <w:rPr>
          <w:rFonts w:ascii="Times New Roman" w:hAnsi="Times New Roman" w:cs="Times New Roman"/>
          <w:sz w:val="24"/>
          <w:szCs w:val="24"/>
        </w:rPr>
        <w:t xml:space="preserve">net </w:t>
      </w:r>
      <w:r w:rsidRPr="003D1AB2">
        <w:rPr>
          <w:rFonts w:ascii="Times New Roman" w:hAnsi="Times New Roman" w:cs="Times New Roman"/>
          <w:sz w:val="24"/>
          <w:szCs w:val="24"/>
        </w:rPr>
        <w:t>return</w:t>
      </w:r>
      <w:r w:rsidR="00B434F7">
        <w:rPr>
          <w:rFonts w:ascii="Times New Roman" w:hAnsi="Times New Roman" w:cs="Times New Roman"/>
          <w:sz w:val="24"/>
          <w:szCs w:val="24"/>
        </w:rPr>
        <w:t>s</w:t>
      </w:r>
      <w:r w:rsidRPr="003D1AB2">
        <w:rPr>
          <w:rFonts w:ascii="Times New Roman" w:hAnsi="Times New Roman" w:cs="Times New Roman"/>
          <w:sz w:val="24"/>
          <w:szCs w:val="24"/>
        </w:rPr>
        <w:t xml:space="preserve"> if Xyway LFR</w:t>
      </w:r>
      <w:r w:rsidRPr="003D1AB2">
        <w:rPr>
          <w:rFonts w:ascii="Times New Roman" w:hAnsi="Times New Roman" w:cs="Times New Roman"/>
          <w:sz w:val="24"/>
          <w:szCs w:val="24"/>
          <w:vertAlign w:val="superscript"/>
        </w:rPr>
        <w:t xml:space="preserve">@FMC </w:t>
      </w:r>
      <w:r w:rsidR="00B434F7">
        <w:rPr>
          <w:rFonts w:ascii="Times New Roman" w:hAnsi="Times New Roman" w:cs="Times New Roman"/>
          <w:sz w:val="24"/>
          <w:szCs w:val="24"/>
        </w:rPr>
        <w:t>wa</w:t>
      </w:r>
      <w:r w:rsidRPr="003D1AB2">
        <w:rPr>
          <w:rFonts w:ascii="Times New Roman" w:hAnsi="Times New Roman" w:cs="Times New Roman"/>
          <w:sz w:val="24"/>
          <w:szCs w:val="24"/>
        </w:rPr>
        <w:t xml:space="preserve">s applied </w:t>
      </w:r>
      <w:r>
        <w:rPr>
          <w:rFonts w:ascii="Times New Roman" w:hAnsi="Times New Roman" w:cs="Times New Roman"/>
          <w:sz w:val="24"/>
          <w:szCs w:val="24"/>
        </w:rPr>
        <w:t xml:space="preserve">under RF or deficit irrigation (i.e., LO water regime). </w:t>
      </w:r>
    </w:p>
    <w:p w14:paraId="39266D97" w14:textId="7EAEC00E" w:rsidR="00F65068" w:rsidRDefault="00F65068" w:rsidP="004C13EB">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due to high rainfall and favorable weather conditions along with less diseases pressure rates, there was </w:t>
      </w:r>
      <w:r>
        <w:rPr>
          <w:rFonts w:asciiTheme="majorBidi" w:hAnsiTheme="majorBidi" w:cstheme="majorBidi"/>
          <w:sz w:val="24"/>
          <w:szCs w:val="24"/>
        </w:rPr>
        <w:t xml:space="preserve">less pronounced yield difference between </w:t>
      </w:r>
      <w:r w:rsidR="00232217">
        <w:rPr>
          <w:rFonts w:asciiTheme="majorBidi" w:hAnsiTheme="majorBidi" w:cstheme="majorBidi"/>
          <w:sz w:val="24"/>
          <w:szCs w:val="24"/>
        </w:rPr>
        <w:t>the no</w:t>
      </w:r>
      <w:r>
        <w:rPr>
          <w:rFonts w:asciiTheme="majorBidi" w:hAnsiTheme="majorBidi" w:cstheme="majorBidi"/>
          <w:sz w:val="24"/>
          <w:szCs w:val="24"/>
        </w:rPr>
        <w:t xml:space="preserve"> fungicide application/check and fungicide treatment in 2023. These conditions resulted in a negative partial net return in 2023. </w:t>
      </w:r>
      <w:r w:rsidR="00B434F7">
        <w:rPr>
          <w:rFonts w:ascii="Times New Roman" w:hAnsi="Times New Roman" w:cs="Times New Roman"/>
          <w:sz w:val="24"/>
          <w:szCs w:val="24"/>
        </w:rPr>
        <w:t xml:space="preserve"> </w:t>
      </w:r>
      <w:r w:rsidR="008A5E71">
        <w:rPr>
          <w:rFonts w:ascii="Times New Roman" w:hAnsi="Times New Roman" w:cs="Times New Roman"/>
          <w:sz w:val="24"/>
          <w:szCs w:val="24"/>
        </w:rPr>
        <w:t xml:space="preserve">Our </w:t>
      </w:r>
      <w:r w:rsidR="00B434F7">
        <w:rPr>
          <w:rFonts w:ascii="Times New Roman" w:hAnsi="Times New Roman" w:cs="Times New Roman"/>
          <w:sz w:val="24"/>
          <w:szCs w:val="24"/>
        </w:rPr>
        <w:t xml:space="preserve">2022 and 2023 </w:t>
      </w:r>
      <w:r w:rsidR="008A5E71">
        <w:rPr>
          <w:rFonts w:ascii="Times New Roman" w:hAnsi="Times New Roman" w:cs="Times New Roman"/>
          <w:sz w:val="24"/>
          <w:szCs w:val="24"/>
        </w:rPr>
        <w:t xml:space="preserve">data </w:t>
      </w:r>
      <w:r w:rsidR="00B434F7">
        <w:rPr>
          <w:rFonts w:ascii="Times New Roman" w:hAnsi="Times New Roman" w:cs="Times New Roman"/>
          <w:sz w:val="24"/>
          <w:szCs w:val="24"/>
        </w:rPr>
        <w:t>indicate the need for additional research to determine the partial net returns under long term weather variability.</w:t>
      </w:r>
    </w:p>
    <w:p w14:paraId="12470084" w14:textId="5713B2D2" w:rsidR="00F65068" w:rsidRPr="00B778F7" w:rsidRDefault="00F65068" w:rsidP="004C13EB">
      <w:pPr>
        <w:spacing w:after="0" w:line="480" w:lineRule="auto"/>
        <w:ind w:firstLine="720"/>
        <w:jc w:val="both"/>
        <w:rPr>
          <w:rFonts w:ascii="Times New Roman" w:hAnsi="Times New Roman" w:cs="Times New Roman"/>
          <w:color w:val="000000" w:themeColor="text1"/>
          <w:sz w:val="24"/>
          <w:szCs w:val="24"/>
        </w:rPr>
      </w:pPr>
      <w:r w:rsidRPr="0065086D">
        <w:rPr>
          <w:rFonts w:ascii="Times New Roman" w:hAnsi="Times New Roman" w:cs="Times New Roman"/>
          <w:sz w:val="24"/>
          <w:szCs w:val="24"/>
        </w:rPr>
        <w:t>Overall, the</w:t>
      </w:r>
      <w:r>
        <w:rPr>
          <w:rFonts w:ascii="Times New Roman" w:hAnsi="Times New Roman" w:cs="Times New Roman"/>
          <w:sz w:val="24"/>
          <w:szCs w:val="24"/>
        </w:rPr>
        <w:t>se</w:t>
      </w:r>
      <w:r w:rsidRPr="0065086D">
        <w:rPr>
          <w:rFonts w:ascii="Times New Roman" w:hAnsi="Times New Roman" w:cs="Times New Roman"/>
          <w:sz w:val="24"/>
          <w:szCs w:val="24"/>
        </w:rPr>
        <w:t xml:space="preserve"> results provide evidence that Xyway LFR</w:t>
      </w:r>
      <w:r w:rsidRPr="00B778F7">
        <w:rPr>
          <w:rFonts w:ascii="Times New Roman" w:hAnsi="Times New Roman" w:cs="Times New Roman"/>
          <w:sz w:val="24"/>
          <w:szCs w:val="24"/>
          <w:vertAlign w:val="superscript"/>
        </w:rPr>
        <w:t>@FMC</w:t>
      </w:r>
      <w:r w:rsidRPr="0065086D">
        <w:rPr>
          <w:rFonts w:ascii="Times New Roman" w:hAnsi="Times New Roman" w:cs="Times New Roman"/>
          <w:sz w:val="24"/>
          <w:szCs w:val="24"/>
        </w:rPr>
        <w:t>, a triazole fungicide can improve crop water saving potential</w:t>
      </w:r>
      <w:r>
        <w:rPr>
          <w:rFonts w:ascii="Times New Roman" w:hAnsi="Times New Roman" w:cs="Times New Roman"/>
          <w:sz w:val="24"/>
          <w:szCs w:val="24"/>
        </w:rPr>
        <w:t xml:space="preserve">, </w:t>
      </w:r>
      <w:r w:rsidRPr="0065086D">
        <w:rPr>
          <w:rFonts w:ascii="Times New Roman" w:hAnsi="Times New Roman" w:cs="Times New Roman"/>
          <w:sz w:val="24"/>
          <w:szCs w:val="24"/>
        </w:rPr>
        <w:t>crop performance</w:t>
      </w:r>
      <w:r>
        <w:rPr>
          <w:rFonts w:ascii="Times New Roman" w:hAnsi="Times New Roman" w:cs="Times New Roman"/>
          <w:sz w:val="24"/>
          <w:szCs w:val="24"/>
        </w:rPr>
        <w:t>,</w:t>
      </w:r>
      <w:r w:rsidRPr="0065086D">
        <w:rPr>
          <w:rFonts w:ascii="Times New Roman" w:hAnsi="Times New Roman" w:cs="Times New Roman"/>
          <w:sz w:val="24"/>
          <w:szCs w:val="24"/>
        </w:rPr>
        <w:t xml:space="preserve"> and yield under water</w:t>
      </w:r>
      <w:r>
        <w:rPr>
          <w:rFonts w:ascii="Times New Roman" w:hAnsi="Times New Roman" w:cs="Times New Roman"/>
          <w:sz w:val="24"/>
          <w:szCs w:val="24"/>
        </w:rPr>
        <w:t>-</w:t>
      </w:r>
      <w:r w:rsidRPr="0065086D">
        <w:rPr>
          <w:rFonts w:ascii="Times New Roman" w:hAnsi="Times New Roman" w:cs="Times New Roman"/>
          <w:sz w:val="24"/>
          <w:szCs w:val="24"/>
        </w:rPr>
        <w:t>deficit</w:t>
      </w:r>
      <w:r>
        <w:rPr>
          <w:rFonts w:ascii="Times New Roman" w:hAnsi="Times New Roman" w:cs="Times New Roman"/>
          <w:sz w:val="24"/>
          <w:szCs w:val="24"/>
        </w:rPr>
        <w:t xml:space="preserve"> </w:t>
      </w:r>
      <w:r w:rsidRPr="0065086D">
        <w:rPr>
          <w:rFonts w:ascii="Times New Roman" w:hAnsi="Times New Roman" w:cs="Times New Roman"/>
          <w:sz w:val="24"/>
          <w:szCs w:val="24"/>
        </w:rPr>
        <w:t>condition</w:t>
      </w:r>
      <w:r>
        <w:rPr>
          <w:rFonts w:ascii="Times New Roman" w:hAnsi="Times New Roman" w:cs="Times New Roman"/>
          <w:sz w:val="24"/>
          <w:szCs w:val="24"/>
        </w:rPr>
        <w:t>s</w:t>
      </w:r>
      <w:r w:rsidRPr="0065086D">
        <w:rPr>
          <w:rFonts w:ascii="Times New Roman" w:hAnsi="Times New Roman" w:cs="Times New Roman"/>
          <w:sz w:val="24"/>
          <w:szCs w:val="24"/>
        </w:rPr>
        <w:t xml:space="preserve">. </w:t>
      </w:r>
      <w:r w:rsidRPr="0065086D">
        <w:rPr>
          <w:rFonts w:ascii="Times New Roman" w:hAnsi="Times New Roman" w:cs="Times New Roman"/>
          <w:sz w:val="24"/>
          <w:szCs w:val="24"/>
        </w:rPr>
        <w:lastRenderedPageBreak/>
        <w:t>Although, the positive effect of Xyway LFR</w:t>
      </w:r>
      <w:r w:rsidRPr="00B778F7">
        <w:rPr>
          <w:rFonts w:ascii="Times New Roman" w:hAnsi="Times New Roman" w:cs="Times New Roman"/>
          <w:sz w:val="24"/>
          <w:szCs w:val="24"/>
          <w:vertAlign w:val="superscript"/>
        </w:rPr>
        <w:t>@FMC</w:t>
      </w:r>
      <w:r w:rsidRPr="0065086D">
        <w:rPr>
          <w:rFonts w:ascii="Times New Roman" w:hAnsi="Times New Roman" w:cs="Times New Roman"/>
          <w:sz w:val="24"/>
          <w:szCs w:val="24"/>
        </w:rPr>
        <w:t xml:space="preserve"> </w:t>
      </w:r>
      <w:r>
        <w:rPr>
          <w:rFonts w:ascii="Times New Roman" w:hAnsi="Times New Roman" w:cs="Times New Roman"/>
          <w:sz w:val="24"/>
          <w:szCs w:val="24"/>
        </w:rPr>
        <w:t xml:space="preserve">application </w:t>
      </w:r>
      <w:r w:rsidRPr="0065086D">
        <w:rPr>
          <w:rFonts w:ascii="Times New Roman" w:hAnsi="Times New Roman" w:cs="Times New Roman"/>
          <w:sz w:val="24"/>
          <w:szCs w:val="24"/>
        </w:rPr>
        <w:t xml:space="preserve">was </w:t>
      </w:r>
      <w:r>
        <w:rPr>
          <w:rFonts w:ascii="Times New Roman" w:hAnsi="Times New Roman" w:cs="Times New Roman"/>
          <w:sz w:val="24"/>
          <w:szCs w:val="24"/>
        </w:rPr>
        <w:t>limited</w:t>
      </w:r>
      <w:r w:rsidRPr="0065086D">
        <w:rPr>
          <w:rFonts w:ascii="Times New Roman" w:hAnsi="Times New Roman" w:cs="Times New Roman"/>
          <w:sz w:val="24"/>
          <w:szCs w:val="24"/>
        </w:rPr>
        <w:t xml:space="preserve"> in </w:t>
      </w:r>
      <w:r>
        <w:rPr>
          <w:rFonts w:ascii="Times New Roman" w:hAnsi="Times New Roman" w:cs="Times New Roman"/>
          <w:sz w:val="24"/>
          <w:szCs w:val="24"/>
        </w:rPr>
        <w:t xml:space="preserve">the </w:t>
      </w:r>
      <w:r w:rsidRPr="0065086D">
        <w:rPr>
          <w:rFonts w:ascii="Times New Roman" w:hAnsi="Times New Roman" w:cs="Times New Roman"/>
          <w:sz w:val="24"/>
          <w:szCs w:val="24"/>
        </w:rPr>
        <w:t>absence of disease</w:t>
      </w:r>
      <w:r>
        <w:rPr>
          <w:rFonts w:ascii="Times New Roman" w:hAnsi="Times New Roman" w:cs="Times New Roman"/>
          <w:sz w:val="24"/>
          <w:szCs w:val="24"/>
        </w:rPr>
        <w:t>s</w:t>
      </w:r>
      <w:r w:rsidRPr="0065086D">
        <w:rPr>
          <w:rFonts w:ascii="Times New Roman" w:hAnsi="Times New Roman" w:cs="Times New Roman"/>
          <w:sz w:val="24"/>
          <w:szCs w:val="24"/>
        </w:rPr>
        <w:t xml:space="preserve"> and under </w:t>
      </w:r>
      <w:r>
        <w:rPr>
          <w:rFonts w:ascii="Times New Roman" w:hAnsi="Times New Roman" w:cs="Times New Roman"/>
          <w:sz w:val="24"/>
          <w:szCs w:val="24"/>
        </w:rPr>
        <w:t xml:space="preserve">the </w:t>
      </w:r>
      <w:r w:rsidRPr="0065086D">
        <w:rPr>
          <w:rFonts w:ascii="Times New Roman" w:hAnsi="Times New Roman" w:cs="Times New Roman"/>
          <w:sz w:val="24"/>
          <w:szCs w:val="24"/>
        </w:rPr>
        <w:t xml:space="preserve">high rainfall condition, still </w:t>
      </w:r>
      <w:r>
        <w:rPr>
          <w:rFonts w:ascii="Times New Roman" w:hAnsi="Times New Roman" w:cs="Times New Roman"/>
          <w:sz w:val="24"/>
          <w:szCs w:val="24"/>
        </w:rPr>
        <w:t xml:space="preserve">some </w:t>
      </w:r>
      <w:r w:rsidRPr="0065086D">
        <w:rPr>
          <w:rFonts w:ascii="Times New Roman" w:hAnsi="Times New Roman" w:cs="Times New Roman"/>
          <w:sz w:val="24"/>
          <w:szCs w:val="24"/>
        </w:rPr>
        <w:t>positive impact</w:t>
      </w:r>
      <w:r>
        <w:rPr>
          <w:rFonts w:ascii="Times New Roman" w:hAnsi="Times New Roman" w:cs="Times New Roman"/>
          <w:sz w:val="24"/>
          <w:szCs w:val="24"/>
        </w:rPr>
        <w:t>s</w:t>
      </w:r>
      <w:r w:rsidRPr="0065086D">
        <w:rPr>
          <w:rFonts w:ascii="Times New Roman" w:hAnsi="Times New Roman" w:cs="Times New Roman"/>
          <w:sz w:val="24"/>
          <w:szCs w:val="24"/>
        </w:rPr>
        <w:t xml:space="preserve"> on crop yield</w:t>
      </w:r>
      <w:r>
        <w:rPr>
          <w:rFonts w:ascii="Times New Roman" w:hAnsi="Times New Roman" w:cs="Times New Roman"/>
          <w:sz w:val="24"/>
          <w:szCs w:val="24"/>
        </w:rPr>
        <w:t xml:space="preserve"> were observed</w:t>
      </w:r>
      <w:r>
        <w:rPr>
          <w:rFonts w:ascii="Times New Roman" w:eastAsia="MinionPro-Regular" w:hAnsi="Times New Roman" w:cs="Times New Roman"/>
          <w:color w:val="000000" w:themeColor="text1"/>
          <w:sz w:val="24"/>
          <w:szCs w:val="24"/>
        </w:rPr>
        <w:t xml:space="preserve">. And from the economic perspective, the use of </w:t>
      </w:r>
      <w:r w:rsidRPr="00A225AC">
        <w:rPr>
          <w:rFonts w:ascii="Times New Roman" w:eastAsia="MinionPro-Regular" w:hAnsi="Times New Roman" w:cs="Times New Roman"/>
          <w:color w:val="000000" w:themeColor="text1"/>
          <w:sz w:val="24"/>
          <w:szCs w:val="24"/>
        </w:rPr>
        <w:t>Xyway LFR</w:t>
      </w:r>
      <w:r w:rsidRPr="005B34D4">
        <w:rPr>
          <w:rFonts w:ascii="Times New Roman" w:eastAsia="MinionPro-Regular" w:hAnsi="Times New Roman" w:cs="Times New Roman"/>
          <w:color w:val="000000" w:themeColor="text1"/>
          <w:sz w:val="24"/>
          <w:szCs w:val="24"/>
          <w:vertAlign w:val="superscript"/>
        </w:rPr>
        <w:t>@</w:t>
      </w:r>
      <w:r w:rsidRPr="00A225AC">
        <w:rPr>
          <w:rFonts w:ascii="Times New Roman" w:eastAsia="MinionPro-Regular" w:hAnsi="Times New Roman" w:cs="Times New Roman"/>
          <w:color w:val="000000" w:themeColor="text1"/>
          <w:sz w:val="24"/>
          <w:szCs w:val="24"/>
          <w:vertAlign w:val="superscript"/>
        </w:rPr>
        <w:t>FMC</w:t>
      </w:r>
      <w:r>
        <w:rPr>
          <w:rFonts w:ascii="Times New Roman" w:eastAsia="MinionPro-Regular" w:hAnsi="Times New Roman" w:cs="Times New Roman"/>
          <w:color w:val="000000" w:themeColor="text1"/>
          <w:sz w:val="24"/>
          <w:szCs w:val="24"/>
        </w:rPr>
        <w:t xml:space="preserve">, at-plant fungicide, was found to be a profitable option for </w:t>
      </w:r>
      <w:r w:rsidRPr="008D3D33">
        <w:rPr>
          <w:rFonts w:ascii="Times New Roman" w:eastAsia="MinionPro-Regular" w:hAnsi="Times New Roman" w:cs="Times New Roman"/>
          <w:color w:val="000000" w:themeColor="text1"/>
          <w:sz w:val="24"/>
          <w:szCs w:val="24"/>
        </w:rPr>
        <w:t xml:space="preserve">corn growers under </w:t>
      </w:r>
      <w:r>
        <w:rPr>
          <w:rFonts w:ascii="Times New Roman" w:eastAsia="MinionPro-Regular" w:hAnsi="Times New Roman" w:cs="Times New Roman"/>
          <w:color w:val="000000" w:themeColor="text1"/>
          <w:sz w:val="24"/>
          <w:szCs w:val="24"/>
        </w:rPr>
        <w:t xml:space="preserve">RF </w:t>
      </w:r>
      <w:r w:rsidRPr="008D3D33">
        <w:rPr>
          <w:rFonts w:ascii="Times New Roman" w:eastAsia="MinionPro-Regular" w:hAnsi="Times New Roman" w:cs="Times New Roman"/>
          <w:color w:val="000000" w:themeColor="text1"/>
          <w:sz w:val="24"/>
          <w:szCs w:val="24"/>
        </w:rPr>
        <w:t xml:space="preserve">conditions with </w:t>
      </w:r>
      <w:r w:rsidRPr="008D3D33">
        <w:rPr>
          <w:rFonts w:ascii="Times New Roman" w:hAnsi="Times New Roman" w:cs="Times New Roman"/>
          <w:sz w:val="24"/>
          <w:szCs w:val="24"/>
        </w:rPr>
        <w:t>average</w:t>
      </w:r>
      <w:r>
        <w:rPr>
          <w:rFonts w:ascii="Times New Roman" w:hAnsi="Times New Roman" w:cs="Times New Roman"/>
          <w:sz w:val="24"/>
          <w:szCs w:val="24"/>
        </w:rPr>
        <w:t xml:space="preserve"> </w:t>
      </w:r>
      <w:r w:rsidRPr="003D1AB2">
        <w:rPr>
          <w:rFonts w:ascii="Times New Roman" w:hAnsi="Times New Roman" w:cs="Times New Roman"/>
          <w:sz w:val="24"/>
          <w:szCs w:val="24"/>
        </w:rPr>
        <w:t xml:space="preserve">net returns </w:t>
      </w:r>
      <w:r>
        <w:rPr>
          <w:rFonts w:ascii="Times New Roman" w:hAnsi="Times New Roman" w:cs="Times New Roman"/>
          <w:sz w:val="24"/>
          <w:szCs w:val="24"/>
        </w:rPr>
        <w:t>of $122.56 per hectare compared to RF plants without fungicide application/check in 2022</w:t>
      </w:r>
      <w:r w:rsidRPr="003D1AB2">
        <w:rPr>
          <w:rFonts w:ascii="Times New Roman" w:hAnsi="Times New Roman" w:cs="Times New Roman"/>
          <w:sz w:val="24"/>
          <w:szCs w:val="24"/>
        </w:rPr>
        <w:t xml:space="preserve">. </w:t>
      </w:r>
      <w:r w:rsidRPr="00192F6E">
        <w:rPr>
          <w:rFonts w:ascii="Times New Roman" w:eastAsia="MinionPro-Regular" w:hAnsi="Times New Roman" w:cs="Times New Roman"/>
          <w:color w:val="000000" w:themeColor="text1"/>
          <w:sz w:val="24"/>
          <w:szCs w:val="24"/>
        </w:rPr>
        <w:t>The application of Xyway LFR</w:t>
      </w:r>
      <w:r w:rsidRPr="00192F6E">
        <w:rPr>
          <w:rFonts w:ascii="Times New Roman" w:eastAsia="MinionPro-Regular" w:hAnsi="Times New Roman" w:cs="Times New Roman"/>
          <w:color w:val="000000" w:themeColor="text1"/>
          <w:sz w:val="24"/>
          <w:szCs w:val="24"/>
          <w:vertAlign w:val="superscript"/>
        </w:rPr>
        <w:t xml:space="preserve">@FMC </w:t>
      </w:r>
      <w:r w:rsidRPr="00192F6E">
        <w:rPr>
          <w:rFonts w:ascii="Times New Roman" w:eastAsia="MinionPro-Regular" w:hAnsi="Times New Roman" w:cs="Times New Roman"/>
          <w:color w:val="000000" w:themeColor="text1"/>
          <w:sz w:val="24"/>
          <w:szCs w:val="24"/>
        </w:rPr>
        <w:t>at planting is one possible way to protect the corn yield under reduced irrigation strategy (</w:t>
      </w:r>
      <w:proofErr w:type="spellStart"/>
      <w:r w:rsidRPr="00192F6E">
        <w:rPr>
          <w:rFonts w:ascii="Times New Roman" w:eastAsia="MinionPro-Regular" w:hAnsi="Times New Roman" w:cs="Times New Roman"/>
          <w:color w:val="000000" w:themeColor="text1"/>
          <w:sz w:val="24"/>
          <w:szCs w:val="24"/>
        </w:rPr>
        <w:t>i.e</w:t>
      </w:r>
      <w:proofErr w:type="spellEnd"/>
      <w:r w:rsidRPr="00192F6E">
        <w:rPr>
          <w:rFonts w:ascii="Times New Roman" w:eastAsia="MinionPro-Regular" w:hAnsi="Times New Roman" w:cs="Times New Roman"/>
          <w:color w:val="000000" w:themeColor="text1"/>
          <w:sz w:val="24"/>
          <w:szCs w:val="24"/>
        </w:rPr>
        <w:t xml:space="preserve">, </w:t>
      </w:r>
      <w:r>
        <w:rPr>
          <w:rFonts w:ascii="Times New Roman" w:eastAsia="MinionPro-Regular" w:hAnsi="Times New Roman" w:cs="Times New Roman"/>
          <w:color w:val="000000" w:themeColor="text1"/>
          <w:sz w:val="24"/>
          <w:szCs w:val="24"/>
        </w:rPr>
        <w:t>LO</w:t>
      </w:r>
      <w:r w:rsidRPr="00192F6E">
        <w:rPr>
          <w:rFonts w:ascii="Times New Roman" w:eastAsia="MinionPro-Regular" w:hAnsi="Times New Roman" w:cs="Times New Roman"/>
          <w:color w:val="000000" w:themeColor="text1"/>
          <w:sz w:val="24"/>
          <w:szCs w:val="24"/>
        </w:rPr>
        <w:t>) and water-deficit stress (i.e., dryland) conditions along with diseases protection. On the other hand, growers can expect a net return on their investment with the application of Xyway LFR</w:t>
      </w:r>
      <w:r w:rsidRPr="00192F6E">
        <w:rPr>
          <w:rFonts w:ascii="Times New Roman" w:eastAsia="MinionPro-Regular" w:hAnsi="Times New Roman" w:cs="Times New Roman"/>
          <w:color w:val="000000" w:themeColor="text1"/>
          <w:sz w:val="24"/>
          <w:szCs w:val="24"/>
          <w:vertAlign w:val="superscript"/>
        </w:rPr>
        <w:t>@FMC</w:t>
      </w:r>
      <w:r w:rsidRPr="00192F6E">
        <w:rPr>
          <w:rFonts w:ascii="Times New Roman" w:eastAsia="MinionPro-Regular" w:hAnsi="Times New Roman" w:cs="Times New Roman"/>
          <w:color w:val="000000" w:themeColor="text1"/>
          <w:sz w:val="24"/>
          <w:szCs w:val="24"/>
        </w:rPr>
        <w:t xml:space="preserve"> under reduced irrigation and rainfed conditions compared to no Xyway LFR</w:t>
      </w:r>
      <w:r w:rsidRPr="00192F6E">
        <w:rPr>
          <w:rFonts w:ascii="Times New Roman" w:eastAsia="MinionPro-Regular" w:hAnsi="Times New Roman" w:cs="Times New Roman"/>
          <w:color w:val="000000" w:themeColor="text1"/>
          <w:sz w:val="24"/>
          <w:szCs w:val="24"/>
          <w:vertAlign w:val="superscript"/>
        </w:rPr>
        <w:t>@FMC</w:t>
      </w:r>
      <w:r w:rsidRPr="00192F6E">
        <w:rPr>
          <w:rFonts w:ascii="Times New Roman" w:eastAsia="MinionPro-Regular" w:hAnsi="Times New Roman" w:cs="Times New Roman"/>
          <w:color w:val="000000" w:themeColor="text1"/>
          <w:sz w:val="24"/>
          <w:szCs w:val="24"/>
        </w:rPr>
        <w:t xml:space="preserve"> application at planting.</w:t>
      </w:r>
    </w:p>
    <w:p w14:paraId="48EB8671" w14:textId="77777777" w:rsidR="00F65068" w:rsidRDefault="00F65068" w:rsidP="00F65068">
      <w:pPr>
        <w:spacing w:after="0" w:line="480" w:lineRule="auto"/>
        <w:ind w:firstLine="720"/>
      </w:pPr>
    </w:p>
    <w:p w14:paraId="0E9189A0" w14:textId="77777777" w:rsidR="00F65068" w:rsidRDefault="00F65068" w:rsidP="00F65068">
      <w:r>
        <w:br w:type="page"/>
      </w:r>
    </w:p>
    <w:p w14:paraId="00597A2C" w14:textId="77777777" w:rsidR="00F65068" w:rsidRDefault="00F65068" w:rsidP="00F65068">
      <w:pPr>
        <w:pStyle w:val="Heading2"/>
        <w:jc w:val="center"/>
        <w:rPr>
          <w:rFonts w:ascii="Times New Roman" w:hAnsi="Times New Roman" w:cs="Times New Roman"/>
          <w:b/>
          <w:color w:val="000000" w:themeColor="text1"/>
          <w:sz w:val="24"/>
        </w:rPr>
      </w:pPr>
      <w:bookmarkStart w:id="140" w:name="_Toc159252284"/>
      <w:bookmarkStart w:id="141" w:name="_Toc164860980"/>
      <w:r w:rsidRPr="002609B3">
        <w:rPr>
          <w:rFonts w:ascii="Times New Roman" w:hAnsi="Times New Roman" w:cs="Times New Roman"/>
          <w:b/>
          <w:color w:val="000000" w:themeColor="text1"/>
          <w:sz w:val="24"/>
        </w:rPr>
        <w:lastRenderedPageBreak/>
        <w:t>References</w:t>
      </w:r>
      <w:bookmarkEnd w:id="140"/>
      <w:bookmarkEnd w:id="141"/>
    </w:p>
    <w:p w14:paraId="03B0A28F" w14:textId="77777777" w:rsidR="00F65068" w:rsidRPr="00E271BA" w:rsidRDefault="00F65068" w:rsidP="00F65068"/>
    <w:p w14:paraId="2A5900BF" w14:textId="77777777" w:rsidR="00F65068" w:rsidRPr="002609B3" w:rsidRDefault="00F65068" w:rsidP="00F65068">
      <w:pPr>
        <w:spacing w:after="0" w:line="480" w:lineRule="auto"/>
        <w:jc w:val="both"/>
        <w:rPr>
          <w:rFonts w:ascii="Times New Roman" w:hAnsi="Times New Roman" w:cs="Times New Roman"/>
          <w:color w:val="222222"/>
          <w:sz w:val="24"/>
          <w:szCs w:val="24"/>
          <w:shd w:val="clear" w:color="auto" w:fill="FFFFFF"/>
        </w:rPr>
      </w:pPr>
      <w:r w:rsidRPr="002609B3">
        <w:rPr>
          <w:rFonts w:ascii="Times New Roman" w:hAnsi="Times New Roman" w:cs="Times New Roman"/>
          <w:color w:val="222222"/>
          <w:sz w:val="24"/>
          <w:szCs w:val="24"/>
          <w:shd w:val="clear" w:color="auto" w:fill="FFFFFF"/>
        </w:rPr>
        <w:t xml:space="preserve">Abd El-Wahed, M. H., &amp; Ali, E. A. (2013). Effect of irrigation systems, amounts of irrigation </w:t>
      </w:r>
      <w:r w:rsidRPr="002609B3">
        <w:rPr>
          <w:rFonts w:ascii="Times New Roman" w:hAnsi="Times New Roman" w:cs="Times New Roman"/>
          <w:color w:val="222222"/>
          <w:sz w:val="24"/>
          <w:szCs w:val="24"/>
          <w:shd w:val="clear" w:color="auto" w:fill="FFFFFF"/>
        </w:rPr>
        <w:tab/>
        <w:t>water and mulching on corn yield, water use efficiency and net profit. </w:t>
      </w:r>
      <w:r w:rsidRPr="002609B3">
        <w:rPr>
          <w:rFonts w:ascii="Times New Roman" w:hAnsi="Times New Roman" w:cs="Times New Roman"/>
          <w:i/>
          <w:iCs/>
          <w:color w:val="222222"/>
          <w:sz w:val="24"/>
          <w:szCs w:val="24"/>
          <w:shd w:val="clear" w:color="auto" w:fill="FFFFFF"/>
        </w:rPr>
        <w:t xml:space="preserve">Agricultural water </w:t>
      </w:r>
      <w:r w:rsidRPr="002609B3">
        <w:rPr>
          <w:rFonts w:ascii="Times New Roman" w:hAnsi="Times New Roman" w:cs="Times New Roman"/>
          <w:i/>
          <w:iCs/>
          <w:color w:val="222222"/>
          <w:sz w:val="24"/>
          <w:szCs w:val="24"/>
          <w:shd w:val="clear" w:color="auto" w:fill="FFFFFF"/>
        </w:rPr>
        <w:tab/>
        <w:t>management</w:t>
      </w:r>
      <w:r w:rsidRPr="002609B3">
        <w:rPr>
          <w:rFonts w:ascii="Times New Roman" w:hAnsi="Times New Roman" w:cs="Times New Roman"/>
          <w:color w:val="222222"/>
          <w:sz w:val="24"/>
          <w:szCs w:val="24"/>
          <w:shd w:val="clear" w:color="auto" w:fill="FFFFFF"/>
        </w:rPr>
        <w:t>, </w:t>
      </w:r>
      <w:r w:rsidRPr="002609B3">
        <w:rPr>
          <w:rFonts w:ascii="Times New Roman" w:hAnsi="Times New Roman" w:cs="Times New Roman"/>
          <w:i/>
          <w:iCs/>
          <w:color w:val="222222"/>
          <w:sz w:val="24"/>
          <w:szCs w:val="24"/>
          <w:shd w:val="clear" w:color="auto" w:fill="FFFFFF"/>
        </w:rPr>
        <w:t>120</w:t>
      </w:r>
      <w:r w:rsidRPr="002609B3">
        <w:rPr>
          <w:rFonts w:ascii="Times New Roman" w:hAnsi="Times New Roman" w:cs="Times New Roman"/>
          <w:color w:val="222222"/>
          <w:sz w:val="24"/>
          <w:szCs w:val="24"/>
          <w:shd w:val="clear" w:color="auto" w:fill="FFFFFF"/>
        </w:rPr>
        <w:t>, 64-71.</w:t>
      </w:r>
    </w:p>
    <w:p w14:paraId="337E7B76" w14:textId="77777777" w:rsidR="00F65068" w:rsidRDefault="00F65068" w:rsidP="00F65068">
      <w:pPr>
        <w:spacing w:after="0" w:line="480" w:lineRule="auto"/>
        <w:jc w:val="both"/>
        <w:rPr>
          <w:rFonts w:ascii="Times New Roman" w:hAnsi="Times New Roman" w:cs="Times New Roman"/>
          <w:color w:val="222222"/>
          <w:sz w:val="24"/>
          <w:szCs w:val="24"/>
          <w:shd w:val="clear" w:color="auto" w:fill="FFFFFF"/>
        </w:rPr>
      </w:pPr>
      <w:r w:rsidRPr="002609B3">
        <w:rPr>
          <w:rFonts w:ascii="Times New Roman" w:hAnsi="Times New Roman" w:cs="Times New Roman"/>
          <w:color w:val="222222"/>
          <w:sz w:val="24"/>
          <w:szCs w:val="24"/>
          <w:shd w:val="clear" w:color="auto" w:fill="FFFFFF"/>
        </w:rPr>
        <w:t xml:space="preserve">Albahri, G., </w:t>
      </w:r>
      <w:proofErr w:type="spellStart"/>
      <w:r w:rsidRPr="002609B3">
        <w:rPr>
          <w:rFonts w:ascii="Times New Roman" w:hAnsi="Times New Roman" w:cs="Times New Roman"/>
          <w:color w:val="222222"/>
          <w:sz w:val="24"/>
          <w:szCs w:val="24"/>
          <w:shd w:val="clear" w:color="auto" w:fill="FFFFFF"/>
        </w:rPr>
        <w:t>Alyamani</w:t>
      </w:r>
      <w:proofErr w:type="spellEnd"/>
      <w:r w:rsidRPr="002609B3">
        <w:rPr>
          <w:rFonts w:ascii="Times New Roman" w:hAnsi="Times New Roman" w:cs="Times New Roman"/>
          <w:color w:val="222222"/>
          <w:sz w:val="24"/>
          <w:szCs w:val="24"/>
          <w:shd w:val="clear" w:color="auto" w:fill="FFFFFF"/>
        </w:rPr>
        <w:t xml:space="preserve">, A. A., Badran, A., Hijazi, A., Nasser, M., Maresca, M., &amp; Baydoun, E. </w:t>
      </w:r>
      <w:r w:rsidRPr="002609B3">
        <w:rPr>
          <w:rFonts w:ascii="Times New Roman" w:hAnsi="Times New Roman" w:cs="Times New Roman"/>
          <w:color w:val="222222"/>
          <w:sz w:val="24"/>
          <w:szCs w:val="24"/>
          <w:shd w:val="clear" w:color="auto" w:fill="FFFFFF"/>
        </w:rPr>
        <w:tab/>
        <w:t xml:space="preserve">(2023). Enhancing essential grains yield for sustainable food security and bio-safe </w:t>
      </w:r>
      <w:r w:rsidRPr="002609B3">
        <w:rPr>
          <w:rFonts w:ascii="Times New Roman" w:hAnsi="Times New Roman" w:cs="Times New Roman"/>
          <w:color w:val="222222"/>
          <w:sz w:val="24"/>
          <w:szCs w:val="24"/>
          <w:shd w:val="clear" w:color="auto" w:fill="FFFFFF"/>
        </w:rPr>
        <w:tab/>
        <w:t>agriculture through latest innovative approaches. </w:t>
      </w:r>
      <w:r w:rsidRPr="002609B3">
        <w:rPr>
          <w:rFonts w:ascii="Times New Roman" w:hAnsi="Times New Roman" w:cs="Times New Roman"/>
          <w:i/>
          <w:iCs/>
          <w:color w:val="222222"/>
          <w:sz w:val="24"/>
          <w:szCs w:val="24"/>
          <w:shd w:val="clear" w:color="auto" w:fill="FFFFFF"/>
        </w:rPr>
        <w:t>Agronomy</w:t>
      </w:r>
      <w:r w:rsidRPr="002609B3">
        <w:rPr>
          <w:rFonts w:ascii="Times New Roman" w:hAnsi="Times New Roman" w:cs="Times New Roman"/>
          <w:color w:val="222222"/>
          <w:sz w:val="24"/>
          <w:szCs w:val="24"/>
          <w:shd w:val="clear" w:color="auto" w:fill="FFFFFF"/>
        </w:rPr>
        <w:t>, </w:t>
      </w:r>
      <w:r w:rsidRPr="002609B3">
        <w:rPr>
          <w:rFonts w:ascii="Times New Roman" w:hAnsi="Times New Roman" w:cs="Times New Roman"/>
          <w:i/>
          <w:iCs/>
          <w:color w:val="222222"/>
          <w:sz w:val="24"/>
          <w:szCs w:val="24"/>
          <w:shd w:val="clear" w:color="auto" w:fill="FFFFFF"/>
        </w:rPr>
        <w:t>13</w:t>
      </w:r>
      <w:r w:rsidRPr="002609B3">
        <w:rPr>
          <w:rFonts w:ascii="Times New Roman" w:hAnsi="Times New Roman" w:cs="Times New Roman"/>
          <w:color w:val="222222"/>
          <w:sz w:val="24"/>
          <w:szCs w:val="24"/>
          <w:shd w:val="clear" w:color="auto" w:fill="FFFFFF"/>
        </w:rPr>
        <w:t>(7), 1709.</w:t>
      </w:r>
    </w:p>
    <w:p w14:paraId="165329E3" w14:textId="77777777" w:rsidR="00F65068" w:rsidRPr="002609B3" w:rsidRDefault="00F65068" w:rsidP="00F65068">
      <w:pPr>
        <w:spacing w:after="0" w:line="480" w:lineRule="auto"/>
        <w:jc w:val="both"/>
        <w:rPr>
          <w:rFonts w:ascii="Times New Roman" w:hAnsi="Times New Roman" w:cs="Times New Roman"/>
          <w:color w:val="222222"/>
          <w:sz w:val="24"/>
          <w:szCs w:val="24"/>
          <w:shd w:val="clear" w:color="auto" w:fill="FFFFFF"/>
        </w:rPr>
      </w:pPr>
      <w:r w:rsidRPr="002609B3">
        <w:rPr>
          <w:rFonts w:ascii="Times New Roman" w:hAnsi="Times New Roman" w:cs="Times New Roman"/>
          <w:color w:val="222222"/>
          <w:sz w:val="24"/>
          <w:szCs w:val="24"/>
          <w:shd w:val="clear" w:color="auto" w:fill="FFFFFF"/>
        </w:rPr>
        <w:t xml:space="preserve">Arivalagan, M., &amp; Somasundaram, R. (2015). Effect of propiconazole and salicylic acid on the </w:t>
      </w:r>
      <w:r>
        <w:rPr>
          <w:rFonts w:ascii="Times New Roman" w:hAnsi="Times New Roman" w:cs="Times New Roman"/>
          <w:color w:val="222222"/>
          <w:sz w:val="24"/>
          <w:szCs w:val="24"/>
          <w:shd w:val="clear" w:color="auto" w:fill="FFFFFF"/>
        </w:rPr>
        <w:tab/>
      </w:r>
      <w:r w:rsidRPr="002609B3">
        <w:rPr>
          <w:rFonts w:ascii="Times New Roman" w:hAnsi="Times New Roman" w:cs="Times New Roman"/>
          <w:color w:val="222222"/>
          <w:sz w:val="24"/>
          <w:szCs w:val="24"/>
          <w:shd w:val="clear" w:color="auto" w:fill="FFFFFF"/>
        </w:rPr>
        <w:t xml:space="preserve">growth and photosynthetic pigments in Sorghum bicolor (L.) Moench. under drought </w:t>
      </w:r>
      <w:r>
        <w:rPr>
          <w:rFonts w:ascii="Times New Roman" w:hAnsi="Times New Roman" w:cs="Times New Roman"/>
          <w:color w:val="222222"/>
          <w:sz w:val="24"/>
          <w:szCs w:val="24"/>
          <w:shd w:val="clear" w:color="auto" w:fill="FFFFFF"/>
        </w:rPr>
        <w:tab/>
      </w:r>
      <w:r w:rsidRPr="002609B3">
        <w:rPr>
          <w:rFonts w:ascii="Times New Roman" w:hAnsi="Times New Roman" w:cs="Times New Roman"/>
          <w:color w:val="222222"/>
          <w:sz w:val="24"/>
          <w:szCs w:val="24"/>
          <w:shd w:val="clear" w:color="auto" w:fill="FFFFFF"/>
        </w:rPr>
        <w:t>condition. </w:t>
      </w:r>
      <w:r w:rsidRPr="002609B3">
        <w:rPr>
          <w:rFonts w:ascii="Times New Roman" w:hAnsi="Times New Roman" w:cs="Times New Roman"/>
          <w:i/>
          <w:iCs/>
          <w:color w:val="222222"/>
          <w:sz w:val="24"/>
          <w:szCs w:val="24"/>
          <w:shd w:val="clear" w:color="auto" w:fill="FFFFFF"/>
        </w:rPr>
        <w:t xml:space="preserve">Journal of </w:t>
      </w:r>
      <w:proofErr w:type="spellStart"/>
      <w:r w:rsidRPr="002609B3">
        <w:rPr>
          <w:rFonts w:ascii="Times New Roman" w:hAnsi="Times New Roman" w:cs="Times New Roman"/>
          <w:i/>
          <w:iCs/>
          <w:color w:val="222222"/>
          <w:sz w:val="24"/>
          <w:szCs w:val="24"/>
          <w:shd w:val="clear" w:color="auto" w:fill="FFFFFF"/>
        </w:rPr>
        <w:t>Ecobiotechnology</w:t>
      </w:r>
      <w:proofErr w:type="spellEnd"/>
      <w:r w:rsidRPr="002609B3">
        <w:rPr>
          <w:rFonts w:ascii="Times New Roman" w:hAnsi="Times New Roman" w:cs="Times New Roman"/>
          <w:color w:val="222222"/>
          <w:sz w:val="24"/>
          <w:szCs w:val="24"/>
          <w:shd w:val="clear" w:color="auto" w:fill="FFFFFF"/>
        </w:rPr>
        <w:t>, </w:t>
      </w:r>
      <w:r w:rsidRPr="002609B3">
        <w:rPr>
          <w:rFonts w:ascii="Times New Roman" w:hAnsi="Times New Roman" w:cs="Times New Roman"/>
          <w:i/>
          <w:iCs/>
          <w:color w:val="222222"/>
          <w:sz w:val="24"/>
          <w:szCs w:val="24"/>
          <w:shd w:val="clear" w:color="auto" w:fill="FFFFFF"/>
        </w:rPr>
        <w:t>7</w:t>
      </w:r>
      <w:r w:rsidRPr="002609B3">
        <w:rPr>
          <w:rFonts w:ascii="Times New Roman" w:hAnsi="Times New Roman" w:cs="Times New Roman"/>
          <w:color w:val="222222"/>
          <w:sz w:val="24"/>
          <w:szCs w:val="24"/>
          <w:shd w:val="clear" w:color="auto" w:fill="FFFFFF"/>
        </w:rPr>
        <w:t>, 17-23.</w:t>
      </w:r>
    </w:p>
    <w:p w14:paraId="0F7A944A" w14:textId="77777777" w:rsidR="00F65068" w:rsidRDefault="00F65068" w:rsidP="00F65068">
      <w:pPr>
        <w:spacing w:after="0" w:line="480" w:lineRule="auto"/>
        <w:rPr>
          <w:rFonts w:ascii="Times New Roman" w:hAnsi="Times New Roman" w:cs="Times New Roman"/>
          <w:color w:val="222222"/>
          <w:sz w:val="24"/>
          <w:szCs w:val="24"/>
          <w:shd w:val="clear" w:color="auto" w:fill="FFFFFF"/>
        </w:rPr>
      </w:pPr>
      <w:r w:rsidRPr="002609B3">
        <w:rPr>
          <w:rFonts w:ascii="Times New Roman" w:hAnsi="Times New Roman" w:cs="Times New Roman"/>
          <w:color w:val="222222"/>
          <w:sz w:val="24"/>
          <w:szCs w:val="24"/>
          <w:shd w:val="clear" w:color="auto" w:fill="FFFFFF"/>
        </w:rPr>
        <w:t xml:space="preserve">Costa, J. M., Ortuño, M. F., &amp; Chaves, M. M. (2007). Deficit irrigation as a strategy to save </w:t>
      </w:r>
      <w:r>
        <w:rPr>
          <w:rFonts w:ascii="Times New Roman" w:hAnsi="Times New Roman" w:cs="Times New Roman"/>
          <w:color w:val="222222"/>
          <w:sz w:val="24"/>
          <w:szCs w:val="24"/>
          <w:shd w:val="clear" w:color="auto" w:fill="FFFFFF"/>
        </w:rPr>
        <w:tab/>
      </w:r>
      <w:r w:rsidRPr="002609B3">
        <w:rPr>
          <w:rFonts w:ascii="Times New Roman" w:hAnsi="Times New Roman" w:cs="Times New Roman"/>
          <w:color w:val="222222"/>
          <w:sz w:val="24"/>
          <w:szCs w:val="24"/>
          <w:shd w:val="clear" w:color="auto" w:fill="FFFFFF"/>
        </w:rPr>
        <w:t>water: physiology and potential application to horticulture. </w:t>
      </w:r>
      <w:r w:rsidRPr="002609B3">
        <w:rPr>
          <w:rFonts w:ascii="Times New Roman" w:hAnsi="Times New Roman" w:cs="Times New Roman"/>
          <w:i/>
          <w:iCs/>
          <w:color w:val="222222"/>
          <w:sz w:val="24"/>
          <w:szCs w:val="24"/>
          <w:shd w:val="clear" w:color="auto" w:fill="FFFFFF"/>
        </w:rPr>
        <w:t>Journal of integrative plant</w:t>
      </w:r>
      <w:r>
        <w:rPr>
          <w:rFonts w:ascii="Times New Roman" w:hAnsi="Times New Roman" w:cs="Times New Roman"/>
          <w:i/>
          <w:iCs/>
          <w:color w:val="222222"/>
          <w:sz w:val="24"/>
          <w:szCs w:val="24"/>
          <w:shd w:val="clear" w:color="auto" w:fill="FFFFFF"/>
        </w:rPr>
        <w:tab/>
      </w:r>
      <w:r w:rsidRPr="002609B3">
        <w:rPr>
          <w:rFonts w:ascii="Times New Roman" w:hAnsi="Times New Roman" w:cs="Times New Roman"/>
          <w:i/>
          <w:iCs/>
          <w:color w:val="222222"/>
          <w:sz w:val="24"/>
          <w:szCs w:val="24"/>
          <w:shd w:val="clear" w:color="auto" w:fill="FFFFFF"/>
        </w:rPr>
        <w:t>biology</w:t>
      </w:r>
      <w:r w:rsidRPr="002609B3">
        <w:rPr>
          <w:rFonts w:ascii="Times New Roman" w:hAnsi="Times New Roman" w:cs="Times New Roman"/>
          <w:color w:val="222222"/>
          <w:sz w:val="24"/>
          <w:szCs w:val="24"/>
          <w:shd w:val="clear" w:color="auto" w:fill="FFFFFF"/>
        </w:rPr>
        <w:t>, </w:t>
      </w:r>
      <w:r w:rsidRPr="002609B3">
        <w:rPr>
          <w:rFonts w:ascii="Times New Roman" w:hAnsi="Times New Roman" w:cs="Times New Roman"/>
          <w:i/>
          <w:iCs/>
          <w:color w:val="222222"/>
          <w:sz w:val="24"/>
          <w:szCs w:val="24"/>
          <w:shd w:val="clear" w:color="auto" w:fill="FFFFFF"/>
        </w:rPr>
        <w:t>49</w:t>
      </w:r>
      <w:r w:rsidRPr="002609B3">
        <w:rPr>
          <w:rFonts w:ascii="Times New Roman" w:hAnsi="Times New Roman" w:cs="Times New Roman"/>
          <w:color w:val="222222"/>
          <w:sz w:val="24"/>
          <w:szCs w:val="24"/>
          <w:shd w:val="clear" w:color="auto" w:fill="FFFFFF"/>
        </w:rPr>
        <w:t>(10), 1421-1434.</w:t>
      </w:r>
    </w:p>
    <w:p w14:paraId="6C979A28" w14:textId="77777777" w:rsidR="00F65068" w:rsidRPr="00192F6E" w:rsidRDefault="00F65068" w:rsidP="00F65068">
      <w:pPr>
        <w:spacing w:after="0" w:line="480" w:lineRule="auto"/>
        <w:jc w:val="both"/>
        <w:rPr>
          <w:rFonts w:ascii="Times New Roman" w:hAnsi="Times New Roman" w:cs="Times New Roman"/>
          <w:color w:val="222222"/>
          <w:sz w:val="24"/>
          <w:szCs w:val="24"/>
          <w:shd w:val="clear" w:color="auto" w:fill="FFFFFF"/>
        </w:rPr>
      </w:pPr>
      <w:r w:rsidRPr="00192F6E">
        <w:rPr>
          <w:rFonts w:ascii="Times New Roman" w:hAnsi="Times New Roman" w:cs="Times New Roman"/>
          <w:color w:val="222222"/>
          <w:sz w:val="24"/>
          <w:szCs w:val="24"/>
          <w:shd w:val="clear" w:color="auto" w:fill="FFFFFF"/>
        </w:rPr>
        <w:t xml:space="preserve">Poudel, I., &amp; Shekoofa, A. (2024). Saving water under water deficit conditions by application of </w:t>
      </w:r>
      <w:r>
        <w:rPr>
          <w:rFonts w:ascii="Times New Roman" w:hAnsi="Times New Roman" w:cs="Times New Roman"/>
          <w:color w:val="222222"/>
          <w:sz w:val="24"/>
          <w:szCs w:val="24"/>
          <w:shd w:val="clear" w:color="auto" w:fill="FFFFFF"/>
        </w:rPr>
        <w:tab/>
      </w:r>
      <w:r w:rsidRPr="00192F6E">
        <w:rPr>
          <w:rFonts w:ascii="Times New Roman" w:hAnsi="Times New Roman" w:cs="Times New Roman"/>
          <w:color w:val="222222"/>
          <w:sz w:val="24"/>
          <w:szCs w:val="24"/>
          <w:shd w:val="clear" w:color="auto" w:fill="FFFFFF"/>
        </w:rPr>
        <w:t>Xyway LFR@ FMC: Greenhouse studies. </w:t>
      </w:r>
      <w:r w:rsidRPr="00192F6E">
        <w:rPr>
          <w:rFonts w:ascii="Times New Roman" w:hAnsi="Times New Roman" w:cs="Times New Roman"/>
          <w:i/>
          <w:iCs/>
          <w:color w:val="222222"/>
          <w:sz w:val="24"/>
          <w:szCs w:val="24"/>
          <w:shd w:val="clear" w:color="auto" w:fill="FFFFFF"/>
        </w:rPr>
        <w:t>Plant Stress</w:t>
      </w:r>
      <w:r w:rsidRPr="00192F6E">
        <w:rPr>
          <w:rFonts w:ascii="Times New Roman" w:hAnsi="Times New Roman" w:cs="Times New Roman"/>
          <w:color w:val="222222"/>
          <w:sz w:val="24"/>
          <w:szCs w:val="24"/>
          <w:shd w:val="clear" w:color="auto" w:fill="FFFFFF"/>
        </w:rPr>
        <w:t>, 100398.</w:t>
      </w:r>
    </w:p>
    <w:p w14:paraId="0F01ECBA" w14:textId="77777777" w:rsidR="00F65068" w:rsidRPr="002609B3" w:rsidRDefault="00F65068" w:rsidP="00F65068">
      <w:pPr>
        <w:spacing w:after="0" w:line="480" w:lineRule="auto"/>
        <w:rPr>
          <w:rFonts w:ascii="Times New Roman" w:hAnsi="Times New Roman" w:cs="Times New Roman"/>
          <w:color w:val="222222"/>
          <w:sz w:val="24"/>
          <w:szCs w:val="24"/>
          <w:shd w:val="clear" w:color="auto" w:fill="FFFFFF"/>
        </w:rPr>
      </w:pPr>
      <w:r w:rsidRPr="002609B3">
        <w:rPr>
          <w:rFonts w:ascii="Times New Roman" w:hAnsi="Times New Roman" w:cs="Times New Roman"/>
          <w:color w:val="222222"/>
          <w:sz w:val="24"/>
          <w:szCs w:val="24"/>
          <w:shd w:val="clear" w:color="auto" w:fill="FFFFFF"/>
        </w:rPr>
        <w:t xml:space="preserve">Rajasekar, M., Rabert, G. A., &amp; Manivannan, P. (2016). The effect of triazole induced </w:t>
      </w:r>
      <w:r>
        <w:rPr>
          <w:rFonts w:ascii="Times New Roman" w:hAnsi="Times New Roman" w:cs="Times New Roman"/>
          <w:color w:val="222222"/>
          <w:sz w:val="24"/>
          <w:szCs w:val="24"/>
          <w:shd w:val="clear" w:color="auto" w:fill="FFFFFF"/>
        </w:rPr>
        <w:tab/>
      </w:r>
      <w:r w:rsidRPr="002609B3">
        <w:rPr>
          <w:rFonts w:ascii="Times New Roman" w:hAnsi="Times New Roman" w:cs="Times New Roman"/>
          <w:color w:val="222222"/>
          <w:sz w:val="24"/>
          <w:szCs w:val="24"/>
          <w:shd w:val="clear" w:color="auto" w:fill="FFFFFF"/>
        </w:rPr>
        <w:t xml:space="preserve">photosynthetic pigments and biochemical constituents of </w:t>
      </w:r>
      <w:r w:rsidRPr="00510F7A">
        <w:rPr>
          <w:rFonts w:ascii="Times New Roman" w:hAnsi="Times New Roman" w:cs="Times New Roman"/>
          <w:i/>
          <w:color w:val="222222"/>
          <w:sz w:val="24"/>
          <w:szCs w:val="24"/>
          <w:shd w:val="clear" w:color="auto" w:fill="FFFFFF"/>
        </w:rPr>
        <w:t>Zea mays</w:t>
      </w:r>
      <w:r w:rsidRPr="002609B3">
        <w:rPr>
          <w:rFonts w:ascii="Times New Roman" w:hAnsi="Times New Roman" w:cs="Times New Roman"/>
          <w:color w:val="222222"/>
          <w:sz w:val="24"/>
          <w:szCs w:val="24"/>
          <w:shd w:val="clear" w:color="auto" w:fill="FFFFFF"/>
        </w:rPr>
        <w:t xml:space="preserve"> L.</w:t>
      </w:r>
      <w:r>
        <w:rPr>
          <w:rFonts w:ascii="Times New Roman" w:hAnsi="Times New Roman" w:cs="Times New Roman"/>
          <w:color w:val="222222"/>
          <w:sz w:val="24"/>
          <w:szCs w:val="24"/>
          <w:shd w:val="clear" w:color="auto" w:fill="FFFFFF"/>
        </w:rPr>
        <w:t xml:space="preserve"> </w:t>
      </w:r>
      <w:r w:rsidRPr="002609B3">
        <w:rPr>
          <w:rFonts w:ascii="Times New Roman" w:hAnsi="Times New Roman" w:cs="Times New Roman"/>
          <w:color w:val="222222"/>
          <w:sz w:val="24"/>
          <w:szCs w:val="24"/>
          <w:shd w:val="clear" w:color="auto" w:fill="FFFFFF"/>
        </w:rPr>
        <w:t xml:space="preserve">(Maize) under </w:t>
      </w:r>
      <w:r>
        <w:rPr>
          <w:rFonts w:ascii="Times New Roman" w:hAnsi="Times New Roman" w:cs="Times New Roman"/>
          <w:color w:val="222222"/>
          <w:sz w:val="24"/>
          <w:szCs w:val="24"/>
          <w:shd w:val="clear" w:color="auto" w:fill="FFFFFF"/>
        </w:rPr>
        <w:tab/>
      </w:r>
      <w:r w:rsidRPr="002609B3">
        <w:rPr>
          <w:rFonts w:ascii="Times New Roman" w:hAnsi="Times New Roman" w:cs="Times New Roman"/>
          <w:color w:val="222222"/>
          <w:sz w:val="24"/>
          <w:szCs w:val="24"/>
          <w:shd w:val="clear" w:color="auto" w:fill="FFFFFF"/>
        </w:rPr>
        <w:t>drought stress. </w:t>
      </w:r>
      <w:r w:rsidRPr="002609B3">
        <w:rPr>
          <w:rFonts w:ascii="Times New Roman" w:hAnsi="Times New Roman" w:cs="Times New Roman"/>
          <w:i/>
          <w:iCs/>
          <w:color w:val="222222"/>
          <w:sz w:val="24"/>
          <w:szCs w:val="24"/>
          <w:shd w:val="clear" w:color="auto" w:fill="FFFFFF"/>
        </w:rPr>
        <w:t>Applied Nanoscience</w:t>
      </w:r>
      <w:r w:rsidRPr="002609B3">
        <w:rPr>
          <w:rFonts w:ascii="Times New Roman" w:hAnsi="Times New Roman" w:cs="Times New Roman"/>
          <w:color w:val="222222"/>
          <w:sz w:val="24"/>
          <w:szCs w:val="24"/>
          <w:shd w:val="clear" w:color="auto" w:fill="FFFFFF"/>
        </w:rPr>
        <w:t>, </w:t>
      </w:r>
      <w:r w:rsidRPr="002609B3">
        <w:rPr>
          <w:rFonts w:ascii="Times New Roman" w:hAnsi="Times New Roman" w:cs="Times New Roman"/>
          <w:i/>
          <w:iCs/>
          <w:color w:val="222222"/>
          <w:sz w:val="24"/>
          <w:szCs w:val="24"/>
          <w:shd w:val="clear" w:color="auto" w:fill="FFFFFF"/>
        </w:rPr>
        <w:t>6</w:t>
      </w:r>
      <w:r w:rsidRPr="002609B3">
        <w:rPr>
          <w:rFonts w:ascii="Times New Roman" w:hAnsi="Times New Roman" w:cs="Times New Roman"/>
          <w:color w:val="222222"/>
          <w:sz w:val="24"/>
          <w:szCs w:val="24"/>
          <w:shd w:val="clear" w:color="auto" w:fill="FFFFFF"/>
        </w:rPr>
        <w:t>, 727-735.</w:t>
      </w:r>
    </w:p>
    <w:p w14:paraId="57E364ED" w14:textId="77777777" w:rsidR="00F65068" w:rsidRPr="002609B3" w:rsidRDefault="00F65068" w:rsidP="00F65068">
      <w:pPr>
        <w:spacing w:after="0" w:line="480" w:lineRule="auto"/>
        <w:jc w:val="both"/>
        <w:rPr>
          <w:rFonts w:ascii="Times New Roman" w:eastAsia="MinionPro-Regular" w:hAnsi="Times New Roman" w:cs="Times New Roman"/>
          <w:color w:val="000000" w:themeColor="text1"/>
          <w:sz w:val="24"/>
          <w:szCs w:val="24"/>
        </w:rPr>
      </w:pPr>
      <w:r w:rsidRPr="002609B3">
        <w:rPr>
          <w:rFonts w:ascii="Times New Roman" w:eastAsia="MinionPro-Regular" w:hAnsi="Times New Roman" w:cs="Times New Roman"/>
          <w:color w:val="000000" w:themeColor="text1"/>
          <w:sz w:val="24"/>
          <w:szCs w:val="24"/>
        </w:rPr>
        <w:t xml:space="preserve">Sah, SK, Reddy KR, Li J. (2017). Abscisic acid and abiotic stress tolerance in crop plants. </w:t>
      </w:r>
      <w:r w:rsidRPr="002609B3">
        <w:rPr>
          <w:rFonts w:ascii="Times New Roman" w:eastAsia="MinionPro-Regular" w:hAnsi="Times New Roman" w:cs="Times New Roman"/>
          <w:i/>
          <w:color w:val="000000" w:themeColor="text1"/>
          <w:sz w:val="24"/>
          <w:szCs w:val="24"/>
        </w:rPr>
        <w:t xml:space="preserve">Front. </w:t>
      </w:r>
      <w:r w:rsidRPr="002609B3">
        <w:rPr>
          <w:rFonts w:ascii="Times New Roman" w:eastAsia="MinionPro-Regular" w:hAnsi="Times New Roman" w:cs="Times New Roman"/>
          <w:i/>
          <w:color w:val="000000" w:themeColor="text1"/>
          <w:sz w:val="24"/>
          <w:szCs w:val="24"/>
        </w:rPr>
        <w:tab/>
        <w:t>Plant Sci.</w:t>
      </w:r>
      <w:r w:rsidRPr="002609B3">
        <w:rPr>
          <w:rFonts w:ascii="Times New Roman" w:eastAsia="MinionPro-Regular" w:hAnsi="Times New Roman" w:cs="Times New Roman"/>
          <w:color w:val="000000" w:themeColor="text1"/>
          <w:sz w:val="24"/>
          <w:szCs w:val="24"/>
        </w:rPr>
        <w:t xml:space="preserve"> 7: 571.</w:t>
      </w:r>
    </w:p>
    <w:p w14:paraId="49A3AB45" w14:textId="77777777" w:rsidR="00F65068" w:rsidRDefault="00F65068" w:rsidP="00F65068">
      <w:pPr>
        <w:spacing w:after="0" w:line="480" w:lineRule="auto"/>
        <w:jc w:val="both"/>
        <w:rPr>
          <w:rFonts w:ascii="Times New Roman" w:hAnsi="Times New Roman" w:cs="Times New Roman"/>
          <w:color w:val="222222"/>
          <w:sz w:val="24"/>
          <w:szCs w:val="24"/>
          <w:shd w:val="clear" w:color="auto" w:fill="FFFFFF"/>
        </w:rPr>
      </w:pPr>
      <w:r w:rsidRPr="00192F6E">
        <w:rPr>
          <w:rFonts w:ascii="Times New Roman" w:hAnsi="Times New Roman" w:cs="Times New Roman"/>
          <w:color w:val="222222"/>
          <w:sz w:val="24"/>
          <w:szCs w:val="24"/>
          <w:shd w:val="clear" w:color="auto" w:fill="FFFFFF"/>
        </w:rPr>
        <w:t xml:space="preserve">Sheldon, K., Shekoofa, A., McClure, A., Smith, A., Martinez, C., &amp; Bellaloui, N. (2023). Effective </w:t>
      </w:r>
      <w:r>
        <w:rPr>
          <w:rFonts w:ascii="Times New Roman" w:hAnsi="Times New Roman" w:cs="Times New Roman"/>
          <w:color w:val="222222"/>
          <w:sz w:val="24"/>
          <w:szCs w:val="24"/>
          <w:shd w:val="clear" w:color="auto" w:fill="FFFFFF"/>
        </w:rPr>
        <w:tab/>
      </w:r>
      <w:r w:rsidRPr="00192F6E">
        <w:rPr>
          <w:rFonts w:ascii="Times New Roman" w:hAnsi="Times New Roman" w:cs="Times New Roman"/>
          <w:color w:val="222222"/>
          <w:sz w:val="24"/>
          <w:szCs w:val="24"/>
          <w:shd w:val="clear" w:color="auto" w:fill="FFFFFF"/>
        </w:rPr>
        <w:t>irrigation scheduling to improve corn yield, net returns, and water use. </w:t>
      </w:r>
      <w:r w:rsidRPr="00192F6E">
        <w:rPr>
          <w:rFonts w:ascii="Times New Roman" w:hAnsi="Times New Roman" w:cs="Times New Roman"/>
          <w:i/>
          <w:iCs/>
          <w:color w:val="222222"/>
          <w:sz w:val="24"/>
          <w:szCs w:val="24"/>
          <w:shd w:val="clear" w:color="auto" w:fill="FFFFFF"/>
        </w:rPr>
        <w:t xml:space="preserve">Agrosystems, </w:t>
      </w:r>
      <w:r>
        <w:rPr>
          <w:rFonts w:ascii="Times New Roman" w:hAnsi="Times New Roman" w:cs="Times New Roman"/>
          <w:i/>
          <w:iCs/>
          <w:color w:val="222222"/>
          <w:sz w:val="24"/>
          <w:szCs w:val="24"/>
          <w:shd w:val="clear" w:color="auto" w:fill="FFFFFF"/>
        </w:rPr>
        <w:tab/>
      </w:r>
      <w:r w:rsidRPr="00192F6E">
        <w:rPr>
          <w:rFonts w:ascii="Times New Roman" w:hAnsi="Times New Roman" w:cs="Times New Roman"/>
          <w:i/>
          <w:iCs/>
          <w:color w:val="222222"/>
          <w:sz w:val="24"/>
          <w:szCs w:val="24"/>
          <w:shd w:val="clear" w:color="auto" w:fill="FFFFFF"/>
        </w:rPr>
        <w:t>Geosciences &amp; Environment</w:t>
      </w:r>
      <w:r w:rsidRPr="00192F6E">
        <w:rPr>
          <w:rFonts w:ascii="Times New Roman" w:hAnsi="Times New Roman" w:cs="Times New Roman"/>
          <w:color w:val="222222"/>
          <w:sz w:val="24"/>
          <w:szCs w:val="24"/>
          <w:shd w:val="clear" w:color="auto" w:fill="FFFFFF"/>
        </w:rPr>
        <w:t>, </w:t>
      </w:r>
      <w:r w:rsidRPr="00192F6E">
        <w:rPr>
          <w:rFonts w:ascii="Times New Roman" w:hAnsi="Times New Roman" w:cs="Times New Roman"/>
          <w:i/>
          <w:iCs/>
          <w:color w:val="222222"/>
          <w:sz w:val="24"/>
          <w:szCs w:val="24"/>
          <w:shd w:val="clear" w:color="auto" w:fill="FFFFFF"/>
        </w:rPr>
        <w:t>6</w:t>
      </w:r>
      <w:r w:rsidRPr="00192F6E">
        <w:rPr>
          <w:rFonts w:ascii="Times New Roman" w:hAnsi="Times New Roman" w:cs="Times New Roman"/>
          <w:color w:val="222222"/>
          <w:sz w:val="24"/>
          <w:szCs w:val="24"/>
          <w:shd w:val="clear" w:color="auto" w:fill="FFFFFF"/>
        </w:rPr>
        <w:t>(4), e20449.</w:t>
      </w:r>
    </w:p>
    <w:p w14:paraId="26EE415F" w14:textId="77777777" w:rsidR="00F65068" w:rsidRPr="00510F7A" w:rsidRDefault="00F65068" w:rsidP="00F65068">
      <w:pPr>
        <w:spacing w:after="0" w:line="480" w:lineRule="auto"/>
        <w:rPr>
          <w:rFonts w:ascii="Times New Roman" w:hAnsi="Times New Roman" w:cs="Times New Roman"/>
          <w:color w:val="000000" w:themeColor="text1"/>
          <w:sz w:val="24"/>
          <w:szCs w:val="24"/>
        </w:rPr>
      </w:pPr>
      <w:r w:rsidRPr="006A50B3">
        <w:rPr>
          <w:rFonts w:ascii="Times New Roman" w:hAnsi="Times New Roman" w:cs="Times New Roman"/>
          <w:sz w:val="24"/>
          <w:szCs w:val="24"/>
        </w:rPr>
        <w:lastRenderedPageBreak/>
        <w:t>U</w:t>
      </w:r>
      <w:r>
        <w:rPr>
          <w:rFonts w:ascii="Times New Roman" w:hAnsi="Times New Roman" w:cs="Times New Roman"/>
          <w:sz w:val="24"/>
          <w:szCs w:val="24"/>
        </w:rPr>
        <w:t>nited States</w:t>
      </w:r>
      <w:r w:rsidRPr="006A50B3">
        <w:rPr>
          <w:rFonts w:ascii="Times New Roman" w:hAnsi="Times New Roman" w:cs="Times New Roman"/>
          <w:sz w:val="24"/>
          <w:szCs w:val="24"/>
        </w:rPr>
        <w:t xml:space="preserve"> Department of Agriculture, National Agricultural Statistics Service, June 30, 2023</w:t>
      </w:r>
      <w:r>
        <w:rPr>
          <w:rFonts w:ascii="Times New Roman" w:hAnsi="Times New Roman" w:cs="Times New Roman"/>
          <w:sz w:val="24"/>
          <w:szCs w:val="24"/>
        </w:rPr>
        <w:t xml:space="preserve">. </w:t>
      </w:r>
      <w:r>
        <w:rPr>
          <w:rFonts w:ascii="Times New Roman" w:hAnsi="Times New Roman" w:cs="Times New Roman"/>
          <w:sz w:val="24"/>
          <w:szCs w:val="24"/>
        </w:rPr>
        <w:tab/>
        <w:t xml:space="preserve">2022 Agriculture Statistics. </w:t>
      </w:r>
      <w:r w:rsidRPr="00560DB1">
        <w:rPr>
          <w:rFonts w:ascii="Times New Roman" w:hAnsi="Times New Roman" w:cs="Times New Roman"/>
          <w:sz w:val="24"/>
          <w:szCs w:val="24"/>
        </w:rPr>
        <w:t>https://www.nass.usda.gov/Newsroom/printable/2024/02-13-</w:t>
      </w:r>
      <w:r w:rsidRPr="00510F7A">
        <w:rPr>
          <w:rFonts w:ascii="Times New Roman" w:hAnsi="Times New Roman" w:cs="Times New Roman"/>
          <w:color w:val="000000" w:themeColor="text1"/>
          <w:sz w:val="24"/>
          <w:szCs w:val="24"/>
        </w:rPr>
        <w:tab/>
        <w:t>2024.pdf</w:t>
      </w:r>
    </w:p>
    <w:p w14:paraId="1D4EA20B" w14:textId="77777777" w:rsidR="00F65068" w:rsidRDefault="00F65068" w:rsidP="00F65068">
      <w:pPr>
        <w:spacing w:after="0" w:line="480" w:lineRule="auto"/>
        <w:jc w:val="both"/>
        <w:rPr>
          <w:rFonts w:ascii="Times New Roman" w:eastAsia="MinionPro-Regular" w:hAnsi="Times New Roman" w:cs="Times New Roman"/>
          <w:color w:val="000000" w:themeColor="text1"/>
          <w:sz w:val="24"/>
          <w:szCs w:val="24"/>
        </w:rPr>
      </w:pPr>
      <w:r w:rsidRPr="002609B3">
        <w:rPr>
          <w:rFonts w:ascii="Times New Roman" w:eastAsia="MinionPro-Regular" w:hAnsi="Times New Roman" w:cs="Times New Roman"/>
          <w:color w:val="000000" w:themeColor="text1"/>
          <w:sz w:val="24"/>
          <w:szCs w:val="24"/>
        </w:rPr>
        <w:t xml:space="preserve">Wijewardana, C., Henry, W. B., &amp; Reddy, K. R. (2017). Evaluation of drought tolerant maize </w:t>
      </w:r>
      <w:r w:rsidRPr="002609B3">
        <w:rPr>
          <w:rFonts w:ascii="Times New Roman" w:eastAsia="MinionPro-Regular" w:hAnsi="Times New Roman" w:cs="Times New Roman"/>
          <w:color w:val="000000" w:themeColor="text1"/>
          <w:sz w:val="24"/>
          <w:szCs w:val="24"/>
        </w:rPr>
        <w:tab/>
        <w:t>germplasm to induced drought stress. </w:t>
      </w:r>
      <w:r w:rsidRPr="002609B3">
        <w:rPr>
          <w:rFonts w:ascii="Times New Roman" w:eastAsia="MinionPro-Regular" w:hAnsi="Times New Roman" w:cs="Times New Roman"/>
          <w:i/>
          <w:color w:val="000000" w:themeColor="text1"/>
          <w:sz w:val="24"/>
          <w:szCs w:val="24"/>
        </w:rPr>
        <w:t>J. Miss. Acad. Sci,</w:t>
      </w:r>
      <w:r w:rsidRPr="002609B3">
        <w:rPr>
          <w:rFonts w:ascii="Times New Roman" w:eastAsia="MinionPro-Regular" w:hAnsi="Times New Roman" w:cs="Times New Roman"/>
          <w:color w:val="000000" w:themeColor="text1"/>
          <w:sz w:val="24"/>
          <w:szCs w:val="24"/>
        </w:rPr>
        <w:t> 62, 316-329.</w:t>
      </w:r>
    </w:p>
    <w:p w14:paraId="6CAB533D" w14:textId="77777777" w:rsidR="00F65068" w:rsidRPr="00192F6E" w:rsidRDefault="00F65068" w:rsidP="00F65068">
      <w:pPr>
        <w:spacing w:after="0" w:line="480" w:lineRule="auto"/>
        <w:jc w:val="both"/>
        <w:rPr>
          <w:rFonts w:ascii="Times New Roman" w:eastAsia="MinionPro-Regular" w:hAnsi="Times New Roman" w:cs="Times New Roman"/>
          <w:color w:val="000000" w:themeColor="text1"/>
          <w:sz w:val="24"/>
          <w:szCs w:val="24"/>
        </w:rPr>
      </w:pPr>
    </w:p>
    <w:p w14:paraId="03A543CC" w14:textId="77777777" w:rsidR="00F65068" w:rsidRPr="00626D41" w:rsidRDefault="00F65068" w:rsidP="00F65068">
      <w:pPr>
        <w:spacing w:after="0" w:line="480" w:lineRule="auto"/>
        <w:jc w:val="both"/>
        <w:rPr>
          <w:rFonts w:ascii="Times New Roman" w:eastAsia="MinionPro-Regular" w:hAnsi="Times New Roman" w:cs="Times New Roman"/>
          <w:color w:val="000000" w:themeColor="text1"/>
          <w:sz w:val="24"/>
          <w:szCs w:val="24"/>
        </w:rPr>
      </w:pPr>
    </w:p>
    <w:p w14:paraId="7626ADAA" w14:textId="77777777" w:rsidR="00F65068" w:rsidRDefault="00F65068" w:rsidP="00F65068">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44E15AAE" w14:textId="77777777" w:rsidR="00F65068" w:rsidRPr="00317F6B" w:rsidRDefault="00F65068" w:rsidP="00317F6B">
      <w:pPr>
        <w:pStyle w:val="Heading1"/>
        <w:jc w:val="center"/>
        <w:rPr>
          <w:rFonts w:ascii="Times New Roman" w:hAnsi="Times New Roman" w:cs="Times New Roman"/>
          <w:b/>
          <w:bCs/>
          <w:color w:val="auto"/>
          <w:sz w:val="24"/>
          <w:szCs w:val="24"/>
        </w:rPr>
      </w:pPr>
      <w:bookmarkStart w:id="142" w:name="_Toc164860981"/>
      <w:r w:rsidRPr="00317F6B">
        <w:rPr>
          <w:rFonts w:ascii="Times New Roman" w:hAnsi="Times New Roman" w:cs="Times New Roman"/>
          <w:b/>
          <w:bCs/>
          <w:color w:val="auto"/>
          <w:sz w:val="24"/>
          <w:szCs w:val="24"/>
        </w:rPr>
        <w:lastRenderedPageBreak/>
        <w:t>VITA</w:t>
      </w:r>
      <w:bookmarkEnd w:id="142"/>
    </w:p>
    <w:p w14:paraId="14608BDF" w14:textId="77777777" w:rsidR="00F65068" w:rsidRPr="00FA205F" w:rsidRDefault="00F65068" w:rsidP="00F65068">
      <w:pPr>
        <w:spacing w:after="0"/>
        <w:jc w:val="center"/>
        <w:rPr>
          <w:rFonts w:ascii="Times New Roman" w:hAnsi="Times New Roman" w:cs="Times New Roman"/>
          <w:b/>
          <w:sz w:val="24"/>
        </w:rPr>
      </w:pPr>
    </w:p>
    <w:p w14:paraId="56E2A880" w14:textId="5BFA204D" w:rsidR="00F65068" w:rsidRPr="0065086D" w:rsidRDefault="00F65068" w:rsidP="004C13EB">
      <w:pPr>
        <w:spacing w:after="0" w:line="480" w:lineRule="auto"/>
        <w:jc w:val="both"/>
        <w:rPr>
          <w:rFonts w:ascii="Times New Roman" w:hAnsi="Times New Roman" w:cs="Times New Roman"/>
          <w:color w:val="000000" w:themeColor="text1"/>
          <w:sz w:val="24"/>
          <w:szCs w:val="24"/>
        </w:rPr>
      </w:pPr>
      <w:r w:rsidRPr="0065086D">
        <w:rPr>
          <w:rFonts w:ascii="Times New Roman" w:hAnsi="Times New Roman" w:cs="Times New Roman"/>
          <w:color w:val="000000" w:themeColor="text1"/>
          <w:sz w:val="24"/>
          <w:szCs w:val="24"/>
        </w:rPr>
        <w:t xml:space="preserve">Isha Poudel was born in 1993 in </w:t>
      </w:r>
      <w:proofErr w:type="spellStart"/>
      <w:r w:rsidRPr="0065086D">
        <w:rPr>
          <w:rFonts w:ascii="Times New Roman" w:hAnsi="Times New Roman" w:cs="Times New Roman"/>
          <w:color w:val="000000" w:themeColor="text1"/>
          <w:sz w:val="24"/>
          <w:szCs w:val="24"/>
        </w:rPr>
        <w:t>Dhangadhi</w:t>
      </w:r>
      <w:proofErr w:type="spellEnd"/>
      <w:r w:rsidRPr="0065086D">
        <w:rPr>
          <w:rFonts w:ascii="Times New Roman" w:hAnsi="Times New Roman" w:cs="Times New Roman"/>
          <w:color w:val="000000" w:themeColor="text1"/>
          <w:sz w:val="24"/>
          <w:szCs w:val="24"/>
        </w:rPr>
        <w:t xml:space="preserve">, Kailali, Nepal. After obtaining a </w:t>
      </w:r>
      <w:r w:rsidRPr="00ED2CA8">
        <w:rPr>
          <w:rFonts w:ascii="Times New Roman" w:hAnsi="Times New Roman" w:cs="Times New Roman"/>
          <w:color w:val="000000" w:themeColor="text1"/>
          <w:sz w:val="24"/>
          <w:szCs w:val="24"/>
        </w:rPr>
        <w:t>Bachelor of Science degree</w:t>
      </w:r>
      <w:r w:rsidRPr="00ED2CA8" w:rsidDel="00ED2C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 agriculture science from</w:t>
      </w:r>
      <w:r w:rsidRPr="0065086D">
        <w:rPr>
          <w:rFonts w:ascii="Times New Roman" w:hAnsi="Times New Roman" w:cs="Times New Roman"/>
          <w:color w:val="000000" w:themeColor="text1"/>
          <w:sz w:val="24"/>
          <w:szCs w:val="24"/>
        </w:rPr>
        <w:t xml:space="preserve"> Institute of Agricultural and Animal Science</w:t>
      </w:r>
      <w:r>
        <w:rPr>
          <w:rFonts w:ascii="Times New Roman" w:hAnsi="Times New Roman" w:cs="Times New Roman"/>
          <w:color w:val="000000" w:themeColor="text1"/>
          <w:sz w:val="24"/>
          <w:szCs w:val="24"/>
        </w:rPr>
        <w:t xml:space="preserve">, </w:t>
      </w:r>
      <w:r w:rsidRPr="0065086D">
        <w:rPr>
          <w:rFonts w:ascii="Times New Roman" w:hAnsi="Times New Roman" w:cs="Times New Roman"/>
          <w:color w:val="000000" w:themeColor="text1"/>
          <w:sz w:val="24"/>
          <w:szCs w:val="24"/>
        </w:rPr>
        <w:t xml:space="preserve">Tribhuvan University, </w:t>
      </w:r>
      <w:r>
        <w:rPr>
          <w:rFonts w:ascii="Times New Roman" w:hAnsi="Times New Roman" w:cs="Times New Roman"/>
          <w:color w:val="000000" w:themeColor="text1"/>
          <w:sz w:val="24"/>
          <w:szCs w:val="24"/>
        </w:rPr>
        <w:t>which she completed in 2017. S</w:t>
      </w:r>
      <w:r w:rsidRPr="0065086D">
        <w:rPr>
          <w:rFonts w:ascii="Times New Roman" w:hAnsi="Times New Roman" w:cs="Times New Roman"/>
          <w:color w:val="000000" w:themeColor="text1"/>
          <w:sz w:val="24"/>
          <w:szCs w:val="24"/>
        </w:rPr>
        <w:t xml:space="preserve">he </w:t>
      </w:r>
      <w:r>
        <w:rPr>
          <w:rFonts w:ascii="Times New Roman" w:hAnsi="Times New Roman" w:cs="Times New Roman"/>
          <w:color w:val="000000" w:themeColor="text1"/>
          <w:sz w:val="24"/>
          <w:szCs w:val="24"/>
        </w:rPr>
        <w:t xml:space="preserve">did an internship </w:t>
      </w:r>
      <w:r w:rsidRPr="0065086D">
        <w:rPr>
          <w:rFonts w:ascii="Times New Roman" w:hAnsi="Times New Roman" w:cs="Times New Roman"/>
          <w:color w:val="000000" w:themeColor="text1"/>
          <w:sz w:val="24"/>
          <w:szCs w:val="24"/>
        </w:rPr>
        <w:t xml:space="preserve">at Nepal Agricultural Research Council (NARC), National Maize Research </w:t>
      </w:r>
      <w:proofErr w:type="spellStart"/>
      <w:r w:rsidRPr="0065086D">
        <w:rPr>
          <w:rFonts w:ascii="Times New Roman" w:hAnsi="Times New Roman" w:cs="Times New Roman"/>
          <w:color w:val="000000" w:themeColor="text1"/>
          <w:sz w:val="24"/>
          <w:szCs w:val="24"/>
        </w:rPr>
        <w:t>Programme</w:t>
      </w:r>
      <w:proofErr w:type="spellEnd"/>
      <w:r w:rsidRPr="0065086D">
        <w:rPr>
          <w:rFonts w:ascii="Times New Roman" w:hAnsi="Times New Roman" w:cs="Times New Roman"/>
          <w:color w:val="000000" w:themeColor="text1"/>
          <w:sz w:val="24"/>
          <w:szCs w:val="24"/>
        </w:rPr>
        <w:t> (NMRP)</w:t>
      </w:r>
      <w:r>
        <w:rPr>
          <w:rFonts w:ascii="Times New Roman" w:hAnsi="Times New Roman" w:cs="Times New Roman"/>
          <w:color w:val="000000" w:themeColor="text1"/>
          <w:sz w:val="24"/>
          <w:szCs w:val="24"/>
        </w:rPr>
        <w:t xml:space="preserve"> </w:t>
      </w:r>
      <w:r w:rsidRPr="0065086D">
        <w:rPr>
          <w:rFonts w:ascii="Times New Roman" w:hAnsi="Times New Roman" w:cs="Times New Roman"/>
          <w:color w:val="000000" w:themeColor="text1"/>
          <w:sz w:val="24"/>
          <w:szCs w:val="24"/>
        </w:rPr>
        <w:t>located in Rampur, Chitwan, Nepal. </w:t>
      </w:r>
      <w:r>
        <w:rPr>
          <w:rFonts w:ascii="Times New Roman" w:hAnsi="Times New Roman" w:cs="Times New Roman"/>
          <w:color w:val="000000" w:themeColor="text1"/>
          <w:sz w:val="24"/>
          <w:szCs w:val="24"/>
        </w:rPr>
        <w:t xml:space="preserve">She chose to continue her graduate education at </w:t>
      </w:r>
      <w:r w:rsidR="00317F6B">
        <w:rPr>
          <w:rFonts w:ascii="Times New Roman" w:hAnsi="Times New Roman" w:cs="Times New Roman"/>
          <w:color w:val="000000" w:themeColor="text1"/>
          <w:sz w:val="24"/>
          <w:szCs w:val="24"/>
        </w:rPr>
        <w:t>Tennessee</w:t>
      </w:r>
      <w:r w:rsidRPr="0065086D">
        <w:rPr>
          <w:rFonts w:ascii="Times New Roman" w:hAnsi="Times New Roman" w:cs="Times New Roman"/>
          <w:color w:val="000000" w:themeColor="text1"/>
          <w:sz w:val="24"/>
          <w:szCs w:val="24"/>
        </w:rPr>
        <w:t xml:space="preserve"> State University</w:t>
      </w:r>
      <w:r>
        <w:rPr>
          <w:rFonts w:ascii="Times New Roman" w:hAnsi="Times New Roman" w:cs="Times New Roman"/>
          <w:color w:val="000000" w:themeColor="text1"/>
          <w:sz w:val="24"/>
          <w:szCs w:val="24"/>
        </w:rPr>
        <w:t>, earning a Master of Science in n</w:t>
      </w:r>
      <w:r w:rsidRPr="00560DB1">
        <w:rPr>
          <w:rFonts w:ascii="Times New Roman" w:hAnsi="Times New Roman" w:cs="Times New Roman"/>
          <w:color w:val="000000" w:themeColor="text1"/>
          <w:sz w:val="24"/>
          <w:szCs w:val="24"/>
        </w:rPr>
        <w:t xml:space="preserve">ursery </w:t>
      </w:r>
      <w:r>
        <w:rPr>
          <w:rFonts w:ascii="Times New Roman" w:hAnsi="Times New Roman" w:cs="Times New Roman"/>
          <w:color w:val="000000" w:themeColor="text1"/>
          <w:sz w:val="24"/>
          <w:szCs w:val="24"/>
        </w:rPr>
        <w:t>p</w:t>
      </w:r>
      <w:r w:rsidRPr="00560DB1">
        <w:rPr>
          <w:rFonts w:ascii="Times New Roman" w:hAnsi="Times New Roman" w:cs="Times New Roman"/>
          <w:color w:val="000000" w:themeColor="text1"/>
          <w:sz w:val="24"/>
          <w:szCs w:val="24"/>
        </w:rPr>
        <w:t xml:space="preserve">roduction and </w:t>
      </w:r>
      <w:r>
        <w:rPr>
          <w:rFonts w:ascii="Times New Roman" w:hAnsi="Times New Roman" w:cs="Times New Roman"/>
          <w:color w:val="000000" w:themeColor="text1"/>
          <w:sz w:val="24"/>
          <w:szCs w:val="24"/>
        </w:rPr>
        <w:t>s</w:t>
      </w:r>
      <w:r w:rsidRPr="00560DB1">
        <w:rPr>
          <w:rFonts w:ascii="Times New Roman" w:hAnsi="Times New Roman" w:cs="Times New Roman"/>
          <w:color w:val="000000" w:themeColor="text1"/>
          <w:sz w:val="24"/>
          <w:szCs w:val="24"/>
        </w:rPr>
        <w:t>ustainability</w:t>
      </w:r>
      <w:r>
        <w:rPr>
          <w:rFonts w:ascii="Times New Roman" w:hAnsi="Times New Roman" w:cs="Times New Roman"/>
          <w:color w:val="000000" w:themeColor="text1"/>
          <w:sz w:val="24"/>
          <w:szCs w:val="24"/>
        </w:rPr>
        <w:t xml:space="preserve"> in 2019 </w:t>
      </w:r>
      <w:r w:rsidRPr="0065086D">
        <w:rPr>
          <w:rFonts w:ascii="Times New Roman" w:hAnsi="Times New Roman" w:cs="Times New Roman"/>
          <w:color w:val="000000" w:themeColor="text1"/>
          <w:sz w:val="24"/>
          <w:szCs w:val="24"/>
        </w:rPr>
        <w:t xml:space="preserve">under </w:t>
      </w:r>
      <w:r>
        <w:rPr>
          <w:rFonts w:ascii="Times New Roman" w:hAnsi="Times New Roman" w:cs="Times New Roman"/>
          <w:color w:val="000000" w:themeColor="text1"/>
          <w:sz w:val="24"/>
          <w:szCs w:val="24"/>
        </w:rPr>
        <w:t xml:space="preserve">the direction of </w:t>
      </w:r>
      <w:r w:rsidRPr="0065086D">
        <w:rPr>
          <w:rFonts w:ascii="Times New Roman" w:hAnsi="Times New Roman" w:cs="Times New Roman"/>
          <w:color w:val="000000" w:themeColor="text1"/>
          <w:sz w:val="24"/>
          <w:szCs w:val="24"/>
        </w:rPr>
        <w:t>Dr. Anthony Witcher.</w:t>
      </w:r>
      <w:r>
        <w:rPr>
          <w:rFonts w:ascii="Times New Roman" w:hAnsi="Times New Roman" w:cs="Times New Roman"/>
          <w:color w:val="000000" w:themeColor="text1"/>
          <w:sz w:val="24"/>
          <w:szCs w:val="24"/>
        </w:rPr>
        <w:t xml:space="preserve"> </w:t>
      </w:r>
      <w:r w:rsidRPr="0065086D">
        <w:rPr>
          <w:rFonts w:ascii="Times New Roman" w:hAnsi="Times New Roman" w:cs="Times New Roman"/>
          <w:color w:val="000000" w:themeColor="text1"/>
          <w:sz w:val="24"/>
          <w:szCs w:val="24"/>
        </w:rPr>
        <w:t xml:space="preserve">In 2021, Isha joined the Plant Science Department at The University of Tennessee to pursue </w:t>
      </w:r>
      <w:r w:rsidRPr="00ED2CA8">
        <w:rPr>
          <w:rFonts w:ascii="Times New Roman" w:hAnsi="Times New Roman" w:cs="Times New Roman"/>
          <w:color w:val="000000" w:themeColor="text1"/>
          <w:sz w:val="24"/>
          <w:szCs w:val="24"/>
        </w:rPr>
        <w:t>a Ph.D. in Plant, Soil, and Environmental Science</w:t>
      </w:r>
      <w:r>
        <w:rPr>
          <w:rFonts w:ascii="Times New Roman" w:hAnsi="Times New Roman" w:cs="Times New Roman"/>
          <w:color w:val="000000" w:themeColor="text1"/>
          <w:sz w:val="24"/>
          <w:szCs w:val="24"/>
        </w:rPr>
        <w:t>. Her</w:t>
      </w:r>
      <w:r w:rsidRPr="0065086D">
        <w:rPr>
          <w:rFonts w:ascii="Times New Roman" w:hAnsi="Times New Roman" w:cs="Times New Roman"/>
          <w:color w:val="000000" w:themeColor="text1"/>
          <w:sz w:val="24"/>
          <w:szCs w:val="24"/>
        </w:rPr>
        <w:t xml:space="preserve"> doctorate</w:t>
      </w:r>
      <w:r>
        <w:rPr>
          <w:rFonts w:ascii="Times New Roman" w:hAnsi="Times New Roman" w:cs="Times New Roman"/>
          <w:color w:val="000000" w:themeColor="text1"/>
          <w:sz w:val="24"/>
          <w:szCs w:val="24"/>
        </w:rPr>
        <w:t xml:space="preserve"> degree program</w:t>
      </w:r>
      <w:r w:rsidRPr="0065086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advised by </w:t>
      </w:r>
      <w:r w:rsidRPr="0065086D">
        <w:rPr>
          <w:rFonts w:ascii="Times New Roman" w:hAnsi="Times New Roman" w:cs="Times New Roman"/>
          <w:color w:val="000000" w:themeColor="text1"/>
          <w:sz w:val="24"/>
          <w:szCs w:val="24"/>
        </w:rPr>
        <w:t>Dr. Avat Shekoofa</w:t>
      </w:r>
      <w:r>
        <w:rPr>
          <w:rFonts w:ascii="Times New Roman" w:hAnsi="Times New Roman" w:cs="Times New Roman"/>
          <w:color w:val="000000" w:themeColor="text1"/>
          <w:sz w:val="24"/>
          <w:szCs w:val="24"/>
        </w:rPr>
        <w:t xml:space="preserve">, was focused </w:t>
      </w:r>
      <w:r w:rsidRPr="0065086D">
        <w:rPr>
          <w:rFonts w:ascii="Times New Roman" w:hAnsi="Times New Roman" w:cs="Times New Roman"/>
          <w:color w:val="000000" w:themeColor="text1"/>
          <w:sz w:val="24"/>
          <w:szCs w:val="24"/>
        </w:rPr>
        <w:t>in Crop Physiology.</w:t>
      </w:r>
      <w:r>
        <w:rPr>
          <w:rFonts w:ascii="Times New Roman" w:hAnsi="Times New Roman" w:cs="Times New Roman"/>
          <w:color w:val="000000" w:themeColor="text1"/>
          <w:sz w:val="24"/>
          <w:szCs w:val="24"/>
        </w:rPr>
        <w:t xml:space="preserve"> She plans to join industry following graduation in spring 2024. </w:t>
      </w:r>
    </w:p>
    <w:p w14:paraId="261DC69F" w14:textId="50672312" w:rsidR="00AA2D59" w:rsidRDefault="00AA2D59" w:rsidP="00317F6B">
      <w:pPr>
        <w:spacing w:line="480" w:lineRule="auto"/>
        <w:rPr>
          <w:rFonts w:ascii="Times New Roman" w:hAnsi="Times New Roman" w:cs="Times New Roman"/>
          <w:color w:val="222222"/>
          <w:sz w:val="24"/>
          <w:szCs w:val="24"/>
          <w:shd w:val="clear" w:color="auto" w:fill="FFFFFF"/>
        </w:rPr>
      </w:pPr>
    </w:p>
    <w:sectPr w:rsidR="00AA2D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88D25" w14:textId="77777777" w:rsidR="00077BDC" w:rsidRDefault="00077BDC" w:rsidP="00284BFE">
      <w:pPr>
        <w:spacing w:after="0" w:line="240" w:lineRule="auto"/>
      </w:pPr>
      <w:r>
        <w:separator/>
      </w:r>
    </w:p>
  </w:endnote>
  <w:endnote w:type="continuationSeparator" w:id="0">
    <w:p w14:paraId="6EB08038" w14:textId="77777777" w:rsidR="00077BDC" w:rsidRDefault="00077BDC" w:rsidP="00284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is SIL">
    <w:altName w:val="Calibri"/>
    <w:panose1 w:val="00000000000000000000"/>
    <w:charset w:val="00"/>
    <w:family w:val="swiss"/>
    <w:notTrueType/>
    <w:pitch w:val="default"/>
    <w:sig w:usb0="00000003" w:usb1="00000000" w:usb2="00000000" w:usb3="00000000" w:csb0="00000001" w:csb1="00000000"/>
  </w:font>
  <w:font w:name="MinionPro-Regular">
    <w:altName w:val="MS Gothic"/>
    <w:panose1 w:val="00000000000000000000"/>
    <w:charset w:val="80"/>
    <w:family w:val="swiss"/>
    <w:notTrueType/>
    <w:pitch w:val="default"/>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ulliverRM">
    <w:altName w:val="Yu Gothic"/>
    <w:panose1 w:val="00000000000000000000"/>
    <w:charset w:val="80"/>
    <w:family w:val="auto"/>
    <w:notTrueType/>
    <w:pitch w:val="default"/>
    <w:sig w:usb0="00000001" w:usb1="08070000" w:usb2="00000010" w:usb3="00000000" w:csb0="00020000"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2554A" w14:textId="7C95F4DC" w:rsidR="00A66DD7" w:rsidRDefault="00A66DD7" w:rsidP="001A6CBE">
    <w:pPr>
      <w:pStyle w:val="Footer"/>
    </w:pPr>
  </w:p>
  <w:p w14:paraId="2BEE6269" w14:textId="77777777" w:rsidR="00A66DD7" w:rsidRDefault="00A66D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538817"/>
      <w:docPartObj>
        <w:docPartGallery w:val="Page Numbers (Bottom of Page)"/>
        <w:docPartUnique/>
      </w:docPartObj>
    </w:sdtPr>
    <w:sdtEndPr>
      <w:rPr>
        <w:rFonts w:ascii="Times New Roman" w:hAnsi="Times New Roman" w:cs="Times New Roman"/>
        <w:noProof/>
        <w:sz w:val="24"/>
        <w:szCs w:val="24"/>
      </w:rPr>
    </w:sdtEndPr>
    <w:sdtContent>
      <w:p w14:paraId="30D4BA78" w14:textId="77777777" w:rsidR="00A66DD7" w:rsidRDefault="00A66DD7">
        <w:pPr>
          <w:pStyle w:val="Footer"/>
          <w:jc w:val="center"/>
          <w:rPr>
            <w:rFonts w:ascii="Times New Roman" w:hAnsi="Times New Roman" w:cs="Times New Roman"/>
            <w:color w:val="000000" w:themeColor="text1"/>
            <w:sz w:val="24"/>
          </w:rPr>
        </w:pPr>
      </w:p>
      <w:p w14:paraId="6C0D79AB" w14:textId="62A36133" w:rsidR="00A66DD7" w:rsidRPr="00400FEB" w:rsidRDefault="00A66DD7">
        <w:pPr>
          <w:pStyle w:val="Footer"/>
          <w:jc w:val="center"/>
          <w:rPr>
            <w:rFonts w:ascii="Times New Roman" w:hAnsi="Times New Roman" w:cs="Times New Roman"/>
            <w:sz w:val="24"/>
            <w:szCs w:val="24"/>
          </w:rPr>
        </w:pPr>
        <w:r w:rsidRPr="00400FEB">
          <w:rPr>
            <w:rFonts w:ascii="Times New Roman" w:hAnsi="Times New Roman" w:cs="Times New Roman"/>
            <w:sz w:val="24"/>
            <w:szCs w:val="24"/>
          </w:rPr>
          <w:fldChar w:fldCharType="begin"/>
        </w:r>
        <w:r w:rsidRPr="00400FEB">
          <w:rPr>
            <w:rFonts w:ascii="Times New Roman" w:hAnsi="Times New Roman" w:cs="Times New Roman"/>
            <w:sz w:val="24"/>
            <w:szCs w:val="24"/>
          </w:rPr>
          <w:instrText xml:space="preserve"> PAGE   \* MERGEFORMAT </w:instrText>
        </w:r>
        <w:r w:rsidRPr="00400FEB">
          <w:rPr>
            <w:rFonts w:ascii="Times New Roman" w:hAnsi="Times New Roman" w:cs="Times New Roman"/>
            <w:sz w:val="24"/>
            <w:szCs w:val="24"/>
          </w:rPr>
          <w:fldChar w:fldCharType="separate"/>
        </w:r>
        <w:r w:rsidRPr="00400FEB">
          <w:rPr>
            <w:rFonts w:ascii="Times New Roman" w:hAnsi="Times New Roman" w:cs="Times New Roman"/>
            <w:noProof/>
            <w:sz w:val="24"/>
            <w:szCs w:val="24"/>
          </w:rPr>
          <w:t>2</w:t>
        </w:r>
        <w:r w:rsidRPr="00400FEB">
          <w:rPr>
            <w:rFonts w:ascii="Times New Roman" w:hAnsi="Times New Roman" w:cs="Times New Roman"/>
            <w:noProof/>
            <w:sz w:val="24"/>
            <w:szCs w:val="24"/>
          </w:rPr>
          <w:fldChar w:fldCharType="end"/>
        </w:r>
      </w:p>
    </w:sdtContent>
  </w:sdt>
  <w:p w14:paraId="2FA88FD8" w14:textId="77777777" w:rsidR="00A66DD7" w:rsidRDefault="00A66D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809570"/>
      <w:docPartObj>
        <w:docPartGallery w:val="Page Numbers (Bottom of Page)"/>
        <w:docPartUnique/>
      </w:docPartObj>
    </w:sdtPr>
    <w:sdtEndPr>
      <w:rPr>
        <w:rFonts w:ascii="Times New Roman" w:hAnsi="Times New Roman" w:cs="Times New Roman"/>
        <w:noProof/>
        <w:sz w:val="24"/>
      </w:rPr>
    </w:sdtEndPr>
    <w:sdtContent>
      <w:p w14:paraId="6FCC9BCB" w14:textId="666C73EB" w:rsidR="00A66DD7" w:rsidRPr="007E23CF" w:rsidRDefault="00A66DD7">
        <w:pPr>
          <w:pStyle w:val="Footer"/>
          <w:jc w:val="center"/>
          <w:rPr>
            <w:rFonts w:ascii="Times New Roman" w:hAnsi="Times New Roman" w:cs="Times New Roman"/>
          </w:rPr>
        </w:pPr>
        <w:r w:rsidRPr="00742E43">
          <w:rPr>
            <w:rFonts w:ascii="Times New Roman" w:hAnsi="Times New Roman" w:cs="Times New Roman"/>
            <w:sz w:val="24"/>
          </w:rPr>
          <w:fldChar w:fldCharType="begin"/>
        </w:r>
        <w:r w:rsidRPr="00742E43">
          <w:rPr>
            <w:rFonts w:ascii="Times New Roman" w:hAnsi="Times New Roman" w:cs="Times New Roman"/>
            <w:sz w:val="24"/>
          </w:rPr>
          <w:instrText xml:space="preserve"> PAGE   \* MERGEFORMAT </w:instrText>
        </w:r>
        <w:r w:rsidRPr="00742E43">
          <w:rPr>
            <w:rFonts w:ascii="Times New Roman" w:hAnsi="Times New Roman" w:cs="Times New Roman"/>
            <w:sz w:val="24"/>
          </w:rPr>
          <w:fldChar w:fldCharType="separate"/>
        </w:r>
        <w:r w:rsidRPr="00742E43">
          <w:rPr>
            <w:rFonts w:ascii="Times New Roman" w:hAnsi="Times New Roman" w:cs="Times New Roman"/>
            <w:noProof/>
            <w:sz w:val="24"/>
          </w:rPr>
          <w:t>2</w:t>
        </w:r>
        <w:r w:rsidRPr="00742E43">
          <w:rPr>
            <w:rFonts w:ascii="Times New Roman" w:hAnsi="Times New Roman" w:cs="Times New Roman"/>
            <w:noProof/>
            <w:sz w:val="24"/>
          </w:rPr>
          <w:fldChar w:fldCharType="end"/>
        </w:r>
      </w:p>
    </w:sdtContent>
  </w:sdt>
  <w:p w14:paraId="6CB1CF62" w14:textId="77777777" w:rsidR="00A66DD7" w:rsidRDefault="00A66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09201" w14:textId="77777777" w:rsidR="00077BDC" w:rsidRDefault="00077BDC" w:rsidP="00284BFE">
      <w:pPr>
        <w:spacing w:after="0" w:line="240" w:lineRule="auto"/>
      </w:pPr>
      <w:r>
        <w:separator/>
      </w:r>
    </w:p>
  </w:footnote>
  <w:footnote w:type="continuationSeparator" w:id="0">
    <w:p w14:paraId="7A4F96BA" w14:textId="77777777" w:rsidR="00077BDC" w:rsidRDefault="00077BDC" w:rsidP="00284B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81947" w14:textId="77777777" w:rsidR="00A66DD7" w:rsidRDefault="00A66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933" w14:textId="77777777" w:rsidR="00A66DD7" w:rsidRDefault="00A66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CE9D" w14:textId="0EAEE897" w:rsidR="00A66DD7" w:rsidRDefault="00A66DD7">
    <w:pPr>
      <w:pStyle w:val="Header"/>
      <w:jc w:val="right"/>
    </w:pPr>
  </w:p>
  <w:p w14:paraId="5E4F2FD4" w14:textId="77777777" w:rsidR="00A66DD7" w:rsidRDefault="00A66D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BBA1D" w14:textId="77777777" w:rsidR="00A66DD7" w:rsidRDefault="00A66D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B5AC06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B3050D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0AA8F9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EBA30B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6CE7DC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FA4B5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0D6AE8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5963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D80FE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BB69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9910F9"/>
    <w:multiLevelType w:val="multilevel"/>
    <w:tmpl w:val="AB10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8201C3"/>
    <w:multiLevelType w:val="hybridMultilevel"/>
    <w:tmpl w:val="6798D25A"/>
    <w:lvl w:ilvl="0" w:tplc="23A6F054">
      <w:start w:val="1"/>
      <w:numFmt w:val="lowerLetter"/>
      <w:lvlText w:val="%1)"/>
      <w:lvlJc w:val="left"/>
      <w:pPr>
        <w:ind w:left="720" w:hanging="360"/>
      </w:pPr>
      <w:rPr>
        <w:rFonts w:ascii="Times New Roman" w:hAnsi="Times New Roman" w:cs="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6F1482"/>
    <w:multiLevelType w:val="hybridMultilevel"/>
    <w:tmpl w:val="68D2C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650F62"/>
    <w:multiLevelType w:val="hybridMultilevel"/>
    <w:tmpl w:val="8ACE795A"/>
    <w:lvl w:ilvl="0" w:tplc="65E2186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6C1C83"/>
    <w:multiLevelType w:val="multilevel"/>
    <w:tmpl w:val="20D0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7C637A"/>
    <w:multiLevelType w:val="hybridMultilevel"/>
    <w:tmpl w:val="B7D60A74"/>
    <w:lvl w:ilvl="0" w:tplc="C06C7288">
      <w:start w:val="1"/>
      <w:numFmt w:val="lowerRoman"/>
      <w:lvlText w:val="%1)"/>
      <w:lvlJc w:val="left"/>
      <w:pPr>
        <w:ind w:left="1080" w:hanging="72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790715"/>
    <w:multiLevelType w:val="hybridMultilevel"/>
    <w:tmpl w:val="1EEEE300"/>
    <w:lvl w:ilvl="0" w:tplc="A82E80A0">
      <w:start w:val="1"/>
      <w:numFmt w:val="lowerLetter"/>
      <w:lvlText w:val="%1)"/>
      <w:lvlJc w:val="left"/>
      <w:pPr>
        <w:ind w:left="410" w:hanging="360"/>
      </w:pPr>
      <w:rPr>
        <w:rFonts w:eastAsiaTheme="minorHAnsi" w:hint="default"/>
        <w:b w:val="0"/>
        <w:color w:val="auto"/>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17" w15:restartNumberingAfterBreak="0">
    <w:nsid w:val="2E053A67"/>
    <w:multiLevelType w:val="hybridMultilevel"/>
    <w:tmpl w:val="CCE04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4E282F"/>
    <w:multiLevelType w:val="hybridMultilevel"/>
    <w:tmpl w:val="909295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955F4C"/>
    <w:multiLevelType w:val="multilevel"/>
    <w:tmpl w:val="53DE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032F94"/>
    <w:multiLevelType w:val="hybridMultilevel"/>
    <w:tmpl w:val="FC3E666E"/>
    <w:lvl w:ilvl="0" w:tplc="22020A5E">
      <w:start w:val="1"/>
      <w:numFmt w:val="bullet"/>
      <w:lvlText w:val="•"/>
      <w:lvlJc w:val="left"/>
      <w:pPr>
        <w:tabs>
          <w:tab w:val="num" w:pos="720"/>
        </w:tabs>
        <w:ind w:left="720" w:hanging="360"/>
      </w:pPr>
      <w:rPr>
        <w:rFonts w:ascii="Arial" w:hAnsi="Arial" w:hint="default"/>
      </w:rPr>
    </w:lvl>
    <w:lvl w:ilvl="1" w:tplc="2A7A1174">
      <w:numFmt w:val="bullet"/>
      <w:lvlText w:val="•"/>
      <w:lvlJc w:val="left"/>
      <w:pPr>
        <w:tabs>
          <w:tab w:val="num" w:pos="1440"/>
        </w:tabs>
        <w:ind w:left="1440" w:hanging="360"/>
      </w:pPr>
      <w:rPr>
        <w:rFonts w:ascii="Arial" w:hAnsi="Arial" w:hint="default"/>
      </w:rPr>
    </w:lvl>
    <w:lvl w:ilvl="2" w:tplc="05D88CC8" w:tentative="1">
      <w:start w:val="1"/>
      <w:numFmt w:val="bullet"/>
      <w:lvlText w:val="•"/>
      <w:lvlJc w:val="left"/>
      <w:pPr>
        <w:tabs>
          <w:tab w:val="num" w:pos="2160"/>
        </w:tabs>
        <w:ind w:left="2160" w:hanging="360"/>
      </w:pPr>
      <w:rPr>
        <w:rFonts w:ascii="Arial" w:hAnsi="Arial" w:hint="default"/>
      </w:rPr>
    </w:lvl>
    <w:lvl w:ilvl="3" w:tplc="5596F418" w:tentative="1">
      <w:start w:val="1"/>
      <w:numFmt w:val="bullet"/>
      <w:lvlText w:val="•"/>
      <w:lvlJc w:val="left"/>
      <w:pPr>
        <w:tabs>
          <w:tab w:val="num" w:pos="2880"/>
        </w:tabs>
        <w:ind w:left="2880" w:hanging="360"/>
      </w:pPr>
      <w:rPr>
        <w:rFonts w:ascii="Arial" w:hAnsi="Arial" w:hint="default"/>
      </w:rPr>
    </w:lvl>
    <w:lvl w:ilvl="4" w:tplc="CB52C6E6" w:tentative="1">
      <w:start w:val="1"/>
      <w:numFmt w:val="bullet"/>
      <w:lvlText w:val="•"/>
      <w:lvlJc w:val="left"/>
      <w:pPr>
        <w:tabs>
          <w:tab w:val="num" w:pos="3600"/>
        </w:tabs>
        <w:ind w:left="3600" w:hanging="360"/>
      </w:pPr>
      <w:rPr>
        <w:rFonts w:ascii="Arial" w:hAnsi="Arial" w:hint="default"/>
      </w:rPr>
    </w:lvl>
    <w:lvl w:ilvl="5" w:tplc="16B22CE8" w:tentative="1">
      <w:start w:val="1"/>
      <w:numFmt w:val="bullet"/>
      <w:lvlText w:val="•"/>
      <w:lvlJc w:val="left"/>
      <w:pPr>
        <w:tabs>
          <w:tab w:val="num" w:pos="4320"/>
        </w:tabs>
        <w:ind w:left="4320" w:hanging="360"/>
      </w:pPr>
      <w:rPr>
        <w:rFonts w:ascii="Arial" w:hAnsi="Arial" w:hint="default"/>
      </w:rPr>
    </w:lvl>
    <w:lvl w:ilvl="6" w:tplc="35A8C1FA" w:tentative="1">
      <w:start w:val="1"/>
      <w:numFmt w:val="bullet"/>
      <w:lvlText w:val="•"/>
      <w:lvlJc w:val="left"/>
      <w:pPr>
        <w:tabs>
          <w:tab w:val="num" w:pos="5040"/>
        </w:tabs>
        <w:ind w:left="5040" w:hanging="360"/>
      </w:pPr>
      <w:rPr>
        <w:rFonts w:ascii="Arial" w:hAnsi="Arial" w:hint="default"/>
      </w:rPr>
    </w:lvl>
    <w:lvl w:ilvl="7" w:tplc="3B7E9A80" w:tentative="1">
      <w:start w:val="1"/>
      <w:numFmt w:val="bullet"/>
      <w:lvlText w:val="•"/>
      <w:lvlJc w:val="left"/>
      <w:pPr>
        <w:tabs>
          <w:tab w:val="num" w:pos="5760"/>
        </w:tabs>
        <w:ind w:left="5760" w:hanging="360"/>
      </w:pPr>
      <w:rPr>
        <w:rFonts w:ascii="Arial" w:hAnsi="Arial" w:hint="default"/>
      </w:rPr>
    </w:lvl>
    <w:lvl w:ilvl="8" w:tplc="C9DA5EB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BDF7239"/>
    <w:multiLevelType w:val="multilevel"/>
    <w:tmpl w:val="753A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D84368"/>
    <w:multiLevelType w:val="multilevel"/>
    <w:tmpl w:val="247AA4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77602F4"/>
    <w:multiLevelType w:val="multilevel"/>
    <w:tmpl w:val="18B0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C6F9D"/>
    <w:multiLevelType w:val="hybridMultilevel"/>
    <w:tmpl w:val="6CDA465C"/>
    <w:lvl w:ilvl="0" w:tplc="CDC497D0">
      <w:numFmt w:val="bullet"/>
      <w:lvlText w:val="-"/>
      <w:lvlJc w:val="left"/>
      <w:pPr>
        <w:ind w:left="720" w:hanging="360"/>
      </w:pPr>
      <w:rPr>
        <w:rFonts w:ascii="Calibri" w:eastAsiaTheme="minorHAnsi" w:hAnsi="Calibri" w:cs="Calibri" w:hint="default"/>
        <w:b w:val="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7106C0"/>
    <w:multiLevelType w:val="hybridMultilevel"/>
    <w:tmpl w:val="B1E06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3939218">
    <w:abstractNumId w:val="22"/>
  </w:num>
  <w:num w:numId="2" w16cid:durableId="818882566">
    <w:abstractNumId w:val="25"/>
  </w:num>
  <w:num w:numId="3" w16cid:durableId="279995352">
    <w:abstractNumId w:val="24"/>
  </w:num>
  <w:num w:numId="4" w16cid:durableId="217668712">
    <w:abstractNumId w:val="15"/>
  </w:num>
  <w:num w:numId="5" w16cid:durableId="1193615150">
    <w:abstractNumId w:val="23"/>
  </w:num>
  <w:num w:numId="6" w16cid:durableId="351107857">
    <w:abstractNumId w:val="16"/>
  </w:num>
  <w:num w:numId="7" w16cid:durableId="839581968">
    <w:abstractNumId w:val="10"/>
  </w:num>
  <w:num w:numId="8" w16cid:durableId="1342703962">
    <w:abstractNumId w:val="11"/>
  </w:num>
  <w:num w:numId="9" w16cid:durableId="957105190">
    <w:abstractNumId w:val="9"/>
  </w:num>
  <w:num w:numId="10" w16cid:durableId="986788937">
    <w:abstractNumId w:val="7"/>
  </w:num>
  <w:num w:numId="11" w16cid:durableId="1589540001">
    <w:abstractNumId w:val="6"/>
  </w:num>
  <w:num w:numId="12" w16cid:durableId="247930912">
    <w:abstractNumId w:val="5"/>
  </w:num>
  <w:num w:numId="13" w16cid:durableId="1862937182">
    <w:abstractNumId w:val="4"/>
  </w:num>
  <w:num w:numId="14" w16cid:durableId="1104106919">
    <w:abstractNumId w:val="8"/>
  </w:num>
  <w:num w:numId="15" w16cid:durableId="346559876">
    <w:abstractNumId w:val="3"/>
  </w:num>
  <w:num w:numId="16" w16cid:durableId="1258295020">
    <w:abstractNumId w:val="2"/>
  </w:num>
  <w:num w:numId="17" w16cid:durableId="2074694275">
    <w:abstractNumId w:val="1"/>
  </w:num>
  <w:num w:numId="18" w16cid:durableId="927234704">
    <w:abstractNumId w:val="0"/>
  </w:num>
  <w:num w:numId="19" w16cid:durableId="26953310">
    <w:abstractNumId w:val="21"/>
  </w:num>
  <w:num w:numId="20" w16cid:durableId="902058967">
    <w:abstractNumId w:val="19"/>
  </w:num>
  <w:num w:numId="21" w16cid:durableId="257837521">
    <w:abstractNumId w:val="14"/>
  </w:num>
  <w:num w:numId="22" w16cid:durableId="1801455311">
    <w:abstractNumId w:val="12"/>
  </w:num>
  <w:num w:numId="23" w16cid:durableId="1414551977">
    <w:abstractNumId w:val="17"/>
  </w:num>
  <w:num w:numId="24" w16cid:durableId="462816698">
    <w:abstractNumId w:val="18"/>
  </w:num>
  <w:num w:numId="25" w16cid:durableId="298189944">
    <w:abstractNumId w:val="13"/>
  </w:num>
  <w:num w:numId="26" w16cid:durableId="11225807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F42"/>
    <w:rsid w:val="00000049"/>
    <w:rsid w:val="00002F34"/>
    <w:rsid w:val="00003FA9"/>
    <w:rsid w:val="000050BD"/>
    <w:rsid w:val="00012AB7"/>
    <w:rsid w:val="000139EC"/>
    <w:rsid w:val="00015969"/>
    <w:rsid w:val="00016093"/>
    <w:rsid w:val="00016BAC"/>
    <w:rsid w:val="00016BB9"/>
    <w:rsid w:val="00022786"/>
    <w:rsid w:val="00024F22"/>
    <w:rsid w:val="0002547B"/>
    <w:rsid w:val="000329C6"/>
    <w:rsid w:val="00034F18"/>
    <w:rsid w:val="000456DF"/>
    <w:rsid w:val="00046FBF"/>
    <w:rsid w:val="00053A21"/>
    <w:rsid w:val="000551CB"/>
    <w:rsid w:val="00061565"/>
    <w:rsid w:val="000628E7"/>
    <w:rsid w:val="00063DE3"/>
    <w:rsid w:val="00071C43"/>
    <w:rsid w:val="000728D8"/>
    <w:rsid w:val="00077BDC"/>
    <w:rsid w:val="00083BDC"/>
    <w:rsid w:val="0008582C"/>
    <w:rsid w:val="00087C9D"/>
    <w:rsid w:val="0009364B"/>
    <w:rsid w:val="000970D8"/>
    <w:rsid w:val="000A080A"/>
    <w:rsid w:val="000A1094"/>
    <w:rsid w:val="000B63CD"/>
    <w:rsid w:val="000B6908"/>
    <w:rsid w:val="000C014C"/>
    <w:rsid w:val="000C0F30"/>
    <w:rsid w:val="000C5DA3"/>
    <w:rsid w:val="000D3AAA"/>
    <w:rsid w:val="000E6042"/>
    <w:rsid w:val="00100FF7"/>
    <w:rsid w:val="00105613"/>
    <w:rsid w:val="00110504"/>
    <w:rsid w:val="00110D50"/>
    <w:rsid w:val="001220F7"/>
    <w:rsid w:val="0012250C"/>
    <w:rsid w:val="0012408C"/>
    <w:rsid w:val="001241FE"/>
    <w:rsid w:val="0013428E"/>
    <w:rsid w:val="00135695"/>
    <w:rsid w:val="0013730C"/>
    <w:rsid w:val="001428C0"/>
    <w:rsid w:val="0015213A"/>
    <w:rsid w:val="0015317D"/>
    <w:rsid w:val="00153445"/>
    <w:rsid w:val="001535DA"/>
    <w:rsid w:val="00156BB0"/>
    <w:rsid w:val="00156F5D"/>
    <w:rsid w:val="00157ED1"/>
    <w:rsid w:val="00161E6A"/>
    <w:rsid w:val="00165F25"/>
    <w:rsid w:val="00172933"/>
    <w:rsid w:val="00183931"/>
    <w:rsid w:val="0018790D"/>
    <w:rsid w:val="001938CD"/>
    <w:rsid w:val="00195CDC"/>
    <w:rsid w:val="00196054"/>
    <w:rsid w:val="00196DD8"/>
    <w:rsid w:val="00197A40"/>
    <w:rsid w:val="001A54CA"/>
    <w:rsid w:val="001A6AD3"/>
    <w:rsid w:val="001A6CBE"/>
    <w:rsid w:val="001A7F5F"/>
    <w:rsid w:val="001B7D91"/>
    <w:rsid w:val="001D0F8A"/>
    <w:rsid w:val="001E0B5F"/>
    <w:rsid w:val="001E65A8"/>
    <w:rsid w:val="001F0827"/>
    <w:rsid w:val="00203D34"/>
    <w:rsid w:val="00211020"/>
    <w:rsid w:val="0022008C"/>
    <w:rsid w:val="00220C49"/>
    <w:rsid w:val="00220E75"/>
    <w:rsid w:val="002220D4"/>
    <w:rsid w:val="002243D7"/>
    <w:rsid w:val="00225536"/>
    <w:rsid w:val="002276A8"/>
    <w:rsid w:val="00232086"/>
    <w:rsid w:val="00232217"/>
    <w:rsid w:val="00233648"/>
    <w:rsid w:val="002419AF"/>
    <w:rsid w:val="00252BE1"/>
    <w:rsid w:val="00256F54"/>
    <w:rsid w:val="002609B3"/>
    <w:rsid w:val="002721BC"/>
    <w:rsid w:val="002731A5"/>
    <w:rsid w:val="00275710"/>
    <w:rsid w:val="00275D61"/>
    <w:rsid w:val="00275FCF"/>
    <w:rsid w:val="00276520"/>
    <w:rsid w:val="002807DF"/>
    <w:rsid w:val="00282A6A"/>
    <w:rsid w:val="002845AF"/>
    <w:rsid w:val="00284BFE"/>
    <w:rsid w:val="00295066"/>
    <w:rsid w:val="00296ECE"/>
    <w:rsid w:val="002A323A"/>
    <w:rsid w:val="002B28EB"/>
    <w:rsid w:val="002C000E"/>
    <w:rsid w:val="002C329B"/>
    <w:rsid w:val="002C3802"/>
    <w:rsid w:val="002D0F41"/>
    <w:rsid w:val="002D2498"/>
    <w:rsid w:val="002D757A"/>
    <w:rsid w:val="002F6741"/>
    <w:rsid w:val="00317F6B"/>
    <w:rsid w:val="00321A6D"/>
    <w:rsid w:val="00327C5E"/>
    <w:rsid w:val="00330F85"/>
    <w:rsid w:val="00333A48"/>
    <w:rsid w:val="00356649"/>
    <w:rsid w:val="00362459"/>
    <w:rsid w:val="00391356"/>
    <w:rsid w:val="0039600B"/>
    <w:rsid w:val="003A2704"/>
    <w:rsid w:val="003B1951"/>
    <w:rsid w:val="003B49E4"/>
    <w:rsid w:val="003D21E3"/>
    <w:rsid w:val="003D263E"/>
    <w:rsid w:val="003D56A0"/>
    <w:rsid w:val="003D5E8E"/>
    <w:rsid w:val="003E1849"/>
    <w:rsid w:val="003E6558"/>
    <w:rsid w:val="003F7DB5"/>
    <w:rsid w:val="00400FEB"/>
    <w:rsid w:val="00403424"/>
    <w:rsid w:val="00404A34"/>
    <w:rsid w:val="0040709A"/>
    <w:rsid w:val="004333E7"/>
    <w:rsid w:val="00437875"/>
    <w:rsid w:val="004459CA"/>
    <w:rsid w:val="00445F74"/>
    <w:rsid w:val="00450D41"/>
    <w:rsid w:val="00451340"/>
    <w:rsid w:val="00456250"/>
    <w:rsid w:val="00456CC2"/>
    <w:rsid w:val="004856BC"/>
    <w:rsid w:val="004A41FA"/>
    <w:rsid w:val="004B21A6"/>
    <w:rsid w:val="004C02C6"/>
    <w:rsid w:val="004C13EB"/>
    <w:rsid w:val="004C41B2"/>
    <w:rsid w:val="004C511C"/>
    <w:rsid w:val="004D0FCE"/>
    <w:rsid w:val="004E4228"/>
    <w:rsid w:val="004F041A"/>
    <w:rsid w:val="004F04F4"/>
    <w:rsid w:val="004F07D6"/>
    <w:rsid w:val="004F1772"/>
    <w:rsid w:val="004F2021"/>
    <w:rsid w:val="004F4D1F"/>
    <w:rsid w:val="004F6944"/>
    <w:rsid w:val="005017C7"/>
    <w:rsid w:val="00510F7A"/>
    <w:rsid w:val="00517C03"/>
    <w:rsid w:val="00520970"/>
    <w:rsid w:val="00520E18"/>
    <w:rsid w:val="0052207C"/>
    <w:rsid w:val="00522CF7"/>
    <w:rsid w:val="00523302"/>
    <w:rsid w:val="005236C3"/>
    <w:rsid w:val="0052590F"/>
    <w:rsid w:val="00530C94"/>
    <w:rsid w:val="005359B3"/>
    <w:rsid w:val="0053684F"/>
    <w:rsid w:val="005414A7"/>
    <w:rsid w:val="00541A5F"/>
    <w:rsid w:val="00544804"/>
    <w:rsid w:val="00557EE4"/>
    <w:rsid w:val="00560C73"/>
    <w:rsid w:val="00561436"/>
    <w:rsid w:val="00565ABA"/>
    <w:rsid w:val="00566009"/>
    <w:rsid w:val="0057146C"/>
    <w:rsid w:val="00580958"/>
    <w:rsid w:val="005848FE"/>
    <w:rsid w:val="00585CDA"/>
    <w:rsid w:val="00590B9B"/>
    <w:rsid w:val="0059301A"/>
    <w:rsid w:val="00595634"/>
    <w:rsid w:val="005B319D"/>
    <w:rsid w:val="005B34D4"/>
    <w:rsid w:val="005B5A3C"/>
    <w:rsid w:val="005B6AC9"/>
    <w:rsid w:val="005B7FBA"/>
    <w:rsid w:val="005C5FA8"/>
    <w:rsid w:val="005D3F6E"/>
    <w:rsid w:val="005D5CA7"/>
    <w:rsid w:val="005D7BC1"/>
    <w:rsid w:val="005E032A"/>
    <w:rsid w:val="005E4214"/>
    <w:rsid w:val="005E7F45"/>
    <w:rsid w:val="005F00BC"/>
    <w:rsid w:val="005F2C1D"/>
    <w:rsid w:val="005F4341"/>
    <w:rsid w:val="00604EE2"/>
    <w:rsid w:val="00606268"/>
    <w:rsid w:val="006156EE"/>
    <w:rsid w:val="00617E7A"/>
    <w:rsid w:val="00620334"/>
    <w:rsid w:val="00624DAC"/>
    <w:rsid w:val="00625B37"/>
    <w:rsid w:val="00626D41"/>
    <w:rsid w:val="00632022"/>
    <w:rsid w:val="006373F0"/>
    <w:rsid w:val="0065086D"/>
    <w:rsid w:val="0065088E"/>
    <w:rsid w:val="00650AC0"/>
    <w:rsid w:val="006547D3"/>
    <w:rsid w:val="00656F7F"/>
    <w:rsid w:val="00664990"/>
    <w:rsid w:val="00676E8E"/>
    <w:rsid w:val="006803EA"/>
    <w:rsid w:val="00680CCC"/>
    <w:rsid w:val="006958A1"/>
    <w:rsid w:val="0069751C"/>
    <w:rsid w:val="00697E8D"/>
    <w:rsid w:val="006A2B34"/>
    <w:rsid w:val="006A50B3"/>
    <w:rsid w:val="006B5415"/>
    <w:rsid w:val="006D1251"/>
    <w:rsid w:val="006D25B5"/>
    <w:rsid w:val="006E256C"/>
    <w:rsid w:val="006E4629"/>
    <w:rsid w:val="006F0B0D"/>
    <w:rsid w:val="006F29DB"/>
    <w:rsid w:val="006F588E"/>
    <w:rsid w:val="006F5B7A"/>
    <w:rsid w:val="006F5D43"/>
    <w:rsid w:val="006F63DF"/>
    <w:rsid w:val="006F712D"/>
    <w:rsid w:val="00712CF7"/>
    <w:rsid w:val="00722B00"/>
    <w:rsid w:val="00727CCA"/>
    <w:rsid w:val="00731AF1"/>
    <w:rsid w:val="00731E07"/>
    <w:rsid w:val="00734BD8"/>
    <w:rsid w:val="00740FC8"/>
    <w:rsid w:val="00742145"/>
    <w:rsid w:val="00742E43"/>
    <w:rsid w:val="00746D5F"/>
    <w:rsid w:val="00754512"/>
    <w:rsid w:val="007546C4"/>
    <w:rsid w:val="0075764C"/>
    <w:rsid w:val="00761E05"/>
    <w:rsid w:val="00763AC3"/>
    <w:rsid w:val="007757AE"/>
    <w:rsid w:val="00776D3A"/>
    <w:rsid w:val="00781A62"/>
    <w:rsid w:val="007A3A26"/>
    <w:rsid w:val="007A5789"/>
    <w:rsid w:val="007A70BE"/>
    <w:rsid w:val="007B72B2"/>
    <w:rsid w:val="007C0DB1"/>
    <w:rsid w:val="007C1B52"/>
    <w:rsid w:val="007D1E78"/>
    <w:rsid w:val="007D64F2"/>
    <w:rsid w:val="007E23CF"/>
    <w:rsid w:val="007E490C"/>
    <w:rsid w:val="007E4C7D"/>
    <w:rsid w:val="007F0BE4"/>
    <w:rsid w:val="007F10C2"/>
    <w:rsid w:val="007F3C9B"/>
    <w:rsid w:val="007F4237"/>
    <w:rsid w:val="008025D9"/>
    <w:rsid w:val="00814919"/>
    <w:rsid w:val="008206E8"/>
    <w:rsid w:val="00824C77"/>
    <w:rsid w:val="00826047"/>
    <w:rsid w:val="00833791"/>
    <w:rsid w:val="008368F2"/>
    <w:rsid w:val="00837B9D"/>
    <w:rsid w:val="008470FF"/>
    <w:rsid w:val="0085665B"/>
    <w:rsid w:val="00860658"/>
    <w:rsid w:val="008678BB"/>
    <w:rsid w:val="00870914"/>
    <w:rsid w:val="008745A2"/>
    <w:rsid w:val="00880255"/>
    <w:rsid w:val="008903F9"/>
    <w:rsid w:val="00891B44"/>
    <w:rsid w:val="00896D18"/>
    <w:rsid w:val="008A0113"/>
    <w:rsid w:val="008A22FE"/>
    <w:rsid w:val="008A4ED8"/>
    <w:rsid w:val="008A5E71"/>
    <w:rsid w:val="008B0ED4"/>
    <w:rsid w:val="008B13F6"/>
    <w:rsid w:val="008B2B13"/>
    <w:rsid w:val="008B53E5"/>
    <w:rsid w:val="008B64B2"/>
    <w:rsid w:val="008B76D7"/>
    <w:rsid w:val="008C4AA8"/>
    <w:rsid w:val="008D13D8"/>
    <w:rsid w:val="008D1C4C"/>
    <w:rsid w:val="008D60E3"/>
    <w:rsid w:val="008E523D"/>
    <w:rsid w:val="008E768A"/>
    <w:rsid w:val="00903286"/>
    <w:rsid w:val="00903E67"/>
    <w:rsid w:val="00911D8B"/>
    <w:rsid w:val="00920075"/>
    <w:rsid w:val="009209DE"/>
    <w:rsid w:val="00923247"/>
    <w:rsid w:val="0092331F"/>
    <w:rsid w:val="00932B4C"/>
    <w:rsid w:val="00936323"/>
    <w:rsid w:val="00942507"/>
    <w:rsid w:val="0094532D"/>
    <w:rsid w:val="009471CF"/>
    <w:rsid w:val="00974CA6"/>
    <w:rsid w:val="00974FD8"/>
    <w:rsid w:val="00975345"/>
    <w:rsid w:val="0097564C"/>
    <w:rsid w:val="00977E19"/>
    <w:rsid w:val="0098506E"/>
    <w:rsid w:val="00987427"/>
    <w:rsid w:val="009927C6"/>
    <w:rsid w:val="00993D75"/>
    <w:rsid w:val="009A0498"/>
    <w:rsid w:val="009A169B"/>
    <w:rsid w:val="009A716B"/>
    <w:rsid w:val="009B6218"/>
    <w:rsid w:val="009D026F"/>
    <w:rsid w:val="009D3A8B"/>
    <w:rsid w:val="009F2419"/>
    <w:rsid w:val="009F354F"/>
    <w:rsid w:val="009F4431"/>
    <w:rsid w:val="009F6BE4"/>
    <w:rsid w:val="00A0021B"/>
    <w:rsid w:val="00A01E3C"/>
    <w:rsid w:val="00A06383"/>
    <w:rsid w:val="00A0760A"/>
    <w:rsid w:val="00A163ED"/>
    <w:rsid w:val="00A169E8"/>
    <w:rsid w:val="00A17FC2"/>
    <w:rsid w:val="00A227DB"/>
    <w:rsid w:val="00A237F0"/>
    <w:rsid w:val="00A2429E"/>
    <w:rsid w:val="00A25893"/>
    <w:rsid w:val="00A32097"/>
    <w:rsid w:val="00A32933"/>
    <w:rsid w:val="00A33757"/>
    <w:rsid w:val="00A37877"/>
    <w:rsid w:val="00A621DE"/>
    <w:rsid w:val="00A63DFA"/>
    <w:rsid w:val="00A66DD7"/>
    <w:rsid w:val="00A6752C"/>
    <w:rsid w:val="00A67E9E"/>
    <w:rsid w:val="00A76DE1"/>
    <w:rsid w:val="00A81444"/>
    <w:rsid w:val="00A82EF9"/>
    <w:rsid w:val="00A83684"/>
    <w:rsid w:val="00A94004"/>
    <w:rsid w:val="00AA0AF0"/>
    <w:rsid w:val="00AA1A08"/>
    <w:rsid w:val="00AA2D59"/>
    <w:rsid w:val="00AA3CD7"/>
    <w:rsid w:val="00AA597D"/>
    <w:rsid w:val="00AB556B"/>
    <w:rsid w:val="00AD1A45"/>
    <w:rsid w:val="00AD3094"/>
    <w:rsid w:val="00AD5DF4"/>
    <w:rsid w:val="00AD6286"/>
    <w:rsid w:val="00AD742B"/>
    <w:rsid w:val="00AE55EA"/>
    <w:rsid w:val="00AE6474"/>
    <w:rsid w:val="00AE6FC7"/>
    <w:rsid w:val="00AF0B1D"/>
    <w:rsid w:val="00AF1D07"/>
    <w:rsid w:val="00AF2843"/>
    <w:rsid w:val="00AF5648"/>
    <w:rsid w:val="00B00F1C"/>
    <w:rsid w:val="00B13BCA"/>
    <w:rsid w:val="00B1680D"/>
    <w:rsid w:val="00B20BBE"/>
    <w:rsid w:val="00B34673"/>
    <w:rsid w:val="00B434F7"/>
    <w:rsid w:val="00B471FE"/>
    <w:rsid w:val="00B5217E"/>
    <w:rsid w:val="00B521E1"/>
    <w:rsid w:val="00B52F5F"/>
    <w:rsid w:val="00B53CC8"/>
    <w:rsid w:val="00B604C7"/>
    <w:rsid w:val="00B652E3"/>
    <w:rsid w:val="00B778F7"/>
    <w:rsid w:val="00B8712C"/>
    <w:rsid w:val="00B87980"/>
    <w:rsid w:val="00B9002A"/>
    <w:rsid w:val="00B90391"/>
    <w:rsid w:val="00B970F7"/>
    <w:rsid w:val="00B97EFB"/>
    <w:rsid w:val="00BA0B5F"/>
    <w:rsid w:val="00BA6920"/>
    <w:rsid w:val="00BB2491"/>
    <w:rsid w:val="00BB30A1"/>
    <w:rsid w:val="00BC0AF5"/>
    <w:rsid w:val="00BC1282"/>
    <w:rsid w:val="00BC5058"/>
    <w:rsid w:val="00BC647F"/>
    <w:rsid w:val="00BC6E49"/>
    <w:rsid w:val="00BD0703"/>
    <w:rsid w:val="00BD12E1"/>
    <w:rsid w:val="00BD3CDD"/>
    <w:rsid w:val="00BE3D7B"/>
    <w:rsid w:val="00BF0765"/>
    <w:rsid w:val="00BF0E5D"/>
    <w:rsid w:val="00C1236B"/>
    <w:rsid w:val="00C1488B"/>
    <w:rsid w:val="00C20086"/>
    <w:rsid w:val="00C21C84"/>
    <w:rsid w:val="00C2551E"/>
    <w:rsid w:val="00C342EE"/>
    <w:rsid w:val="00C461AE"/>
    <w:rsid w:val="00C4784A"/>
    <w:rsid w:val="00C55987"/>
    <w:rsid w:val="00C6297A"/>
    <w:rsid w:val="00C7072A"/>
    <w:rsid w:val="00C709ED"/>
    <w:rsid w:val="00C8230A"/>
    <w:rsid w:val="00C82A1E"/>
    <w:rsid w:val="00C87132"/>
    <w:rsid w:val="00C93862"/>
    <w:rsid w:val="00C94E12"/>
    <w:rsid w:val="00CA7067"/>
    <w:rsid w:val="00CB1BDD"/>
    <w:rsid w:val="00CB520D"/>
    <w:rsid w:val="00CC2B5E"/>
    <w:rsid w:val="00CC3B7F"/>
    <w:rsid w:val="00CC60B8"/>
    <w:rsid w:val="00CD2B9B"/>
    <w:rsid w:val="00CD42B8"/>
    <w:rsid w:val="00CD4305"/>
    <w:rsid w:val="00CD730B"/>
    <w:rsid w:val="00D01014"/>
    <w:rsid w:val="00D022B7"/>
    <w:rsid w:val="00D05139"/>
    <w:rsid w:val="00D202A7"/>
    <w:rsid w:val="00D24559"/>
    <w:rsid w:val="00D2742C"/>
    <w:rsid w:val="00D2764A"/>
    <w:rsid w:val="00D30343"/>
    <w:rsid w:val="00D3508F"/>
    <w:rsid w:val="00D44D8C"/>
    <w:rsid w:val="00D450A3"/>
    <w:rsid w:val="00D50899"/>
    <w:rsid w:val="00D528A9"/>
    <w:rsid w:val="00D571E5"/>
    <w:rsid w:val="00D601CC"/>
    <w:rsid w:val="00D62193"/>
    <w:rsid w:val="00D63A5A"/>
    <w:rsid w:val="00D65FA9"/>
    <w:rsid w:val="00D67603"/>
    <w:rsid w:val="00D70BF8"/>
    <w:rsid w:val="00D70CF0"/>
    <w:rsid w:val="00D722E9"/>
    <w:rsid w:val="00D76963"/>
    <w:rsid w:val="00D77970"/>
    <w:rsid w:val="00D8272D"/>
    <w:rsid w:val="00D82E0A"/>
    <w:rsid w:val="00D83E65"/>
    <w:rsid w:val="00D849F7"/>
    <w:rsid w:val="00D84D4D"/>
    <w:rsid w:val="00D86777"/>
    <w:rsid w:val="00D87750"/>
    <w:rsid w:val="00D92F60"/>
    <w:rsid w:val="00DA2759"/>
    <w:rsid w:val="00DA2AA3"/>
    <w:rsid w:val="00DA387F"/>
    <w:rsid w:val="00DA3B5E"/>
    <w:rsid w:val="00DC7423"/>
    <w:rsid w:val="00DD0229"/>
    <w:rsid w:val="00DD0CA5"/>
    <w:rsid w:val="00DD38A1"/>
    <w:rsid w:val="00DD3BDE"/>
    <w:rsid w:val="00DD650F"/>
    <w:rsid w:val="00DD71DD"/>
    <w:rsid w:val="00DD7866"/>
    <w:rsid w:val="00DE174C"/>
    <w:rsid w:val="00DE410A"/>
    <w:rsid w:val="00DE4301"/>
    <w:rsid w:val="00DE68A6"/>
    <w:rsid w:val="00DE73F7"/>
    <w:rsid w:val="00DE74D0"/>
    <w:rsid w:val="00DF2B08"/>
    <w:rsid w:val="00DF71DC"/>
    <w:rsid w:val="00E03F4C"/>
    <w:rsid w:val="00E04C6F"/>
    <w:rsid w:val="00E13C0B"/>
    <w:rsid w:val="00E14B35"/>
    <w:rsid w:val="00E158DD"/>
    <w:rsid w:val="00E164F1"/>
    <w:rsid w:val="00E20341"/>
    <w:rsid w:val="00E207E3"/>
    <w:rsid w:val="00E271BA"/>
    <w:rsid w:val="00E30366"/>
    <w:rsid w:val="00E3381A"/>
    <w:rsid w:val="00E47A9D"/>
    <w:rsid w:val="00E558FA"/>
    <w:rsid w:val="00E63E70"/>
    <w:rsid w:val="00E66DEE"/>
    <w:rsid w:val="00E678D1"/>
    <w:rsid w:val="00E759B0"/>
    <w:rsid w:val="00E83598"/>
    <w:rsid w:val="00E87CDF"/>
    <w:rsid w:val="00E911A3"/>
    <w:rsid w:val="00E93200"/>
    <w:rsid w:val="00E96ECA"/>
    <w:rsid w:val="00E97092"/>
    <w:rsid w:val="00EA7CA6"/>
    <w:rsid w:val="00EB05C3"/>
    <w:rsid w:val="00EB0EE5"/>
    <w:rsid w:val="00EB2626"/>
    <w:rsid w:val="00EB42BB"/>
    <w:rsid w:val="00EB4B30"/>
    <w:rsid w:val="00EB7FBC"/>
    <w:rsid w:val="00EC6F8C"/>
    <w:rsid w:val="00ED4F42"/>
    <w:rsid w:val="00ED6615"/>
    <w:rsid w:val="00ED74DF"/>
    <w:rsid w:val="00EF5950"/>
    <w:rsid w:val="00EF6A5B"/>
    <w:rsid w:val="00EF6DA8"/>
    <w:rsid w:val="00F015D9"/>
    <w:rsid w:val="00F02761"/>
    <w:rsid w:val="00F06860"/>
    <w:rsid w:val="00F07CD8"/>
    <w:rsid w:val="00F109F0"/>
    <w:rsid w:val="00F11462"/>
    <w:rsid w:val="00F17F00"/>
    <w:rsid w:val="00F22D20"/>
    <w:rsid w:val="00F23C4D"/>
    <w:rsid w:val="00F26E8C"/>
    <w:rsid w:val="00F41918"/>
    <w:rsid w:val="00F44627"/>
    <w:rsid w:val="00F54C7B"/>
    <w:rsid w:val="00F55B7A"/>
    <w:rsid w:val="00F62C90"/>
    <w:rsid w:val="00F64A41"/>
    <w:rsid w:val="00F64C57"/>
    <w:rsid w:val="00F65068"/>
    <w:rsid w:val="00F66B6C"/>
    <w:rsid w:val="00F92362"/>
    <w:rsid w:val="00FA1420"/>
    <w:rsid w:val="00FA205F"/>
    <w:rsid w:val="00FC1FAB"/>
    <w:rsid w:val="00FD0C2A"/>
    <w:rsid w:val="00FD2147"/>
    <w:rsid w:val="00FD4479"/>
    <w:rsid w:val="00FF7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9253A"/>
  <w15:chartTrackingRefBased/>
  <w15:docId w15:val="{994BFB15-2A1F-4A01-883C-88B800421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FA9"/>
  </w:style>
  <w:style w:type="paragraph" w:styleId="Heading1">
    <w:name w:val="heading 1"/>
    <w:basedOn w:val="Normal"/>
    <w:next w:val="Normal"/>
    <w:link w:val="Heading1Char"/>
    <w:uiPriority w:val="9"/>
    <w:qFormat/>
    <w:rsid w:val="00445F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5D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835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45F74"/>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03FA9"/>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003FA9"/>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03FA9"/>
    <w:pPr>
      <w:spacing w:after="0" w:line="240" w:lineRule="auto"/>
    </w:pPr>
  </w:style>
  <w:style w:type="character" w:styleId="Hyperlink">
    <w:name w:val="Hyperlink"/>
    <w:basedOn w:val="DefaultParagraphFont"/>
    <w:uiPriority w:val="99"/>
    <w:unhideWhenUsed/>
    <w:rsid w:val="000B6908"/>
    <w:rPr>
      <w:color w:val="0000FF"/>
      <w:u w:val="single"/>
    </w:rPr>
  </w:style>
  <w:style w:type="character" w:customStyle="1" w:styleId="anchor-text">
    <w:name w:val="anchor-text"/>
    <w:basedOn w:val="DefaultParagraphFont"/>
    <w:rsid w:val="000B6908"/>
  </w:style>
  <w:style w:type="character" w:customStyle="1" w:styleId="cf01">
    <w:name w:val="cf01"/>
    <w:basedOn w:val="DefaultParagraphFont"/>
    <w:rsid w:val="000B6908"/>
    <w:rPr>
      <w:rFonts w:ascii="Segoe UI" w:hAnsi="Segoe UI" w:cs="Segoe UI" w:hint="default"/>
      <w:sz w:val="18"/>
      <w:szCs w:val="18"/>
    </w:rPr>
  </w:style>
  <w:style w:type="character" w:customStyle="1" w:styleId="Heading2Char">
    <w:name w:val="Heading 2 Char"/>
    <w:basedOn w:val="DefaultParagraphFont"/>
    <w:link w:val="Heading2"/>
    <w:uiPriority w:val="9"/>
    <w:rsid w:val="00AD5DF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84B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BFE"/>
  </w:style>
  <w:style w:type="paragraph" w:styleId="Footer">
    <w:name w:val="footer"/>
    <w:basedOn w:val="Normal"/>
    <w:link w:val="FooterChar"/>
    <w:uiPriority w:val="99"/>
    <w:unhideWhenUsed/>
    <w:rsid w:val="00284B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BFE"/>
  </w:style>
  <w:style w:type="character" w:customStyle="1" w:styleId="Heading1Char">
    <w:name w:val="Heading 1 Char"/>
    <w:basedOn w:val="DefaultParagraphFont"/>
    <w:link w:val="Heading1"/>
    <w:uiPriority w:val="9"/>
    <w:rsid w:val="00445F74"/>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445F74"/>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445F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445F74"/>
  </w:style>
  <w:style w:type="character" w:customStyle="1" w:styleId="words">
    <w:name w:val="words"/>
    <w:basedOn w:val="DefaultParagraphFont"/>
    <w:rsid w:val="00445F74"/>
  </w:style>
  <w:style w:type="character" w:customStyle="1" w:styleId="il">
    <w:name w:val="il"/>
    <w:basedOn w:val="DefaultParagraphFont"/>
    <w:rsid w:val="00445F74"/>
  </w:style>
  <w:style w:type="paragraph" w:styleId="BalloonText">
    <w:name w:val="Balloon Text"/>
    <w:basedOn w:val="Normal"/>
    <w:link w:val="BalloonTextChar"/>
    <w:uiPriority w:val="99"/>
    <w:semiHidden/>
    <w:unhideWhenUsed/>
    <w:rsid w:val="00445F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F74"/>
    <w:rPr>
      <w:rFonts w:ascii="Segoe UI" w:hAnsi="Segoe UI" w:cs="Segoe UI"/>
      <w:sz w:val="18"/>
      <w:szCs w:val="18"/>
    </w:rPr>
  </w:style>
  <w:style w:type="character" w:styleId="CommentReference">
    <w:name w:val="annotation reference"/>
    <w:basedOn w:val="DefaultParagraphFont"/>
    <w:uiPriority w:val="99"/>
    <w:semiHidden/>
    <w:unhideWhenUsed/>
    <w:rsid w:val="00445F74"/>
    <w:rPr>
      <w:sz w:val="16"/>
      <w:szCs w:val="16"/>
    </w:rPr>
  </w:style>
  <w:style w:type="paragraph" w:styleId="CommentText">
    <w:name w:val="annotation text"/>
    <w:basedOn w:val="Normal"/>
    <w:link w:val="CommentTextChar"/>
    <w:uiPriority w:val="99"/>
    <w:unhideWhenUsed/>
    <w:rsid w:val="00445F74"/>
    <w:pPr>
      <w:spacing w:line="240" w:lineRule="auto"/>
    </w:pPr>
    <w:rPr>
      <w:sz w:val="20"/>
      <w:szCs w:val="20"/>
    </w:rPr>
  </w:style>
  <w:style w:type="character" w:customStyle="1" w:styleId="CommentTextChar">
    <w:name w:val="Comment Text Char"/>
    <w:basedOn w:val="DefaultParagraphFont"/>
    <w:link w:val="CommentText"/>
    <w:uiPriority w:val="99"/>
    <w:rsid w:val="00445F74"/>
    <w:rPr>
      <w:sz w:val="20"/>
      <w:szCs w:val="20"/>
    </w:rPr>
  </w:style>
  <w:style w:type="paragraph" w:styleId="CommentSubject">
    <w:name w:val="annotation subject"/>
    <w:basedOn w:val="CommentText"/>
    <w:next w:val="CommentText"/>
    <w:link w:val="CommentSubjectChar"/>
    <w:uiPriority w:val="99"/>
    <w:semiHidden/>
    <w:unhideWhenUsed/>
    <w:rsid w:val="00445F74"/>
    <w:rPr>
      <w:b/>
      <w:bCs/>
    </w:rPr>
  </w:style>
  <w:style w:type="character" w:customStyle="1" w:styleId="CommentSubjectChar">
    <w:name w:val="Comment Subject Char"/>
    <w:basedOn w:val="CommentTextChar"/>
    <w:link w:val="CommentSubject"/>
    <w:uiPriority w:val="99"/>
    <w:semiHidden/>
    <w:rsid w:val="00445F74"/>
    <w:rPr>
      <w:b/>
      <w:bCs/>
      <w:sz w:val="20"/>
      <w:szCs w:val="20"/>
    </w:rPr>
  </w:style>
  <w:style w:type="character" w:customStyle="1" w:styleId="UnresolvedMention1">
    <w:name w:val="Unresolved Mention1"/>
    <w:basedOn w:val="DefaultParagraphFont"/>
    <w:uiPriority w:val="99"/>
    <w:semiHidden/>
    <w:unhideWhenUsed/>
    <w:rsid w:val="00445F74"/>
    <w:rPr>
      <w:color w:val="605E5C"/>
      <w:shd w:val="clear" w:color="auto" w:fill="E1DFDD"/>
    </w:rPr>
  </w:style>
  <w:style w:type="paragraph" w:styleId="Revision">
    <w:name w:val="Revision"/>
    <w:hidden/>
    <w:uiPriority w:val="99"/>
    <w:semiHidden/>
    <w:rsid w:val="00445F74"/>
    <w:pPr>
      <w:spacing w:after="0" w:line="240" w:lineRule="auto"/>
    </w:pPr>
  </w:style>
  <w:style w:type="character" w:customStyle="1" w:styleId="hlfld-contribauthor">
    <w:name w:val="hlfld-contribauthor"/>
    <w:basedOn w:val="DefaultParagraphFont"/>
    <w:rsid w:val="00445F74"/>
  </w:style>
  <w:style w:type="character" w:customStyle="1" w:styleId="nlmgiven-names">
    <w:name w:val="nlm_given-names"/>
    <w:basedOn w:val="DefaultParagraphFont"/>
    <w:rsid w:val="00445F74"/>
  </w:style>
  <w:style w:type="character" w:customStyle="1" w:styleId="nlmyear">
    <w:name w:val="nlm_year"/>
    <w:basedOn w:val="DefaultParagraphFont"/>
    <w:rsid w:val="00445F74"/>
  </w:style>
  <w:style w:type="character" w:customStyle="1" w:styleId="nlmarticle-title">
    <w:name w:val="nlm_article-title"/>
    <w:basedOn w:val="DefaultParagraphFont"/>
    <w:rsid w:val="00445F74"/>
  </w:style>
  <w:style w:type="character" w:customStyle="1" w:styleId="nlmfpage">
    <w:name w:val="nlm_fpage"/>
    <w:basedOn w:val="DefaultParagraphFont"/>
    <w:rsid w:val="00445F74"/>
  </w:style>
  <w:style w:type="character" w:customStyle="1" w:styleId="nlmlpage">
    <w:name w:val="nlm_lpage"/>
    <w:basedOn w:val="DefaultParagraphFont"/>
    <w:rsid w:val="00445F74"/>
  </w:style>
  <w:style w:type="character" w:styleId="Emphasis">
    <w:name w:val="Emphasis"/>
    <w:basedOn w:val="DefaultParagraphFont"/>
    <w:uiPriority w:val="20"/>
    <w:qFormat/>
    <w:rsid w:val="00445F74"/>
    <w:rPr>
      <w:i/>
      <w:iCs/>
    </w:rPr>
  </w:style>
  <w:style w:type="character" w:customStyle="1" w:styleId="UnresolvedMention2">
    <w:name w:val="Unresolved Mention2"/>
    <w:basedOn w:val="DefaultParagraphFont"/>
    <w:uiPriority w:val="99"/>
    <w:semiHidden/>
    <w:unhideWhenUsed/>
    <w:rsid w:val="00445F74"/>
    <w:rPr>
      <w:color w:val="605E5C"/>
      <w:shd w:val="clear" w:color="auto" w:fill="E1DFDD"/>
    </w:rPr>
  </w:style>
  <w:style w:type="paragraph" w:styleId="Caption">
    <w:name w:val="caption"/>
    <w:basedOn w:val="Normal"/>
    <w:next w:val="Normal"/>
    <w:uiPriority w:val="35"/>
    <w:unhideWhenUsed/>
    <w:qFormat/>
    <w:rsid w:val="00D70BF8"/>
    <w:pPr>
      <w:spacing w:after="200" w:line="240" w:lineRule="auto"/>
    </w:pPr>
    <w:rPr>
      <w:rFonts w:ascii="Times New Roman" w:hAnsi="Times New Roman"/>
      <w:iCs/>
      <w:color w:val="000000" w:themeColor="text1"/>
      <w:sz w:val="20"/>
      <w:szCs w:val="18"/>
    </w:rPr>
  </w:style>
  <w:style w:type="paragraph" w:styleId="TableofFigures">
    <w:name w:val="table of figures"/>
    <w:basedOn w:val="Normal"/>
    <w:next w:val="Normal"/>
    <w:uiPriority w:val="99"/>
    <w:unhideWhenUsed/>
    <w:rsid w:val="00F02761"/>
    <w:pPr>
      <w:spacing w:after="120"/>
    </w:pPr>
    <w:rPr>
      <w:rFonts w:ascii="Times New Roman" w:hAnsi="Times New Roman"/>
      <w:sz w:val="24"/>
    </w:rPr>
  </w:style>
  <w:style w:type="character" w:styleId="LineNumber">
    <w:name w:val="line number"/>
    <w:basedOn w:val="DefaultParagraphFont"/>
    <w:uiPriority w:val="99"/>
    <w:semiHidden/>
    <w:unhideWhenUsed/>
    <w:rsid w:val="00445F74"/>
  </w:style>
  <w:style w:type="character" w:styleId="UnresolvedMention">
    <w:name w:val="Unresolved Mention"/>
    <w:basedOn w:val="DefaultParagraphFont"/>
    <w:uiPriority w:val="99"/>
    <w:semiHidden/>
    <w:unhideWhenUsed/>
    <w:rsid w:val="00445F74"/>
    <w:rPr>
      <w:color w:val="605E5C"/>
      <w:shd w:val="clear" w:color="auto" w:fill="E1DFDD"/>
    </w:rPr>
  </w:style>
  <w:style w:type="paragraph" w:customStyle="1" w:styleId="dx-doi">
    <w:name w:val="dx-doi"/>
    <w:basedOn w:val="Normal"/>
    <w:rsid w:val="00445F74"/>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445F74"/>
    <w:rPr>
      <w:color w:val="954F72" w:themeColor="followedHyperlink"/>
      <w:u w:val="single"/>
    </w:rPr>
  </w:style>
  <w:style w:type="paragraph" w:customStyle="1" w:styleId="pf0">
    <w:name w:val="pf0"/>
    <w:basedOn w:val="Normal"/>
    <w:rsid w:val="00445F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6741"/>
    <w:rPr>
      <w:b/>
      <w:bCs/>
    </w:rPr>
  </w:style>
  <w:style w:type="table" w:styleId="ListTable1Light-Accent3">
    <w:name w:val="List Table 1 Light Accent 3"/>
    <w:basedOn w:val="TableNormal"/>
    <w:uiPriority w:val="46"/>
    <w:rsid w:val="00722B00"/>
    <w:pPr>
      <w:spacing w:after="0" w:line="240" w:lineRule="auto"/>
    </w:pPr>
    <w:tblPr>
      <w:tblStyleRowBandSize w:val="1"/>
      <w:tblStyleColBandSize w:val="1"/>
      <w:tblInd w:w="0" w:type="nil"/>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ss-x5hiaf">
    <w:name w:val="css-x5hiaf"/>
    <w:basedOn w:val="DefaultParagraphFont"/>
    <w:rsid w:val="00722B00"/>
  </w:style>
  <w:style w:type="character" w:customStyle="1" w:styleId="css-0">
    <w:name w:val="css-0"/>
    <w:basedOn w:val="DefaultParagraphFont"/>
    <w:rsid w:val="00722B00"/>
  </w:style>
  <w:style w:type="character" w:customStyle="1" w:styleId="css-rh820s">
    <w:name w:val="css-rh820s"/>
    <w:basedOn w:val="DefaultParagraphFont"/>
    <w:rsid w:val="00722B00"/>
  </w:style>
  <w:style w:type="character" w:customStyle="1" w:styleId="css-15iwe0d">
    <w:name w:val="css-15iwe0d"/>
    <w:basedOn w:val="DefaultParagraphFont"/>
    <w:rsid w:val="00722B00"/>
  </w:style>
  <w:style w:type="character" w:customStyle="1" w:styleId="css-2yp7ui">
    <w:name w:val="css-2yp7ui"/>
    <w:basedOn w:val="DefaultParagraphFont"/>
    <w:rsid w:val="00722B00"/>
  </w:style>
  <w:style w:type="character" w:customStyle="1" w:styleId="css-1eh0vfs">
    <w:name w:val="css-1eh0vfs"/>
    <w:basedOn w:val="DefaultParagraphFont"/>
    <w:rsid w:val="00722B00"/>
  </w:style>
  <w:style w:type="character" w:styleId="PlaceholderText">
    <w:name w:val="Placeholder Text"/>
    <w:basedOn w:val="DefaultParagraphFont"/>
    <w:uiPriority w:val="99"/>
    <w:semiHidden/>
    <w:rsid w:val="00722B00"/>
    <w:rPr>
      <w:color w:val="808080"/>
    </w:rPr>
  </w:style>
  <w:style w:type="character" w:customStyle="1" w:styleId="Heading3Char">
    <w:name w:val="Heading 3 Char"/>
    <w:basedOn w:val="DefaultParagraphFont"/>
    <w:link w:val="Heading3"/>
    <w:uiPriority w:val="9"/>
    <w:rsid w:val="00E8359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20086"/>
    <w:pPr>
      <w:outlineLvl w:val="9"/>
    </w:pPr>
  </w:style>
  <w:style w:type="paragraph" w:styleId="TOC2">
    <w:name w:val="toc 2"/>
    <w:basedOn w:val="Normal"/>
    <w:next w:val="Normal"/>
    <w:autoRedefine/>
    <w:uiPriority w:val="39"/>
    <w:unhideWhenUsed/>
    <w:rsid w:val="00C20086"/>
    <w:pPr>
      <w:spacing w:after="100"/>
      <w:ind w:left="220"/>
    </w:pPr>
  </w:style>
  <w:style w:type="paragraph" w:styleId="TOC1">
    <w:name w:val="toc 1"/>
    <w:basedOn w:val="Normal"/>
    <w:next w:val="Normal"/>
    <w:autoRedefine/>
    <w:uiPriority w:val="39"/>
    <w:unhideWhenUsed/>
    <w:rsid w:val="004F04F4"/>
    <w:pPr>
      <w:tabs>
        <w:tab w:val="right" w:leader="dot" w:pos="9350"/>
      </w:tabs>
      <w:spacing w:after="100"/>
    </w:pPr>
  </w:style>
  <w:style w:type="paragraph" w:styleId="TOC3">
    <w:name w:val="toc 3"/>
    <w:basedOn w:val="Normal"/>
    <w:next w:val="Normal"/>
    <w:autoRedefine/>
    <w:uiPriority w:val="39"/>
    <w:unhideWhenUsed/>
    <w:rsid w:val="00C20086"/>
    <w:pPr>
      <w:spacing w:after="100"/>
      <w:ind w:left="440"/>
    </w:pPr>
  </w:style>
  <w:style w:type="paragraph" w:customStyle="1" w:styleId="Default">
    <w:name w:val="Default"/>
    <w:rsid w:val="00FD0C2A"/>
    <w:pPr>
      <w:autoSpaceDE w:val="0"/>
      <w:autoSpaceDN w:val="0"/>
      <w:adjustRightInd w:val="0"/>
      <w:spacing w:after="0" w:line="240" w:lineRule="auto"/>
    </w:pPr>
    <w:rPr>
      <w:rFonts w:ascii="Charis SIL" w:hAnsi="Charis SIL" w:cs="Charis SI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49471">
      <w:bodyDiv w:val="1"/>
      <w:marLeft w:val="0"/>
      <w:marRight w:val="0"/>
      <w:marTop w:val="0"/>
      <w:marBottom w:val="0"/>
      <w:divBdr>
        <w:top w:val="none" w:sz="0" w:space="0" w:color="auto"/>
        <w:left w:val="none" w:sz="0" w:space="0" w:color="auto"/>
        <w:bottom w:val="none" w:sz="0" w:space="0" w:color="auto"/>
        <w:right w:val="none" w:sz="0" w:space="0" w:color="auto"/>
      </w:divBdr>
    </w:div>
    <w:div w:id="641347857">
      <w:bodyDiv w:val="1"/>
      <w:marLeft w:val="0"/>
      <w:marRight w:val="0"/>
      <w:marTop w:val="0"/>
      <w:marBottom w:val="0"/>
      <w:divBdr>
        <w:top w:val="none" w:sz="0" w:space="0" w:color="auto"/>
        <w:left w:val="none" w:sz="0" w:space="0" w:color="auto"/>
        <w:bottom w:val="none" w:sz="0" w:space="0" w:color="auto"/>
        <w:right w:val="none" w:sz="0" w:space="0" w:color="auto"/>
      </w:divBdr>
    </w:div>
    <w:div w:id="731346934">
      <w:bodyDiv w:val="1"/>
      <w:marLeft w:val="0"/>
      <w:marRight w:val="0"/>
      <w:marTop w:val="0"/>
      <w:marBottom w:val="0"/>
      <w:divBdr>
        <w:top w:val="none" w:sz="0" w:space="0" w:color="auto"/>
        <w:left w:val="none" w:sz="0" w:space="0" w:color="auto"/>
        <w:bottom w:val="none" w:sz="0" w:space="0" w:color="auto"/>
        <w:right w:val="none" w:sz="0" w:space="0" w:color="auto"/>
      </w:divBdr>
    </w:div>
    <w:div w:id="1113013922">
      <w:bodyDiv w:val="1"/>
      <w:marLeft w:val="0"/>
      <w:marRight w:val="0"/>
      <w:marTop w:val="0"/>
      <w:marBottom w:val="0"/>
      <w:divBdr>
        <w:top w:val="none" w:sz="0" w:space="0" w:color="auto"/>
        <w:left w:val="none" w:sz="0" w:space="0" w:color="auto"/>
        <w:bottom w:val="none" w:sz="0" w:space="0" w:color="auto"/>
        <w:right w:val="none" w:sz="0" w:space="0" w:color="auto"/>
      </w:divBdr>
    </w:div>
    <w:div w:id="1137721191">
      <w:bodyDiv w:val="1"/>
      <w:marLeft w:val="0"/>
      <w:marRight w:val="0"/>
      <w:marTop w:val="0"/>
      <w:marBottom w:val="0"/>
      <w:divBdr>
        <w:top w:val="none" w:sz="0" w:space="0" w:color="auto"/>
        <w:left w:val="none" w:sz="0" w:space="0" w:color="auto"/>
        <w:bottom w:val="none" w:sz="0" w:space="0" w:color="auto"/>
        <w:right w:val="none" w:sz="0" w:space="0" w:color="auto"/>
      </w:divBdr>
    </w:div>
    <w:div w:id="1865745415">
      <w:bodyDiv w:val="1"/>
      <w:marLeft w:val="0"/>
      <w:marRight w:val="0"/>
      <w:marTop w:val="0"/>
      <w:marBottom w:val="0"/>
      <w:divBdr>
        <w:top w:val="none" w:sz="0" w:space="0" w:color="auto"/>
        <w:left w:val="none" w:sz="0" w:space="0" w:color="auto"/>
        <w:bottom w:val="none" w:sz="0" w:space="0" w:color="auto"/>
        <w:right w:val="none" w:sz="0" w:space="0" w:color="auto"/>
      </w:divBdr>
      <w:divsChild>
        <w:div w:id="1054354158">
          <w:marLeft w:val="360"/>
          <w:marRight w:val="0"/>
          <w:marTop w:val="200"/>
          <w:marBottom w:val="0"/>
          <w:divBdr>
            <w:top w:val="none" w:sz="0" w:space="0" w:color="auto"/>
            <w:left w:val="none" w:sz="0" w:space="0" w:color="auto"/>
            <w:bottom w:val="none" w:sz="0" w:space="0" w:color="auto"/>
            <w:right w:val="none" w:sz="0" w:space="0" w:color="auto"/>
          </w:divBdr>
        </w:div>
        <w:div w:id="2024939492">
          <w:marLeft w:val="1080"/>
          <w:marRight w:val="0"/>
          <w:marTop w:val="100"/>
          <w:marBottom w:val="0"/>
          <w:divBdr>
            <w:top w:val="none" w:sz="0" w:space="0" w:color="auto"/>
            <w:left w:val="none" w:sz="0" w:space="0" w:color="auto"/>
            <w:bottom w:val="none" w:sz="0" w:space="0" w:color="auto"/>
            <w:right w:val="none" w:sz="0" w:space="0" w:color="auto"/>
          </w:divBdr>
        </w:div>
        <w:div w:id="77990247">
          <w:marLeft w:val="1080"/>
          <w:marRight w:val="0"/>
          <w:marTop w:val="100"/>
          <w:marBottom w:val="0"/>
          <w:divBdr>
            <w:top w:val="none" w:sz="0" w:space="0" w:color="auto"/>
            <w:left w:val="none" w:sz="0" w:space="0" w:color="auto"/>
            <w:bottom w:val="none" w:sz="0" w:space="0" w:color="auto"/>
            <w:right w:val="none" w:sz="0" w:space="0" w:color="auto"/>
          </w:divBdr>
        </w:div>
        <w:div w:id="374165333">
          <w:marLeft w:val="1080"/>
          <w:marRight w:val="0"/>
          <w:marTop w:val="100"/>
          <w:marBottom w:val="0"/>
          <w:divBdr>
            <w:top w:val="none" w:sz="0" w:space="0" w:color="auto"/>
            <w:left w:val="none" w:sz="0" w:space="0" w:color="auto"/>
            <w:bottom w:val="none" w:sz="0" w:space="0" w:color="auto"/>
            <w:right w:val="none" w:sz="0" w:space="0" w:color="auto"/>
          </w:divBdr>
        </w:div>
        <w:div w:id="1432506490">
          <w:marLeft w:val="360"/>
          <w:marRight w:val="0"/>
          <w:marTop w:val="200"/>
          <w:marBottom w:val="0"/>
          <w:divBdr>
            <w:top w:val="none" w:sz="0" w:space="0" w:color="auto"/>
            <w:left w:val="none" w:sz="0" w:space="0" w:color="auto"/>
            <w:bottom w:val="none" w:sz="0" w:space="0" w:color="auto"/>
            <w:right w:val="none" w:sz="0" w:space="0" w:color="auto"/>
          </w:divBdr>
        </w:div>
        <w:div w:id="1868058673">
          <w:marLeft w:val="1080"/>
          <w:marRight w:val="0"/>
          <w:marTop w:val="100"/>
          <w:marBottom w:val="0"/>
          <w:divBdr>
            <w:top w:val="none" w:sz="0" w:space="0" w:color="auto"/>
            <w:left w:val="none" w:sz="0" w:space="0" w:color="auto"/>
            <w:bottom w:val="none" w:sz="0" w:space="0" w:color="auto"/>
            <w:right w:val="none" w:sz="0" w:space="0" w:color="auto"/>
          </w:divBdr>
        </w:div>
        <w:div w:id="1958368475">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chart" Target="charts/chart4.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chart" Target="charts/chart3.xml"/><Relationship Id="rId25"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6.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24" Type="http://schemas.openxmlformats.org/officeDocument/2006/relationships/chart" Target="charts/chart10.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hart" Target="charts/chart9.xml"/><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chart" Target="charts/chart8.xml"/><Relationship Id="rId27" Type="http://schemas.openxmlformats.org/officeDocument/2006/relationships/header" Target="header3.xml"/><Relationship Id="rId30" Type="http://schemas.openxmlformats.org/officeDocument/2006/relationships/chart" Target="charts/chart14.xml"/></Relationships>
</file>

<file path=word/charts/_rels/chart1.xml.rels><?xml version="1.0" encoding="UTF-8" standalone="yes"?>
<Relationships xmlns="http://schemas.openxmlformats.org/package/2006/relationships"><Relationship Id="rId3" Type="http://schemas.openxmlformats.org/officeDocument/2006/relationships/oleObject" Target="https://liveutk-my.sharepoint.com/personal/ipoudel_vols_utk_edu/Documents/Documents/Xyway%20Greenhouse%20Study/Avat%20analysis/R1%20AND%20R2-NTR%20VS%20Amount%20of%20water%20loss%20graph_ip%20edi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liveutk-my.sharepoint.com/personal/ipoudel_vols_utk_edu/Documents/Documents/Xyway%20Greenhouse%20Study/Avat%20analysis/R1%20AND%20R2-NTR%20VS%20Amount%20of%20water%20loss%20graph_ip%20edits%20edit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estern%20Region\Documents\My%20experiment\Updated%20for%20paper-%20HCFM%20data-Project%201.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2.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Western%20Region\Documents\My%20experiment\updated%20for%20paper-HCFM%20data%20file-Project%202.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Western%20Region\Documents\My%20experiment\updated%20for%20paper-HCFM%20data%20file-Project%202.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4.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Western%20Region\Documents\My%20experiment\Data%20logger\VPD-TEMP.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liveutk-my.sharepoint.com/personal/ipoudel_vols_utk_edu/Documents/Documents/Xyway%20field%20Study%202023/Rainfall.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liveutk-my.sharepoint.com/personal/ipoudel_vols_utk_edu/Documents/Documents/Xyway%20field%20Study%202023/Data%20loggers/VPD%20Milan.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liveutk-my.sharepoint.com/personal/ipoudel_vols_utk_edu/Documents/Documents/My%20PhD%20Projects/Xyway%20Field%20Study%202022/VRI%20Corn%20data/Corn-Xyway%20trail-Field-DATA.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liveutk-my.sharepoint.com/personal/ipoudel_vols_utk_edu/Documents/Documents/My%20PhD%20Projects/Xyway%20Field%20Study%202022/VRI%20Corn%20data/Corn-Xyway%20trail-Field-DATA.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https://liveutk-my.sharepoint.com/personal/ipoudel_vols_utk_edu/Documents/Isha%20edited-%20economic%20anlaysis%202022%202023.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https://liveutk-my.sharepoint.com/personal/ipoudel_vols_utk_edu/Documents/Isha%20edited-%20economic%20anlaysis%202022%20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009623797025372"/>
          <c:y val="0.10226851851851854"/>
          <c:w val="0.74148502591022281"/>
          <c:h val="0.81989975211431909"/>
        </c:manualLayout>
      </c:layout>
      <c:barChart>
        <c:barDir val="bar"/>
        <c:grouping val="stacked"/>
        <c:varyColors val="0"/>
        <c:ser>
          <c:idx val="0"/>
          <c:order val="0"/>
          <c:spPr>
            <a:solidFill>
              <a:schemeClr val="accent1"/>
            </a:solidFill>
            <a:ln>
              <a:solidFill>
                <a:schemeClr val="tx1"/>
              </a:solidFill>
            </a:ln>
            <a:effectLst/>
          </c:spPr>
          <c:invertIfNegative val="0"/>
          <c:dPt>
            <c:idx val="0"/>
            <c:invertIfNegative val="0"/>
            <c:bubble3D val="0"/>
            <c:spPr>
              <a:pattFill prst="pct25">
                <a:fgClr>
                  <a:schemeClr val="tx1">
                    <a:lumMod val="65000"/>
                    <a:lumOff val="35000"/>
                  </a:schemeClr>
                </a:fgClr>
                <a:bgClr>
                  <a:schemeClr val="bg1"/>
                </a:bgClr>
              </a:pattFill>
              <a:ln>
                <a:solidFill>
                  <a:schemeClr val="tx1"/>
                </a:solidFill>
              </a:ln>
              <a:effectLst/>
            </c:spPr>
            <c:extLst>
              <c:ext xmlns:c16="http://schemas.microsoft.com/office/drawing/2014/chart" uri="{C3380CC4-5D6E-409C-BE32-E72D297353CC}">
                <c16:uniqueId val="{00000001-A55D-4059-91E7-756FE0DD866D}"/>
              </c:ext>
            </c:extLst>
          </c:dPt>
          <c:dPt>
            <c:idx val="1"/>
            <c:invertIfNegative val="0"/>
            <c:bubble3D val="0"/>
            <c:spPr>
              <a:pattFill prst="pct25">
                <a:fgClr>
                  <a:schemeClr val="tx1"/>
                </a:fgClr>
                <a:bgClr>
                  <a:schemeClr val="bg1"/>
                </a:bgClr>
              </a:pattFill>
              <a:ln>
                <a:solidFill>
                  <a:schemeClr val="tx1"/>
                </a:solidFill>
              </a:ln>
              <a:effectLst/>
            </c:spPr>
            <c:extLst>
              <c:ext xmlns:c16="http://schemas.microsoft.com/office/drawing/2014/chart" uri="{C3380CC4-5D6E-409C-BE32-E72D297353CC}">
                <c16:uniqueId val="{00000003-A55D-4059-91E7-756FE0DD866D}"/>
              </c:ext>
            </c:extLst>
          </c:dPt>
          <c:dPt>
            <c:idx val="2"/>
            <c:invertIfNegative val="0"/>
            <c:bubble3D val="0"/>
            <c:spPr>
              <a:pattFill prst="pct20">
                <a:fgClr>
                  <a:schemeClr val="tx1"/>
                </a:fgClr>
                <a:bgClr>
                  <a:schemeClr val="bg1"/>
                </a:bgClr>
              </a:pattFill>
              <a:ln>
                <a:solidFill>
                  <a:schemeClr val="tx1"/>
                </a:solidFill>
              </a:ln>
              <a:effectLst/>
            </c:spPr>
            <c:extLst>
              <c:ext xmlns:c16="http://schemas.microsoft.com/office/drawing/2014/chart" uri="{C3380CC4-5D6E-409C-BE32-E72D297353CC}">
                <c16:uniqueId val="{00000005-A55D-4059-91E7-756FE0DD866D}"/>
              </c:ext>
            </c:extLst>
          </c:dPt>
          <c:dPt>
            <c:idx val="3"/>
            <c:invertIfNegative val="0"/>
            <c:bubble3D val="0"/>
            <c:spPr>
              <a:pattFill prst="pct20">
                <a:fgClr>
                  <a:schemeClr val="tx1"/>
                </a:fgClr>
                <a:bgClr>
                  <a:schemeClr val="bg1"/>
                </a:bgClr>
              </a:pattFill>
              <a:ln>
                <a:solidFill>
                  <a:schemeClr val="tx1"/>
                </a:solidFill>
              </a:ln>
              <a:effectLst/>
            </c:spPr>
            <c:extLst>
              <c:ext xmlns:c16="http://schemas.microsoft.com/office/drawing/2014/chart" uri="{C3380CC4-5D6E-409C-BE32-E72D297353CC}">
                <c16:uniqueId val="{00000007-A55D-4059-91E7-756FE0DD866D}"/>
              </c:ext>
            </c:extLst>
          </c:dPt>
          <c:dPt>
            <c:idx val="4"/>
            <c:invertIfNegative val="0"/>
            <c:bubble3D val="0"/>
            <c:spPr>
              <a:pattFill prst="pct5">
                <a:fgClr>
                  <a:schemeClr val="bg2">
                    <a:lumMod val="75000"/>
                  </a:schemeClr>
                </a:fgClr>
                <a:bgClr>
                  <a:schemeClr val="bg1"/>
                </a:bgClr>
              </a:pattFill>
              <a:ln>
                <a:solidFill>
                  <a:schemeClr val="tx1"/>
                </a:solidFill>
              </a:ln>
              <a:effectLst/>
            </c:spPr>
            <c:extLst>
              <c:ext xmlns:c16="http://schemas.microsoft.com/office/drawing/2014/chart" uri="{C3380CC4-5D6E-409C-BE32-E72D297353CC}">
                <c16:uniqueId val="{00000009-A55D-4059-91E7-756FE0DD866D}"/>
              </c:ext>
            </c:extLst>
          </c:dPt>
          <c:dPt>
            <c:idx val="5"/>
            <c:invertIfNegative val="0"/>
            <c:bubble3D val="0"/>
            <c:spPr>
              <a:pattFill prst="pct5">
                <a:fgClr>
                  <a:schemeClr val="bg2">
                    <a:lumMod val="75000"/>
                  </a:schemeClr>
                </a:fgClr>
                <a:bgClr>
                  <a:schemeClr val="bg1"/>
                </a:bgClr>
              </a:pattFill>
              <a:ln>
                <a:solidFill>
                  <a:schemeClr val="tx1"/>
                </a:solidFill>
              </a:ln>
              <a:effectLst/>
            </c:spPr>
            <c:extLst>
              <c:ext xmlns:c16="http://schemas.microsoft.com/office/drawing/2014/chart" uri="{C3380CC4-5D6E-409C-BE32-E72D297353CC}">
                <c16:uniqueId val="{0000000B-A55D-4059-91E7-756FE0DD866D}"/>
              </c:ext>
            </c:extLst>
          </c:dPt>
          <c:dLbls>
            <c:dLbl>
              <c:idx val="0"/>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A55D-4059-91E7-756FE0DD866D}"/>
                </c:ext>
              </c:extLst>
            </c:dLbl>
            <c:dLbl>
              <c:idx val="1"/>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A55D-4059-91E7-756FE0DD866D}"/>
                </c:ext>
              </c:extLst>
            </c:dLbl>
            <c:dLbl>
              <c:idx val="2"/>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A55D-4059-91E7-756FE0DD866D}"/>
                </c:ext>
              </c:extLst>
            </c:dLbl>
            <c:dLbl>
              <c:idx val="3"/>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A55D-4059-91E7-756FE0DD866D}"/>
                </c:ext>
              </c:extLst>
            </c:dLbl>
            <c:dLbl>
              <c:idx val="4"/>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A55D-4059-91E7-756FE0DD866D}"/>
                </c:ext>
              </c:extLst>
            </c:dLbl>
            <c:dLbl>
              <c:idx val="5"/>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A55D-4059-91E7-756FE0DD866D}"/>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'Round 1 bar'!$E$16:$J$16</c:f>
                <c:numCache>
                  <c:formatCode>General</c:formatCode>
                  <c:ptCount val="6"/>
                  <c:pt idx="0">
                    <c:v>6.9276800706377317E-2</c:v>
                  </c:pt>
                  <c:pt idx="1">
                    <c:v>2.9141140754000101E-2</c:v>
                  </c:pt>
                  <c:pt idx="2">
                    <c:v>3.8636637311983892E-2</c:v>
                  </c:pt>
                  <c:pt idx="3">
                    <c:v>5.0319482089721194E-2</c:v>
                  </c:pt>
                  <c:pt idx="4">
                    <c:v>7.9979832527400877E-3</c:v>
                  </c:pt>
                  <c:pt idx="5">
                    <c:v>2.1466439815053948E-2</c:v>
                  </c:pt>
                </c:numCache>
              </c:numRef>
            </c:plus>
            <c:minus>
              <c:numRef>
                <c:f>'Round 1 bar'!$E$16:$J$16</c:f>
                <c:numCache>
                  <c:formatCode>General</c:formatCode>
                  <c:ptCount val="6"/>
                  <c:pt idx="0">
                    <c:v>6.9276800706377317E-2</c:v>
                  </c:pt>
                  <c:pt idx="1">
                    <c:v>2.9141140754000101E-2</c:v>
                  </c:pt>
                  <c:pt idx="2">
                    <c:v>3.8636637311983892E-2</c:v>
                  </c:pt>
                  <c:pt idx="3">
                    <c:v>5.0319482089721194E-2</c:v>
                  </c:pt>
                  <c:pt idx="4">
                    <c:v>7.9979832527400877E-3</c:v>
                  </c:pt>
                  <c:pt idx="5">
                    <c:v>2.1466439815053948E-2</c:v>
                  </c:pt>
                </c:numCache>
              </c:numRef>
            </c:minus>
            <c:spPr>
              <a:noFill/>
              <a:ln w="9525" cap="flat" cmpd="sng" algn="ctr">
                <a:solidFill>
                  <a:schemeClr val="tx1">
                    <a:lumMod val="65000"/>
                    <a:lumOff val="35000"/>
                  </a:schemeClr>
                </a:solidFill>
                <a:round/>
              </a:ln>
              <a:effectLst/>
            </c:spPr>
          </c:errBars>
          <c:cat>
            <c:strRef>
              <c:f>'Round 1 bar'!$E$14:$J$14</c:f>
              <c:strCache>
                <c:ptCount val="6"/>
                <c:pt idx="0">
                  <c:v>Check/water, 1-Week of Drought</c:v>
                </c:pt>
                <c:pt idx="1">
                  <c:v>1.11 L ha⁻¹-, 1-Week of Drought</c:v>
                </c:pt>
                <c:pt idx="2">
                  <c:v>Check/water, 2-Week of Drought</c:v>
                </c:pt>
                <c:pt idx="3">
                  <c:v>1.11 L ha⁻¹-, 2-Week of Drought</c:v>
                </c:pt>
                <c:pt idx="4">
                  <c:v>Check/water, 3-Week of Drought</c:v>
                </c:pt>
                <c:pt idx="5">
                  <c:v>1.11 L ha⁻¹, 3-Week of Drought</c:v>
                </c:pt>
              </c:strCache>
            </c:strRef>
          </c:cat>
          <c:val>
            <c:numRef>
              <c:f>'Round 1 bar'!$E$15:$J$15</c:f>
              <c:numCache>
                <c:formatCode>General</c:formatCode>
                <c:ptCount val="6"/>
                <c:pt idx="0">
                  <c:v>0.97767833333333332</c:v>
                </c:pt>
                <c:pt idx="1">
                  <c:v>0.75112333333333325</c:v>
                </c:pt>
                <c:pt idx="2">
                  <c:v>0.4636183333333333</c:v>
                </c:pt>
                <c:pt idx="3">
                  <c:v>0.39128333333333337</c:v>
                </c:pt>
                <c:pt idx="4">
                  <c:v>0.14523833333333333</c:v>
                </c:pt>
                <c:pt idx="5">
                  <c:v>9.7614999999999993E-2</c:v>
                </c:pt>
              </c:numCache>
            </c:numRef>
          </c:val>
          <c:extLst>
            <c:ext xmlns:c16="http://schemas.microsoft.com/office/drawing/2014/chart" uri="{C3380CC4-5D6E-409C-BE32-E72D297353CC}">
              <c16:uniqueId val="{0000000C-A55D-4059-91E7-756FE0DD866D}"/>
            </c:ext>
          </c:extLst>
        </c:ser>
        <c:dLbls>
          <c:showLegendKey val="0"/>
          <c:showVal val="0"/>
          <c:showCatName val="0"/>
          <c:showSerName val="0"/>
          <c:showPercent val="0"/>
          <c:showBubbleSize val="0"/>
        </c:dLbls>
        <c:gapWidth val="40"/>
        <c:overlap val="100"/>
        <c:axId val="940763695"/>
        <c:axId val="97035375"/>
      </c:barChart>
      <c:catAx>
        <c:axId val="940763695"/>
        <c:scaling>
          <c:orientation val="minMax"/>
        </c:scaling>
        <c:delete val="0"/>
        <c:axPos val="l"/>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97035375"/>
        <c:crosses val="autoZero"/>
        <c:auto val="1"/>
        <c:lblAlgn val="ctr"/>
        <c:lblOffset val="100"/>
        <c:noMultiLvlLbl val="0"/>
      </c:catAx>
      <c:valAx>
        <c:axId val="97035375"/>
        <c:scaling>
          <c:orientation val="minMax"/>
          <c:max val="1.2"/>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9407636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cap="none" spc="20" baseline="0">
                <a:solidFill>
                  <a:schemeClr val="tx1"/>
                </a:solidFill>
                <a:latin typeface="Times New Roman" panose="02020603050405020304" pitchFamily="18" charset="0"/>
                <a:ea typeface="+mn-ea"/>
                <a:cs typeface="Times New Roman" panose="02020603050405020304" pitchFamily="18" charset="0"/>
              </a:defRPr>
            </a:pPr>
            <a:r>
              <a:rPr lang="en-US" sz="1000"/>
              <a:t>Normalized transpiration rate (NTR)/amount of water loss</a:t>
            </a:r>
          </a:p>
        </c:rich>
      </c:tx>
      <c:layout>
        <c:manualLayout>
          <c:xMode val="edge"/>
          <c:yMode val="edge"/>
          <c:x val="0.32275641025641028"/>
          <c:y val="0.88011265828070839"/>
        </c:manualLayout>
      </c:layout>
      <c:overlay val="0"/>
      <c:spPr>
        <a:noFill/>
        <a:ln>
          <a:noFill/>
        </a:ln>
        <a:effectLst/>
      </c:spPr>
      <c:txPr>
        <a:bodyPr rot="0" spcFirstLastPara="1" vertOverflow="ellipsis" vert="horz" wrap="square" anchor="ctr" anchorCtr="1"/>
        <a:lstStyle/>
        <a:p>
          <a:pPr>
            <a:defRPr sz="1000" b="0" i="0" u="none" strike="noStrike" kern="1200" cap="none" spc="2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31166128272427485"/>
          <c:y val="8.4507156020391064E-2"/>
          <c:w val="0.66216350360051146"/>
          <c:h val="0.68196121919645147"/>
        </c:manualLayout>
      </c:layout>
      <c:barChart>
        <c:barDir val="bar"/>
        <c:grouping val="clustered"/>
        <c:varyColors val="0"/>
        <c:ser>
          <c:idx val="0"/>
          <c:order val="0"/>
          <c:tx>
            <c:strRef>
              <c:f>'round 2'!$F$6</c:f>
              <c:strCache>
                <c:ptCount val="1"/>
                <c:pt idx="0">
                  <c:v>amount of water loss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tx1"/>
              </a:solidFill>
              <a:round/>
            </a:ln>
            <a:effectLst/>
          </c:spPr>
          <c:invertIfNegative val="0"/>
          <c:dPt>
            <c:idx val="0"/>
            <c:invertIfNegative val="0"/>
            <c:bubble3D val="0"/>
            <c:spPr>
              <a:pattFill prst="pct25">
                <a:fgClr>
                  <a:schemeClr val="tx1">
                    <a:lumMod val="65000"/>
                    <a:lumOff val="35000"/>
                  </a:schemeClr>
                </a:fgClr>
                <a:bgClr>
                  <a:schemeClr val="bg1"/>
                </a:bgClr>
              </a:pattFill>
              <a:ln w="9525" cap="flat" cmpd="sng" algn="ctr">
                <a:solidFill>
                  <a:schemeClr val="tx1"/>
                </a:solidFill>
                <a:round/>
              </a:ln>
              <a:effectLst/>
            </c:spPr>
            <c:extLst>
              <c:ext xmlns:c16="http://schemas.microsoft.com/office/drawing/2014/chart" uri="{C3380CC4-5D6E-409C-BE32-E72D297353CC}">
                <c16:uniqueId val="{00000001-F5DB-4F93-AE48-6FD77D96A2FD}"/>
              </c:ext>
            </c:extLst>
          </c:dPt>
          <c:dPt>
            <c:idx val="1"/>
            <c:invertIfNegative val="0"/>
            <c:bubble3D val="0"/>
            <c:spPr>
              <a:pattFill prst="pct25">
                <a:fgClr>
                  <a:schemeClr val="tx1">
                    <a:lumMod val="65000"/>
                    <a:lumOff val="35000"/>
                  </a:schemeClr>
                </a:fgClr>
                <a:bgClr>
                  <a:schemeClr val="bg1"/>
                </a:bgClr>
              </a:pattFill>
              <a:ln w="9525" cap="flat" cmpd="sng" algn="ctr">
                <a:solidFill>
                  <a:schemeClr val="tx1"/>
                </a:solidFill>
                <a:round/>
              </a:ln>
              <a:effectLst/>
            </c:spPr>
            <c:extLst>
              <c:ext xmlns:c16="http://schemas.microsoft.com/office/drawing/2014/chart" uri="{C3380CC4-5D6E-409C-BE32-E72D297353CC}">
                <c16:uniqueId val="{00000003-F5DB-4F93-AE48-6FD77D96A2FD}"/>
              </c:ext>
            </c:extLst>
          </c:dPt>
          <c:dPt>
            <c:idx val="2"/>
            <c:invertIfNegative val="0"/>
            <c:bubble3D val="0"/>
            <c:spPr>
              <a:pattFill prst="pct20">
                <a:fgClr>
                  <a:schemeClr val="tx1">
                    <a:lumMod val="65000"/>
                    <a:lumOff val="35000"/>
                  </a:schemeClr>
                </a:fgClr>
                <a:bgClr>
                  <a:schemeClr val="bg1"/>
                </a:bgClr>
              </a:pattFill>
              <a:ln w="9525" cap="flat" cmpd="sng" algn="ctr">
                <a:solidFill>
                  <a:schemeClr val="tx1"/>
                </a:solidFill>
                <a:round/>
              </a:ln>
              <a:effectLst/>
            </c:spPr>
            <c:extLst>
              <c:ext xmlns:c16="http://schemas.microsoft.com/office/drawing/2014/chart" uri="{C3380CC4-5D6E-409C-BE32-E72D297353CC}">
                <c16:uniqueId val="{00000005-F5DB-4F93-AE48-6FD77D96A2FD}"/>
              </c:ext>
            </c:extLst>
          </c:dPt>
          <c:dPt>
            <c:idx val="3"/>
            <c:invertIfNegative val="0"/>
            <c:bubble3D val="0"/>
            <c:spPr>
              <a:pattFill prst="pct20">
                <a:fgClr>
                  <a:schemeClr val="tx1">
                    <a:lumMod val="65000"/>
                    <a:lumOff val="35000"/>
                  </a:schemeClr>
                </a:fgClr>
                <a:bgClr>
                  <a:schemeClr val="bg1"/>
                </a:bgClr>
              </a:pattFill>
              <a:ln w="9525" cap="flat" cmpd="sng" algn="ctr">
                <a:solidFill>
                  <a:schemeClr val="tx1"/>
                </a:solidFill>
                <a:round/>
              </a:ln>
              <a:effectLst/>
            </c:spPr>
            <c:extLst>
              <c:ext xmlns:c16="http://schemas.microsoft.com/office/drawing/2014/chart" uri="{C3380CC4-5D6E-409C-BE32-E72D297353CC}">
                <c16:uniqueId val="{00000007-F5DB-4F93-AE48-6FD77D96A2FD}"/>
              </c:ext>
            </c:extLst>
          </c:dPt>
          <c:dPt>
            <c:idx val="4"/>
            <c:invertIfNegative val="0"/>
            <c:bubble3D val="0"/>
            <c:spPr>
              <a:pattFill prst="pct5">
                <a:fgClr>
                  <a:schemeClr val="tx1">
                    <a:lumMod val="65000"/>
                    <a:lumOff val="35000"/>
                  </a:schemeClr>
                </a:fgClr>
                <a:bgClr>
                  <a:schemeClr val="bg1"/>
                </a:bgClr>
              </a:pattFill>
              <a:ln w="9525" cap="flat" cmpd="sng" algn="ctr">
                <a:solidFill>
                  <a:schemeClr val="tx1"/>
                </a:solidFill>
                <a:round/>
              </a:ln>
              <a:effectLst/>
            </c:spPr>
            <c:extLst>
              <c:ext xmlns:c16="http://schemas.microsoft.com/office/drawing/2014/chart" uri="{C3380CC4-5D6E-409C-BE32-E72D297353CC}">
                <c16:uniqueId val="{00000009-F5DB-4F93-AE48-6FD77D96A2FD}"/>
              </c:ext>
            </c:extLst>
          </c:dPt>
          <c:dPt>
            <c:idx val="5"/>
            <c:invertIfNegative val="0"/>
            <c:bubble3D val="0"/>
            <c:spPr>
              <a:pattFill prst="pct5">
                <a:fgClr>
                  <a:schemeClr val="tx1">
                    <a:lumMod val="65000"/>
                    <a:lumOff val="35000"/>
                  </a:schemeClr>
                </a:fgClr>
                <a:bgClr>
                  <a:schemeClr val="bg1"/>
                </a:bgClr>
              </a:pattFill>
              <a:ln w="9525" cap="flat" cmpd="sng" algn="ctr">
                <a:solidFill>
                  <a:schemeClr val="tx1"/>
                </a:solidFill>
                <a:round/>
              </a:ln>
              <a:effectLst/>
            </c:spPr>
            <c:extLst>
              <c:ext xmlns:c16="http://schemas.microsoft.com/office/drawing/2014/chart" uri="{C3380CC4-5D6E-409C-BE32-E72D297353CC}">
                <c16:uniqueId val="{0000000B-F5DB-4F93-AE48-6FD77D96A2FD}"/>
              </c:ext>
            </c:extLst>
          </c:dPt>
          <c:dLbls>
            <c:dLbl>
              <c:idx val="0"/>
              <c:layout>
                <c:manualLayout>
                  <c:x val="-0.12673076923076923"/>
                  <c:y val="3.799392097264368E-3"/>
                </c:manualLayout>
              </c:layout>
              <c:tx>
                <c:rich>
                  <a:bodyPr/>
                  <a:lstStyle/>
                  <a:p>
                    <a:r>
                      <a:rPr lang="en-US"/>
                      <a:t>a</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5DB-4F93-AE48-6FD77D96A2FD}"/>
                </c:ext>
              </c:extLst>
            </c:dLbl>
            <c:dLbl>
              <c:idx val="1"/>
              <c:layout>
                <c:manualLayout>
                  <c:x val="-0.14382478632478632"/>
                  <c:y val="-6.9654717125945254E-17"/>
                </c:manualLayout>
              </c:layout>
              <c:tx>
                <c:rich>
                  <a:bodyPr/>
                  <a:lstStyle/>
                  <a:p>
                    <a:r>
                      <a:rPr lang="en-US"/>
                      <a:t>a</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5DB-4F93-AE48-6FD77D96A2FD}"/>
                </c:ext>
              </c:extLst>
            </c:dLbl>
            <c:dLbl>
              <c:idx val="2"/>
              <c:layout>
                <c:manualLayout>
                  <c:x val="-0.16608974358974365"/>
                  <c:y val="3.7993920972644378E-3"/>
                </c:manualLayout>
              </c:layout>
              <c:tx>
                <c:rich>
                  <a:bodyPr/>
                  <a:lstStyle/>
                  <a:p>
                    <a:r>
                      <a:rPr lang="en-US"/>
                      <a:t>b</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F5DB-4F93-AE48-6FD77D96A2FD}"/>
                </c:ext>
              </c:extLst>
            </c:dLbl>
            <c:dLbl>
              <c:idx val="3"/>
              <c:layout>
                <c:manualLayout>
                  <c:x val="-0.13403846153846161"/>
                  <c:y val="-3.4827358562972627E-17"/>
                </c:manualLayout>
              </c:layout>
              <c:tx>
                <c:rich>
                  <a:bodyPr/>
                  <a:lstStyle/>
                  <a:p>
                    <a:r>
                      <a:rPr lang="en-US"/>
                      <a:t>b</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F5DB-4F93-AE48-6FD77D96A2FD}"/>
                </c:ext>
              </c:extLst>
            </c:dLbl>
            <c:dLbl>
              <c:idx val="4"/>
              <c:layout>
                <c:manualLayout>
                  <c:x val="-7.0096069722053969E-2"/>
                  <c:y val="0"/>
                </c:manualLayout>
              </c:layout>
              <c:tx>
                <c:rich>
                  <a:bodyPr/>
                  <a:lstStyle/>
                  <a:p>
                    <a:r>
                      <a:rPr lang="en-US"/>
                      <a:t>c</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F5DB-4F93-AE48-6FD77D96A2FD}"/>
                </c:ext>
              </c:extLst>
            </c:dLbl>
            <c:dLbl>
              <c:idx val="5"/>
              <c:layout>
                <c:manualLayout>
                  <c:x val="-6.1549061175045425E-2"/>
                  <c:y val="0"/>
                </c:manualLayout>
              </c:layout>
              <c:tx>
                <c:rich>
                  <a:bodyPr/>
                  <a:lstStyle/>
                  <a:p>
                    <a:r>
                      <a:rPr lang="en-US"/>
                      <a:t>c</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F5DB-4F93-AE48-6FD77D96A2FD}"/>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errBars>
            <c:errBarType val="both"/>
            <c:errValType val="cust"/>
            <c:noEndCap val="0"/>
            <c:plus>
              <c:numRef>
                <c:f>'round 2'!$D$14:$I$14</c:f>
                <c:numCache>
                  <c:formatCode>General</c:formatCode>
                  <c:ptCount val="6"/>
                  <c:pt idx="0">
                    <c:v>4.3261121310732294E-2</c:v>
                  </c:pt>
                  <c:pt idx="1">
                    <c:v>4.9519867602275336E-2</c:v>
                  </c:pt>
                  <c:pt idx="2">
                    <c:v>7.0702811725717199E-2</c:v>
                  </c:pt>
                  <c:pt idx="3">
                    <c:v>9.9964459837258254E-2</c:v>
                  </c:pt>
                  <c:pt idx="4">
                    <c:v>5.6774550100713E-2</c:v>
                  </c:pt>
                  <c:pt idx="5">
                    <c:v>6.1999781340721795E-2</c:v>
                  </c:pt>
                </c:numCache>
              </c:numRef>
            </c:plus>
            <c:minus>
              <c:numRef>
                <c:f>'round 2'!$D$14:$I$14</c:f>
                <c:numCache>
                  <c:formatCode>General</c:formatCode>
                  <c:ptCount val="6"/>
                  <c:pt idx="0">
                    <c:v>4.3261121310732294E-2</c:v>
                  </c:pt>
                  <c:pt idx="1">
                    <c:v>4.9519867602275336E-2</c:v>
                  </c:pt>
                  <c:pt idx="2">
                    <c:v>7.0702811725717199E-2</c:v>
                  </c:pt>
                  <c:pt idx="3">
                    <c:v>9.9964459837258254E-2</c:v>
                  </c:pt>
                  <c:pt idx="4">
                    <c:v>5.6774550100713E-2</c:v>
                  </c:pt>
                  <c:pt idx="5">
                    <c:v>6.1999781340721795E-2</c:v>
                  </c:pt>
                </c:numCache>
              </c:numRef>
            </c:minus>
            <c:spPr>
              <a:noFill/>
              <a:ln w="9525">
                <a:solidFill>
                  <a:schemeClr val="tx1">
                    <a:lumMod val="50000"/>
                    <a:lumOff val="50000"/>
                  </a:schemeClr>
                </a:solidFill>
              </a:ln>
              <a:effectLst/>
            </c:spPr>
          </c:errBars>
          <c:cat>
            <c:strRef>
              <c:f>'round 2'!$E$8:$E$13</c:f>
              <c:strCache>
                <c:ptCount val="6"/>
                <c:pt idx="0">
                  <c:v>Check/water, 1-Week of Drought</c:v>
                </c:pt>
                <c:pt idx="1">
                  <c:v>1.11 L ha⁻¹, 1-Week of Drought</c:v>
                </c:pt>
                <c:pt idx="2">
                  <c:v>Check/water, 2-Week of Drought</c:v>
                </c:pt>
                <c:pt idx="3">
                  <c:v>1.11 L ha⁻¹, 2-Week of Drought</c:v>
                </c:pt>
                <c:pt idx="4">
                  <c:v>Check/water, 3-Week of Drought</c:v>
                </c:pt>
                <c:pt idx="5">
                  <c:v>1.11 L ha⁻¹, 3-Week of Drought</c:v>
                </c:pt>
              </c:strCache>
            </c:strRef>
          </c:cat>
          <c:val>
            <c:numRef>
              <c:f>'round 2'!$F$8:$F$13</c:f>
              <c:numCache>
                <c:formatCode>General</c:formatCode>
                <c:ptCount val="6"/>
                <c:pt idx="0">
                  <c:v>1.0660000000000001</c:v>
                </c:pt>
                <c:pt idx="1">
                  <c:v>0.96499999999999997</c:v>
                </c:pt>
                <c:pt idx="2">
                  <c:v>0.64400000000000002</c:v>
                </c:pt>
                <c:pt idx="3">
                  <c:v>0.56299999999999994</c:v>
                </c:pt>
                <c:pt idx="4">
                  <c:v>0.13100000000000001</c:v>
                </c:pt>
                <c:pt idx="5">
                  <c:v>0.11</c:v>
                </c:pt>
              </c:numCache>
            </c:numRef>
          </c:val>
          <c:extLst>
            <c:ext xmlns:c16="http://schemas.microsoft.com/office/drawing/2014/chart" uri="{C3380CC4-5D6E-409C-BE32-E72D297353CC}">
              <c16:uniqueId val="{0000000C-F5DB-4F93-AE48-6FD77D96A2FD}"/>
            </c:ext>
          </c:extLst>
        </c:ser>
        <c:dLbls>
          <c:dLblPos val="inEnd"/>
          <c:showLegendKey val="0"/>
          <c:showVal val="1"/>
          <c:showCatName val="0"/>
          <c:showSerName val="0"/>
          <c:showPercent val="0"/>
          <c:showBubbleSize val="0"/>
        </c:dLbls>
        <c:gapWidth val="100"/>
        <c:axId val="358726040"/>
        <c:axId val="358722432"/>
      </c:barChart>
      <c:catAx>
        <c:axId val="358726040"/>
        <c:scaling>
          <c:orientation val="minMax"/>
        </c:scaling>
        <c:delete val="0"/>
        <c:axPos val="l"/>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58722432"/>
        <c:crosses val="autoZero"/>
        <c:auto val="1"/>
        <c:lblAlgn val="ctr"/>
        <c:lblOffset val="100"/>
        <c:noMultiLvlLbl val="0"/>
      </c:catAx>
      <c:valAx>
        <c:axId val="358722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587260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b="0" i="0" baseline="0">
                <a:effectLst/>
              </a:rPr>
              <a:t>DS plants</a:t>
            </a:r>
            <a:endParaRPr lang="en-US" sz="1000">
              <a:effectLst/>
            </a:endParaRPr>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'SS 10 power 7'!$B$1:$B$2</c:f>
              <c:strCache>
                <c:ptCount val="2"/>
                <c:pt idx="0">
                  <c:v> check/water</c:v>
                </c:pt>
              </c:strCache>
            </c:strRef>
          </c:tx>
          <c:spPr>
            <a:ln w="19050" cap="rnd">
              <a:noFill/>
              <a:prstDash val="lgDashDotDot"/>
              <a:round/>
            </a:ln>
            <a:effectLst/>
          </c:spPr>
          <c:marker>
            <c:symbol val="diamond"/>
            <c:size val="4"/>
            <c:spPr>
              <a:noFill/>
              <a:ln w="9525">
                <a:solidFill>
                  <a:schemeClr val="tx1"/>
                </a:solidFill>
              </a:ln>
              <a:effectLst/>
            </c:spPr>
          </c:marker>
          <c:xVal>
            <c:numRef>
              <c:f>'SS 10 power 7'!$A$3:$A$70</c:f>
              <c:numCache>
                <c:formatCode>General</c:formatCode>
                <c:ptCount val="68"/>
                <c:pt idx="7">
                  <c:v>1.6979063031322581</c:v>
                </c:pt>
                <c:pt idx="8">
                  <c:v>3.7398934607516128</c:v>
                </c:pt>
                <c:pt idx="9">
                  <c:v>5.9549940625935491</c:v>
                </c:pt>
                <c:pt idx="10">
                  <c:v>7.8059437298161303</c:v>
                </c:pt>
                <c:pt idx="11">
                  <c:v>9.8523315029967726</c:v>
                </c:pt>
                <c:pt idx="12">
                  <c:v>11.920096111861291</c:v>
                </c:pt>
                <c:pt idx="13">
                  <c:v>14.01900353864839</c:v>
                </c:pt>
                <c:pt idx="14">
                  <c:v>16.099851516209675</c:v>
                </c:pt>
                <c:pt idx="15">
                  <c:v>18.146019258574192</c:v>
                </c:pt>
                <c:pt idx="16">
                  <c:v>20.210449555125805</c:v>
                </c:pt>
                <c:pt idx="17">
                  <c:v>22.294682621538715</c:v>
                </c:pt>
                <c:pt idx="18">
                  <c:v>24.345555637348383</c:v>
                </c:pt>
                <c:pt idx="19">
                  <c:v>26.393754432709681</c:v>
                </c:pt>
                <c:pt idx="20">
                  <c:v>28.414110872361292</c:v>
                </c:pt>
                <c:pt idx="21">
                  <c:v>30.452729866503233</c:v>
                </c:pt>
                <c:pt idx="22">
                  <c:v>32.432346761341925</c:v>
                </c:pt>
                <c:pt idx="23">
                  <c:v>34.410084932196774</c:v>
                </c:pt>
                <c:pt idx="24">
                  <c:v>36.395101043941935</c:v>
                </c:pt>
                <c:pt idx="25">
                  <c:v>38.372043718819363</c:v>
                </c:pt>
                <c:pt idx="26">
                  <c:v>40.353150052841933</c:v>
                </c:pt>
                <c:pt idx="27">
                  <c:v>42.274441866658059</c:v>
                </c:pt>
                <c:pt idx="28">
                  <c:v>44.184664440041935</c:v>
                </c:pt>
                <c:pt idx="29">
                  <c:v>46.131852183741934</c:v>
                </c:pt>
                <c:pt idx="30">
                  <c:v>48.154882843545167</c:v>
                </c:pt>
                <c:pt idx="31">
                  <c:v>50.11779432476775</c:v>
                </c:pt>
                <c:pt idx="32">
                  <c:v>52.049630690629051</c:v>
                </c:pt>
                <c:pt idx="33">
                  <c:v>54.039419777535471</c:v>
                </c:pt>
                <c:pt idx="34">
                  <c:v>56.070354619790322</c:v>
                </c:pt>
                <c:pt idx="35">
                  <c:v>58.079303310180634</c:v>
                </c:pt>
                <c:pt idx="36">
                  <c:v>60.074390061332245</c:v>
                </c:pt>
                <c:pt idx="37">
                  <c:v>62.082610957232255</c:v>
                </c:pt>
                <c:pt idx="38">
                  <c:v>64.049330663551615</c:v>
                </c:pt>
                <c:pt idx="39">
                  <c:v>66.038256553029015</c:v>
                </c:pt>
                <c:pt idx="40">
                  <c:v>67.973156424251613</c:v>
                </c:pt>
                <c:pt idx="41">
                  <c:v>69.967532306764525</c:v>
                </c:pt>
                <c:pt idx="42">
                  <c:v>71.900248795445151</c:v>
                </c:pt>
                <c:pt idx="43">
                  <c:v>73.819255674406449</c:v>
                </c:pt>
                <c:pt idx="44">
                  <c:v>75.766341865374201</c:v>
                </c:pt>
                <c:pt idx="45">
                  <c:v>77.707436449016143</c:v>
                </c:pt>
                <c:pt idx="46">
                  <c:v>79.605523478612909</c:v>
                </c:pt>
                <c:pt idx="47">
                  <c:v>81.609496088235488</c:v>
                </c:pt>
                <c:pt idx="48">
                  <c:v>83.547696420983883</c:v>
                </c:pt>
                <c:pt idx="49">
                  <c:v>85.481546914574182</c:v>
                </c:pt>
                <c:pt idx="50">
                  <c:v>87.36567045250645</c:v>
                </c:pt>
                <c:pt idx="51">
                  <c:v>89.28857018376776</c:v>
                </c:pt>
                <c:pt idx="52">
                  <c:v>91.191379412206459</c:v>
                </c:pt>
                <c:pt idx="53">
                  <c:v>93.10551176307743</c:v>
                </c:pt>
                <c:pt idx="54">
                  <c:v>94.99929973006131</c:v>
                </c:pt>
                <c:pt idx="55">
                  <c:v>96.935519785629012</c:v>
                </c:pt>
                <c:pt idx="56">
                  <c:v>98.843558978158072</c:v>
                </c:pt>
                <c:pt idx="57">
                  <c:v>100.73675455358064</c:v>
                </c:pt>
                <c:pt idx="58">
                  <c:v>102.59130933936133</c:v>
                </c:pt>
                <c:pt idx="59">
                  <c:v>104.50024557801939</c:v>
                </c:pt>
                <c:pt idx="60">
                  <c:v>106.37568636415482</c:v>
                </c:pt>
                <c:pt idx="61">
                  <c:v>108.29474401905161</c:v>
                </c:pt>
                <c:pt idx="62">
                  <c:v>110.17754737468066</c:v>
                </c:pt>
                <c:pt idx="63">
                  <c:v>112.08953019382902</c:v>
                </c:pt>
                <c:pt idx="64">
                  <c:v>114.00655679547418</c:v>
                </c:pt>
                <c:pt idx="65">
                  <c:v>115.88081279798064</c:v>
                </c:pt>
                <c:pt idx="66">
                  <c:v>117.76354844854517</c:v>
                </c:pt>
                <c:pt idx="67">
                  <c:v>119.67756232231935</c:v>
                </c:pt>
              </c:numCache>
            </c:numRef>
          </c:xVal>
          <c:yVal>
            <c:numRef>
              <c:f>'SS 10 power 7'!$B$3:$B$70</c:f>
              <c:numCache>
                <c:formatCode>General</c:formatCode>
                <c:ptCount val="68"/>
                <c:pt idx="0">
                  <c:v>0.5958888888888888</c:v>
                </c:pt>
                <c:pt idx="1">
                  <c:v>17.393888888888892</c:v>
                </c:pt>
                <c:pt idx="2">
                  <c:v>18.967444444444439</c:v>
                </c:pt>
                <c:pt idx="3">
                  <c:v>21.094666666666669</c:v>
                </c:pt>
                <c:pt idx="4">
                  <c:v>23.212666666666667</c:v>
                </c:pt>
                <c:pt idx="5">
                  <c:v>25.283222222222221</c:v>
                </c:pt>
                <c:pt idx="6">
                  <c:v>27.285333333333337</c:v>
                </c:pt>
                <c:pt idx="7">
                  <c:v>29.156888888888894</c:v>
                </c:pt>
                <c:pt idx="8">
                  <c:v>30.94755555555556</c:v>
                </c:pt>
                <c:pt idx="9">
                  <c:v>32.317</c:v>
                </c:pt>
                <c:pt idx="10">
                  <c:v>34.361444444444444</c:v>
                </c:pt>
                <c:pt idx="11">
                  <c:v>36.01177777777778</c:v>
                </c:pt>
                <c:pt idx="12">
                  <c:v>37.619666666666667</c:v>
                </c:pt>
                <c:pt idx="13">
                  <c:v>39.204555555555551</c:v>
                </c:pt>
                <c:pt idx="14">
                  <c:v>40.762999999999991</c:v>
                </c:pt>
                <c:pt idx="15">
                  <c:v>42.287222222222219</c:v>
                </c:pt>
                <c:pt idx="16">
                  <c:v>43.816777777777773</c:v>
                </c:pt>
                <c:pt idx="17">
                  <c:v>45.312999999999995</c:v>
                </c:pt>
                <c:pt idx="18">
                  <c:v>46.797111111111107</c:v>
                </c:pt>
                <c:pt idx="19">
                  <c:v>48.273777777777781</c:v>
                </c:pt>
                <c:pt idx="20">
                  <c:v>49.736111111111107</c:v>
                </c:pt>
                <c:pt idx="21">
                  <c:v>51.179666666666662</c:v>
                </c:pt>
                <c:pt idx="22">
                  <c:v>52.610777777777777</c:v>
                </c:pt>
                <c:pt idx="23">
                  <c:v>54.033666666666662</c:v>
                </c:pt>
                <c:pt idx="24">
                  <c:v>55.448111111111118</c:v>
                </c:pt>
                <c:pt idx="25">
                  <c:v>56.856777777777786</c:v>
                </c:pt>
                <c:pt idx="26">
                  <c:v>58.254888888888892</c:v>
                </c:pt>
                <c:pt idx="27">
                  <c:v>59.660444444444444</c:v>
                </c:pt>
                <c:pt idx="28">
                  <c:v>61.034444444444439</c:v>
                </c:pt>
                <c:pt idx="29">
                  <c:v>62.393444444444448</c:v>
                </c:pt>
                <c:pt idx="30">
                  <c:v>63.75922222222222</c:v>
                </c:pt>
                <c:pt idx="31">
                  <c:v>65.108777777777775</c:v>
                </c:pt>
                <c:pt idx="32">
                  <c:v>66.456333333333333</c:v>
                </c:pt>
                <c:pt idx="33">
                  <c:v>67.795777777777772</c:v>
                </c:pt>
                <c:pt idx="34">
                  <c:v>69.130333333333326</c:v>
                </c:pt>
                <c:pt idx="35">
                  <c:v>70.461888888888893</c:v>
                </c:pt>
                <c:pt idx="36">
                  <c:v>71.783000000000001</c:v>
                </c:pt>
                <c:pt idx="37">
                  <c:v>73.086888888888893</c:v>
                </c:pt>
                <c:pt idx="38">
                  <c:v>74.391666666666666</c:v>
                </c:pt>
                <c:pt idx="39">
                  <c:v>75.687333333333328</c:v>
                </c:pt>
                <c:pt idx="40">
                  <c:v>76.996777777777794</c:v>
                </c:pt>
                <c:pt idx="41">
                  <c:v>78.308444444444433</c:v>
                </c:pt>
                <c:pt idx="42">
                  <c:v>79.649777777777786</c:v>
                </c:pt>
                <c:pt idx="43">
                  <c:v>80.936999999999983</c:v>
                </c:pt>
                <c:pt idx="44">
                  <c:v>82.215333333333305</c:v>
                </c:pt>
                <c:pt idx="45">
                  <c:v>83.498222222222239</c:v>
                </c:pt>
                <c:pt idx="46">
                  <c:v>84.793222222222212</c:v>
                </c:pt>
                <c:pt idx="47">
                  <c:v>86.071555555555562</c:v>
                </c:pt>
                <c:pt idx="48">
                  <c:v>87.351555555555549</c:v>
                </c:pt>
                <c:pt idx="49">
                  <c:v>88.640222222222235</c:v>
                </c:pt>
                <c:pt idx="50">
                  <c:v>89.935000000000002</c:v>
                </c:pt>
                <c:pt idx="51">
                  <c:v>91.226555555555549</c:v>
                </c:pt>
                <c:pt idx="52">
                  <c:v>92.515555555555551</c:v>
                </c:pt>
                <c:pt idx="53">
                  <c:v>93.798666666666676</c:v>
                </c:pt>
                <c:pt idx="54">
                  <c:v>95.076222222222214</c:v>
                </c:pt>
                <c:pt idx="55">
                  <c:v>96.338666666666683</c:v>
                </c:pt>
                <c:pt idx="56">
                  <c:v>97.592333333333315</c:v>
                </c:pt>
                <c:pt idx="57">
                  <c:v>98.855000000000018</c:v>
                </c:pt>
                <c:pt idx="58">
                  <c:v>100.11922222222221</c:v>
                </c:pt>
                <c:pt idx="59">
                  <c:v>101.38733333333333</c:v>
                </c:pt>
                <c:pt idx="60">
                  <c:v>102.63488888888887</c:v>
                </c:pt>
                <c:pt idx="61">
                  <c:v>103.88922222222223</c:v>
                </c:pt>
                <c:pt idx="62">
                  <c:v>105.14466666666668</c:v>
                </c:pt>
                <c:pt idx="63">
                  <c:v>106.40311111111112</c:v>
                </c:pt>
                <c:pt idx="64">
                  <c:v>107.65855555555558</c:v>
                </c:pt>
                <c:pt idx="65">
                  <c:v>108.9038888888889</c:v>
                </c:pt>
                <c:pt idx="66">
                  <c:v>110.16044444444445</c:v>
                </c:pt>
                <c:pt idx="67">
                  <c:v>111.43088888888887</c:v>
                </c:pt>
              </c:numCache>
            </c:numRef>
          </c:yVal>
          <c:smooth val="0"/>
          <c:extLst>
            <c:ext xmlns:c16="http://schemas.microsoft.com/office/drawing/2014/chart" uri="{C3380CC4-5D6E-409C-BE32-E72D297353CC}">
              <c16:uniqueId val="{00000000-F0E7-45FF-8845-C414A1B621E0}"/>
            </c:ext>
          </c:extLst>
        </c:ser>
        <c:ser>
          <c:idx val="1"/>
          <c:order val="1"/>
          <c:tx>
            <c:strRef>
              <c:f>'SS 10 power 7'!$C$1:$C$2</c:f>
              <c:strCache>
                <c:ptCount val="2"/>
                <c:pt idx="0">
                  <c:v>0.56 L ha⁻¹</c:v>
                </c:pt>
              </c:strCache>
            </c:strRef>
          </c:tx>
          <c:spPr>
            <a:ln w="19050" cap="rnd">
              <a:noFill/>
              <a:prstDash val="sysDash"/>
              <a:round/>
            </a:ln>
            <a:effectLst/>
          </c:spPr>
          <c:marker>
            <c:symbol val="circle"/>
            <c:size val="4"/>
            <c:spPr>
              <a:noFill/>
              <a:ln w="9525">
                <a:solidFill>
                  <a:schemeClr val="tx1"/>
                </a:solidFill>
              </a:ln>
              <a:effectLst/>
            </c:spPr>
          </c:marker>
          <c:xVal>
            <c:numRef>
              <c:f>'SS 10 power 7'!$A$3:$A$70</c:f>
              <c:numCache>
                <c:formatCode>General</c:formatCode>
                <c:ptCount val="68"/>
                <c:pt idx="7">
                  <c:v>1.6979063031322581</c:v>
                </c:pt>
                <c:pt idx="8">
                  <c:v>3.7398934607516128</c:v>
                </c:pt>
                <c:pt idx="9">
                  <c:v>5.9549940625935491</c:v>
                </c:pt>
                <c:pt idx="10">
                  <c:v>7.8059437298161303</c:v>
                </c:pt>
                <c:pt idx="11">
                  <c:v>9.8523315029967726</c:v>
                </c:pt>
                <c:pt idx="12">
                  <c:v>11.920096111861291</c:v>
                </c:pt>
                <c:pt idx="13">
                  <c:v>14.01900353864839</c:v>
                </c:pt>
                <c:pt idx="14">
                  <c:v>16.099851516209675</c:v>
                </c:pt>
                <c:pt idx="15">
                  <c:v>18.146019258574192</c:v>
                </c:pt>
                <c:pt idx="16">
                  <c:v>20.210449555125805</c:v>
                </c:pt>
                <c:pt idx="17">
                  <c:v>22.294682621538715</c:v>
                </c:pt>
                <c:pt idx="18">
                  <c:v>24.345555637348383</c:v>
                </c:pt>
                <c:pt idx="19">
                  <c:v>26.393754432709681</c:v>
                </c:pt>
                <c:pt idx="20">
                  <c:v>28.414110872361292</c:v>
                </c:pt>
                <c:pt idx="21">
                  <c:v>30.452729866503233</c:v>
                </c:pt>
                <c:pt idx="22">
                  <c:v>32.432346761341925</c:v>
                </c:pt>
                <c:pt idx="23">
                  <c:v>34.410084932196774</c:v>
                </c:pt>
                <c:pt idx="24">
                  <c:v>36.395101043941935</c:v>
                </c:pt>
                <c:pt idx="25">
                  <c:v>38.372043718819363</c:v>
                </c:pt>
                <c:pt idx="26">
                  <c:v>40.353150052841933</c:v>
                </c:pt>
                <c:pt idx="27">
                  <c:v>42.274441866658059</c:v>
                </c:pt>
                <c:pt idx="28">
                  <c:v>44.184664440041935</c:v>
                </c:pt>
                <c:pt idx="29">
                  <c:v>46.131852183741934</c:v>
                </c:pt>
                <c:pt idx="30">
                  <c:v>48.154882843545167</c:v>
                </c:pt>
                <c:pt idx="31">
                  <c:v>50.11779432476775</c:v>
                </c:pt>
                <c:pt idx="32">
                  <c:v>52.049630690629051</c:v>
                </c:pt>
                <c:pt idx="33">
                  <c:v>54.039419777535471</c:v>
                </c:pt>
                <c:pt idx="34">
                  <c:v>56.070354619790322</c:v>
                </c:pt>
                <c:pt idx="35">
                  <c:v>58.079303310180634</c:v>
                </c:pt>
                <c:pt idx="36">
                  <c:v>60.074390061332245</c:v>
                </c:pt>
                <c:pt idx="37">
                  <c:v>62.082610957232255</c:v>
                </c:pt>
                <c:pt idx="38">
                  <c:v>64.049330663551615</c:v>
                </c:pt>
                <c:pt idx="39">
                  <c:v>66.038256553029015</c:v>
                </c:pt>
                <c:pt idx="40">
                  <c:v>67.973156424251613</c:v>
                </c:pt>
                <c:pt idx="41">
                  <c:v>69.967532306764525</c:v>
                </c:pt>
                <c:pt idx="42">
                  <c:v>71.900248795445151</c:v>
                </c:pt>
                <c:pt idx="43">
                  <c:v>73.819255674406449</c:v>
                </c:pt>
                <c:pt idx="44">
                  <c:v>75.766341865374201</c:v>
                </c:pt>
                <c:pt idx="45">
                  <c:v>77.707436449016143</c:v>
                </c:pt>
                <c:pt idx="46">
                  <c:v>79.605523478612909</c:v>
                </c:pt>
                <c:pt idx="47">
                  <c:v>81.609496088235488</c:v>
                </c:pt>
                <c:pt idx="48">
                  <c:v>83.547696420983883</c:v>
                </c:pt>
                <c:pt idx="49">
                  <c:v>85.481546914574182</c:v>
                </c:pt>
                <c:pt idx="50">
                  <c:v>87.36567045250645</c:v>
                </c:pt>
                <c:pt idx="51">
                  <c:v>89.28857018376776</c:v>
                </c:pt>
                <c:pt idx="52">
                  <c:v>91.191379412206459</c:v>
                </c:pt>
                <c:pt idx="53">
                  <c:v>93.10551176307743</c:v>
                </c:pt>
                <c:pt idx="54">
                  <c:v>94.99929973006131</c:v>
                </c:pt>
                <c:pt idx="55">
                  <c:v>96.935519785629012</c:v>
                </c:pt>
                <c:pt idx="56">
                  <c:v>98.843558978158072</c:v>
                </c:pt>
                <c:pt idx="57">
                  <c:v>100.73675455358064</c:v>
                </c:pt>
                <c:pt idx="58">
                  <c:v>102.59130933936133</c:v>
                </c:pt>
                <c:pt idx="59">
                  <c:v>104.50024557801939</c:v>
                </c:pt>
                <c:pt idx="60">
                  <c:v>106.37568636415482</c:v>
                </c:pt>
                <c:pt idx="61">
                  <c:v>108.29474401905161</c:v>
                </c:pt>
                <c:pt idx="62">
                  <c:v>110.17754737468066</c:v>
                </c:pt>
                <c:pt idx="63">
                  <c:v>112.08953019382902</c:v>
                </c:pt>
                <c:pt idx="64">
                  <c:v>114.00655679547418</c:v>
                </c:pt>
                <c:pt idx="65">
                  <c:v>115.88081279798064</c:v>
                </c:pt>
                <c:pt idx="66">
                  <c:v>117.76354844854517</c:v>
                </c:pt>
                <c:pt idx="67">
                  <c:v>119.67756232231935</c:v>
                </c:pt>
              </c:numCache>
            </c:numRef>
          </c:xVal>
          <c:yVal>
            <c:numRef>
              <c:f>'SS 10 power 7'!$C$3:$C$70</c:f>
              <c:numCache>
                <c:formatCode>General</c:formatCode>
                <c:ptCount val="68"/>
                <c:pt idx="0">
                  <c:v>0.5888000000000001</c:v>
                </c:pt>
                <c:pt idx="1">
                  <c:v>23.834599999999998</c:v>
                </c:pt>
                <c:pt idx="2">
                  <c:v>25.420999999999999</c:v>
                </c:pt>
                <c:pt idx="3">
                  <c:v>27.186600000000002</c:v>
                </c:pt>
                <c:pt idx="4">
                  <c:v>29.019400000000001</c:v>
                </c:pt>
                <c:pt idx="5">
                  <c:v>30.827200000000001</c:v>
                </c:pt>
                <c:pt idx="6">
                  <c:v>32.528399999999998</c:v>
                </c:pt>
                <c:pt idx="7">
                  <c:v>34.246399999999994</c:v>
                </c:pt>
                <c:pt idx="8">
                  <c:v>35.992399999999996</c:v>
                </c:pt>
                <c:pt idx="9">
                  <c:v>37.674800000000005</c:v>
                </c:pt>
                <c:pt idx="10">
                  <c:v>39.337800000000001</c:v>
                </c:pt>
                <c:pt idx="11">
                  <c:v>40.953800000000001</c:v>
                </c:pt>
                <c:pt idx="12">
                  <c:v>42.546200000000006</c:v>
                </c:pt>
                <c:pt idx="13">
                  <c:v>44.108000000000004</c:v>
                </c:pt>
                <c:pt idx="14">
                  <c:v>45.681200000000011</c:v>
                </c:pt>
                <c:pt idx="15">
                  <c:v>47.278599999999997</c:v>
                </c:pt>
                <c:pt idx="16">
                  <c:v>48.825999999999993</c:v>
                </c:pt>
                <c:pt idx="17">
                  <c:v>50.380399999999995</c:v>
                </c:pt>
                <c:pt idx="18">
                  <c:v>51.976199999999992</c:v>
                </c:pt>
                <c:pt idx="19">
                  <c:v>53.554600000000001</c:v>
                </c:pt>
                <c:pt idx="20">
                  <c:v>55.118400000000008</c:v>
                </c:pt>
                <c:pt idx="21">
                  <c:v>56.628999999999998</c:v>
                </c:pt>
                <c:pt idx="22">
                  <c:v>58.148400000000002</c:v>
                </c:pt>
                <c:pt idx="23">
                  <c:v>59.676000000000002</c:v>
                </c:pt>
                <c:pt idx="24">
                  <c:v>61.163000000000011</c:v>
                </c:pt>
                <c:pt idx="25">
                  <c:v>62.634</c:v>
                </c:pt>
                <c:pt idx="26">
                  <c:v>64.126599999999996</c:v>
                </c:pt>
                <c:pt idx="27">
                  <c:v>65.832399999999993</c:v>
                </c:pt>
                <c:pt idx="28">
                  <c:v>67.491199999999992</c:v>
                </c:pt>
                <c:pt idx="29">
                  <c:v>69.116800000000012</c:v>
                </c:pt>
                <c:pt idx="30">
                  <c:v>70.610799999999998</c:v>
                </c:pt>
                <c:pt idx="31">
                  <c:v>72.132800000000017</c:v>
                </c:pt>
                <c:pt idx="32">
                  <c:v>73.727000000000004</c:v>
                </c:pt>
                <c:pt idx="33">
                  <c:v>75.26639999999999</c:v>
                </c:pt>
                <c:pt idx="34">
                  <c:v>76.506600000000006</c:v>
                </c:pt>
                <c:pt idx="35">
                  <c:v>77.926999999999992</c:v>
                </c:pt>
                <c:pt idx="36">
                  <c:v>79.252399999999994</c:v>
                </c:pt>
                <c:pt idx="37">
                  <c:v>80.650599999999983</c:v>
                </c:pt>
                <c:pt idx="38">
                  <c:v>82.155999999999992</c:v>
                </c:pt>
                <c:pt idx="39">
                  <c:v>83.627200000000002</c:v>
                </c:pt>
                <c:pt idx="40">
                  <c:v>85.118999999999986</c:v>
                </c:pt>
                <c:pt idx="41">
                  <c:v>86.606800000000007</c:v>
                </c:pt>
                <c:pt idx="42">
                  <c:v>88.125000000000014</c:v>
                </c:pt>
                <c:pt idx="43">
                  <c:v>89.631399999999999</c:v>
                </c:pt>
                <c:pt idx="44">
                  <c:v>91.131399999999999</c:v>
                </c:pt>
                <c:pt idx="45">
                  <c:v>92.649600000000007</c:v>
                </c:pt>
                <c:pt idx="46">
                  <c:v>94.315600000000003</c:v>
                </c:pt>
                <c:pt idx="47">
                  <c:v>95.639599999999987</c:v>
                </c:pt>
                <c:pt idx="48">
                  <c:v>97.119000000000014</c:v>
                </c:pt>
                <c:pt idx="49">
                  <c:v>98.581600000000009</c:v>
                </c:pt>
                <c:pt idx="50">
                  <c:v>100.03400000000002</c:v>
                </c:pt>
                <c:pt idx="51">
                  <c:v>101.5034</c:v>
                </c:pt>
                <c:pt idx="52">
                  <c:v>102.9996</c:v>
                </c:pt>
                <c:pt idx="53">
                  <c:v>104.446</c:v>
                </c:pt>
                <c:pt idx="54">
                  <c:v>105.90660000000001</c:v>
                </c:pt>
                <c:pt idx="55">
                  <c:v>107.38940000000001</c:v>
                </c:pt>
                <c:pt idx="56">
                  <c:v>108.8416</c:v>
                </c:pt>
                <c:pt idx="57">
                  <c:v>110.29380000000002</c:v>
                </c:pt>
                <c:pt idx="58">
                  <c:v>111.74059999999999</c:v>
                </c:pt>
                <c:pt idx="59">
                  <c:v>113.181</c:v>
                </c:pt>
                <c:pt idx="60">
                  <c:v>114.62439999999999</c:v>
                </c:pt>
                <c:pt idx="61">
                  <c:v>116.0746</c:v>
                </c:pt>
                <c:pt idx="62">
                  <c:v>117.5424</c:v>
                </c:pt>
                <c:pt idx="63">
                  <c:v>118.9906</c:v>
                </c:pt>
                <c:pt idx="64">
                  <c:v>120.42320000000001</c:v>
                </c:pt>
                <c:pt idx="65">
                  <c:v>121.86240000000001</c:v>
                </c:pt>
                <c:pt idx="66">
                  <c:v>123.29900000000001</c:v>
                </c:pt>
                <c:pt idx="67">
                  <c:v>124.72299999999997</c:v>
                </c:pt>
              </c:numCache>
            </c:numRef>
          </c:yVal>
          <c:smooth val="0"/>
          <c:extLst>
            <c:ext xmlns:c16="http://schemas.microsoft.com/office/drawing/2014/chart" uri="{C3380CC4-5D6E-409C-BE32-E72D297353CC}">
              <c16:uniqueId val="{00000001-F0E7-45FF-8845-C414A1B621E0}"/>
            </c:ext>
          </c:extLst>
        </c:ser>
        <c:ser>
          <c:idx val="2"/>
          <c:order val="2"/>
          <c:tx>
            <c:strRef>
              <c:f>'SS 10 power 7'!$D$1:$D$2</c:f>
              <c:strCache>
                <c:ptCount val="2"/>
                <c:pt idx="0">
                  <c:v>0.77 L ha⁻¹</c:v>
                </c:pt>
              </c:strCache>
            </c:strRef>
          </c:tx>
          <c:spPr>
            <a:ln w="19050" cap="rnd">
              <a:noFill/>
              <a:prstDash val="sysDot"/>
              <a:round/>
            </a:ln>
            <a:effectLst/>
          </c:spPr>
          <c:marker>
            <c:symbol val="circle"/>
            <c:size val="4"/>
            <c:spPr>
              <a:solidFill>
                <a:schemeClr val="tx1"/>
              </a:solidFill>
              <a:ln w="9525">
                <a:noFill/>
              </a:ln>
              <a:effectLst/>
            </c:spPr>
          </c:marker>
          <c:xVal>
            <c:numRef>
              <c:f>'SS 10 power 7'!$A$3:$A$70</c:f>
              <c:numCache>
                <c:formatCode>General</c:formatCode>
                <c:ptCount val="68"/>
                <c:pt idx="7">
                  <c:v>1.6979063031322581</c:v>
                </c:pt>
                <c:pt idx="8">
                  <c:v>3.7398934607516128</c:v>
                </c:pt>
                <c:pt idx="9">
                  <c:v>5.9549940625935491</c:v>
                </c:pt>
                <c:pt idx="10">
                  <c:v>7.8059437298161303</c:v>
                </c:pt>
                <c:pt idx="11">
                  <c:v>9.8523315029967726</c:v>
                </c:pt>
                <c:pt idx="12">
                  <c:v>11.920096111861291</c:v>
                </c:pt>
                <c:pt idx="13">
                  <c:v>14.01900353864839</c:v>
                </c:pt>
                <c:pt idx="14">
                  <c:v>16.099851516209675</c:v>
                </c:pt>
                <c:pt idx="15">
                  <c:v>18.146019258574192</c:v>
                </c:pt>
                <c:pt idx="16">
                  <c:v>20.210449555125805</c:v>
                </c:pt>
                <c:pt idx="17">
                  <c:v>22.294682621538715</c:v>
                </c:pt>
                <c:pt idx="18">
                  <c:v>24.345555637348383</c:v>
                </c:pt>
                <c:pt idx="19">
                  <c:v>26.393754432709681</c:v>
                </c:pt>
                <c:pt idx="20">
                  <c:v>28.414110872361292</c:v>
                </c:pt>
                <c:pt idx="21">
                  <c:v>30.452729866503233</c:v>
                </c:pt>
                <c:pt idx="22">
                  <c:v>32.432346761341925</c:v>
                </c:pt>
                <c:pt idx="23">
                  <c:v>34.410084932196774</c:v>
                </c:pt>
                <c:pt idx="24">
                  <c:v>36.395101043941935</c:v>
                </c:pt>
                <c:pt idx="25">
                  <c:v>38.372043718819363</c:v>
                </c:pt>
                <c:pt idx="26">
                  <c:v>40.353150052841933</c:v>
                </c:pt>
                <c:pt idx="27">
                  <c:v>42.274441866658059</c:v>
                </c:pt>
                <c:pt idx="28">
                  <c:v>44.184664440041935</c:v>
                </c:pt>
                <c:pt idx="29">
                  <c:v>46.131852183741934</c:v>
                </c:pt>
                <c:pt idx="30">
                  <c:v>48.154882843545167</c:v>
                </c:pt>
                <c:pt idx="31">
                  <c:v>50.11779432476775</c:v>
                </c:pt>
                <c:pt idx="32">
                  <c:v>52.049630690629051</c:v>
                </c:pt>
                <c:pt idx="33">
                  <c:v>54.039419777535471</c:v>
                </c:pt>
                <c:pt idx="34">
                  <c:v>56.070354619790322</c:v>
                </c:pt>
                <c:pt idx="35">
                  <c:v>58.079303310180634</c:v>
                </c:pt>
                <c:pt idx="36">
                  <c:v>60.074390061332245</c:v>
                </c:pt>
                <c:pt idx="37">
                  <c:v>62.082610957232255</c:v>
                </c:pt>
                <c:pt idx="38">
                  <c:v>64.049330663551615</c:v>
                </c:pt>
                <c:pt idx="39">
                  <c:v>66.038256553029015</c:v>
                </c:pt>
                <c:pt idx="40">
                  <c:v>67.973156424251613</c:v>
                </c:pt>
                <c:pt idx="41">
                  <c:v>69.967532306764525</c:v>
                </c:pt>
                <c:pt idx="42">
                  <c:v>71.900248795445151</c:v>
                </c:pt>
                <c:pt idx="43">
                  <c:v>73.819255674406449</c:v>
                </c:pt>
                <c:pt idx="44">
                  <c:v>75.766341865374201</c:v>
                </c:pt>
                <c:pt idx="45">
                  <c:v>77.707436449016143</c:v>
                </c:pt>
                <c:pt idx="46">
                  <c:v>79.605523478612909</c:v>
                </c:pt>
                <c:pt idx="47">
                  <c:v>81.609496088235488</c:v>
                </c:pt>
                <c:pt idx="48">
                  <c:v>83.547696420983883</c:v>
                </c:pt>
                <c:pt idx="49">
                  <c:v>85.481546914574182</c:v>
                </c:pt>
                <c:pt idx="50">
                  <c:v>87.36567045250645</c:v>
                </c:pt>
                <c:pt idx="51">
                  <c:v>89.28857018376776</c:v>
                </c:pt>
                <c:pt idx="52">
                  <c:v>91.191379412206459</c:v>
                </c:pt>
                <c:pt idx="53">
                  <c:v>93.10551176307743</c:v>
                </c:pt>
                <c:pt idx="54">
                  <c:v>94.99929973006131</c:v>
                </c:pt>
                <c:pt idx="55">
                  <c:v>96.935519785629012</c:v>
                </c:pt>
                <c:pt idx="56">
                  <c:v>98.843558978158072</c:v>
                </c:pt>
                <c:pt idx="57">
                  <c:v>100.73675455358064</c:v>
                </c:pt>
                <c:pt idx="58">
                  <c:v>102.59130933936133</c:v>
                </c:pt>
                <c:pt idx="59">
                  <c:v>104.50024557801939</c:v>
                </c:pt>
                <c:pt idx="60">
                  <c:v>106.37568636415482</c:v>
                </c:pt>
                <c:pt idx="61">
                  <c:v>108.29474401905161</c:v>
                </c:pt>
                <c:pt idx="62">
                  <c:v>110.17754737468066</c:v>
                </c:pt>
                <c:pt idx="63">
                  <c:v>112.08953019382902</c:v>
                </c:pt>
                <c:pt idx="64">
                  <c:v>114.00655679547418</c:v>
                </c:pt>
                <c:pt idx="65">
                  <c:v>115.88081279798064</c:v>
                </c:pt>
                <c:pt idx="66">
                  <c:v>117.76354844854517</c:v>
                </c:pt>
                <c:pt idx="67">
                  <c:v>119.67756232231935</c:v>
                </c:pt>
              </c:numCache>
            </c:numRef>
          </c:xVal>
          <c:yVal>
            <c:numRef>
              <c:f>'SS 10 power 7'!$D$3:$D$70</c:f>
              <c:numCache>
                <c:formatCode>General</c:formatCode>
                <c:ptCount val="68"/>
                <c:pt idx="0">
                  <c:v>0.59987499999999994</c:v>
                </c:pt>
                <c:pt idx="1">
                  <c:v>24.215</c:v>
                </c:pt>
                <c:pt idx="2">
                  <c:v>24.587125</c:v>
                </c:pt>
                <c:pt idx="3">
                  <c:v>25.131125000000001</c:v>
                </c:pt>
                <c:pt idx="4">
                  <c:v>25.733249999999995</c:v>
                </c:pt>
                <c:pt idx="5">
                  <c:v>26.451500000000003</c:v>
                </c:pt>
                <c:pt idx="6">
                  <c:v>27.315125000000002</c:v>
                </c:pt>
                <c:pt idx="7">
                  <c:v>28.294500000000006</c:v>
                </c:pt>
                <c:pt idx="8">
                  <c:v>29.399750000000001</c:v>
                </c:pt>
                <c:pt idx="9">
                  <c:v>30.640124999999998</c:v>
                </c:pt>
                <c:pt idx="10">
                  <c:v>31.856999999999999</c:v>
                </c:pt>
                <c:pt idx="11">
                  <c:v>33.132624999999997</c:v>
                </c:pt>
                <c:pt idx="12">
                  <c:v>34.412500000000001</c:v>
                </c:pt>
                <c:pt idx="13">
                  <c:v>35.677999999999997</c:v>
                </c:pt>
                <c:pt idx="14">
                  <c:v>36.985999999999997</c:v>
                </c:pt>
                <c:pt idx="15">
                  <c:v>38.318375000000003</c:v>
                </c:pt>
                <c:pt idx="16">
                  <c:v>39.655375000000006</c:v>
                </c:pt>
                <c:pt idx="17">
                  <c:v>41.012749999999997</c:v>
                </c:pt>
                <c:pt idx="18">
                  <c:v>42.385000000000005</c:v>
                </c:pt>
                <c:pt idx="19">
                  <c:v>43.790500000000002</c:v>
                </c:pt>
                <c:pt idx="20">
                  <c:v>45.227625000000003</c:v>
                </c:pt>
                <c:pt idx="21">
                  <c:v>46.686374999999998</c:v>
                </c:pt>
                <c:pt idx="22">
                  <c:v>48.208374999999997</c:v>
                </c:pt>
                <c:pt idx="23">
                  <c:v>49.755374999999994</c:v>
                </c:pt>
                <c:pt idx="24">
                  <c:v>51.309375000000003</c:v>
                </c:pt>
                <c:pt idx="25">
                  <c:v>52.852249999999998</c:v>
                </c:pt>
                <c:pt idx="26">
                  <c:v>54.406375000000004</c:v>
                </c:pt>
                <c:pt idx="27">
                  <c:v>55.924749999999996</c:v>
                </c:pt>
                <c:pt idx="28">
                  <c:v>57.493375</c:v>
                </c:pt>
                <c:pt idx="29">
                  <c:v>59.04175</c:v>
                </c:pt>
                <c:pt idx="30">
                  <c:v>60.583375000000004</c:v>
                </c:pt>
                <c:pt idx="31">
                  <c:v>62.10475000000001</c:v>
                </c:pt>
                <c:pt idx="32">
                  <c:v>63.646875000000001</c:v>
                </c:pt>
                <c:pt idx="33">
                  <c:v>65.212249999999997</c:v>
                </c:pt>
                <c:pt idx="34">
                  <c:v>66.755124999999992</c:v>
                </c:pt>
                <c:pt idx="35">
                  <c:v>68.314750000000004</c:v>
                </c:pt>
                <c:pt idx="36">
                  <c:v>69.901499999999999</c:v>
                </c:pt>
                <c:pt idx="37">
                  <c:v>71.457625000000007</c:v>
                </c:pt>
                <c:pt idx="38">
                  <c:v>72.994500000000002</c:v>
                </c:pt>
                <c:pt idx="39">
                  <c:v>74.530374999999992</c:v>
                </c:pt>
                <c:pt idx="40">
                  <c:v>76.10575</c:v>
                </c:pt>
                <c:pt idx="41">
                  <c:v>77.592375000000004</c:v>
                </c:pt>
                <c:pt idx="42">
                  <c:v>79.123500000000007</c:v>
                </c:pt>
                <c:pt idx="43">
                  <c:v>80.679500000000019</c:v>
                </c:pt>
                <c:pt idx="44">
                  <c:v>82.223000000000013</c:v>
                </c:pt>
                <c:pt idx="45">
                  <c:v>83.771249999999995</c:v>
                </c:pt>
                <c:pt idx="46">
                  <c:v>85.269124999999988</c:v>
                </c:pt>
                <c:pt idx="47">
                  <c:v>86.78625000000001</c:v>
                </c:pt>
                <c:pt idx="48">
                  <c:v>88.272625000000005</c:v>
                </c:pt>
                <c:pt idx="49">
                  <c:v>89.826000000000008</c:v>
                </c:pt>
                <c:pt idx="50">
                  <c:v>91.387999999999991</c:v>
                </c:pt>
                <c:pt idx="51">
                  <c:v>92.922875000000005</c:v>
                </c:pt>
                <c:pt idx="52">
                  <c:v>94.478750000000019</c:v>
                </c:pt>
                <c:pt idx="53">
                  <c:v>96.001249999999999</c:v>
                </c:pt>
                <c:pt idx="54">
                  <c:v>97.554749999999999</c:v>
                </c:pt>
                <c:pt idx="55">
                  <c:v>99.03</c:v>
                </c:pt>
                <c:pt idx="56">
                  <c:v>100.56550000000001</c:v>
                </c:pt>
                <c:pt idx="57">
                  <c:v>102.09337499999999</c:v>
                </c:pt>
                <c:pt idx="58">
                  <c:v>103.632375</c:v>
                </c:pt>
                <c:pt idx="59">
                  <c:v>105.141625</c:v>
                </c:pt>
                <c:pt idx="60">
                  <c:v>106.68375</c:v>
                </c:pt>
                <c:pt idx="61">
                  <c:v>108.11987499999999</c:v>
                </c:pt>
                <c:pt idx="62">
                  <c:v>109.62112499999999</c:v>
                </c:pt>
                <c:pt idx="63">
                  <c:v>111.078625</c:v>
                </c:pt>
                <c:pt idx="64">
                  <c:v>112.52587499999998</c:v>
                </c:pt>
                <c:pt idx="65">
                  <c:v>114.02850000000001</c:v>
                </c:pt>
                <c:pt idx="66">
                  <c:v>115.507375</c:v>
                </c:pt>
                <c:pt idx="67">
                  <c:v>116.94274999999999</c:v>
                </c:pt>
              </c:numCache>
            </c:numRef>
          </c:yVal>
          <c:smooth val="0"/>
          <c:extLst>
            <c:ext xmlns:c16="http://schemas.microsoft.com/office/drawing/2014/chart" uri="{C3380CC4-5D6E-409C-BE32-E72D297353CC}">
              <c16:uniqueId val="{00000002-F0E7-45FF-8845-C414A1B621E0}"/>
            </c:ext>
          </c:extLst>
        </c:ser>
        <c:ser>
          <c:idx val="3"/>
          <c:order val="3"/>
          <c:tx>
            <c:strRef>
              <c:f>'SS 10 power 7'!$E$1:$E$2</c:f>
              <c:strCache>
                <c:ptCount val="2"/>
                <c:pt idx="0">
                  <c:v>1.11 L ha⁻¹</c:v>
                </c:pt>
              </c:strCache>
            </c:strRef>
          </c:tx>
          <c:spPr>
            <a:ln w="19050" cap="rnd">
              <a:noFill/>
              <a:prstDash val="solid"/>
              <a:round/>
            </a:ln>
            <a:effectLst/>
          </c:spPr>
          <c:marker>
            <c:symbol val="plus"/>
            <c:size val="2"/>
            <c:spPr>
              <a:solidFill>
                <a:schemeClr val="tx1"/>
              </a:solidFill>
              <a:ln w="9525" cap="sq" cmpd="sng">
                <a:solidFill>
                  <a:schemeClr val="tx1"/>
                </a:solidFill>
                <a:prstDash val="solid"/>
                <a:bevel/>
              </a:ln>
              <a:effectLst/>
            </c:spPr>
          </c:marker>
          <c:xVal>
            <c:numRef>
              <c:f>'SS 10 power 7'!$A$3:$A$70</c:f>
              <c:numCache>
                <c:formatCode>General</c:formatCode>
                <c:ptCount val="68"/>
                <c:pt idx="7">
                  <c:v>1.6979063031322581</c:v>
                </c:pt>
                <c:pt idx="8">
                  <c:v>3.7398934607516128</c:v>
                </c:pt>
                <c:pt idx="9">
                  <c:v>5.9549940625935491</c:v>
                </c:pt>
                <c:pt idx="10">
                  <c:v>7.8059437298161303</c:v>
                </c:pt>
                <c:pt idx="11">
                  <c:v>9.8523315029967726</c:v>
                </c:pt>
                <c:pt idx="12">
                  <c:v>11.920096111861291</c:v>
                </c:pt>
                <c:pt idx="13">
                  <c:v>14.01900353864839</c:v>
                </c:pt>
                <c:pt idx="14">
                  <c:v>16.099851516209675</c:v>
                </c:pt>
                <c:pt idx="15">
                  <c:v>18.146019258574192</c:v>
                </c:pt>
                <c:pt idx="16">
                  <c:v>20.210449555125805</c:v>
                </c:pt>
                <c:pt idx="17">
                  <c:v>22.294682621538715</c:v>
                </c:pt>
                <c:pt idx="18">
                  <c:v>24.345555637348383</c:v>
                </c:pt>
                <c:pt idx="19">
                  <c:v>26.393754432709681</c:v>
                </c:pt>
                <c:pt idx="20">
                  <c:v>28.414110872361292</c:v>
                </c:pt>
                <c:pt idx="21">
                  <c:v>30.452729866503233</c:v>
                </c:pt>
                <c:pt idx="22">
                  <c:v>32.432346761341925</c:v>
                </c:pt>
                <c:pt idx="23">
                  <c:v>34.410084932196774</c:v>
                </c:pt>
                <c:pt idx="24">
                  <c:v>36.395101043941935</c:v>
                </c:pt>
                <c:pt idx="25">
                  <c:v>38.372043718819363</c:v>
                </c:pt>
                <c:pt idx="26">
                  <c:v>40.353150052841933</c:v>
                </c:pt>
                <c:pt idx="27">
                  <c:v>42.274441866658059</c:v>
                </c:pt>
                <c:pt idx="28">
                  <c:v>44.184664440041935</c:v>
                </c:pt>
                <c:pt idx="29">
                  <c:v>46.131852183741934</c:v>
                </c:pt>
                <c:pt idx="30">
                  <c:v>48.154882843545167</c:v>
                </c:pt>
                <c:pt idx="31">
                  <c:v>50.11779432476775</c:v>
                </c:pt>
                <c:pt idx="32">
                  <c:v>52.049630690629051</c:v>
                </c:pt>
                <c:pt idx="33">
                  <c:v>54.039419777535471</c:v>
                </c:pt>
                <c:pt idx="34">
                  <c:v>56.070354619790322</c:v>
                </c:pt>
                <c:pt idx="35">
                  <c:v>58.079303310180634</c:v>
                </c:pt>
                <c:pt idx="36">
                  <c:v>60.074390061332245</c:v>
                </c:pt>
                <c:pt idx="37">
                  <c:v>62.082610957232255</c:v>
                </c:pt>
                <c:pt idx="38">
                  <c:v>64.049330663551615</c:v>
                </c:pt>
                <c:pt idx="39">
                  <c:v>66.038256553029015</c:v>
                </c:pt>
                <c:pt idx="40">
                  <c:v>67.973156424251613</c:v>
                </c:pt>
                <c:pt idx="41">
                  <c:v>69.967532306764525</c:v>
                </c:pt>
                <c:pt idx="42">
                  <c:v>71.900248795445151</c:v>
                </c:pt>
                <c:pt idx="43">
                  <c:v>73.819255674406449</c:v>
                </c:pt>
                <c:pt idx="44">
                  <c:v>75.766341865374201</c:v>
                </c:pt>
                <c:pt idx="45">
                  <c:v>77.707436449016143</c:v>
                </c:pt>
                <c:pt idx="46">
                  <c:v>79.605523478612909</c:v>
                </c:pt>
                <c:pt idx="47">
                  <c:v>81.609496088235488</c:v>
                </c:pt>
                <c:pt idx="48">
                  <c:v>83.547696420983883</c:v>
                </c:pt>
                <c:pt idx="49">
                  <c:v>85.481546914574182</c:v>
                </c:pt>
                <c:pt idx="50">
                  <c:v>87.36567045250645</c:v>
                </c:pt>
                <c:pt idx="51">
                  <c:v>89.28857018376776</c:v>
                </c:pt>
                <c:pt idx="52">
                  <c:v>91.191379412206459</c:v>
                </c:pt>
                <c:pt idx="53">
                  <c:v>93.10551176307743</c:v>
                </c:pt>
                <c:pt idx="54">
                  <c:v>94.99929973006131</c:v>
                </c:pt>
                <c:pt idx="55">
                  <c:v>96.935519785629012</c:v>
                </c:pt>
                <c:pt idx="56">
                  <c:v>98.843558978158072</c:v>
                </c:pt>
                <c:pt idx="57">
                  <c:v>100.73675455358064</c:v>
                </c:pt>
                <c:pt idx="58">
                  <c:v>102.59130933936133</c:v>
                </c:pt>
                <c:pt idx="59">
                  <c:v>104.50024557801939</c:v>
                </c:pt>
                <c:pt idx="60">
                  <c:v>106.37568636415482</c:v>
                </c:pt>
                <c:pt idx="61">
                  <c:v>108.29474401905161</c:v>
                </c:pt>
                <c:pt idx="62">
                  <c:v>110.17754737468066</c:v>
                </c:pt>
                <c:pt idx="63">
                  <c:v>112.08953019382902</c:v>
                </c:pt>
                <c:pt idx="64">
                  <c:v>114.00655679547418</c:v>
                </c:pt>
                <c:pt idx="65">
                  <c:v>115.88081279798064</c:v>
                </c:pt>
                <c:pt idx="66">
                  <c:v>117.76354844854517</c:v>
                </c:pt>
                <c:pt idx="67">
                  <c:v>119.67756232231935</c:v>
                </c:pt>
              </c:numCache>
            </c:numRef>
          </c:xVal>
          <c:yVal>
            <c:numRef>
              <c:f>'SS 10 power 7'!$E$3:$E$70</c:f>
              <c:numCache>
                <c:formatCode>General</c:formatCode>
                <c:ptCount val="68"/>
                <c:pt idx="0">
                  <c:v>0.58577777777777784</c:v>
                </c:pt>
                <c:pt idx="1">
                  <c:v>23.13677777777778</c:v>
                </c:pt>
                <c:pt idx="2">
                  <c:v>23.067555555555558</c:v>
                </c:pt>
                <c:pt idx="3">
                  <c:v>24.507666666666662</c:v>
                </c:pt>
                <c:pt idx="4">
                  <c:v>26.16266666666667</c:v>
                </c:pt>
                <c:pt idx="5">
                  <c:v>27.84533333333334</c:v>
                </c:pt>
                <c:pt idx="6">
                  <c:v>29.559777777777771</c:v>
                </c:pt>
                <c:pt idx="7">
                  <c:v>31.262444444444441</c:v>
                </c:pt>
                <c:pt idx="8">
                  <c:v>32.965444444444451</c:v>
                </c:pt>
                <c:pt idx="9">
                  <c:v>34.648333333333326</c:v>
                </c:pt>
                <c:pt idx="10">
                  <c:v>36.315333333333335</c:v>
                </c:pt>
                <c:pt idx="11">
                  <c:v>37.983444444444451</c:v>
                </c:pt>
                <c:pt idx="12">
                  <c:v>39.645999999999994</c:v>
                </c:pt>
                <c:pt idx="13">
                  <c:v>41.275666666666666</c:v>
                </c:pt>
                <c:pt idx="14">
                  <c:v>42.909333333333336</c:v>
                </c:pt>
                <c:pt idx="15">
                  <c:v>44.594111111111111</c:v>
                </c:pt>
                <c:pt idx="16">
                  <c:v>46.264333333333326</c:v>
                </c:pt>
                <c:pt idx="17">
                  <c:v>47.901666666666664</c:v>
                </c:pt>
                <c:pt idx="18">
                  <c:v>49.568444444444445</c:v>
                </c:pt>
                <c:pt idx="19">
                  <c:v>51.232111111111109</c:v>
                </c:pt>
                <c:pt idx="20">
                  <c:v>52.930555555555564</c:v>
                </c:pt>
                <c:pt idx="21">
                  <c:v>54.618555555555552</c:v>
                </c:pt>
                <c:pt idx="22">
                  <c:v>56.362000000000002</c:v>
                </c:pt>
                <c:pt idx="23">
                  <c:v>58.085666666666675</c:v>
                </c:pt>
                <c:pt idx="24">
                  <c:v>59.804555555555559</c:v>
                </c:pt>
                <c:pt idx="25">
                  <c:v>61.56188888888888</c:v>
                </c:pt>
                <c:pt idx="26">
                  <c:v>63.29944444444444</c:v>
                </c:pt>
                <c:pt idx="27">
                  <c:v>65.040888888888887</c:v>
                </c:pt>
                <c:pt idx="28">
                  <c:v>66.807000000000002</c:v>
                </c:pt>
                <c:pt idx="29">
                  <c:v>68.555555555555571</c:v>
                </c:pt>
                <c:pt idx="30">
                  <c:v>70.237222222222215</c:v>
                </c:pt>
                <c:pt idx="31">
                  <c:v>72.039222222222222</c:v>
                </c:pt>
                <c:pt idx="32">
                  <c:v>73.826111111111103</c:v>
                </c:pt>
                <c:pt idx="33">
                  <c:v>75.518888888888881</c:v>
                </c:pt>
                <c:pt idx="34">
                  <c:v>77.322888888888897</c:v>
                </c:pt>
                <c:pt idx="35">
                  <c:v>79.054888888888883</c:v>
                </c:pt>
                <c:pt idx="36">
                  <c:v>80.839888888888879</c:v>
                </c:pt>
                <c:pt idx="37">
                  <c:v>82.589555555555563</c:v>
                </c:pt>
                <c:pt idx="38">
                  <c:v>84.370555555555555</c:v>
                </c:pt>
                <c:pt idx="39">
                  <c:v>86.133555555555574</c:v>
                </c:pt>
                <c:pt idx="40">
                  <c:v>87.922333333333341</c:v>
                </c:pt>
                <c:pt idx="41">
                  <c:v>89.672888888888892</c:v>
                </c:pt>
                <c:pt idx="42">
                  <c:v>91.441666666666677</c:v>
                </c:pt>
                <c:pt idx="43">
                  <c:v>93.258777777777752</c:v>
                </c:pt>
                <c:pt idx="44">
                  <c:v>95.034111111111102</c:v>
                </c:pt>
                <c:pt idx="45">
                  <c:v>96.806111111111107</c:v>
                </c:pt>
                <c:pt idx="46">
                  <c:v>98.59</c:v>
                </c:pt>
                <c:pt idx="47">
                  <c:v>100.36133333333333</c:v>
                </c:pt>
                <c:pt idx="48">
                  <c:v>102.17855555555555</c:v>
                </c:pt>
                <c:pt idx="49">
                  <c:v>103.93877777777777</c:v>
                </c:pt>
                <c:pt idx="50">
                  <c:v>105.76166666666668</c:v>
                </c:pt>
                <c:pt idx="51">
                  <c:v>107.53255555555555</c:v>
                </c:pt>
                <c:pt idx="52">
                  <c:v>109.29944444444445</c:v>
                </c:pt>
                <c:pt idx="53">
                  <c:v>111.09622222222222</c:v>
                </c:pt>
                <c:pt idx="54">
                  <c:v>112.87755555555556</c:v>
                </c:pt>
                <c:pt idx="55">
                  <c:v>114.64633333333332</c:v>
                </c:pt>
                <c:pt idx="56">
                  <c:v>116.42588888888891</c:v>
                </c:pt>
                <c:pt idx="57">
                  <c:v>118.22077777777778</c:v>
                </c:pt>
                <c:pt idx="58">
                  <c:v>120.05788888888891</c:v>
                </c:pt>
                <c:pt idx="59">
                  <c:v>121.82066666666667</c:v>
                </c:pt>
                <c:pt idx="60">
                  <c:v>123.60788888888888</c:v>
                </c:pt>
                <c:pt idx="61">
                  <c:v>125.39299999999999</c:v>
                </c:pt>
                <c:pt idx="62">
                  <c:v>127.15877777777779</c:v>
                </c:pt>
                <c:pt idx="63">
                  <c:v>128.90655555555557</c:v>
                </c:pt>
                <c:pt idx="64">
                  <c:v>130.65233333333333</c:v>
                </c:pt>
                <c:pt idx="65">
                  <c:v>132.41888888888889</c:v>
                </c:pt>
                <c:pt idx="66">
                  <c:v>134.16500000000002</c:v>
                </c:pt>
                <c:pt idx="67">
                  <c:v>135.87666666666667</c:v>
                </c:pt>
              </c:numCache>
            </c:numRef>
          </c:yVal>
          <c:smooth val="0"/>
          <c:extLst>
            <c:ext xmlns:c16="http://schemas.microsoft.com/office/drawing/2014/chart" uri="{C3380CC4-5D6E-409C-BE32-E72D297353CC}">
              <c16:uniqueId val="{00000003-F0E7-45FF-8845-C414A1B621E0}"/>
            </c:ext>
          </c:extLst>
        </c:ser>
        <c:dLbls>
          <c:showLegendKey val="0"/>
          <c:showVal val="0"/>
          <c:showCatName val="0"/>
          <c:showSerName val="0"/>
          <c:showPercent val="0"/>
          <c:showBubbleSize val="0"/>
        </c:dLbls>
        <c:axId val="778049920"/>
        <c:axId val="778049088"/>
      </c:scatterChart>
      <c:valAx>
        <c:axId val="778049920"/>
        <c:scaling>
          <c:orientation val="minMax"/>
          <c:max val="125"/>
          <c:min val="0"/>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Pressure (kPa)</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8049088"/>
        <c:crosses val="autoZero"/>
        <c:crossBetween val="midCat"/>
      </c:valAx>
      <c:valAx>
        <c:axId val="778049088"/>
        <c:scaling>
          <c:orientation val="minMax"/>
          <c:max val="20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Flow (kg</a:t>
                </a:r>
                <a:r>
                  <a:rPr lang="en-US" baseline="0"/>
                  <a:t> sec</a:t>
                </a:r>
                <a:r>
                  <a:rPr lang="en-US" baseline="30000"/>
                  <a:t>-1)</a:t>
                </a:r>
                <a:r>
                  <a:rPr lang="en-US" baseline="0"/>
                  <a:t> </a:t>
                </a:r>
                <a:r>
                  <a:rPr lang="en-US" baseline="0">
                    <a:latin typeface="Times New Roman" panose="02020603050405020304" pitchFamily="18" charset="0"/>
                    <a:cs typeface="Times New Roman" panose="02020603050405020304" pitchFamily="18" charset="0"/>
                  </a:rPr>
                  <a:t>× </a:t>
                </a:r>
                <a:r>
                  <a:rPr lang="en-US" baseline="0"/>
                  <a:t>0</a:t>
                </a:r>
                <a:r>
                  <a:rPr lang="en-US" baseline="30000"/>
                  <a:t>-7</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8049920"/>
        <c:crosses val="autoZero"/>
        <c:crossBetween val="midCat"/>
        <c:majorUnit val="2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a:latin typeface="Times New Roman" panose="02020603050405020304" pitchFamily="18" charset="0"/>
                <a:cs typeface="Times New Roman" panose="02020603050405020304" pitchFamily="18" charset="0"/>
              </a:rPr>
              <a:t>WW</a:t>
            </a:r>
            <a:r>
              <a:rPr lang="en-US" sz="1000" baseline="0">
                <a:latin typeface="Times New Roman" panose="02020603050405020304" pitchFamily="18" charset="0"/>
                <a:cs typeface="Times New Roman" panose="02020603050405020304" pitchFamily="18" charset="0"/>
              </a:rPr>
              <a:t> plants</a:t>
            </a:r>
            <a:endParaRPr lang="en-US" sz="10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strRef>
              <c:f>WW!$B$1:$B$2</c:f>
              <c:strCache>
                <c:ptCount val="2"/>
                <c:pt idx="0">
                  <c:v>check/water</c:v>
                </c:pt>
              </c:strCache>
            </c:strRef>
          </c:tx>
          <c:spPr>
            <a:ln w="19050" cap="rnd">
              <a:noFill/>
              <a:prstDash val="lgDashDotDot"/>
              <a:round/>
            </a:ln>
            <a:effectLst/>
          </c:spPr>
          <c:marker>
            <c:symbol val="diamond"/>
            <c:size val="4"/>
            <c:spPr>
              <a:noFill/>
              <a:ln w="9525">
                <a:solidFill>
                  <a:schemeClr val="tx1"/>
                </a:solidFill>
              </a:ln>
              <a:effectLst/>
            </c:spPr>
          </c:marker>
          <c:xVal>
            <c:numRef>
              <c:f>WW!$A$3:$A$57</c:f>
              <c:numCache>
                <c:formatCode>General</c:formatCode>
                <c:ptCount val="55"/>
                <c:pt idx="0">
                  <c:v>23.63094029725454</c:v>
                </c:pt>
                <c:pt idx="1">
                  <c:v>14.827712039854545</c:v>
                </c:pt>
                <c:pt idx="2">
                  <c:v>16.434022873272728</c:v>
                </c:pt>
                <c:pt idx="3">
                  <c:v>16.710199964545453</c:v>
                </c:pt>
                <c:pt idx="4">
                  <c:v>17.018001479227276</c:v>
                </c:pt>
                <c:pt idx="5">
                  <c:v>17.427115626336363</c:v>
                </c:pt>
                <c:pt idx="6">
                  <c:v>17.968737538490913</c:v>
                </c:pt>
                <c:pt idx="7">
                  <c:v>18.641674741190908</c:v>
                </c:pt>
                <c:pt idx="8">
                  <c:v>19.445688739527274</c:v>
                </c:pt>
                <c:pt idx="9">
                  <c:v>20.360984457054546</c:v>
                </c:pt>
                <c:pt idx="10">
                  <c:v>21.377497409027274</c:v>
                </c:pt>
                <c:pt idx="11">
                  <c:v>22.479343835327271</c:v>
                </c:pt>
                <c:pt idx="12">
                  <c:v>23.682359797145455</c:v>
                </c:pt>
                <c:pt idx="13">
                  <c:v>24.979295049590906</c:v>
                </c:pt>
                <c:pt idx="14">
                  <c:v>26.35722316919091</c:v>
                </c:pt>
                <c:pt idx="15">
                  <c:v>27.785044421354545</c:v>
                </c:pt>
                <c:pt idx="16">
                  <c:v>29.292522969290903</c:v>
                </c:pt>
                <c:pt idx="17">
                  <c:v>30.849608455881818</c:v>
                </c:pt>
                <c:pt idx="18">
                  <c:v>32.440941809754548</c:v>
                </c:pt>
                <c:pt idx="19">
                  <c:v>34.06857408702728</c:v>
                </c:pt>
                <c:pt idx="20">
                  <c:v>35.747721262136366</c:v>
                </c:pt>
                <c:pt idx="21">
                  <c:v>37.481483768763638</c:v>
                </c:pt>
                <c:pt idx="22">
                  <c:v>39.252928469218176</c:v>
                </c:pt>
                <c:pt idx="23">
                  <c:v>41.038730562481817</c:v>
                </c:pt>
                <c:pt idx="24">
                  <c:v>42.832689181254537</c:v>
                </c:pt>
                <c:pt idx="25">
                  <c:v>44.683886575390915</c:v>
                </c:pt>
                <c:pt idx="26">
                  <c:v>46.587362051063636</c:v>
                </c:pt>
                <c:pt idx="27">
                  <c:v>48.558808572527276</c:v>
                </c:pt>
                <c:pt idx="28">
                  <c:v>50.558540588845453</c:v>
                </c:pt>
                <c:pt idx="29">
                  <c:v>52.591852686672723</c:v>
                </c:pt>
                <c:pt idx="30">
                  <c:v>54.666949090581824</c:v>
                </c:pt>
                <c:pt idx="31">
                  <c:v>56.747053887318174</c:v>
                </c:pt>
                <c:pt idx="32">
                  <c:v>58.840991388127264</c:v>
                </c:pt>
                <c:pt idx="33">
                  <c:v>60.928346429754555</c:v>
                </c:pt>
                <c:pt idx="34">
                  <c:v>63.015319879536356</c:v>
                </c:pt>
                <c:pt idx="35">
                  <c:v>65.121706813981831</c:v>
                </c:pt>
                <c:pt idx="36">
                  <c:v>67.219794125990902</c:v>
                </c:pt>
                <c:pt idx="37">
                  <c:v>69.336150147136365</c:v>
                </c:pt>
                <c:pt idx="38">
                  <c:v>71.447402377499998</c:v>
                </c:pt>
                <c:pt idx="39">
                  <c:v>73.5625182251909</c:v>
                </c:pt>
                <c:pt idx="40">
                  <c:v>75.663372078009104</c:v>
                </c:pt>
                <c:pt idx="41">
                  <c:v>77.74290448701818</c:v>
                </c:pt>
                <c:pt idx="42">
                  <c:v>79.819002569472715</c:v>
                </c:pt>
                <c:pt idx="43">
                  <c:v>81.881506442790908</c:v>
                </c:pt>
                <c:pt idx="44">
                  <c:v>83.939335816100012</c:v>
                </c:pt>
                <c:pt idx="45">
                  <c:v>85.97031066395455</c:v>
                </c:pt>
                <c:pt idx="46">
                  <c:v>88.000951618981816</c:v>
                </c:pt>
                <c:pt idx="47">
                  <c:v>90.026631880099998</c:v>
                </c:pt>
                <c:pt idx="48">
                  <c:v>92.054887886136356</c:v>
                </c:pt>
                <c:pt idx="49">
                  <c:v>94.068738800372728</c:v>
                </c:pt>
                <c:pt idx="50">
                  <c:v>96.090221551318166</c:v>
                </c:pt>
                <c:pt idx="51">
                  <c:v>98.10245070022728</c:v>
                </c:pt>
                <c:pt idx="52">
                  <c:v>100.11563382874543</c:v>
                </c:pt>
                <c:pt idx="53">
                  <c:v>102.0843138094091</c:v>
                </c:pt>
                <c:pt idx="54">
                  <c:v>104.05313688696364</c:v>
                </c:pt>
              </c:numCache>
            </c:numRef>
          </c:xVal>
          <c:yVal>
            <c:numRef>
              <c:f>WW!$B$3:$B$57</c:f>
              <c:numCache>
                <c:formatCode>General</c:formatCode>
                <c:ptCount val="55"/>
                <c:pt idx="0">
                  <c:v>0.61666666666666659</c:v>
                </c:pt>
                <c:pt idx="1">
                  <c:v>2.2046666666666668</c:v>
                </c:pt>
                <c:pt idx="2">
                  <c:v>2.7020000000000004</c:v>
                </c:pt>
                <c:pt idx="3">
                  <c:v>3.8960000000000004</c:v>
                </c:pt>
                <c:pt idx="4">
                  <c:v>5.5763333333333334</c:v>
                </c:pt>
                <c:pt idx="5">
                  <c:v>7.1496666666666666</c:v>
                </c:pt>
                <c:pt idx="6">
                  <c:v>8.9893333333333345</c:v>
                </c:pt>
                <c:pt idx="7">
                  <c:v>11.361666666666666</c:v>
                </c:pt>
                <c:pt idx="8">
                  <c:v>13.658333333333333</c:v>
                </c:pt>
                <c:pt idx="9">
                  <c:v>15.873666666666667</c:v>
                </c:pt>
                <c:pt idx="10">
                  <c:v>18.018333333333331</c:v>
                </c:pt>
                <c:pt idx="11">
                  <c:v>20.110333333333333</c:v>
                </c:pt>
                <c:pt idx="12">
                  <c:v>22.141999999999999</c:v>
                </c:pt>
                <c:pt idx="13">
                  <c:v>24.122333333333334</c:v>
                </c:pt>
                <c:pt idx="14">
                  <c:v>26.07</c:v>
                </c:pt>
                <c:pt idx="15">
                  <c:v>27.974333333333334</c:v>
                </c:pt>
                <c:pt idx="16">
                  <c:v>29.841333333333328</c:v>
                </c:pt>
                <c:pt idx="17">
                  <c:v>31.687333333333335</c:v>
                </c:pt>
                <c:pt idx="18">
                  <c:v>33.499333333333333</c:v>
                </c:pt>
                <c:pt idx="19">
                  <c:v>35.285666666666664</c:v>
                </c:pt>
                <c:pt idx="20">
                  <c:v>37.045666666666669</c:v>
                </c:pt>
                <c:pt idx="21">
                  <c:v>38.772666666666666</c:v>
                </c:pt>
                <c:pt idx="22">
                  <c:v>40.467999999999996</c:v>
                </c:pt>
                <c:pt idx="23">
                  <c:v>42.149333333333338</c:v>
                </c:pt>
                <c:pt idx="24">
                  <c:v>43.797000000000004</c:v>
                </c:pt>
                <c:pt idx="25">
                  <c:v>45.433</c:v>
                </c:pt>
                <c:pt idx="26">
                  <c:v>47.05466666666667</c:v>
                </c:pt>
                <c:pt idx="27">
                  <c:v>48.644666666666666</c:v>
                </c:pt>
                <c:pt idx="28">
                  <c:v>50.216666666666669</c:v>
                </c:pt>
                <c:pt idx="29">
                  <c:v>51.794666666666664</c:v>
                </c:pt>
                <c:pt idx="30">
                  <c:v>53.329333333333338</c:v>
                </c:pt>
                <c:pt idx="31">
                  <c:v>54.872999999999998</c:v>
                </c:pt>
                <c:pt idx="32">
                  <c:v>56.396333333333324</c:v>
                </c:pt>
                <c:pt idx="33">
                  <c:v>57.915000000000006</c:v>
                </c:pt>
                <c:pt idx="34">
                  <c:v>59.423666666666655</c:v>
                </c:pt>
                <c:pt idx="35">
                  <c:v>60.928999999999995</c:v>
                </c:pt>
                <c:pt idx="36">
                  <c:v>62.427666666666674</c:v>
                </c:pt>
                <c:pt idx="37">
                  <c:v>63.897666666666666</c:v>
                </c:pt>
                <c:pt idx="38">
                  <c:v>65.382666666666665</c:v>
                </c:pt>
                <c:pt idx="39">
                  <c:v>66.852666666666664</c:v>
                </c:pt>
                <c:pt idx="40">
                  <c:v>68.331999999999994</c:v>
                </c:pt>
                <c:pt idx="41">
                  <c:v>69.814666666666668</c:v>
                </c:pt>
                <c:pt idx="42">
                  <c:v>71.293333333333337</c:v>
                </c:pt>
                <c:pt idx="43">
                  <c:v>72.772666666666666</c:v>
                </c:pt>
                <c:pt idx="44">
                  <c:v>74.229333333333329</c:v>
                </c:pt>
                <c:pt idx="45">
                  <c:v>75.688999999999993</c:v>
                </c:pt>
                <c:pt idx="46">
                  <c:v>77.149333333333345</c:v>
                </c:pt>
                <c:pt idx="47">
                  <c:v>78.597666666666669</c:v>
                </c:pt>
                <c:pt idx="48">
                  <c:v>80.052000000000007</c:v>
                </c:pt>
                <c:pt idx="49">
                  <c:v>81.498999999999995</c:v>
                </c:pt>
                <c:pt idx="50">
                  <c:v>82.933333333333337</c:v>
                </c:pt>
                <c:pt idx="51">
                  <c:v>84.36866666666667</c:v>
                </c:pt>
                <c:pt idx="52">
                  <c:v>85.808666666666667</c:v>
                </c:pt>
                <c:pt idx="53">
                  <c:v>87.24199999999999</c:v>
                </c:pt>
                <c:pt idx="54">
                  <c:v>88.681000000000012</c:v>
                </c:pt>
              </c:numCache>
            </c:numRef>
          </c:yVal>
          <c:smooth val="0"/>
          <c:extLst>
            <c:ext xmlns:c16="http://schemas.microsoft.com/office/drawing/2014/chart" uri="{C3380CC4-5D6E-409C-BE32-E72D297353CC}">
              <c16:uniqueId val="{00000000-9439-4B55-8F50-F390C1991ABC}"/>
            </c:ext>
          </c:extLst>
        </c:ser>
        <c:ser>
          <c:idx val="1"/>
          <c:order val="1"/>
          <c:tx>
            <c:strRef>
              <c:f>WW!$C$1:$C$2</c:f>
              <c:strCache>
                <c:ptCount val="2"/>
                <c:pt idx="0">
                  <c:v>0.56 L ha⁻¹</c:v>
                </c:pt>
              </c:strCache>
            </c:strRef>
          </c:tx>
          <c:spPr>
            <a:ln w="19050" cap="rnd">
              <a:noFill/>
              <a:prstDash val="dash"/>
              <a:round/>
            </a:ln>
            <a:effectLst/>
          </c:spPr>
          <c:marker>
            <c:symbol val="circle"/>
            <c:size val="4"/>
            <c:spPr>
              <a:noFill/>
              <a:ln w="9525">
                <a:solidFill>
                  <a:schemeClr val="tx1"/>
                </a:solidFill>
              </a:ln>
              <a:effectLst/>
            </c:spPr>
          </c:marker>
          <c:xVal>
            <c:numRef>
              <c:f>WW!$A$3:$A$57</c:f>
              <c:numCache>
                <c:formatCode>General</c:formatCode>
                <c:ptCount val="55"/>
                <c:pt idx="0">
                  <c:v>23.63094029725454</c:v>
                </c:pt>
                <c:pt idx="1">
                  <c:v>14.827712039854545</c:v>
                </c:pt>
                <c:pt idx="2">
                  <c:v>16.434022873272728</c:v>
                </c:pt>
                <c:pt idx="3">
                  <c:v>16.710199964545453</c:v>
                </c:pt>
                <c:pt idx="4">
                  <c:v>17.018001479227276</c:v>
                </c:pt>
                <c:pt idx="5">
                  <c:v>17.427115626336363</c:v>
                </c:pt>
                <c:pt idx="6">
                  <c:v>17.968737538490913</c:v>
                </c:pt>
                <c:pt idx="7">
                  <c:v>18.641674741190908</c:v>
                </c:pt>
                <c:pt idx="8">
                  <c:v>19.445688739527274</c:v>
                </c:pt>
                <c:pt idx="9">
                  <c:v>20.360984457054546</c:v>
                </c:pt>
                <c:pt idx="10">
                  <c:v>21.377497409027274</c:v>
                </c:pt>
                <c:pt idx="11">
                  <c:v>22.479343835327271</c:v>
                </c:pt>
                <c:pt idx="12">
                  <c:v>23.682359797145455</c:v>
                </c:pt>
                <c:pt idx="13">
                  <c:v>24.979295049590906</c:v>
                </c:pt>
                <c:pt idx="14">
                  <c:v>26.35722316919091</c:v>
                </c:pt>
                <c:pt idx="15">
                  <c:v>27.785044421354545</c:v>
                </c:pt>
                <c:pt idx="16">
                  <c:v>29.292522969290903</c:v>
                </c:pt>
                <c:pt idx="17">
                  <c:v>30.849608455881818</c:v>
                </c:pt>
                <c:pt idx="18">
                  <c:v>32.440941809754548</c:v>
                </c:pt>
                <c:pt idx="19">
                  <c:v>34.06857408702728</c:v>
                </c:pt>
                <c:pt idx="20">
                  <c:v>35.747721262136366</c:v>
                </c:pt>
                <c:pt idx="21">
                  <c:v>37.481483768763638</c:v>
                </c:pt>
                <c:pt idx="22">
                  <c:v>39.252928469218176</c:v>
                </c:pt>
                <c:pt idx="23">
                  <c:v>41.038730562481817</c:v>
                </c:pt>
                <c:pt idx="24">
                  <c:v>42.832689181254537</c:v>
                </c:pt>
                <c:pt idx="25">
                  <c:v>44.683886575390915</c:v>
                </c:pt>
                <c:pt idx="26">
                  <c:v>46.587362051063636</c:v>
                </c:pt>
                <c:pt idx="27">
                  <c:v>48.558808572527276</c:v>
                </c:pt>
                <c:pt idx="28">
                  <c:v>50.558540588845453</c:v>
                </c:pt>
                <c:pt idx="29">
                  <c:v>52.591852686672723</c:v>
                </c:pt>
                <c:pt idx="30">
                  <c:v>54.666949090581824</c:v>
                </c:pt>
                <c:pt idx="31">
                  <c:v>56.747053887318174</c:v>
                </c:pt>
                <c:pt idx="32">
                  <c:v>58.840991388127264</c:v>
                </c:pt>
                <c:pt idx="33">
                  <c:v>60.928346429754555</c:v>
                </c:pt>
                <c:pt idx="34">
                  <c:v>63.015319879536356</c:v>
                </c:pt>
                <c:pt idx="35">
                  <c:v>65.121706813981831</c:v>
                </c:pt>
                <c:pt idx="36">
                  <c:v>67.219794125990902</c:v>
                </c:pt>
                <c:pt idx="37">
                  <c:v>69.336150147136365</c:v>
                </c:pt>
                <c:pt idx="38">
                  <c:v>71.447402377499998</c:v>
                </c:pt>
                <c:pt idx="39">
                  <c:v>73.5625182251909</c:v>
                </c:pt>
                <c:pt idx="40">
                  <c:v>75.663372078009104</c:v>
                </c:pt>
                <c:pt idx="41">
                  <c:v>77.74290448701818</c:v>
                </c:pt>
                <c:pt idx="42">
                  <c:v>79.819002569472715</c:v>
                </c:pt>
                <c:pt idx="43">
                  <c:v>81.881506442790908</c:v>
                </c:pt>
                <c:pt idx="44">
                  <c:v>83.939335816100012</c:v>
                </c:pt>
                <c:pt idx="45">
                  <c:v>85.97031066395455</c:v>
                </c:pt>
                <c:pt idx="46">
                  <c:v>88.000951618981816</c:v>
                </c:pt>
                <c:pt idx="47">
                  <c:v>90.026631880099998</c:v>
                </c:pt>
                <c:pt idx="48">
                  <c:v>92.054887886136356</c:v>
                </c:pt>
                <c:pt idx="49">
                  <c:v>94.068738800372728</c:v>
                </c:pt>
                <c:pt idx="50">
                  <c:v>96.090221551318166</c:v>
                </c:pt>
                <c:pt idx="51">
                  <c:v>98.10245070022728</c:v>
                </c:pt>
                <c:pt idx="52">
                  <c:v>100.11563382874543</c:v>
                </c:pt>
                <c:pt idx="53">
                  <c:v>102.0843138094091</c:v>
                </c:pt>
                <c:pt idx="54">
                  <c:v>104.05313688696364</c:v>
                </c:pt>
              </c:numCache>
            </c:numRef>
          </c:xVal>
          <c:yVal>
            <c:numRef>
              <c:f>WW!$C$3:$C$57</c:f>
              <c:numCache>
                <c:formatCode>General</c:formatCode>
                <c:ptCount val="55"/>
                <c:pt idx="0">
                  <c:v>0.80149999999999999</c:v>
                </c:pt>
                <c:pt idx="1">
                  <c:v>24.389500000000002</c:v>
                </c:pt>
                <c:pt idx="2">
                  <c:v>27.887</c:v>
                </c:pt>
                <c:pt idx="3">
                  <c:v>31.349999999999998</c:v>
                </c:pt>
                <c:pt idx="4">
                  <c:v>34.808500000000002</c:v>
                </c:pt>
                <c:pt idx="5">
                  <c:v>38.236499999999999</c:v>
                </c:pt>
                <c:pt idx="6">
                  <c:v>41.618499999999997</c:v>
                </c:pt>
                <c:pt idx="7">
                  <c:v>44.969500000000004</c:v>
                </c:pt>
                <c:pt idx="8">
                  <c:v>48.270499999999998</c:v>
                </c:pt>
                <c:pt idx="9">
                  <c:v>51.534000000000006</c:v>
                </c:pt>
                <c:pt idx="10">
                  <c:v>54.788999999999994</c:v>
                </c:pt>
                <c:pt idx="11">
                  <c:v>58.012999999999998</c:v>
                </c:pt>
                <c:pt idx="12">
                  <c:v>61.206500000000005</c:v>
                </c:pt>
                <c:pt idx="13">
                  <c:v>64.381</c:v>
                </c:pt>
                <c:pt idx="14">
                  <c:v>67.527500000000003</c:v>
                </c:pt>
                <c:pt idx="15">
                  <c:v>70.650500000000008</c:v>
                </c:pt>
                <c:pt idx="16">
                  <c:v>73.772499999999994</c:v>
                </c:pt>
                <c:pt idx="17">
                  <c:v>76.868499999999997</c:v>
                </c:pt>
                <c:pt idx="18">
                  <c:v>79.963999999999999</c:v>
                </c:pt>
                <c:pt idx="19">
                  <c:v>83.072500000000005</c:v>
                </c:pt>
                <c:pt idx="20">
                  <c:v>86.137500000000003</c:v>
                </c:pt>
                <c:pt idx="21">
                  <c:v>89.204499999999996</c:v>
                </c:pt>
                <c:pt idx="22">
                  <c:v>92.211499999999987</c:v>
                </c:pt>
                <c:pt idx="23">
                  <c:v>95.173999999999992</c:v>
                </c:pt>
                <c:pt idx="24">
                  <c:v>98.110500000000002</c:v>
                </c:pt>
                <c:pt idx="25">
                  <c:v>100.9705</c:v>
                </c:pt>
                <c:pt idx="26">
                  <c:v>103.76</c:v>
                </c:pt>
                <c:pt idx="27">
                  <c:v>106.47249999999998</c:v>
                </c:pt>
                <c:pt idx="28">
                  <c:v>109.16249999999999</c:v>
                </c:pt>
                <c:pt idx="29">
                  <c:v>111.79600000000001</c:v>
                </c:pt>
                <c:pt idx="30">
                  <c:v>114.42949999999999</c:v>
                </c:pt>
                <c:pt idx="31">
                  <c:v>117.0305</c:v>
                </c:pt>
                <c:pt idx="32">
                  <c:v>119.63549999999999</c:v>
                </c:pt>
                <c:pt idx="33">
                  <c:v>122.26649999999999</c:v>
                </c:pt>
                <c:pt idx="34">
                  <c:v>124.86499999999999</c:v>
                </c:pt>
                <c:pt idx="35">
                  <c:v>127.4405</c:v>
                </c:pt>
                <c:pt idx="36">
                  <c:v>130.05199999999999</c:v>
                </c:pt>
                <c:pt idx="37">
                  <c:v>132.636</c:v>
                </c:pt>
                <c:pt idx="38">
                  <c:v>135.24199999999999</c:v>
                </c:pt>
                <c:pt idx="39">
                  <c:v>137.82300000000001</c:v>
                </c:pt>
                <c:pt idx="40">
                  <c:v>140.44149999999999</c:v>
                </c:pt>
                <c:pt idx="41">
                  <c:v>143.054</c:v>
                </c:pt>
                <c:pt idx="42">
                  <c:v>145.6765</c:v>
                </c:pt>
                <c:pt idx="43">
                  <c:v>148.28</c:v>
                </c:pt>
                <c:pt idx="44">
                  <c:v>150.91249999999999</c:v>
                </c:pt>
                <c:pt idx="45">
                  <c:v>153.62200000000001</c:v>
                </c:pt>
                <c:pt idx="46">
                  <c:v>156.31349999999998</c:v>
                </c:pt>
                <c:pt idx="47">
                  <c:v>158.99549999999999</c:v>
                </c:pt>
                <c:pt idx="48">
                  <c:v>161.6405</c:v>
                </c:pt>
                <c:pt idx="49">
                  <c:v>164.30200000000002</c:v>
                </c:pt>
                <c:pt idx="50">
                  <c:v>166.971</c:v>
                </c:pt>
                <c:pt idx="51">
                  <c:v>169.62699999999998</c:v>
                </c:pt>
                <c:pt idx="52">
                  <c:v>172.221</c:v>
                </c:pt>
                <c:pt idx="53">
                  <c:v>174.90799999999999</c:v>
                </c:pt>
                <c:pt idx="54">
                  <c:v>177.4665</c:v>
                </c:pt>
              </c:numCache>
            </c:numRef>
          </c:yVal>
          <c:smooth val="0"/>
          <c:extLst>
            <c:ext xmlns:c16="http://schemas.microsoft.com/office/drawing/2014/chart" uri="{C3380CC4-5D6E-409C-BE32-E72D297353CC}">
              <c16:uniqueId val="{00000001-9439-4B55-8F50-F390C1991ABC}"/>
            </c:ext>
          </c:extLst>
        </c:ser>
        <c:ser>
          <c:idx val="2"/>
          <c:order val="2"/>
          <c:tx>
            <c:strRef>
              <c:f>WW!$D$1:$D$2</c:f>
              <c:strCache>
                <c:ptCount val="2"/>
                <c:pt idx="0">
                  <c:v>0.77 L ha⁻¹</c:v>
                </c:pt>
              </c:strCache>
            </c:strRef>
          </c:tx>
          <c:spPr>
            <a:ln w="19050" cap="rnd">
              <a:noFill/>
              <a:prstDash val="dash"/>
              <a:round/>
            </a:ln>
            <a:effectLst/>
          </c:spPr>
          <c:marker>
            <c:symbol val="circle"/>
            <c:size val="4"/>
            <c:spPr>
              <a:solidFill>
                <a:schemeClr val="tx1"/>
              </a:solidFill>
              <a:ln w="9525">
                <a:noFill/>
              </a:ln>
              <a:effectLst/>
            </c:spPr>
          </c:marker>
          <c:xVal>
            <c:numRef>
              <c:f>WW!$A$3:$A$57</c:f>
              <c:numCache>
                <c:formatCode>General</c:formatCode>
                <c:ptCount val="55"/>
                <c:pt idx="0">
                  <c:v>23.63094029725454</c:v>
                </c:pt>
                <c:pt idx="1">
                  <c:v>14.827712039854545</c:v>
                </c:pt>
                <c:pt idx="2">
                  <c:v>16.434022873272728</c:v>
                </c:pt>
                <c:pt idx="3">
                  <c:v>16.710199964545453</c:v>
                </c:pt>
                <c:pt idx="4">
                  <c:v>17.018001479227276</c:v>
                </c:pt>
                <c:pt idx="5">
                  <c:v>17.427115626336363</c:v>
                </c:pt>
                <c:pt idx="6">
                  <c:v>17.968737538490913</c:v>
                </c:pt>
                <c:pt idx="7">
                  <c:v>18.641674741190908</c:v>
                </c:pt>
                <c:pt idx="8">
                  <c:v>19.445688739527274</c:v>
                </c:pt>
                <c:pt idx="9">
                  <c:v>20.360984457054546</c:v>
                </c:pt>
                <c:pt idx="10">
                  <c:v>21.377497409027274</c:v>
                </c:pt>
                <c:pt idx="11">
                  <c:v>22.479343835327271</c:v>
                </c:pt>
                <c:pt idx="12">
                  <c:v>23.682359797145455</c:v>
                </c:pt>
                <c:pt idx="13">
                  <c:v>24.979295049590906</c:v>
                </c:pt>
                <c:pt idx="14">
                  <c:v>26.35722316919091</c:v>
                </c:pt>
                <c:pt idx="15">
                  <c:v>27.785044421354545</c:v>
                </c:pt>
                <c:pt idx="16">
                  <c:v>29.292522969290903</c:v>
                </c:pt>
                <c:pt idx="17">
                  <c:v>30.849608455881818</c:v>
                </c:pt>
                <c:pt idx="18">
                  <c:v>32.440941809754548</c:v>
                </c:pt>
                <c:pt idx="19">
                  <c:v>34.06857408702728</c:v>
                </c:pt>
                <c:pt idx="20">
                  <c:v>35.747721262136366</c:v>
                </c:pt>
                <c:pt idx="21">
                  <c:v>37.481483768763638</c:v>
                </c:pt>
                <c:pt idx="22">
                  <c:v>39.252928469218176</c:v>
                </c:pt>
                <c:pt idx="23">
                  <c:v>41.038730562481817</c:v>
                </c:pt>
                <c:pt idx="24">
                  <c:v>42.832689181254537</c:v>
                </c:pt>
                <c:pt idx="25">
                  <c:v>44.683886575390915</c:v>
                </c:pt>
                <c:pt idx="26">
                  <c:v>46.587362051063636</c:v>
                </c:pt>
                <c:pt idx="27">
                  <c:v>48.558808572527276</c:v>
                </c:pt>
                <c:pt idx="28">
                  <c:v>50.558540588845453</c:v>
                </c:pt>
                <c:pt idx="29">
                  <c:v>52.591852686672723</c:v>
                </c:pt>
                <c:pt idx="30">
                  <c:v>54.666949090581824</c:v>
                </c:pt>
                <c:pt idx="31">
                  <c:v>56.747053887318174</c:v>
                </c:pt>
                <c:pt idx="32">
                  <c:v>58.840991388127264</c:v>
                </c:pt>
                <c:pt idx="33">
                  <c:v>60.928346429754555</c:v>
                </c:pt>
                <c:pt idx="34">
                  <c:v>63.015319879536356</c:v>
                </c:pt>
                <c:pt idx="35">
                  <c:v>65.121706813981831</c:v>
                </c:pt>
                <c:pt idx="36">
                  <c:v>67.219794125990902</c:v>
                </c:pt>
                <c:pt idx="37">
                  <c:v>69.336150147136365</c:v>
                </c:pt>
                <c:pt idx="38">
                  <c:v>71.447402377499998</c:v>
                </c:pt>
                <c:pt idx="39">
                  <c:v>73.5625182251909</c:v>
                </c:pt>
                <c:pt idx="40">
                  <c:v>75.663372078009104</c:v>
                </c:pt>
                <c:pt idx="41">
                  <c:v>77.74290448701818</c:v>
                </c:pt>
                <c:pt idx="42">
                  <c:v>79.819002569472715</c:v>
                </c:pt>
                <c:pt idx="43">
                  <c:v>81.881506442790908</c:v>
                </c:pt>
                <c:pt idx="44">
                  <c:v>83.939335816100012</c:v>
                </c:pt>
                <c:pt idx="45">
                  <c:v>85.97031066395455</c:v>
                </c:pt>
                <c:pt idx="46">
                  <c:v>88.000951618981816</c:v>
                </c:pt>
                <c:pt idx="47">
                  <c:v>90.026631880099998</c:v>
                </c:pt>
                <c:pt idx="48">
                  <c:v>92.054887886136356</c:v>
                </c:pt>
                <c:pt idx="49">
                  <c:v>94.068738800372728</c:v>
                </c:pt>
                <c:pt idx="50">
                  <c:v>96.090221551318166</c:v>
                </c:pt>
                <c:pt idx="51">
                  <c:v>98.10245070022728</c:v>
                </c:pt>
                <c:pt idx="52">
                  <c:v>100.11563382874543</c:v>
                </c:pt>
                <c:pt idx="53">
                  <c:v>102.0843138094091</c:v>
                </c:pt>
                <c:pt idx="54">
                  <c:v>104.05313688696364</c:v>
                </c:pt>
              </c:numCache>
            </c:numRef>
          </c:xVal>
          <c:yVal>
            <c:numRef>
              <c:f>WW!$D$3:$D$57</c:f>
              <c:numCache>
                <c:formatCode>General</c:formatCode>
                <c:ptCount val="55"/>
                <c:pt idx="0">
                  <c:v>0.65433333333333332</c:v>
                </c:pt>
                <c:pt idx="1">
                  <c:v>6.5936666666666666</c:v>
                </c:pt>
                <c:pt idx="2">
                  <c:v>11.491666666666665</c:v>
                </c:pt>
                <c:pt idx="3">
                  <c:v>16.468666666666667</c:v>
                </c:pt>
                <c:pt idx="4">
                  <c:v>21.042999999999999</c:v>
                </c:pt>
                <c:pt idx="5">
                  <c:v>25.306666666666665</c:v>
                </c:pt>
                <c:pt idx="6">
                  <c:v>29.346999999999998</c:v>
                </c:pt>
                <c:pt idx="7">
                  <c:v>33.225666666666662</c:v>
                </c:pt>
                <c:pt idx="8">
                  <c:v>36.962333333333333</c:v>
                </c:pt>
                <c:pt idx="9">
                  <c:v>40.579666666666668</c:v>
                </c:pt>
                <c:pt idx="10">
                  <c:v>44.080666666666666</c:v>
                </c:pt>
                <c:pt idx="11">
                  <c:v>47.481999999999999</c:v>
                </c:pt>
                <c:pt idx="12">
                  <c:v>50.744</c:v>
                </c:pt>
                <c:pt idx="13">
                  <c:v>53.87533333333333</c:v>
                </c:pt>
                <c:pt idx="14">
                  <c:v>56.914000000000001</c:v>
                </c:pt>
                <c:pt idx="15">
                  <c:v>59.882000000000005</c:v>
                </c:pt>
                <c:pt idx="16">
                  <c:v>62.759666666666661</c:v>
                </c:pt>
                <c:pt idx="17">
                  <c:v>65.571666666666658</c:v>
                </c:pt>
                <c:pt idx="18">
                  <c:v>68.333999999999989</c:v>
                </c:pt>
                <c:pt idx="19">
                  <c:v>71.037000000000006</c:v>
                </c:pt>
                <c:pt idx="20">
                  <c:v>73.693333333333328</c:v>
                </c:pt>
                <c:pt idx="21">
                  <c:v>76.288000000000011</c:v>
                </c:pt>
                <c:pt idx="22">
                  <c:v>78.865333333333325</c:v>
                </c:pt>
                <c:pt idx="23">
                  <c:v>81.473000000000013</c:v>
                </c:pt>
                <c:pt idx="24">
                  <c:v>84.111000000000004</c:v>
                </c:pt>
                <c:pt idx="25">
                  <c:v>86.722666666666669</c:v>
                </c:pt>
                <c:pt idx="26">
                  <c:v>89.293000000000006</c:v>
                </c:pt>
                <c:pt idx="27">
                  <c:v>91.805666666666667</c:v>
                </c:pt>
                <c:pt idx="28">
                  <c:v>94.296333333333337</c:v>
                </c:pt>
                <c:pt idx="29">
                  <c:v>96.756666666666661</c:v>
                </c:pt>
                <c:pt idx="30">
                  <c:v>99.172999999999988</c:v>
                </c:pt>
                <c:pt idx="31">
                  <c:v>101.58966666666667</c:v>
                </c:pt>
                <c:pt idx="32">
                  <c:v>103.97899999999998</c:v>
                </c:pt>
                <c:pt idx="33">
                  <c:v>106.36733333333332</c:v>
                </c:pt>
                <c:pt idx="34">
                  <c:v>108.74533333333333</c:v>
                </c:pt>
                <c:pt idx="35">
                  <c:v>111.108</c:v>
                </c:pt>
                <c:pt idx="36">
                  <c:v>113.48333333333335</c:v>
                </c:pt>
                <c:pt idx="37">
                  <c:v>115.84433333333335</c:v>
                </c:pt>
                <c:pt idx="38">
                  <c:v>118.18433333333334</c:v>
                </c:pt>
                <c:pt idx="39">
                  <c:v>120.53400000000001</c:v>
                </c:pt>
                <c:pt idx="40">
                  <c:v>122.87566666666666</c:v>
                </c:pt>
                <c:pt idx="41">
                  <c:v>125.23733333333331</c:v>
                </c:pt>
                <c:pt idx="42">
                  <c:v>127.601</c:v>
                </c:pt>
                <c:pt idx="43">
                  <c:v>129.98099999999999</c:v>
                </c:pt>
                <c:pt idx="44">
                  <c:v>132.36133333333333</c:v>
                </c:pt>
                <c:pt idx="45">
                  <c:v>134.75066666666666</c:v>
                </c:pt>
                <c:pt idx="46">
                  <c:v>137.14133333333334</c:v>
                </c:pt>
                <c:pt idx="47">
                  <c:v>139.54033333333334</c:v>
                </c:pt>
                <c:pt idx="48">
                  <c:v>141.92700000000002</c:v>
                </c:pt>
                <c:pt idx="49">
                  <c:v>144.33733333333333</c:v>
                </c:pt>
                <c:pt idx="50">
                  <c:v>146.73566666666667</c:v>
                </c:pt>
                <c:pt idx="51">
                  <c:v>149.14166666666665</c:v>
                </c:pt>
                <c:pt idx="52">
                  <c:v>151.56100000000001</c:v>
                </c:pt>
                <c:pt idx="53">
                  <c:v>153.99633333333335</c:v>
                </c:pt>
                <c:pt idx="54">
                  <c:v>156.39933333333332</c:v>
                </c:pt>
              </c:numCache>
            </c:numRef>
          </c:yVal>
          <c:smooth val="0"/>
          <c:extLst>
            <c:ext xmlns:c16="http://schemas.microsoft.com/office/drawing/2014/chart" uri="{C3380CC4-5D6E-409C-BE32-E72D297353CC}">
              <c16:uniqueId val="{00000002-9439-4B55-8F50-F390C1991ABC}"/>
            </c:ext>
          </c:extLst>
        </c:ser>
        <c:ser>
          <c:idx val="3"/>
          <c:order val="3"/>
          <c:tx>
            <c:strRef>
              <c:f>WW!$E$1:$E$2</c:f>
              <c:strCache>
                <c:ptCount val="2"/>
                <c:pt idx="0">
                  <c:v>1.11 L ha⁻¹</c:v>
                </c:pt>
              </c:strCache>
            </c:strRef>
          </c:tx>
          <c:spPr>
            <a:ln w="19050" cap="rnd">
              <a:noFill/>
              <a:round/>
            </a:ln>
            <a:effectLst/>
          </c:spPr>
          <c:marker>
            <c:symbol val="square"/>
            <c:size val="3"/>
            <c:spPr>
              <a:solidFill>
                <a:schemeClr val="tx1"/>
              </a:solidFill>
              <a:ln w="9525">
                <a:noFill/>
              </a:ln>
              <a:effectLst/>
            </c:spPr>
          </c:marker>
          <c:xVal>
            <c:numRef>
              <c:f>WW!$A$3:$A$57</c:f>
              <c:numCache>
                <c:formatCode>General</c:formatCode>
                <c:ptCount val="55"/>
                <c:pt idx="0">
                  <c:v>23.63094029725454</c:v>
                </c:pt>
                <c:pt idx="1">
                  <c:v>14.827712039854545</c:v>
                </c:pt>
                <c:pt idx="2">
                  <c:v>16.434022873272728</c:v>
                </c:pt>
                <c:pt idx="3">
                  <c:v>16.710199964545453</c:v>
                </c:pt>
                <c:pt idx="4">
                  <c:v>17.018001479227276</c:v>
                </c:pt>
                <c:pt idx="5">
                  <c:v>17.427115626336363</c:v>
                </c:pt>
                <c:pt idx="6">
                  <c:v>17.968737538490913</c:v>
                </c:pt>
                <c:pt idx="7">
                  <c:v>18.641674741190908</c:v>
                </c:pt>
                <c:pt idx="8">
                  <c:v>19.445688739527274</c:v>
                </c:pt>
                <c:pt idx="9">
                  <c:v>20.360984457054546</c:v>
                </c:pt>
                <c:pt idx="10">
                  <c:v>21.377497409027274</c:v>
                </c:pt>
                <c:pt idx="11">
                  <c:v>22.479343835327271</c:v>
                </c:pt>
                <c:pt idx="12">
                  <c:v>23.682359797145455</c:v>
                </c:pt>
                <c:pt idx="13">
                  <c:v>24.979295049590906</c:v>
                </c:pt>
                <c:pt idx="14">
                  <c:v>26.35722316919091</c:v>
                </c:pt>
                <c:pt idx="15">
                  <c:v>27.785044421354545</c:v>
                </c:pt>
                <c:pt idx="16">
                  <c:v>29.292522969290903</c:v>
                </c:pt>
                <c:pt idx="17">
                  <c:v>30.849608455881818</c:v>
                </c:pt>
                <c:pt idx="18">
                  <c:v>32.440941809754548</c:v>
                </c:pt>
                <c:pt idx="19">
                  <c:v>34.06857408702728</c:v>
                </c:pt>
                <c:pt idx="20">
                  <c:v>35.747721262136366</c:v>
                </c:pt>
                <c:pt idx="21">
                  <c:v>37.481483768763638</c:v>
                </c:pt>
                <c:pt idx="22">
                  <c:v>39.252928469218176</c:v>
                </c:pt>
                <c:pt idx="23">
                  <c:v>41.038730562481817</c:v>
                </c:pt>
                <c:pt idx="24">
                  <c:v>42.832689181254537</c:v>
                </c:pt>
                <c:pt idx="25">
                  <c:v>44.683886575390915</c:v>
                </c:pt>
                <c:pt idx="26">
                  <c:v>46.587362051063636</c:v>
                </c:pt>
                <c:pt idx="27">
                  <c:v>48.558808572527276</c:v>
                </c:pt>
                <c:pt idx="28">
                  <c:v>50.558540588845453</c:v>
                </c:pt>
                <c:pt idx="29">
                  <c:v>52.591852686672723</c:v>
                </c:pt>
                <c:pt idx="30">
                  <c:v>54.666949090581824</c:v>
                </c:pt>
                <c:pt idx="31">
                  <c:v>56.747053887318174</c:v>
                </c:pt>
                <c:pt idx="32">
                  <c:v>58.840991388127264</c:v>
                </c:pt>
                <c:pt idx="33">
                  <c:v>60.928346429754555</c:v>
                </c:pt>
                <c:pt idx="34">
                  <c:v>63.015319879536356</c:v>
                </c:pt>
                <c:pt idx="35">
                  <c:v>65.121706813981831</c:v>
                </c:pt>
                <c:pt idx="36">
                  <c:v>67.219794125990902</c:v>
                </c:pt>
                <c:pt idx="37">
                  <c:v>69.336150147136365</c:v>
                </c:pt>
                <c:pt idx="38">
                  <c:v>71.447402377499998</c:v>
                </c:pt>
                <c:pt idx="39">
                  <c:v>73.5625182251909</c:v>
                </c:pt>
                <c:pt idx="40">
                  <c:v>75.663372078009104</c:v>
                </c:pt>
                <c:pt idx="41">
                  <c:v>77.74290448701818</c:v>
                </c:pt>
                <c:pt idx="42">
                  <c:v>79.819002569472715</c:v>
                </c:pt>
                <c:pt idx="43">
                  <c:v>81.881506442790908</c:v>
                </c:pt>
                <c:pt idx="44">
                  <c:v>83.939335816100012</c:v>
                </c:pt>
                <c:pt idx="45">
                  <c:v>85.97031066395455</c:v>
                </c:pt>
                <c:pt idx="46">
                  <c:v>88.000951618981816</c:v>
                </c:pt>
                <c:pt idx="47">
                  <c:v>90.026631880099998</c:v>
                </c:pt>
                <c:pt idx="48">
                  <c:v>92.054887886136356</c:v>
                </c:pt>
                <c:pt idx="49">
                  <c:v>94.068738800372728</c:v>
                </c:pt>
                <c:pt idx="50">
                  <c:v>96.090221551318166</c:v>
                </c:pt>
                <c:pt idx="51">
                  <c:v>98.10245070022728</c:v>
                </c:pt>
                <c:pt idx="52">
                  <c:v>100.11563382874543</c:v>
                </c:pt>
                <c:pt idx="53">
                  <c:v>102.0843138094091</c:v>
                </c:pt>
                <c:pt idx="54">
                  <c:v>104.05313688696364</c:v>
                </c:pt>
              </c:numCache>
            </c:numRef>
          </c:xVal>
          <c:yVal>
            <c:numRef>
              <c:f>WW!$E$3:$E$57</c:f>
              <c:numCache>
                <c:formatCode>General</c:formatCode>
                <c:ptCount val="55"/>
                <c:pt idx="0">
                  <c:v>0.59633333333333327</c:v>
                </c:pt>
                <c:pt idx="1">
                  <c:v>23.840666666666667</c:v>
                </c:pt>
                <c:pt idx="2">
                  <c:v>29.523</c:v>
                </c:pt>
                <c:pt idx="3">
                  <c:v>30.99</c:v>
                </c:pt>
                <c:pt idx="4">
                  <c:v>33.281666666666666</c:v>
                </c:pt>
                <c:pt idx="5">
                  <c:v>35.879666666666665</c:v>
                </c:pt>
                <c:pt idx="6">
                  <c:v>38.570666666666668</c:v>
                </c:pt>
                <c:pt idx="7">
                  <c:v>41.338666666666668</c:v>
                </c:pt>
                <c:pt idx="8">
                  <c:v>44.10799999999999</c:v>
                </c:pt>
                <c:pt idx="9">
                  <c:v>46.88066666666667</c:v>
                </c:pt>
                <c:pt idx="10">
                  <c:v>49.63900000000001</c:v>
                </c:pt>
                <c:pt idx="11">
                  <c:v>52.409333333333336</c:v>
                </c:pt>
                <c:pt idx="12">
                  <c:v>55.17733333333333</c:v>
                </c:pt>
                <c:pt idx="13">
                  <c:v>57.957333333333338</c:v>
                </c:pt>
                <c:pt idx="14">
                  <c:v>60.716333333333338</c:v>
                </c:pt>
                <c:pt idx="15">
                  <c:v>63.496000000000002</c:v>
                </c:pt>
                <c:pt idx="16">
                  <c:v>66.263666666666666</c:v>
                </c:pt>
                <c:pt idx="17">
                  <c:v>69.018666666666661</c:v>
                </c:pt>
                <c:pt idx="18">
                  <c:v>71.781000000000006</c:v>
                </c:pt>
                <c:pt idx="19">
                  <c:v>74.531333333333336</c:v>
                </c:pt>
                <c:pt idx="20">
                  <c:v>77.285000000000011</c:v>
                </c:pt>
                <c:pt idx="21">
                  <c:v>80.013666666666666</c:v>
                </c:pt>
                <c:pt idx="22">
                  <c:v>82.801333333333346</c:v>
                </c:pt>
                <c:pt idx="23">
                  <c:v>85.725666666666669</c:v>
                </c:pt>
                <c:pt idx="24">
                  <c:v>88.768333333333345</c:v>
                </c:pt>
                <c:pt idx="25">
                  <c:v>91.778999999999996</c:v>
                </c:pt>
                <c:pt idx="26">
                  <c:v>94.785999999999987</c:v>
                </c:pt>
                <c:pt idx="27">
                  <c:v>97.769333333333336</c:v>
                </c:pt>
                <c:pt idx="28">
                  <c:v>100.739</c:v>
                </c:pt>
                <c:pt idx="29">
                  <c:v>103.702</c:v>
                </c:pt>
                <c:pt idx="30">
                  <c:v>106.64</c:v>
                </c:pt>
                <c:pt idx="31">
                  <c:v>109.604</c:v>
                </c:pt>
                <c:pt idx="32">
                  <c:v>112.56599999999999</c:v>
                </c:pt>
                <c:pt idx="33">
                  <c:v>115.55033333333334</c:v>
                </c:pt>
                <c:pt idx="34">
                  <c:v>118.56100000000002</c:v>
                </c:pt>
                <c:pt idx="35">
                  <c:v>121.55133333333333</c:v>
                </c:pt>
                <c:pt idx="36">
                  <c:v>124.54266666666668</c:v>
                </c:pt>
                <c:pt idx="37">
                  <c:v>127.52933333333333</c:v>
                </c:pt>
                <c:pt idx="38">
                  <c:v>130.495</c:v>
                </c:pt>
                <c:pt idx="39">
                  <c:v>133.47</c:v>
                </c:pt>
                <c:pt idx="40">
                  <c:v>136.43899999999999</c:v>
                </c:pt>
                <c:pt idx="41">
                  <c:v>139.40833333333333</c:v>
                </c:pt>
                <c:pt idx="42">
                  <c:v>142.36699999999999</c:v>
                </c:pt>
                <c:pt idx="43">
                  <c:v>145.34133333333335</c:v>
                </c:pt>
                <c:pt idx="44">
                  <c:v>148.30966666666669</c:v>
                </c:pt>
                <c:pt idx="45">
                  <c:v>151.26533333333333</c:v>
                </c:pt>
                <c:pt idx="46">
                  <c:v>154.20699999999999</c:v>
                </c:pt>
                <c:pt idx="47">
                  <c:v>157.15033333333335</c:v>
                </c:pt>
                <c:pt idx="48">
                  <c:v>160.10866666666666</c:v>
                </c:pt>
                <c:pt idx="49">
                  <c:v>163.06166666666667</c:v>
                </c:pt>
                <c:pt idx="50">
                  <c:v>165.99466666666666</c:v>
                </c:pt>
                <c:pt idx="51">
                  <c:v>168.93700000000001</c:v>
                </c:pt>
                <c:pt idx="52">
                  <c:v>171.88166666666669</c:v>
                </c:pt>
                <c:pt idx="53">
                  <c:v>174.83266666666665</c:v>
                </c:pt>
                <c:pt idx="54">
                  <c:v>176.43466666666669</c:v>
                </c:pt>
              </c:numCache>
            </c:numRef>
          </c:yVal>
          <c:smooth val="0"/>
          <c:extLst>
            <c:ext xmlns:c16="http://schemas.microsoft.com/office/drawing/2014/chart" uri="{C3380CC4-5D6E-409C-BE32-E72D297353CC}">
              <c16:uniqueId val="{00000003-9439-4B55-8F50-F390C1991ABC}"/>
            </c:ext>
          </c:extLst>
        </c:ser>
        <c:dLbls>
          <c:showLegendKey val="0"/>
          <c:showVal val="0"/>
          <c:showCatName val="0"/>
          <c:showSerName val="0"/>
          <c:showPercent val="0"/>
          <c:showBubbleSize val="0"/>
        </c:dLbls>
        <c:axId val="1546535440"/>
        <c:axId val="1546536272"/>
      </c:scatterChart>
      <c:valAx>
        <c:axId val="1546535440"/>
        <c:scaling>
          <c:orientation val="minMax"/>
          <c:max val="125"/>
          <c:min val="0"/>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Pressure (kPa)</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46536272"/>
        <c:crosses val="autoZero"/>
        <c:crossBetween val="midCat"/>
      </c:valAx>
      <c:valAx>
        <c:axId val="1546536272"/>
        <c:scaling>
          <c:orientation val="minMax"/>
          <c:max val="20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Flow (Kg</a:t>
                </a:r>
                <a:r>
                  <a:rPr lang="en-US" baseline="0"/>
                  <a:t> </a:t>
                </a:r>
                <a:r>
                  <a:rPr lang="en-US"/>
                  <a:t>sec</a:t>
                </a:r>
                <a:r>
                  <a:rPr lang="en-US" baseline="30000"/>
                  <a:t>-1</a:t>
                </a:r>
                <a:r>
                  <a:rPr lang="en-US"/>
                  <a:t> )</a:t>
                </a:r>
                <a:r>
                  <a:rPr lang="en-US" baseline="0"/>
                  <a:t> </a:t>
                </a:r>
                <a:r>
                  <a:rPr lang="en-US" baseline="0">
                    <a:latin typeface="Times New Roman" panose="02020603050405020304" pitchFamily="18" charset="0"/>
                    <a:cs typeface="Times New Roman" panose="02020603050405020304" pitchFamily="18" charset="0"/>
                  </a:rPr>
                  <a:t>× </a:t>
                </a:r>
                <a:r>
                  <a:rPr lang="en-US"/>
                  <a:t>10</a:t>
                </a:r>
                <a:r>
                  <a:rPr lang="en-US" baseline="30000"/>
                  <a:t>-7</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46535440"/>
        <c:crosses val="autoZero"/>
        <c:crossBetween val="midCat"/>
        <c:majorUnit val="2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ss!$B$1</c:f>
              <c:strCache>
                <c:ptCount val="1"/>
                <c:pt idx="0">
                  <c:v>check/water</c:v>
                </c:pt>
              </c:strCache>
            </c:strRef>
          </c:tx>
          <c:spPr>
            <a:ln w="19050" cap="rnd">
              <a:noFill/>
              <a:prstDash val="lgDashDotDot"/>
              <a:round/>
            </a:ln>
            <a:effectLst/>
          </c:spPr>
          <c:marker>
            <c:symbol val="diamond"/>
            <c:size val="3"/>
            <c:spPr>
              <a:noFill/>
              <a:ln w="9525">
                <a:solidFill>
                  <a:schemeClr val="tx1"/>
                </a:solidFill>
              </a:ln>
              <a:effectLst/>
            </c:spPr>
          </c:marker>
          <c:xVal>
            <c:numRef>
              <c:f>ss!$A$2:$A$32</c:f>
              <c:numCache>
                <c:formatCode>General</c:formatCode>
                <c:ptCount val="31"/>
                <c:pt idx="0">
                  <c:v>12.232406022833334</c:v>
                </c:pt>
                <c:pt idx="1">
                  <c:v>5.2177168715714295</c:v>
                </c:pt>
                <c:pt idx="2">
                  <c:v>4.8755948054523817</c:v>
                </c:pt>
                <c:pt idx="3">
                  <c:v>5.3823442208333363</c:v>
                </c:pt>
                <c:pt idx="4">
                  <c:v>5.9910331695333356</c:v>
                </c:pt>
                <c:pt idx="5">
                  <c:v>6.6804742191333339</c:v>
                </c:pt>
                <c:pt idx="6">
                  <c:v>7.4354264099952392</c:v>
                </c:pt>
                <c:pt idx="7">
                  <c:v>8.2799004998809522</c:v>
                </c:pt>
                <c:pt idx="8">
                  <c:v>9.2544974057761902</c:v>
                </c:pt>
                <c:pt idx="9">
                  <c:v>10.134475436038096</c:v>
                </c:pt>
                <c:pt idx="10">
                  <c:v>11.155145013385715</c:v>
                </c:pt>
                <c:pt idx="11">
                  <c:v>12.24444887947619</c:v>
                </c:pt>
                <c:pt idx="12">
                  <c:v>13.35558979262381</c:v>
                </c:pt>
                <c:pt idx="13">
                  <c:v>14.521273353161902</c:v>
                </c:pt>
                <c:pt idx="14">
                  <c:v>15.716139603614284</c:v>
                </c:pt>
                <c:pt idx="15">
                  <c:v>16.69763241914762</c:v>
                </c:pt>
                <c:pt idx="16">
                  <c:v>18.203339290680951</c:v>
                </c:pt>
                <c:pt idx="17">
                  <c:v>19.490975513490476</c:v>
                </c:pt>
                <c:pt idx="18">
                  <c:v>20.700982782885717</c:v>
                </c:pt>
                <c:pt idx="19">
                  <c:v>22.053605458171432</c:v>
                </c:pt>
                <c:pt idx="20">
                  <c:v>23.45132638290476</c:v>
                </c:pt>
                <c:pt idx="21">
                  <c:v>24.86648696309047</c:v>
                </c:pt>
                <c:pt idx="22">
                  <c:v>26.234575464652387</c:v>
                </c:pt>
                <c:pt idx="23">
                  <c:v>27.673446980385716</c:v>
                </c:pt>
                <c:pt idx="24">
                  <c:v>29.131582069719045</c:v>
                </c:pt>
                <c:pt idx="25">
                  <c:v>30.582671338357141</c:v>
                </c:pt>
                <c:pt idx="26">
                  <c:v>31.685841979195239</c:v>
                </c:pt>
                <c:pt idx="27">
                  <c:v>33.185277570604761</c:v>
                </c:pt>
                <c:pt idx="28">
                  <c:v>34.621025938890476</c:v>
                </c:pt>
                <c:pt idx="29">
                  <c:v>36.063745172328566</c:v>
                </c:pt>
                <c:pt idx="30">
                  <c:v>37.543192619971428</c:v>
                </c:pt>
              </c:numCache>
            </c:numRef>
          </c:xVal>
          <c:yVal>
            <c:numRef>
              <c:f>ss!$B$2:$B$32</c:f>
              <c:numCache>
                <c:formatCode>General</c:formatCode>
                <c:ptCount val="31"/>
                <c:pt idx="0">
                  <c:v>5.3063333333333338</c:v>
                </c:pt>
                <c:pt idx="1">
                  <c:v>15.265499999999999</c:v>
                </c:pt>
                <c:pt idx="2">
                  <c:v>17.244</c:v>
                </c:pt>
                <c:pt idx="3">
                  <c:v>19.516999999999999</c:v>
                </c:pt>
                <c:pt idx="4">
                  <c:v>22.163166666666669</c:v>
                </c:pt>
                <c:pt idx="5">
                  <c:v>25.347166666666663</c:v>
                </c:pt>
                <c:pt idx="6">
                  <c:v>28.488833333333336</c:v>
                </c:pt>
                <c:pt idx="7">
                  <c:v>31.630999999999997</c:v>
                </c:pt>
                <c:pt idx="8">
                  <c:v>34.703333333333333</c:v>
                </c:pt>
                <c:pt idx="9">
                  <c:v>37.811333333333337</c:v>
                </c:pt>
                <c:pt idx="10">
                  <c:v>40.878333333333337</c:v>
                </c:pt>
                <c:pt idx="11">
                  <c:v>43.905999999999999</c:v>
                </c:pt>
                <c:pt idx="12">
                  <c:v>46.927166666666665</c:v>
                </c:pt>
                <c:pt idx="13">
                  <c:v>49.931166666666662</c:v>
                </c:pt>
                <c:pt idx="14">
                  <c:v>52.918166666666664</c:v>
                </c:pt>
                <c:pt idx="15">
                  <c:v>55.911833333333341</c:v>
                </c:pt>
                <c:pt idx="16">
                  <c:v>58.903500000000001</c:v>
                </c:pt>
                <c:pt idx="17">
                  <c:v>61.876999999999995</c:v>
                </c:pt>
                <c:pt idx="18">
                  <c:v>65.052333333333337</c:v>
                </c:pt>
                <c:pt idx="19">
                  <c:v>68.019833333333338</c:v>
                </c:pt>
                <c:pt idx="20">
                  <c:v>70.992999999999995</c:v>
                </c:pt>
                <c:pt idx="21">
                  <c:v>73.950833333333335</c:v>
                </c:pt>
                <c:pt idx="22">
                  <c:v>76.911166666666659</c:v>
                </c:pt>
                <c:pt idx="23">
                  <c:v>79.893166666666673</c:v>
                </c:pt>
                <c:pt idx="24">
                  <c:v>82.86633333333333</c:v>
                </c:pt>
                <c:pt idx="25">
                  <c:v>85.840666666666664</c:v>
                </c:pt>
                <c:pt idx="26">
                  <c:v>89.4435</c:v>
                </c:pt>
                <c:pt idx="27">
                  <c:v>92.333166666666671</c:v>
                </c:pt>
                <c:pt idx="28">
                  <c:v>95.359833333333341</c:v>
                </c:pt>
                <c:pt idx="29">
                  <c:v>98.34633333333332</c:v>
                </c:pt>
                <c:pt idx="30">
                  <c:v>101.32283333333335</c:v>
                </c:pt>
              </c:numCache>
            </c:numRef>
          </c:yVal>
          <c:smooth val="0"/>
          <c:extLst>
            <c:ext xmlns:c16="http://schemas.microsoft.com/office/drawing/2014/chart" uri="{C3380CC4-5D6E-409C-BE32-E72D297353CC}">
              <c16:uniqueId val="{00000000-5517-44FE-97B7-0CCD2C9299F3}"/>
            </c:ext>
          </c:extLst>
        </c:ser>
        <c:ser>
          <c:idx val="1"/>
          <c:order val="1"/>
          <c:tx>
            <c:strRef>
              <c:f>ss!$C$1</c:f>
              <c:strCache>
                <c:ptCount val="1"/>
                <c:pt idx="0">
                  <c:v>1.11 L ha⁻¹</c:v>
                </c:pt>
              </c:strCache>
            </c:strRef>
          </c:tx>
          <c:spPr>
            <a:ln w="19050" cap="rnd">
              <a:noFill/>
              <a:round/>
            </a:ln>
            <a:effectLst/>
          </c:spPr>
          <c:marker>
            <c:symbol val="square"/>
            <c:size val="3"/>
            <c:spPr>
              <a:solidFill>
                <a:schemeClr val="tx1"/>
              </a:solidFill>
              <a:ln w="9525">
                <a:noFill/>
              </a:ln>
              <a:effectLst/>
            </c:spPr>
          </c:marker>
          <c:xVal>
            <c:numRef>
              <c:f>ss!$A$2:$A$32</c:f>
              <c:numCache>
                <c:formatCode>General</c:formatCode>
                <c:ptCount val="31"/>
                <c:pt idx="0">
                  <c:v>12.232406022833334</c:v>
                </c:pt>
                <c:pt idx="1">
                  <c:v>5.2177168715714295</c:v>
                </c:pt>
                <c:pt idx="2">
                  <c:v>4.8755948054523817</c:v>
                </c:pt>
                <c:pt idx="3">
                  <c:v>5.3823442208333363</c:v>
                </c:pt>
                <c:pt idx="4">
                  <c:v>5.9910331695333356</c:v>
                </c:pt>
                <c:pt idx="5">
                  <c:v>6.6804742191333339</c:v>
                </c:pt>
                <c:pt idx="6">
                  <c:v>7.4354264099952392</c:v>
                </c:pt>
                <c:pt idx="7">
                  <c:v>8.2799004998809522</c:v>
                </c:pt>
                <c:pt idx="8">
                  <c:v>9.2544974057761902</c:v>
                </c:pt>
                <c:pt idx="9">
                  <c:v>10.134475436038096</c:v>
                </c:pt>
                <c:pt idx="10">
                  <c:v>11.155145013385715</c:v>
                </c:pt>
                <c:pt idx="11">
                  <c:v>12.24444887947619</c:v>
                </c:pt>
                <c:pt idx="12">
                  <c:v>13.35558979262381</c:v>
                </c:pt>
                <c:pt idx="13">
                  <c:v>14.521273353161902</c:v>
                </c:pt>
                <c:pt idx="14">
                  <c:v>15.716139603614284</c:v>
                </c:pt>
                <c:pt idx="15">
                  <c:v>16.69763241914762</c:v>
                </c:pt>
                <c:pt idx="16">
                  <c:v>18.203339290680951</c:v>
                </c:pt>
                <c:pt idx="17">
                  <c:v>19.490975513490476</c:v>
                </c:pt>
                <c:pt idx="18">
                  <c:v>20.700982782885717</c:v>
                </c:pt>
                <c:pt idx="19">
                  <c:v>22.053605458171432</c:v>
                </c:pt>
                <c:pt idx="20">
                  <c:v>23.45132638290476</c:v>
                </c:pt>
                <c:pt idx="21">
                  <c:v>24.86648696309047</c:v>
                </c:pt>
                <c:pt idx="22">
                  <c:v>26.234575464652387</c:v>
                </c:pt>
                <c:pt idx="23">
                  <c:v>27.673446980385716</c:v>
                </c:pt>
                <c:pt idx="24">
                  <c:v>29.131582069719045</c:v>
                </c:pt>
                <c:pt idx="25">
                  <c:v>30.582671338357141</c:v>
                </c:pt>
                <c:pt idx="26">
                  <c:v>31.685841979195239</c:v>
                </c:pt>
                <c:pt idx="27">
                  <c:v>33.185277570604761</c:v>
                </c:pt>
                <c:pt idx="28">
                  <c:v>34.621025938890476</c:v>
                </c:pt>
                <c:pt idx="29">
                  <c:v>36.063745172328566</c:v>
                </c:pt>
                <c:pt idx="30">
                  <c:v>37.543192619971428</c:v>
                </c:pt>
              </c:numCache>
            </c:numRef>
          </c:xVal>
          <c:yVal>
            <c:numRef>
              <c:f>ss!$C$2:$C$32</c:f>
              <c:numCache>
                <c:formatCode>General</c:formatCode>
                <c:ptCount val="31"/>
                <c:pt idx="0">
                  <c:v>2.57</c:v>
                </c:pt>
                <c:pt idx="1">
                  <c:v>11.045666666666667</c:v>
                </c:pt>
                <c:pt idx="2">
                  <c:v>16.536333333333335</c:v>
                </c:pt>
                <c:pt idx="3">
                  <c:v>20.195333333333334</c:v>
                </c:pt>
                <c:pt idx="4">
                  <c:v>23.833833333333331</c:v>
                </c:pt>
                <c:pt idx="5">
                  <c:v>27.470166666666664</c:v>
                </c:pt>
                <c:pt idx="6">
                  <c:v>31.1205</c:v>
                </c:pt>
                <c:pt idx="7">
                  <c:v>34.7545</c:v>
                </c:pt>
                <c:pt idx="8">
                  <c:v>38.410000000000004</c:v>
                </c:pt>
                <c:pt idx="9">
                  <c:v>42.046333333333337</c:v>
                </c:pt>
                <c:pt idx="10">
                  <c:v>45.688500000000005</c:v>
                </c:pt>
                <c:pt idx="11">
                  <c:v>49.3185</c:v>
                </c:pt>
                <c:pt idx="12">
                  <c:v>52.965166666666669</c:v>
                </c:pt>
                <c:pt idx="13">
                  <c:v>56.580833333333331</c:v>
                </c:pt>
                <c:pt idx="14">
                  <c:v>60.227166666666669</c:v>
                </c:pt>
                <c:pt idx="15">
                  <c:v>64.297333333333327</c:v>
                </c:pt>
                <c:pt idx="16">
                  <c:v>67.475666666666655</c:v>
                </c:pt>
                <c:pt idx="17">
                  <c:v>71.087166666666675</c:v>
                </c:pt>
                <c:pt idx="18">
                  <c:v>74.715000000000018</c:v>
                </c:pt>
                <c:pt idx="19">
                  <c:v>78.330166666666656</c:v>
                </c:pt>
                <c:pt idx="20">
                  <c:v>81.917833333333334</c:v>
                </c:pt>
                <c:pt idx="21">
                  <c:v>85.508833333333342</c:v>
                </c:pt>
                <c:pt idx="22">
                  <c:v>89.121666666666655</c:v>
                </c:pt>
                <c:pt idx="23">
                  <c:v>92.699500000000015</c:v>
                </c:pt>
                <c:pt idx="24">
                  <c:v>96.253333333333345</c:v>
                </c:pt>
                <c:pt idx="25">
                  <c:v>99.823999999999998</c:v>
                </c:pt>
                <c:pt idx="26">
                  <c:v>103.42633333333333</c:v>
                </c:pt>
                <c:pt idx="27">
                  <c:v>107.02200000000001</c:v>
                </c:pt>
                <c:pt idx="28">
                  <c:v>110.59950000000001</c:v>
                </c:pt>
                <c:pt idx="29">
                  <c:v>114.17966666666666</c:v>
                </c:pt>
                <c:pt idx="30">
                  <c:v>117.70966666666666</c:v>
                </c:pt>
              </c:numCache>
            </c:numRef>
          </c:yVal>
          <c:smooth val="0"/>
          <c:extLst>
            <c:ext xmlns:c16="http://schemas.microsoft.com/office/drawing/2014/chart" uri="{C3380CC4-5D6E-409C-BE32-E72D297353CC}">
              <c16:uniqueId val="{00000001-5517-44FE-97B7-0CCD2C9299F3}"/>
            </c:ext>
          </c:extLst>
        </c:ser>
        <c:ser>
          <c:idx val="2"/>
          <c:order val="2"/>
          <c:tx>
            <c:strRef>
              <c:f>ss!$D$1</c:f>
              <c:strCache>
                <c:ptCount val="1"/>
                <c:pt idx="0">
                  <c:v>1.26 L ha⁻¹</c:v>
                </c:pt>
              </c:strCache>
            </c:strRef>
          </c:tx>
          <c:spPr>
            <a:ln w="19050" cap="rnd" cmpd="dbl">
              <a:noFill/>
              <a:prstDash val="sysDot"/>
              <a:round/>
            </a:ln>
            <a:effectLst/>
          </c:spPr>
          <c:marker>
            <c:symbol val="circle"/>
            <c:size val="4"/>
            <c:spPr>
              <a:solidFill>
                <a:schemeClr val="tx1"/>
              </a:solidFill>
              <a:ln w="9525">
                <a:noFill/>
              </a:ln>
              <a:effectLst/>
            </c:spPr>
          </c:marker>
          <c:xVal>
            <c:numRef>
              <c:f>ss!$A$2:$A$32</c:f>
              <c:numCache>
                <c:formatCode>General</c:formatCode>
                <c:ptCount val="31"/>
                <c:pt idx="0">
                  <c:v>12.232406022833334</c:v>
                </c:pt>
                <c:pt idx="1">
                  <c:v>5.2177168715714295</c:v>
                </c:pt>
                <c:pt idx="2">
                  <c:v>4.8755948054523817</c:v>
                </c:pt>
                <c:pt idx="3">
                  <c:v>5.3823442208333363</c:v>
                </c:pt>
                <c:pt idx="4">
                  <c:v>5.9910331695333356</c:v>
                </c:pt>
                <c:pt idx="5">
                  <c:v>6.6804742191333339</c:v>
                </c:pt>
                <c:pt idx="6">
                  <c:v>7.4354264099952392</c:v>
                </c:pt>
                <c:pt idx="7">
                  <c:v>8.2799004998809522</c:v>
                </c:pt>
                <c:pt idx="8">
                  <c:v>9.2544974057761902</c:v>
                </c:pt>
                <c:pt idx="9">
                  <c:v>10.134475436038096</c:v>
                </c:pt>
                <c:pt idx="10">
                  <c:v>11.155145013385715</c:v>
                </c:pt>
                <c:pt idx="11">
                  <c:v>12.24444887947619</c:v>
                </c:pt>
                <c:pt idx="12">
                  <c:v>13.35558979262381</c:v>
                </c:pt>
                <c:pt idx="13">
                  <c:v>14.521273353161902</c:v>
                </c:pt>
                <c:pt idx="14">
                  <c:v>15.716139603614284</c:v>
                </c:pt>
                <c:pt idx="15">
                  <c:v>16.69763241914762</c:v>
                </c:pt>
                <c:pt idx="16">
                  <c:v>18.203339290680951</c:v>
                </c:pt>
                <c:pt idx="17">
                  <c:v>19.490975513490476</c:v>
                </c:pt>
                <c:pt idx="18">
                  <c:v>20.700982782885717</c:v>
                </c:pt>
                <c:pt idx="19">
                  <c:v>22.053605458171432</c:v>
                </c:pt>
                <c:pt idx="20">
                  <c:v>23.45132638290476</c:v>
                </c:pt>
                <c:pt idx="21">
                  <c:v>24.86648696309047</c:v>
                </c:pt>
                <c:pt idx="22">
                  <c:v>26.234575464652387</c:v>
                </c:pt>
                <c:pt idx="23">
                  <c:v>27.673446980385716</c:v>
                </c:pt>
                <c:pt idx="24">
                  <c:v>29.131582069719045</c:v>
                </c:pt>
                <c:pt idx="25">
                  <c:v>30.582671338357141</c:v>
                </c:pt>
                <c:pt idx="26">
                  <c:v>31.685841979195239</c:v>
                </c:pt>
                <c:pt idx="27">
                  <c:v>33.185277570604761</c:v>
                </c:pt>
                <c:pt idx="28">
                  <c:v>34.621025938890476</c:v>
                </c:pt>
                <c:pt idx="29">
                  <c:v>36.063745172328566</c:v>
                </c:pt>
                <c:pt idx="30">
                  <c:v>37.543192619971428</c:v>
                </c:pt>
              </c:numCache>
            </c:numRef>
          </c:xVal>
          <c:yVal>
            <c:numRef>
              <c:f>ss!$D$2:$D$32</c:f>
              <c:numCache>
                <c:formatCode>General</c:formatCode>
                <c:ptCount val="31"/>
                <c:pt idx="0">
                  <c:v>4.0691666666666677</c:v>
                </c:pt>
                <c:pt idx="1">
                  <c:v>16.718166666666665</c:v>
                </c:pt>
                <c:pt idx="2">
                  <c:v>20.395500000000002</c:v>
                </c:pt>
                <c:pt idx="3">
                  <c:v>23.815000000000001</c:v>
                </c:pt>
                <c:pt idx="4">
                  <c:v>27.095833333333331</c:v>
                </c:pt>
                <c:pt idx="5">
                  <c:v>30.296000000000003</c:v>
                </c:pt>
                <c:pt idx="6">
                  <c:v>33.487333333333325</c:v>
                </c:pt>
                <c:pt idx="7">
                  <c:v>36.6205</c:v>
                </c:pt>
                <c:pt idx="8">
                  <c:v>39.710833333333333</c:v>
                </c:pt>
                <c:pt idx="9">
                  <c:v>42.767833333333336</c:v>
                </c:pt>
                <c:pt idx="10">
                  <c:v>45.791999999999994</c:v>
                </c:pt>
                <c:pt idx="11">
                  <c:v>48.787666666666674</c:v>
                </c:pt>
                <c:pt idx="12">
                  <c:v>51.757999999999996</c:v>
                </c:pt>
                <c:pt idx="13">
                  <c:v>54.708999999999996</c:v>
                </c:pt>
                <c:pt idx="14">
                  <c:v>57.634666666666668</c:v>
                </c:pt>
                <c:pt idx="15">
                  <c:v>60.546833333333339</c:v>
                </c:pt>
                <c:pt idx="16">
                  <c:v>63.424166666666665</c:v>
                </c:pt>
                <c:pt idx="17">
                  <c:v>66.280166666666673</c:v>
                </c:pt>
                <c:pt idx="18">
                  <c:v>69.081333333333333</c:v>
                </c:pt>
                <c:pt idx="19">
                  <c:v>71.865999999999985</c:v>
                </c:pt>
                <c:pt idx="20">
                  <c:v>74.593000000000004</c:v>
                </c:pt>
                <c:pt idx="21">
                  <c:v>77.334333333333333</c:v>
                </c:pt>
                <c:pt idx="22">
                  <c:v>80.113833333333346</c:v>
                </c:pt>
                <c:pt idx="23">
                  <c:v>82.828333333333347</c:v>
                </c:pt>
                <c:pt idx="24">
                  <c:v>85.520166666666668</c:v>
                </c:pt>
                <c:pt idx="25">
                  <c:v>88.213333333333338</c:v>
                </c:pt>
                <c:pt idx="26">
                  <c:v>90.875166666666658</c:v>
                </c:pt>
                <c:pt idx="27">
                  <c:v>93.536833333333334</c:v>
                </c:pt>
                <c:pt idx="28">
                  <c:v>96.195499999999996</c:v>
                </c:pt>
                <c:pt idx="29">
                  <c:v>98.888833333333338</c:v>
                </c:pt>
                <c:pt idx="30">
                  <c:v>101.54166666666667</c:v>
                </c:pt>
              </c:numCache>
            </c:numRef>
          </c:yVal>
          <c:smooth val="0"/>
          <c:extLst>
            <c:ext xmlns:c16="http://schemas.microsoft.com/office/drawing/2014/chart" uri="{C3380CC4-5D6E-409C-BE32-E72D297353CC}">
              <c16:uniqueId val="{00000002-5517-44FE-97B7-0CCD2C9299F3}"/>
            </c:ext>
          </c:extLst>
        </c:ser>
        <c:dLbls>
          <c:showLegendKey val="0"/>
          <c:showVal val="0"/>
          <c:showCatName val="0"/>
          <c:showSerName val="0"/>
          <c:showPercent val="0"/>
          <c:showBubbleSize val="0"/>
        </c:dLbls>
        <c:axId val="993802896"/>
        <c:axId val="993807472"/>
      </c:scatterChart>
      <c:valAx>
        <c:axId val="993802896"/>
        <c:scaling>
          <c:orientation val="minMax"/>
          <c:max val="120"/>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Pressure (kPa)</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93807472"/>
        <c:crosses val="autoZero"/>
        <c:crossBetween val="midCat"/>
      </c:valAx>
      <c:valAx>
        <c:axId val="993807472"/>
        <c:scaling>
          <c:orientation val="minMax"/>
          <c:max val="20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Flow (kg</a:t>
                </a:r>
                <a:r>
                  <a:rPr lang="en-US" baseline="0"/>
                  <a:t> sec</a:t>
                </a:r>
                <a:r>
                  <a:rPr lang="en-US" baseline="30000"/>
                  <a:t>-1</a:t>
                </a:r>
                <a:r>
                  <a:rPr lang="en-US"/>
                  <a:t>)</a:t>
                </a:r>
                <a:r>
                  <a:rPr lang="en-US" baseline="0"/>
                  <a:t> </a:t>
                </a:r>
                <a:r>
                  <a:rPr lang="en-US" baseline="0">
                    <a:latin typeface="Times New Roman" panose="02020603050405020304" pitchFamily="18" charset="0"/>
                    <a:cs typeface="Times New Roman" panose="02020603050405020304" pitchFamily="18" charset="0"/>
                  </a:rPr>
                  <a:t>× </a:t>
                </a:r>
                <a:r>
                  <a:rPr lang="en-US"/>
                  <a:t>10</a:t>
                </a:r>
                <a:r>
                  <a:rPr lang="en-US" baseline="30000"/>
                  <a:t>-7</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93802896"/>
        <c:crosses val="autoZero"/>
        <c:crossBetween val="midCat"/>
        <c:majorUnit val="25"/>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ww!$B$1</c:f>
              <c:strCache>
                <c:ptCount val="1"/>
                <c:pt idx="0">
                  <c:v>check/water</c:v>
                </c:pt>
              </c:strCache>
            </c:strRef>
          </c:tx>
          <c:spPr>
            <a:ln w="19050" cap="rnd">
              <a:noFill/>
              <a:prstDash val="lgDashDotDot"/>
              <a:round/>
            </a:ln>
            <a:effectLst/>
          </c:spPr>
          <c:marker>
            <c:symbol val="diamond"/>
            <c:size val="4"/>
            <c:spPr>
              <a:noFill/>
              <a:ln w="9525">
                <a:solidFill>
                  <a:schemeClr val="tx1"/>
                </a:solidFill>
              </a:ln>
              <a:effectLst/>
            </c:spPr>
          </c:marker>
          <c:xVal>
            <c:numRef>
              <c:f>ww!$A$2:$A$70</c:f>
              <c:numCache>
                <c:formatCode>General</c:formatCode>
                <c:ptCount val="69"/>
                <c:pt idx="0">
                  <c:v>26.561843840783336</c:v>
                </c:pt>
                <c:pt idx="1">
                  <c:v>29.166224021783332</c:v>
                </c:pt>
                <c:pt idx="2">
                  <c:v>25.541848864649996</c:v>
                </c:pt>
                <c:pt idx="3">
                  <c:v>25.056249402766667</c:v>
                </c:pt>
                <c:pt idx="4">
                  <c:v>25.101897326366668</c:v>
                </c:pt>
                <c:pt idx="5">
                  <c:v>25.112478550783337</c:v>
                </c:pt>
                <c:pt idx="6">
                  <c:v>25.490604260583329</c:v>
                </c:pt>
                <c:pt idx="7">
                  <c:v>26.040390647866662</c:v>
                </c:pt>
                <c:pt idx="8">
                  <c:v>26.719600266800004</c:v>
                </c:pt>
                <c:pt idx="9">
                  <c:v>27.518264029200001</c:v>
                </c:pt>
                <c:pt idx="10">
                  <c:v>28.397729863933336</c:v>
                </c:pt>
                <c:pt idx="11">
                  <c:v>29.355899013966667</c:v>
                </c:pt>
                <c:pt idx="12">
                  <c:v>30.376156335933342</c:v>
                </c:pt>
                <c:pt idx="13">
                  <c:v>31.473105666766667</c:v>
                </c:pt>
                <c:pt idx="14">
                  <c:v>32.613166924266665</c:v>
                </c:pt>
                <c:pt idx="15">
                  <c:v>33.821612620366665</c:v>
                </c:pt>
                <c:pt idx="16">
                  <c:v>35.063113709150002</c:v>
                </c:pt>
                <c:pt idx="17">
                  <c:v>36.342042596183333</c:v>
                </c:pt>
                <c:pt idx="18">
                  <c:v>37.651141089349998</c:v>
                </c:pt>
                <c:pt idx="19">
                  <c:v>38.990321737833334</c:v>
                </c:pt>
                <c:pt idx="20">
                  <c:v>40.371127696183336</c:v>
                </c:pt>
                <c:pt idx="21">
                  <c:v>41.759104399783332</c:v>
                </c:pt>
                <c:pt idx="22">
                  <c:v>43.171479132666668</c:v>
                </c:pt>
                <c:pt idx="23">
                  <c:v>44.591724196899996</c:v>
                </c:pt>
                <c:pt idx="24">
                  <c:v>46.022987725216659</c:v>
                </c:pt>
                <c:pt idx="25">
                  <c:v>47.4587985565</c:v>
                </c:pt>
                <c:pt idx="26">
                  <c:v>48.913060943216664</c:v>
                </c:pt>
                <c:pt idx="27">
                  <c:v>50.36697353653333</c:v>
                </c:pt>
                <c:pt idx="28">
                  <c:v>51.854116420516668</c:v>
                </c:pt>
                <c:pt idx="29">
                  <c:v>53.339597788683335</c:v>
                </c:pt>
                <c:pt idx="30">
                  <c:v>54.827265359999991</c:v>
                </c:pt>
                <c:pt idx="31">
                  <c:v>56.317206582983324</c:v>
                </c:pt>
                <c:pt idx="32">
                  <c:v>57.810733179416673</c:v>
                </c:pt>
                <c:pt idx="33">
                  <c:v>59.321924299366678</c:v>
                </c:pt>
                <c:pt idx="34">
                  <c:v>60.852703798733337</c:v>
                </c:pt>
                <c:pt idx="35">
                  <c:v>62.394851553866665</c:v>
                </c:pt>
                <c:pt idx="36">
                  <c:v>63.932277111650002</c:v>
                </c:pt>
                <c:pt idx="37">
                  <c:v>65.474162520850001</c:v>
                </c:pt>
                <c:pt idx="38">
                  <c:v>67.004242430883323</c:v>
                </c:pt>
                <c:pt idx="39">
                  <c:v>68.5562718244</c:v>
                </c:pt>
                <c:pt idx="40">
                  <c:v>70.109088256316667</c:v>
                </c:pt>
                <c:pt idx="41">
                  <c:v>71.653159882483337</c:v>
                </c:pt>
                <c:pt idx="42">
                  <c:v>73.220142908133326</c:v>
                </c:pt>
                <c:pt idx="43">
                  <c:v>74.762902800466676</c:v>
                </c:pt>
                <c:pt idx="44">
                  <c:v>76.300940491083324</c:v>
                </c:pt>
                <c:pt idx="45">
                  <c:v>77.842563553966656</c:v>
                </c:pt>
                <c:pt idx="46">
                  <c:v>79.382175308883333</c:v>
                </c:pt>
                <c:pt idx="47">
                  <c:v>80.920650249366673</c:v>
                </c:pt>
                <c:pt idx="48">
                  <c:v>82.487895622950006</c:v>
                </c:pt>
                <c:pt idx="49">
                  <c:v>83.996026047116658</c:v>
                </c:pt>
                <c:pt idx="50">
                  <c:v>85.479845904116658</c:v>
                </c:pt>
                <c:pt idx="51">
                  <c:v>86.934020841783351</c:v>
                </c:pt>
                <c:pt idx="52">
                  <c:v>88.419852014416662</c:v>
                </c:pt>
                <c:pt idx="53">
                  <c:v>89.907607031450013</c:v>
                </c:pt>
                <c:pt idx="54">
                  <c:v>91.35810913971666</c:v>
                </c:pt>
                <c:pt idx="55">
                  <c:v>92.77459394391667</c:v>
                </c:pt>
                <c:pt idx="56">
                  <c:v>94.200610577733343</c:v>
                </c:pt>
                <c:pt idx="57">
                  <c:v>95.630649831266666</c:v>
                </c:pt>
                <c:pt idx="58">
                  <c:v>97.083600498349981</c:v>
                </c:pt>
                <c:pt idx="59">
                  <c:v>98.490640897533339</c:v>
                </c:pt>
                <c:pt idx="60">
                  <c:v>99.908437408916669</c:v>
                </c:pt>
                <c:pt idx="61">
                  <c:v>101.36243745799999</c:v>
                </c:pt>
                <c:pt idx="62">
                  <c:v>102.79772359050001</c:v>
                </c:pt>
                <c:pt idx="63">
                  <c:v>104.22723816066667</c:v>
                </c:pt>
                <c:pt idx="64">
                  <c:v>105.62116134623335</c:v>
                </c:pt>
                <c:pt idx="65">
                  <c:v>107.01018742701666</c:v>
                </c:pt>
                <c:pt idx="66">
                  <c:v>108.39073103093335</c:v>
                </c:pt>
                <c:pt idx="67">
                  <c:v>109.76384155665001</c:v>
                </c:pt>
                <c:pt idx="68">
                  <c:v>111.09707573398333</c:v>
                </c:pt>
              </c:numCache>
            </c:numRef>
          </c:xVal>
          <c:yVal>
            <c:numRef>
              <c:f>ww!$B$2:$B$70</c:f>
              <c:numCache>
                <c:formatCode>General</c:formatCode>
                <c:ptCount val="69"/>
                <c:pt idx="0">
                  <c:v>0.63900000000000001</c:v>
                </c:pt>
                <c:pt idx="1">
                  <c:v>1.6320000000000001</c:v>
                </c:pt>
                <c:pt idx="2">
                  <c:v>3.6345000000000001</c:v>
                </c:pt>
                <c:pt idx="3">
                  <c:v>5.4580000000000002</c:v>
                </c:pt>
                <c:pt idx="4">
                  <c:v>6.944</c:v>
                </c:pt>
                <c:pt idx="5">
                  <c:v>9.9745000000000008</c:v>
                </c:pt>
                <c:pt idx="6">
                  <c:v>13.1785</c:v>
                </c:pt>
                <c:pt idx="7">
                  <c:v>16.260999999999999</c:v>
                </c:pt>
                <c:pt idx="8">
                  <c:v>19.266999999999999</c:v>
                </c:pt>
                <c:pt idx="9">
                  <c:v>22.176499999999997</c:v>
                </c:pt>
                <c:pt idx="10">
                  <c:v>25.023499999999999</c:v>
                </c:pt>
                <c:pt idx="11">
                  <c:v>27.803000000000004</c:v>
                </c:pt>
                <c:pt idx="12">
                  <c:v>30.525500000000001</c:v>
                </c:pt>
                <c:pt idx="13">
                  <c:v>33.201000000000001</c:v>
                </c:pt>
                <c:pt idx="14">
                  <c:v>35.829000000000001</c:v>
                </c:pt>
                <c:pt idx="15">
                  <c:v>38.402500000000003</c:v>
                </c:pt>
                <c:pt idx="16">
                  <c:v>40.966499999999996</c:v>
                </c:pt>
                <c:pt idx="17">
                  <c:v>43.479499999999994</c:v>
                </c:pt>
                <c:pt idx="18">
                  <c:v>45.984000000000002</c:v>
                </c:pt>
                <c:pt idx="19">
                  <c:v>48.465000000000003</c:v>
                </c:pt>
                <c:pt idx="20">
                  <c:v>50.894500000000001</c:v>
                </c:pt>
                <c:pt idx="21">
                  <c:v>53.312999999999995</c:v>
                </c:pt>
                <c:pt idx="22">
                  <c:v>55.692500000000003</c:v>
                </c:pt>
                <c:pt idx="23">
                  <c:v>58.0565</c:v>
                </c:pt>
                <c:pt idx="24">
                  <c:v>60.404000000000003</c:v>
                </c:pt>
                <c:pt idx="25">
                  <c:v>62.753500000000003</c:v>
                </c:pt>
                <c:pt idx="26">
                  <c:v>65.066999999999993</c:v>
                </c:pt>
                <c:pt idx="27">
                  <c:v>67.370500000000007</c:v>
                </c:pt>
                <c:pt idx="28">
                  <c:v>69.676000000000002</c:v>
                </c:pt>
                <c:pt idx="29">
                  <c:v>71.961500000000001</c:v>
                </c:pt>
                <c:pt idx="30">
                  <c:v>74.249499999999998</c:v>
                </c:pt>
                <c:pt idx="31">
                  <c:v>76.538000000000011</c:v>
                </c:pt>
                <c:pt idx="32">
                  <c:v>78.813000000000002</c:v>
                </c:pt>
                <c:pt idx="33">
                  <c:v>81.066000000000017</c:v>
                </c:pt>
                <c:pt idx="34">
                  <c:v>83.292000000000002</c:v>
                </c:pt>
                <c:pt idx="35">
                  <c:v>85.498500000000007</c:v>
                </c:pt>
                <c:pt idx="36">
                  <c:v>87.710499999999996</c:v>
                </c:pt>
                <c:pt idx="37">
                  <c:v>89.923999999999992</c:v>
                </c:pt>
                <c:pt idx="38">
                  <c:v>92.134999999999991</c:v>
                </c:pt>
                <c:pt idx="39">
                  <c:v>94.322000000000003</c:v>
                </c:pt>
                <c:pt idx="40">
                  <c:v>96.518500000000003</c:v>
                </c:pt>
                <c:pt idx="41">
                  <c:v>98.720500000000001</c:v>
                </c:pt>
                <c:pt idx="42">
                  <c:v>100.907</c:v>
                </c:pt>
                <c:pt idx="43">
                  <c:v>103.10250000000001</c:v>
                </c:pt>
                <c:pt idx="44">
                  <c:v>105.31649999999999</c:v>
                </c:pt>
                <c:pt idx="45">
                  <c:v>107.54700000000001</c:v>
                </c:pt>
                <c:pt idx="46">
                  <c:v>109.7705</c:v>
                </c:pt>
                <c:pt idx="47">
                  <c:v>112.002</c:v>
                </c:pt>
                <c:pt idx="48">
                  <c:v>114.1835</c:v>
                </c:pt>
                <c:pt idx="49">
                  <c:v>116.42449999999999</c:v>
                </c:pt>
                <c:pt idx="50">
                  <c:v>118.70600000000002</c:v>
                </c:pt>
                <c:pt idx="51">
                  <c:v>120.9825</c:v>
                </c:pt>
                <c:pt idx="52">
                  <c:v>123.26649999999999</c:v>
                </c:pt>
                <c:pt idx="53">
                  <c:v>125.53849999999998</c:v>
                </c:pt>
                <c:pt idx="54">
                  <c:v>127.816</c:v>
                </c:pt>
                <c:pt idx="55">
                  <c:v>130.15100000000001</c:v>
                </c:pt>
                <c:pt idx="56">
                  <c:v>132.465</c:v>
                </c:pt>
                <c:pt idx="57">
                  <c:v>134.75650000000002</c:v>
                </c:pt>
                <c:pt idx="58">
                  <c:v>137.04849999999999</c:v>
                </c:pt>
                <c:pt idx="59">
                  <c:v>139.316</c:v>
                </c:pt>
                <c:pt idx="60">
                  <c:v>141.58500000000001</c:v>
                </c:pt>
                <c:pt idx="61">
                  <c:v>143.83599999999998</c:v>
                </c:pt>
                <c:pt idx="62">
                  <c:v>146.107</c:v>
                </c:pt>
                <c:pt idx="63">
                  <c:v>148.38850000000002</c:v>
                </c:pt>
                <c:pt idx="64">
                  <c:v>150.67750000000001</c:v>
                </c:pt>
                <c:pt idx="65">
                  <c:v>153.0145</c:v>
                </c:pt>
                <c:pt idx="66">
                  <c:v>155.35400000000001</c:v>
                </c:pt>
                <c:pt idx="67">
                  <c:v>157.66150000000002</c:v>
                </c:pt>
                <c:pt idx="68">
                  <c:v>160.01299999999998</c:v>
                </c:pt>
              </c:numCache>
            </c:numRef>
          </c:yVal>
          <c:smooth val="0"/>
          <c:extLst>
            <c:ext xmlns:c16="http://schemas.microsoft.com/office/drawing/2014/chart" uri="{C3380CC4-5D6E-409C-BE32-E72D297353CC}">
              <c16:uniqueId val="{00000000-8861-4EA1-805A-22C08F09565D}"/>
            </c:ext>
          </c:extLst>
        </c:ser>
        <c:ser>
          <c:idx val="1"/>
          <c:order val="1"/>
          <c:tx>
            <c:strRef>
              <c:f>ww!$C$1</c:f>
              <c:strCache>
                <c:ptCount val="1"/>
                <c:pt idx="0">
                  <c:v>1.11 L ha⁻¹</c:v>
                </c:pt>
              </c:strCache>
            </c:strRef>
          </c:tx>
          <c:spPr>
            <a:ln w="19050" cap="rnd">
              <a:noFill/>
              <a:round/>
            </a:ln>
            <a:effectLst/>
          </c:spPr>
          <c:marker>
            <c:symbol val="square"/>
            <c:size val="3"/>
            <c:spPr>
              <a:solidFill>
                <a:schemeClr val="tx1"/>
              </a:solidFill>
              <a:ln w="9525">
                <a:noFill/>
              </a:ln>
              <a:effectLst/>
            </c:spPr>
          </c:marker>
          <c:xVal>
            <c:numRef>
              <c:f>ww!$A$2:$A$70</c:f>
              <c:numCache>
                <c:formatCode>General</c:formatCode>
                <c:ptCount val="69"/>
                <c:pt idx="0">
                  <c:v>26.561843840783336</c:v>
                </c:pt>
                <c:pt idx="1">
                  <c:v>29.166224021783332</c:v>
                </c:pt>
                <c:pt idx="2">
                  <c:v>25.541848864649996</c:v>
                </c:pt>
                <c:pt idx="3">
                  <c:v>25.056249402766667</c:v>
                </c:pt>
                <c:pt idx="4">
                  <c:v>25.101897326366668</c:v>
                </c:pt>
                <c:pt idx="5">
                  <c:v>25.112478550783337</c:v>
                </c:pt>
                <c:pt idx="6">
                  <c:v>25.490604260583329</c:v>
                </c:pt>
                <c:pt idx="7">
                  <c:v>26.040390647866662</c:v>
                </c:pt>
                <c:pt idx="8">
                  <c:v>26.719600266800004</c:v>
                </c:pt>
                <c:pt idx="9">
                  <c:v>27.518264029200001</c:v>
                </c:pt>
                <c:pt idx="10">
                  <c:v>28.397729863933336</c:v>
                </c:pt>
                <c:pt idx="11">
                  <c:v>29.355899013966667</c:v>
                </c:pt>
                <c:pt idx="12">
                  <c:v>30.376156335933342</c:v>
                </c:pt>
                <c:pt idx="13">
                  <c:v>31.473105666766667</c:v>
                </c:pt>
                <c:pt idx="14">
                  <c:v>32.613166924266665</c:v>
                </c:pt>
                <c:pt idx="15">
                  <c:v>33.821612620366665</c:v>
                </c:pt>
                <c:pt idx="16">
                  <c:v>35.063113709150002</c:v>
                </c:pt>
                <c:pt idx="17">
                  <c:v>36.342042596183333</c:v>
                </c:pt>
                <c:pt idx="18">
                  <c:v>37.651141089349998</c:v>
                </c:pt>
                <c:pt idx="19">
                  <c:v>38.990321737833334</c:v>
                </c:pt>
                <c:pt idx="20">
                  <c:v>40.371127696183336</c:v>
                </c:pt>
                <c:pt idx="21">
                  <c:v>41.759104399783332</c:v>
                </c:pt>
                <c:pt idx="22">
                  <c:v>43.171479132666668</c:v>
                </c:pt>
                <c:pt idx="23">
                  <c:v>44.591724196899996</c:v>
                </c:pt>
                <c:pt idx="24">
                  <c:v>46.022987725216659</c:v>
                </c:pt>
                <c:pt idx="25">
                  <c:v>47.4587985565</c:v>
                </c:pt>
                <c:pt idx="26">
                  <c:v>48.913060943216664</c:v>
                </c:pt>
                <c:pt idx="27">
                  <c:v>50.36697353653333</c:v>
                </c:pt>
                <c:pt idx="28">
                  <c:v>51.854116420516668</c:v>
                </c:pt>
                <c:pt idx="29">
                  <c:v>53.339597788683335</c:v>
                </c:pt>
                <c:pt idx="30">
                  <c:v>54.827265359999991</c:v>
                </c:pt>
                <c:pt idx="31">
                  <c:v>56.317206582983324</c:v>
                </c:pt>
                <c:pt idx="32">
                  <c:v>57.810733179416673</c:v>
                </c:pt>
                <c:pt idx="33">
                  <c:v>59.321924299366678</c:v>
                </c:pt>
                <c:pt idx="34">
                  <c:v>60.852703798733337</c:v>
                </c:pt>
                <c:pt idx="35">
                  <c:v>62.394851553866665</c:v>
                </c:pt>
                <c:pt idx="36">
                  <c:v>63.932277111650002</c:v>
                </c:pt>
                <c:pt idx="37">
                  <c:v>65.474162520850001</c:v>
                </c:pt>
                <c:pt idx="38">
                  <c:v>67.004242430883323</c:v>
                </c:pt>
                <c:pt idx="39">
                  <c:v>68.5562718244</c:v>
                </c:pt>
                <c:pt idx="40">
                  <c:v>70.109088256316667</c:v>
                </c:pt>
                <c:pt idx="41">
                  <c:v>71.653159882483337</c:v>
                </c:pt>
                <c:pt idx="42">
                  <c:v>73.220142908133326</c:v>
                </c:pt>
                <c:pt idx="43">
                  <c:v>74.762902800466676</c:v>
                </c:pt>
                <c:pt idx="44">
                  <c:v>76.300940491083324</c:v>
                </c:pt>
                <c:pt idx="45">
                  <c:v>77.842563553966656</c:v>
                </c:pt>
                <c:pt idx="46">
                  <c:v>79.382175308883333</c:v>
                </c:pt>
                <c:pt idx="47">
                  <c:v>80.920650249366673</c:v>
                </c:pt>
                <c:pt idx="48">
                  <c:v>82.487895622950006</c:v>
                </c:pt>
                <c:pt idx="49">
                  <c:v>83.996026047116658</c:v>
                </c:pt>
                <c:pt idx="50">
                  <c:v>85.479845904116658</c:v>
                </c:pt>
                <c:pt idx="51">
                  <c:v>86.934020841783351</c:v>
                </c:pt>
                <c:pt idx="52">
                  <c:v>88.419852014416662</c:v>
                </c:pt>
                <c:pt idx="53">
                  <c:v>89.907607031450013</c:v>
                </c:pt>
                <c:pt idx="54">
                  <c:v>91.35810913971666</c:v>
                </c:pt>
                <c:pt idx="55">
                  <c:v>92.77459394391667</c:v>
                </c:pt>
                <c:pt idx="56">
                  <c:v>94.200610577733343</c:v>
                </c:pt>
                <c:pt idx="57">
                  <c:v>95.630649831266666</c:v>
                </c:pt>
                <c:pt idx="58">
                  <c:v>97.083600498349981</c:v>
                </c:pt>
                <c:pt idx="59">
                  <c:v>98.490640897533339</c:v>
                </c:pt>
                <c:pt idx="60">
                  <c:v>99.908437408916669</c:v>
                </c:pt>
                <c:pt idx="61">
                  <c:v>101.36243745799999</c:v>
                </c:pt>
                <c:pt idx="62">
                  <c:v>102.79772359050001</c:v>
                </c:pt>
                <c:pt idx="63">
                  <c:v>104.22723816066667</c:v>
                </c:pt>
                <c:pt idx="64">
                  <c:v>105.62116134623335</c:v>
                </c:pt>
                <c:pt idx="65">
                  <c:v>107.01018742701666</c:v>
                </c:pt>
                <c:pt idx="66">
                  <c:v>108.39073103093335</c:v>
                </c:pt>
                <c:pt idx="67">
                  <c:v>109.76384155665001</c:v>
                </c:pt>
                <c:pt idx="68">
                  <c:v>111.09707573398333</c:v>
                </c:pt>
              </c:numCache>
            </c:numRef>
          </c:xVal>
          <c:yVal>
            <c:numRef>
              <c:f>ww!$C$2:$C$70</c:f>
              <c:numCache>
                <c:formatCode>General</c:formatCode>
                <c:ptCount val="69"/>
                <c:pt idx="0">
                  <c:v>0.68250000000000011</c:v>
                </c:pt>
                <c:pt idx="1">
                  <c:v>0.39200000000000002</c:v>
                </c:pt>
                <c:pt idx="2">
                  <c:v>6.0594999999999999</c:v>
                </c:pt>
                <c:pt idx="3">
                  <c:v>7.6944999999999997</c:v>
                </c:pt>
                <c:pt idx="4">
                  <c:v>9.2839999999999989</c:v>
                </c:pt>
                <c:pt idx="5">
                  <c:v>10.826000000000001</c:v>
                </c:pt>
                <c:pt idx="6">
                  <c:v>14.124000000000001</c:v>
                </c:pt>
                <c:pt idx="7">
                  <c:v>17.34</c:v>
                </c:pt>
                <c:pt idx="8">
                  <c:v>20.423500000000001</c:v>
                </c:pt>
                <c:pt idx="9">
                  <c:v>23.425000000000001</c:v>
                </c:pt>
                <c:pt idx="10">
                  <c:v>26.345500000000001</c:v>
                </c:pt>
                <c:pt idx="11">
                  <c:v>29.221499999999995</c:v>
                </c:pt>
                <c:pt idx="12">
                  <c:v>32.030999999999999</c:v>
                </c:pt>
                <c:pt idx="13">
                  <c:v>34.775999999999996</c:v>
                </c:pt>
                <c:pt idx="14">
                  <c:v>37.484999999999999</c:v>
                </c:pt>
                <c:pt idx="15">
                  <c:v>40.137999999999998</c:v>
                </c:pt>
                <c:pt idx="16">
                  <c:v>42.762499999999996</c:v>
                </c:pt>
                <c:pt idx="17">
                  <c:v>45.36</c:v>
                </c:pt>
                <c:pt idx="18">
                  <c:v>47.928999999999995</c:v>
                </c:pt>
                <c:pt idx="19">
                  <c:v>50.469500000000004</c:v>
                </c:pt>
                <c:pt idx="20">
                  <c:v>52.990499999999997</c:v>
                </c:pt>
                <c:pt idx="21">
                  <c:v>55.50650000000001</c:v>
                </c:pt>
                <c:pt idx="22">
                  <c:v>58.007000000000005</c:v>
                </c:pt>
                <c:pt idx="23">
                  <c:v>60.507999999999996</c:v>
                </c:pt>
                <c:pt idx="24">
                  <c:v>63.009</c:v>
                </c:pt>
                <c:pt idx="25">
                  <c:v>65.503500000000003</c:v>
                </c:pt>
                <c:pt idx="26">
                  <c:v>67.991500000000002</c:v>
                </c:pt>
                <c:pt idx="27">
                  <c:v>70.464999999999989</c:v>
                </c:pt>
                <c:pt idx="28">
                  <c:v>72.942000000000007</c:v>
                </c:pt>
                <c:pt idx="29">
                  <c:v>75.397500000000008</c:v>
                </c:pt>
                <c:pt idx="30">
                  <c:v>77.857000000000014</c:v>
                </c:pt>
                <c:pt idx="31">
                  <c:v>80.304500000000004</c:v>
                </c:pt>
                <c:pt idx="32">
                  <c:v>82.739499999999992</c:v>
                </c:pt>
                <c:pt idx="33">
                  <c:v>85.180499999999995</c:v>
                </c:pt>
                <c:pt idx="34">
                  <c:v>87.610500000000002</c:v>
                </c:pt>
                <c:pt idx="35">
                  <c:v>90.037999999999997</c:v>
                </c:pt>
                <c:pt idx="36">
                  <c:v>92.472499999999997</c:v>
                </c:pt>
                <c:pt idx="37">
                  <c:v>94.887499999999989</c:v>
                </c:pt>
                <c:pt idx="38">
                  <c:v>97.317000000000007</c:v>
                </c:pt>
                <c:pt idx="39">
                  <c:v>99.724499999999992</c:v>
                </c:pt>
                <c:pt idx="40">
                  <c:v>102.1315</c:v>
                </c:pt>
                <c:pt idx="41">
                  <c:v>104.53149999999999</c:v>
                </c:pt>
                <c:pt idx="42">
                  <c:v>106.91</c:v>
                </c:pt>
                <c:pt idx="43">
                  <c:v>109.3075</c:v>
                </c:pt>
                <c:pt idx="44">
                  <c:v>111.684</c:v>
                </c:pt>
                <c:pt idx="45">
                  <c:v>114.04549999999999</c:v>
                </c:pt>
                <c:pt idx="46">
                  <c:v>116.40050000000001</c:v>
                </c:pt>
                <c:pt idx="47">
                  <c:v>118.77000000000001</c:v>
                </c:pt>
                <c:pt idx="48">
                  <c:v>121.114</c:v>
                </c:pt>
                <c:pt idx="49">
                  <c:v>123.50049999999999</c:v>
                </c:pt>
                <c:pt idx="50">
                  <c:v>125.831</c:v>
                </c:pt>
                <c:pt idx="51">
                  <c:v>128.19150000000002</c:v>
                </c:pt>
                <c:pt idx="52">
                  <c:v>130.5445</c:v>
                </c:pt>
                <c:pt idx="53">
                  <c:v>132.90750000000003</c:v>
                </c:pt>
                <c:pt idx="54">
                  <c:v>135.27799999999999</c:v>
                </c:pt>
                <c:pt idx="55">
                  <c:v>137.64699999999999</c:v>
                </c:pt>
                <c:pt idx="56">
                  <c:v>140.0275</c:v>
                </c:pt>
                <c:pt idx="57">
                  <c:v>142.41200000000001</c:v>
                </c:pt>
                <c:pt idx="58">
                  <c:v>144.7885</c:v>
                </c:pt>
                <c:pt idx="59">
                  <c:v>147.17399999999998</c:v>
                </c:pt>
                <c:pt idx="60">
                  <c:v>149.55249999999998</c:v>
                </c:pt>
                <c:pt idx="61">
                  <c:v>151.91600000000003</c:v>
                </c:pt>
                <c:pt idx="62">
                  <c:v>154.29399999999998</c:v>
                </c:pt>
                <c:pt idx="63">
                  <c:v>156.66849999999999</c:v>
                </c:pt>
                <c:pt idx="64">
                  <c:v>159.065</c:v>
                </c:pt>
                <c:pt idx="65">
                  <c:v>161.44149999999999</c:v>
                </c:pt>
                <c:pt idx="66">
                  <c:v>163.82</c:v>
                </c:pt>
                <c:pt idx="67">
                  <c:v>166.19650000000001</c:v>
                </c:pt>
                <c:pt idx="68">
                  <c:v>168.5795</c:v>
                </c:pt>
              </c:numCache>
            </c:numRef>
          </c:yVal>
          <c:smooth val="0"/>
          <c:extLst>
            <c:ext xmlns:c16="http://schemas.microsoft.com/office/drawing/2014/chart" uri="{C3380CC4-5D6E-409C-BE32-E72D297353CC}">
              <c16:uniqueId val="{00000001-8861-4EA1-805A-22C08F09565D}"/>
            </c:ext>
          </c:extLst>
        </c:ser>
        <c:ser>
          <c:idx val="2"/>
          <c:order val="2"/>
          <c:tx>
            <c:strRef>
              <c:f>ww!$D$1</c:f>
              <c:strCache>
                <c:ptCount val="1"/>
                <c:pt idx="0">
                  <c:v>1.26 L ha⁻¹</c:v>
                </c:pt>
              </c:strCache>
            </c:strRef>
          </c:tx>
          <c:spPr>
            <a:ln w="19050" cap="rnd">
              <a:noFill/>
              <a:prstDash val="sysDot"/>
              <a:round/>
            </a:ln>
            <a:effectLst/>
          </c:spPr>
          <c:marker>
            <c:symbol val="circle"/>
            <c:size val="4"/>
            <c:spPr>
              <a:solidFill>
                <a:schemeClr val="tx1"/>
              </a:solidFill>
              <a:ln w="9525">
                <a:noFill/>
              </a:ln>
              <a:effectLst/>
            </c:spPr>
          </c:marker>
          <c:dPt>
            <c:idx val="24"/>
            <c:marker>
              <c:symbol val="circle"/>
              <c:size val="4"/>
              <c:spPr>
                <a:solidFill>
                  <a:schemeClr val="tx1"/>
                </a:solidFill>
                <a:ln w="9525">
                  <a:noFill/>
                  <a:prstDash val="sysDot"/>
                </a:ln>
                <a:effectLst/>
              </c:spPr>
            </c:marker>
            <c:bubble3D val="0"/>
            <c:extLst>
              <c:ext xmlns:c16="http://schemas.microsoft.com/office/drawing/2014/chart" uri="{C3380CC4-5D6E-409C-BE32-E72D297353CC}">
                <c16:uniqueId val="{00000002-8861-4EA1-805A-22C08F09565D}"/>
              </c:ext>
            </c:extLst>
          </c:dPt>
          <c:xVal>
            <c:numRef>
              <c:f>ww!$A$2:$A$70</c:f>
              <c:numCache>
                <c:formatCode>General</c:formatCode>
                <c:ptCount val="69"/>
                <c:pt idx="0">
                  <c:v>26.561843840783336</c:v>
                </c:pt>
                <c:pt idx="1">
                  <c:v>29.166224021783332</c:v>
                </c:pt>
                <c:pt idx="2">
                  <c:v>25.541848864649996</c:v>
                </c:pt>
                <c:pt idx="3">
                  <c:v>25.056249402766667</c:v>
                </c:pt>
                <c:pt idx="4">
                  <c:v>25.101897326366668</c:v>
                </c:pt>
                <c:pt idx="5">
                  <c:v>25.112478550783337</c:v>
                </c:pt>
                <c:pt idx="6">
                  <c:v>25.490604260583329</c:v>
                </c:pt>
                <c:pt idx="7">
                  <c:v>26.040390647866662</c:v>
                </c:pt>
                <c:pt idx="8">
                  <c:v>26.719600266800004</c:v>
                </c:pt>
                <c:pt idx="9">
                  <c:v>27.518264029200001</c:v>
                </c:pt>
                <c:pt idx="10">
                  <c:v>28.397729863933336</c:v>
                </c:pt>
                <c:pt idx="11">
                  <c:v>29.355899013966667</c:v>
                </c:pt>
                <c:pt idx="12">
                  <c:v>30.376156335933342</c:v>
                </c:pt>
                <c:pt idx="13">
                  <c:v>31.473105666766667</c:v>
                </c:pt>
                <c:pt idx="14">
                  <c:v>32.613166924266665</c:v>
                </c:pt>
                <c:pt idx="15">
                  <c:v>33.821612620366665</c:v>
                </c:pt>
                <c:pt idx="16">
                  <c:v>35.063113709150002</c:v>
                </c:pt>
                <c:pt idx="17">
                  <c:v>36.342042596183333</c:v>
                </c:pt>
                <c:pt idx="18">
                  <c:v>37.651141089349998</c:v>
                </c:pt>
                <c:pt idx="19">
                  <c:v>38.990321737833334</c:v>
                </c:pt>
                <c:pt idx="20">
                  <c:v>40.371127696183336</c:v>
                </c:pt>
                <c:pt idx="21">
                  <c:v>41.759104399783332</c:v>
                </c:pt>
                <c:pt idx="22">
                  <c:v>43.171479132666668</c:v>
                </c:pt>
                <c:pt idx="23">
                  <c:v>44.591724196899996</c:v>
                </c:pt>
                <c:pt idx="24">
                  <c:v>46.022987725216659</c:v>
                </c:pt>
                <c:pt idx="25">
                  <c:v>47.4587985565</c:v>
                </c:pt>
                <c:pt idx="26">
                  <c:v>48.913060943216664</c:v>
                </c:pt>
                <c:pt idx="27">
                  <c:v>50.36697353653333</c:v>
                </c:pt>
                <c:pt idx="28">
                  <c:v>51.854116420516668</c:v>
                </c:pt>
                <c:pt idx="29">
                  <c:v>53.339597788683335</c:v>
                </c:pt>
                <c:pt idx="30">
                  <c:v>54.827265359999991</c:v>
                </c:pt>
                <c:pt idx="31">
                  <c:v>56.317206582983324</c:v>
                </c:pt>
                <c:pt idx="32">
                  <c:v>57.810733179416673</c:v>
                </c:pt>
                <c:pt idx="33">
                  <c:v>59.321924299366678</c:v>
                </c:pt>
                <c:pt idx="34">
                  <c:v>60.852703798733337</c:v>
                </c:pt>
                <c:pt idx="35">
                  <c:v>62.394851553866665</c:v>
                </c:pt>
                <c:pt idx="36">
                  <c:v>63.932277111650002</c:v>
                </c:pt>
                <c:pt idx="37">
                  <c:v>65.474162520850001</c:v>
                </c:pt>
                <c:pt idx="38">
                  <c:v>67.004242430883323</c:v>
                </c:pt>
                <c:pt idx="39">
                  <c:v>68.5562718244</c:v>
                </c:pt>
                <c:pt idx="40">
                  <c:v>70.109088256316667</c:v>
                </c:pt>
                <c:pt idx="41">
                  <c:v>71.653159882483337</c:v>
                </c:pt>
                <c:pt idx="42">
                  <c:v>73.220142908133326</c:v>
                </c:pt>
                <c:pt idx="43">
                  <c:v>74.762902800466676</c:v>
                </c:pt>
                <c:pt idx="44">
                  <c:v>76.300940491083324</c:v>
                </c:pt>
                <c:pt idx="45">
                  <c:v>77.842563553966656</c:v>
                </c:pt>
                <c:pt idx="46">
                  <c:v>79.382175308883333</c:v>
                </c:pt>
                <c:pt idx="47">
                  <c:v>80.920650249366673</c:v>
                </c:pt>
                <c:pt idx="48">
                  <c:v>82.487895622950006</c:v>
                </c:pt>
                <c:pt idx="49">
                  <c:v>83.996026047116658</c:v>
                </c:pt>
                <c:pt idx="50">
                  <c:v>85.479845904116658</c:v>
                </c:pt>
                <c:pt idx="51">
                  <c:v>86.934020841783351</c:v>
                </c:pt>
                <c:pt idx="52">
                  <c:v>88.419852014416662</c:v>
                </c:pt>
                <c:pt idx="53">
                  <c:v>89.907607031450013</c:v>
                </c:pt>
                <c:pt idx="54">
                  <c:v>91.35810913971666</c:v>
                </c:pt>
                <c:pt idx="55">
                  <c:v>92.77459394391667</c:v>
                </c:pt>
                <c:pt idx="56">
                  <c:v>94.200610577733343</c:v>
                </c:pt>
                <c:pt idx="57">
                  <c:v>95.630649831266666</c:v>
                </c:pt>
                <c:pt idx="58">
                  <c:v>97.083600498349981</c:v>
                </c:pt>
                <c:pt idx="59">
                  <c:v>98.490640897533339</c:v>
                </c:pt>
                <c:pt idx="60">
                  <c:v>99.908437408916669</c:v>
                </c:pt>
                <c:pt idx="61">
                  <c:v>101.36243745799999</c:v>
                </c:pt>
                <c:pt idx="62">
                  <c:v>102.79772359050001</c:v>
                </c:pt>
                <c:pt idx="63">
                  <c:v>104.22723816066667</c:v>
                </c:pt>
                <c:pt idx="64">
                  <c:v>105.62116134623335</c:v>
                </c:pt>
                <c:pt idx="65">
                  <c:v>107.01018742701666</c:v>
                </c:pt>
                <c:pt idx="66">
                  <c:v>108.39073103093335</c:v>
                </c:pt>
                <c:pt idx="67">
                  <c:v>109.76384155665001</c:v>
                </c:pt>
                <c:pt idx="68">
                  <c:v>111.09707573398333</c:v>
                </c:pt>
              </c:numCache>
            </c:numRef>
          </c:xVal>
          <c:yVal>
            <c:numRef>
              <c:f>ww!$D$2:$D$70</c:f>
              <c:numCache>
                <c:formatCode>General</c:formatCode>
                <c:ptCount val="69"/>
                <c:pt idx="0">
                  <c:v>0.86050000000000004</c:v>
                </c:pt>
                <c:pt idx="1">
                  <c:v>25.527999999999999</c:v>
                </c:pt>
                <c:pt idx="2">
                  <c:v>29.024000000000001</c:v>
                </c:pt>
                <c:pt idx="3">
                  <c:v>32.427999999999997</c:v>
                </c:pt>
                <c:pt idx="4">
                  <c:v>35.767000000000003</c:v>
                </c:pt>
                <c:pt idx="5">
                  <c:v>39.143000000000001</c:v>
                </c:pt>
                <c:pt idx="6">
                  <c:v>42.513499999999993</c:v>
                </c:pt>
                <c:pt idx="7">
                  <c:v>45.864000000000004</c:v>
                </c:pt>
                <c:pt idx="8">
                  <c:v>49.208000000000006</c:v>
                </c:pt>
                <c:pt idx="9">
                  <c:v>52.545000000000002</c:v>
                </c:pt>
                <c:pt idx="10">
                  <c:v>55.887499999999996</c:v>
                </c:pt>
                <c:pt idx="11">
                  <c:v>59.205500000000008</c:v>
                </c:pt>
                <c:pt idx="12">
                  <c:v>62.530500000000004</c:v>
                </c:pt>
                <c:pt idx="13">
                  <c:v>65.849000000000004</c:v>
                </c:pt>
                <c:pt idx="14">
                  <c:v>69.172000000000011</c:v>
                </c:pt>
                <c:pt idx="15">
                  <c:v>72.484999999999999</c:v>
                </c:pt>
                <c:pt idx="16">
                  <c:v>75.795500000000004</c:v>
                </c:pt>
                <c:pt idx="17">
                  <c:v>79.111499999999992</c:v>
                </c:pt>
                <c:pt idx="18">
                  <c:v>82.426999999999992</c:v>
                </c:pt>
                <c:pt idx="19">
                  <c:v>85.715500000000006</c:v>
                </c:pt>
                <c:pt idx="20">
                  <c:v>89.003500000000003</c:v>
                </c:pt>
                <c:pt idx="21">
                  <c:v>92.297500000000014</c:v>
                </c:pt>
                <c:pt idx="22">
                  <c:v>95.589000000000013</c:v>
                </c:pt>
                <c:pt idx="23">
                  <c:v>98.895500000000013</c:v>
                </c:pt>
                <c:pt idx="24">
                  <c:v>102.20749999999998</c:v>
                </c:pt>
                <c:pt idx="25">
                  <c:v>105.48549999999999</c:v>
                </c:pt>
                <c:pt idx="26">
                  <c:v>108.78</c:v>
                </c:pt>
                <c:pt idx="27">
                  <c:v>112.07800000000002</c:v>
                </c:pt>
                <c:pt idx="28">
                  <c:v>115.3385</c:v>
                </c:pt>
                <c:pt idx="29">
                  <c:v>118.6225</c:v>
                </c:pt>
                <c:pt idx="30">
                  <c:v>121.90050000000001</c:v>
                </c:pt>
                <c:pt idx="31">
                  <c:v>125.1675</c:v>
                </c:pt>
                <c:pt idx="32">
                  <c:v>128.45250000000001</c:v>
                </c:pt>
                <c:pt idx="33">
                  <c:v>131.7295</c:v>
                </c:pt>
                <c:pt idx="34">
                  <c:v>134.98349999999999</c:v>
                </c:pt>
                <c:pt idx="35">
                  <c:v>138.25200000000001</c:v>
                </c:pt>
                <c:pt idx="36">
                  <c:v>141.51599999999999</c:v>
                </c:pt>
                <c:pt idx="37">
                  <c:v>144.75399999999999</c:v>
                </c:pt>
                <c:pt idx="38">
                  <c:v>148.00650000000002</c:v>
                </c:pt>
                <c:pt idx="39">
                  <c:v>151.2585</c:v>
                </c:pt>
                <c:pt idx="40">
                  <c:v>154.506</c:v>
                </c:pt>
                <c:pt idx="41">
                  <c:v>157.7595</c:v>
                </c:pt>
                <c:pt idx="42">
                  <c:v>161.005</c:v>
                </c:pt>
                <c:pt idx="43">
                  <c:v>164.24200000000002</c:v>
                </c:pt>
                <c:pt idx="44">
                  <c:v>167.48349999999999</c:v>
                </c:pt>
                <c:pt idx="45">
                  <c:v>170.71600000000001</c:v>
                </c:pt>
                <c:pt idx="46">
                  <c:v>173.9435</c:v>
                </c:pt>
                <c:pt idx="47">
                  <c:v>177.14700000000002</c:v>
                </c:pt>
                <c:pt idx="48">
                  <c:v>180.36449999999999</c:v>
                </c:pt>
                <c:pt idx="49">
                  <c:v>183.58800000000002</c:v>
                </c:pt>
                <c:pt idx="50">
                  <c:v>186.8545</c:v>
                </c:pt>
                <c:pt idx="51">
                  <c:v>190.10950000000003</c:v>
                </c:pt>
                <c:pt idx="52">
                  <c:v>193.31299999999999</c:v>
                </c:pt>
                <c:pt idx="53">
                  <c:v>196.51599999999999</c:v>
                </c:pt>
                <c:pt idx="54">
                  <c:v>199.7405</c:v>
                </c:pt>
                <c:pt idx="55">
                  <c:v>202.95949999999999</c:v>
                </c:pt>
                <c:pt idx="56">
                  <c:v>206.16400000000002</c:v>
                </c:pt>
                <c:pt idx="57">
                  <c:v>209.36150000000001</c:v>
                </c:pt>
                <c:pt idx="58">
                  <c:v>212.53200000000001</c:v>
                </c:pt>
                <c:pt idx="59">
                  <c:v>215.767</c:v>
                </c:pt>
                <c:pt idx="60">
                  <c:v>218.982</c:v>
                </c:pt>
                <c:pt idx="61">
                  <c:v>222.16299999999998</c:v>
                </c:pt>
                <c:pt idx="62">
                  <c:v>225.33150000000001</c:v>
                </c:pt>
                <c:pt idx="63">
                  <c:v>228.48750000000001</c:v>
                </c:pt>
                <c:pt idx="64">
                  <c:v>231.6525</c:v>
                </c:pt>
                <c:pt idx="65">
                  <c:v>234.79299999999998</c:v>
                </c:pt>
                <c:pt idx="66">
                  <c:v>237.93700000000001</c:v>
                </c:pt>
                <c:pt idx="67">
                  <c:v>241.10549999999998</c:v>
                </c:pt>
                <c:pt idx="68">
                  <c:v>244.26749999999998</c:v>
                </c:pt>
              </c:numCache>
            </c:numRef>
          </c:yVal>
          <c:smooth val="0"/>
          <c:extLst>
            <c:ext xmlns:c16="http://schemas.microsoft.com/office/drawing/2014/chart" uri="{C3380CC4-5D6E-409C-BE32-E72D297353CC}">
              <c16:uniqueId val="{00000003-8861-4EA1-805A-22C08F09565D}"/>
            </c:ext>
          </c:extLst>
        </c:ser>
        <c:dLbls>
          <c:showLegendKey val="0"/>
          <c:showVal val="0"/>
          <c:showCatName val="0"/>
          <c:showSerName val="0"/>
          <c:showPercent val="0"/>
          <c:showBubbleSize val="0"/>
        </c:dLbls>
        <c:axId val="1588937104"/>
        <c:axId val="1588928368"/>
      </c:scatterChart>
      <c:valAx>
        <c:axId val="1588937104"/>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Pressure (kPa)</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8928368"/>
        <c:crosses val="autoZero"/>
        <c:crossBetween val="midCat"/>
      </c:valAx>
      <c:valAx>
        <c:axId val="1588928368"/>
        <c:scaling>
          <c:orientation val="minMax"/>
          <c:max val="200"/>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Flow (kg</a:t>
                </a:r>
                <a:r>
                  <a:rPr lang="en-US" baseline="0"/>
                  <a:t> </a:t>
                </a:r>
                <a:r>
                  <a:rPr lang="en-US"/>
                  <a:t>sec</a:t>
                </a:r>
                <a:r>
                  <a:rPr lang="en-US" baseline="30000"/>
                  <a:t>-1</a:t>
                </a:r>
                <a:r>
                  <a:rPr lang="en-US"/>
                  <a:t>)</a:t>
                </a:r>
                <a:r>
                  <a:rPr lang="en-US" baseline="0"/>
                  <a:t> </a:t>
                </a:r>
                <a:r>
                  <a:rPr lang="en-US" baseline="0">
                    <a:latin typeface="Times New Roman" panose="02020603050405020304" pitchFamily="18" charset="0"/>
                    <a:cs typeface="Times New Roman" panose="02020603050405020304" pitchFamily="18" charset="0"/>
                  </a:rPr>
                  <a:t>× </a:t>
                </a:r>
                <a:r>
                  <a:rPr lang="en-US"/>
                  <a:t>10</a:t>
                </a:r>
                <a:r>
                  <a:rPr lang="en-US" baseline="30000"/>
                  <a:t>-7</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8937104"/>
        <c:crosses val="autoZero"/>
        <c:crossBetween val="midCat"/>
        <c:majorUnit val="25"/>
      </c:valAx>
      <c:spPr>
        <a:noFill/>
        <a:ln>
          <a:noFill/>
          <a:prstDash val="sysDash"/>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'After DD (2)'!$D$1</c:f>
              <c:strCache>
                <c:ptCount val="1"/>
                <c:pt idx="0">
                  <c:v>DAY VPD- Experiment 1</c:v>
                </c:pt>
              </c:strCache>
            </c:strRef>
          </c:tx>
          <c:spPr>
            <a:ln w="28575" cap="rnd">
              <a:solidFill>
                <a:schemeClr val="tx1"/>
              </a:solidFill>
              <a:prstDash val="sysDash"/>
              <a:round/>
            </a:ln>
            <a:effectLst/>
          </c:spPr>
          <c:marker>
            <c:symbol val="circle"/>
            <c:size val="7"/>
            <c:spPr>
              <a:solidFill>
                <a:schemeClr val="tx1"/>
              </a:solidFill>
              <a:ln w="9525">
                <a:noFill/>
                <a:prstDash val="sysDash"/>
              </a:ln>
              <a:effectLst/>
            </c:spPr>
          </c:marker>
          <c:cat>
            <c:strLit>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extLst>
                <c:ext xmlns:c15="http://schemas.microsoft.com/office/drawing/2012/chart" uri="{02D57815-91ED-43cb-92C2-25804820EDAC}">
                  <c15:autoCat val="1"/>
                </c:ext>
              </c:extLst>
            </c:strLit>
          </c:cat>
          <c:val>
            <c:numRef>
              <c:f>'After DD (2)'!$D$2:$D$20</c:f>
              <c:numCache>
                <c:formatCode>0.00</c:formatCode>
                <c:ptCount val="15"/>
                <c:pt idx="0">
                  <c:v>2.622847222222223</c:v>
                </c:pt>
                <c:pt idx="1">
                  <c:v>2.6476157407407417</c:v>
                </c:pt>
                <c:pt idx="2">
                  <c:v>2.4699768518518526</c:v>
                </c:pt>
                <c:pt idx="3">
                  <c:v>2.4875925925925917</c:v>
                </c:pt>
                <c:pt idx="4">
                  <c:v>2.3296990740740742</c:v>
                </c:pt>
                <c:pt idx="5">
                  <c:v>2.0275925925925922</c:v>
                </c:pt>
                <c:pt idx="6">
                  <c:v>2.0372222222222223</c:v>
                </c:pt>
                <c:pt idx="7">
                  <c:v>1.9839351851851845</c:v>
                </c:pt>
                <c:pt idx="8">
                  <c:v>3.5831944444444432</c:v>
                </c:pt>
                <c:pt idx="9">
                  <c:v>3.732291666666665</c:v>
                </c:pt>
                <c:pt idx="10">
                  <c:v>3.2252546296296294</c:v>
                </c:pt>
                <c:pt idx="11">
                  <c:v>3.2338194444444448</c:v>
                </c:pt>
                <c:pt idx="12">
                  <c:v>2.9372222222222226</c:v>
                </c:pt>
                <c:pt idx="13">
                  <c:v>2.8940509259259257</c:v>
                </c:pt>
              </c:numCache>
            </c:numRef>
          </c:val>
          <c:smooth val="0"/>
          <c:extLst>
            <c:ext xmlns:c16="http://schemas.microsoft.com/office/drawing/2014/chart" uri="{C3380CC4-5D6E-409C-BE32-E72D297353CC}">
              <c16:uniqueId val="{00000000-71E0-47FA-96D0-36E774ED9F3E}"/>
            </c:ext>
          </c:extLst>
        </c:ser>
        <c:ser>
          <c:idx val="2"/>
          <c:order val="1"/>
          <c:tx>
            <c:strRef>
              <c:f>'After DD (2)'!$E$1</c:f>
              <c:strCache>
                <c:ptCount val="1"/>
                <c:pt idx="0">
                  <c:v>DAY VPD- Experiment 2</c:v>
                </c:pt>
              </c:strCache>
            </c:strRef>
          </c:tx>
          <c:spPr>
            <a:ln w="28575" cap="rnd">
              <a:solidFill>
                <a:schemeClr val="tx1"/>
              </a:solidFill>
              <a:prstDash val="sysDot"/>
              <a:round/>
            </a:ln>
            <a:effectLst/>
          </c:spPr>
          <c:marker>
            <c:symbol val="triangle"/>
            <c:size val="8"/>
            <c:spPr>
              <a:solidFill>
                <a:schemeClr val="tx1"/>
              </a:solidFill>
              <a:ln w="9525">
                <a:noFill/>
              </a:ln>
              <a:effectLst/>
            </c:spPr>
          </c:marker>
          <c:cat>
            <c:strLit>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extLst>
                <c:ext xmlns:c15="http://schemas.microsoft.com/office/drawing/2012/chart" uri="{02D57815-91ED-43cb-92C2-25804820EDAC}">
                  <c15:autoCat val="1"/>
                </c:ext>
              </c:extLst>
            </c:strLit>
          </c:cat>
          <c:val>
            <c:numRef>
              <c:f>'After DD (2)'!$E$2:$E$20</c:f>
              <c:numCache>
                <c:formatCode>0.00</c:formatCode>
                <c:ptCount val="15"/>
                <c:pt idx="0">
                  <c:v>3.6171264367816089</c:v>
                </c:pt>
                <c:pt idx="1">
                  <c:v>2.2691319444444451</c:v>
                </c:pt>
                <c:pt idx="2">
                  <c:v>2.4029340277777775</c:v>
                </c:pt>
                <c:pt idx="3">
                  <c:v>2.6410069444444448</c:v>
                </c:pt>
                <c:pt idx="4">
                  <c:v>2.6144493055555551</c:v>
                </c:pt>
                <c:pt idx="5">
                  <c:v>3.6007954545454557</c:v>
                </c:pt>
                <c:pt idx="6">
                  <c:v>3.3763206417624505</c:v>
                </c:pt>
                <c:pt idx="7">
                  <c:v>3.1976249999999999</c:v>
                </c:pt>
                <c:pt idx="8">
                  <c:v>3.346231060606061</c:v>
                </c:pt>
                <c:pt idx="9">
                  <c:v>3.3075868055555557</c:v>
                </c:pt>
                <c:pt idx="10">
                  <c:v>3.1581944444444456</c:v>
                </c:pt>
                <c:pt idx="11">
                  <c:v>3.4367013888888884</c:v>
                </c:pt>
                <c:pt idx="12">
                  <c:v>3.7043229166666665</c:v>
                </c:pt>
                <c:pt idx="13">
                  <c:v>2.908362799532437</c:v>
                </c:pt>
              </c:numCache>
            </c:numRef>
          </c:val>
          <c:smooth val="0"/>
          <c:extLst>
            <c:ext xmlns:c16="http://schemas.microsoft.com/office/drawing/2014/chart" uri="{C3380CC4-5D6E-409C-BE32-E72D297353CC}">
              <c16:uniqueId val="{00000001-71E0-47FA-96D0-36E774ED9F3E}"/>
            </c:ext>
          </c:extLst>
        </c:ser>
        <c:dLbls>
          <c:showLegendKey val="0"/>
          <c:showVal val="0"/>
          <c:showCatName val="0"/>
          <c:showSerName val="0"/>
          <c:showPercent val="0"/>
          <c:showBubbleSize val="0"/>
        </c:dLbls>
        <c:marker val="1"/>
        <c:smooth val="0"/>
        <c:axId val="600872064"/>
        <c:axId val="600875344"/>
      </c:lineChart>
      <c:catAx>
        <c:axId val="600872064"/>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Days from initiation of dry down</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0875344"/>
        <c:crosses val="autoZero"/>
        <c:auto val="1"/>
        <c:lblAlgn val="ctr"/>
        <c:lblOffset val="100"/>
        <c:tickLblSkip val="1"/>
        <c:noMultiLvlLbl val="0"/>
      </c:catAx>
      <c:valAx>
        <c:axId val="600875344"/>
        <c:scaling>
          <c:orientation val="minMax"/>
          <c:max val="4"/>
          <c:min val="0.5"/>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VPD (kPa)</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0872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'After DD (2)'!$F$1</c:f>
              <c:strCache>
                <c:ptCount val="1"/>
                <c:pt idx="0">
                  <c:v>NIGHT VPD- Experiment 1</c:v>
                </c:pt>
              </c:strCache>
            </c:strRef>
          </c:tx>
          <c:spPr>
            <a:ln w="28575" cap="rnd">
              <a:solidFill>
                <a:schemeClr val="tx1"/>
              </a:solidFill>
              <a:prstDash val="sysDash"/>
              <a:round/>
            </a:ln>
            <a:effectLst/>
          </c:spPr>
          <c:marker>
            <c:symbol val="circle"/>
            <c:size val="7"/>
            <c:spPr>
              <a:solidFill>
                <a:schemeClr val="tx1"/>
              </a:solidFill>
              <a:ln w="9525">
                <a:noFill/>
              </a:ln>
              <a:effectLst/>
            </c:spPr>
          </c:marker>
          <c:cat>
            <c:strLit>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extLst>
                <c:ext xmlns:c15="http://schemas.microsoft.com/office/drawing/2012/chart" uri="{02D57815-91ED-43cb-92C2-25804820EDAC}">
                  <c15:autoCat val="1"/>
                </c:ext>
              </c:extLst>
            </c:strLit>
          </c:cat>
          <c:val>
            <c:numRef>
              <c:f>'After DD (2)'!$F$2:$F$20</c:f>
              <c:numCache>
                <c:formatCode>0.00</c:formatCode>
                <c:ptCount val="15"/>
                <c:pt idx="0">
                  <c:v>0.89379629629629609</c:v>
                </c:pt>
                <c:pt idx="1">
                  <c:v>0.84456018518518527</c:v>
                </c:pt>
                <c:pt idx="2">
                  <c:v>0.94956018518518481</c:v>
                </c:pt>
                <c:pt idx="3">
                  <c:v>0.84942129629629604</c:v>
                </c:pt>
                <c:pt idx="4">
                  <c:v>0.84706018518518522</c:v>
                </c:pt>
                <c:pt idx="5">
                  <c:v>0.74238425925925944</c:v>
                </c:pt>
                <c:pt idx="6">
                  <c:v>0.8162962962962963</c:v>
                </c:pt>
                <c:pt idx="7">
                  <c:v>0.73525462962962962</c:v>
                </c:pt>
                <c:pt idx="8">
                  <c:v>1.3451851851851855</c:v>
                </c:pt>
                <c:pt idx="9">
                  <c:v>1.7168518518518525</c:v>
                </c:pt>
                <c:pt idx="10">
                  <c:v>1.7255324074074083</c:v>
                </c:pt>
                <c:pt idx="11">
                  <c:v>1.6347222222222222</c:v>
                </c:pt>
                <c:pt idx="12">
                  <c:v>1.4562001424501414</c:v>
                </c:pt>
                <c:pt idx="13">
                  <c:v>1.2381712962962972</c:v>
                </c:pt>
              </c:numCache>
            </c:numRef>
          </c:val>
          <c:smooth val="0"/>
          <c:extLst>
            <c:ext xmlns:c16="http://schemas.microsoft.com/office/drawing/2014/chart" uri="{C3380CC4-5D6E-409C-BE32-E72D297353CC}">
              <c16:uniqueId val="{00000000-AD82-446A-BD1B-61DA08352C83}"/>
            </c:ext>
          </c:extLst>
        </c:ser>
        <c:ser>
          <c:idx val="2"/>
          <c:order val="1"/>
          <c:tx>
            <c:strRef>
              <c:f>'After DD (2)'!$G$1</c:f>
              <c:strCache>
                <c:ptCount val="1"/>
                <c:pt idx="0">
                  <c:v>NIGHT VPD- Experiment 2</c:v>
                </c:pt>
              </c:strCache>
            </c:strRef>
          </c:tx>
          <c:spPr>
            <a:ln w="28575" cap="rnd">
              <a:solidFill>
                <a:schemeClr val="tx1"/>
              </a:solidFill>
              <a:prstDash val="sysDot"/>
              <a:round/>
            </a:ln>
            <a:effectLst/>
          </c:spPr>
          <c:marker>
            <c:symbol val="triangle"/>
            <c:size val="8"/>
            <c:spPr>
              <a:solidFill>
                <a:schemeClr val="tx1"/>
              </a:solidFill>
              <a:ln w="9525">
                <a:noFill/>
              </a:ln>
              <a:effectLst/>
            </c:spPr>
          </c:marker>
          <c:cat>
            <c:strLit>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extLst>
                <c:ext xmlns:c15="http://schemas.microsoft.com/office/drawing/2012/chart" uri="{02D57815-91ED-43cb-92C2-25804820EDAC}">
                  <c15:autoCat val="1"/>
                </c:ext>
              </c:extLst>
            </c:strLit>
          </c:cat>
          <c:val>
            <c:numRef>
              <c:f>'After DD (2)'!$G$2:$G$20</c:f>
              <c:numCache>
                <c:formatCode>0.00</c:formatCode>
                <c:ptCount val="15"/>
                <c:pt idx="0">
                  <c:v>2.2413344594594582</c:v>
                </c:pt>
                <c:pt idx="1">
                  <c:v>2.1163541666666643</c:v>
                </c:pt>
                <c:pt idx="2">
                  <c:v>1.7187152777777759</c:v>
                </c:pt>
                <c:pt idx="3">
                  <c:v>1.6729861111111111</c:v>
                </c:pt>
                <c:pt idx="4">
                  <c:v>1.3178888888888873</c:v>
                </c:pt>
                <c:pt idx="5">
                  <c:v>1.2047916666666683</c:v>
                </c:pt>
                <c:pt idx="6">
                  <c:v>1.0909861111111119</c:v>
                </c:pt>
                <c:pt idx="7">
                  <c:v>1.0724102564102562</c:v>
                </c:pt>
                <c:pt idx="8">
                  <c:v>1.0563055555555558</c:v>
                </c:pt>
                <c:pt idx="9">
                  <c:v>1.3388055555555556</c:v>
                </c:pt>
                <c:pt idx="10">
                  <c:v>1.0115972222222211</c:v>
                </c:pt>
                <c:pt idx="11">
                  <c:v>0.79677083333333232</c:v>
                </c:pt>
                <c:pt idx="12">
                  <c:v>1.1547777777777779</c:v>
                </c:pt>
                <c:pt idx="13">
                  <c:v>1.1914305555555553</c:v>
                </c:pt>
              </c:numCache>
            </c:numRef>
          </c:val>
          <c:smooth val="0"/>
          <c:extLst>
            <c:ext xmlns:c16="http://schemas.microsoft.com/office/drawing/2014/chart" uri="{C3380CC4-5D6E-409C-BE32-E72D297353CC}">
              <c16:uniqueId val="{00000001-AD82-446A-BD1B-61DA08352C83}"/>
            </c:ext>
          </c:extLst>
        </c:ser>
        <c:dLbls>
          <c:showLegendKey val="0"/>
          <c:showVal val="0"/>
          <c:showCatName val="0"/>
          <c:showSerName val="0"/>
          <c:showPercent val="0"/>
          <c:showBubbleSize val="0"/>
        </c:dLbls>
        <c:marker val="1"/>
        <c:smooth val="0"/>
        <c:axId val="600883216"/>
        <c:axId val="600886496"/>
      </c:lineChart>
      <c:catAx>
        <c:axId val="600883216"/>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Days from </a:t>
                </a:r>
                <a:r>
                  <a:rPr lang="en-US" sz="1000" b="0" i="0" u="none" strike="noStrike" baseline="0">
                    <a:effectLst/>
                  </a:rPr>
                  <a:t>initiation</a:t>
                </a:r>
                <a:r>
                  <a:rPr lang="en-US"/>
                  <a:t> of dry down</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0886496"/>
        <c:crosses val="autoZero"/>
        <c:auto val="1"/>
        <c:lblAlgn val="ctr"/>
        <c:lblOffset val="100"/>
        <c:noMultiLvlLbl val="0"/>
      </c:catAx>
      <c:valAx>
        <c:axId val="600886496"/>
        <c:scaling>
          <c:orientation val="minMax"/>
          <c:max val="4"/>
          <c:min val="0.5"/>
        </c:scaling>
        <c:delete val="0"/>
        <c:axPos val="l"/>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VPD (kPa)</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0883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6221227348665613E-2"/>
          <c:y val="0.18018018018018017"/>
          <c:w val="0.82766162410190602"/>
          <c:h val="0.63025503746597822"/>
        </c:manualLayout>
      </c:layout>
      <c:scatterChart>
        <c:scatterStyle val="smoothMarker"/>
        <c:varyColors val="0"/>
        <c:ser>
          <c:idx val="0"/>
          <c:order val="0"/>
          <c:tx>
            <c:strRef>
              <c:f>'[Rainfall.xlsx]Rainfall graph (NWS)'!$G$1</c:f>
              <c:strCache>
                <c:ptCount val="1"/>
                <c:pt idx="0">
                  <c:v>2023</c:v>
                </c:pt>
              </c:strCache>
            </c:strRef>
          </c:tx>
          <c:spPr>
            <a:ln w="19050" cap="rnd">
              <a:solidFill>
                <a:schemeClr val="bg2">
                  <a:lumMod val="75000"/>
                </a:schemeClr>
              </a:solidFill>
              <a:round/>
            </a:ln>
            <a:effectLst/>
          </c:spPr>
          <c:marker>
            <c:symbol val="none"/>
          </c:marker>
          <c:xVal>
            <c:numRef>
              <c:f>'[Rainfall.xlsx]Rainfall graph (NWS)'!$F$2:$F$115</c:f>
              <c:numCache>
                <c:formatCode>General</c:formatCode>
                <c:ptCount val="11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numCache>
            </c:numRef>
          </c:xVal>
          <c:yVal>
            <c:numRef>
              <c:f>'[Rainfall.xlsx]Rainfall graph (NWS)'!$G$2:$G$115</c:f>
              <c:numCache>
                <c:formatCode>General</c:formatCode>
                <c:ptCount val="114"/>
                <c:pt idx="0">
                  <c:v>0</c:v>
                </c:pt>
                <c:pt idx="1">
                  <c:v>8.636000000000001</c:v>
                </c:pt>
                <c:pt idx="2">
                  <c:v>1.778</c:v>
                </c:pt>
                <c:pt idx="3">
                  <c:v>1.5239999999999998</c:v>
                </c:pt>
                <c:pt idx="4">
                  <c:v>0</c:v>
                </c:pt>
                <c:pt idx="5">
                  <c:v>0</c:v>
                </c:pt>
                <c:pt idx="6">
                  <c:v>0</c:v>
                </c:pt>
                <c:pt idx="7">
                  <c:v>0</c:v>
                </c:pt>
                <c:pt idx="8">
                  <c:v>0</c:v>
                </c:pt>
                <c:pt idx="9">
                  <c:v>1.016</c:v>
                </c:pt>
                <c:pt idx="10">
                  <c:v>0</c:v>
                </c:pt>
                <c:pt idx="11">
                  <c:v>5.08</c:v>
                </c:pt>
                <c:pt idx="12">
                  <c:v>3.0479999999999996</c:v>
                </c:pt>
                <c:pt idx="13">
                  <c:v>0</c:v>
                </c:pt>
                <c:pt idx="14">
                  <c:v>16.001999999999999</c:v>
                </c:pt>
                <c:pt idx="15">
                  <c:v>22.605999999999998</c:v>
                </c:pt>
                <c:pt idx="16">
                  <c:v>0</c:v>
                </c:pt>
                <c:pt idx="17">
                  <c:v>49.529999999999994</c:v>
                </c:pt>
                <c:pt idx="18">
                  <c:v>0</c:v>
                </c:pt>
                <c:pt idx="19">
                  <c:v>2.794</c:v>
                </c:pt>
                <c:pt idx="20">
                  <c:v>0</c:v>
                </c:pt>
                <c:pt idx="21">
                  <c:v>0</c:v>
                </c:pt>
                <c:pt idx="22">
                  <c:v>0</c:v>
                </c:pt>
                <c:pt idx="23">
                  <c:v>29.971999999999998</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1.016</c:v>
                </c:pt>
                <c:pt idx="45">
                  <c:v>9.1439999999999984</c:v>
                </c:pt>
                <c:pt idx="46">
                  <c:v>0</c:v>
                </c:pt>
                <c:pt idx="47">
                  <c:v>0</c:v>
                </c:pt>
                <c:pt idx="48">
                  <c:v>0</c:v>
                </c:pt>
                <c:pt idx="49">
                  <c:v>2.032</c:v>
                </c:pt>
                <c:pt idx="50">
                  <c:v>0</c:v>
                </c:pt>
                <c:pt idx="51">
                  <c:v>0</c:v>
                </c:pt>
                <c:pt idx="52">
                  <c:v>0</c:v>
                </c:pt>
                <c:pt idx="53">
                  <c:v>24.13</c:v>
                </c:pt>
                <c:pt idx="54">
                  <c:v>2.032</c:v>
                </c:pt>
                <c:pt idx="55">
                  <c:v>0</c:v>
                </c:pt>
                <c:pt idx="56">
                  <c:v>10.667999999999999</c:v>
                </c:pt>
                <c:pt idx="57">
                  <c:v>0</c:v>
                </c:pt>
                <c:pt idx="58">
                  <c:v>0</c:v>
                </c:pt>
                <c:pt idx="59">
                  <c:v>0</c:v>
                </c:pt>
                <c:pt idx="60">
                  <c:v>0</c:v>
                </c:pt>
                <c:pt idx="61">
                  <c:v>0</c:v>
                </c:pt>
                <c:pt idx="62">
                  <c:v>0</c:v>
                </c:pt>
                <c:pt idx="63">
                  <c:v>0</c:v>
                </c:pt>
                <c:pt idx="64">
                  <c:v>0</c:v>
                </c:pt>
                <c:pt idx="65">
                  <c:v>0</c:v>
                </c:pt>
                <c:pt idx="66">
                  <c:v>1.27</c:v>
                </c:pt>
                <c:pt idx="67">
                  <c:v>5.08</c:v>
                </c:pt>
                <c:pt idx="68">
                  <c:v>0</c:v>
                </c:pt>
                <c:pt idx="69">
                  <c:v>0</c:v>
                </c:pt>
                <c:pt idx="70">
                  <c:v>0</c:v>
                </c:pt>
                <c:pt idx="71">
                  <c:v>0</c:v>
                </c:pt>
                <c:pt idx="72">
                  <c:v>4.0640000000000001</c:v>
                </c:pt>
                <c:pt idx="73">
                  <c:v>38.099999999999994</c:v>
                </c:pt>
                <c:pt idx="74">
                  <c:v>13.715999999999999</c:v>
                </c:pt>
                <c:pt idx="75">
                  <c:v>0</c:v>
                </c:pt>
                <c:pt idx="76">
                  <c:v>0</c:v>
                </c:pt>
                <c:pt idx="77">
                  <c:v>0</c:v>
                </c:pt>
                <c:pt idx="78">
                  <c:v>0</c:v>
                </c:pt>
                <c:pt idx="79">
                  <c:v>6.35</c:v>
                </c:pt>
                <c:pt idx="80">
                  <c:v>0</c:v>
                </c:pt>
                <c:pt idx="81">
                  <c:v>0</c:v>
                </c:pt>
                <c:pt idx="82">
                  <c:v>0</c:v>
                </c:pt>
                <c:pt idx="83">
                  <c:v>16.509999999999998</c:v>
                </c:pt>
                <c:pt idx="84">
                  <c:v>23.367999999999999</c:v>
                </c:pt>
                <c:pt idx="85">
                  <c:v>0</c:v>
                </c:pt>
                <c:pt idx="86">
                  <c:v>1.27</c:v>
                </c:pt>
                <c:pt idx="87">
                  <c:v>0</c:v>
                </c:pt>
                <c:pt idx="88">
                  <c:v>0</c:v>
                </c:pt>
                <c:pt idx="89">
                  <c:v>0</c:v>
                </c:pt>
                <c:pt idx="90">
                  <c:v>0</c:v>
                </c:pt>
                <c:pt idx="91">
                  <c:v>0</c:v>
                </c:pt>
                <c:pt idx="92">
                  <c:v>0</c:v>
                </c:pt>
                <c:pt idx="93">
                  <c:v>0</c:v>
                </c:pt>
                <c:pt idx="94">
                  <c:v>0</c:v>
                </c:pt>
                <c:pt idx="95">
                  <c:v>0</c:v>
                </c:pt>
                <c:pt idx="96">
                  <c:v>0</c:v>
                </c:pt>
                <c:pt idx="97">
                  <c:v>0</c:v>
                </c:pt>
                <c:pt idx="98">
                  <c:v>1.5239999999999998</c:v>
                </c:pt>
                <c:pt idx="99">
                  <c:v>127.50799999999998</c:v>
                </c:pt>
                <c:pt idx="100">
                  <c:v>33.019999999999996</c:v>
                </c:pt>
                <c:pt idx="101">
                  <c:v>0</c:v>
                </c:pt>
                <c:pt idx="102">
                  <c:v>0</c:v>
                </c:pt>
                <c:pt idx="103">
                  <c:v>0</c:v>
                </c:pt>
                <c:pt idx="104">
                  <c:v>0</c:v>
                </c:pt>
                <c:pt idx="105">
                  <c:v>32.765999999999998</c:v>
                </c:pt>
                <c:pt idx="106">
                  <c:v>0</c:v>
                </c:pt>
                <c:pt idx="107">
                  <c:v>0</c:v>
                </c:pt>
                <c:pt idx="108">
                  <c:v>0</c:v>
                </c:pt>
                <c:pt idx="109">
                  <c:v>36.83</c:v>
                </c:pt>
                <c:pt idx="110">
                  <c:v>2.2859999999999996</c:v>
                </c:pt>
                <c:pt idx="111">
                  <c:v>0</c:v>
                </c:pt>
                <c:pt idx="112">
                  <c:v>0</c:v>
                </c:pt>
                <c:pt idx="113">
                  <c:v>0</c:v>
                </c:pt>
              </c:numCache>
            </c:numRef>
          </c:yVal>
          <c:smooth val="1"/>
          <c:extLst>
            <c:ext xmlns:c16="http://schemas.microsoft.com/office/drawing/2014/chart" uri="{C3380CC4-5D6E-409C-BE32-E72D297353CC}">
              <c16:uniqueId val="{00000000-1EF1-45F6-A234-57FF5C451FB8}"/>
            </c:ext>
          </c:extLst>
        </c:ser>
        <c:ser>
          <c:idx val="1"/>
          <c:order val="1"/>
          <c:tx>
            <c:strRef>
              <c:f>'[Rainfall.xlsx]Rainfall graph (NWS)'!$H$1</c:f>
              <c:strCache>
                <c:ptCount val="1"/>
                <c:pt idx="0">
                  <c:v>2022</c:v>
                </c:pt>
              </c:strCache>
            </c:strRef>
          </c:tx>
          <c:spPr>
            <a:ln w="19050" cap="rnd">
              <a:solidFill>
                <a:schemeClr val="tx1"/>
              </a:solidFill>
              <a:round/>
            </a:ln>
            <a:effectLst/>
          </c:spPr>
          <c:marker>
            <c:symbol val="none"/>
          </c:marker>
          <c:xVal>
            <c:numRef>
              <c:f>'[Rainfall.xlsx]Rainfall graph (NWS)'!$F$2:$F$115</c:f>
              <c:numCache>
                <c:formatCode>General</c:formatCode>
                <c:ptCount val="11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numCache>
            </c:numRef>
          </c:xVal>
          <c:yVal>
            <c:numRef>
              <c:f>'[Rainfall.xlsx]Rainfall graph (NWS)'!$H$2:$H$115</c:f>
              <c:numCache>
                <c:formatCode>General</c:formatCode>
                <c:ptCount val="114"/>
                <c:pt idx="0">
                  <c:v>0</c:v>
                </c:pt>
                <c:pt idx="1">
                  <c:v>0</c:v>
                </c:pt>
                <c:pt idx="2">
                  <c:v>0</c:v>
                </c:pt>
                <c:pt idx="3">
                  <c:v>0</c:v>
                </c:pt>
                <c:pt idx="4">
                  <c:v>24.383999999999997</c:v>
                </c:pt>
                <c:pt idx="5">
                  <c:v>6.35</c:v>
                </c:pt>
                <c:pt idx="6">
                  <c:v>3.302</c:v>
                </c:pt>
                <c:pt idx="7">
                  <c:v>0</c:v>
                </c:pt>
                <c:pt idx="8">
                  <c:v>0</c:v>
                </c:pt>
                <c:pt idx="9">
                  <c:v>0</c:v>
                </c:pt>
                <c:pt idx="10">
                  <c:v>0</c:v>
                </c:pt>
                <c:pt idx="11">
                  <c:v>0</c:v>
                </c:pt>
                <c:pt idx="12">
                  <c:v>30.733999999999998</c:v>
                </c:pt>
                <c:pt idx="13">
                  <c:v>0</c:v>
                </c:pt>
                <c:pt idx="14">
                  <c:v>0</c:v>
                </c:pt>
                <c:pt idx="15">
                  <c:v>28.955999999999996</c:v>
                </c:pt>
                <c:pt idx="16">
                  <c:v>8.8899999999999988</c:v>
                </c:pt>
                <c:pt idx="17">
                  <c:v>2.2859999999999996</c:v>
                </c:pt>
                <c:pt idx="18">
                  <c:v>0</c:v>
                </c:pt>
                <c:pt idx="19">
                  <c:v>0</c:v>
                </c:pt>
                <c:pt idx="20">
                  <c:v>0</c:v>
                </c:pt>
                <c:pt idx="21">
                  <c:v>0</c:v>
                </c:pt>
                <c:pt idx="22">
                  <c:v>0</c:v>
                </c:pt>
                <c:pt idx="23">
                  <c:v>0.7619999999999999</c:v>
                </c:pt>
                <c:pt idx="24">
                  <c:v>0</c:v>
                </c:pt>
                <c:pt idx="25">
                  <c:v>0</c:v>
                </c:pt>
                <c:pt idx="26">
                  <c:v>0</c:v>
                </c:pt>
                <c:pt idx="27">
                  <c:v>0</c:v>
                </c:pt>
                <c:pt idx="28">
                  <c:v>14.477999999999998</c:v>
                </c:pt>
                <c:pt idx="29">
                  <c:v>2.032</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2.032</c:v>
                </c:pt>
                <c:pt idx="49">
                  <c:v>0</c:v>
                </c:pt>
                <c:pt idx="50">
                  <c:v>0</c:v>
                </c:pt>
                <c:pt idx="51">
                  <c:v>0</c:v>
                </c:pt>
                <c:pt idx="52">
                  <c:v>0</c:v>
                </c:pt>
                <c:pt idx="53">
                  <c:v>0</c:v>
                </c:pt>
                <c:pt idx="54">
                  <c:v>0</c:v>
                </c:pt>
                <c:pt idx="55">
                  <c:v>0</c:v>
                </c:pt>
                <c:pt idx="56">
                  <c:v>0</c:v>
                </c:pt>
                <c:pt idx="57">
                  <c:v>0</c:v>
                </c:pt>
                <c:pt idx="58">
                  <c:v>0</c:v>
                </c:pt>
                <c:pt idx="59">
                  <c:v>0</c:v>
                </c:pt>
                <c:pt idx="60">
                  <c:v>24.13</c:v>
                </c:pt>
                <c:pt idx="61">
                  <c:v>0</c:v>
                </c:pt>
                <c:pt idx="62">
                  <c:v>0</c:v>
                </c:pt>
                <c:pt idx="63">
                  <c:v>0</c:v>
                </c:pt>
                <c:pt idx="64">
                  <c:v>0</c:v>
                </c:pt>
                <c:pt idx="65">
                  <c:v>0</c:v>
                </c:pt>
                <c:pt idx="66">
                  <c:v>0</c:v>
                </c:pt>
                <c:pt idx="67">
                  <c:v>0</c:v>
                </c:pt>
                <c:pt idx="68">
                  <c:v>0</c:v>
                </c:pt>
                <c:pt idx="69">
                  <c:v>8.636000000000001</c:v>
                </c:pt>
                <c:pt idx="70">
                  <c:v>0</c:v>
                </c:pt>
                <c:pt idx="71">
                  <c:v>0</c:v>
                </c:pt>
                <c:pt idx="72">
                  <c:v>0</c:v>
                </c:pt>
                <c:pt idx="73">
                  <c:v>0</c:v>
                </c:pt>
                <c:pt idx="74">
                  <c:v>0</c:v>
                </c:pt>
                <c:pt idx="75">
                  <c:v>0</c:v>
                </c:pt>
                <c:pt idx="76">
                  <c:v>0</c:v>
                </c:pt>
                <c:pt idx="77">
                  <c:v>0</c:v>
                </c:pt>
                <c:pt idx="78">
                  <c:v>16.256</c:v>
                </c:pt>
                <c:pt idx="79">
                  <c:v>2.032</c:v>
                </c:pt>
                <c:pt idx="80">
                  <c:v>10.16</c:v>
                </c:pt>
                <c:pt idx="81">
                  <c:v>7.8739999999999997</c:v>
                </c:pt>
                <c:pt idx="82">
                  <c:v>7.3659999999999988</c:v>
                </c:pt>
                <c:pt idx="83">
                  <c:v>14.985999999999999</c:v>
                </c:pt>
                <c:pt idx="84">
                  <c:v>0</c:v>
                </c:pt>
                <c:pt idx="85">
                  <c:v>0</c:v>
                </c:pt>
                <c:pt idx="86">
                  <c:v>0</c:v>
                </c:pt>
                <c:pt idx="87">
                  <c:v>43.18</c:v>
                </c:pt>
                <c:pt idx="88">
                  <c:v>50.8</c:v>
                </c:pt>
                <c:pt idx="89">
                  <c:v>0</c:v>
                </c:pt>
                <c:pt idx="90">
                  <c:v>0</c:v>
                </c:pt>
                <c:pt idx="91">
                  <c:v>0</c:v>
                </c:pt>
                <c:pt idx="92">
                  <c:v>9.1439999999999984</c:v>
                </c:pt>
                <c:pt idx="93">
                  <c:v>88.391999999999996</c:v>
                </c:pt>
                <c:pt idx="94">
                  <c:v>0</c:v>
                </c:pt>
                <c:pt idx="95">
                  <c:v>0</c:v>
                </c:pt>
                <c:pt idx="96">
                  <c:v>0</c:v>
                </c:pt>
                <c:pt idx="97">
                  <c:v>0</c:v>
                </c:pt>
                <c:pt idx="98">
                  <c:v>0</c:v>
                </c:pt>
                <c:pt idx="99">
                  <c:v>7.8739999999999997</c:v>
                </c:pt>
                <c:pt idx="100">
                  <c:v>0</c:v>
                </c:pt>
                <c:pt idx="101">
                  <c:v>0</c:v>
                </c:pt>
                <c:pt idx="102">
                  <c:v>0</c:v>
                </c:pt>
                <c:pt idx="103">
                  <c:v>0</c:v>
                </c:pt>
                <c:pt idx="104">
                  <c:v>0</c:v>
                </c:pt>
                <c:pt idx="105">
                  <c:v>0</c:v>
                </c:pt>
                <c:pt idx="106">
                  <c:v>0</c:v>
                </c:pt>
                <c:pt idx="107">
                  <c:v>0</c:v>
                </c:pt>
                <c:pt idx="108">
                  <c:v>0</c:v>
                </c:pt>
                <c:pt idx="109">
                  <c:v>0</c:v>
                </c:pt>
                <c:pt idx="110">
                  <c:v>0</c:v>
                </c:pt>
                <c:pt idx="111">
                  <c:v>3.302</c:v>
                </c:pt>
                <c:pt idx="112">
                  <c:v>30.987999999999996</c:v>
                </c:pt>
                <c:pt idx="113">
                  <c:v>0</c:v>
                </c:pt>
              </c:numCache>
            </c:numRef>
          </c:yVal>
          <c:smooth val="1"/>
          <c:extLst>
            <c:ext xmlns:c16="http://schemas.microsoft.com/office/drawing/2014/chart" uri="{C3380CC4-5D6E-409C-BE32-E72D297353CC}">
              <c16:uniqueId val="{00000001-1EF1-45F6-A234-57FF5C451FB8}"/>
            </c:ext>
          </c:extLst>
        </c:ser>
        <c:dLbls>
          <c:showLegendKey val="0"/>
          <c:showVal val="0"/>
          <c:showCatName val="0"/>
          <c:showSerName val="0"/>
          <c:showPercent val="0"/>
          <c:showBubbleSize val="0"/>
        </c:dLbls>
        <c:axId val="317046719"/>
        <c:axId val="315750127"/>
      </c:scatterChart>
      <c:scatterChart>
        <c:scatterStyle val="smoothMarker"/>
        <c:varyColors val="0"/>
        <c:ser>
          <c:idx val="2"/>
          <c:order val="2"/>
          <c:tx>
            <c:strRef>
              <c:f>'[Rainfall.xlsx]Rainfall graph (NWS)'!$I$1</c:f>
              <c:strCache>
                <c:ptCount val="1"/>
                <c:pt idx="0">
                  <c:v>Total 2023</c:v>
                </c:pt>
              </c:strCache>
            </c:strRef>
          </c:tx>
          <c:spPr>
            <a:ln w="19050" cap="rnd">
              <a:solidFill>
                <a:schemeClr val="accent3"/>
              </a:solidFill>
              <a:prstDash val="sysDash"/>
              <a:round/>
            </a:ln>
            <a:effectLst/>
          </c:spPr>
          <c:marker>
            <c:symbol val="none"/>
          </c:marker>
          <c:xVal>
            <c:numRef>
              <c:f>'[Rainfall.xlsx]Rainfall graph (NWS)'!$F$2:$F$115</c:f>
              <c:numCache>
                <c:formatCode>General</c:formatCode>
                <c:ptCount val="11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numCache>
            </c:numRef>
          </c:xVal>
          <c:yVal>
            <c:numRef>
              <c:f>'[Rainfall.xlsx]Rainfall graph (NWS)'!$I$2:$I$150</c:f>
              <c:numCache>
                <c:formatCode>General</c:formatCode>
                <c:ptCount val="149"/>
                <c:pt idx="0">
                  <c:v>568.96</c:v>
                </c:pt>
                <c:pt idx="1">
                  <c:v>568.96</c:v>
                </c:pt>
                <c:pt idx="2">
                  <c:v>568.96</c:v>
                </c:pt>
                <c:pt idx="3">
                  <c:v>568.96</c:v>
                </c:pt>
                <c:pt idx="4">
                  <c:v>568.96</c:v>
                </c:pt>
                <c:pt idx="5">
                  <c:v>568.96</c:v>
                </c:pt>
                <c:pt idx="6">
                  <c:v>568.96</c:v>
                </c:pt>
                <c:pt idx="7">
                  <c:v>568.96</c:v>
                </c:pt>
                <c:pt idx="8">
                  <c:v>568.96</c:v>
                </c:pt>
                <c:pt idx="9">
                  <c:v>568.96</c:v>
                </c:pt>
                <c:pt idx="10">
                  <c:v>568.96</c:v>
                </c:pt>
                <c:pt idx="11">
                  <c:v>568.96</c:v>
                </c:pt>
                <c:pt idx="12">
                  <c:v>568.96</c:v>
                </c:pt>
                <c:pt idx="13">
                  <c:v>568.96</c:v>
                </c:pt>
                <c:pt idx="14">
                  <c:v>568.96</c:v>
                </c:pt>
                <c:pt idx="15">
                  <c:v>568.96</c:v>
                </c:pt>
                <c:pt idx="16">
                  <c:v>568.96</c:v>
                </c:pt>
                <c:pt idx="17">
                  <c:v>568.96</c:v>
                </c:pt>
                <c:pt idx="18">
                  <c:v>568.96</c:v>
                </c:pt>
                <c:pt idx="19">
                  <c:v>568.96</c:v>
                </c:pt>
                <c:pt idx="20">
                  <c:v>568.96</c:v>
                </c:pt>
                <c:pt idx="21">
                  <c:v>568.96</c:v>
                </c:pt>
                <c:pt idx="22">
                  <c:v>568.96</c:v>
                </c:pt>
                <c:pt idx="23">
                  <c:v>568.96</c:v>
                </c:pt>
                <c:pt idx="24">
                  <c:v>568.96</c:v>
                </c:pt>
                <c:pt idx="25">
                  <c:v>568.96</c:v>
                </c:pt>
                <c:pt idx="26">
                  <c:v>568.96</c:v>
                </c:pt>
                <c:pt idx="27">
                  <c:v>568.96</c:v>
                </c:pt>
                <c:pt idx="28">
                  <c:v>568.96</c:v>
                </c:pt>
                <c:pt idx="29">
                  <c:v>568.96</c:v>
                </c:pt>
                <c:pt idx="30">
                  <c:v>568.96</c:v>
                </c:pt>
                <c:pt idx="31">
                  <c:v>568.96</c:v>
                </c:pt>
                <c:pt idx="32">
                  <c:v>568.96</c:v>
                </c:pt>
                <c:pt idx="33">
                  <c:v>568.96</c:v>
                </c:pt>
                <c:pt idx="34">
                  <c:v>568.96</c:v>
                </c:pt>
                <c:pt idx="35">
                  <c:v>568.96</c:v>
                </c:pt>
                <c:pt idx="36">
                  <c:v>568.96</c:v>
                </c:pt>
                <c:pt idx="37">
                  <c:v>568.96</c:v>
                </c:pt>
                <c:pt idx="38">
                  <c:v>568.96</c:v>
                </c:pt>
                <c:pt idx="39">
                  <c:v>568.96</c:v>
                </c:pt>
                <c:pt idx="40">
                  <c:v>568.96</c:v>
                </c:pt>
                <c:pt idx="41">
                  <c:v>568.96</c:v>
                </c:pt>
                <c:pt idx="42">
                  <c:v>568.96</c:v>
                </c:pt>
                <c:pt idx="43">
                  <c:v>568.96</c:v>
                </c:pt>
                <c:pt idx="44">
                  <c:v>568.96</c:v>
                </c:pt>
                <c:pt idx="45">
                  <c:v>568.96</c:v>
                </c:pt>
                <c:pt idx="46">
                  <c:v>568.96</c:v>
                </c:pt>
                <c:pt idx="47">
                  <c:v>568.96</c:v>
                </c:pt>
                <c:pt idx="48">
                  <c:v>568.96</c:v>
                </c:pt>
                <c:pt idx="49">
                  <c:v>568.96</c:v>
                </c:pt>
                <c:pt idx="50">
                  <c:v>568.96</c:v>
                </c:pt>
                <c:pt idx="51">
                  <c:v>568.96</c:v>
                </c:pt>
                <c:pt idx="52">
                  <c:v>568.96</c:v>
                </c:pt>
                <c:pt idx="53">
                  <c:v>568.96</c:v>
                </c:pt>
                <c:pt idx="54">
                  <c:v>568.96</c:v>
                </c:pt>
                <c:pt idx="55">
                  <c:v>568.96</c:v>
                </c:pt>
                <c:pt idx="56">
                  <c:v>568.96</c:v>
                </c:pt>
                <c:pt idx="57">
                  <c:v>568.96</c:v>
                </c:pt>
                <c:pt idx="58">
                  <c:v>568.96</c:v>
                </c:pt>
                <c:pt idx="59">
                  <c:v>568.96</c:v>
                </c:pt>
                <c:pt idx="60">
                  <c:v>568.96</c:v>
                </c:pt>
                <c:pt idx="61">
                  <c:v>568.96</c:v>
                </c:pt>
                <c:pt idx="62">
                  <c:v>568.96</c:v>
                </c:pt>
                <c:pt idx="63">
                  <c:v>568.96</c:v>
                </c:pt>
                <c:pt idx="64">
                  <c:v>568.96</c:v>
                </c:pt>
                <c:pt idx="65">
                  <c:v>568.96</c:v>
                </c:pt>
                <c:pt idx="66">
                  <c:v>568.96</c:v>
                </c:pt>
                <c:pt idx="67">
                  <c:v>568.96</c:v>
                </c:pt>
                <c:pt idx="68">
                  <c:v>568.96</c:v>
                </c:pt>
                <c:pt idx="69">
                  <c:v>568.96</c:v>
                </c:pt>
                <c:pt idx="70">
                  <c:v>568.96</c:v>
                </c:pt>
                <c:pt idx="71">
                  <c:v>568.96</c:v>
                </c:pt>
                <c:pt idx="72">
                  <c:v>568.96</c:v>
                </c:pt>
                <c:pt idx="73">
                  <c:v>568.96</c:v>
                </c:pt>
                <c:pt idx="74">
                  <c:v>568.96</c:v>
                </c:pt>
                <c:pt idx="75">
                  <c:v>568.96</c:v>
                </c:pt>
                <c:pt idx="76">
                  <c:v>568.96</c:v>
                </c:pt>
                <c:pt idx="77">
                  <c:v>568.96</c:v>
                </c:pt>
                <c:pt idx="78">
                  <c:v>568.96</c:v>
                </c:pt>
                <c:pt idx="79">
                  <c:v>568.96</c:v>
                </c:pt>
                <c:pt idx="80">
                  <c:v>568.96</c:v>
                </c:pt>
                <c:pt idx="81">
                  <c:v>568.96</c:v>
                </c:pt>
                <c:pt idx="82">
                  <c:v>568.96</c:v>
                </c:pt>
                <c:pt idx="83">
                  <c:v>568.96</c:v>
                </c:pt>
                <c:pt idx="84">
                  <c:v>568.96</c:v>
                </c:pt>
                <c:pt idx="85">
                  <c:v>568.96</c:v>
                </c:pt>
                <c:pt idx="86">
                  <c:v>568.96</c:v>
                </c:pt>
                <c:pt idx="87">
                  <c:v>568.96</c:v>
                </c:pt>
                <c:pt idx="88">
                  <c:v>568.96</c:v>
                </c:pt>
                <c:pt idx="89">
                  <c:v>568.96</c:v>
                </c:pt>
                <c:pt idx="90">
                  <c:v>568.96</c:v>
                </c:pt>
                <c:pt idx="91">
                  <c:v>568.96</c:v>
                </c:pt>
                <c:pt idx="92">
                  <c:v>568.96</c:v>
                </c:pt>
                <c:pt idx="93">
                  <c:v>568.96</c:v>
                </c:pt>
                <c:pt idx="94">
                  <c:v>568.96</c:v>
                </c:pt>
                <c:pt idx="95">
                  <c:v>568.96</c:v>
                </c:pt>
                <c:pt idx="96">
                  <c:v>568.96</c:v>
                </c:pt>
                <c:pt idx="97">
                  <c:v>568.96</c:v>
                </c:pt>
                <c:pt idx="98">
                  <c:v>568.96</c:v>
                </c:pt>
                <c:pt idx="99">
                  <c:v>568.96</c:v>
                </c:pt>
                <c:pt idx="100">
                  <c:v>568.96</c:v>
                </c:pt>
                <c:pt idx="101">
                  <c:v>568.96</c:v>
                </c:pt>
                <c:pt idx="102">
                  <c:v>568.96</c:v>
                </c:pt>
                <c:pt idx="103">
                  <c:v>568.96</c:v>
                </c:pt>
                <c:pt idx="104">
                  <c:v>568.96</c:v>
                </c:pt>
                <c:pt idx="105">
                  <c:v>568.96</c:v>
                </c:pt>
                <c:pt idx="106">
                  <c:v>568.96</c:v>
                </c:pt>
                <c:pt idx="107">
                  <c:v>568.96</c:v>
                </c:pt>
                <c:pt idx="108">
                  <c:v>568.96</c:v>
                </c:pt>
                <c:pt idx="109">
                  <c:v>568.96</c:v>
                </c:pt>
                <c:pt idx="110">
                  <c:v>568.96</c:v>
                </c:pt>
                <c:pt idx="111">
                  <c:v>568.96</c:v>
                </c:pt>
                <c:pt idx="112">
                  <c:v>568.96</c:v>
                </c:pt>
                <c:pt idx="113">
                  <c:v>568.96</c:v>
                </c:pt>
                <c:pt idx="114">
                  <c:v>568.96</c:v>
                </c:pt>
                <c:pt idx="115">
                  <c:v>568.96</c:v>
                </c:pt>
                <c:pt idx="116">
                  <c:v>568.96</c:v>
                </c:pt>
                <c:pt idx="117">
                  <c:v>568.96</c:v>
                </c:pt>
                <c:pt idx="118">
                  <c:v>568.96</c:v>
                </c:pt>
                <c:pt idx="119">
                  <c:v>568.96</c:v>
                </c:pt>
                <c:pt idx="120">
                  <c:v>568.96</c:v>
                </c:pt>
                <c:pt idx="121">
                  <c:v>568.96</c:v>
                </c:pt>
                <c:pt idx="122">
                  <c:v>568.96</c:v>
                </c:pt>
                <c:pt idx="123">
                  <c:v>568.96</c:v>
                </c:pt>
                <c:pt idx="124">
                  <c:v>568.96</c:v>
                </c:pt>
                <c:pt idx="125">
                  <c:v>568.96</c:v>
                </c:pt>
                <c:pt idx="126">
                  <c:v>568.96</c:v>
                </c:pt>
                <c:pt idx="127">
                  <c:v>568.96</c:v>
                </c:pt>
                <c:pt idx="128">
                  <c:v>568.96</c:v>
                </c:pt>
                <c:pt idx="129">
                  <c:v>568.96</c:v>
                </c:pt>
                <c:pt idx="130">
                  <c:v>568.96</c:v>
                </c:pt>
                <c:pt idx="131">
                  <c:v>568.96</c:v>
                </c:pt>
                <c:pt idx="132">
                  <c:v>568.96</c:v>
                </c:pt>
                <c:pt idx="133">
                  <c:v>568.96</c:v>
                </c:pt>
                <c:pt idx="134">
                  <c:v>568.96</c:v>
                </c:pt>
                <c:pt idx="135">
                  <c:v>568.96</c:v>
                </c:pt>
                <c:pt idx="136">
                  <c:v>568.96</c:v>
                </c:pt>
                <c:pt idx="137">
                  <c:v>568.96</c:v>
                </c:pt>
                <c:pt idx="138">
                  <c:v>568.96</c:v>
                </c:pt>
                <c:pt idx="139">
                  <c:v>568.96</c:v>
                </c:pt>
                <c:pt idx="140">
                  <c:v>568.96</c:v>
                </c:pt>
                <c:pt idx="141">
                  <c:v>568.96</c:v>
                </c:pt>
                <c:pt idx="142">
                  <c:v>568.96</c:v>
                </c:pt>
                <c:pt idx="143">
                  <c:v>568.96</c:v>
                </c:pt>
                <c:pt idx="144">
                  <c:v>568.96</c:v>
                </c:pt>
                <c:pt idx="145">
                  <c:v>568.96</c:v>
                </c:pt>
                <c:pt idx="146">
                  <c:v>568.96</c:v>
                </c:pt>
                <c:pt idx="147">
                  <c:v>568.96</c:v>
                </c:pt>
                <c:pt idx="148">
                  <c:v>568.96</c:v>
                </c:pt>
              </c:numCache>
            </c:numRef>
          </c:yVal>
          <c:smooth val="1"/>
          <c:extLst>
            <c:ext xmlns:c16="http://schemas.microsoft.com/office/drawing/2014/chart" uri="{C3380CC4-5D6E-409C-BE32-E72D297353CC}">
              <c16:uniqueId val="{00000002-1EF1-45F6-A234-57FF5C451FB8}"/>
            </c:ext>
          </c:extLst>
        </c:ser>
        <c:ser>
          <c:idx val="3"/>
          <c:order val="3"/>
          <c:tx>
            <c:strRef>
              <c:f>'[Rainfall.xlsx]Rainfall graph (NWS)'!$J$1</c:f>
              <c:strCache>
                <c:ptCount val="1"/>
                <c:pt idx="0">
                  <c:v>Total 2022</c:v>
                </c:pt>
              </c:strCache>
            </c:strRef>
          </c:tx>
          <c:spPr>
            <a:ln w="19050" cap="rnd">
              <a:solidFill>
                <a:schemeClr val="tx1"/>
              </a:solidFill>
              <a:prstDash val="sysDash"/>
              <a:round/>
            </a:ln>
            <a:effectLst/>
          </c:spPr>
          <c:marker>
            <c:symbol val="none"/>
          </c:marker>
          <c:xVal>
            <c:numRef>
              <c:f>'[Rainfall.xlsx]Rainfall graph (NWS)'!$F$2:$F$115</c:f>
              <c:numCache>
                <c:formatCode>General</c:formatCode>
                <c:ptCount val="11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numCache>
            </c:numRef>
          </c:xVal>
          <c:yVal>
            <c:numRef>
              <c:f>'[Rainfall.xlsx]Rainfall graph (NWS)'!$J$2:$J$150</c:f>
              <c:numCache>
                <c:formatCode>General</c:formatCode>
                <c:ptCount val="149"/>
                <c:pt idx="0">
                  <c:v>453.14</c:v>
                </c:pt>
                <c:pt idx="1">
                  <c:v>453.14</c:v>
                </c:pt>
                <c:pt idx="2">
                  <c:v>453.14</c:v>
                </c:pt>
                <c:pt idx="3">
                  <c:v>453.14</c:v>
                </c:pt>
                <c:pt idx="4">
                  <c:v>453.14</c:v>
                </c:pt>
                <c:pt idx="5">
                  <c:v>453.14</c:v>
                </c:pt>
                <c:pt idx="6">
                  <c:v>453.14</c:v>
                </c:pt>
                <c:pt idx="7">
                  <c:v>453.14</c:v>
                </c:pt>
                <c:pt idx="8">
                  <c:v>453.14</c:v>
                </c:pt>
                <c:pt idx="9">
                  <c:v>453.14</c:v>
                </c:pt>
                <c:pt idx="10">
                  <c:v>453.14</c:v>
                </c:pt>
                <c:pt idx="11">
                  <c:v>453.14</c:v>
                </c:pt>
                <c:pt idx="12">
                  <c:v>453.14</c:v>
                </c:pt>
                <c:pt idx="13">
                  <c:v>453.14</c:v>
                </c:pt>
                <c:pt idx="14">
                  <c:v>453.14</c:v>
                </c:pt>
                <c:pt idx="15">
                  <c:v>453.14</c:v>
                </c:pt>
                <c:pt idx="16">
                  <c:v>453.14</c:v>
                </c:pt>
                <c:pt idx="17">
                  <c:v>453.14</c:v>
                </c:pt>
                <c:pt idx="18">
                  <c:v>453.14</c:v>
                </c:pt>
                <c:pt idx="19">
                  <c:v>453.14</c:v>
                </c:pt>
                <c:pt idx="20">
                  <c:v>453.14</c:v>
                </c:pt>
                <c:pt idx="21">
                  <c:v>453.14</c:v>
                </c:pt>
                <c:pt idx="22">
                  <c:v>453.14</c:v>
                </c:pt>
                <c:pt idx="23">
                  <c:v>453.14</c:v>
                </c:pt>
                <c:pt idx="24">
                  <c:v>453.14</c:v>
                </c:pt>
                <c:pt idx="25">
                  <c:v>453.14</c:v>
                </c:pt>
                <c:pt idx="26">
                  <c:v>453.14</c:v>
                </c:pt>
                <c:pt idx="27">
                  <c:v>453.14</c:v>
                </c:pt>
                <c:pt idx="28">
                  <c:v>453.14</c:v>
                </c:pt>
                <c:pt idx="29">
                  <c:v>453.14</c:v>
                </c:pt>
                <c:pt idx="30">
                  <c:v>453.14</c:v>
                </c:pt>
                <c:pt idx="31">
                  <c:v>453.14</c:v>
                </c:pt>
                <c:pt idx="32">
                  <c:v>453.14</c:v>
                </c:pt>
                <c:pt idx="33">
                  <c:v>453.14</c:v>
                </c:pt>
                <c:pt idx="34">
                  <c:v>453.14</c:v>
                </c:pt>
                <c:pt idx="35">
                  <c:v>453.14</c:v>
                </c:pt>
                <c:pt idx="36">
                  <c:v>453.14</c:v>
                </c:pt>
                <c:pt idx="37">
                  <c:v>453.14</c:v>
                </c:pt>
                <c:pt idx="38">
                  <c:v>453.14</c:v>
                </c:pt>
                <c:pt idx="39">
                  <c:v>453.14</c:v>
                </c:pt>
                <c:pt idx="40">
                  <c:v>453.14</c:v>
                </c:pt>
                <c:pt idx="41">
                  <c:v>453.14</c:v>
                </c:pt>
                <c:pt idx="42">
                  <c:v>453.14</c:v>
                </c:pt>
                <c:pt idx="43">
                  <c:v>453.14</c:v>
                </c:pt>
                <c:pt idx="44">
                  <c:v>453.14</c:v>
                </c:pt>
                <c:pt idx="45">
                  <c:v>453.14</c:v>
                </c:pt>
                <c:pt idx="46">
                  <c:v>453.14</c:v>
                </c:pt>
                <c:pt idx="47">
                  <c:v>453.14</c:v>
                </c:pt>
                <c:pt idx="48">
                  <c:v>453.14</c:v>
                </c:pt>
                <c:pt idx="49">
                  <c:v>453.14</c:v>
                </c:pt>
                <c:pt idx="50">
                  <c:v>453.14</c:v>
                </c:pt>
                <c:pt idx="51">
                  <c:v>453.14</c:v>
                </c:pt>
                <c:pt idx="52">
                  <c:v>453.14</c:v>
                </c:pt>
                <c:pt idx="53">
                  <c:v>453.14</c:v>
                </c:pt>
                <c:pt idx="54">
                  <c:v>453.14</c:v>
                </c:pt>
                <c:pt idx="55">
                  <c:v>453.14</c:v>
                </c:pt>
                <c:pt idx="56">
                  <c:v>453.14</c:v>
                </c:pt>
                <c:pt idx="57">
                  <c:v>453.14</c:v>
                </c:pt>
                <c:pt idx="58">
                  <c:v>453.14</c:v>
                </c:pt>
                <c:pt idx="59">
                  <c:v>453.14</c:v>
                </c:pt>
                <c:pt idx="60">
                  <c:v>453.14</c:v>
                </c:pt>
                <c:pt idx="61">
                  <c:v>453.14</c:v>
                </c:pt>
                <c:pt idx="62">
                  <c:v>453.14</c:v>
                </c:pt>
                <c:pt idx="63">
                  <c:v>453.14</c:v>
                </c:pt>
                <c:pt idx="64">
                  <c:v>453.14</c:v>
                </c:pt>
                <c:pt idx="65">
                  <c:v>453.14</c:v>
                </c:pt>
                <c:pt idx="66">
                  <c:v>453.14</c:v>
                </c:pt>
                <c:pt idx="67">
                  <c:v>453.14</c:v>
                </c:pt>
                <c:pt idx="68">
                  <c:v>453.14</c:v>
                </c:pt>
                <c:pt idx="69">
                  <c:v>453.14</c:v>
                </c:pt>
                <c:pt idx="70">
                  <c:v>453.14</c:v>
                </c:pt>
                <c:pt idx="71">
                  <c:v>453.14</c:v>
                </c:pt>
                <c:pt idx="72">
                  <c:v>453.14</c:v>
                </c:pt>
                <c:pt idx="73">
                  <c:v>453.14</c:v>
                </c:pt>
                <c:pt idx="74">
                  <c:v>453.14</c:v>
                </c:pt>
                <c:pt idx="75">
                  <c:v>453.14</c:v>
                </c:pt>
                <c:pt idx="76">
                  <c:v>453.14</c:v>
                </c:pt>
                <c:pt idx="77">
                  <c:v>453.14</c:v>
                </c:pt>
                <c:pt idx="78">
                  <c:v>453.14</c:v>
                </c:pt>
                <c:pt idx="79">
                  <c:v>453.14</c:v>
                </c:pt>
                <c:pt idx="80">
                  <c:v>453.14</c:v>
                </c:pt>
                <c:pt idx="81">
                  <c:v>453.14</c:v>
                </c:pt>
                <c:pt idx="82">
                  <c:v>453.14</c:v>
                </c:pt>
                <c:pt idx="83">
                  <c:v>453.14</c:v>
                </c:pt>
                <c:pt idx="84">
                  <c:v>453.14</c:v>
                </c:pt>
                <c:pt idx="85">
                  <c:v>453.14</c:v>
                </c:pt>
                <c:pt idx="86">
                  <c:v>453.14</c:v>
                </c:pt>
                <c:pt idx="87">
                  <c:v>453.14</c:v>
                </c:pt>
                <c:pt idx="88">
                  <c:v>453.14</c:v>
                </c:pt>
                <c:pt idx="89">
                  <c:v>453.14</c:v>
                </c:pt>
                <c:pt idx="90">
                  <c:v>453.14</c:v>
                </c:pt>
                <c:pt idx="91">
                  <c:v>453.14</c:v>
                </c:pt>
                <c:pt idx="92">
                  <c:v>453.14</c:v>
                </c:pt>
                <c:pt idx="93">
                  <c:v>453.14</c:v>
                </c:pt>
                <c:pt idx="94">
                  <c:v>453.14</c:v>
                </c:pt>
                <c:pt idx="95">
                  <c:v>453.14</c:v>
                </c:pt>
                <c:pt idx="96">
                  <c:v>453.14</c:v>
                </c:pt>
                <c:pt idx="97">
                  <c:v>453.14</c:v>
                </c:pt>
                <c:pt idx="98">
                  <c:v>453.14</c:v>
                </c:pt>
                <c:pt idx="99">
                  <c:v>453.14</c:v>
                </c:pt>
                <c:pt idx="100">
                  <c:v>453.14</c:v>
                </c:pt>
                <c:pt idx="101">
                  <c:v>453.14</c:v>
                </c:pt>
                <c:pt idx="102">
                  <c:v>453.14</c:v>
                </c:pt>
                <c:pt idx="103">
                  <c:v>453.14</c:v>
                </c:pt>
                <c:pt idx="104">
                  <c:v>453.14</c:v>
                </c:pt>
                <c:pt idx="105">
                  <c:v>453.14</c:v>
                </c:pt>
                <c:pt idx="106">
                  <c:v>453.14</c:v>
                </c:pt>
                <c:pt idx="107">
                  <c:v>453.14</c:v>
                </c:pt>
                <c:pt idx="108">
                  <c:v>453.14</c:v>
                </c:pt>
                <c:pt idx="109">
                  <c:v>453.14</c:v>
                </c:pt>
                <c:pt idx="110">
                  <c:v>453.14</c:v>
                </c:pt>
                <c:pt idx="111">
                  <c:v>453.14</c:v>
                </c:pt>
                <c:pt idx="112">
                  <c:v>453.14</c:v>
                </c:pt>
                <c:pt idx="113">
                  <c:v>453.14</c:v>
                </c:pt>
                <c:pt idx="114">
                  <c:v>453.14</c:v>
                </c:pt>
                <c:pt idx="115">
                  <c:v>453.14</c:v>
                </c:pt>
                <c:pt idx="116">
                  <c:v>453.14</c:v>
                </c:pt>
                <c:pt idx="117">
                  <c:v>453.14</c:v>
                </c:pt>
                <c:pt idx="118">
                  <c:v>453.14</c:v>
                </c:pt>
                <c:pt idx="119">
                  <c:v>453.14</c:v>
                </c:pt>
                <c:pt idx="120">
                  <c:v>453.14</c:v>
                </c:pt>
                <c:pt idx="121">
                  <c:v>453.14</c:v>
                </c:pt>
                <c:pt idx="122">
                  <c:v>453.14</c:v>
                </c:pt>
                <c:pt idx="123">
                  <c:v>453.14</c:v>
                </c:pt>
                <c:pt idx="124">
                  <c:v>453.14</c:v>
                </c:pt>
                <c:pt idx="125">
                  <c:v>453.14</c:v>
                </c:pt>
                <c:pt idx="126">
                  <c:v>453.14</c:v>
                </c:pt>
                <c:pt idx="127">
                  <c:v>453.14</c:v>
                </c:pt>
                <c:pt idx="128">
                  <c:v>453.14</c:v>
                </c:pt>
                <c:pt idx="129">
                  <c:v>453.14</c:v>
                </c:pt>
                <c:pt idx="130">
                  <c:v>453.14</c:v>
                </c:pt>
                <c:pt idx="131">
                  <c:v>453.14</c:v>
                </c:pt>
                <c:pt idx="132">
                  <c:v>453.14</c:v>
                </c:pt>
                <c:pt idx="133">
                  <c:v>453.14</c:v>
                </c:pt>
                <c:pt idx="134">
                  <c:v>453.14</c:v>
                </c:pt>
                <c:pt idx="135">
                  <c:v>453.14</c:v>
                </c:pt>
                <c:pt idx="136">
                  <c:v>453.14</c:v>
                </c:pt>
                <c:pt idx="137">
                  <c:v>453.14</c:v>
                </c:pt>
                <c:pt idx="138">
                  <c:v>453.14</c:v>
                </c:pt>
                <c:pt idx="139">
                  <c:v>453.14</c:v>
                </c:pt>
                <c:pt idx="140">
                  <c:v>453.14</c:v>
                </c:pt>
                <c:pt idx="141">
                  <c:v>453.14</c:v>
                </c:pt>
                <c:pt idx="142">
                  <c:v>453.14</c:v>
                </c:pt>
                <c:pt idx="143">
                  <c:v>453.14</c:v>
                </c:pt>
                <c:pt idx="144">
                  <c:v>453.14</c:v>
                </c:pt>
                <c:pt idx="145">
                  <c:v>453.14</c:v>
                </c:pt>
                <c:pt idx="146">
                  <c:v>453.14</c:v>
                </c:pt>
                <c:pt idx="147">
                  <c:v>453.14</c:v>
                </c:pt>
                <c:pt idx="148">
                  <c:v>453.14</c:v>
                </c:pt>
              </c:numCache>
            </c:numRef>
          </c:yVal>
          <c:smooth val="1"/>
          <c:extLst>
            <c:ext xmlns:c16="http://schemas.microsoft.com/office/drawing/2014/chart" uri="{C3380CC4-5D6E-409C-BE32-E72D297353CC}">
              <c16:uniqueId val="{00000003-1EF1-45F6-A234-57FF5C451FB8}"/>
            </c:ext>
          </c:extLst>
        </c:ser>
        <c:dLbls>
          <c:showLegendKey val="0"/>
          <c:showVal val="0"/>
          <c:showCatName val="0"/>
          <c:showSerName val="0"/>
          <c:showPercent val="0"/>
          <c:showBubbleSize val="0"/>
        </c:dLbls>
        <c:axId val="532826784"/>
        <c:axId val="532832736"/>
      </c:scatterChart>
      <c:valAx>
        <c:axId val="317046719"/>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Days</a:t>
                </a:r>
                <a:r>
                  <a:rPr lang="en-US" b="1" baseline="0"/>
                  <a:t> after planting (DAP)</a:t>
                </a:r>
                <a:endParaRPr lang="en-US" b="1"/>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15750127"/>
        <c:crosses val="autoZero"/>
        <c:crossBetween val="midCat"/>
        <c:majorUnit val="5"/>
      </c:valAx>
      <c:valAx>
        <c:axId val="3157501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b="1" i="0" u="none" strike="noStrike" kern="1200" baseline="0">
                    <a:solidFill>
                      <a:sysClr val="windowText" lastClr="000000"/>
                    </a:solidFill>
                    <a:latin typeface="Times New Roman" panose="02020603050405020304" pitchFamily="18" charset="0"/>
                    <a:cs typeface="Times New Roman" panose="02020603050405020304" pitchFamily="18" charset="0"/>
                  </a:rPr>
                  <a:t>Rainfall (mm)</a:t>
                </a:r>
              </a:p>
            </c:rich>
          </c:tx>
          <c:layout>
            <c:manualLayout>
              <c:xMode val="edge"/>
              <c:yMode val="edge"/>
              <c:x val="0"/>
              <c:y val="0.33819513670321794"/>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17046719"/>
        <c:crosses val="autoZero"/>
        <c:crossBetween val="midCat"/>
      </c:valAx>
      <c:valAx>
        <c:axId val="532832736"/>
        <c:scaling>
          <c:orientation val="minMax"/>
        </c:scaling>
        <c:delete val="0"/>
        <c:axPos val="r"/>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b="1" i="0" u="none" strike="noStrike" kern="1200" baseline="0">
                    <a:solidFill>
                      <a:sysClr val="windowText" lastClr="000000"/>
                    </a:solidFill>
                    <a:latin typeface="Times New Roman" panose="02020603050405020304" pitchFamily="18" charset="0"/>
                    <a:cs typeface="Times New Roman" panose="02020603050405020304" pitchFamily="18" charset="0"/>
                  </a:rPr>
                  <a:t>Total seasonal rainfall (mm)</a:t>
                </a:r>
              </a:p>
            </c:rich>
          </c:tx>
          <c:layout>
            <c:manualLayout>
              <c:xMode val="edge"/>
              <c:yMode val="edge"/>
              <c:x val="0.96456857023759901"/>
              <c:y val="0.15014392759937728"/>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32826784"/>
        <c:crosses val="max"/>
        <c:crossBetween val="midCat"/>
      </c:valAx>
      <c:valAx>
        <c:axId val="532826784"/>
        <c:scaling>
          <c:orientation val="minMax"/>
        </c:scaling>
        <c:delete val="1"/>
        <c:axPos val="b"/>
        <c:numFmt formatCode="General" sourceLinked="1"/>
        <c:majorTickMark val="out"/>
        <c:minorTickMark val="none"/>
        <c:tickLblPos val="nextTo"/>
        <c:crossAx val="532832736"/>
        <c:crosses val="autoZero"/>
        <c:crossBetween val="midCat"/>
      </c:valAx>
      <c:spPr>
        <a:noFill/>
        <a:ln>
          <a:noFill/>
        </a:ln>
        <a:effectLst/>
      </c:spPr>
    </c:plotArea>
    <c:legend>
      <c:legendPos val="b"/>
      <c:layout>
        <c:manualLayout>
          <c:xMode val="edge"/>
          <c:yMode val="edge"/>
          <c:x val="0.38759489682380782"/>
          <c:y val="1.8662052023013524E-2"/>
          <c:w val="0.55828248646909961"/>
          <c:h val="8.0437047076085622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258008614307827"/>
          <c:y val="0.20024420024420025"/>
          <c:w val="0.85788999932700716"/>
          <c:h val="0.61914914481843619"/>
        </c:manualLayout>
      </c:layout>
      <c:scatterChart>
        <c:scatterStyle val="lineMarker"/>
        <c:varyColors val="0"/>
        <c:ser>
          <c:idx val="0"/>
          <c:order val="0"/>
          <c:tx>
            <c:strRef>
              <c:f>Sheet1!$C$1</c:f>
              <c:strCache>
                <c:ptCount val="1"/>
                <c:pt idx="0">
                  <c:v>2023</c:v>
                </c:pt>
              </c:strCache>
            </c:strRef>
          </c:tx>
          <c:spPr>
            <a:ln w="19050" cap="rnd">
              <a:solidFill>
                <a:schemeClr val="bg2">
                  <a:lumMod val="75000"/>
                </a:schemeClr>
              </a:solidFill>
              <a:round/>
            </a:ln>
            <a:effectLst/>
          </c:spPr>
          <c:marker>
            <c:symbol val="none"/>
          </c:marker>
          <c:xVal>
            <c:numRef>
              <c:f>Sheet1!$B$2:$B$94</c:f>
              <c:numCache>
                <c:formatCode>General</c:formatCode>
                <c:ptCount val="93"/>
                <c:pt idx="0">
                  <c:v>43</c:v>
                </c:pt>
                <c:pt idx="1">
                  <c:v>44</c:v>
                </c:pt>
                <c:pt idx="2">
                  <c:v>45</c:v>
                </c:pt>
                <c:pt idx="3">
                  <c:v>46</c:v>
                </c:pt>
                <c:pt idx="4">
                  <c:v>47</c:v>
                </c:pt>
                <c:pt idx="5">
                  <c:v>48</c:v>
                </c:pt>
                <c:pt idx="6">
                  <c:v>49</c:v>
                </c:pt>
                <c:pt idx="7">
                  <c:v>50</c:v>
                </c:pt>
                <c:pt idx="8">
                  <c:v>51</c:v>
                </c:pt>
                <c:pt idx="9">
                  <c:v>52</c:v>
                </c:pt>
                <c:pt idx="10">
                  <c:v>53</c:v>
                </c:pt>
                <c:pt idx="11">
                  <c:v>54</c:v>
                </c:pt>
                <c:pt idx="12">
                  <c:v>55</c:v>
                </c:pt>
                <c:pt idx="13">
                  <c:v>56</c:v>
                </c:pt>
                <c:pt idx="14">
                  <c:v>57</c:v>
                </c:pt>
                <c:pt idx="15">
                  <c:v>58</c:v>
                </c:pt>
                <c:pt idx="16">
                  <c:v>59</c:v>
                </c:pt>
                <c:pt idx="17">
                  <c:v>60</c:v>
                </c:pt>
                <c:pt idx="18">
                  <c:v>61</c:v>
                </c:pt>
                <c:pt idx="19">
                  <c:v>62</c:v>
                </c:pt>
                <c:pt idx="20">
                  <c:v>63</c:v>
                </c:pt>
                <c:pt idx="21">
                  <c:v>64</c:v>
                </c:pt>
                <c:pt idx="22">
                  <c:v>65</c:v>
                </c:pt>
                <c:pt idx="23">
                  <c:v>66</c:v>
                </c:pt>
                <c:pt idx="24">
                  <c:v>67</c:v>
                </c:pt>
                <c:pt idx="25">
                  <c:v>68</c:v>
                </c:pt>
                <c:pt idx="26">
                  <c:v>69</c:v>
                </c:pt>
                <c:pt idx="27">
                  <c:v>70</c:v>
                </c:pt>
                <c:pt idx="28">
                  <c:v>71</c:v>
                </c:pt>
                <c:pt idx="29">
                  <c:v>72</c:v>
                </c:pt>
                <c:pt idx="30">
                  <c:v>73</c:v>
                </c:pt>
                <c:pt idx="31">
                  <c:v>74</c:v>
                </c:pt>
                <c:pt idx="32">
                  <c:v>75</c:v>
                </c:pt>
                <c:pt idx="33">
                  <c:v>76</c:v>
                </c:pt>
                <c:pt idx="34">
                  <c:v>77</c:v>
                </c:pt>
                <c:pt idx="35">
                  <c:v>78</c:v>
                </c:pt>
                <c:pt idx="36">
                  <c:v>79</c:v>
                </c:pt>
                <c:pt idx="37">
                  <c:v>80</c:v>
                </c:pt>
                <c:pt idx="38">
                  <c:v>81</c:v>
                </c:pt>
                <c:pt idx="39">
                  <c:v>82</c:v>
                </c:pt>
                <c:pt idx="40">
                  <c:v>83</c:v>
                </c:pt>
                <c:pt idx="41">
                  <c:v>84</c:v>
                </c:pt>
                <c:pt idx="42">
                  <c:v>85</c:v>
                </c:pt>
                <c:pt idx="43">
                  <c:v>86</c:v>
                </c:pt>
                <c:pt idx="44">
                  <c:v>87</c:v>
                </c:pt>
                <c:pt idx="45">
                  <c:v>88</c:v>
                </c:pt>
                <c:pt idx="46">
                  <c:v>89</c:v>
                </c:pt>
                <c:pt idx="47">
                  <c:v>90</c:v>
                </c:pt>
                <c:pt idx="48">
                  <c:v>91</c:v>
                </c:pt>
                <c:pt idx="49">
                  <c:v>92</c:v>
                </c:pt>
                <c:pt idx="50">
                  <c:v>93</c:v>
                </c:pt>
                <c:pt idx="51">
                  <c:v>94</c:v>
                </c:pt>
                <c:pt idx="52">
                  <c:v>95</c:v>
                </c:pt>
                <c:pt idx="53">
                  <c:v>96</c:v>
                </c:pt>
                <c:pt idx="54">
                  <c:v>97</c:v>
                </c:pt>
                <c:pt idx="55">
                  <c:v>98</c:v>
                </c:pt>
                <c:pt idx="56">
                  <c:v>99</c:v>
                </c:pt>
                <c:pt idx="57">
                  <c:v>100</c:v>
                </c:pt>
                <c:pt idx="58">
                  <c:v>101</c:v>
                </c:pt>
                <c:pt idx="59">
                  <c:v>102</c:v>
                </c:pt>
                <c:pt idx="60">
                  <c:v>103</c:v>
                </c:pt>
                <c:pt idx="61">
                  <c:v>104</c:v>
                </c:pt>
                <c:pt idx="62">
                  <c:v>105</c:v>
                </c:pt>
                <c:pt idx="63">
                  <c:v>106</c:v>
                </c:pt>
                <c:pt idx="64">
                  <c:v>107</c:v>
                </c:pt>
                <c:pt idx="65">
                  <c:v>108</c:v>
                </c:pt>
                <c:pt idx="66">
                  <c:v>109</c:v>
                </c:pt>
                <c:pt idx="67">
                  <c:v>110</c:v>
                </c:pt>
                <c:pt idx="68">
                  <c:v>111</c:v>
                </c:pt>
                <c:pt idx="69">
                  <c:v>112</c:v>
                </c:pt>
                <c:pt idx="70">
                  <c:v>113</c:v>
                </c:pt>
                <c:pt idx="71">
                  <c:v>114</c:v>
                </c:pt>
                <c:pt idx="72">
                  <c:v>115</c:v>
                </c:pt>
                <c:pt idx="73">
                  <c:v>116</c:v>
                </c:pt>
                <c:pt idx="74">
                  <c:v>117</c:v>
                </c:pt>
                <c:pt idx="75">
                  <c:v>118</c:v>
                </c:pt>
                <c:pt idx="76">
                  <c:v>119</c:v>
                </c:pt>
                <c:pt idx="77">
                  <c:v>120</c:v>
                </c:pt>
                <c:pt idx="78">
                  <c:v>121</c:v>
                </c:pt>
                <c:pt idx="79">
                  <c:v>122</c:v>
                </c:pt>
                <c:pt idx="80">
                  <c:v>123</c:v>
                </c:pt>
                <c:pt idx="81">
                  <c:v>124</c:v>
                </c:pt>
                <c:pt idx="82">
                  <c:v>125</c:v>
                </c:pt>
                <c:pt idx="83">
                  <c:v>126</c:v>
                </c:pt>
                <c:pt idx="84">
                  <c:v>127</c:v>
                </c:pt>
                <c:pt idx="85">
                  <c:v>128</c:v>
                </c:pt>
                <c:pt idx="86">
                  <c:v>129</c:v>
                </c:pt>
                <c:pt idx="87">
                  <c:v>130</c:v>
                </c:pt>
                <c:pt idx="88">
                  <c:v>131</c:v>
                </c:pt>
                <c:pt idx="89">
                  <c:v>132</c:v>
                </c:pt>
                <c:pt idx="90">
                  <c:v>133</c:v>
                </c:pt>
                <c:pt idx="91">
                  <c:v>134</c:v>
                </c:pt>
                <c:pt idx="92">
                  <c:v>135</c:v>
                </c:pt>
              </c:numCache>
            </c:numRef>
          </c:xVal>
          <c:yVal>
            <c:numRef>
              <c:f>Sheet1!$C$2:$C$94</c:f>
              <c:numCache>
                <c:formatCode>General</c:formatCode>
                <c:ptCount val="93"/>
                <c:pt idx="0">
                  <c:v>1.6570731707317077</c:v>
                </c:pt>
                <c:pt idx="1">
                  <c:v>1.6270833333333334</c:v>
                </c:pt>
                <c:pt idx="2">
                  <c:v>1.277395833333334</c:v>
                </c:pt>
                <c:pt idx="3">
                  <c:v>0.83812499999999968</c:v>
                </c:pt>
                <c:pt idx="4">
                  <c:v>0.80604166666666643</c:v>
                </c:pt>
                <c:pt idx="5">
                  <c:v>1.2996874999999999</c:v>
                </c:pt>
                <c:pt idx="6">
                  <c:v>0.84958333333333347</c:v>
                </c:pt>
                <c:pt idx="7">
                  <c:v>1.2271875000000001</c:v>
                </c:pt>
                <c:pt idx="8">
                  <c:v>1.5298958333333337</c:v>
                </c:pt>
                <c:pt idx="9">
                  <c:v>1.6118749999999995</c:v>
                </c:pt>
                <c:pt idx="10">
                  <c:v>0.7201041666666671</c:v>
                </c:pt>
                <c:pt idx="11">
                  <c:v>1.0178125</c:v>
                </c:pt>
                <c:pt idx="12">
                  <c:v>0.98312500000000014</c:v>
                </c:pt>
                <c:pt idx="13">
                  <c:v>0.62854166666666711</c:v>
                </c:pt>
                <c:pt idx="14">
                  <c:v>0.58416666666666661</c:v>
                </c:pt>
                <c:pt idx="15">
                  <c:v>1.283854166666667</c:v>
                </c:pt>
                <c:pt idx="16">
                  <c:v>1.5136458333333331</c:v>
                </c:pt>
                <c:pt idx="17">
                  <c:v>1.5662499999999999</c:v>
                </c:pt>
                <c:pt idx="18">
                  <c:v>1.5220833333333337</c:v>
                </c:pt>
                <c:pt idx="19">
                  <c:v>1.5359374999999995</c:v>
                </c:pt>
                <c:pt idx="20">
                  <c:v>1.1682291666666664</c:v>
                </c:pt>
                <c:pt idx="21">
                  <c:v>1.3677083333333331</c:v>
                </c:pt>
                <c:pt idx="22">
                  <c:v>1.3656249999999996</c:v>
                </c:pt>
                <c:pt idx="23">
                  <c:v>0.89822916666666652</c:v>
                </c:pt>
                <c:pt idx="24">
                  <c:v>1.2230208333333334</c:v>
                </c:pt>
                <c:pt idx="25">
                  <c:v>1.2705208333333335</c:v>
                </c:pt>
                <c:pt idx="26">
                  <c:v>1.0919791666666665</c:v>
                </c:pt>
                <c:pt idx="27">
                  <c:v>1.2057291666666663</c:v>
                </c:pt>
                <c:pt idx="28">
                  <c:v>1.0831249999999999</c:v>
                </c:pt>
                <c:pt idx="29">
                  <c:v>1.0779166666666664</c:v>
                </c:pt>
                <c:pt idx="30">
                  <c:v>0.71312500000000079</c:v>
                </c:pt>
                <c:pt idx="31">
                  <c:v>0.16833333333333333</c:v>
                </c:pt>
                <c:pt idx="32">
                  <c:v>0.98499999999999999</c:v>
                </c:pt>
                <c:pt idx="33">
                  <c:v>1.0890625</c:v>
                </c:pt>
                <c:pt idx="34">
                  <c:v>0.93072916666666616</c:v>
                </c:pt>
                <c:pt idx="35">
                  <c:v>0.92614583333333311</c:v>
                </c:pt>
                <c:pt idx="36">
                  <c:v>0.40447916666666667</c:v>
                </c:pt>
                <c:pt idx="37">
                  <c:v>0.69114583333333313</c:v>
                </c:pt>
                <c:pt idx="38">
                  <c:v>0.98916666666666642</c:v>
                </c:pt>
                <c:pt idx="39">
                  <c:v>0.97427083333333286</c:v>
                </c:pt>
                <c:pt idx="40">
                  <c:v>0.57260416666666669</c:v>
                </c:pt>
                <c:pt idx="41">
                  <c:v>0.38583333333333353</c:v>
                </c:pt>
                <c:pt idx="42">
                  <c:v>0.68854166666666672</c:v>
                </c:pt>
                <c:pt idx="43">
                  <c:v>0.56468749999999968</c:v>
                </c:pt>
                <c:pt idx="44">
                  <c:v>0.94249999999999978</c:v>
                </c:pt>
                <c:pt idx="45">
                  <c:v>1.0736458333333332</c:v>
                </c:pt>
                <c:pt idx="46">
                  <c:v>0.85947916666666657</c:v>
                </c:pt>
                <c:pt idx="47">
                  <c:v>1.0771874999999997</c:v>
                </c:pt>
                <c:pt idx="48">
                  <c:v>0.71552083333333327</c:v>
                </c:pt>
                <c:pt idx="49">
                  <c:v>1.1247916666666666</c:v>
                </c:pt>
                <c:pt idx="50">
                  <c:v>1.1707291666666664</c:v>
                </c:pt>
                <c:pt idx="51">
                  <c:v>1.1020833333333335</c:v>
                </c:pt>
                <c:pt idx="52">
                  <c:v>1.1570833333333332</c:v>
                </c:pt>
                <c:pt idx="53">
                  <c:v>1.1616666666666666</c:v>
                </c:pt>
                <c:pt idx="54">
                  <c:v>0.97927083333333387</c:v>
                </c:pt>
                <c:pt idx="55">
                  <c:v>0.7494791666666667</c:v>
                </c:pt>
                <c:pt idx="56">
                  <c:v>0.3457291666666667</c:v>
                </c:pt>
                <c:pt idx="57">
                  <c:v>0.25885416666666644</c:v>
                </c:pt>
                <c:pt idx="58">
                  <c:v>0.64531250000000018</c:v>
                </c:pt>
                <c:pt idx="59">
                  <c:v>0.89947916666666672</c:v>
                </c:pt>
                <c:pt idx="60">
                  <c:v>0.87697916666666664</c:v>
                </c:pt>
                <c:pt idx="61">
                  <c:v>0.67999999999999983</c:v>
                </c:pt>
                <c:pt idx="62">
                  <c:v>0.24104166666666685</c:v>
                </c:pt>
                <c:pt idx="63">
                  <c:v>0.47499999999999992</c:v>
                </c:pt>
                <c:pt idx="64">
                  <c:v>0.9070833333333338</c:v>
                </c:pt>
                <c:pt idx="65">
                  <c:v>0.51250000000000007</c:v>
                </c:pt>
                <c:pt idx="66">
                  <c:v>0.42468749999999983</c:v>
                </c:pt>
                <c:pt idx="67">
                  <c:v>0.67895833333333322</c:v>
                </c:pt>
                <c:pt idx="68">
                  <c:v>0.70437499999999975</c:v>
                </c:pt>
                <c:pt idx="69">
                  <c:v>0.84072916666666664</c:v>
                </c:pt>
                <c:pt idx="70">
                  <c:v>0.94479166666666681</c:v>
                </c:pt>
                <c:pt idx="71">
                  <c:v>1.155104166666667</c:v>
                </c:pt>
                <c:pt idx="72">
                  <c:v>1.1308333333333338</c:v>
                </c:pt>
                <c:pt idx="73">
                  <c:v>1.3258333333333334</c:v>
                </c:pt>
                <c:pt idx="74">
                  <c:v>1.3826041666666675</c:v>
                </c:pt>
                <c:pt idx="75">
                  <c:v>1.2480208333333331</c:v>
                </c:pt>
                <c:pt idx="76">
                  <c:v>1.422291666666667</c:v>
                </c:pt>
                <c:pt idx="77">
                  <c:v>1.5101041666666666</c:v>
                </c:pt>
                <c:pt idx="78">
                  <c:v>1.5842708333333329</c:v>
                </c:pt>
                <c:pt idx="79">
                  <c:v>1.2414583333333333</c:v>
                </c:pt>
                <c:pt idx="80">
                  <c:v>0.52062500000000012</c:v>
                </c:pt>
                <c:pt idx="81">
                  <c:v>1.0578124999999998</c:v>
                </c:pt>
                <c:pt idx="82">
                  <c:v>1.4275000000000004</c:v>
                </c:pt>
                <c:pt idx="83">
                  <c:v>1.1271875</c:v>
                </c:pt>
                <c:pt idx="84">
                  <c:v>1.1151041666666672</c:v>
                </c:pt>
                <c:pt idx="85">
                  <c:v>0.99145833333333355</c:v>
                </c:pt>
                <c:pt idx="86">
                  <c:v>1.1288541666666667</c:v>
                </c:pt>
                <c:pt idx="87">
                  <c:v>1.1755208333333333</c:v>
                </c:pt>
                <c:pt idx="88">
                  <c:v>1.4719791666666673</c:v>
                </c:pt>
                <c:pt idx="89">
                  <c:v>1.1816666666666662</c:v>
                </c:pt>
                <c:pt idx="90">
                  <c:v>0.99833333333333363</c:v>
                </c:pt>
                <c:pt idx="91">
                  <c:v>1.335520833333333</c:v>
                </c:pt>
                <c:pt idx="92">
                  <c:v>1.2028125000000001</c:v>
                </c:pt>
              </c:numCache>
            </c:numRef>
          </c:yVal>
          <c:smooth val="0"/>
          <c:extLst>
            <c:ext xmlns:c16="http://schemas.microsoft.com/office/drawing/2014/chart" uri="{C3380CC4-5D6E-409C-BE32-E72D297353CC}">
              <c16:uniqueId val="{00000000-5EDA-47EB-96FB-522750C22A9A}"/>
            </c:ext>
          </c:extLst>
        </c:ser>
        <c:ser>
          <c:idx val="1"/>
          <c:order val="1"/>
          <c:tx>
            <c:strRef>
              <c:f>Sheet1!$D$1</c:f>
              <c:strCache>
                <c:ptCount val="1"/>
                <c:pt idx="0">
                  <c:v>2022</c:v>
                </c:pt>
              </c:strCache>
            </c:strRef>
          </c:tx>
          <c:spPr>
            <a:ln w="19050" cap="rnd">
              <a:solidFill>
                <a:schemeClr val="tx1"/>
              </a:solidFill>
              <a:round/>
            </a:ln>
            <a:effectLst/>
          </c:spPr>
          <c:marker>
            <c:symbol val="none"/>
          </c:marker>
          <c:xVal>
            <c:numRef>
              <c:f>Sheet1!$B$2:$B$94</c:f>
              <c:numCache>
                <c:formatCode>General</c:formatCode>
                <c:ptCount val="93"/>
                <c:pt idx="0">
                  <c:v>43</c:v>
                </c:pt>
                <c:pt idx="1">
                  <c:v>44</c:v>
                </c:pt>
                <c:pt idx="2">
                  <c:v>45</c:v>
                </c:pt>
                <c:pt idx="3">
                  <c:v>46</c:v>
                </c:pt>
                <c:pt idx="4">
                  <c:v>47</c:v>
                </c:pt>
                <c:pt idx="5">
                  <c:v>48</c:v>
                </c:pt>
                <c:pt idx="6">
                  <c:v>49</c:v>
                </c:pt>
                <c:pt idx="7">
                  <c:v>50</c:v>
                </c:pt>
                <c:pt idx="8">
                  <c:v>51</c:v>
                </c:pt>
                <c:pt idx="9">
                  <c:v>52</c:v>
                </c:pt>
                <c:pt idx="10">
                  <c:v>53</c:v>
                </c:pt>
                <c:pt idx="11">
                  <c:v>54</c:v>
                </c:pt>
                <c:pt idx="12">
                  <c:v>55</c:v>
                </c:pt>
                <c:pt idx="13">
                  <c:v>56</c:v>
                </c:pt>
                <c:pt idx="14">
                  <c:v>57</c:v>
                </c:pt>
                <c:pt idx="15">
                  <c:v>58</c:v>
                </c:pt>
                <c:pt idx="16">
                  <c:v>59</c:v>
                </c:pt>
                <c:pt idx="17">
                  <c:v>60</c:v>
                </c:pt>
                <c:pt idx="18">
                  <c:v>61</c:v>
                </c:pt>
                <c:pt idx="19">
                  <c:v>62</c:v>
                </c:pt>
                <c:pt idx="20">
                  <c:v>63</c:v>
                </c:pt>
                <c:pt idx="21">
                  <c:v>64</c:v>
                </c:pt>
                <c:pt idx="22">
                  <c:v>65</c:v>
                </c:pt>
                <c:pt idx="23">
                  <c:v>66</c:v>
                </c:pt>
                <c:pt idx="24">
                  <c:v>67</c:v>
                </c:pt>
                <c:pt idx="25">
                  <c:v>68</c:v>
                </c:pt>
                <c:pt idx="26">
                  <c:v>69</c:v>
                </c:pt>
                <c:pt idx="27">
                  <c:v>70</c:v>
                </c:pt>
                <c:pt idx="28">
                  <c:v>71</c:v>
                </c:pt>
                <c:pt idx="29">
                  <c:v>72</c:v>
                </c:pt>
                <c:pt idx="30">
                  <c:v>73</c:v>
                </c:pt>
                <c:pt idx="31">
                  <c:v>74</c:v>
                </c:pt>
                <c:pt idx="32">
                  <c:v>75</c:v>
                </c:pt>
                <c:pt idx="33">
                  <c:v>76</c:v>
                </c:pt>
                <c:pt idx="34">
                  <c:v>77</c:v>
                </c:pt>
                <c:pt idx="35">
                  <c:v>78</c:v>
                </c:pt>
                <c:pt idx="36">
                  <c:v>79</c:v>
                </c:pt>
                <c:pt idx="37">
                  <c:v>80</c:v>
                </c:pt>
                <c:pt idx="38">
                  <c:v>81</c:v>
                </c:pt>
                <c:pt idx="39">
                  <c:v>82</c:v>
                </c:pt>
                <c:pt idx="40">
                  <c:v>83</c:v>
                </c:pt>
                <c:pt idx="41">
                  <c:v>84</c:v>
                </c:pt>
                <c:pt idx="42">
                  <c:v>85</c:v>
                </c:pt>
                <c:pt idx="43">
                  <c:v>86</c:v>
                </c:pt>
                <c:pt idx="44">
                  <c:v>87</c:v>
                </c:pt>
                <c:pt idx="45">
                  <c:v>88</c:v>
                </c:pt>
                <c:pt idx="46">
                  <c:v>89</c:v>
                </c:pt>
                <c:pt idx="47">
                  <c:v>90</c:v>
                </c:pt>
                <c:pt idx="48">
                  <c:v>91</c:v>
                </c:pt>
                <c:pt idx="49">
                  <c:v>92</c:v>
                </c:pt>
                <c:pt idx="50">
                  <c:v>93</c:v>
                </c:pt>
                <c:pt idx="51">
                  <c:v>94</c:v>
                </c:pt>
                <c:pt idx="52">
                  <c:v>95</c:v>
                </c:pt>
                <c:pt idx="53">
                  <c:v>96</c:v>
                </c:pt>
                <c:pt idx="54">
                  <c:v>97</c:v>
                </c:pt>
                <c:pt idx="55">
                  <c:v>98</c:v>
                </c:pt>
                <c:pt idx="56">
                  <c:v>99</c:v>
                </c:pt>
                <c:pt idx="57">
                  <c:v>100</c:v>
                </c:pt>
                <c:pt idx="58">
                  <c:v>101</c:v>
                </c:pt>
                <c:pt idx="59">
                  <c:v>102</c:v>
                </c:pt>
                <c:pt idx="60">
                  <c:v>103</c:v>
                </c:pt>
                <c:pt idx="61">
                  <c:v>104</c:v>
                </c:pt>
                <c:pt idx="62">
                  <c:v>105</c:v>
                </c:pt>
                <c:pt idx="63">
                  <c:v>106</c:v>
                </c:pt>
                <c:pt idx="64">
                  <c:v>107</c:v>
                </c:pt>
                <c:pt idx="65">
                  <c:v>108</c:v>
                </c:pt>
                <c:pt idx="66">
                  <c:v>109</c:v>
                </c:pt>
                <c:pt idx="67">
                  <c:v>110</c:v>
                </c:pt>
                <c:pt idx="68">
                  <c:v>111</c:v>
                </c:pt>
                <c:pt idx="69">
                  <c:v>112</c:v>
                </c:pt>
                <c:pt idx="70">
                  <c:v>113</c:v>
                </c:pt>
                <c:pt idx="71">
                  <c:v>114</c:v>
                </c:pt>
                <c:pt idx="72">
                  <c:v>115</c:v>
                </c:pt>
                <c:pt idx="73">
                  <c:v>116</c:v>
                </c:pt>
                <c:pt idx="74">
                  <c:v>117</c:v>
                </c:pt>
                <c:pt idx="75">
                  <c:v>118</c:v>
                </c:pt>
                <c:pt idx="76">
                  <c:v>119</c:v>
                </c:pt>
                <c:pt idx="77">
                  <c:v>120</c:v>
                </c:pt>
                <c:pt idx="78">
                  <c:v>121</c:v>
                </c:pt>
                <c:pt idx="79">
                  <c:v>122</c:v>
                </c:pt>
                <c:pt idx="80">
                  <c:v>123</c:v>
                </c:pt>
                <c:pt idx="81">
                  <c:v>124</c:v>
                </c:pt>
                <c:pt idx="82">
                  <c:v>125</c:v>
                </c:pt>
                <c:pt idx="83">
                  <c:v>126</c:v>
                </c:pt>
                <c:pt idx="84">
                  <c:v>127</c:v>
                </c:pt>
                <c:pt idx="85">
                  <c:v>128</c:v>
                </c:pt>
                <c:pt idx="86">
                  <c:v>129</c:v>
                </c:pt>
                <c:pt idx="87">
                  <c:v>130</c:v>
                </c:pt>
                <c:pt idx="88">
                  <c:v>131</c:v>
                </c:pt>
                <c:pt idx="89">
                  <c:v>132</c:v>
                </c:pt>
                <c:pt idx="90">
                  <c:v>133</c:v>
                </c:pt>
                <c:pt idx="91">
                  <c:v>134</c:v>
                </c:pt>
                <c:pt idx="92">
                  <c:v>135</c:v>
                </c:pt>
              </c:numCache>
            </c:numRef>
          </c:xVal>
          <c:yVal>
            <c:numRef>
              <c:f>Sheet1!$D$2:$D$94</c:f>
              <c:numCache>
                <c:formatCode>General</c:formatCode>
                <c:ptCount val="93"/>
                <c:pt idx="0">
                  <c:v>1.6314583333333343</c:v>
                </c:pt>
                <c:pt idx="1">
                  <c:v>1.9981250000000002</c:v>
                </c:pt>
                <c:pt idx="2">
                  <c:v>2.030416666666667</c:v>
                </c:pt>
                <c:pt idx="3">
                  <c:v>2.2794791666666665</c:v>
                </c:pt>
                <c:pt idx="4">
                  <c:v>0.65354166666666658</c:v>
                </c:pt>
                <c:pt idx="5">
                  <c:v>1.2408333333333337</c:v>
                </c:pt>
                <c:pt idx="6">
                  <c:v>1.2927083333333331</c:v>
                </c:pt>
                <c:pt idx="7">
                  <c:v>1.7897916666666671</c:v>
                </c:pt>
                <c:pt idx="8">
                  <c:v>1.5796874999999992</c:v>
                </c:pt>
                <c:pt idx="9">
                  <c:v>1.2289583333333332</c:v>
                </c:pt>
                <c:pt idx="10">
                  <c:v>1.3950000000000007</c:v>
                </c:pt>
                <c:pt idx="11">
                  <c:v>1.4586458333333334</c:v>
                </c:pt>
                <c:pt idx="12">
                  <c:v>1.4492708333333331</c:v>
                </c:pt>
                <c:pt idx="13">
                  <c:v>1.5851041666666656</c:v>
                </c:pt>
                <c:pt idx="14">
                  <c:v>1.3731249999999993</c:v>
                </c:pt>
                <c:pt idx="15">
                  <c:v>1.3664583333333338</c:v>
                </c:pt>
                <c:pt idx="16">
                  <c:v>1.6928125000000012</c:v>
                </c:pt>
                <c:pt idx="17">
                  <c:v>0.91708333333333314</c:v>
                </c:pt>
                <c:pt idx="18">
                  <c:v>1.1815625000000001</c:v>
                </c:pt>
                <c:pt idx="19">
                  <c:v>1.4040625000000002</c:v>
                </c:pt>
                <c:pt idx="20">
                  <c:v>1.0908333333333335</c:v>
                </c:pt>
                <c:pt idx="21">
                  <c:v>1.1592708333333335</c:v>
                </c:pt>
                <c:pt idx="22">
                  <c:v>1.4735416666666667</c:v>
                </c:pt>
                <c:pt idx="23">
                  <c:v>1.3090625000000005</c:v>
                </c:pt>
                <c:pt idx="24">
                  <c:v>1.6682291666666664</c:v>
                </c:pt>
                <c:pt idx="25">
                  <c:v>0.78041666666666687</c:v>
                </c:pt>
                <c:pt idx="26">
                  <c:v>0.54468749999999988</c:v>
                </c:pt>
                <c:pt idx="27">
                  <c:v>0.69000000000000028</c:v>
                </c:pt>
                <c:pt idx="28">
                  <c:v>1.0497916666666665</c:v>
                </c:pt>
                <c:pt idx="29">
                  <c:v>1.3105208333333336</c:v>
                </c:pt>
                <c:pt idx="30">
                  <c:v>1.7101041666666672</c:v>
                </c:pt>
                <c:pt idx="31">
                  <c:v>1.8105208333333342</c:v>
                </c:pt>
                <c:pt idx="32">
                  <c:v>1.8727083333333339</c:v>
                </c:pt>
                <c:pt idx="33">
                  <c:v>1.3555208333333335</c:v>
                </c:pt>
                <c:pt idx="34">
                  <c:v>0.91333333333333266</c:v>
                </c:pt>
                <c:pt idx="35">
                  <c:v>0.98802083333333302</c:v>
                </c:pt>
                <c:pt idx="36">
                  <c:v>0.63562499999999977</c:v>
                </c:pt>
                <c:pt idx="37">
                  <c:v>0.4489583333333334</c:v>
                </c:pt>
                <c:pt idx="38">
                  <c:v>0.36208333333333331</c:v>
                </c:pt>
                <c:pt idx="39">
                  <c:v>0.2693750000000002</c:v>
                </c:pt>
                <c:pt idx="40">
                  <c:v>0.70374999999999976</c:v>
                </c:pt>
                <c:pt idx="41">
                  <c:v>0.8961458333333332</c:v>
                </c:pt>
                <c:pt idx="42">
                  <c:v>0.98760416666666651</c:v>
                </c:pt>
                <c:pt idx="43">
                  <c:v>0.74666666666666659</c:v>
                </c:pt>
                <c:pt idx="44">
                  <c:v>0.3668749999999999</c:v>
                </c:pt>
                <c:pt idx="45">
                  <c:v>0.79156249999999984</c:v>
                </c:pt>
                <c:pt idx="46">
                  <c:v>0.92895833333333344</c:v>
                </c:pt>
                <c:pt idx="47">
                  <c:v>0.88979166666666698</c:v>
                </c:pt>
                <c:pt idx="48">
                  <c:v>0.48625000000000024</c:v>
                </c:pt>
                <c:pt idx="49">
                  <c:v>0.53666666666666651</c:v>
                </c:pt>
                <c:pt idx="50">
                  <c:v>0.52</c:v>
                </c:pt>
                <c:pt idx="51">
                  <c:v>0.80916666666666692</c:v>
                </c:pt>
                <c:pt idx="52">
                  <c:v>0.91697916666666679</c:v>
                </c:pt>
                <c:pt idx="53">
                  <c:v>0.80083333333333295</c:v>
                </c:pt>
                <c:pt idx="54">
                  <c:v>0.76645833333333335</c:v>
                </c:pt>
                <c:pt idx="55">
                  <c:v>0.29395833333333338</c:v>
                </c:pt>
                <c:pt idx="56">
                  <c:v>0.50302083333333347</c:v>
                </c:pt>
                <c:pt idx="57">
                  <c:v>0.97541666666666649</c:v>
                </c:pt>
                <c:pt idx="58">
                  <c:v>1.0271875000000001</c:v>
                </c:pt>
                <c:pt idx="59">
                  <c:v>0.82822916666666668</c:v>
                </c:pt>
                <c:pt idx="60">
                  <c:v>0.58625000000000005</c:v>
                </c:pt>
                <c:pt idx="61">
                  <c:v>1.0744791666666664</c:v>
                </c:pt>
                <c:pt idx="62">
                  <c:v>1.1829166666666668</c:v>
                </c:pt>
                <c:pt idx="63">
                  <c:v>1.1634375000000001</c:v>
                </c:pt>
                <c:pt idx="64">
                  <c:v>1.3775000000000006</c:v>
                </c:pt>
                <c:pt idx="65">
                  <c:v>1.571979166666666</c:v>
                </c:pt>
                <c:pt idx="66">
                  <c:v>1.6892708333333328</c:v>
                </c:pt>
                <c:pt idx="67">
                  <c:v>1.3751041666666675</c:v>
                </c:pt>
                <c:pt idx="68">
                  <c:v>0.52749999999999964</c:v>
                </c:pt>
                <c:pt idx="69">
                  <c:v>0.95729166666666687</c:v>
                </c:pt>
                <c:pt idx="70">
                  <c:v>1.401979166666667</c:v>
                </c:pt>
                <c:pt idx="71">
                  <c:v>1.1869791666666665</c:v>
                </c:pt>
                <c:pt idx="72">
                  <c:v>0.93927083333333339</c:v>
                </c:pt>
                <c:pt idx="73">
                  <c:v>1.1863541666666664</c:v>
                </c:pt>
                <c:pt idx="74">
                  <c:v>0.69447916666666687</c:v>
                </c:pt>
                <c:pt idx="75">
                  <c:v>1.013541666666667</c:v>
                </c:pt>
                <c:pt idx="76">
                  <c:v>0.87770833333333298</c:v>
                </c:pt>
                <c:pt idx="77">
                  <c:v>1.1128124999999998</c:v>
                </c:pt>
                <c:pt idx="78">
                  <c:v>1.4018749999999995</c:v>
                </c:pt>
                <c:pt idx="79">
                  <c:v>1.0194791666666667</c:v>
                </c:pt>
                <c:pt idx="80">
                  <c:v>0.36385416666666665</c:v>
                </c:pt>
                <c:pt idx="81">
                  <c:v>0.65447916666666672</c:v>
                </c:pt>
                <c:pt idx="82">
                  <c:v>1.2673958333333333</c:v>
                </c:pt>
                <c:pt idx="83">
                  <c:v>1.4861458333333333</c:v>
                </c:pt>
                <c:pt idx="84">
                  <c:v>1.4555208333333332</c:v>
                </c:pt>
                <c:pt idx="85">
                  <c:v>1.3655208333333333</c:v>
                </c:pt>
                <c:pt idx="86">
                  <c:v>1.4646875000000001</c:v>
                </c:pt>
                <c:pt idx="87">
                  <c:v>1.3355208333333335</c:v>
                </c:pt>
                <c:pt idx="88">
                  <c:v>1.3794791666666664</c:v>
                </c:pt>
                <c:pt idx="89">
                  <c:v>1.5839583333333336</c:v>
                </c:pt>
                <c:pt idx="90">
                  <c:v>2.0976041666666663</c:v>
                </c:pt>
                <c:pt idx="91">
                  <c:v>1.1542708333333334</c:v>
                </c:pt>
                <c:pt idx="92">
                  <c:v>1.090520833333334</c:v>
                </c:pt>
              </c:numCache>
            </c:numRef>
          </c:yVal>
          <c:smooth val="0"/>
          <c:extLst>
            <c:ext xmlns:c16="http://schemas.microsoft.com/office/drawing/2014/chart" uri="{C3380CC4-5D6E-409C-BE32-E72D297353CC}">
              <c16:uniqueId val="{00000001-5EDA-47EB-96FB-522750C22A9A}"/>
            </c:ext>
          </c:extLst>
        </c:ser>
        <c:dLbls>
          <c:showLegendKey val="0"/>
          <c:showVal val="0"/>
          <c:showCatName val="0"/>
          <c:showSerName val="0"/>
          <c:showPercent val="0"/>
          <c:showBubbleSize val="0"/>
        </c:dLbls>
        <c:axId val="730621744"/>
        <c:axId val="857340672"/>
      </c:scatterChart>
      <c:valAx>
        <c:axId val="730621744"/>
        <c:scaling>
          <c:orientation val="minMax"/>
          <c:min val="40"/>
        </c:scaling>
        <c:delete val="0"/>
        <c:axPos val="b"/>
        <c:title>
          <c:tx>
            <c:rich>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b="1"/>
                  <a:t>Days after planting (DAP)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2700" cap="flat" cmpd="sng" algn="ctr">
            <a:solidFill>
              <a:schemeClr val="bg2">
                <a:lumMod val="90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57340672"/>
        <c:crosses val="autoZero"/>
        <c:crossBetween val="midCat"/>
      </c:valAx>
      <c:valAx>
        <c:axId val="857340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b="1"/>
                  <a:t>Vapor pressure deficit (VPD, kPa)</a:t>
                </a:r>
              </a:p>
            </c:rich>
          </c:tx>
          <c:layout>
            <c:manualLayout>
              <c:xMode val="edge"/>
              <c:yMode val="edge"/>
              <c:x val="1.7094017094017096E-2"/>
              <c:y val="9.768009768009768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2700" cap="flat" cmpd="sng" algn="ctr">
            <a:solidFill>
              <a:schemeClr val="bg2">
                <a:lumMod val="90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730621744"/>
        <c:crosses val="autoZero"/>
        <c:crossBetween val="midCat"/>
      </c:valAx>
      <c:spPr>
        <a:noFill/>
        <a:ln>
          <a:noFill/>
        </a:ln>
        <a:effectLst/>
      </c:spPr>
    </c:plotArea>
    <c:legend>
      <c:legendPos val="b"/>
      <c:layout>
        <c:manualLayout>
          <c:xMode val="edge"/>
          <c:yMode val="edge"/>
          <c:x val="0.75256410256410255"/>
          <c:y val="3.8379817907377121E-3"/>
          <c:w val="0.22564102564102564"/>
          <c:h val="8.285310490034900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a:t>            </a:t>
            </a:r>
            <a:r>
              <a:rPr lang="en-US" sz="1000" b="1"/>
              <a:t>2022                                                                       2023                 </a:t>
            </a:r>
          </a:p>
        </c:rich>
      </c:tx>
      <c:layout>
        <c:manualLayout>
          <c:xMode val="edge"/>
          <c:yMode val="edge"/>
          <c:x val="0.2509649034255334"/>
          <c:y val="7.5402295087334467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0969547075846288"/>
          <c:y val="0.15970468348421105"/>
          <c:w val="0.8668002557372636"/>
          <c:h val="0.6642631001686119"/>
        </c:manualLayout>
      </c:layout>
      <c:barChart>
        <c:barDir val="col"/>
        <c:grouping val="clustered"/>
        <c:varyColors val="0"/>
        <c:ser>
          <c:idx val="0"/>
          <c:order val="0"/>
          <c:tx>
            <c:strRef>
              <c:f>'[Corn-Xyway trail-Field-DATA.xlsx]LWP'!$A$3</c:f>
              <c:strCache>
                <c:ptCount val="1"/>
                <c:pt idx="0">
                  <c:v>HI</c:v>
                </c:pt>
              </c:strCache>
            </c:strRef>
          </c:tx>
          <c:spPr>
            <a:pattFill prst="pct70">
              <a:fgClr>
                <a:schemeClr val="tx1"/>
              </a:fgClr>
              <a:bgClr>
                <a:schemeClr val="bg1"/>
              </a:bgClr>
            </a:pattFill>
            <a:ln>
              <a:solidFill>
                <a:schemeClr val="bg2">
                  <a:lumMod val="75000"/>
                </a:schemeClr>
              </a:solidFill>
            </a:ln>
            <a:effectLst/>
          </c:spPr>
          <c:invertIfNegative val="0"/>
          <c:dLbls>
            <c:dLbl>
              <c:idx val="0"/>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570-4594-866F-06C9BF47C299}"/>
                </c:ext>
              </c:extLst>
            </c:dLbl>
            <c:dLbl>
              <c:idx val="1"/>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570-4594-866F-06C9BF47C299}"/>
                </c:ext>
              </c:extLst>
            </c:dLbl>
            <c:dLbl>
              <c:idx val="2"/>
              <c:tx>
                <c:rich>
                  <a:bodyPr/>
                  <a:lstStyle/>
                  <a:p>
                    <a:r>
                      <a:rPr lang="en-US"/>
                      <a:t>bc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570-4594-866F-06C9BF47C299}"/>
                </c:ext>
              </c:extLst>
            </c:dLbl>
            <c:dLbl>
              <c:idx val="3"/>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570-4594-866F-06C9BF47C299}"/>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'[Corn-Xyway trail-Field-DATA.xlsx]LWP'!$B$1:$E$2</c:f>
              <c:multiLvlStrCache>
                <c:ptCount val="4"/>
                <c:lvl>
                  <c:pt idx="0">
                    <c:v>2022</c:v>
                  </c:pt>
                  <c:pt idx="2">
                    <c:v>2023</c:v>
                  </c:pt>
                </c:lvl>
                <c:lvl>
                  <c:pt idx="0">
                    <c:v>with fungicide</c:v>
                  </c:pt>
                  <c:pt idx="1">
                    <c:v>Without Xyway fungicide/check</c:v>
                  </c:pt>
                  <c:pt idx="2">
                    <c:v>with fungicide</c:v>
                  </c:pt>
                  <c:pt idx="3">
                    <c:v>Without Xyway fungicide/check</c:v>
                  </c:pt>
                </c:lvl>
              </c:multiLvlStrCache>
            </c:multiLvlStrRef>
          </c:cat>
          <c:val>
            <c:numRef>
              <c:f>'[Corn-Xyway trail-Field-DATA.xlsx]LWP'!$B$3:$E$3</c:f>
              <c:numCache>
                <c:formatCode>General</c:formatCode>
                <c:ptCount val="4"/>
                <c:pt idx="0">
                  <c:v>-1.28</c:v>
                </c:pt>
                <c:pt idx="1">
                  <c:v>-1.28</c:v>
                </c:pt>
                <c:pt idx="2">
                  <c:v>-1.46</c:v>
                </c:pt>
                <c:pt idx="3">
                  <c:v>-1.17</c:v>
                </c:pt>
              </c:numCache>
            </c:numRef>
          </c:val>
          <c:extLst>
            <c:ext xmlns:c16="http://schemas.microsoft.com/office/drawing/2014/chart" uri="{C3380CC4-5D6E-409C-BE32-E72D297353CC}">
              <c16:uniqueId val="{00000004-D570-4594-866F-06C9BF47C299}"/>
            </c:ext>
          </c:extLst>
        </c:ser>
        <c:ser>
          <c:idx val="1"/>
          <c:order val="1"/>
          <c:tx>
            <c:strRef>
              <c:f>'[Corn-Xyway trail-Field-DATA.xlsx]LWP'!$A$4</c:f>
              <c:strCache>
                <c:ptCount val="1"/>
                <c:pt idx="0">
                  <c:v>LO</c:v>
                </c:pt>
              </c:strCache>
            </c:strRef>
          </c:tx>
          <c:spPr>
            <a:pattFill prst="ltUpDiag">
              <a:fgClr>
                <a:schemeClr val="tx1"/>
              </a:fgClr>
              <a:bgClr>
                <a:schemeClr val="bg1"/>
              </a:bgClr>
            </a:pattFill>
            <a:ln>
              <a:solidFill>
                <a:schemeClr val="bg2">
                  <a:lumMod val="75000"/>
                </a:schemeClr>
              </a:solidFill>
            </a:ln>
            <a:effectLst/>
          </c:spPr>
          <c:invertIfNegative val="0"/>
          <c:dLbls>
            <c:dLbl>
              <c:idx val="0"/>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D570-4594-866F-06C9BF47C299}"/>
                </c:ext>
              </c:extLst>
            </c:dLbl>
            <c:dLbl>
              <c:idx val="1"/>
              <c:tx>
                <c:rich>
                  <a:bodyPr/>
                  <a:lstStyle/>
                  <a:p>
                    <a:r>
                      <a:rPr lang="en-US"/>
                      <a:t>cd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D570-4594-866F-06C9BF47C299}"/>
                </c:ext>
              </c:extLst>
            </c:dLbl>
            <c:dLbl>
              <c:idx val="2"/>
              <c:tx>
                <c:rich>
                  <a:bodyPr/>
                  <a:lstStyle/>
                  <a:p>
                    <a:r>
                      <a:rPr lang="en-US"/>
                      <a:t>bc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D570-4594-866F-06C9BF47C299}"/>
                </c:ext>
              </c:extLst>
            </c:dLbl>
            <c:dLbl>
              <c:idx val="3"/>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D570-4594-866F-06C9BF47C299}"/>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'[Corn-Xyway trail-Field-DATA.xlsx]LWP'!$B$1:$E$2</c:f>
              <c:multiLvlStrCache>
                <c:ptCount val="4"/>
                <c:lvl>
                  <c:pt idx="0">
                    <c:v>2022</c:v>
                  </c:pt>
                  <c:pt idx="2">
                    <c:v>2023</c:v>
                  </c:pt>
                </c:lvl>
                <c:lvl>
                  <c:pt idx="0">
                    <c:v>with fungicide</c:v>
                  </c:pt>
                  <c:pt idx="1">
                    <c:v>Without Xyway fungicide/check</c:v>
                  </c:pt>
                  <c:pt idx="2">
                    <c:v>with fungicide</c:v>
                  </c:pt>
                  <c:pt idx="3">
                    <c:v>Without Xyway fungicide/check</c:v>
                  </c:pt>
                </c:lvl>
              </c:multiLvlStrCache>
            </c:multiLvlStrRef>
          </c:cat>
          <c:val>
            <c:numRef>
              <c:f>'[Corn-Xyway trail-Field-DATA.xlsx]LWP'!$B$4:$E$4</c:f>
              <c:numCache>
                <c:formatCode>General</c:formatCode>
                <c:ptCount val="4"/>
                <c:pt idx="0">
                  <c:v>-1.4</c:v>
                </c:pt>
                <c:pt idx="1">
                  <c:v>-1.65</c:v>
                </c:pt>
                <c:pt idx="2">
                  <c:v>-1.46</c:v>
                </c:pt>
                <c:pt idx="3">
                  <c:v>-1.19</c:v>
                </c:pt>
              </c:numCache>
            </c:numRef>
          </c:val>
          <c:extLst>
            <c:ext xmlns:c16="http://schemas.microsoft.com/office/drawing/2014/chart" uri="{C3380CC4-5D6E-409C-BE32-E72D297353CC}">
              <c16:uniqueId val="{00000009-D570-4594-866F-06C9BF47C299}"/>
            </c:ext>
          </c:extLst>
        </c:ser>
        <c:ser>
          <c:idx val="2"/>
          <c:order val="2"/>
          <c:tx>
            <c:strRef>
              <c:f>'[Corn-Xyway trail-Field-DATA.xlsx]LWP'!$A$5</c:f>
              <c:strCache>
                <c:ptCount val="1"/>
                <c:pt idx="0">
                  <c:v>RF</c:v>
                </c:pt>
              </c:strCache>
            </c:strRef>
          </c:tx>
          <c:spPr>
            <a:solidFill>
              <a:schemeClr val="bg2">
                <a:lumMod val="75000"/>
              </a:schemeClr>
            </a:solidFill>
            <a:ln>
              <a:solidFill>
                <a:schemeClr val="bg2">
                  <a:lumMod val="75000"/>
                </a:schemeClr>
              </a:solidFill>
            </a:ln>
            <a:effectLst/>
          </c:spPr>
          <c:invertIfNegative val="0"/>
          <c:dLbls>
            <c:dLbl>
              <c:idx val="0"/>
              <c:tx>
                <c:rich>
                  <a:bodyPr/>
                  <a:lstStyle/>
                  <a:p>
                    <a:r>
                      <a:rPr lang="en-US"/>
                      <a:t>bc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D570-4594-866F-06C9BF47C299}"/>
                </c:ext>
              </c:extLst>
            </c:dLbl>
            <c:dLbl>
              <c:idx val="1"/>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D570-4594-866F-06C9BF47C299}"/>
                </c:ext>
              </c:extLst>
            </c:dLbl>
            <c:dLbl>
              <c:idx val="2"/>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D570-4594-866F-06C9BF47C299}"/>
                </c:ext>
              </c:extLst>
            </c:dLbl>
            <c:dLbl>
              <c:idx val="3"/>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D570-4594-866F-06C9BF47C299}"/>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'[Corn-Xyway trail-Field-DATA.xlsx]LWP'!$B$1:$E$2</c:f>
              <c:multiLvlStrCache>
                <c:ptCount val="4"/>
                <c:lvl>
                  <c:pt idx="0">
                    <c:v>2022</c:v>
                  </c:pt>
                  <c:pt idx="2">
                    <c:v>2023</c:v>
                  </c:pt>
                </c:lvl>
                <c:lvl>
                  <c:pt idx="0">
                    <c:v>with fungicide</c:v>
                  </c:pt>
                  <c:pt idx="1">
                    <c:v>Without Xyway fungicide/check</c:v>
                  </c:pt>
                  <c:pt idx="2">
                    <c:v>with fungicide</c:v>
                  </c:pt>
                  <c:pt idx="3">
                    <c:v>Without Xyway fungicide/check</c:v>
                  </c:pt>
                </c:lvl>
              </c:multiLvlStrCache>
            </c:multiLvlStrRef>
          </c:cat>
          <c:val>
            <c:numRef>
              <c:f>'[Corn-Xyway trail-Field-DATA.xlsx]LWP'!$B$5:$E$5</c:f>
              <c:numCache>
                <c:formatCode>General</c:formatCode>
                <c:ptCount val="4"/>
                <c:pt idx="0">
                  <c:v>-1.59</c:v>
                </c:pt>
                <c:pt idx="1">
                  <c:v>-1.84</c:v>
                </c:pt>
                <c:pt idx="2">
                  <c:v>-1.57</c:v>
                </c:pt>
                <c:pt idx="3">
                  <c:v>-1.33</c:v>
                </c:pt>
              </c:numCache>
            </c:numRef>
          </c:val>
          <c:extLst>
            <c:ext xmlns:c16="http://schemas.microsoft.com/office/drawing/2014/chart" uri="{C3380CC4-5D6E-409C-BE32-E72D297353CC}">
              <c16:uniqueId val="{0000000E-D570-4594-866F-06C9BF47C299}"/>
            </c:ext>
          </c:extLst>
        </c:ser>
        <c:dLbls>
          <c:showLegendKey val="0"/>
          <c:showVal val="0"/>
          <c:showCatName val="0"/>
          <c:showSerName val="0"/>
          <c:showPercent val="0"/>
          <c:showBubbleSize val="0"/>
        </c:dLbls>
        <c:gapWidth val="219"/>
        <c:overlap val="-27"/>
        <c:axId val="257363824"/>
        <c:axId val="300194832"/>
      </c:barChart>
      <c:catAx>
        <c:axId val="257363824"/>
        <c:scaling>
          <c:orientation val="minMax"/>
        </c:scaling>
        <c:delete val="1"/>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0"/>
                  <a:t>With                       Without/check                                With                   Without/check</a:t>
                </a:r>
              </a:p>
              <a:p>
                <a:pPr>
                  <a:defRPr/>
                </a:pPr>
                <a:endParaRPr lang="en-US" b="0"/>
              </a:p>
              <a:p>
                <a:pPr>
                  <a:defRPr/>
                </a:pPr>
                <a:r>
                  <a:rPr lang="en-US" b="1"/>
                  <a:t>Fungicide treatment                                                                                                              </a:t>
                </a:r>
              </a:p>
            </c:rich>
          </c:tx>
          <c:layout>
            <c:manualLayout>
              <c:xMode val="edge"/>
              <c:yMode val="edge"/>
              <c:x val="0.17970085470085467"/>
              <c:y val="0.81813773035887483"/>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crossAx val="300194832"/>
        <c:crosses val="autoZero"/>
        <c:auto val="1"/>
        <c:lblAlgn val="ctr"/>
        <c:lblOffset val="100"/>
        <c:noMultiLvlLbl val="0"/>
      </c:catAx>
      <c:valAx>
        <c:axId val="300194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LWP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6350" cap="flat" cmpd="sng" algn="ctr">
            <a:solidFill>
              <a:schemeClr val="bg2">
                <a:lumMod val="75000"/>
              </a:schemeClr>
            </a:solidFill>
            <a:prstDash val="solid"/>
            <a:miter lim="800000"/>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57363824"/>
        <c:crosses val="autoZero"/>
        <c:crossBetween val="between"/>
        <c:majorUnit val="0.30000000000000004"/>
      </c:valAx>
      <c:spPr>
        <a:noFill/>
        <a:ln>
          <a:noFill/>
        </a:ln>
        <a:effectLst/>
      </c:spPr>
    </c:plotArea>
    <c:legend>
      <c:legendPos val="b"/>
      <c:layout>
        <c:manualLayout>
          <c:xMode val="edge"/>
          <c:yMode val="edge"/>
          <c:x val="0.83622568813513698"/>
          <c:y val="1.1314027534499975E-2"/>
          <c:w val="0.15233494851605087"/>
          <c:h val="7.6941582593155491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000" b="1"/>
              <a:t>2022                                                                                2023</a:t>
            </a:r>
          </a:p>
        </c:rich>
      </c:tx>
      <c:layout>
        <c:manualLayout>
          <c:xMode val="edge"/>
          <c:yMode val="edge"/>
          <c:x val="0.25188536589774019"/>
          <c:y val="0.10473313192346426"/>
        </c:manualLayout>
      </c:layout>
      <c:overlay val="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9480774543579911E-2"/>
          <c:y val="0.15911379657603225"/>
          <c:w val="0.87647288159370285"/>
          <c:h val="0.53891571710635866"/>
        </c:manualLayout>
      </c:layout>
      <c:barChart>
        <c:barDir val="col"/>
        <c:grouping val="clustered"/>
        <c:varyColors val="0"/>
        <c:ser>
          <c:idx val="0"/>
          <c:order val="0"/>
          <c:tx>
            <c:strRef>
              <c:f>'[Corn-Xyway trail-Field-DATA.xlsx]Yield'!$A$4</c:f>
              <c:strCache>
                <c:ptCount val="1"/>
                <c:pt idx="0">
                  <c:v>HI</c:v>
                </c:pt>
              </c:strCache>
            </c:strRef>
          </c:tx>
          <c:spPr>
            <a:pattFill prst="pct70">
              <a:fgClr>
                <a:schemeClr val="tx1"/>
              </a:fgClr>
              <a:bgClr>
                <a:schemeClr val="bg1"/>
              </a:bgClr>
            </a:pattFill>
            <a:ln>
              <a:solidFill>
                <a:schemeClr val="bg2">
                  <a:lumMod val="75000"/>
                </a:schemeClr>
              </a:solidFill>
            </a:ln>
            <a:effectLst/>
          </c:spPr>
          <c:invertIfNegative val="0"/>
          <c:dLbls>
            <c:dLbl>
              <c:idx val="0"/>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793-4CCF-A9C8-1B40D69B7ABF}"/>
                </c:ext>
              </c:extLst>
            </c:dLbl>
            <c:dLbl>
              <c:idx val="1"/>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793-4CCF-A9C8-1B40D69B7ABF}"/>
                </c:ext>
              </c:extLst>
            </c:dLbl>
            <c:dLbl>
              <c:idx val="2"/>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793-4CCF-A9C8-1B40D69B7ABF}"/>
                </c:ext>
              </c:extLst>
            </c:dLbl>
            <c:dLbl>
              <c:idx val="3"/>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793-4CCF-A9C8-1B40D69B7ABF}"/>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'[Corn-Xyway trail-Field-DATA.xlsx]Yield'!$B$2:$E$3</c:f>
              <c:strCache>
                <c:ptCount val="4"/>
                <c:pt idx="0">
                  <c:v>2022</c:v>
                </c:pt>
                <c:pt idx="2">
                  <c:v>2023</c:v>
                </c:pt>
              </c:strCache>
              <c:extLst/>
            </c:strRef>
          </c:cat>
          <c:val>
            <c:numRef>
              <c:f>'[Corn-Xyway trail-Field-DATA.xlsx]Yield'!$B$4:$E$4</c:f>
              <c:numCache>
                <c:formatCode>General</c:formatCode>
                <c:ptCount val="4"/>
                <c:pt idx="0">
                  <c:v>13.3</c:v>
                </c:pt>
                <c:pt idx="1">
                  <c:v>11.24</c:v>
                </c:pt>
                <c:pt idx="2">
                  <c:v>11.75</c:v>
                </c:pt>
                <c:pt idx="3">
                  <c:v>11.42</c:v>
                </c:pt>
              </c:numCache>
            </c:numRef>
          </c:val>
          <c:extLst>
            <c:ext xmlns:c16="http://schemas.microsoft.com/office/drawing/2014/chart" uri="{C3380CC4-5D6E-409C-BE32-E72D297353CC}">
              <c16:uniqueId val="{00000004-F793-4CCF-A9C8-1B40D69B7ABF}"/>
            </c:ext>
          </c:extLst>
        </c:ser>
        <c:ser>
          <c:idx val="1"/>
          <c:order val="1"/>
          <c:tx>
            <c:strRef>
              <c:f>'[Corn-Xyway trail-Field-DATA.xlsx]Yield'!$A$5</c:f>
              <c:strCache>
                <c:ptCount val="1"/>
                <c:pt idx="0">
                  <c:v>LO</c:v>
                </c:pt>
              </c:strCache>
            </c:strRef>
          </c:tx>
          <c:spPr>
            <a:pattFill prst="ltUpDiag">
              <a:fgClr>
                <a:sysClr val="windowText" lastClr="000000"/>
              </a:fgClr>
              <a:bgClr>
                <a:schemeClr val="bg1"/>
              </a:bgClr>
            </a:pattFill>
            <a:ln>
              <a:solidFill>
                <a:schemeClr val="bg2">
                  <a:lumMod val="75000"/>
                </a:schemeClr>
              </a:solidFill>
            </a:ln>
            <a:effectLst/>
          </c:spPr>
          <c:invertIfNegative val="0"/>
          <c:dLbls>
            <c:dLbl>
              <c:idx val="0"/>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F793-4CCF-A9C8-1B40D69B7ABF}"/>
                </c:ext>
              </c:extLst>
            </c:dLbl>
            <c:dLbl>
              <c:idx val="1"/>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F793-4CCF-A9C8-1B40D69B7ABF}"/>
                </c:ext>
              </c:extLst>
            </c:dLbl>
            <c:dLbl>
              <c:idx val="2"/>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F793-4CCF-A9C8-1B40D69B7ABF}"/>
                </c:ext>
              </c:extLst>
            </c:dLbl>
            <c:dLbl>
              <c:idx val="3"/>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F793-4CCF-A9C8-1B40D69B7ABF}"/>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'[Corn-Xyway trail-Field-DATA.xlsx]Yield'!$B$2:$E$3</c:f>
              <c:strCache>
                <c:ptCount val="4"/>
                <c:pt idx="0">
                  <c:v>2022</c:v>
                </c:pt>
                <c:pt idx="2">
                  <c:v>2023</c:v>
                </c:pt>
              </c:strCache>
              <c:extLst/>
            </c:strRef>
          </c:cat>
          <c:val>
            <c:numRef>
              <c:f>'[Corn-Xyway trail-Field-DATA.xlsx]Yield'!$B$5:$E$5</c:f>
              <c:numCache>
                <c:formatCode>General</c:formatCode>
                <c:ptCount val="4"/>
                <c:pt idx="0">
                  <c:v>11.43</c:v>
                </c:pt>
                <c:pt idx="1">
                  <c:v>10.08</c:v>
                </c:pt>
                <c:pt idx="2">
                  <c:v>11.44</c:v>
                </c:pt>
                <c:pt idx="3">
                  <c:v>11.32</c:v>
                </c:pt>
              </c:numCache>
            </c:numRef>
          </c:val>
          <c:extLst>
            <c:ext xmlns:c16="http://schemas.microsoft.com/office/drawing/2014/chart" uri="{C3380CC4-5D6E-409C-BE32-E72D297353CC}">
              <c16:uniqueId val="{00000009-F793-4CCF-A9C8-1B40D69B7ABF}"/>
            </c:ext>
          </c:extLst>
        </c:ser>
        <c:ser>
          <c:idx val="2"/>
          <c:order val="2"/>
          <c:tx>
            <c:strRef>
              <c:f>'[Corn-Xyway trail-Field-DATA.xlsx]Yield'!$A$6</c:f>
              <c:strCache>
                <c:ptCount val="1"/>
                <c:pt idx="0">
                  <c:v>RF</c:v>
                </c:pt>
              </c:strCache>
            </c:strRef>
          </c:tx>
          <c:spPr>
            <a:solidFill>
              <a:schemeClr val="accent3"/>
            </a:solidFill>
            <a:ln>
              <a:solidFill>
                <a:schemeClr val="bg2">
                  <a:lumMod val="75000"/>
                </a:schemeClr>
              </a:solidFill>
            </a:ln>
            <a:effectLst/>
          </c:spPr>
          <c:invertIfNegative val="0"/>
          <c:dLbls>
            <c:dLbl>
              <c:idx val="0"/>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F793-4CCF-A9C8-1B40D69B7ABF}"/>
                </c:ext>
              </c:extLst>
            </c:dLbl>
            <c:dLbl>
              <c:idx val="1"/>
              <c:tx>
                <c:rich>
                  <a:bodyPr/>
                  <a:lstStyle/>
                  <a:p>
                    <a:r>
                      <a:rPr lang="en-US"/>
                      <a:t>e</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F793-4CCF-A9C8-1B40D69B7ABF}"/>
                </c:ext>
              </c:extLst>
            </c:dLbl>
            <c:dLbl>
              <c:idx val="2"/>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F793-4CCF-A9C8-1B40D69B7ABF}"/>
                </c:ext>
              </c:extLst>
            </c:dLbl>
            <c:dLbl>
              <c:idx val="3"/>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F793-4CCF-A9C8-1B40D69B7ABF}"/>
                </c:ext>
              </c:extLst>
            </c:dLbl>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'[Corn-Xyway trail-Field-DATA.xlsx]Yield'!$B$2:$E$3</c:f>
              <c:strCache>
                <c:ptCount val="4"/>
                <c:pt idx="0">
                  <c:v>2022</c:v>
                </c:pt>
                <c:pt idx="2">
                  <c:v>2023</c:v>
                </c:pt>
              </c:strCache>
              <c:extLst/>
            </c:strRef>
          </c:cat>
          <c:val>
            <c:numRef>
              <c:f>'[Corn-Xyway trail-Field-DATA.xlsx]Yield'!$B$6:$E$6</c:f>
              <c:numCache>
                <c:formatCode>General</c:formatCode>
                <c:ptCount val="4"/>
                <c:pt idx="0">
                  <c:v>8.48</c:v>
                </c:pt>
                <c:pt idx="1">
                  <c:v>7.58</c:v>
                </c:pt>
                <c:pt idx="2">
                  <c:v>11.49</c:v>
                </c:pt>
                <c:pt idx="3">
                  <c:v>11.12</c:v>
                </c:pt>
              </c:numCache>
            </c:numRef>
          </c:val>
          <c:extLst>
            <c:ext xmlns:c16="http://schemas.microsoft.com/office/drawing/2014/chart" uri="{C3380CC4-5D6E-409C-BE32-E72D297353CC}">
              <c16:uniqueId val="{0000000E-F793-4CCF-A9C8-1B40D69B7ABF}"/>
            </c:ext>
          </c:extLst>
        </c:ser>
        <c:dLbls>
          <c:showLegendKey val="0"/>
          <c:showVal val="0"/>
          <c:showCatName val="0"/>
          <c:showSerName val="0"/>
          <c:showPercent val="0"/>
          <c:showBubbleSize val="0"/>
        </c:dLbls>
        <c:gapWidth val="219"/>
        <c:overlap val="-27"/>
        <c:axId val="70937568"/>
        <c:axId val="294004960"/>
      </c:barChart>
      <c:catAx>
        <c:axId val="70937568"/>
        <c:scaling>
          <c:orientation val="minMax"/>
        </c:scaling>
        <c:delete val="1"/>
        <c:axPos val="b"/>
        <c:title>
          <c:tx>
            <c:rich>
              <a:bodyPr rot="0" spcFirstLastPara="1" vertOverflow="ellipsis" vert="horz" wrap="square" anchor="ctr" anchorCtr="1"/>
              <a:lstStyle/>
              <a:p>
                <a:pPr algn="ctr" rtl="0">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                                                                                                        </a:t>
                </a:r>
              </a:p>
              <a:p>
                <a:pPr algn="ctr" rtl="0">
                  <a:defRPr/>
                </a:pPr>
                <a:r>
                  <a:rPr lang="en-US"/>
                  <a:t>With                      Without/</a:t>
                </a:r>
                <a:r>
                  <a:rPr lang="en-US" baseline="0"/>
                  <a:t>Check                               W</a:t>
                </a:r>
                <a:r>
                  <a:rPr lang="en-US"/>
                  <a:t>ith</a:t>
                </a:r>
                <a:r>
                  <a:rPr lang="en-US" baseline="0"/>
                  <a:t>                          Without/Check</a:t>
                </a:r>
                <a:endParaRPr lang="en-US"/>
              </a:p>
              <a:p>
                <a:pPr algn="ctr" rtl="0">
                  <a:defRPr/>
                </a:pPr>
                <a:endParaRPr lang="en-US"/>
              </a:p>
              <a:p>
                <a:pPr algn="ctr" rtl="0">
                  <a:defRPr/>
                </a:pPr>
                <a:r>
                  <a:rPr lang="en-US" b="1"/>
                  <a:t>Fungicide treatment</a:t>
                </a:r>
              </a:p>
              <a:p>
                <a:pPr algn="ctr" rtl="0">
                  <a:defRPr/>
                </a:pPr>
                <a:endParaRPr lang="en-US"/>
              </a:p>
            </c:rich>
          </c:tx>
          <c:layout>
            <c:manualLayout>
              <c:xMode val="edge"/>
              <c:yMode val="edge"/>
              <c:x val="0.15514005661304578"/>
              <c:y val="0.67960162079437958"/>
            </c:manualLayout>
          </c:layout>
          <c:overlay val="0"/>
          <c:spPr>
            <a:noFill/>
            <a:ln>
              <a:noFill/>
            </a:ln>
            <a:effectLst/>
          </c:spPr>
          <c:txPr>
            <a:bodyPr rot="0" spcFirstLastPara="1" vertOverflow="ellipsis" vert="horz" wrap="square" anchor="ctr" anchorCtr="1"/>
            <a:lstStyle/>
            <a:p>
              <a:pPr algn="ctr" rtl="0">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crossAx val="294004960"/>
        <c:crosses val="autoZero"/>
        <c:auto val="1"/>
        <c:lblAlgn val="ctr"/>
        <c:lblOffset val="100"/>
        <c:noMultiLvlLbl val="0"/>
      </c:catAx>
      <c:valAx>
        <c:axId val="294004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yield (t ha</a:t>
                </a:r>
                <a:r>
                  <a:rPr lang="en-US" sz="800" b="1" i="0" u="none" strike="noStrike" kern="1200" baseline="30000">
                    <a:solidFill>
                      <a:sysClr val="windowText" lastClr="000000"/>
                    </a:solidFill>
                    <a:latin typeface="Times New Roman" panose="02020603050405020304" pitchFamily="18" charset="0"/>
                    <a:cs typeface="Times New Roman" panose="02020603050405020304" pitchFamily="18" charset="0"/>
                  </a:rPr>
                  <a:t>-1</a:t>
                </a:r>
                <a:r>
                  <a:rPr lang="en-US" b="1"/>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solidFill>
              <a:schemeClr val="bg2">
                <a:lumMod val="75000"/>
              </a:schemeClr>
            </a:solid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0937568"/>
        <c:crosses val="autoZero"/>
        <c:crossBetween val="between"/>
      </c:valAx>
      <c:spPr>
        <a:noFill/>
        <a:ln>
          <a:noFill/>
        </a:ln>
        <a:effectLst/>
      </c:spPr>
    </c:plotArea>
    <c:legend>
      <c:legendPos val="b"/>
      <c:layout>
        <c:manualLayout>
          <c:xMode val="edge"/>
          <c:yMode val="edge"/>
          <c:x val="0.77848411641735316"/>
          <c:y val="1.72641561798733E-2"/>
          <c:w val="0.17316620808779928"/>
          <c:h val="6.8335038180650384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tockChart>
        <c:ser>
          <c:idx val="0"/>
          <c:order val="0"/>
          <c:tx>
            <c:strRef>
              <c:f>Yield!$AE$16</c:f>
              <c:strCache>
                <c:ptCount val="1"/>
                <c:pt idx="0">
                  <c:v>Max</c:v>
                </c:pt>
              </c:strCache>
            </c:strRef>
          </c:tx>
          <c:spPr>
            <a:ln w="38100" cap="rnd">
              <a:noFill/>
              <a:round/>
            </a:ln>
            <a:effectLst/>
          </c:spPr>
          <c:marker>
            <c:symbol val="circle"/>
            <c:size val="5"/>
            <c:spPr>
              <a:noFill/>
              <a:ln w="9525">
                <a:noFill/>
              </a:ln>
              <a:effectLst/>
            </c:spPr>
          </c:marker>
          <c:cat>
            <c:strRef>
              <c:f>Yield!$AD$17:$AD$21</c:f>
              <c:strCache>
                <c:ptCount val="5"/>
                <c:pt idx="0">
                  <c:v>HI- Check</c:v>
                </c:pt>
                <c:pt idx="1">
                  <c:v>LO-Check</c:v>
                </c:pt>
                <c:pt idx="2">
                  <c:v>RF-Fungicide</c:v>
                </c:pt>
                <c:pt idx="3">
                  <c:v>HI-Fungicide</c:v>
                </c:pt>
                <c:pt idx="4">
                  <c:v>LO-Fungicide</c:v>
                </c:pt>
              </c:strCache>
            </c:strRef>
          </c:cat>
          <c:val>
            <c:numRef>
              <c:f>Yield!$AE$17:$AE$21</c:f>
              <c:numCache>
                <c:formatCode>General</c:formatCode>
                <c:ptCount val="5"/>
                <c:pt idx="0">
                  <c:v>427.1</c:v>
                </c:pt>
                <c:pt idx="1">
                  <c:v>224.77</c:v>
                </c:pt>
                <c:pt idx="2">
                  <c:v>154.76</c:v>
                </c:pt>
                <c:pt idx="3">
                  <c:v>895.76</c:v>
                </c:pt>
                <c:pt idx="4">
                  <c:v>503.75</c:v>
                </c:pt>
              </c:numCache>
            </c:numRef>
          </c:val>
          <c:smooth val="0"/>
          <c:extLst>
            <c:ext xmlns:c16="http://schemas.microsoft.com/office/drawing/2014/chart" uri="{C3380CC4-5D6E-409C-BE32-E72D297353CC}">
              <c16:uniqueId val="{00000000-718A-414F-ABCD-56485827399C}"/>
            </c:ext>
          </c:extLst>
        </c:ser>
        <c:ser>
          <c:idx val="1"/>
          <c:order val="1"/>
          <c:tx>
            <c:strRef>
              <c:f>Yield!$AF$16</c:f>
              <c:strCache>
                <c:ptCount val="1"/>
                <c:pt idx="0">
                  <c:v>Min</c:v>
                </c:pt>
              </c:strCache>
            </c:strRef>
          </c:tx>
          <c:spPr>
            <a:ln w="38100" cap="rnd">
              <a:noFill/>
              <a:round/>
            </a:ln>
            <a:effectLst/>
          </c:spPr>
          <c:marker>
            <c:symbol val="none"/>
          </c:marker>
          <c:cat>
            <c:strRef>
              <c:f>Yield!$AD$17:$AD$21</c:f>
              <c:strCache>
                <c:ptCount val="5"/>
                <c:pt idx="0">
                  <c:v>HI- Check</c:v>
                </c:pt>
                <c:pt idx="1">
                  <c:v>LO-Check</c:v>
                </c:pt>
                <c:pt idx="2">
                  <c:v>RF-Fungicide</c:v>
                </c:pt>
                <c:pt idx="3">
                  <c:v>HI-Fungicide</c:v>
                </c:pt>
                <c:pt idx="4">
                  <c:v>LO-Fungicide</c:v>
                </c:pt>
              </c:strCache>
            </c:strRef>
          </c:cat>
          <c:val>
            <c:numRef>
              <c:f>Yield!$AF$17:$AF$21</c:f>
              <c:numCache>
                <c:formatCode>General</c:formatCode>
                <c:ptCount val="5"/>
                <c:pt idx="0">
                  <c:v>-12.58</c:v>
                </c:pt>
                <c:pt idx="1">
                  <c:v>-75.02</c:v>
                </c:pt>
                <c:pt idx="2">
                  <c:v>47.35</c:v>
                </c:pt>
                <c:pt idx="3">
                  <c:v>208.63</c:v>
                </c:pt>
                <c:pt idx="4">
                  <c:v>41.09</c:v>
                </c:pt>
              </c:numCache>
            </c:numRef>
          </c:val>
          <c:smooth val="0"/>
          <c:extLst>
            <c:ext xmlns:c16="http://schemas.microsoft.com/office/drawing/2014/chart" uri="{C3380CC4-5D6E-409C-BE32-E72D297353CC}">
              <c16:uniqueId val="{00000001-718A-414F-ABCD-56485827399C}"/>
            </c:ext>
          </c:extLst>
        </c:ser>
        <c:ser>
          <c:idx val="2"/>
          <c:order val="2"/>
          <c:tx>
            <c:strRef>
              <c:f>Yield!$AG$16</c:f>
              <c:strCache>
                <c:ptCount val="1"/>
                <c:pt idx="0">
                  <c:v>Average</c:v>
                </c:pt>
              </c:strCache>
            </c:strRef>
          </c:tx>
          <c:spPr>
            <a:ln w="38100" cap="rnd">
              <a:noFill/>
              <a:round/>
            </a:ln>
            <a:effectLst/>
          </c:spPr>
          <c:marker>
            <c:symbol val="diamond"/>
            <c:size val="8"/>
            <c:spPr>
              <a:solidFill>
                <a:schemeClr val="tx1"/>
              </a:solidFill>
              <a:ln w="9525">
                <a:solidFill>
                  <a:schemeClr val="accent3"/>
                </a:solidFill>
              </a:ln>
              <a:effectLst/>
            </c:spPr>
          </c:marker>
          <c:cat>
            <c:strRef>
              <c:f>Yield!$AD$17:$AD$21</c:f>
              <c:strCache>
                <c:ptCount val="5"/>
                <c:pt idx="0">
                  <c:v>HI- Check</c:v>
                </c:pt>
                <c:pt idx="1">
                  <c:v>LO-Check</c:v>
                </c:pt>
                <c:pt idx="2">
                  <c:v>RF-Fungicide</c:v>
                </c:pt>
                <c:pt idx="3">
                  <c:v>HI-Fungicide</c:v>
                </c:pt>
                <c:pt idx="4">
                  <c:v>LO-Fungicide</c:v>
                </c:pt>
              </c:strCache>
            </c:strRef>
          </c:cat>
          <c:val>
            <c:numRef>
              <c:f>Yield!$AG$17:$AG$21</c:f>
              <c:numCache>
                <c:formatCode>General</c:formatCode>
                <c:ptCount val="5"/>
                <c:pt idx="0">
                  <c:v>295.33999999999997</c:v>
                </c:pt>
                <c:pt idx="1">
                  <c:v>134.91999999999999</c:v>
                </c:pt>
                <c:pt idx="2">
                  <c:v>122.56</c:v>
                </c:pt>
                <c:pt idx="3">
                  <c:v>689.84</c:v>
                </c:pt>
                <c:pt idx="4">
                  <c:v>365.1</c:v>
                </c:pt>
              </c:numCache>
            </c:numRef>
          </c:val>
          <c:smooth val="0"/>
          <c:extLst>
            <c:ext xmlns:c16="http://schemas.microsoft.com/office/drawing/2014/chart" uri="{C3380CC4-5D6E-409C-BE32-E72D297353CC}">
              <c16:uniqueId val="{00000002-718A-414F-ABCD-56485827399C}"/>
            </c:ext>
          </c:extLst>
        </c:ser>
        <c:dLbls>
          <c:showLegendKey val="0"/>
          <c:showVal val="0"/>
          <c:showCatName val="0"/>
          <c:showSerName val="0"/>
          <c:showPercent val="0"/>
          <c:showBubbleSize val="0"/>
        </c:dLbls>
        <c:hiLowLines>
          <c:spPr>
            <a:ln w="95250" cap="rnd" cmpd="sng" algn="ctr">
              <a:solidFill>
                <a:schemeClr val="bg2">
                  <a:lumMod val="75000"/>
                </a:schemeClr>
              </a:solidFill>
              <a:round/>
            </a:ln>
            <a:effectLst/>
          </c:spPr>
        </c:hiLowLines>
        <c:axId val="1211509200"/>
        <c:axId val="1215682432"/>
      </c:stockChart>
      <c:catAx>
        <c:axId val="121150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215682432"/>
        <c:crosses val="autoZero"/>
        <c:auto val="1"/>
        <c:lblAlgn val="ctr"/>
        <c:lblOffset val="100"/>
        <c:noMultiLvlLbl val="0"/>
      </c:catAx>
      <c:valAx>
        <c:axId val="1215682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solidFill>
                      <a:schemeClr val="tx1"/>
                    </a:solidFill>
                  </a:rPr>
                  <a:t>$ ha</a:t>
                </a:r>
                <a:r>
                  <a:rPr lang="en-US" baseline="30000">
                    <a:solidFill>
                      <a:schemeClr val="tx1"/>
                    </a:solidFill>
                  </a:rPr>
                  <a:t>‑1</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2115092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tockChart>
        <c:ser>
          <c:idx val="0"/>
          <c:order val="0"/>
          <c:tx>
            <c:strRef>
              <c:f>Yield!$AE$42</c:f>
              <c:strCache>
                <c:ptCount val="1"/>
                <c:pt idx="0">
                  <c:v>Max</c:v>
                </c:pt>
              </c:strCache>
            </c:strRef>
          </c:tx>
          <c:spPr>
            <a:ln w="38100" cap="rnd">
              <a:noFill/>
              <a:round/>
            </a:ln>
            <a:effectLst/>
          </c:spPr>
          <c:marker>
            <c:symbol val="none"/>
          </c:marker>
          <c:cat>
            <c:strRef>
              <c:f>Yield!$AD$43:$AD$47</c:f>
              <c:strCache>
                <c:ptCount val="5"/>
                <c:pt idx="0">
                  <c:v>HI- Check</c:v>
                </c:pt>
                <c:pt idx="1">
                  <c:v>LO-Check</c:v>
                </c:pt>
                <c:pt idx="2">
                  <c:v>RF-Fungicide</c:v>
                </c:pt>
                <c:pt idx="3">
                  <c:v>HI-Fungicide</c:v>
                </c:pt>
                <c:pt idx="4">
                  <c:v>LO-Fungicide</c:v>
                </c:pt>
              </c:strCache>
            </c:strRef>
          </c:cat>
          <c:val>
            <c:numRef>
              <c:f>Yield!$AE$43:$AE$47</c:f>
              <c:numCache>
                <c:formatCode>General</c:formatCode>
                <c:ptCount val="5"/>
                <c:pt idx="0">
                  <c:v>-299.22000000000003</c:v>
                </c:pt>
                <c:pt idx="1">
                  <c:v>-280.83999999999997</c:v>
                </c:pt>
                <c:pt idx="2">
                  <c:v>-13.94</c:v>
                </c:pt>
                <c:pt idx="3">
                  <c:v>-323.83</c:v>
                </c:pt>
                <c:pt idx="4">
                  <c:v>-344.54</c:v>
                </c:pt>
              </c:numCache>
            </c:numRef>
          </c:val>
          <c:smooth val="0"/>
          <c:extLst>
            <c:ext xmlns:c16="http://schemas.microsoft.com/office/drawing/2014/chart" uri="{C3380CC4-5D6E-409C-BE32-E72D297353CC}">
              <c16:uniqueId val="{00000000-AF3C-4953-BEFA-DD7DA75E6B7B}"/>
            </c:ext>
          </c:extLst>
        </c:ser>
        <c:ser>
          <c:idx val="1"/>
          <c:order val="1"/>
          <c:tx>
            <c:strRef>
              <c:f>Yield!$AF$42</c:f>
              <c:strCache>
                <c:ptCount val="1"/>
                <c:pt idx="0">
                  <c:v>Min</c:v>
                </c:pt>
              </c:strCache>
            </c:strRef>
          </c:tx>
          <c:spPr>
            <a:ln w="38100" cap="rnd">
              <a:noFill/>
              <a:round/>
            </a:ln>
            <a:effectLst/>
          </c:spPr>
          <c:marker>
            <c:symbol val="none"/>
          </c:marker>
          <c:cat>
            <c:strRef>
              <c:f>Yield!$AD$43:$AD$47</c:f>
              <c:strCache>
                <c:ptCount val="5"/>
                <c:pt idx="0">
                  <c:v>HI- Check</c:v>
                </c:pt>
                <c:pt idx="1">
                  <c:v>LO-Check</c:v>
                </c:pt>
                <c:pt idx="2">
                  <c:v>RF-Fungicide</c:v>
                </c:pt>
                <c:pt idx="3">
                  <c:v>HI-Fungicide</c:v>
                </c:pt>
                <c:pt idx="4">
                  <c:v>LO-Fungicide</c:v>
                </c:pt>
              </c:strCache>
            </c:strRef>
          </c:cat>
          <c:val>
            <c:numRef>
              <c:f>Yield!$AF$43:$AF$47</c:f>
              <c:numCache>
                <c:formatCode>General</c:formatCode>
                <c:ptCount val="5"/>
                <c:pt idx="0">
                  <c:v>-316.83999999999997</c:v>
                </c:pt>
                <c:pt idx="1">
                  <c:v>-292.89</c:v>
                </c:pt>
                <c:pt idx="2">
                  <c:v>-36.130000000000003</c:v>
                </c:pt>
                <c:pt idx="3">
                  <c:v>-360.35</c:v>
                </c:pt>
                <c:pt idx="4">
                  <c:v>-363.47</c:v>
                </c:pt>
              </c:numCache>
            </c:numRef>
          </c:val>
          <c:smooth val="0"/>
          <c:extLst>
            <c:ext xmlns:c16="http://schemas.microsoft.com/office/drawing/2014/chart" uri="{C3380CC4-5D6E-409C-BE32-E72D297353CC}">
              <c16:uniqueId val="{00000001-AF3C-4953-BEFA-DD7DA75E6B7B}"/>
            </c:ext>
          </c:extLst>
        </c:ser>
        <c:ser>
          <c:idx val="2"/>
          <c:order val="2"/>
          <c:tx>
            <c:strRef>
              <c:f>Yield!$AG$42</c:f>
              <c:strCache>
                <c:ptCount val="1"/>
                <c:pt idx="0">
                  <c:v>Average</c:v>
                </c:pt>
              </c:strCache>
            </c:strRef>
          </c:tx>
          <c:spPr>
            <a:ln w="38100" cap="rnd">
              <a:noFill/>
              <a:round/>
            </a:ln>
            <a:effectLst/>
          </c:spPr>
          <c:marker>
            <c:symbol val="diamond"/>
            <c:size val="8"/>
            <c:spPr>
              <a:solidFill>
                <a:schemeClr val="tx1"/>
              </a:solidFill>
              <a:ln w="9525">
                <a:solidFill>
                  <a:schemeClr val="tx1"/>
                </a:solidFill>
              </a:ln>
              <a:effectLst/>
            </c:spPr>
          </c:marker>
          <c:cat>
            <c:strRef>
              <c:f>Yield!$AD$43:$AD$47</c:f>
              <c:strCache>
                <c:ptCount val="5"/>
                <c:pt idx="0">
                  <c:v>HI- Check</c:v>
                </c:pt>
                <c:pt idx="1">
                  <c:v>LO-Check</c:v>
                </c:pt>
                <c:pt idx="2">
                  <c:v>RF-Fungicide</c:v>
                </c:pt>
                <c:pt idx="3">
                  <c:v>HI-Fungicide</c:v>
                </c:pt>
                <c:pt idx="4">
                  <c:v>LO-Fungicide</c:v>
                </c:pt>
              </c:strCache>
            </c:strRef>
          </c:cat>
          <c:val>
            <c:numRef>
              <c:f>Yield!$AG$43:$AG$47</c:f>
              <c:numCache>
                <c:formatCode>General</c:formatCode>
                <c:ptCount val="5"/>
                <c:pt idx="0">
                  <c:v>-306.61</c:v>
                </c:pt>
                <c:pt idx="1">
                  <c:v>-285.88</c:v>
                </c:pt>
                <c:pt idx="2">
                  <c:v>-23.23</c:v>
                </c:pt>
                <c:pt idx="3">
                  <c:v>-339.13</c:v>
                </c:pt>
                <c:pt idx="4">
                  <c:v>-352.47</c:v>
                </c:pt>
              </c:numCache>
            </c:numRef>
          </c:val>
          <c:smooth val="0"/>
          <c:extLst>
            <c:ext xmlns:c16="http://schemas.microsoft.com/office/drawing/2014/chart" uri="{C3380CC4-5D6E-409C-BE32-E72D297353CC}">
              <c16:uniqueId val="{00000002-AF3C-4953-BEFA-DD7DA75E6B7B}"/>
            </c:ext>
          </c:extLst>
        </c:ser>
        <c:dLbls>
          <c:showLegendKey val="0"/>
          <c:showVal val="0"/>
          <c:showCatName val="0"/>
          <c:showSerName val="0"/>
          <c:showPercent val="0"/>
          <c:showBubbleSize val="0"/>
        </c:dLbls>
        <c:hiLowLines>
          <c:spPr>
            <a:ln w="95250" cap="rnd" cmpd="sng" algn="ctr">
              <a:solidFill>
                <a:schemeClr val="bg2">
                  <a:lumMod val="75000"/>
                </a:schemeClr>
              </a:solidFill>
              <a:round/>
            </a:ln>
            <a:effectLst/>
          </c:spPr>
        </c:hiLowLines>
        <c:axId val="1211885088"/>
        <c:axId val="1215688256"/>
      </c:stockChart>
      <c:catAx>
        <c:axId val="1211885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215688256"/>
        <c:crosses val="autoZero"/>
        <c:auto val="1"/>
        <c:lblAlgn val="ctr"/>
        <c:lblOffset val="100"/>
        <c:noMultiLvlLbl val="0"/>
      </c:catAx>
      <c:valAx>
        <c:axId val="1215688256"/>
        <c:scaling>
          <c:orientation val="minMax"/>
          <c:max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000" b="0" i="0" baseline="0">
                    <a:solidFill>
                      <a:schemeClr val="tx1"/>
                    </a:solidFill>
                    <a:effectLst/>
                    <a:latin typeface="Times New Roman" panose="02020603050405020304" pitchFamily="18" charset="0"/>
                    <a:cs typeface="Times New Roman" panose="02020603050405020304" pitchFamily="18" charset="0"/>
                  </a:rPr>
                  <a:t>$ ha</a:t>
                </a:r>
                <a:r>
                  <a:rPr lang="en-US" sz="1000" b="0" i="0" baseline="30000">
                    <a:solidFill>
                      <a:schemeClr val="tx1"/>
                    </a:solidFill>
                    <a:effectLst/>
                    <a:latin typeface="Times New Roman" panose="02020603050405020304" pitchFamily="18" charset="0"/>
                    <a:cs typeface="Times New Roman" panose="02020603050405020304" pitchFamily="18" charset="0"/>
                  </a:rPr>
                  <a:t>‑1</a:t>
                </a:r>
                <a:endParaRPr lang="en-US" sz="1000">
                  <a:solidFill>
                    <a:schemeClr val="tx1"/>
                  </a:solidFill>
                  <a:effectLst/>
                  <a:latin typeface="Times New Roman" panose="02020603050405020304" pitchFamily="18" charset="0"/>
                  <a:cs typeface="Times New Roman" panose="02020603050405020304" pitchFamily="18" charset="0"/>
                </a:endParaRPr>
              </a:p>
              <a:p>
                <a:pPr marL="0" marR="0" lvl="0" indent="0" algn="ctr" defTabSz="914400" rtl="0" eaLnBrk="1" fontAlgn="auto" latinLnBrk="0" hangingPunct="1">
                  <a:lnSpc>
                    <a:spcPct val="100000"/>
                  </a:lnSpc>
                  <a:spcBef>
                    <a:spcPts val="0"/>
                  </a:spcBef>
                  <a:spcAft>
                    <a:spcPts val="0"/>
                  </a:spcAft>
                  <a:buClrTx/>
                  <a:buSzTx/>
                  <a:buFontTx/>
                  <a:buNone/>
                  <a:tabLst/>
                  <a:defRPr/>
                </a:pPr>
                <a:endParaRPr lang="en-US">
                  <a:solidFill>
                    <a:schemeClr val="tx1"/>
                  </a:solidFill>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2118850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0.15769</cdr:x>
      <cdr:y>0.04459</cdr:y>
    </cdr:from>
    <cdr:to>
      <cdr:x>0.25385</cdr:x>
      <cdr:y>0.18119</cdr:y>
    </cdr:to>
    <cdr:sp macro="" textlink="">
      <cdr:nvSpPr>
        <cdr:cNvPr id="2" name="Text Box 1"/>
        <cdr:cNvSpPr txBox="1"/>
      </cdr:nvSpPr>
      <cdr:spPr>
        <a:xfrm xmlns:a="http://schemas.openxmlformats.org/drawingml/2006/main">
          <a:off x="676910" y="109855"/>
          <a:ext cx="412750" cy="33655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marL="0" marR="0">
            <a:lnSpc>
              <a:spcPct val="107000"/>
            </a:lnSpc>
            <a:spcBef>
              <a:spcPts val="0"/>
            </a:spcBef>
            <a:spcAft>
              <a:spcPts val="800"/>
            </a:spcAft>
          </a:pPr>
          <a:r>
            <a:rPr lang="en-US" sz="1000">
              <a:effectLst/>
              <a:latin typeface="Times New Roman" panose="02020603050405020304" pitchFamily="18" charset="0"/>
              <a:ea typeface="Calibri" panose="020F0502020204030204" pitchFamily="34" charset="0"/>
              <a:cs typeface="Arial" panose="020B0604020202020204" pitchFamily="34" charset="0"/>
            </a:rPr>
            <a:t>(a)</a:t>
          </a:r>
          <a:endParaRPr lang="en-US" sz="1100">
            <a:effectLst/>
            <a:latin typeface="Calibri" panose="020F0502020204030204" pitchFamily="34" charset="0"/>
            <a:ea typeface="Calibri" panose="020F0502020204030204" pitchFamily="34" charset="0"/>
            <a:cs typeface="Arial" panose="020B060402020202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0.18767</cdr:x>
      <cdr:y>0.025</cdr:y>
    </cdr:from>
    <cdr:to>
      <cdr:x>0.296</cdr:x>
      <cdr:y>0.16747</cdr:y>
    </cdr:to>
    <cdr:sp macro="" textlink="">
      <cdr:nvSpPr>
        <cdr:cNvPr id="2" name="Text Box 1"/>
        <cdr:cNvSpPr txBox="1"/>
      </cdr:nvSpPr>
      <cdr:spPr>
        <a:xfrm xmlns:a="http://schemas.openxmlformats.org/drawingml/2006/main">
          <a:off x="715010" y="59055"/>
          <a:ext cx="412750" cy="33655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nSpc>
              <a:spcPct val="107000"/>
            </a:lnSpc>
            <a:spcBef>
              <a:spcPts val="0"/>
            </a:spcBef>
            <a:spcAft>
              <a:spcPts val="800"/>
            </a:spcAft>
          </a:pPr>
          <a:r>
            <a:rPr lang="en-US" sz="1000">
              <a:effectLst/>
              <a:latin typeface="Times New Roman" panose="02020603050405020304" pitchFamily="18" charset="0"/>
              <a:ea typeface="Calibri" panose="020F0502020204030204" pitchFamily="34" charset="0"/>
              <a:cs typeface="Arial" panose="020B0604020202020204" pitchFamily="34" charset="0"/>
            </a:rPr>
            <a:t>(b)</a:t>
          </a:r>
          <a:endParaRPr lang="en-US" sz="1100">
            <a:effectLst/>
            <a:latin typeface="Calibri" panose="020F0502020204030204" pitchFamily="34" charset="0"/>
            <a:ea typeface="Calibri" panose="020F0502020204030204" pitchFamily="34" charset="0"/>
            <a:cs typeface="Arial" panose="020B0604020202020204" pitchFamily="34"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0.16903</cdr:x>
      <cdr:y>0.06504</cdr:y>
    </cdr:from>
    <cdr:to>
      <cdr:x>0.2649</cdr:x>
      <cdr:y>0.20129</cdr:y>
    </cdr:to>
    <cdr:sp macro="" textlink="">
      <cdr:nvSpPr>
        <cdr:cNvPr id="2" name="Text Box 1"/>
        <cdr:cNvSpPr txBox="1"/>
      </cdr:nvSpPr>
      <cdr:spPr>
        <a:xfrm xmlns:a="http://schemas.openxmlformats.org/drawingml/2006/main">
          <a:off x="727710" y="160655"/>
          <a:ext cx="412750" cy="33655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nSpc>
              <a:spcPct val="107000"/>
            </a:lnSpc>
            <a:spcBef>
              <a:spcPts val="0"/>
            </a:spcBef>
            <a:spcAft>
              <a:spcPts val="800"/>
            </a:spcAft>
          </a:pPr>
          <a:r>
            <a:rPr lang="en-US" sz="1000">
              <a:effectLst/>
              <a:latin typeface="Times New Roman" panose="02020603050405020304" pitchFamily="18" charset="0"/>
              <a:ea typeface="Calibri" panose="020F0502020204030204" pitchFamily="34" charset="0"/>
              <a:cs typeface="Arial" panose="020B0604020202020204" pitchFamily="34" charset="0"/>
            </a:rPr>
            <a:t>(c)</a:t>
          </a:r>
          <a:endParaRPr lang="en-US" sz="1100">
            <a:effectLst/>
            <a:latin typeface="Calibri" panose="020F0502020204030204" pitchFamily="34" charset="0"/>
            <a:ea typeface="Calibri" panose="020F0502020204030204" pitchFamily="34" charset="0"/>
            <a:cs typeface="Arial" panose="020B0604020202020204" pitchFamily="34"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0.18725</cdr:x>
      <cdr:y>0.07398</cdr:y>
    </cdr:from>
    <cdr:to>
      <cdr:x>0.29346</cdr:x>
      <cdr:y>0.22895</cdr:y>
    </cdr:to>
    <cdr:sp macro="" textlink="">
      <cdr:nvSpPr>
        <cdr:cNvPr id="2" name="Text Box 1"/>
        <cdr:cNvSpPr txBox="1"/>
      </cdr:nvSpPr>
      <cdr:spPr>
        <a:xfrm xmlns:a="http://schemas.openxmlformats.org/drawingml/2006/main">
          <a:off x="727710" y="160655"/>
          <a:ext cx="412750" cy="33655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a:lnSpc>
              <a:spcPct val="107000"/>
            </a:lnSpc>
            <a:spcBef>
              <a:spcPts val="0"/>
            </a:spcBef>
            <a:spcAft>
              <a:spcPts val="800"/>
            </a:spcAft>
          </a:pPr>
          <a:r>
            <a:rPr lang="en-US" sz="1000">
              <a:effectLst/>
              <a:latin typeface="Times New Roman" panose="02020603050405020304" pitchFamily="18" charset="0"/>
              <a:ea typeface="Calibri" panose="020F0502020204030204" pitchFamily="34" charset="0"/>
              <a:cs typeface="Arial" panose="020B0604020202020204" pitchFamily="34" charset="0"/>
            </a:rPr>
            <a:t>(d)</a:t>
          </a:r>
          <a:endParaRPr lang="en-US" sz="1100">
            <a:effectLst/>
            <a:latin typeface="Calibri" panose="020F0502020204030204" pitchFamily="34" charset="0"/>
            <a:ea typeface="Calibri" panose="020F0502020204030204" pitchFamily="34" charset="0"/>
            <a:cs typeface="Arial" panose="020B060402020202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EF176-3A52-42D0-B58B-7AEF6FCBF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116</Pages>
  <Words>26463</Words>
  <Characters>150840</Characters>
  <Application>Microsoft Office Word</Application>
  <DocSecurity>0</DocSecurity>
  <Lines>1257</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Poudel, Isha</dc:creator>
  <cp:keywords/>
  <dc:description/>
  <cp:lastModifiedBy>Poudel, Isha</cp:lastModifiedBy>
  <cp:revision>48</cp:revision>
  <dcterms:created xsi:type="dcterms:W3CDTF">2024-04-22T21:23:00Z</dcterms:created>
  <dcterms:modified xsi:type="dcterms:W3CDTF">2024-04-25T16:49:00Z</dcterms:modified>
</cp:coreProperties>
</file>