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02929" w14:textId="1C332F17" w:rsidR="00A94FA3" w:rsidRDefault="00BB59B4" w:rsidP="006353B6">
      <w:pPr>
        <w:spacing w:after="0" w:line="360" w:lineRule="auto"/>
        <w:jc w:val="center"/>
        <w:rPr>
          <w:rFonts w:ascii="Times New Roman" w:hAnsi="Times New Roman" w:cs="Times New Roman"/>
          <w:b/>
          <w:bCs/>
          <w:sz w:val="36"/>
          <w:szCs w:val="36"/>
        </w:rPr>
      </w:pPr>
      <w:bookmarkStart w:id="0" w:name="_Hlk45879804"/>
      <w:bookmarkEnd w:id="0"/>
      <w:r w:rsidRPr="0008550C">
        <w:rPr>
          <w:rFonts w:ascii="Times New Roman" w:hAnsi="Times New Roman" w:cs="Times New Roman"/>
          <w:b/>
          <w:bCs/>
          <w:sz w:val="36"/>
          <w:szCs w:val="36"/>
        </w:rPr>
        <w:t xml:space="preserve">Evaluation </w:t>
      </w:r>
      <w:r w:rsidR="00532EC9" w:rsidRPr="0008550C">
        <w:rPr>
          <w:rFonts w:ascii="Times New Roman" w:hAnsi="Times New Roman" w:cs="Times New Roman"/>
          <w:b/>
          <w:bCs/>
          <w:sz w:val="36"/>
          <w:szCs w:val="36"/>
        </w:rPr>
        <w:t>of Medicaid Expansion on Food Insecurity Amongst Households with a Disability</w:t>
      </w:r>
    </w:p>
    <w:p w14:paraId="72A25348" w14:textId="5861D5C9" w:rsidR="0008550C" w:rsidRDefault="0008550C" w:rsidP="006353B6">
      <w:pPr>
        <w:spacing w:after="0" w:line="360" w:lineRule="auto"/>
        <w:jc w:val="center"/>
        <w:rPr>
          <w:rFonts w:ascii="Times New Roman" w:hAnsi="Times New Roman" w:cs="Times New Roman"/>
          <w:b/>
          <w:bCs/>
          <w:sz w:val="36"/>
          <w:szCs w:val="36"/>
        </w:rPr>
      </w:pPr>
    </w:p>
    <w:p w14:paraId="3C5357C3" w14:textId="536DD2F2" w:rsidR="0008550C" w:rsidRDefault="0008550C" w:rsidP="006353B6">
      <w:pPr>
        <w:spacing w:after="0" w:line="360" w:lineRule="auto"/>
        <w:jc w:val="center"/>
        <w:rPr>
          <w:rFonts w:ascii="Times New Roman" w:hAnsi="Times New Roman" w:cs="Times New Roman"/>
          <w:b/>
          <w:bCs/>
          <w:sz w:val="36"/>
          <w:szCs w:val="36"/>
        </w:rPr>
      </w:pPr>
    </w:p>
    <w:p w14:paraId="3742814E" w14:textId="0D675CB0" w:rsidR="0008550C" w:rsidRDefault="0008550C" w:rsidP="006353B6">
      <w:pPr>
        <w:spacing w:after="0" w:line="360" w:lineRule="auto"/>
        <w:jc w:val="center"/>
        <w:rPr>
          <w:rFonts w:ascii="Times New Roman" w:hAnsi="Times New Roman" w:cs="Times New Roman"/>
          <w:b/>
          <w:bCs/>
          <w:sz w:val="36"/>
          <w:szCs w:val="36"/>
        </w:rPr>
      </w:pPr>
    </w:p>
    <w:p w14:paraId="515B8D20" w14:textId="77777777" w:rsidR="0008550C" w:rsidRDefault="0008550C" w:rsidP="006353B6">
      <w:pPr>
        <w:spacing w:after="0" w:line="360" w:lineRule="auto"/>
        <w:jc w:val="center"/>
        <w:rPr>
          <w:rFonts w:ascii="Times New Roman" w:hAnsi="Times New Roman" w:cs="Times New Roman"/>
          <w:b/>
          <w:bCs/>
          <w:sz w:val="36"/>
          <w:szCs w:val="36"/>
        </w:rPr>
      </w:pPr>
    </w:p>
    <w:p w14:paraId="040DF1AC" w14:textId="25FD1739" w:rsidR="0008550C" w:rsidRDefault="0008550C" w:rsidP="006353B6">
      <w:pPr>
        <w:spacing w:after="0" w:line="360" w:lineRule="auto"/>
        <w:jc w:val="center"/>
        <w:rPr>
          <w:rFonts w:ascii="Times New Roman" w:hAnsi="Times New Roman" w:cs="Times New Roman"/>
          <w:b/>
          <w:bCs/>
          <w:sz w:val="36"/>
          <w:szCs w:val="36"/>
        </w:rPr>
      </w:pPr>
    </w:p>
    <w:p w14:paraId="4D01D125" w14:textId="77777777" w:rsidR="004E2E7D" w:rsidRDefault="0008550C" w:rsidP="006353B6">
      <w:pPr>
        <w:spacing w:after="0" w:line="360" w:lineRule="auto"/>
        <w:jc w:val="center"/>
        <w:rPr>
          <w:rFonts w:ascii="Times New Roman" w:hAnsi="Times New Roman" w:cs="Times New Roman"/>
          <w:sz w:val="36"/>
          <w:szCs w:val="36"/>
        </w:rPr>
      </w:pPr>
      <w:r w:rsidRPr="0008550C">
        <w:rPr>
          <w:rFonts w:ascii="Times New Roman" w:hAnsi="Times New Roman" w:cs="Times New Roman"/>
          <w:sz w:val="36"/>
          <w:szCs w:val="36"/>
        </w:rPr>
        <w:t xml:space="preserve">A Thesis Presented for the </w:t>
      </w:r>
    </w:p>
    <w:p w14:paraId="6ED39761" w14:textId="77777777" w:rsidR="004E2E7D" w:rsidRDefault="0008550C" w:rsidP="006353B6">
      <w:pPr>
        <w:spacing w:after="0" w:line="360" w:lineRule="auto"/>
        <w:jc w:val="center"/>
        <w:rPr>
          <w:rFonts w:ascii="Times New Roman" w:hAnsi="Times New Roman" w:cs="Times New Roman"/>
          <w:sz w:val="36"/>
          <w:szCs w:val="36"/>
        </w:rPr>
      </w:pPr>
      <w:r w:rsidRPr="0008550C">
        <w:rPr>
          <w:rFonts w:ascii="Times New Roman" w:hAnsi="Times New Roman" w:cs="Times New Roman"/>
          <w:sz w:val="36"/>
          <w:szCs w:val="36"/>
        </w:rPr>
        <w:t>Master of Science</w:t>
      </w:r>
    </w:p>
    <w:p w14:paraId="7970A0F9" w14:textId="466350A9" w:rsidR="0008550C" w:rsidRPr="0008550C" w:rsidRDefault="0008550C" w:rsidP="006353B6">
      <w:pPr>
        <w:spacing w:after="0" w:line="360" w:lineRule="auto"/>
        <w:jc w:val="center"/>
        <w:rPr>
          <w:rFonts w:ascii="Times New Roman" w:hAnsi="Times New Roman" w:cs="Times New Roman"/>
          <w:sz w:val="36"/>
          <w:szCs w:val="36"/>
        </w:rPr>
      </w:pPr>
      <w:r w:rsidRPr="0008550C">
        <w:rPr>
          <w:rFonts w:ascii="Times New Roman" w:hAnsi="Times New Roman" w:cs="Times New Roman"/>
          <w:sz w:val="36"/>
          <w:szCs w:val="36"/>
        </w:rPr>
        <w:t>Agricultural Economics</w:t>
      </w:r>
    </w:p>
    <w:p w14:paraId="63FFF788" w14:textId="686489F0" w:rsidR="0008550C" w:rsidRDefault="0008550C" w:rsidP="006353B6">
      <w:pPr>
        <w:spacing w:after="0" w:line="360" w:lineRule="auto"/>
        <w:jc w:val="center"/>
        <w:rPr>
          <w:rFonts w:ascii="Times New Roman" w:hAnsi="Times New Roman" w:cs="Times New Roman"/>
          <w:sz w:val="36"/>
          <w:szCs w:val="36"/>
        </w:rPr>
      </w:pPr>
      <w:r w:rsidRPr="0008550C">
        <w:rPr>
          <w:rFonts w:ascii="Times New Roman" w:hAnsi="Times New Roman" w:cs="Times New Roman"/>
          <w:sz w:val="36"/>
          <w:szCs w:val="36"/>
        </w:rPr>
        <w:t>The University of Tennessee, Knoxville</w:t>
      </w:r>
    </w:p>
    <w:p w14:paraId="740C9C05" w14:textId="22CA51DF" w:rsidR="0008550C" w:rsidRDefault="0008550C" w:rsidP="006353B6">
      <w:pPr>
        <w:spacing w:after="0" w:line="360" w:lineRule="auto"/>
        <w:jc w:val="center"/>
        <w:rPr>
          <w:rFonts w:ascii="Times New Roman" w:hAnsi="Times New Roman" w:cs="Times New Roman"/>
          <w:sz w:val="36"/>
          <w:szCs w:val="36"/>
        </w:rPr>
      </w:pPr>
    </w:p>
    <w:p w14:paraId="46B39AC6" w14:textId="734571B2" w:rsidR="0008550C" w:rsidRDefault="0008550C" w:rsidP="006353B6">
      <w:pPr>
        <w:spacing w:after="0" w:line="360" w:lineRule="auto"/>
        <w:jc w:val="center"/>
        <w:rPr>
          <w:rFonts w:ascii="Times New Roman" w:hAnsi="Times New Roman" w:cs="Times New Roman"/>
          <w:sz w:val="36"/>
          <w:szCs w:val="36"/>
        </w:rPr>
      </w:pPr>
    </w:p>
    <w:p w14:paraId="4A27BCB7" w14:textId="717F867A" w:rsidR="0008550C" w:rsidRDefault="0008550C" w:rsidP="006353B6">
      <w:pPr>
        <w:spacing w:after="0" w:line="360" w:lineRule="auto"/>
        <w:jc w:val="center"/>
        <w:rPr>
          <w:rFonts w:ascii="Times New Roman" w:hAnsi="Times New Roman" w:cs="Times New Roman"/>
          <w:sz w:val="36"/>
          <w:szCs w:val="36"/>
        </w:rPr>
      </w:pPr>
    </w:p>
    <w:p w14:paraId="4456F9E5" w14:textId="57BD9E88" w:rsidR="0008550C" w:rsidRDefault="0008550C" w:rsidP="006353B6">
      <w:pPr>
        <w:spacing w:after="0" w:line="360" w:lineRule="auto"/>
        <w:jc w:val="center"/>
        <w:rPr>
          <w:rFonts w:ascii="Times New Roman" w:hAnsi="Times New Roman" w:cs="Times New Roman"/>
          <w:sz w:val="36"/>
          <w:szCs w:val="36"/>
        </w:rPr>
      </w:pPr>
    </w:p>
    <w:p w14:paraId="2077A72B" w14:textId="2954D558" w:rsidR="0008550C" w:rsidRDefault="0008550C" w:rsidP="006353B6">
      <w:pPr>
        <w:spacing w:after="0" w:line="360" w:lineRule="auto"/>
        <w:jc w:val="center"/>
        <w:rPr>
          <w:rFonts w:ascii="Times New Roman" w:hAnsi="Times New Roman" w:cs="Times New Roman"/>
          <w:sz w:val="36"/>
          <w:szCs w:val="36"/>
        </w:rPr>
      </w:pPr>
    </w:p>
    <w:p w14:paraId="368957B4" w14:textId="1ED8CE16" w:rsidR="0008550C" w:rsidRDefault="0008550C" w:rsidP="006353B6">
      <w:pPr>
        <w:spacing w:after="0" w:line="360" w:lineRule="auto"/>
        <w:jc w:val="center"/>
        <w:rPr>
          <w:rFonts w:ascii="Times New Roman" w:hAnsi="Times New Roman" w:cs="Times New Roman"/>
          <w:sz w:val="36"/>
          <w:szCs w:val="36"/>
        </w:rPr>
      </w:pPr>
      <w:r>
        <w:rPr>
          <w:rFonts w:ascii="Times New Roman" w:hAnsi="Times New Roman" w:cs="Times New Roman"/>
          <w:sz w:val="36"/>
          <w:szCs w:val="36"/>
        </w:rPr>
        <w:t>Trinity Douglass</w:t>
      </w:r>
    </w:p>
    <w:p w14:paraId="7E66DBAF" w14:textId="2D4F39EC" w:rsidR="0008550C" w:rsidRPr="0008550C" w:rsidRDefault="0008550C" w:rsidP="006353B6">
      <w:pPr>
        <w:spacing w:after="0" w:line="360" w:lineRule="auto"/>
        <w:jc w:val="center"/>
        <w:rPr>
          <w:rFonts w:ascii="Times New Roman" w:hAnsi="Times New Roman" w:cs="Times New Roman"/>
          <w:sz w:val="36"/>
          <w:szCs w:val="36"/>
        </w:rPr>
      </w:pPr>
      <w:r>
        <w:rPr>
          <w:rFonts w:ascii="Times New Roman" w:hAnsi="Times New Roman" w:cs="Times New Roman"/>
          <w:sz w:val="36"/>
          <w:szCs w:val="36"/>
        </w:rPr>
        <w:t>May 2021</w:t>
      </w:r>
    </w:p>
    <w:p w14:paraId="2EED2B94" w14:textId="052D5337" w:rsidR="006938C6" w:rsidRDefault="00A94FA3" w:rsidP="00426F5A">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1B9BBCE3" w14:textId="36F25E4C" w:rsidR="008529DE" w:rsidRPr="00426F5A" w:rsidRDefault="008529DE" w:rsidP="00426F5A">
      <w:pPr>
        <w:jc w:val="center"/>
        <w:rPr>
          <w:rFonts w:ascii="Times New Roman" w:hAnsi="Times New Roman" w:cs="Times New Roman"/>
          <w:b/>
          <w:bCs/>
          <w:sz w:val="36"/>
          <w:szCs w:val="36"/>
        </w:rPr>
      </w:pPr>
      <w:r w:rsidRPr="00426F5A">
        <w:rPr>
          <w:rFonts w:ascii="Times New Roman" w:hAnsi="Times New Roman" w:cs="Times New Roman"/>
          <w:b/>
          <w:bCs/>
          <w:sz w:val="28"/>
          <w:szCs w:val="28"/>
        </w:rPr>
        <w:lastRenderedPageBreak/>
        <w:t>ABSTRACT</w:t>
      </w:r>
    </w:p>
    <w:p w14:paraId="36DE09C5" w14:textId="61A10337" w:rsidR="008529DE" w:rsidRPr="00BF5CBE" w:rsidRDefault="003A365C" w:rsidP="00BF5CBE">
      <w:pPr>
        <w:spacing w:line="360" w:lineRule="auto"/>
        <w:ind w:firstLine="720"/>
        <w:rPr>
          <w:rFonts w:ascii="Times New Roman" w:hAnsi="Times New Roman" w:cs="Times New Roman"/>
          <w:sz w:val="24"/>
          <w:szCs w:val="24"/>
        </w:rPr>
      </w:pPr>
      <w:r w:rsidRPr="003A365C">
        <w:rPr>
          <w:rFonts w:ascii="Times New Roman" w:hAnsi="Times New Roman" w:cs="Times New Roman"/>
          <w:sz w:val="24"/>
          <w:szCs w:val="24"/>
        </w:rPr>
        <w:t>Food</w:t>
      </w:r>
      <w:r>
        <w:rPr>
          <w:rFonts w:ascii="Times New Roman" w:hAnsi="Times New Roman" w:cs="Times New Roman"/>
          <w:sz w:val="24"/>
          <w:szCs w:val="24"/>
        </w:rPr>
        <w:t xml:space="preserve"> insecurity is disproportionately high amongst households that include someone with a disability. This population</w:t>
      </w:r>
      <w:r w:rsidR="00426F5A">
        <w:rPr>
          <w:rFonts w:ascii="Times New Roman" w:hAnsi="Times New Roman" w:cs="Times New Roman"/>
          <w:sz w:val="24"/>
          <w:szCs w:val="24"/>
        </w:rPr>
        <w:t xml:space="preserve"> is</w:t>
      </w:r>
      <w:r>
        <w:rPr>
          <w:rFonts w:ascii="Times New Roman" w:hAnsi="Times New Roman" w:cs="Times New Roman"/>
          <w:sz w:val="24"/>
          <w:szCs w:val="24"/>
        </w:rPr>
        <w:t xml:space="preserve"> also more likely to incur higher </w:t>
      </w:r>
      <w:r w:rsidR="00F053AB">
        <w:rPr>
          <w:rFonts w:ascii="Times New Roman" w:hAnsi="Times New Roman" w:cs="Times New Roman"/>
          <w:sz w:val="24"/>
          <w:szCs w:val="24"/>
        </w:rPr>
        <w:t xml:space="preserve">health care </w:t>
      </w:r>
      <w:r>
        <w:rPr>
          <w:rFonts w:ascii="Times New Roman" w:hAnsi="Times New Roman" w:cs="Times New Roman"/>
          <w:sz w:val="24"/>
          <w:szCs w:val="24"/>
        </w:rPr>
        <w:t xml:space="preserve">expenses </w:t>
      </w:r>
      <w:r w:rsidR="00426F5A">
        <w:rPr>
          <w:rFonts w:ascii="Times New Roman" w:hAnsi="Times New Roman" w:cs="Times New Roman"/>
          <w:sz w:val="24"/>
          <w:szCs w:val="24"/>
        </w:rPr>
        <w:t xml:space="preserve">related to their disability or secondary diseases. </w:t>
      </w:r>
      <w:r w:rsidR="00715B3C">
        <w:rPr>
          <w:rFonts w:ascii="Times New Roman" w:hAnsi="Times New Roman" w:cs="Times New Roman"/>
          <w:sz w:val="24"/>
          <w:szCs w:val="24"/>
        </w:rPr>
        <w:t xml:space="preserve">Higher health care expenditures may limit a household’s ability to purchase </w:t>
      </w:r>
      <w:proofErr w:type="gramStart"/>
      <w:r w:rsidR="00715B3C">
        <w:rPr>
          <w:rFonts w:ascii="Times New Roman" w:hAnsi="Times New Roman" w:cs="Times New Roman"/>
          <w:sz w:val="24"/>
          <w:szCs w:val="24"/>
        </w:rPr>
        <w:t>a sufficient quantity of</w:t>
      </w:r>
      <w:proofErr w:type="gramEnd"/>
      <w:r w:rsidR="00715B3C">
        <w:rPr>
          <w:rFonts w:ascii="Times New Roman" w:hAnsi="Times New Roman" w:cs="Times New Roman"/>
          <w:sz w:val="24"/>
          <w:szCs w:val="24"/>
        </w:rPr>
        <w:t xml:space="preserve"> food, which increases their risk for becoming food insecure. Increased access to </w:t>
      </w:r>
      <w:r w:rsidR="00630A30">
        <w:rPr>
          <w:rFonts w:ascii="Times New Roman" w:hAnsi="Times New Roman" w:cs="Times New Roman"/>
          <w:sz w:val="24"/>
          <w:szCs w:val="24"/>
        </w:rPr>
        <w:t xml:space="preserve">free or subsidized </w:t>
      </w:r>
      <w:r w:rsidR="00715B3C">
        <w:rPr>
          <w:rFonts w:ascii="Times New Roman" w:hAnsi="Times New Roman" w:cs="Times New Roman"/>
          <w:sz w:val="24"/>
          <w:szCs w:val="24"/>
        </w:rPr>
        <w:t xml:space="preserve">health insurance may </w:t>
      </w:r>
      <w:r w:rsidR="00F534A7">
        <w:rPr>
          <w:rFonts w:ascii="Times New Roman" w:hAnsi="Times New Roman" w:cs="Times New Roman"/>
          <w:sz w:val="24"/>
          <w:szCs w:val="24"/>
        </w:rPr>
        <w:t xml:space="preserve">reduce either current expenditures on health care, or the concern with the potential of incurring high medical bills in the future, either of which may improve a household’s food security status. </w:t>
      </w:r>
      <w:r w:rsidR="00715B3C">
        <w:rPr>
          <w:rFonts w:ascii="Times New Roman" w:hAnsi="Times New Roman" w:cs="Times New Roman"/>
          <w:sz w:val="24"/>
          <w:szCs w:val="24"/>
        </w:rPr>
        <w:t>Therefore, this paper utilize</w:t>
      </w:r>
      <w:r w:rsidR="00630A30">
        <w:rPr>
          <w:rFonts w:ascii="Times New Roman" w:hAnsi="Times New Roman" w:cs="Times New Roman"/>
          <w:sz w:val="24"/>
          <w:szCs w:val="24"/>
        </w:rPr>
        <w:t>s</w:t>
      </w:r>
      <w:r w:rsidR="00715B3C">
        <w:rPr>
          <w:rFonts w:ascii="Times New Roman" w:hAnsi="Times New Roman" w:cs="Times New Roman"/>
          <w:sz w:val="24"/>
          <w:szCs w:val="24"/>
        </w:rPr>
        <w:t xml:space="preserve"> the expansion of Medicaid through the Affordable Care Act as a natural experiment to investigate the relationship between increased access to health care and food insecurity amongst households that include someone with a disability. </w:t>
      </w:r>
      <w:r w:rsidR="00F33315">
        <w:rPr>
          <w:rFonts w:ascii="Times New Roman" w:hAnsi="Times New Roman" w:cs="Times New Roman"/>
          <w:sz w:val="24"/>
          <w:szCs w:val="24"/>
        </w:rPr>
        <w:t xml:space="preserve"> </w:t>
      </w:r>
      <w:r w:rsidR="00E5120D">
        <w:rPr>
          <w:rFonts w:ascii="Times New Roman" w:hAnsi="Times New Roman" w:cs="Times New Roman"/>
          <w:sz w:val="24"/>
          <w:szCs w:val="24"/>
        </w:rPr>
        <w:t xml:space="preserve">Data for this project </w:t>
      </w:r>
      <w:r w:rsidR="00F534A7">
        <w:rPr>
          <w:rFonts w:ascii="Times New Roman" w:hAnsi="Times New Roman" w:cs="Times New Roman"/>
          <w:sz w:val="24"/>
          <w:szCs w:val="24"/>
        </w:rPr>
        <w:t>came</w:t>
      </w:r>
      <w:r w:rsidR="00E5120D">
        <w:rPr>
          <w:rFonts w:ascii="Times New Roman" w:hAnsi="Times New Roman" w:cs="Times New Roman"/>
          <w:sz w:val="24"/>
          <w:szCs w:val="24"/>
        </w:rPr>
        <w:t xml:space="preserve"> from the 2011 to 2018 Current Population Survey’s (CPS) Food Security Supplement (FSS)</w:t>
      </w:r>
      <w:r w:rsidR="00F33315">
        <w:rPr>
          <w:rFonts w:ascii="Times New Roman" w:hAnsi="Times New Roman" w:cs="Times New Roman"/>
          <w:sz w:val="24"/>
          <w:szCs w:val="24"/>
        </w:rPr>
        <w:t>.</w:t>
      </w:r>
      <w:r w:rsidR="00E75D35">
        <w:rPr>
          <w:rFonts w:ascii="Times New Roman" w:hAnsi="Times New Roman" w:cs="Times New Roman"/>
          <w:sz w:val="24"/>
          <w:szCs w:val="24"/>
        </w:rPr>
        <w:t xml:space="preserve"> </w:t>
      </w:r>
      <w:r w:rsidR="00715B3C">
        <w:rPr>
          <w:rFonts w:ascii="Times New Roman" w:hAnsi="Times New Roman" w:cs="Times New Roman"/>
          <w:sz w:val="24"/>
          <w:szCs w:val="24"/>
        </w:rPr>
        <w:t xml:space="preserve">A </w:t>
      </w:r>
      <w:r w:rsidR="00F33315">
        <w:rPr>
          <w:rFonts w:ascii="Times New Roman" w:hAnsi="Times New Roman" w:cs="Times New Roman"/>
          <w:sz w:val="24"/>
          <w:szCs w:val="24"/>
        </w:rPr>
        <w:t>Fixed Effects Difference and Difference</w:t>
      </w:r>
      <w:r w:rsidR="00F534A7">
        <w:rPr>
          <w:rFonts w:ascii="Times New Roman" w:hAnsi="Times New Roman" w:cs="Times New Roman"/>
          <w:sz w:val="24"/>
          <w:szCs w:val="24"/>
        </w:rPr>
        <w:t xml:space="preserve"> (FE-DD) was used to estimate the effect of</w:t>
      </w:r>
      <w:r w:rsidR="00F33315">
        <w:rPr>
          <w:rFonts w:ascii="Times New Roman" w:hAnsi="Times New Roman" w:cs="Times New Roman"/>
          <w:sz w:val="24"/>
          <w:szCs w:val="24"/>
        </w:rPr>
        <w:t xml:space="preserve"> Medicaid expansion</w:t>
      </w:r>
      <w:r w:rsidR="00F534A7">
        <w:rPr>
          <w:rFonts w:ascii="Times New Roman" w:hAnsi="Times New Roman" w:cs="Times New Roman"/>
          <w:sz w:val="24"/>
          <w:szCs w:val="24"/>
        </w:rPr>
        <w:t>,</w:t>
      </w:r>
      <w:r w:rsidR="00F33315">
        <w:rPr>
          <w:rFonts w:ascii="Times New Roman" w:hAnsi="Times New Roman" w:cs="Times New Roman"/>
          <w:sz w:val="24"/>
          <w:szCs w:val="24"/>
        </w:rPr>
        <w:t xml:space="preserve"> </w:t>
      </w:r>
      <w:r w:rsidR="00F534A7">
        <w:rPr>
          <w:rFonts w:ascii="Times New Roman" w:hAnsi="Times New Roman" w:cs="Times New Roman"/>
          <w:sz w:val="24"/>
          <w:szCs w:val="24"/>
        </w:rPr>
        <w:t xml:space="preserve">which </w:t>
      </w:r>
      <w:r w:rsidR="00F33315">
        <w:rPr>
          <w:rFonts w:ascii="Times New Roman" w:hAnsi="Times New Roman" w:cs="Times New Roman"/>
          <w:sz w:val="24"/>
          <w:szCs w:val="24"/>
        </w:rPr>
        <w:t>occurr</w:t>
      </w:r>
      <w:r w:rsidR="00F534A7">
        <w:rPr>
          <w:rFonts w:ascii="Times New Roman" w:hAnsi="Times New Roman" w:cs="Times New Roman"/>
          <w:sz w:val="24"/>
          <w:szCs w:val="24"/>
        </w:rPr>
        <w:t>ed</w:t>
      </w:r>
      <w:r w:rsidR="00F33315">
        <w:rPr>
          <w:rFonts w:ascii="Times New Roman" w:hAnsi="Times New Roman" w:cs="Times New Roman"/>
          <w:sz w:val="24"/>
          <w:szCs w:val="24"/>
        </w:rPr>
        <w:t xml:space="preserve"> in three different treatment periods 2014, 2015, and 2016</w:t>
      </w:r>
      <w:r w:rsidR="00EC7E52">
        <w:rPr>
          <w:rFonts w:ascii="Times New Roman" w:hAnsi="Times New Roman" w:cs="Times New Roman"/>
          <w:sz w:val="24"/>
          <w:szCs w:val="24"/>
        </w:rPr>
        <w:t>.</w:t>
      </w:r>
      <w:r w:rsidR="00E75D35">
        <w:rPr>
          <w:rFonts w:ascii="Times New Roman" w:hAnsi="Times New Roman" w:cs="Times New Roman"/>
          <w:sz w:val="24"/>
          <w:szCs w:val="24"/>
        </w:rPr>
        <w:t xml:space="preserve"> </w:t>
      </w:r>
      <w:r w:rsidR="00EC7E52">
        <w:rPr>
          <w:rFonts w:ascii="Times New Roman" w:hAnsi="Times New Roman" w:cs="Times New Roman"/>
          <w:sz w:val="24"/>
          <w:szCs w:val="24"/>
        </w:rPr>
        <w:t xml:space="preserve"> The </w:t>
      </w:r>
      <w:r w:rsidR="00F534A7">
        <w:rPr>
          <w:rFonts w:ascii="Times New Roman" w:hAnsi="Times New Roman" w:cs="Times New Roman"/>
          <w:sz w:val="24"/>
          <w:szCs w:val="24"/>
        </w:rPr>
        <w:t xml:space="preserve">overall treatment effect </w:t>
      </w:r>
      <w:r w:rsidR="00EC7E52">
        <w:rPr>
          <w:rFonts w:ascii="Times New Roman" w:hAnsi="Times New Roman" w:cs="Times New Roman"/>
          <w:sz w:val="24"/>
          <w:szCs w:val="24"/>
        </w:rPr>
        <w:t xml:space="preserve">estimate is interpreted using the Goodman-Bacon decomposition method. The </w:t>
      </w:r>
      <w:proofErr w:type="gramStart"/>
      <w:r w:rsidR="00EC7E52">
        <w:rPr>
          <w:rFonts w:ascii="Times New Roman" w:hAnsi="Times New Roman" w:cs="Times New Roman"/>
          <w:sz w:val="24"/>
          <w:szCs w:val="24"/>
        </w:rPr>
        <w:t>results</w:t>
      </w:r>
      <w:proofErr w:type="gramEnd"/>
      <w:r w:rsidR="00EC7E52">
        <w:rPr>
          <w:rFonts w:ascii="Times New Roman" w:hAnsi="Times New Roman" w:cs="Times New Roman"/>
          <w:sz w:val="24"/>
          <w:szCs w:val="24"/>
        </w:rPr>
        <w:t xml:space="preserve"> from this paper suggests that Medicaid expansion ha</w:t>
      </w:r>
      <w:r w:rsidR="00F534A7">
        <w:rPr>
          <w:rFonts w:ascii="Times New Roman" w:hAnsi="Times New Roman" w:cs="Times New Roman"/>
          <w:sz w:val="24"/>
          <w:szCs w:val="24"/>
        </w:rPr>
        <w:t>d</w:t>
      </w:r>
      <w:r w:rsidR="00EC7E52">
        <w:rPr>
          <w:rFonts w:ascii="Times New Roman" w:hAnsi="Times New Roman" w:cs="Times New Roman"/>
          <w:sz w:val="24"/>
          <w:szCs w:val="24"/>
        </w:rPr>
        <w:t xml:space="preserve"> no significant effect on household food security amongst households with someone with a disability.</w:t>
      </w:r>
      <w:r w:rsidR="00EC7E52">
        <w:t xml:space="preserve"> </w:t>
      </w:r>
      <w:r w:rsidR="008529DE">
        <w:br w:type="page"/>
      </w:r>
    </w:p>
    <w:sdt>
      <w:sdtPr>
        <w:rPr>
          <w:rFonts w:asciiTheme="minorHAnsi" w:eastAsiaTheme="minorHAnsi" w:hAnsiTheme="minorHAnsi" w:cstheme="majorHAnsi"/>
          <w:color w:val="auto"/>
          <w:sz w:val="22"/>
          <w:szCs w:val="22"/>
        </w:rPr>
        <w:id w:val="-987780661"/>
        <w:docPartObj>
          <w:docPartGallery w:val="Table of Contents"/>
          <w:docPartUnique/>
        </w:docPartObj>
      </w:sdtPr>
      <w:sdtEndPr>
        <w:rPr>
          <w:rFonts w:cstheme="minorBidi"/>
          <w:b/>
          <w:bCs/>
          <w:noProof/>
        </w:rPr>
      </w:sdtEndPr>
      <w:sdtContent>
        <w:p w14:paraId="19241252" w14:textId="0CBA4FB3" w:rsidR="0013567B" w:rsidRPr="00154416" w:rsidRDefault="0013567B" w:rsidP="00821093">
          <w:pPr>
            <w:pStyle w:val="TOCHeading"/>
            <w:jc w:val="center"/>
            <w:rPr>
              <w:rFonts w:cstheme="majorHAnsi"/>
              <w:b/>
              <w:bCs/>
              <w:color w:val="auto"/>
            </w:rPr>
          </w:pPr>
          <w:r w:rsidRPr="00154416">
            <w:rPr>
              <w:rFonts w:cstheme="majorHAnsi"/>
              <w:b/>
              <w:bCs/>
              <w:color w:val="auto"/>
            </w:rPr>
            <w:t>Table of Contents</w:t>
          </w:r>
        </w:p>
        <w:p w14:paraId="6579C59B" w14:textId="65B4E848" w:rsidR="00007972" w:rsidRDefault="0013567B">
          <w:pPr>
            <w:pStyle w:val="TOC1"/>
            <w:rPr>
              <w:rFonts w:asciiTheme="minorHAnsi" w:hAnsiTheme="minorHAnsi" w:cstheme="minorBidi"/>
              <w:noProof/>
              <w:sz w:val="22"/>
            </w:rPr>
          </w:pPr>
          <w:r w:rsidRPr="00154416">
            <w:rPr>
              <w:rFonts w:asciiTheme="majorHAnsi" w:hAnsiTheme="majorHAnsi" w:cstheme="majorHAnsi"/>
              <w:szCs w:val="24"/>
            </w:rPr>
            <w:fldChar w:fldCharType="begin"/>
          </w:r>
          <w:r w:rsidRPr="00154416">
            <w:rPr>
              <w:rFonts w:asciiTheme="majorHAnsi" w:hAnsiTheme="majorHAnsi" w:cstheme="majorHAnsi"/>
              <w:szCs w:val="24"/>
            </w:rPr>
            <w:instrText xml:space="preserve"> TOC \o "1-3" \h \z \u </w:instrText>
          </w:r>
          <w:r w:rsidRPr="00154416">
            <w:rPr>
              <w:rFonts w:asciiTheme="majorHAnsi" w:hAnsiTheme="majorHAnsi" w:cstheme="majorHAnsi"/>
              <w:szCs w:val="24"/>
            </w:rPr>
            <w:fldChar w:fldCharType="separate"/>
          </w:r>
          <w:hyperlink w:anchor="_Toc69117371" w:history="1">
            <w:r w:rsidR="00007972" w:rsidRPr="00106C08">
              <w:rPr>
                <w:rStyle w:val="Hyperlink"/>
                <w:b/>
                <w:bCs/>
                <w:noProof/>
              </w:rPr>
              <w:t>CHAPTER ONE</w:t>
            </w:r>
            <w:r w:rsidR="00007972">
              <w:rPr>
                <w:noProof/>
                <w:webHidden/>
              </w:rPr>
              <w:tab/>
            </w:r>
            <w:r w:rsidR="00007972">
              <w:rPr>
                <w:noProof/>
                <w:webHidden/>
              </w:rPr>
              <w:fldChar w:fldCharType="begin"/>
            </w:r>
            <w:r w:rsidR="00007972">
              <w:rPr>
                <w:noProof/>
                <w:webHidden/>
              </w:rPr>
              <w:instrText xml:space="preserve"> PAGEREF _Toc69117371 \h </w:instrText>
            </w:r>
            <w:r w:rsidR="00007972">
              <w:rPr>
                <w:noProof/>
                <w:webHidden/>
              </w:rPr>
            </w:r>
            <w:r w:rsidR="00007972">
              <w:rPr>
                <w:noProof/>
                <w:webHidden/>
              </w:rPr>
              <w:fldChar w:fldCharType="separate"/>
            </w:r>
            <w:r w:rsidR="00007972">
              <w:rPr>
                <w:noProof/>
                <w:webHidden/>
              </w:rPr>
              <w:t>1</w:t>
            </w:r>
            <w:r w:rsidR="00007972">
              <w:rPr>
                <w:noProof/>
                <w:webHidden/>
              </w:rPr>
              <w:fldChar w:fldCharType="end"/>
            </w:r>
          </w:hyperlink>
        </w:p>
        <w:p w14:paraId="0B9EA90C" w14:textId="239546A1" w:rsidR="00007972" w:rsidRDefault="00F35A11">
          <w:pPr>
            <w:pStyle w:val="TOC1"/>
            <w:rPr>
              <w:rFonts w:asciiTheme="minorHAnsi" w:hAnsiTheme="minorHAnsi" w:cstheme="minorBidi"/>
              <w:noProof/>
              <w:sz w:val="22"/>
            </w:rPr>
          </w:pPr>
          <w:hyperlink w:anchor="_Toc69117372" w:history="1">
            <w:r w:rsidR="00007972" w:rsidRPr="00106C08">
              <w:rPr>
                <w:rStyle w:val="Hyperlink"/>
                <w:b/>
                <w:bCs/>
                <w:noProof/>
              </w:rPr>
              <w:t>INTRODUCTION</w:t>
            </w:r>
            <w:r w:rsidR="00007972">
              <w:rPr>
                <w:noProof/>
                <w:webHidden/>
              </w:rPr>
              <w:tab/>
            </w:r>
            <w:r w:rsidR="00007972">
              <w:rPr>
                <w:noProof/>
                <w:webHidden/>
              </w:rPr>
              <w:fldChar w:fldCharType="begin"/>
            </w:r>
            <w:r w:rsidR="00007972">
              <w:rPr>
                <w:noProof/>
                <w:webHidden/>
              </w:rPr>
              <w:instrText xml:space="preserve"> PAGEREF _Toc69117372 \h </w:instrText>
            </w:r>
            <w:r w:rsidR="00007972">
              <w:rPr>
                <w:noProof/>
                <w:webHidden/>
              </w:rPr>
            </w:r>
            <w:r w:rsidR="00007972">
              <w:rPr>
                <w:noProof/>
                <w:webHidden/>
              </w:rPr>
              <w:fldChar w:fldCharType="separate"/>
            </w:r>
            <w:r w:rsidR="00007972">
              <w:rPr>
                <w:noProof/>
                <w:webHidden/>
              </w:rPr>
              <w:t>1</w:t>
            </w:r>
            <w:r w:rsidR="00007972">
              <w:rPr>
                <w:noProof/>
                <w:webHidden/>
              </w:rPr>
              <w:fldChar w:fldCharType="end"/>
            </w:r>
          </w:hyperlink>
        </w:p>
        <w:p w14:paraId="60C7EDC0" w14:textId="621855C0" w:rsidR="00007972" w:rsidRDefault="00F35A11">
          <w:pPr>
            <w:pStyle w:val="TOC1"/>
            <w:rPr>
              <w:rFonts w:asciiTheme="minorHAnsi" w:hAnsiTheme="minorHAnsi" w:cstheme="minorBidi"/>
              <w:noProof/>
              <w:sz w:val="22"/>
            </w:rPr>
          </w:pPr>
          <w:hyperlink w:anchor="_Toc69117373" w:history="1">
            <w:r w:rsidR="00007972" w:rsidRPr="00106C08">
              <w:rPr>
                <w:rStyle w:val="Hyperlink"/>
                <w:b/>
                <w:bCs/>
                <w:noProof/>
              </w:rPr>
              <w:t>CHAPTER TWO</w:t>
            </w:r>
            <w:r w:rsidR="00007972">
              <w:rPr>
                <w:noProof/>
                <w:webHidden/>
              </w:rPr>
              <w:tab/>
            </w:r>
            <w:r w:rsidR="00007972">
              <w:rPr>
                <w:noProof/>
                <w:webHidden/>
              </w:rPr>
              <w:fldChar w:fldCharType="begin"/>
            </w:r>
            <w:r w:rsidR="00007972">
              <w:rPr>
                <w:noProof/>
                <w:webHidden/>
              </w:rPr>
              <w:instrText xml:space="preserve"> PAGEREF _Toc69117373 \h </w:instrText>
            </w:r>
            <w:r w:rsidR="00007972">
              <w:rPr>
                <w:noProof/>
                <w:webHidden/>
              </w:rPr>
            </w:r>
            <w:r w:rsidR="00007972">
              <w:rPr>
                <w:noProof/>
                <w:webHidden/>
              </w:rPr>
              <w:fldChar w:fldCharType="separate"/>
            </w:r>
            <w:r w:rsidR="00007972">
              <w:rPr>
                <w:noProof/>
                <w:webHidden/>
              </w:rPr>
              <w:t>4</w:t>
            </w:r>
            <w:r w:rsidR="00007972">
              <w:rPr>
                <w:noProof/>
                <w:webHidden/>
              </w:rPr>
              <w:fldChar w:fldCharType="end"/>
            </w:r>
          </w:hyperlink>
        </w:p>
        <w:p w14:paraId="70F8C806" w14:textId="5A4985DB" w:rsidR="00007972" w:rsidRDefault="00F35A11">
          <w:pPr>
            <w:pStyle w:val="TOC1"/>
            <w:rPr>
              <w:rFonts w:asciiTheme="minorHAnsi" w:hAnsiTheme="minorHAnsi" w:cstheme="minorBidi"/>
              <w:noProof/>
              <w:sz w:val="22"/>
            </w:rPr>
          </w:pPr>
          <w:hyperlink w:anchor="_Toc69117374" w:history="1">
            <w:r w:rsidR="00007972" w:rsidRPr="00106C08">
              <w:rPr>
                <w:rStyle w:val="Hyperlink"/>
                <w:b/>
                <w:bCs/>
                <w:noProof/>
              </w:rPr>
              <w:t>BACKGROUND</w:t>
            </w:r>
            <w:r w:rsidR="00007972">
              <w:rPr>
                <w:noProof/>
                <w:webHidden/>
              </w:rPr>
              <w:tab/>
            </w:r>
            <w:r w:rsidR="00007972">
              <w:rPr>
                <w:noProof/>
                <w:webHidden/>
              </w:rPr>
              <w:fldChar w:fldCharType="begin"/>
            </w:r>
            <w:r w:rsidR="00007972">
              <w:rPr>
                <w:noProof/>
                <w:webHidden/>
              </w:rPr>
              <w:instrText xml:space="preserve"> PAGEREF _Toc69117374 \h </w:instrText>
            </w:r>
            <w:r w:rsidR="00007972">
              <w:rPr>
                <w:noProof/>
                <w:webHidden/>
              </w:rPr>
            </w:r>
            <w:r w:rsidR="00007972">
              <w:rPr>
                <w:noProof/>
                <w:webHidden/>
              </w:rPr>
              <w:fldChar w:fldCharType="separate"/>
            </w:r>
            <w:r w:rsidR="00007972">
              <w:rPr>
                <w:noProof/>
                <w:webHidden/>
              </w:rPr>
              <w:t>4</w:t>
            </w:r>
            <w:r w:rsidR="00007972">
              <w:rPr>
                <w:noProof/>
                <w:webHidden/>
              </w:rPr>
              <w:fldChar w:fldCharType="end"/>
            </w:r>
          </w:hyperlink>
        </w:p>
        <w:p w14:paraId="131E6FE4" w14:textId="0163A8CA" w:rsidR="00007972" w:rsidRDefault="00F35A11">
          <w:pPr>
            <w:pStyle w:val="TOC2"/>
            <w:tabs>
              <w:tab w:val="right" w:leader="dot" w:pos="9350"/>
            </w:tabs>
            <w:rPr>
              <w:rFonts w:cstheme="minorBidi"/>
              <w:noProof/>
            </w:rPr>
          </w:pPr>
          <w:hyperlink w:anchor="_Toc69117375" w:history="1">
            <w:r w:rsidR="00007972" w:rsidRPr="00106C08">
              <w:rPr>
                <w:rStyle w:val="Hyperlink"/>
                <w:b/>
                <w:bCs/>
                <w:i/>
                <w:iCs/>
                <w:noProof/>
              </w:rPr>
              <w:t>Food Insecurity</w:t>
            </w:r>
            <w:r w:rsidR="00007972">
              <w:rPr>
                <w:noProof/>
                <w:webHidden/>
              </w:rPr>
              <w:tab/>
            </w:r>
            <w:r w:rsidR="00007972">
              <w:rPr>
                <w:noProof/>
                <w:webHidden/>
              </w:rPr>
              <w:fldChar w:fldCharType="begin"/>
            </w:r>
            <w:r w:rsidR="00007972">
              <w:rPr>
                <w:noProof/>
                <w:webHidden/>
              </w:rPr>
              <w:instrText xml:space="preserve"> PAGEREF _Toc69117375 \h </w:instrText>
            </w:r>
            <w:r w:rsidR="00007972">
              <w:rPr>
                <w:noProof/>
                <w:webHidden/>
              </w:rPr>
            </w:r>
            <w:r w:rsidR="00007972">
              <w:rPr>
                <w:noProof/>
                <w:webHidden/>
              </w:rPr>
              <w:fldChar w:fldCharType="separate"/>
            </w:r>
            <w:r w:rsidR="00007972">
              <w:rPr>
                <w:noProof/>
                <w:webHidden/>
              </w:rPr>
              <w:t>4</w:t>
            </w:r>
            <w:r w:rsidR="00007972">
              <w:rPr>
                <w:noProof/>
                <w:webHidden/>
              </w:rPr>
              <w:fldChar w:fldCharType="end"/>
            </w:r>
          </w:hyperlink>
        </w:p>
        <w:p w14:paraId="11B72BEA" w14:textId="19E7E309" w:rsidR="00007972" w:rsidRDefault="00F35A11">
          <w:pPr>
            <w:pStyle w:val="TOC2"/>
            <w:tabs>
              <w:tab w:val="right" w:leader="dot" w:pos="9350"/>
            </w:tabs>
            <w:rPr>
              <w:rFonts w:cstheme="minorBidi"/>
              <w:noProof/>
            </w:rPr>
          </w:pPr>
          <w:hyperlink w:anchor="_Toc69117376" w:history="1">
            <w:r w:rsidR="00007972" w:rsidRPr="00106C08">
              <w:rPr>
                <w:rStyle w:val="Hyperlink"/>
                <w:b/>
                <w:bCs/>
                <w:i/>
                <w:iCs/>
                <w:noProof/>
              </w:rPr>
              <w:t>Medicaid Expansion</w:t>
            </w:r>
            <w:r w:rsidR="00007972">
              <w:rPr>
                <w:noProof/>
                <w:webHidden/>
              </w:rPr>
              <w:tab/>
            </w:r>
            <w:r w:rsidR="00007972">
              <w:rPr>
                <w:noProof/>
                <w:webHidden/>
              </w:rPr>
              <w:fldChar w:fldCharType="begin"/>
            </w:r>
            <w:r w:rsidR="00007972">
              <w:rPr>
                <w:noProof/>
                <w:webHidden/>
              </w:rPr>
              <w:instrText xml:space="preserve"> PAGEREF _Toc69117376 \h </w:instrText>
            </w:r>
            <w:r w:rsidR="00007972">
              <w:rPr>
                <w:noProof/>
                <w:webHidden/>
              </w:rPr>
            </w:r>
            <w:r w:rsidR="00007972">
              <w:rPr>
                <w:noProof/>
                <w:webHidden/>
              </w:rPr>
              <w:fldChar w:fldCharType="separate"/>
            </w:r>
            <w:r w:rsidR="00007972">
              <w:rPr>
                <w:noProof/>
                <w:webHidden/>
              </w:rPr>
              <w:t>6</w:t>
            </w:r>
            <w:r w:rsidR="00007972">
              <w:rPr>
                <w:noProof/>
                <w:webHidden/>
              </w:rPr>
              <w:fldChar w:fldCharType="end"/>
            </w:r>
          </w:hyperlink>
        </w:p>
        <w:p w14:paraId="3B1C5852" w14:textId="088D9E29" w:rsidR="00007972" w:rsidRDefault="00F35A11">
          <w:pPr>
            <w:pStyle w:val="TOC2"/>
            <w:tabs>
              <w:tab w:val="right" w:leader="dot" w:pos="9350"/>
            </w:tabs>
            <w:rPr>
              <w:rFonts w:cstheme="minorBidi"/>
              <w:noProof/>
            </w:rPr>
          </w:pPr>
          <w:hyperlink w:anchor="_Toc69117377" w:history="1">
            <w:r w:rsidR="00007972" w:rsidRPr="00106C08">
              <w:rPr>
                <w:rStyle w:val="Hyperlink"/>
                <w:b/>
                <w:bCs/>
                <w:i/>
                <w:iCs/>
                <w:noProof/>
              </w:rPr>
              <w:t>Policy Evaluation</w:t>
            </w:r>
            <w:r w:rsidR="00007972">
              <w:rPr>
                <w:noProof/>
                <w:webHidden/>
              </w:rPr>
              <w:tab/>
            </w:r>
            <w:r w:rsidR="00007972">
              <w:rPr>
                <w:noProof/>
                <w:webHidden/>
              </w:rPr>
              <w:fldChar w:fldCharType="begin"/>
            </w:r>
            <w:r w:rsidR="00007972">
              <w:rPr>
                <w:noProof/>
                <w:webHidden/>
              </w:rPr>
              <w:instrText xml:space="preserve"> PAGEREF _Toc69117377 \h </w:instrText>
            </w:r>
            <w:r w:rsidR="00007972">
              <w:rPr>
                <w:noProof/>
                <w:webHidden/>
              </w:rPr>
            </w:r>
            <w:r w:rsidR="00007972">
              <w:rPr>
                <w:noProof/>
                <w:webHidden/>
              </w:rPr>
              <w:fldChar w:fldCharType="separate"/>
            </w:r>
            <w:r w:rsidR="00007972">
              <w:rPr>
                <w:noProof/>
                <w:webHidden/>
              </w:rPr>
              <w:t>8</w:t>
            </w:r>
            <w:r w:rsidR="00007972">
              <w:rPr>
                <w:noProof/>
                <w:webHidden/>
              </w:rPr>
              <w:fldChar w:fldCharType="end"/>
            </w:r>
          </w:hyperlink>
        </w:p>
        <w:p w14:paraId="497510FD" w14:textId="45AAD973" w:rsidR="00007972" w:rsidRDefault="00F35A11">
          <w:pPr>
            <w:pStyle w:val="TOC1"/>
            <w:rPr>
              <w:rFonts w:asciiTheme="minorHAnsi" w:hAnsiTheme="minorHAnsi" w:cstheme="minorBidi"/>
              <w:noProof/>
              <w:sz w:val="22"/>
            </w:rPr>
          </w:pPr>
          <w:hyperlink w:anchor="_Toc69117378" w:history="1">
            <w:r w:rsidR="00007972" w:rsidRPr="00106C08">
              <w:rPr>
                <w:rStyle w:val="Hyperlink"/>
                <w:b/>
                <w:bCs/>
                <w:noProof/>
              </w:rPr>
              <w:t>CHAPTER THREE</w:t>
            </w:r>
            <w:r w:rsidR="00007972">
              <w:rPr>
                <w:noProof/>
                <w:webHidden/>
              </w:rPr>
              <w:tab/>
            </w:r>
            <w:r w:rsidR="00007972">
              <w:rPr>
                <w:noProof/>
                <w:webHidden/>
              </w:rPr>
              <w:fldChar w:fldCharType="begin"/>
            </w:r>
            <w:r w:rsidR="00007972">
              <w:rPr>
                <w:noProof/>
                <w:webHidden/>
              </w:rPr>
              <w:instrText xml:space="preserve"> PAGEREF _Toc69117378 \h </w:instrText>
            </w:r>
            <w:r w:rsidR="00007972">
              <w:rPr>
                <w:noProof/>
                <w:webHidden/>
              </w:rPr>
            </w:r>
            <w:r w:rsidR="00007972">
              <w:rPr>
                <w:noProof/>
                <w:webHidden/>
              </w:rPr>
              <w:fldChar w:fldCharType="separate"/>
            </w:r>
            <w:r w:rsidR="00007972">
              <w:rPr>
                <w:noProof/>
                <w:webHidden/>
              </w:rPr>
              <w:t>15</w:t>
            </w:r>
            <w:r w:rsidR="00007972">
              <w:rPr>
                <w:noProof/>
                <w:webHidden/>
              </w:rPr>
              <w:fldChar w:fldCharType="end"/>
            </w:r>
          </w:hyperlink>
        </w:p>
        <w:p w14:paraId="2B199387" w14:textId="4643FEC0" w:rsidR="00007972" w:rsidRDefault="00F35A11">
          <w:pPr>
            <w:pStyle w:val="TOC1"/>
            <w:rPr>
              <w:rFonts w:asciiTheme="minorHAnsi" w:hAnsiTheme="minorHAnsi" w:cstheme="minorBidi"/>
              <w:noProof/>
              <w:sz w:val="22"/>
            </w:rPr>
          </w:pPr>
          <w:hyperlink w:anchor="_Toc69117379" w:history="1">
            <w:r w:rsidR="00007972" w:rsidRPr="00106C08">
              <w:rPr>
                <w:rStyle w:val="Hyperlink"/>
                <w:b/>
                <w:bCs/>
                <w:noProof/>
              </w:rPr>
              <w:t>METHODS</w:t>
            </w:r>
            <w:r w:rsidR="00007972">
              <w:rPr>
                <w:noProof/>
                <w:webHidden/>
              </w:rPr>
              <w:tab/>
            </w:r>
            <w:r w:rsidR="00007972">
              <w:rPr>
                <w:noProof/>
                <w:webHidden/>
              </w:rPr>
              <w:fldChar w:fldCharType="begin"/>
            </w:r>
            <w:r w:rsidR="00007972">
              <w:rPr>
                <w:noProof/>
                <w:webHidden/>
              </w:rPr>
              <w:instrText xml:space="preserve"> PAGEREF _Toc69117379 \h </w:instrText>
            </w:r>
            <w:r w:rsidR="00007972">
              <w:rPr>
                <w:noProof/>
                <w:webHidden/>
              </w:rPr>
            </w:r>
            <w:r w:rsidR="00007972">
              <w:rPr>
                <w:noProof/>
                <w:webHidden/>
              </w:rPr>
              <w:fldChar w:fldCharType="separate"/>
            </w:r>
            <w:r w:rsidR="00007972">
              <w:rPr>
                <w:noProof/>
                <w:webHidden/>
              </w:rPr>
              <w:t>15</w:t>
            </w:r>
            <w:r w:rsidR="00007972">
              <w:rPr>
                <w:noProof/>
                <w:webHidden/>
              </w:rPr>
              <w:fldChar w:fldCharType="end"/>
            </w:r>
          </w:hyperlink>
        </w:p>
        <w:p w14:paraId="0F3D5ED0" w14:textId="6DFCDA07" w:rsidR="00007972" w:rsidRDefault="00F35A11">
          <w:pPr>
            <w:pStyle w:val="TOC2"/>
            <w:tabs>
              <w:tab w:val="right" w:leader="dot" w:pos="9350"/>
            </w:tabs>
            <w:rPr>
              <w:rFonts w:cstheme="minorBidi"/>
              <w:noProof/>
            </w:rPr>
          </w:pPr>
          <w:hyperlink w:anchor="_Toc69117380" w:history="1">
            <w:r w:rsidR="00007972" w:rsidRPr="00106C08">
              <w:rPr>
                <w:rStyle w:val="Hyperlink"/>
                <w:b/>
                <w:bCs/>
                <w:i/>
                <w:iCs/>
                <w:noProof/>
              </w:rPr>
              <w:t>Data</w:t>
            </w:r>
            <w:r w:rsidR="00007972">
              <w:rPr>
                <w:noProof/>
                <w:webHidden/>
              </w:rPr>
              <w:tab/>
            </w:r>
            <w:r w:rsidR="00007972">
              <w:rPr>
                <w:noProof/>
                <w:webHidden/>
              </w:rPr>
              <w:fldChar w:fldCharType="begin"/>
            </w:r>
            <w:r w:rsidR="00007972">
              <w:rPr>
                <w:noProof/>
                <w:webHidden/>
              </w:rPr>
              <w:instrText xml:space="preserve"> PAGEREF _Toc69117380 \h </w:instrText>
            </w:r>
            <w:r w:rsidR="00007972">
              <w:rPr>
                <w:noProof/>
                <w:webHidden/>
              </w:rPr>
            </w:r>
            <w:r w:rsidR="00007972">
              <w:rPr>
                <w:noProof/>
                <w:webHidden/>
              </w:rPr>
              <w:fldChar w:fldCharType="separate"/>
            </w:r>
            <w:r w:rsidR="00007972">
              <w:rPr>
                <w:noProof/>
                <w:webHidden/>
              </w:rPr>
              <w:t>15</w:t>
            </w:r>
            <w:r w:rsidR="00007972">
              <w:rPr>
                <w:noProof/>
                <w:webHidden/>
              </w:rPr>
              <w:fldChar w:fldCharType="end"/>
            </w:r>
          </w:hyperlink>
        </w:p>
        <w:p w14:paraId="406B10F4" w14:textId="27415D3A" w:rsidR="00007972" w:rsidRDefault="00F35A11">
          <w:pPr>
            <w:pStyle w:val="TOC2"/>
            <w:tabs>
              <w:tab w:val="right" w:leader="dot" w:pos="9350"/>
            </w:tabs>
            <w:rPr>
              <w:rFonts w:cstheme="minorBidi"/>
              <w:noProof/>
            </w:rPr>
          </w:pPr>
          <w:hyperlink w:anchor="_Toc69117381" w:history="1">
            <w:r w:rsidR="00007972" w:rsidRPr="00106C08">
              <w:rPr>
                <w:rStyle w:val="Hyperlink"/>
                <w:b/>
                <w:bCs/>
                <w:i/>
                <w:iCs/>
                <w:noProof/>
              </w:rPr>
              <w:t>Analysis</w:t>
            </w:r>
            <w:r w:rsidR="00007972">
              <w:rPr>
                <w:noProof/>
                <w:webHidden/>
              </w:rPr>
              <w:tab/>
            </w:r>
            <w:r w:rsidR="00007972">
              <w:rPr>
                <w:noProof/>
                <w:webHidden/>
              </w:rPr>
              <w:fldChar w:fldCharType="begin"/>
            </w:r>
            <w:r w:rsidR="00007972">
              <w:rPr>
                <w:noProof/>
                <w:webHidden/>
              </w:rPr>
              <w:instrText xml:space="preserve"> PAGEREF _Toc69117381 \h </w:instrText>
            </w:r>
            <w:r w:rsidR="00007972">
              <w:rPr>
                <w:noProof/>
                <w:webHidden/>
              </w:rPr>
            </w:r>
            <w:r w:rsidR="00007972">
              <w:rPr>
                <w:noProof/>
                <w:webHidden/>
              </w:rPr>
              <w:fldChar w:fldCharType="separate"/>
            </w:r>
            <w:r w:rsidR="00007972">
              <w:rPr>
                <w:noProof/>
                <w:webHidden/>
              </w:rPr>
              <w:t>17</w:t>
            </w:r>
            <w:r w:rsidR="00007972">
              <w:rPr>
                <w:noProof/>
                <w:webHidden/>
              </w:rPr>
              <w:fldChar w:fldCharType="end"/>
            </w:r>
          </w:hyperlink>
        </w:p>
        <w:p w14:paraId="66762DBD" w14:textId="392C2BFA" w:rsidR="00007972" w:rsidRDefault="00F35A11">
          <w:pPr>
            <w:pStyle w:val="TOC1"/>
            <w:rPr>
              <w:rFonts w:asciiTheme="minorHAnsi" w:hAnsiTheme="minorHAnsi" w:cstheme="minorBidi"/>
              <w:noProof/>
              <w:sz w:val="22"/>
            </w:rPr>
          </w:pPr>
          <w:hyperlink w:anchor="_Toc69117382" w:history="1">
            <w:r w:rsidR="00007972" w:rsidRPr="00106C08">
              <w:rPr>
                <w:rStyle w:val="Hyperlink"/>
                <w:b/>
                <w:bCs/>
                <w:noProof/>
              </w:rPr>
              <w:t>CHAPTER FOUR</w:t>
            </w:r>
            <w:r w:rsidR="00007972">
              <w:rPr>
                <w:noProof/>
                <w:webHidden/>
              </w:rPr>
              <w:tab/>
            </w:r>
            <w:r w:rsidR="00007972">
              <w:rPr>
                <w:noProof/>
                <w:webHidden/>
              </w:rPr>
              <w:fldChar w:fldCharType="begin"/>
            </w:r>
            <w:r w:rsidR="00007972">
              <w:rPr>
                <w:noProof/>
                <w:webHidden/>
              </w:rPr>
              <w:instrText xml:space="preserve"> PAGEREF _Toc69117382 \h </w:instrText>
            </w:r>
            <w:r w:rsidR="00007972">
              <w:rPr>
                <w:noProof/>
                <w:webHidden/>
              </w:rPr>
            </w:r>
            <w:r w:rsidR="00007972">
              <w:rPr>
                <w:noProof/>
                <w:webHidden/>
              </w:rPr>
              <w:fldChar w:fldCharType="separate"/>
            </w:r>
            <w:r w:rsidR="00007972">
              <w:rPr>
                <w:noProof/>
                <w:webHidden/>
              </w:rPr>
              <w:t>20</w:t>
            </w:r>
            <w:r w:rsidR="00007972">
              <w:rPr>
                <w:noProof/>
                <w:webHidden/>
              </w:rPr>
              <w:fldChar w:fldCharType="end"/>
            </w:r>
          </w:hyperlink>
        </w:p>
        <w:p w14:paraId="5EC5A857" w14:textId="1AD888A8" w:rsidR="00007972" w:rsidRDefault="00F35A11">
          <w:pPr>
            <w:pStyle w:val="TOC1"/>
            <w:rPr>
              <w:rFonts w:asciiTheme="minorHAnsi" w:hAnsiTheme="minorHAnsi" w:cstheme="minorBidi"/>
              <w:noProof/>
              <w:sz w:val="22"/>
            </w:rPr>
          </w:pPr>
          <w:hyperlink w:anchor="_Toc69117383" w:history="1">
            <w:r w:rsidR="00007972" w:rsidRPr="00106C08">
              <w:rPr>
                <w:rStyle w:val="Hyperlink"/>
                <w:b/>
                <w:bCs/>
                <w:noProof/>
              </w:rPr>
              <w:t>RESULTS and CONCLUSION</w:t>
            </w:r>
            <w:r w:rsidR="00007972">
              <w:rPr>
                <w:noProof/>
                <w:webHidden/>
              </w:rPr>
              <w:tab/>
            </w:r>
            <w:r w:rsidR="00007972">
              <w:rPr>
                <w:noProof/>
                <w:webHidden/>
              </w:rPr>
              <w:fldChar w:fldCharType="begin"/>
            </w:r>
            <w:r w:rsidR="00007972">
              <w:rPr>
                <w:noProof/>
                <w:webHidden/>
              </w:rPr>
              <w:instrText xml:space="preserve"> PAGEREF _Toc69117383 \h </w:instrText>
            </w:r>
            <w:r w:rsidR="00007972">
              <w:rPr>
                <w:noProof/>
                <w:webHidden/>
              </w:rPr>
            </w:r>
            <w:r w:rsidR="00007972">
              <w:rPr>
                <w:noProof/>
                <w:webHidden/>
              </w:rPr>
              <w:fldChar w:fldCharType="separate"/>
            </w:r>
            <w:r w:rsidR="00007972">
              <w:rPr>
                <w:noProof/>
                <w:webHidden/>
              </w:rPr>
              <w:t>20</w:t>
            </w:r>
            <w:r w:rsidR="00007972">
              <w:rPr>
                <w:noProof/>
                <w:webHidden/>
              </w:rPr>
              <w:fldChar w:fldCharType="end"/>
            </w:r>
          </w:hyperlink>
        </w:p>
        <w:p w14:paraId="5FD7F509" w14:textId="5533C4AC" w:rsidR="00007972" w:rsidRDefault="00F35A11">
          <w:pPr>
            <w:pStyle w:val="TOC2"/>
            <w:tabs>
              <w:tab w:val="right" w:leader="dot" w:pos="9350"/>
            </w:tabs>
            <w:rPr>
              <w:rFonts w:cstheme="minorBidi"/>
              <w:noProof/>
            </w:rPr>
          </w:pPr>
          <w:hyperlink w:anchor="_Toc69117384" w:history="1">
            <w:r w:rsidR="00007972" w:rsidRPr="00106C08">
              <w:rPr>
                <w:rStyle w:val="Hyperlink"/>
                <w:b/>
                <w:bCs/>
                <w:i/>
                <w:iCs/>
                <w:noProof/>
              </w:rPr>
              <w:t>Results</w:t>
            </w:r>
            <w:r w:rsidR="00007972">
              <w:rPr>
                <w:noProof/>
                <w:webHidden/>
              </w:rPr>
              <w:tab/>
            </w:r>
            <w:r w:rsidR="00007972">
              <w:rPr>
                <w:noProof/>
                <w:webHidden/>
              </w:rPr>
              <w:fldChar w:fldCharType="begin"/>
            </w:r>
            <w:r w:rsidR="00007972">
              <w:rPr>
                <w:noProof/>
                <w:webHidden/>
              </w:rPr>
              <w:instrText xml:space="preserve"> PAGEREF _Toc69117384 \h </w:instrText>
            </w:r>
            <w:r w:rsidR="00007972">
              <w:rPr>
                <w:noProof/>
                <w:webHidden/>
              </w:rPr>
            </w:r>
            <w:r w:rsidR="00007972">
              <w:rPr>
                <w:noProof/>
                <w:webHidden/>
              </w:rPr>
              <w:fldChar w:fldCharType="separate"/>
            </w:r>
            <w:r w:rsidR="00007972">
              <w:rPr>
                <w:noProof/>
                <w:webHidden/>
              </w:rPr>
              <w:t>20</w:t>
            </w:r>
            <w:r w:rsidR="00007972">
              <w:rPr>
                <w:noProof/>
                <w:webHidden/>
              </w:rPr>
              <w:fldChar w:fldCharType="end"/>
            </w:r>
          </w:hyperlink>
        </w:p>
        <w:p w14:paraId="7AE03587" w14:textId="2A84B8E9" w:rsidR="00007972" w:rsidRDefault="00F35A11">
          <w:pPr>
            <w:pStyle w:val="TOC2"/>
            <w:tabs>
              <w:tab w:val="right" w:leader="dot" w:pos="9350"/>
            </w:tabs>
            <w:rPr>
              <w:rFonts w:cstheme="minorBidi"/>
              <w:noProof/>
            </w:rPr>
          </w:pPr>
          <w:hyperlink w:anchor="_Toc69117385" w:history="1">
            <w:r w:rsidR="00007972" w:rsidRPr="00106C08">
              <w:rPr>
                <w:rStyle w:val="Hyperlink"/>
                <w:b/>
                <w:bCs/>
                <w:i/>
                <w:iCs/>
                <w:noProof/>
              </w:rPr>
              <w:t>Conclusion</w:t>
            </w:r>
            <w:r w:rsidR="00007972">
              <w:rPr>
                <w:noProof/>
                <w:webHidden/>
              </w:rPr>
              <w:tab/>
            </w:r>
            <w:r w:rsidR="00007972">
              <w:rPr>
                <w:noProof/>
                <w:webHidden/>
              </w:rPr>
              <w:fldChar w:fldCharType="begin"/>
            </w:r>
            <w:r w:rsidR="00007972">
              <w:rPr>
                <w:noProof/>
                <w:webHidden/>
              </w:rPr>
              <w:instrText xml:space="preserve"> PAGEREF _Toc69117385 \h </w:instrText>
            </w:r>
            <w:r w:rsidR="00007972">
              <w:rPr>
                <w:noProof/>
                <w:webHidden/>
              </w:rPr>
            </w:r>
            <w:r w:rsidR="00007972">
              <w:rPr>
                <w:noProof/>
                <w:webHidden/>
              </w:rPr>
              <w:fldChar w:fldCharType="separate"/>
            </w:r>
            <w:r w:rsidR="00007972">
              <w:rPr>
                <w:noProof/>
                <w:webHidden/>
              </w:rPr>
              <w:t>22</w:t>
            </w:r>
            <w:r w:rsidR="00007972">
              <w:rPr>
                <w:noProof/>
                <w:webHidden/>
              </w:rPr>
              <w:fldChar w:fldCharType="end"/>
            </w:r>
          </w:hyperlink>
        </w:p>
        <w:p w14:paraId="06728564" w14:textId="1D22D1CD" w:rsidR="00007972" w:rsidRDefault="00F35A11">
          <w:pPr>
            <w:pStyle w:val="TOC1"/>
            <w:rPr>
              <w:rFonts w:asciiTheme="minorHAnsi" w:hAnsiTheme="minorHAnsi" w:cstheme="minorBidi"/>
              <w:noProof/>
              <w:sz w:val="22"/>
            </w:rPr>
          </w:pPr>
          <w:hyperlink w:anchor="_Toc69117386" w:history="1">
            <w:r w:rsidR="00007972" w:rsidRPr="00106C08">
              <w:rPr>
                <w:rStyle w:val="Hyperlink"/>
                <w:b/>
                <w:bCs/>
                <w:noProof/>
              </w:rPr>
              <w:t>REFERENCES</w:t>
            </w:r>
            <w:r w:rsidR="00007972">
              <w:rPr>
                <w:noProof/>
                <w:webHidden/>
              </w:rPr>
              <w:tab/>
            </w:r>
            <w:r w:rsidR="00007972">
              <w:rPr>
                <w:noProof/>
                <w:webHidden/>
              </w:rPr>
              <w:fldChar w:fldCharType="begin"/>
            </w:r>
            <w:r w:rsidR="00007972">
              <w:rPr>
                <w:noProof/>
                <w:webHidden/>
              </w:rPr>
              <w:instrText xml:space="preserve"> PAGEREF _Toc69117386 \h </w:instrText>
            </w:r>
            <w:r w:rsidR="00007972">
              <w:rPr>
                <w:noProof/>
                <w:webHidden/>
              </w:rPr>
            </w:r>
            <w:r w:rsidR="00007972">
              <w:rPr>
                <w:noProof/>
                <w:webHidden/>
              </w:rPr>
              <w:fldChar w:fldCharType="separate"/>
            </w:r>
            <w:r w:rsidR="00007972">
              <w:rPr>
                <w:noProof/>
                <w:webHidden/>
              </w:rPr>
              <w:t>24</w:t>
            </w:r>
            <w:r w:rsidR="00007972">
              <w:rPr>
                <w:noProof/>
                <w:webHidden/>
              </w:rPr>
              <w:fldChar w:fldCharType="end"/>
            </w:r>
          </w:hyperlink>
        </w:p>
        <w:p w14:paraId="5A63EAD8" w14:textId="4CFBF158" w:rsidR="00007972" w:rsidRDefault="00F35A11">
          <w:pPr>
            <w:pStyle w:val="TOC1"/>
            <w:rPr>
              <w:rFonts w:asciiTheme="minorHAnsi" w:hAnsiTheme="minorHAnsi" w:cstheme="minorBidi"/>
              <w:noProof/>
              <w:sz w:val="22"/>
            </w:rPr>
          </w:pPr>
          <w:hyperlink w:anchor="_Toc69117399" w:history="1">
            <w:r w:rsidR="00007972" w:rsidRPr="00106C08">
              <w:rPr>
                <w:rStyle w:val="Hyperlink"/>
                <w:b/>
                <w:bCs/>
                <w:noProof/>
              </w:rPr>
              <w:t>VITA</w:t>
            </w:r>
            <w:r w:rsidR="00007972">
              <w:rPr>
                <w:noProof/>
                <w:webHidden/>
              </w:rPr>
              <w:tab/>
            </w:r>
            <w:r w:rsidR="00007972">
              <w:rPr>
                <w:noProof/>
                <w:webHidden/>
              </w:rPr>
              <w:fldChar w:fldCharType="begin"/>
            </w:r>
            <w:r w:rsidR="00007972">
              <w:rPr>
                <w:noProof/>
                <w:webHidden/>
              </w:rPr>
              <w:instrText xml:space="preserve"> PAGEREF _Toc69117399 \h </w:instrText>
            </w:r>
            <w:r w:rsidR="00007972">
              <w:rPr>
                <w:noProof/>
                <w:webHidden/>
              </w:rPr>
            </w:r>
            <w:r w:rsidR="00007972">
              <w:rPr>
                <w:noProof/>
                <w:webHidden/>
              </w:rPr>
              <w:fldChar w:fldCharType="separate"/>
            </w:r>
            <w:r w:rsidR="00007972">
              <w:rPr>
                <w:noProof/>
                <w:webHidden/>
              </w:rPr>
              <w:t>48</w:t>
            </w:r>
            <w:r w:rsidR="00007972">
              <w:rPr>
                <w:noProof/>
                <w:webHidden/>
              </w:rPr>
              <w:fldChar w:fldCharType="end"/>
            </w:r>
          </w:hyperlink>
        </w:p>
        <w:p w14:paraId="17DF8086" w14:textId="4635409A" w:rsidR="0013567B" w:rsidRDefault="0013567B">
          <w:r w:rsidRPr="00154416">
            <w:rPr>
              <w:rFonts w:asciiTheme="majorHAnsi" w:hAnsiTheme="majorHAnsi" w:cstheme="majorHAnsi"/>
              <w:b/>
              <w:bCs/>
              <w:noProof/>
              <w:sz w:val="24"/>
              <w:szCs w:val="24"/>
            </w:rPr>
            <w:fldChar w:fldCharType="end"/>
          </w:r>
        </w:p>
      </w:sdtContent>
    </w:sdt>
    <w:p w14:paraId="12FE230F" w14:textId="77777777" w:rsidR="006353B6" w:rsidRDefault="006353B6" w:rsidP="00EC7E52">
      <w:pPr>
        <w:rPr>
          <w:rFonts w:ascii="Times New Roman" w:hAnsi="Times New Roman" w:cs="Times New Roman"/>
          <w:b/>
          <w:bCs/>
          <w:sz w:val="24"/>
          <w:szCs w:val="24"/>
          <w:u w:val="single"/>
        </w:rPr>
      </w:pPr>
    </w:p>
    <w:p w14:paraId="6C5A2838" w14:textId="3A93B6AA" w:rsidR="005330A9" w:rsidRDefault="005330A9">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378FD1C6" w14:textId="7F17AC32" w:rsidR="005330A9" w:rsidRDefault="005330A9" w:rsidP="00BF5CBE">
      <w:pPr>
        <w:pStyle w:val="TOCHeading"/>
        <w:jc w:val="center"/>
        <w:rPr>
          <w:rFonts w:cstheme="majorHAnsi"/>
          <w:b/>
          <w:bCs/>
          <w:color w:val="auto"/>
        </w:rPr>
      </w:pPr>
      <w:r>
        <w:rPr>
          <w:rFonts w:cstheme="majorHAnsi"/>
          <w:b/>
          <w:bCs/>
          <w:color w:val="auto"/>
        </w:rPr>
        <w:lastRenderedPageBreak/>
        <w:t>List of Tables</w:t>
      </w:r>
    </w:p>
    <w:p w14:paraId="61BFCF02" w14:textId="4645BFDF" w:rsidR="005330A9" w:rsidRPr="005330A9" w:rsidRDefault="00F35A11" w:rsidP="005330A9">
      <w:pPr>
        <w:pStyle w:val="TOC2"/>
        <w:tabs>
          <w:tab w:val="right" w:leader="dot" w:pos="9350"/>
        </w:tabs>
        <w:rPr>
          <w:rFonts w:asciiTheme="majorHAnsi" w:hAnsiTheme="majorHAnsi" w:cstheme="majorHAnsi"/>
          <w:noProof/>
          <w:sz w:val="24"/>
          <w:szCs w:val="24"/>
        </w:rPr>
      </w:pPr>
      <w:hyperlink w:anchor="_Toc67315673" w:history="1">
        <w:r w:rsidR="005330A9" w:rsidRPr="005330A9">
          <w:rPr>
            <w:rStyle w:val="Hyperlink"/>
            <w:rFonts w:asciiTheme="majorHAnsi" w:eastAsia="Times New Roman" w:hAnsiTheme="majorHAnsi" w:cstheme="majorHAnsi"/>
            <w:b/>
            <w:bCs/>
            <w:i/>
            <w:iCs/>
            <w:noProof/>
            <w:color w:val="auto"/>
            <w:sz w:val="24"/>
            <w:szCs w:val="24"/>
            <w:u w:val="none"/>
          </w:rPr>
          <w:t>Table 1. Medicaid Requirements by State and Medicaid Expansion Date</w:t>
        </w:r>
        <w:r w:rsidR="005330A9" w:rsidRPr="005330A9">
          <w:rPr>
            <w:rFonts w:asciiTheme="majorHAnsi" w:hAnsiTheme="majorHAnsi" w:cstheme="majorHAnsi"/>
            <w:noProof/>
            <w:webHidden/>
            <w:sz w:val="24"/>
            <w:szCs w:val="24"/>
          </w:rPr>
          <w:tab/>
        </w:r>
      </w:hyperlink>
      <w:r w:rsidR="00007972">
        <w:rPr>
          <w:rFonts w:asciiTheme="majorHAnsi" w:hAnsiTheme="majorHAnsi" w:cstheme="majorHAnsi"/>
          <w:noProof/>
          <w:sz w:val="24"/>
          <w:szCs w:val="24"/>
        </w:rPr>
        <w:t>29</w:t>
      </w:r>
    </w:p>
    <w:p w14:paraId="1675791D" w14:textId="0292A220" w:rsidR="005330A9" w:rsidRPr="005330A9" w:rsidRDefault="00F35A11" w:rsidP="005330A9">
      <w:pPr>
        <w:pStyle w:val="TOC2"/>
        <w:tabs>
          <w:tab w:val="right" w:leader="dot" w:pos="9350"/>
        </w:tabs>
        <w:rPr>
          <w:rFonts w:asciiTheme="majorHAnsi" w:hAnsiTheme="majorHAnsi" w:cstheme="majorHAnsi"/>
          <w:noProof/>
          <w:sz w:val="24"/>
          <w:szCs w:val="24"/>
        </w:rPr>
      </w:pPr>
      <w:hyperlink w:anchor="_Toc67315674" w:history="1">
        <w:r w:rsidR="005330A9" w:rsidRPr="005330A9">
          <w:rPr>
            <w:rStyle w:val="Hyperlink"/>
            <w:rFonts w:asciiTheme="majorHAnsi" w:eastAsia="Times New Roman" w:hAnsiTheme="majorHAnsi" w:cstheme="majorHAnsi"/>
            <w:b/>
            <w:bCs/>
            <w:i/>
            <w:iCs/>
            <w:noProof/>
            <w:color w:val="auto"/>
            <w:sz w:val="24"/>
            <w:szCs w:val="24"/>
            <w:u w:val="none"/>
          </w:rPr>
          <w:t>Table 2. State Level Summary Statistics for Medicaid Expansion States and Non-Expansion States from 2011-2018</w:t>
        </w:r>
        <w:r w:rsidR="005330A9" w:rsidRPr="005330A9">
          <w:rPr>
            <w:rFonts w:asciiTheme="majorHAnsi" w:hAnsiTheme="majorHAnsi" w:cstheme="majorHAnsi"/>
            <w:noProof/>
            <w:webHidden/>
            <w:sz w:val="24"/>
            <w:szCs w:val="24"/>
          </w:rPr>
          <w:tab/>
        </w:r>
        <w:r w:rsidR="005330A9" w:rsidRPr="005330A9">
          <w:rPr>
            <w:rFonts w:asciiTheme="majorHAnsi" w:hAnsiTheme="majorHAnsi" w:cstheme="majorHAnsi"/>
            <w:noProof/>
            <w:webHidden/>
            <w:sz w:val="24"/>
            <w:szCs w:val="24"/>
          </w:rPr>
          <w:fldChar w:fldCharType="begin"/>
        </w:r>
        <w:r w:rsidR="005330A9" w:rsidRPr="005330A9">
          <w:rPr>
            <w:rFonts w:asciiTheme="majorHAnsi" w:hAnsiTheme="majorHAnsi" w:cstheme="majorHAnsi"/>
            <w:noProof/>
            <w:webHidden/>
            <w:sz w:val="24"/>
            <w:szCs w:val="24"/>
          </w:rPr>
          <w:instrText xml:space="preserve"> PAGEREF _Toc67315674 \h </w:instrText>
        </w:r>
        <w:r w:rsidR="005330A9" w:rsidRPr="005330A9">
          <w:rPr>
            <w:rFonts w:asciiTheme="majorHAnsi" w:hAnsiTheme="majorHAnsi" w:cstheme="majorHAnsi"/>
            <w:noProof/>
            <w:webHidden/>
            <w:sz w:val="24"/>
            <w:szCs w:val="24"/>
          </w:rPr>
        </w:r>
        <w:r w:rsidR="005330A9" w:rsidRPr="005330A9">
          <w:rPr>
            <w:rFonts w:asciiTheme="majorHAnsi" w:hAnsiTheme="majorHAnsi" w:cstheme="majorHAnsi"/>
            <w:noProof/>
            <w:webHidden/>
            <w:sz w:val="24"/>
            <w:szCs w:val="24"/>
          </w:rPr>
          <w:fldChar w:fldCharType="separate"/>
        </w:r>
        <w:r w:rsidR="005330A9" w:rsidRPr="005330A9">
          <w:rPr>
            <w:rFonts w:asciiTheme="majorHAnsi" w:hAnsiTheme="majorHAnsi" w:cstheme="majorHAnsi"/>
            <w:noProof/>
            <w:webHidden/>
            <w:sz w:val="24"/>
            <w:szCs w:val="24"/>
          </w:rPr>
          <w:t>3</w:t>
        </w:r>
        <w:r w:rsidR="005330A9" w:rsidRPr="005330A9">
          <w:rPr>
            <w:rFonts w:asciiTheme="majorHAnsi" w:hAnsiTheme="majorHAnsi" w:cstheme="majorHAnsi"/>
            <w:noProof/>
            <w:webHidden/>
            <w:sz w:val="24"/>
            <w:szCs w:val="24"/>
          </w:rPr>
          <w:fldChar w:fldCharType="end"/>
        </w:r>
      </w:hyperlink>
      <w:r w:rsidR="00007972">
        <w:rPr>
          <w:rFonts w:asciiTheme="majorHAnsi" w:hAnsiTheme="majorHAnsi" w:cstheme="majorHAnsi"/>
          <w:noProof/>
          <w:sz w:val="24"/>
          <w:szCs w:val="24"/>
        </w:rPr>
        <w:t>0</w:t>
      </w:r>
    </w:p>
    <w:p w14:paraId="33B40AE7" w14:textId="721B20A4" w:rsidR="005330A9" w:rsidRPr="005330A9" w:rsidRDefault="00F35A11" w:rsidP="005330A9">
      <w:pPr>
        <w:pStyle w:val="TOC2"/>
        <w:tabs>
          <w:tab w:val="right" w:leader="dot" w:pos="9350"/>
        </w:tabs>
        <w:rPr>
          <w:rFonts w:asciiTheme="majorHAnsi" w:hAnsiTheme="majorHAnsi" w:cstheme="majorHAnsi"/>
          <w:noProof/>
          <w:sz w:val="24"/>
          <w:szCs w:val="24"/>
        </w:rPr>
      </w:pPr>
      <w:hyperlink w:anchor="_Toc67315675" w:history="1">
        <w:r w:rsidR="005330A9" w:rsidRPr="005330A9">
          <w:rPr>
            <w:rStyle w:val="Hyperlink"/>
            <w:rFonts w:asciiTheme="majorHAnsi" w:eastAsia="Times New Roman" w:hAnsiTheme="majorHAnsi" w:cstheme="majorHAnsi"/>
            <w:b/>
            <w:bCs/>
            <w:i/>
            <w:iCs/>
            <w:noProof/>
            <w:color w:val="auto"/>
            <w:sz w:val="24"/>
            <w:szCs w:val="24"/>
            <w:u w:val="none"/>
          </w:rPr>
          <w:t>Table 3. Fixed Effect Difference in Difference Measuring the Impact of Medicaid Expansion on State Food Security</w:t>
        </w:r>
        <w:r w:rsidR="005330A9" w:rsidRPr="005330A9">
          <w:rPr>
            <w:rFonts w:asciiTheme="majorHAnsi" w:hAnsiTheme="majorHAnsi" w:cstheme="majorHAnsi"/>
            <w:noProof/>
            <w:webHidden/>
            <w:sz w:val="24"/>
            <w:szCs w:val="24"/>
          </w:rPr>
          <w:tab/>
        </w:r>
        <w:r w:rsidR="005330A9" w:rsidRPr="005330A9">
          <w:rPr>
            <w:rFonts w:asciiTheme="majorHAnsi" w:hAnsiTheme="majorHAnsi" w:cstheme="majorHAnsi"/>
            <w:noProof/>
            <w:webHidden/>
            <w:sz w:val="24"/>
            <w:szCs w:val="24"/>
          </w:rPr>
          <w:fldChar w:fldCharType="begin"/>
        </w:r>
        <w:r w:rsidR="005330A9" w:rsidRPr="005330A9">
          <w:rPr>
            <w:rFonts w:asciiTheme="majorHAnsi" w:hAnsiTheme="majorHAnsi" w:cstheme="majorHAnsi"/>
            <w:noProof/>
            <w:webHidden/>
            <w:sz w:val="24"/>
            <w:szCs w:val="24"/>
          </w:rPr>
          <w:instrText xml:space="preserve"> PAGEREF _Toc67315675 \h </w:instrText>
        </w:r>
        <w:r w:rsidR="005330A9" w:rsidRPr="005330A9">
          <w:rPr>
            <w:rFonts w:asciiTheme="majorHAnsi" w:hAnsiTheme="majorHAnsi" w:cstheme="majorHAnsi"/>
            <w:noProof/>
            <w:webHidden/>
            <w:sz w:val="24"/>
            <w:szCs w:val="24"/>
          </w:rPr>
        </w:r>
        <w:r w:rsidR="005330A9" w:rsidRPr="005330A9">
          <w:rPr>
            <w:rFonts w:asciiTheme="majorHAnsi" w:hAnsiTheme="majorHAnsi" w:cstheme="majorHAnsi"/>
            <w:noProof/>
            <w:webHidden/>
            <w:sz w:val="24"/>
            <w:szCs w:val="24"/>
          </w:rPr>
          <w:fldChar w:fldCharType="separate"/>
        </w:r>
        <w:r w:rsidR="005330A9" w:rsidRPr="005330A9">
          <w:rPr>
            <w:rFonts w:asciiTheme="majorHAnsi" w:hAnsiTheme="majorHAnsi" w:cstheme="majorHAnsi"/>
            <w:noProof/>
            <w:webHidden/>
            <w:sz w:val="24"/>
            <w:szCs w:val="24"/>
          </w:rPr>
          <w:t>3</w:t>
        </w:r>
        <w:r w:rsidR="005330A9" w:rsidRPr="005330A9">
          <w:rPr>
            <w:rFonts w:asciiTheme="majorHAnsi" w:hAnsiTheme="majorHAnsi" w:cstheme="majorHAnsi"/>
            <w:noProof/>
            <w:webHidden/>
            <w:sz w:val="24"/>
            <w:szCs w:val="24"/>
          </w:rPr>
          <w:fldChar w:fldCharType="end"/>
        </w:r>
      </w:hyperlink>
      <w:r w:rsidR="00007972">
        <w:rPr>
          <w:rFonts w:asciiTheme="majorHAnsi" w:hAnsiTheme="majorHAnsi" w:cstheme="majorHAnsi"/>
          <w:noProof/>
          <w:sz w:val="24"/>
          <w:szCs w:val="24"/>
        </w:rPr>
        <w:t>3</w:t>
      </w:r>
    </w:p>
    <w:p w14:paraId="1D1310B1" w14:textId="051D049F" w:rsidR="005330A9" w:rsidRPr="005330A9" w:rsidRDefault="00F35A11" w:rsidP="005330A9">
      <w:pPr>
        <w:pStyle w:val="TOC2"/>
        <w:tabs>
          <w:tab w:val="right" w:leader="dot" w:pos="9350"/>
        </w:tabs>
        <w:rPr>
          <w:rFonts w:asciiTheme="majorHAnsi" w:hAnsiTheme="majorHAnsi" w:cstheme="majorHAnsi"/>
          <w:noProof/>
          <w:sz w:val="24"/>
          <w:szCs w:val="24"/>
        </w:rPr>
      </w:pPr>
      <w:hyperlink w:anchor="_Toc67315676" w:history="1">
        <w:r w:rsidR="005330A9" w:rsidRPr="005330A9">
          <w:rPr>
            <w:rStyle w:val="Hyperlink"/>
            <w:rFonts w:asciiTheme="majorHAnsi" w:eastAsia="Times New Roman" w:hAnsiTheme="majorHAnsi" w:cstheme="majorHAnsi"/>
            <w:b/>
            <w:bCs/>
            <w:i/>
            <w:iCs/>
            <w:noProof/>
            <w:color w:val="auto"/>
            <w:sz w:val="24"/>
            <w:szCs w:val="24"/>
            <w:u w:val="none"/>
          </w:rPr>
          <w:t>Table 4. Decomposition of Fixed Effect Difference in Difference Measuring into 2x2 Comparisons of Impact of Medicaid Expansion on Average State Food Security Scores</w:t>
        </w:r>
        <w:r w:rsidR="005330A9" w:rsidRPr="005330A9">
          <w:rPr>
            <w:rFonts w:asciiTheme="majorHAnsi" w:hAnsiTheme="majorHAnsi" w:cstheme="majorHAnsi"/>
            <w:noProof/>
            <w:webHidden/>
            <w:sz w:val="24"/>
            <w:szCs w:val="24"/>
          </w:rPr>
          <w:tab/>
        </w:r>
        <w:r w:rsidR="005330A9" w:rsidRPr="005330A9">
          <w:rPr>
            <w:rFonts w:asciiTheme="majorHAnsi" w:hAnsiTheme="majorHAnsi" w:cstheme="majorHAnsi"/>
            <w:noProof/>
            <w:webHidden/>
            <w:sz w:val="24"/>
            <w:szCs w:val="24"/>
          </w:rPr>
          <w:fldChar w:fldCharType="begin"/>
        </w:r>
        <w:r w:rsidR="005330A9" w:rsidRPr="005330A9">
          <w:rPr>
            <w:rFonts w:asciiTheme="majorHAnsi" w:hAnsiTheme="majorHAnsi" w:cstheme="majorHAnsi"/>
            <w:noProof/>
            <w:webHidden/>
            <w:sz w:val="24"/>
            <w:szCs w:val="24"/>
          </w:rPr>
          <w:instrText xml:space="preserve"> PAGEREF _Toc67315676 \h </w:instrText>
        </w:r>
        <w:r w:rsidR="005330A9" w:rsidRPr="005330A9">
          <w:rPr>
            <w:rFonts w:asciiTheme="majorHAnsi" w:hAnsiTheme="majorHAnsi" w:cstheme="majorHAnsi"/>
            <w:noProof/>
            <w:webHidden/>
            <w:sz w:val="24"/>
            <w:szCs w:val="24"/>
          </w:rPr>
        </w:r>
        <w:r w:rsidR="005330A9" w:rsidRPr="005330A9">
          <w:rPr>
            <w:rFonts w:asciiTheme="majorHAnsi" w:hAnsiTheme="majorHAnsi" w:cstheme="majorHAnsi"/>
            <w:noProof/>
            <w:webHidden/>
            <w:sz w:val="24"/>
            <w:szCs w:val="24"/>
          </w:rPr>
          <w:fldChar w:fldCharType="separate"/>
        </w:r>
        <w:r w:rsidR="005330A9" w:rsidRPr="005330A9">
          <w:rPr>
            <w:rFonts w:asciiTheme="majorHAnsi" w:hAnsiTheme="majorHAnsi" w:cstheme="majorHAnsi"/>
            <w:noProof/>
            <w:webHidden/>
            <w:sz w:val="24"/>
            <w:szCs w:val="24"/>
          </w:rPr>
          <w:t>3</w:t>
        </w:r>
        <w:r w:rsidR="005330A9" w:rsidRPr="005330A9">
          <w:rPr>
            <w:rFonts w:asciiTheme="majorHAnsi" w:hAnsiTheme="majorHAnsi" w:cstheme="majorHAnsi"/>
            <w:noProof/>
            <w:webHidden/>
            <w:sz w:val="24"/>
            <w:szCs w:val="24"/>
          </w:rPr>
          <w:fldChar w:fldCharType="end"/>
        </w:r>
      </w:hyperlink>
      <w:r w:rsidR="00007972">
        <w:rPr>
          <w:rFonts w:asciiTheme="majorHAnsi" w:hAnsiTheme="majorHAnsi" w:cstheme="majorHAnsi"/>
          <w:noProof/>
          <w:sz w:val="24"/>
          <w:szCs w:val="24"/>
        </w:rPr>
        <w:t>4</w:t>
      </w:r>
    </w:p>
    <w:p w14:paraId="7F7428CB" w14:textId="4D74D81A" w:rsidR="005330A9" w:rsidRDefault="00F35A11" w:rsidP="005330A9">
      <w:pPr>
        <w:pStyle w:val="TOC2"/>
        <w:tabs>
          <w:tab w:val="right" w:leader="dot" w:pos="9350"/>
        </w:tabs>
        <w:rPr>
          <w:rFonts w:asciiTheme="majorHAnsi" w:hAnsiTheme="majorHAnsi" w:cstheme="majorHAnsi"/>
          <w:noProof/>
          <w:sz w:val="24"/>
          <w:szCs w:val="24"/>
        </w:rPr>
      </w:pPr>
      <w:hyperlink w:anchor="_Toc67315677" w:history="1">
        <w:r w:rsidR="005330A9" w:rsidRPr="005330A9">
          <w:rPr>
            <w:rStyle w:val="Hyperlink"/>
            <w:rFonts w:asciiTheme="majorHAnsi" w:hAnsiTheme="majorHAnsi" w:cstheme="majorHAnsi"/>
            <w:b/>
            <w:bCs/>
            <w:i/>
            <w:iCs/>
            <w:noProof/>
            <w:color w:val="auto"/>
            <w:sz w:val="24"/>
            <w:szCs w:val="24"/>
            <w:u w:val="none"/>
          </w:rPr>
          <w:t>Table 5. Decomposition of Beta Estimate from FE-DD Regression Measuring the Impact of Medicaid Expansion on State Food Security</w:t>
        </w:r>
        <w:r w:rsidR="005330A9" w:rsidRPr="005330A9">
          <w:rPr>
            <w:rFonts w:asciiTheme="majorHAnsi" w:hAnsiTheme="majorHAnsi" w:cstheme="majorHAnsi"/>
            <w:noProof/>
            <w:webHidden/>
            <w:sz w:val="24"/>
            <w:szCs w:val="24"/>
          </w:rPr>
          <w:tab/>
        </w:r>
        <w:r w:rsidR="005330A9" w:rsidRPr="005330A9">
          <w:rPr>
            <w:rFonts w:asciiTheme="majorHAnsi" w:hAnsiTheme="majorHAnsi" w:cstheme="majorHAnsi"/>
            <w:noProof/>
            <w:webHidden/>
            <w:sz w:val="24"/>
            <w:szCs w:val="24"/>
          </w:rPr>
          <w:fldChar w:fldCharType="begin"/>
        </w:r>
        <w:r w:rsidR="005330A9" w:rsidRPr="005330A9">
          <w:rPr>
            <w:rFonts w:asciiTheme="majorHAnsi" w:hAnsiTheme="majorHAnsi" w:cstheme="majorHAnsi"/>
            <w:noProof/>
            <w:webHidden/>
            <w:sz w:val="24"/>
            <w:szCs w:val="24"/>
          </w:rPr>
          <w:instrText xml:space="preserve"> PAGEREF _Toc67315677 \h </w:instrText>
        </w:r>
        <w:r w:rsidR="005330A9" w:rsidRPr="005330A9">
          <w:rPr>
            <w:rFonts w:asciiTheme="majorHAnsi" w:hAnsiTheme="majorHAnsi" w:cstheme="majorHAnsi"/>
            <w:noProof/>
            <w:webHidden/>
            <w:sz w:val="24"/>
            <w:szCs w:val="24"/>
          </w:rPr>
        </w:r>
        <w:r w:rsidR="005330A9" w:rsidRPr="005330A9">
          <w:rPr>
            <w:rFonts w:asciiTheme="majorHAnsi" w:hAnsiTheme="majorHAnsi" w:cstheme="majorHAnsi"/>
            <w:noProof/>
            <w:webHidden/>
            <w:sz w:val="24"/>
            <w:szCs w:val="24"/>
          </w:rPr>
          <w:fldChar w:fldCharType="separate"/>
        </w:r>
        <w:r w:rsidR="005330A9" w:rsidRPr="005330A9">
          <w:rPr>
            <w:rFonts w:asciiTheme="majorHAnsi" w:hAnsiTheme="majorHAnsi" w:cstheme="majorHAnsi"/>
            <w:noProof/>
            <w:webHidden/>
            <w:sz w:val="24"/>
            <w:szCs w:val="24"/>
          </w:rPr>
          <w:t>3</w:t>
        </w:r>
        <w:r w:rsidR="00007972">
          <w:rPr>
            <w:rFonts w:asciiTheme="majorHAnsi" w:hAnsiTheme="majorHAnsi" w:cstheme="majorHAnsi"/>
            <w:noProof/>
            <w:webHidden/>
            <w:sz w:val="24"/>
            <w:szCs w:val="24"/>
          </w:rPr>
          <w:t>5</w:t>
        </w:r>
        <w:r w:rsidR="005330A9" w:rsidRPr="005330A9">
          <w:rPr>
            <w:rFonts w:asciiTheme="majorHAnsi" w:hAnsiTheme="majorHAnsi" w:cstheme="majorHAnsi"/>
            <w:noProof/>
            <w:webHidden/>
            <w:sz w:val="24"/>
            <w:szCs w:val="24"/>
          </w:rPr>
          <w:fldChar w:fldCharType="end"/>
        </w:r>
      </w:hyperlink>
    </w:p>
    <w:p w14:paraId="65CF2C57" w14:textId="28B41D95" w:rsidR="00563D0D" w:rsidRPr="00563D0D" w:rsidRDefault="00563D0D" w:rsidP="00563D0D">
      <w:pPr>
        <w:ind w:left="220"/>
        <w:rPr>
          <w:rStyle w:val="Hyperlink"/>
          <w:rFonts w:asciiTheme="majorHAnsi" w:eastAsiaTheme="minorEastAsia" w:hAnsiTheme="majorHAnsi" w:cstheme="majorHAnsi"/>
          <w:b/>
          <w:bCs/>
          <w:i/>
          <w:iCs/>
          <w:noProof/>
          <w:color w:val="auto"/>
          <w:sz w:val="24"/>
          <w:szCs w:val="24"/>
          <w:u w:val="none"/>
        </w:rPr>
      </w:pPr>
      <w:r w:rsidRPr="00563D0D">
        <w:rPr>
          <w:rStyle w:val="Hyperlink"/>
          <w:rFonts w:asciiTheme="majorHAnsi" w:eastAsiaTheme="minorEastAsia" w:hAnsiTheme="majorHAnsi" w:cstheme="majorHAnsi"/>
          <w:b/>
          <w:bCs/>
          <w:i/>
          <w:iCs/>
          <w:noProof/>
          <w:color w:val="auto"/>
          <w:sz w:val="24"/>
          <w:szCs w:val="24"/>
          <w:u w:val="none"/>
        </w:rPr>
        <w:t>Table 6. Fixed Effect Difference in Difference Measuring the Impact of Medicaid on State Food Security with Covariates</w:t>
      </w:r>
      <w:r w:rsidRPr="00563D0D">
        <w:rPr>
          <w:rStyle w:val="Hyperlink"/>
          <w:rFonts w:asciiTheme="majorHAnsi" w:eastAsiaTheme="minorEastAsia" w:hAnsiTheme="majorHAnsi" w:cstheme="majorHAnsi"/>
          <w:b/>
          <w:bCs/>
          <w:i/>
          <w:iCs/>
          <w:noProof/>
          <w:webHidden/>
          <w:color w:val="auto"/>
          <w:sz w:val="24"/>
          <w:szCs w:val="24"/>
          <w:u w:val="none"/>
        </w:rPr>
        <w:tab/>
      </w:r>
      <w:r w:rsidRPr="00563D0D">
        <w:rPr>
          <w:rStyle w:val="Hyperlink"/>
          <w:rFonts w:asciiTheme="majorHAnsi" w:eastAsiaTheme="minorEastAsia" w:hAnsiTheme="majorHAnsi" w:cstheme="majorHAnsi"/>
          <w:b/>
          <w:bCs/>
          <w:i/>
          <w:iCs/>
          <w:noProof/>
          <w:webHidden/>
          <w:color w:val="auto"/>
          <w:sz w:val="24"/>
          <w:szCs w:val="24"/>
          <w:u w:val="none"/>
        </w:rPr>
        <w:tab/>
      </w:r>
      <w:r w:rsidRPr="00563D0D">
        <w:rPr>
          <w:rStyle w:val="Hyperlink"/>
          <w:rFonts w:asciiTheme="majorHAnsi" w:eastAsiaTheme="minorEastAsia" w:hAnsiTheme="majorHAnsi" w:cstheme="majorHAnsi"/>
          <w:b/>
          <w:bCs/>
          <w:i/>
          <w:iCs/>
          <w:noProof/>
          <w:webHidden/>
          <w:color w:val="auto"/>
          <w:sz w:val="24"/>
          <w:szCs w:val="24"/>
          <w:u w:val="none"/>
        </w:rPr>
        <w:tab/>
      </w:r>
      <w:r w:rsidRPr="00563D0D">
        <w:rPr>
          <w:rStyle w:val="Hyperlink"/>
          <w:rFonts w:asciiTheme="majorHAnsi" w:eastAsiaTheme="minorEastAsia" w:hAnsiTheme="majorHAnsi" w:cstheme="majorHAnsi"/>
          <w:b/>
          <w:bCs/>
          <w:i/>
          <w:iCs/>
          <w:noProof/>
          <w:webHidden/>
          <w:color w:val="auto"/>
          <w:sz w:val="24"/>
          <w:szCs w:val="24"/>
          <w:u w:val="none"/>
        </w:rPr>
        <w:tab/>
      </w:r>
      <w:r w:rsidRPr="00563D0D">
        <w:rPr>
          <w:rStyle w:val="Hyperlink"/>
          <w:rFonts w:asciiTheme="majorHAnsi" w:eastAsiaTheme="minorEastAsia" w:hAnsiTheme="majorHAnsi" w:cstheme="majorHAnsi"/>
          <w:b/>
          <w:bCs/>
          <w:i/>
          <w:iCs/>
          <w:noProof/>
          <w:webHidden/>
          <w:color w:val="auto"/>
          <w:sz w:val="24"/>
          <w:szCs w:val="24"/>
          <w:u w:val="none"/>
        </w:rPr>
        <w:tab/>
      </w:r>
      <w:r w:rsidRPr="00563D0D">
        <w:rPr>
          <w:rStyle w:val="Hyperlink"/>
          <w:rFonts w:asciiTheme="majorHAnsi" w:eastAsiaTheme="minorEastAsia" w:hAnsiTheme="majorHAnsi" w:cstheme="majorHAnsi"/>
          <w:b/>
          <w:bCs/>
          <w:i/>
          <w:iCs/>
          <w:noProof/>
          <w:webHidden/>
          <w:color w:val="auto"/>
          <w:sz w:val="24"/>
          <w:szCs w:val="24"/>
          <w:u w:val="none"/>
        </w:rPr>
        <w:tab/>
      </w:r>
      <w:r w:rsidRPr="00563D0D">
        <w:rPr>
          <w:rStyle w:val="Hyperlink"/>
          <w:rFonts w:asciiTheme="majorHAnsi" w:eastAsiaTheme="minorEastAsia" w:hAnsiTheme="majorHAnsi" w:cstheme="majorHAnsi"/>
          <w:b/>
          <w:bCs/>
          <w:i/>
          <w:iCs/>
          <w:noProof/>
          <w:webHidden/>
          <w:color w:val="auto"/>
          <w:sz w:val="24"/>
          <w:szCs w:val="24"/>
          <w:u w:val="none"/>
        </w:rPr>
        <w:tab/>
      </w:r>
      <w:r>
        <w:rPr>
          <w:rStyle w:val="Hyperlink"/>
          <w:rFonts w:asciiTheme="majorHAnsi" w:eastAsiaTheme="minorEastAsia" w:hAnsiTheme="majorHAnsi" w:cstheme="majorHAnsi"/>
          <w:b/>
          <w:bCs/>
          <w:i/>
          <w:iCs/>
          <w:noProof/>
          <w:webHidden/>
          <w:color w:val="auto"/>
          <w:sz w:val="24"/>
          <w:szCs w:val="24"/>
          <w:u w:val="none"/>
        </w:rPr>
        <w:tab/>
        <w:t xml:space="preserve">        </w:t>
      </w:r>
      <w:r w:rsidRPr="00563D0D">
        <w:rPr>
          <w:rStyle w:val="Hyperlink"/>
          <w:rFonts w:asciiTheme="majorHAnsi" w:eastAsiaTheme="minorEastAsia" w:hAnsiTheme="majorHAnsi" w:cstheme="majorHAnsi"/>
          <w:noProof/>
          <w:webHidden/>
          <w:color w:val="auto"/>
          <w:sz w:val="24"/>
          <w:szCs w:val="24"/>
          <w:u w:val="none"/>
        </w:rPr>
        <w:fldChar w:fldCharType="begin"/>
      </w:r>
      <w:r w:rsidRPr="00563D0D">
        <w:rPr>
          <w:rStyle w:val="Hyperlink"/>
          <w:rFonts w:asciiTheme="majorHAnsi" w:eastAsiaTheme="minorEastAsia" w:hAnsiTheme="majorHAnsi" w:cstheme="majorHAnsi"/>
          <w:noProof/>
          <w:webHidden/>
          <w:color w:val="auto"/>
          <w:sz w:val="24"/>
          <w:szCs w:val="24"/>
          <w:u w:val="none"/>
        </w:rPr>
        <w:instrText xml:space="preserve"> PAGEREF _Toc67315677 \h </w:instrText>
      </w:r>
      <w:r w:rsidRPr="00563D0D">
        <w:rPr>
          <w:rStyle w:val="Hyperlink"/>
          <w:rFonts w:asciiTheme="majorHAnsi" w:eastAsiaTheme="minorEastAsia" w:hAnsiTheme="majorHAnsi" w:cstheme="majorHAnsi"/>
          <w:noProof/>
          <w:webHidden/>
          <w:color w:val="auto"/>
          <w:sz w:val="24"/>
          <w:szCs w:val="24"/>
          <w:u w:val="none"/>
        </w:rPr>
      </w:r>
      <w:r w:rsidRPr="00563D0D">
        <w:rPr>
          <w:rStyle w:val="Hyperlink"/>
          <w:rFonts w:asciiTheme="majorHAnsi" w:eastAsiaTheme="minorEastAsia" w:hAnsiTheme="majorHAnsi" w:cstheme="majorHAnsi"/>
          <w:noProof/>
          <w:webHidden/>
          <w:color w:val="auto"/>
          <w:sz w:val="24"/>
          <w:szCs w:val="24"/>
          <w:u w:val="none"/>
        </w:rPr>
        <w:fldChar w:fldCharType="separate"/>
      </w:r>
      <w:r w:rsidRPr="00563D0D">
        <w:rPr>
          <w:rStyle w:val="Hyperlink"/>
          <w:rFonts w:asciiTheme="majorHAnsi" w:eastAsiaTheme="minorEastAsia" w:hAnsiTheme="majorHAnsi" w:cstheme="majorHAnsi"/>
          <w:noProof/>
          <w:webHidden/>
          <w:color w:val="auto"/>
          <w:sz w:val="24"/>
          <w:szCs w:val="24"/>
          <w:u w:val="none"/>
        </w:rPr>
        <w:t>3</w:t>
      </w:r>
      <w:r w:rsidRPr="00563D0D">
        <w:rPr>
          <w:rStyle w:val="Hyperlink"/>
          <w:rFonts w:asciiTheme="majorHAnsi" w:eastAsiaTheme="minorEastAsia" w:hAnsiTheme="majorHAnsi" w:cstheme="majorHAnsi"/>
          <w:noProof/>
          <w:webHidden/>
          <w:color w:val="auto"/>
          <w:sz w:val="24"/>
          <w:szCs w:val="24"/>
          <w:u w:val="none"/>
        </w:rPr>
        <w:fldChar w:fldCharType="end"/>
      </w:r>
      <w:r w:rsidR="00007972">
        <w:rPr>
          <w:rStyle w:val="Hyperlink"/>
          <w:rFonts w:asciiTheme="majorHAnsi" w:eastAsiaTheme="minorEastAsia" w:hAnsiTheme="majorHAnsi" w:cstheme="majorHAnsi"/>
          <w:noProof/>
          <w:webHidden/>
          <w:color w:val="auto"/>
          <w:sz w:val="24"/>
          <w:szCs w:val="24"/>
          <w:u w:val="none"/>
        </w:rPr>
        <w:t>6</w:t>
      </w:r>
    </w:p>
    <w:p w14:paraId="264DF36D" w14:textId="3D84676B" w:rsidR="005330A9" w:rsidRPr="005330A9" w:rsidRDefault="00F35A11" w:rsidP="005330A9">
      <w:pPr>
        <w:pStyle w:val="TOC2"/>
        <w:tabs>
          <w:tab w:val="right" w:leader="dot" w:pos="9350"/>
        </w:tabs>
        <w:rPr>
          <w:rFonts w:asciiTheme="majorHAnsi" w:hAnsiTheme="majorHAnsi" w:cstheme="majorHAnsi"/>
          <w:noProof/>
          <w:sz w:val="24"/>
          <w:szCs w:val="24"/>
        </w:rPr>
      </w:pPr>
      <w:hyperlink w:anchor="_Toc67315678" w:history="1">
        <w:r w:rsidR="005330A9" w:rsidRPr="005330A9">
          <w:rPr>
            <w:rStyle w:val="Hyperlink"/>
            <w:rFonts w:asciiTheme="majorHAnsi" w:hAnsiTheme="majorHAnsi" w:cstheme="majorHAnsi"/>
            <w:b/>
            <w:bCs/>
            <w:i/>
            <w:iCs/>
            <w:noProof/>
            <w:color w:val="auto"/>
            <w:sz w:val="24"/>
            <w:szCs w:val="24"/>
            <w:u w:val="none"/>
          </w:rPr>
          <w:t>Table 7. Decomposition of Treatment Effect Estimate from FE-DD Regression Measuring the Impact of Medicaid Expansion on State Food Security with Covariates</w:t>
        </w:r>
        <w:r w:rsidR="005330A9" w:rsidRPr="005330A9">
          <w:rPr>
            <w:rFonts w:asciiTheme="majorHAnsi" w:hAnsiTheme="majorHAnsi" w:cstheme="majorHAnsi"/>
            <w:noProof/>
            <w:webHidden/>
            <w:sz w:val="24"/>
            <w:szCs w:val="24"/>
          </w:rPr>
          <w:tab/>
        </w:r>
        <w:r w:rsidR="005330A9" w:rsidRPr="005330A9">
          <w:rPr>
            <w:rFonts w:asciiTheme="majorHAnsi" w:hAnsiTheme="majorHAnsi" w:cstheme="majorHAnsi"/>
            <w:noProof/>
            <w:webHidden/>
            <w:sz w:val="24"/>
            <w:szCs w:val="24"/>
          </w:rPr>
          <w:fldChar w:fldCharType="begin"/>
        </w:r>
        <w:r w:rsidR="005330A9" w:rsidRPr="005330A9">
          <w:rPr>
            <w:rFonts w:asciiTheme="majorHAnsi" w:hAnsiTheme="majorHAnsi" w:cstheme="majorHAnsi"/>
            <w:noProof/>
            <w:webHidden/>
            <w:sz w:val="24"/>
            <w:szCs w:val="24"/>
          </w:rPr>
          <w:instrText xml:space="preserve"> PAGEREF _Toc67315678 \h </w:instrText>
        </w:r>
        <w:r w:rsidR="005330A9" w:rsidRPr="005330A9">
          <w:rPr>
            <w:rFonts w:asciiTheme="majorHAnsi" w:hAnsiTheme="majorHAnsi" w:cstheme="majorHAnsi"/>
            <w:noProof/>
            <w:webHidden/>
            <w:sz w:val="24"/>
            <w:szCs w:val="24"/>
          </w:rPr>
        </w:r>
        <w:r w:rsidR="005330A9" w:rsidRPr="005330A9">
          <w:rPr>
            <w:rFonts w:asciiTheme="majorHAnsi" w:hAnsiTheme="majorHAnsi" w:cstheme="majorHAnsi"/>
            <w:noProof/>
            <w:webHidden/>
            <w:sz w:val="24"/>
            <w:szCs w:val="24"/>
          </w:rPr>
          <w:fldChar w:fldCharType="separate"/>
        </w:r>
        <w:r w:rsidR="005330A9" w:rsidRPr="005330A9">
          <w:rPr>
            <w:rFonts w:asciiTheme="majorHAnsi" w:hAnsiTheme="majorHAnsi" w:cstheme="majorHAnsi"/>
            <w:noProof/>
            <w:webHidden/>
            <w:sz w:val="24"/>
            <w:szCs w:val="24"/>
          </w:rPr>
          <w:t>3</w:t>
        </w:r>
        <w:r w:rsidR="00007972">
          <w:rPr>
            <w:rFonts w:asciiTheme="majorHAnsi" w:hAnsiTheme="majorHAnsi" w:cstheme="majorHAnsi"/>
            <w:noProof/>
            <w:webHidden/>
            <w:sz w:val="24"/>
            <w:szCs w:val="24"/>
          </w:rPr>
          <w:t>7</w:t>
        </w:r>
        <w:r w:rsidR="005330A9" w:rsidRPr="005330A9">
          <w:rPr>
            <w:rFonts w:asciiTheme="majorHAnsi" w:hAnsiTheme="majorHAnsi" w:cstheme="majorHAnsi"/>
            <w:noProof/>
            <w:webHidden/>
            <w:sz w:val="24"/>
            <w:szCs w:val="24"/>
          </w:rPr>
          <w:fldChar w:fldCharType="end"/>
        </w:r>
      </w:hyperlink>
    </w:p>
    <w:p w14:paraId="178063DB" w14:textId="23AAF6DF" w:rsidR="005330A9" w:rsidRPr="005330A9" w:rsidRDefault="00F35A11" w:rsidP="005330A9">
      <w:pPr>
        <w:pStyle w:val="TOC2"/>
        <w:tabs>
          <w:tab w:val="right" w:leader="dot" w:pos="9350"/>
        </w:tabs>
        <w:rPr>
          <w:rFonts w:asciiTheme="majorHAnsi" w:hAnsiTheme="majorHAnsi" w:cstheme="majorHAnsi"/>
          <w:noProof/>
          <w:sz w:val="24"/>
          <w:szCs w:val="24"/>
        </w:rPr>
      </w:pPr>
      <w:hyperlink w:anchor="_Toc67315679" w:history="1">
        <w:r w:rsidR="005330A9" w:rsidRPr="005330A9">
          <w:rPr>
            <w:rStyle w:val="Hyperlink"/>
            <w:rFonts w:asciiTheme="majorHAnsi" w:hAnsiTheme="majorHAnsi" w:cstheme="majorHAnsi"/>
            <w:b/>
            <w:bCs/>
            <w:i/>
            <w:iCs/>
            <w:noProof/>
            <w:color w:val="auto"/>
            <w:sz w:val="24"/>
            <w:szCs w:val="24"/>
            <w:u w:val="none"/>
          </w:rPr>
          <w:t>Table 8. Variance Weighted Common Trends of Food Security Score Test</w:t>
        </w:r>
        <w:r w:rsidR="005330A9" w:rsidRPr="005330A9">
          <w:rPr>
            <w:rFonts w:asciiTheme="majorHAnsi" w:hAnsiTheme="majorHAnsi" w:cstheme="majorHAnsi"/>
            <w:noProof/>
            <w:webHidden/>
            <w:sz w:val="24"/>
            <w:szCs w:val="24"/>
          </w:rPr>
          <w:tab/>
        </w:r>
        <w:r w:rsidR="00821093">
          <w:rPr>
            <w:rFonts w:asciiTheme="majorHAnsi" w:hAnsiTheme="majorHAnsi" w:cstheme="majorHAnsi"/>
            <w:noProof/>
            <w:webHidden/>
            <w:sz w:val="24"/>
            <w:szCs w:val="24"/>
          </w:rPr>
          <w:t>3</w:t>
        </w:r>
        <w:r w:rsidR="00007972">
          <w:rPr>
            <w:rFonts w:asciiTheme="majorHAnsi" w:hAnsiTheme="majorHAnsi" w:cstheme="majorHAnsi"/>
            <w:noProof/>
            <w:webHidden/>
            <w:sz w:val="24"/>
            <w:szCs w:val="24"/>
          </w:rPr>
          <w:t>8</w:t>
        </w:r>
      </w:hyperlink>
    </w:p>
    <w:p w14:paraId="4A35FE90" w14:textId="77777777" w:rsidR="005330A9" w:rsidRPr="005330A9" w:rsidRDefault="005330A9" w:rsidP="005330A9"/>
    <w:p w14:paraId="4FD364C9" w14:textId="10A4C38B" w:rsidR="005330A9" w:rsidRDefault="005330A9">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19E9B7B9" w14:textId="4B1D3296" w:rsidR="00563D0D" w:rsidRDefault="00563D0D" w:rsidP="00BF5CBE">
      <w:pPr>
        <w:pStyle w:val="TOCHeading"/>
        <w:jc w:val="center"/>
        <w:rPr>
          <w:rFonts w:cstheme="majorHAnsi"/>
          <w:b/>
          <w:bCs/>
          <w:color w:val="auto"/>
        </w:rPr>
      </w:pPr>
      <w:r>
        <w:rPr>
          <w:rFonts w:cstheme="majorHAnsi"/>
          <w:b/>
          <w:bCs/>
          <w:color w:val="auto"/>
        </w:rPr>
        <w:lastRenderedPageBreak/>
        <w:t xml:space="preserve">List of </w:t>
      </w:r>
      <w:r w:rsidR="00BF5CBE">
        <w:rPr>
          <w:rFonts w:cstheme="majorHAnsi"/>
          <w:b/>
          <w:bCs/>
          <w:color w:val="auto"/>
        </w:rPr>
        <w:t>Figures</w:t>
      </w:r>
    </w:p>
    <w:p w14:paraId="6D549FE7" w14:textId="492625C4" w:rsidR="00563D0D" w:rsidRPr="00563D0D" w:rsidRDefault="00F35A11" w:rsidP="00563D0D">
      <w:pPr>
        <w:pStyle w:val="TOC2"/>
        <w:tabs>
          <w:tab w:val="right" w:leader="dot" w:pos="9350"/>
        </w:tabs>
        <w:rPr>
          <w:rFonts w:asciiTheme="majorHAnsi" w:hAnsiTheme="majorHAnsi" w:cstheme="majorHAnsi"/>
          <w:b/>
          <w:bCs/>
          <w:i/>
          <w:iCs/>
          <w:noProof/>
          <w:sz w:val="24"/>
          <w:szCs w:val="24"/>
        </w:rPr>
      </w:pPr>
      <w:hyperlink w:anchor="_Toc67315682" w:history="1">
        <w:r w:rsidR="00563D0D" w:rsidRPr="00563D0D">
          <w:rPr>
            <w:rStyle w:val="Hyperlink"/>
            <w:rFonts w:asciiTheme="majorHAnsi" w:hAnsiTheme="majorHAnsi" w:cstheme="majorHAnsi"/>
            <w:b/>
            <w:bCs/>
            <w:i/>
            <w:iCs/>
            <w:noProof/>
            <w:color w:val="auto"/>
            <w:sz w:val="24"/>
            <w:szCs w:val="24"/>
            <w:u w:val="none"/>
          </w:rPr>
          <w:t>Figure 1. Medicaid Expansion Impact on Household Consumption of Food and Other Goods</w:t>
        </w:r>
        <w:r w:rsidR="00563D0D" w:rsidRPr="00563D0D">
          <w:rPr>
            <w:rFonts w:asciiTheme="majorHAnsi" w:hAnsiTheme="majorHAnsi" w:cstheme="majorHAnsi"/>
            <w:b/>
            <w:bCs/>
            <w:i/>
            <w:iCs/>
            <w:noProof/>
            <w:webHidden/>
            <w:sz w:val="24"/>
            <w:szCs w:val="24"/>
          </w:rPr>
          <w:tab/>
        </w:r>
        <w:r w:rsidR="00007972">
          <w:rPr>
            <w:rFonts w:asciiTheme="majorHAnsi" w:hAnsiTheme="majorHAnsi" w:cstheme="majorHAnsi"/>
            <w:b/>
            <w:bCs/>
            <w:i/>
            <w:iCs/>
            <w:noProof/>
            <w:webHidden/>
            <w:sz w:val="24"/>
            <w:szCs w:val="24"/>
          </w:rPr>
          <w:t>39</w:t>
        </w:r>
      </w:hyperlink>
    </w:p>
    <w:p w14:paraId="6287525C" w14:textId="6FDD4826" w:rsidR="00563D0D" w:rsidRPr="00563D0D" w:rsidRDefault="00F35A11" w:rsidP="00563D0D">
      <w:pPr>
        <w:pStyle w:val="TOC2"/>
        <w:tabs>
          <w:tab w:val="right" w:leader="dot" w:pos="9350"/>
        </w:tabs>
        <w:rPr>
          <w:rFonts w:asciiTheme="majorHAnsi" w:hAnsiTheme="majorHAnsi" w:cstheme="majorHAnsi"/>
          <w:b/>
          <w:bCs/>
          <w:i/>
          <w:iCs/>
          <w:noProof/>
          <w:sz w:val="24"/>
          <w:szCs w:val="24"/>
        </w:rPr>
      </w:pPr>
      <w:hyperlink w:anchor="_Toc67315683" w:history="1">
        <w:r w:rsidR="00563D0D" w:rsidRPr="00563D0D">
          <w:rPr>
            <w:rStyle w:val="Hyperlink"/>
            <w:rFonts w:asciiTheme="majorHAnsi" w:hAnsiTheme="majorHAnsi" w:cstheme="majorHAnsi"/>
            <w:b/>
            <w:bCs/>
            <w:i/>
            <w:iCs/>
            <w:noProof/>
            <w:color w:val="auto"/>
            <w:sz w:val="24"/>
            <w:szCs w:val="24"/>
            <w:u w:val="none"/>
          </w:rPr>
          <w:t>Figure 2. Difference-in-difference of Medicaid expansion at one treatment period</w:t>
        </w:r>
        <w:r w:rsidR="00563D0D" w:rsidRPr="00563D0D">
          <w:rPr>
            <w:rFonts w:asciiTheme="majorHAnsi" w:hAnsiTheme="majorHAnsi" w:cstheme="majorHAnsi"/>
            <w:b/>
            <w:bCs/>
            <w:i/>
            <w:iCs/>
            <w:noProof/>
            <w:webHidden/>
            <w:sz w:val="24"/>
            <w:szCs w:val="24"/>
          </w:rPr>
          <w:tab/>
        </w:r>
        <w:r w:rsidR="00563D0D" w:rsidRPr="00563D0D">
          <w:rPr>
            <w:rFonts w:asciiTheme="majorHAnsi" w:hAnsiTheme="majorHAnsi" w:cstheme="majorHAnsi"/>
            <w:noProof/>
            <w:webHidden/>
            <w:sz w:val="24"/>
            <w:szCs w:val="24"/>
          </w:rPr>
          <w:fldChar w:fldCharType="begin"/>
        </w:r>
        <w:r w:rsidR="00563D0D" w:rsidRPr="00563D0D">
          <w:rPr>
            <w:rFonts w:asciiTheme="majorHAnsi" w:hAnsiTheme="majorHAnsi" w:cstheme="majorHAnsi"/>
            <w:noProof/>
            <w:webHidden/>
            <w:sz w:val="24"/>
            <w:szCs w:val="24"/>
          </w:rPr>
          <w:instrText xml:space="preserve"> PAGEREF _Toc67315683 \h </w:instrText>
        </w:r>
        <w:r w:rsidR="00563D0D" w:rsidRPr="00563D0D">
          <w:rPr>
            <w:rFonts w:asciiTheme="majorHAnsi" w:hAnsiTheme="majorHAnsi" w:cstheme="majorHAnsi"/>
            <w:noProof/>
            <w:webHidden/>
            <w:sz w:val="24"/>
            <w:szCs w:val="24"/>
          </w:rPr>
        </w:r>
        <w:r w:rsidR="00563D0D" w:rsidRPr="00563D0D">
          <w:rPr>
            <w:rFonts w:asciiTheme="majorHAnsi" w:hAnsiTheme="majorHAnsi" w:cstheme="majorHAnsi"/>
            <w:noProof/>
            <w:webHidden/>
            <w:sz w:val="24"/>
            <w:szCs w:val="24"/>
          </w:rPr>
          <w:fldChar w:fldCharType="separate"/>
        </w:r>
        <w:r w:rsidR="00563D0D" w:rsidRPr="00563D0D">
          <w:rPr>
            <w:rFonts w:asciiTheme="majorHAnsi" w:hAnsiTheme="majorHAnsi" w:cstheme="majorHAnsi"/>
            <w:noProof/>
            <w:webHidden/>
            <w:sz w:val="24"/>
            <w:szCs w:val="24"/>
          </w:rPr>
          <w:t>4</w:t>
        </w:r>
        <w:r w:rsidR="00007972">
          <w:rPr>
            <w:rFonts w:asciiTheme="majorHAnsi" w:hAnsiTheme="majorHAnsi" w:cstheme="majorHAnsi"/>
            <w:noProof/>
            <w:webHidden/>
            <w:sz w:val="24"/>
            <w:szCs w:val="24"/>
          </w:rPr>
          <w:t>0</w:t>
        </w:r>
        <w:r w:rsidR="00563D0D" w:rsidRPr="00563D0D">
          <w:rPr>
            <w:rFonts w:asciiTheme="majorHAnsi" w:hAnsiTheme="majorHAnsi" w:cstheme="majorHAnsi"/>
            <w:noProof/>
            <w:webHidden/>
            <w:sz w:val="24"/>
            <w:szCs w:val="24"/>
          </w:rPr>
          <w:fldChar w:fldCharType="end"/>
        </w:r>
      </w:hyperlink>
    </w:p>
    <w:p w14:paraId="7C6F6D8F" w14:textId="22460F2F" w:rsidR="00563D0D" w:rsidRPr="00563D0D" w:rsidRDefault="00F35A11" w:rsidP="00563D0D">
      <w:pPr>
        <w:pStyle w:val="TOC2"/>
        <w:tabs>
          <w:tab w:val="right" w:leader="dot" w:pos="9350"/>
        </w:tabs>
        <w:rPr>
          <w:rFonts w:asciiTheme="majorHAnsi" w:hAnsiTheme="majorHAnsi" w:cstheme="majorHAnsi"/>
          <w:b/>
          <w:bCs/>
          <w:i/>
          <w:iCs/>
          <w:noProof/>
          <w:sz w:val="24"/>
          <w:szCs w:val="24"/>
        </w:rPr>
      </w:pPr>
      <w:hyperlink w:anchor="_Toc67315684" w:history="1">
        <w:r w:rsidR="00563D0D" w:rsidRPr="00563D0D">
          <w:rPr>
            <w:rStyle w:val="Hyperlink"/>
            <w:rFonts w:asciiTheme="majorHAnsi" w:hAnsiTheme="majorHAnsi" w:cstheme="majorHAnsi"/>
            <w:b/>
            <w:bCs/>
            <w:i/>
            <w:iCs/>
            <w:noProof/>
            <w:color w:val="auto"/>
            <w:sz w:val="24"/>
            <w:szCs w:val="24"/>
            <w:u w:val="none"/>
          </w:rPr>
          <w:t>Figure 3.  Fixed effects difference-in- difference of Medicaid Expansion in 2014, 2015, and 2016</w:t>
        </w:r>
        <w:r w:rsidR="00563D0D" w:rsidRPr="00563D0D">
          <w:rPr>
            <w:rFonts w:asciiTheme="majorHAnsi" w:hAnsiTheme="majorHAnsi" w:cstheme="majorHAnsi"/>
            <w:b/>
            <w:bCs/>
            <w:i/>
            <w:iCs/>
            <w:noProof/>
            <w:webHidden/>
            <w:sz w:val="24"/>
            <w:szCs w:val="24"/>
          </w:rPr>
          <w:tab/>
        </w:r>
        <w:r w:rsidR="00563D0D" w:rsidRPr="00563D0D">
          <w:rPr>
            <w:rFonts w:asciiTheme="majorHAnsi" w:hAnsiTheme="majorHAnsi" w:cstheme="majorHAnsi"/>
            <w:noProof/>
            <w:webHidden/>
            <w:sz w:val="24"/>
            <w:szCs w:val="24"/>
          </w:rPr>
          <w:fldChar w:fldCharType="begin"/>
        </w:r>
        <w:r w:rsidR="00563D0D" w:rsidRPr="00563D0D">
          <w:rPr>
            <w:rFonts w:asciiTheme="majorHAnsi" w:hAnsiTheme="majorHAnsi" w:cstheme="majorHAnsi"/>
            <w:noProof/>
            <w:webHidden/>
            <w:sz w:val="24"/>
            <w:szCs w:val="24"/>
          </w:rPr>
          <w:instrText xml:space="preserve"> PAGEREF _Toc67315684 \h </w:instrText>
        </w:r>
        <w:r w:rsidR="00563D0D" w:rsidRPr="00563D0D">
          <w:rPr>
            <w:rFonts w:asciiTheme="majorHAnsi" w:hAnsiTheme="majorHAnsi" w:cstheme="majorHAnsi"/>
            <w:noProof/>
            <w:webHidden/>
            <w:sz w:val="24"/>
            <w:szCs w:val="24"/>
          </w:rPr>
        </w:r>
        <w:r w:rsidR="00563D0D" w:rsidRPr="00563D0D">
          <w:rPr>
            <w:rFonts w:asciiTheme="majorHAnsi" w:hAnsiTheme="majorHAnsi" w:cstheme="majorHAnsi"/>
            <w:noProof/>
            <w:webHidden/>
            <w:sz w:val="24"/>
            <w:szCs w:val="24"/>
          </w:rPr>
          <w:fldChar w:fldCharType="separate"/>
        </w:r>
        <w:r w:rsidR="00563D0D" w:rsidRPr="00563D0D">
          <w:rPr>
            <w:rFonts w:asciiTheme="majorHAnsi" w:hAnsiTheme="majorHAnsi" w:cstheme="majorHAnsi"/>
            <w:noProof/>
            <w:webHidden/>
            <w:sz w:val="24"/>
            <w:szCs w:val="24"/>
          </w:rPr>
          <w:t>4</w:t>
        </w:r>
        <w:r w:rsidR="00007972">
          <w:rPr>
            <w:rFonts w:asciiTheme="majorHAnsi" w:hAnsiTheme="majorHAnsi" w:cstheme="majorHAnsi"/>
            <w:noProof/>
            <w:webHidden/>
            <w:sz w:val="24"/>
            <w:szCs w:val="24"/>
          </w:rPr>
          <w:t>1</w:t>
        </w:r>
        <w:r w:rsidR="00563D0D" w:rsidRPr="00563D0D">
          <w:rPr>
            <w:rFonts w:asciiTheme="majorHAnsi" w:hAnsiTheme="majorHAnsi" w:cstheme="majorHAnsi"/>
            <w:noProof/>
            <w:webHidden/>
            <w:sz w:val="24"/>
            <w:szCs w:val="24"/>
          </w:rPr>
          <w:fldChar w:fldCharType="end"/>
        </w:r>
      </w:hyperlink>
    </w:p>
    <w:p w14:paraId="59CAF47E" w14:textId="3323998F" w:rsidR="00563D0D" w:rsidRPr="00563D0D" w:rsidRDefault="00F35A11" w:rsidP="00563D0D">
      <w:pPr>
        <w:pStyle w:val="TOC2"/>
        <w:tabs>
          <w:tab w:val="right" w:leader="dot" w:pos="9350"/>
        </w:tabs>
        <w:rPr>
          <w:rFonts w:asciiTheme="majorHAnsi" w:hAnsiTheme="majorHAnsi" w:cstheme="majorHAnsi"/>
          <w:b/>
          <w:bCs/>
          <w:i/>
          <w:iCs/>
          <w:noProof/>
          <w:sz w:val="24"/>
          <w:szCs w:val="24"/>
        </w:rPr>
      </w:pPr>
      <w:hyperlink w:anchor="_Toc67315685" w:history="1">
        <w:r w:rsidR="00563D0D" w:rsidRPr="00563D0D">
          <w:rPr>
            <w:rStyle w:val="Hyperlink"/>
            <w:rFonts w:asciiTheme="majorHAnsi" w:hAnsiTheme="majorHAnsi" w:cstheme="majorHAnsi"/>
            <w:b/>
            <w:bCs/>
            <w:i/>
            <w:iCs/>
            <w:noProof/>
            <w:color w:val="auto"/>
            <w:sz w:val="24"/>
            <w:szCs w:val="24"/>
            <w:u w:val="none"/>
          </w:rPr>
          <w:t>Figure 4.  2x2 Differenc in Difference Comparisons for Medicaid Expanison on Food Insecurity in 2014, 2015, and 2016</w:t>
        </w:r>
        <w:r w:rsidR="00563D0D" w:rsidRPr="00563D0D">
          <w:rPr>
            <w:rFonts w:asciiTheme="majorHAnsi" w:hAnsiTheme="majorHAnsi" w:cstheme="majorHAnsi"/>
            <w:b/>
            <w:bCs/>
            <w:i/>
            <w:iCs/>
            <w:noProof/>
            <w:webHidden/>
            <w:sz w:val="24"/>
            <w:szCs w:val="24"/>
          </w:rPr>
          <w:tab/>
        </w:r>
        <w:r w:rsidR="00563D0D" w:rsidRPr="00563D0D">
          <w:rPr>
            <w:rFonts w:asciiTheme="majorHAnsi" w:hAnsiTheme="majorHAnsi" w:cstheme="majorHAnsi"/>
            <w:noProof/>
            <w:webHidden/>
            <w:sz w:val="24"/>
            <w:szCs w:val="24"/>
          </w:rPr>
          <w:fldChar w:fldCharType="begin"/>
        </w:r>
        <w:r w:rsidR="00563D0D" w:rsidRPr="00563D0D">
          <w:rPr>
            <w:rFonts w:asciiTheme="majorHAnsi" w:hAnsiTheme="majorHAnsi" w:cstheme="majorHAnsi"/>
            <w:noProof/>
            <w:webHidden/>
            <w:sz w:val="24"/>
            <w:szCs w:val="24"/>
          </w:rPr>
          <w:instrText xml:space="preserve"> PAGEREF _Toc67315685 \h </w:instrText>
        </w:r>
        <w:r w:rsidR="00563D0D" w:rsidRPr="00563D0D">
          <w:rPr>
            <w:rFonts w:asciiTheme="majorHAnsi" w:hAnsiTheme="majorHAnsi" w:cstheme="majorHAnsi"/>
            <w:noProof/>
            <w:webHidden/>
            <w:sz w:val="24"/>
            <w:szCs w:val="24"/>
          </w:rPr>
        </w:r>
        <w:r w:rsidR="00563D0D" w:rsidRPr="00563D0D">
          <w:rPr>
            <w:rFonts w:asciiTheme="majorHAnsi" w:hAnsiTheme="majorHAnsi" w:cstheme="majorHAnsi"/>
            <w:noProof/>
            <w:webHidden/>
            <w:sz w:val="24"/>
            <w:szCs w:val="24"/>
          </w:rPr>
          <w:fldChar w:fldCharType="separate"/>
        </w:r>
        <w:r w:rsidR="00563D0D" w:rsidRPr="00563D0D">
          <w:rPr>
            <w:rFonts w:asciiTheme="majorHAnsi" w:hAnsiTheme="majorHAnsi" w:cstheme="majorHAnsi"/>
            <w:noProof/>
            <w:webHidden/>
            <w:sz w:val="24"/>
            <w:szCs w:val="24"/>
          </w:rPr>
          <w:t>4</w:t>
        </w:r>
        <w:r w:rsidR="00007972">
          <w:rPr>
            <w:rFonts w:asciiTheme="majorHAnsi" w:hAnsiTheme="majorHAnsi" w:cstheme="majorHAnsi"/>
            <w:noProof/>
            <w:webHidden/>
            <w:sz w:val="24"/>
            <w:szCs w:val="24"/>
          </w:rPr>
          <w:t>2</w:t>
        </w:r>
        <w:r w:rsidR="00563D0D" w:rsidRPr="00563D0D">
          <w:rPr>
            <w:rFonts w:asciiTheme="majorHAnsi" w:hAnsiTheme="majorHAnsi" w:cstheme="majorHAnsi"/>
            <w:noProof/>
            <w:webHidden/>
            <w:sz w:val="24"/>
            <w:szCs w:val="24"/>
          </w:rPr>
          <w:fldChar w:fldCharType="end"/>
        </w:r>
      </w:hyperlink>
    </w:p>
    <w:p w14:paraId="5A127531" w14:textId="217E952A" w:rsidR="00563D0D" w:rsidRPr="00563D0D" w:rsidRDefault="00F35A11" w:rsidP="00563D0D">
      <w:pPr>
        <w:pStyle w:val="TOC2"/>
        <w:tabs>
          <w:tab w:val="right" w:leader="dot" w:pos="9350"/>
        </w:tabs>
        <w:rPr>
          <w:rFonts w:asciiTheme="majorHAnsi" w:hAnsiTheme="majorHAnsi" w:cstheme="majorHAnsi"/>
          <w:b/>
          <w:bCs/>
          <w:i/>
          <w:iCs/>
          <w:noProof/>
          <w:sz w:val="24"/>
          <w:szCs w:val="24"/>
        </w:rPr>
      </w:pPr>
      <w:hyperlink w:anchor="_Toc67315686" w:history="1">
        <w:r w:rsidR="00563D0D" w:rsidRPr="00563D0D">
          <w:rPr>
            <w:rStyle w:val="Hyperlink"/>
            <w:rFonts w:asciiTheme="majorHAnsi" w:hAnsiTheme="majorHAnsi" w:cstheme="majorHAnsi"/>
            <w:b/>
            <w:bCs/>
            <w:i/>
            <w:iCs/>
            <w:noProof/>
            <w:color w:val="auto"/>
            <w:sz w:val="24"/>
            <w:szCs w:val="24"/>
            <w:u w:val="none"/>
          </w:rPr>
          <w:t>Figure 5. Average Household Food Security Score by Medicaid Expansion Year from 2011-2018</w:t>
        </w:r>
        <w:r w:rsidR="00563D0D" w:rsidRPr="00563D0D">
          <w:rPr>
            <w:rFonts w:asciiTheme="majorHAnsi" w:hAnsiTheme="majorHAnsi" w:cstheme="majorHAnsi"/>
            <w:b/>
            <w:bCs/>
            <w:i/>
            <w:iCs/>
            <w:noProof/>
            <w:webHidden/>
            <w:sz w:val="24"/>
            <w:szCs w:val="24"/>
          </w:rPr>
          <w:tab/>
        </w:r>
        <w:r w:rsidR="00563D0D" w:rsidRPr="00563D0D">
          <w:rPr>
            <w:rFonts w:asciiTheme="majorHAnsi" w:hAnsiTheme="majorHAnsi" w:cstheme="majorHAnsi"/>
            <w:noProof/>
            <w:webHidden/>
            <w:sz w:val="24"/>
            <w:szCs w:val="24"/>
          </w:rPr>
          <w:fldChar w:fldCharType="begin"/>
        </w:r>
        <w:r w:rsidR="00563D0D" w:rsidRPr="00563D0D">
          <w:rPr>
            <w:rFonts w:asciiTheme="majorHAnsi" w:hAnsiTheme="majorHAnsi" w:cstheme="majorHAnsi"/>
            <w:noProof/>
            <w:webHidden/>
            <w:sz w:val="24"/>
            <w:szCs w:val="24"/>
          </w:rPr>
          <w:instrText xml:space="preserve"> PAGEREF _Toc67315686 \h </w:instrText>
        </w:r>
        <w:r w:rsidR="00563D0D" w:rsidRPr="00563D0D">
          <w:rPr>
            <w:rFonts w:asciiTheme="majorHAnsi" w:hAnsiTheme="majorHAnsi" w:cstheme="majorHAnsi"/>
            <w:noProof/>
            <w:webHidden/>
            <w:sz w:val="24"/>
            <w:szCs w:val="24"/>
          </w:rPr>
        </w:r>
        <w:r w:rsidR="00563D0D" w:rsidRPr="00563D0D">
          <w:rPr>
            <w:rFonts w:asciiTheme="majorHAnsi" w:hAnsiTheme="majorHAnsi" w:cstheme="majorHAnsi"/>
            <w:noProof/>
            <w:webHidden/>
            <w:sz w:val="24"/>
            <w:szCs w:val="24"/>
          </w:rPr>
          <w:fldChar w:fldCharType="separate"/>
        </w:r>
        <w:r w:rsidR="00563D0D" w:rsidRPr="00563D0D">
          <w:rPr>
            <w:rFonts w:asciiTheme="majorHAnsi" w:hAnsiTheme="majorHAnsi" w:cstheme="majorHAnsi"/>
            <w:noProof/>
            <w:webHidden/>
            <w:sz w:val="24"/>
            <w:szCs w:val="24"/>
          </w:rPr>
          <w:t>4</w:t>
        </w:r>
        <w:r w:rsidR="00007972">
          <w:rPr>
            <w:rFonts w:asciiTheme="majorHAnsi" w:hAnsiTheme="majorHAnsi" w:cstheme="majorHAnsi"/>
            <w:noProof/>
            <w:webHidden/>
            <w:sz w:val="24"/>
            <w:szCs w:val="24"/>
          </w:rPr>
          <w:t>3</w:t>
        </w:r>
        <w:r w:rsidR="00563D0D" w:rsidRPr="00563D0D">
          <w:rPr>
            <w:rFonts w:asciiTheme="majorHAnsi" w:hAnsiTheme="majorHAnsi" w:cstheme="majorHAnsi"/>
            <w:noProof/>
            <w:webHidden/>
            <w:sz w:val="24"/>
            <w:szCs w:val="24"/>
          </w:rPr>
          <w:fldChar w:fldCharType="end"/>
        </w:r>
      </w:hyperlink>
    </w:p>
    <w:p w14:paraId="1126B677" w14:textId="1492BD85" w:rsidR="00563D0D" w:rsidRPr="00563D0D" w:rsidRDefault="00F35A11" w:rsidP="00563D0D">
      <w:pPr>
        <w:pStyle w:val="TOC2"/>
        <w:tabs>
          <w:tab w:val="right" w:leader="dot" w:pos="9350"/>
        </w:tabs>
        <w:rPr>
          <w:rFonts w:asciiTheme="majorHAnsi" w:hAnsiTheme="majorHAnsi" w:cstheme="majorHAnsi"/>
          <w:b/>
          <w:bCs/>
          <w:i/>
          <w:iCs/>
          <w:noProof/>
          <w:sz w:val="24"/>
          <w:szCs w:val="24"/>
        </w:rPr>
      </w:pPr>
      <w:hyperlink w:anchor="_Toc67315687" w:history="1">
        <w:r w:rsidR="00563D0D" w:rsidRPr="00563D0D">
          <w:rPr>
            <w:rStyle w:val="Hyperlink"/>
            <w:rFonts w:asciiTheme="majorHAnsi" w:hAnsiTheme="majorHAnsi" w:cstheme="majorHAnsi"/>
            <w:b/>
            <w:bCs/>
            <w:i/>
            <w:iCs/>
            <w:noProof/>
            <w:color w:val="auto"/>
            <w:sz w:val="24"/>
            <w:szCs w:val="24"/>
            <w:u w:val="none"/>
          </w:rPr>
          <w:t>Figure 6. Decomposition of Fixed Effects Difference in Difference Beta Estimate of Medicaid Expansion on Food Insecurity with No Covariates</w:t>
        </w:r>
        <w:r w:rsidR="00563D0D" w:rsidRPr="00563D0D">
          <w:rPr>
            <w:rFonts w:asciiTheme="majorHAnsi" w:hAnsiTheme="majorHAnsi" w:cstheme="majorHAnsi"/>
            <w:b/>
            <w:bCs/>
            <w:i/>
            <w:iCs/>
            <w:noProof/>
            <w:webHidden/>
            <w:sz w:val="24"/>
            <w:szCs w:val="24"/>
          </w:rPr>
          <w:tab/>
        </w:r>
        <w:r w:rsidR="00563D0D" w:rsidRPr="00563D0D">
          <w:rPr>
            <w:rFonts w:asciiTheme="majorHAnsi" w:hAnsiTheme="majorHAnsi" w:cstheme="majorHAnsi"/>
            <w:noProof/>
            <w:webHidden/>
            <w:sz w:val="24"/>
            <w:szCs w:val="24"/>
          </w:rPr>
          <w:fldChar w:fldCharType="begin"/>
        </w:r>
        <w:r w:rsidR="00563D0D" w:rsidRPr="00563D0D">
          <w:rPr>
            <w:rFonts w:asciiTheme="majorHAnsi" w:hAnsiTheme="majorHAnsi" w:cstheme="majorHAnsi"/>
            <w:noProof/>
            <w:webHidden/>
            <w:sz w:val="24"/>
            <w:szCs w:val="24"/>
          </w:rPr>
          <w:instrText xml:space="preserve"> PAGEREF _Toc67315687 \h </w:instrText>
        </w:r>
        <w:r w:rsidR="00563D0D" w:rsidRPr="00563D0D">
          <w:rPr>
            <w:rFonts w:asciiTheme="majorHAnsi" w:hAnsiTheme="majorHAnsi" w:cstheme="majorHAnsi"/>
            <w:noProof/>
            <w:webHidden/>
            <w:sz w:val="24"/>
            <w:szCs w:val="24"/>
          </w:rPr>
        </w:r>
        <w:r w:rsidR="00563D0D" w:rsidRPr="00563D0D">
          <w:rPr>
            <w:rFonts w:asciiTheme="majorHAnsi" w:hAnsiTheme="majorHAnsi" w:cstheme="majorHAnsi"/>
            <w:noProof/>
            <w:webHidden/>
            <w:sz w:val="24"/>
            <w:szCs w:val="24"/>
          </w:rPr>
          <w:fldChar w:fldCharType="separate"/>
        </w:r>
        <w:r w:rsidR="00563D0D" w:rsidRPr="00563D0D">
          <w:rPr>
            <w:rFonts w:asciiTheme="majorHAnsi" w:hAnsiTheme="majorHAnsi" w:cstheme="majorHAnsi"/>
            <w:noProof/>
            <w:webHidden/>
            <w:sz w:val="24"/>
            <w:szCs w:val="24"/>
          </w:rPr>
          <w:t>4</w:t>
        </w:r>
        <w:r w:rsidR="00007972">
          <w:rPr>
            <w:rFonts w:asciiTheme="majorHAnsi" w:hAnsiTheme="majorHAnsi" w:cstheme="majorHAnsi"/>
            <w:noProof/>
            <w:webHidden/>
            <w:sz w:val="24"/>
            <w:szCs w:val="24"/>
          </w:rPr>
          <w:t>4</w:t>
        </w:r>
        <w:r w:rsidR="00563D0D" w:rsidRPr="00563D0D">
          <w:rPr>
            <w:rFonts w:asciiTheme="majorHAnsi" w:hAnsiTheme="majorHAnsi" w:cstheme="majorHAnsi"/>
            <w:noProof/>
            <w:webHidden/>
            <w:sz w:val="24"/>
            <w:szCs w:val="24"/>
          </w:rPr>
          <w:fldChar w:fldCharType="end"/>
        </w:r>
      </w:hyperlink>
    </w:p>
    <w:p w14:paraId="1532A8A8" w14:textId="4E9C948E" w:rsidR="00563D0D" w:rsidRPr="00563D0D" w:rsidRDefault="00F35A11" w:rsidP="00563D0D">
      <w:pPr>
        <w:pStyle w:val="TOC2"/>
        <w:tabs>
          <w:tab w:val="right" w:leader="dot" w:pos="9350"/>
        </w:tabs>
        <w:rPr>
          <w:rFonts w:asciiTheme="majorHAnsi" w:hAnsiTheme="majorHAnsi" w:cstheme="majorHAnsi"/>
          <w:b/>
          <w:bCs/>
          <w:i/>
          <w:iCs/>
          <w:noProof/>
          <w:sz w:val="24"/>
          <w:szCs w:val="24"/>
        </w:rPr>
      </w:pPr>
      <w:hyperlink w:anchor="_Toc67315688" w:history="1">
        <w:r w:rsidR="00563D0D" w:rsidRPr="00563D0D">
          <w:rPr>
            <w:rStyle w:val="Hyperlink"/>
            <w:rFonts w:asciiTheme="majorHAnsi" w:hAnsiTheme="majorHAnsi" w:cstheme="majorHAnsi"/>
            <w:b/>
            <w:bCs/>
            <w:i/>
            <w:iCs/>
            <w:noProof/>
            <w:color w:val="auto"/>
            <w:sz w:val="24"/>
            <w:szCs w:val="24"/>
            <w:u w:val="none"/>
          </w:rPr>
          <w:t>Figure 7. Event Study Estimating the Effect of Medicaid Expansion on Household Food Security Score and Rate of Very-Food Insecure Households with No Covariates</w:t>
        </w:r>
        <w:r w:rsidR="00563D0D" w:rsidRPr="00563D0D">
          <w:rPr>
            <w:rFonts w:asciiTheme="majorHAnsi" w:hAnsiTheme="majorHAnsi" w:cstheme="majorHAnsi"/>
            <w:b/>
            <w:bCs/>
            <w:i/>
            <w:iCs/>
            <w:noProof/>
            <w:webHidden/>
            <w:sz w:val="24"/>
            <w:szCs w:val="24"/>
          </w:rPr>
          <w:tab/>
        </w:r>
        <w:r w:rsidR="00563D0D" w:rsidRPr="00563D0D">
          <w:rPr>
            <w:rFonts w:asciiTheme="majorHAnsi" w:hAnsiTheme="majorHAnsi" w:cstheme="majorHAnsi"/>
            <w:noProof/>
            <w:webHidden/>
            <w:sz w:val="24"/>
            <w:szCs w:val="24"/>
          </w:rPr>
          <w:fldChar w:fldCharType="begin"/>
        </w:r>
        <w:r w:rsidR="00563D0D" w:rsidRPr="00563D0D">
          <w:rPr>
            <w:rFonts w:asciiTheme="majorHAnsi" w:hAnsiTheme="majorHAnsi" w:cstheme="majorHAnsi"/>
            <w:noProof/>
            <w:webHidden/>
            <w:sz w:val="24"/>
            <w:szCs w:val="24"/>
          </w:rPr>
          <w:instrText xml:space="preserve"> PAGEREF _Toc67315688 \h </w:instrText>
        </w:r>
        <w:r w:rsidR="00563D0D" w:rsidRPr="00563D0D">
          <w:rPr>
            <w:rFonts w:asciiTheme="majorHAnsi" w:hAnsiTheme="majorHAnsi" w:cstheme="majorHAnsi"/>
            <w:noProof/>
            <w:webHidden/>
            <w:sz w:val="24"/>
            <w:szCs w:val="24"/>
          </w:rPr>
        </w:r>
        <w:r w:rsidR="00563D0D" w:rsidRPr="00563D0D">
          <w:rPr>
            <w:rFonts w:asciiTheme="majorHAnsi" w:hAnsiTheme="majorHAnsi" w:cstheme="majorHAnsi"/>
            <w:noProof/>
            <w:webHidden/>
            <w:sz w:val="24"/>
            <w:szCs w:val="24"/>
          </w:rPr>
          <w:fldChar w:fldCharType="separate"/>
        </w:r>
        <w:r w:rsidR="00563D0D" w:rsidRPr="00563D0D">
          <w:rPr>
            <w:rFonts w:asciiTheme="majorHAnsi" w:hAnsiTheme="majorHAnsi" w:cstheme="majorHAnsi"/>
            <w:noProof/>
            <w:webHidden/>
            <w:sz w:val="24"/>
            <w:szCs w:val="24"/>
          </w:rPr>
          <w:t>4</w:t>
        </w:r>
        <w:r w:rsidR="00007972">
          <w:rPr>
            <w:rFonts w:asciiTheme="majorHAnsi" w:hAnsiTheme="majorHAnsi" w:cstheme="majorHAnsi"/>
            <w:noProof/>
            <w:webHidden/>
            <w:sz w:val="24"/>
            <w:szCs w:val="24"/>
          </w:rPr>
          <w:t>5</w:t>
        </w:r>
        <w:r w:rsidR="00563D0D" w:rsidRPr="00563D0D">
          <w:rPr>
            <w:rFonts w:asciiTheme="majorHAnsi" w:hAnsiTheme="majorHAnsi" w:cstheme="majorHAnsi"/>
            <w:noProof/>
            <w:webHidden/>
            <w:sz w:val="24"/>
            <w:szCs w:val="24"/>
          </w:rPr>
          <w:fldChar w:fldCharType="end"/>
        </w:r>
      </w:hyperlink>
    </w:p>
    <w:p w14:paraId="537CFC10" w14:textId="45699A99" w:rsidR="00563D0D" w:rsidRPr="00563D0D" w:rsidRDefault="00F35A11" w:rsidP="00563D0D">
      <w:pPr>
        <w:pStyle w:val="TOC2"/>
        <w:tabs>
          <w:tab w:val="right" w:leader="dot" w:pos="9350"/>
        </w:tabs>
        <w:rPr>
          <w:rFonts w:asciiTheme="majorHAnsi" w:hAnsiTheme="majorHAnsi" w:cstheme="majorHAnsi"/>
          <w:b/>
          <w:bCs/>
          <w:i/>
          <w:iCs/>
          <w:noProof/>
          <w:sz w:val="24"/>
          <w:szCs w:val="24"/>
        </w:rPr>
      </w:pPr>
      <w:hyperlink w:anchor="_Toc67315689" w:history="1">
        <w:r w:rsidR="00563D0D" w:rsidRPr="00563D0D">
          <w:rPr>
            <w:rStyle w:val="Hyperlink"/>
            <w:rFonts w:asciiTheme="majorHAnsi" w:hAnsiTheme="majorHAnsi" w:cstheme="majorHAnsi"/>
            <w:b/>
            <w:bCs/>
            <w:i/>
            <w:iCs/>
            <w:noProof/>
            <w:color w:val="auto"/>
            <w:sz w:val="24"/>
            <w:szCs w:val="24"/>
            <w:u w:val="none"/>
          </w:rPr>
          <w:t>Figure 8. Decomposition of Fixed Effects Difference in Difference Beta Estimate of Medicaid Expansion on Food Insecurity with Covariates</w:t>
        </w:r>
        <w:r w:rsidR="00563D0D" w:rsidRPr="00563D0D">
          <w:rPr>
            <w:rFonts w:asciiTheme="majorHAnsi" w:hAnsiTheme="majorHAnsi" w:cstheme="majorHAnsi"/>
            <w:b/>
            <w:bCs/>
            <w:i/>
            <w:iCs/>
            <w:noProof/>
            <w:webHidden/>
            <w:sz w:val="24"/>
            <w:szCs w:val="24"/>
          </w:rPr>
          <w:tab/>
        </w:r>
        <w:r w:rsidR="00563D0D" w:rsidRPr="00563D0D">
          <w:rPr>
            <w:rFonts w:asciiTheme="majorHAnsi" w:hAnsiTheme="majorHAnsi" w:cstheme="majorHAnsi"/>
            <w:noProof/>
            <w:webHidden/>
            <w:sz w:val="24"/>
            <w:szCs w:val="24"/>
          </w:rPr>
          <w:fldChar w:fldCharType="begin"/>
        </w:r>
        <w:r w:rsidR="00563D0D" w:rsidRPr="00563D0D">
          <w:rPr>
            <w:rFonts w:asciiTheme="majorHAnsi" w:hAnsiTheme="majorHAnsi" w:cstheme="majorHAnsi"/>
            <w:noProof/>
            <w:webHidden/>
            <w:sz w:val="24"/>
            <w:szCs w:val="24"/>
          </w:rPr>
          <w:instrText xml:space="preserve"> PAGEREF _Toc67315689 \h </w:instrText>
        </w:r>
        <w:r w:rsidR="00563D0D" w:rsidRPr="00563D0D">
          <w:rPr>
            <w:rFonts w:asciiTheme="majorHAnsi" w:hAnsiTheme="majorHAnsi" w:cstheme="majorHAnsi"/>
            <w:noProof/>
            <w:webHidden/>
            <w:sz w:val="24"/>
            <w:szCs w:val="24"/>
          </w:rPr>
        </w:r>
        <w:r w:rsidR="00563D0D" w:rsidRPr="00563D0D">
          <w:rPr>
            <w:rFonts w:asciiTheme="majorHAnsi" w:hAnsiTheme="majorHAnsi" w:cstheme="majorHAnsi"/>
            <w:noProof/>
            <w:webHidden/>
            <w:sz w:val="24"/>
            <w:szCs w:val="24"/>
          </w:rPr>
          <w:fldChar w:fldCharType="separate"/>
        </w:r>
        <w:r w:rsidR="00563D0D" w:rsidRPr="00563D0D">
          <w:rPr>
            <w:rFonts w:asciiTheme="majorHAnsi" w:hAnsiTheme="majorHAnsi" w:cstheme="majorHAnsi"/>
            <w:noProof/>
            <w:webHidden/>
            <w:sz w:val="24"/>
            <w:szCs w:val="24"/>
          </w:rPr>
          <w:t>4</w:t>
        </w:r>
        <w:r w:rsidR="00007972">
          <w:rPr>
            <w:rFonts w:asciiTheme="majorHAnsi" w:hAnsiTheme="majorHAnsi" w:cstheme="majorHAnsi"/>
            <w:noProof/>
            <w:webHidden/>
            <w:sz w:val="24"/>
            <w:szCs w:val="24"/>
          </w:rPr>
          <w:t>6</w:t>
        </w:r>
        <w:r w:rsidR="00563D0D" w:rsidRPr="00563D0D">
          <w:rPr>
            <w:rFonts w:asciiTheme="majorHAnsi" w:hAnsiTheme="majorHAnsi" w:cstheme="majorHAnsi"/>
            <w:noProof/>
            <w:webHidden/>
            <w:sz w:val="24"/>
            <w:szCs w:val="24"/>
          </w:rPr>
          <w:fldChar w:fldCharType="end"/>
        </w:r>
      </w:hyperlink>
    </w:p>
    <w:p w14:paraId="7CDED324" w14:textId="22CF3B15" w:rsidR="00563D0D" w:rsidRPr="00154416" w:rsidRDefault="00F35A11" w:rsidP="00563D0D">
      <w:pPr>
        <w:pStyle w:val="TOC2"/>
        <w:tabs>
          <w:tab w:val="right" w:leader="dot" w:pos="9350"/>
        </w:tabs>
        <w:rPr>
          <w:rFonts w:asciiTheme="majorHAnsi" w:hAnsiTheme="majorHAnsi" w:cstheme="majorHAnsi"/>
          <w:noProof/>
          <w:sz w:val="24"/>
          <w:szCs w:val="24"/>
        </w:rPr>
      </w:pPr>
      <w:hyperlink w:anchor="_Toc67315690" w:history="1">
        <w:r w:rsidR="00563D0D" w:rsidRPr="00563D0D">
          <w:rPr>
            <w:rStyle w:val="Hyperlink"/>
            <w:rFonts w:asciiTheme="majorHAnsi" w:hAnsiTheme="majorHAnsi" w:cstheme="majorHAnsi"/>
            <w:b/>
            <w:bCs/>
            <w:i/>
            <w:iCs/>
            <w:noProof/>
            <w:color w:val="auto"/>
            <w:sz w:val="24"/>
            <w:szCs w:val="24"/>
            <w:u w:val="none"/>
          </w:rPr>
          <w:t>Figure 9. Event Study Estimating the Effect of Medicaid Expansion on Household Food Security Score and Rate of Very-Food Insecure Households with Covariates</w:t>
        </w:r>
        <w:r w:rsidR="00563D0D" w:rsidRPr="00563D0D">
          <w:rPr>
            <w:rFonts w:asciiTheme="majorHAnsi" w:hAnsiTheme="majorHAnsi" w:cstheme="majorHAnsi"/>
            <w:b/>
            <w:bCs/>
            <w:i/>
            <w:iCs/>
            <w:noProof/>
            <w:webHidden/>
            <w:sz w:val="24"/>
            <w:szCs w:val="24"/>
          </w:rPr>
          <w:tab/>
        </w:r>
        <w:r w:rsidR="00563D0D" w:rsidRPr="00563D0D">
          <w:rPr>
            <w:rFonts w:asciiTheme="majorHAnsi" w:hAnsiTheme="majorHAnsi" w:cstheme="majorHAnsi"/>
            <w:noProof/>
            <w:webHidden/>
            <w:sz w:val="24"/>
            <w:szCs w:val="24"/>
          </w:rPr>
          <w:fldChar w:fldCharType="begin"/>
        </w:r>
        <w:r w:rsidR="00563D0D" w:rsidRPr="00563D0D">
          <w:rPr>
            <w:rFonts w:asciiTheme="majorHAnsi" w:hAnsiTheme="majorHAnsi" w:cstheme="majorHAnsi"/>
            <w:noProof/>
            <w:webHidden/>
            <w:sz w:val="24"/>
            <w:szCs w:val="24"/>
          </w:rPr>
          <w:instrText xml:space="preserve"> PAGEREF _Toc67315690 \h </w:instrText>
        </w:r>
        <w:r w:rsidR="00563D0D" w:rsidRPr="00563D0D">
          <w:rPr>
            <w:rFonts w:asciiTheme="majorHAnsi" w:hAnsiTheme="majorHAnsi" w:cstheme="majorHAnsi"/>
            <w:noProof/>
            <w:webHidden/>
            <w:sz w:val="24"/>
            <w:szCs w:val="24"/>
          </w:rPr>
        </w:r>
        <w:r w:rsidR="00563D0D" w:rsidRPr="00563D0D">
          <w:rPr>
            <w:rFonts w:asciiTheme="majorHAnsi" w:hAnsiTheme="majorHAnsi" w:cstheme="majorHAnsi"/>
            <w:noProof/>
            <w:webHidden/>
            <w:sz w:val="24"/>
            <w:szCs w:val="24"/>
          </w:rPr>
          <w:fldChar w:fldCharType="separate"/>
        </w:r>
        <w:r w:rsidR="00563D0D" w:rsidRPr="00563D0D">
          <w:rPr>
            <w:rFonts w:asciiTheme="majorHAnsi" w:hAnsiTheme="majorHAnsi" w:cstheme="majorHAnsi"/>
            <w:noProof/>
            <w:webHidden/>
            <w:sz w:val="24"/>
            <w:szCs w:val="24"/>
          </w:rPr>
          <w:t>4</w:t>
        </w:r>
        <w:r w:rsidR="00007972">
          <w:rPr>
            <w:rFonts w:asciiTheme="majorHAnsi" w:hAnsiTheme="majorHAnsi" w:cstheme="majorHAnsi"/>
            <w:noProof/>
            <w:webHidden/>
            <w:sz w:val="24"/>
            <w:szCs w:val="24"/>
          </w:rPr>
          <w:t>7</w:t>
        </w:r>
        <w:r w:rsidR="00563D0D" w:rsidRPr="00563D0D">
          <w:rPr>
            <w:rFonts w:asciiTheme="majorHAnsi" w:hAnsiTheme="majorHAnsi" w:cstheme="majorHAnsi"/>
            <w:noProof/>
            <w:webHidden/>
            <w:sz w:val="24"/>
            <w:szCs w:val="24"/>
          </w:rPr>
          <w:fldChar w:fldCharType="end"/>
        </w:r>
      </w:hyperlink>
    </w:p>
    <w:p w14:paraId="1BEE6A24" w14:textId="7DBBF792" w:rsidR="00563D0D" w:rsidRDefault="00563D0D">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2F1590A1" w14:textId="77777777" w:rsidR="005330A9" w:rsidRDefault="005330A9" w:rsidP="00EC7E52">
      <w:pPr>
        <w:rPr>
          <w:rFonts w:ascii="Times New Roman" w:hAnsi="Times New Roman" w:cs="Times New Roman"/>
          <w:b/>
          <w:bCs/>
          <w:sz w:val="24"/>
          <w:szCs w:val="24"/>
          <w:u w:val="single"/>
        </w:rPr>
        <w:sectPr w:rsidR="005330A9" w:rsidSect="004E2E7D">
          <w:headerReference w:type="default" r:id="rId11"/>
          <w:headerReference w:type="first" r:id="rId12"/>
          <w:pgSz w:w="12240" w:h="15840"/>
          <w:pgMar w:top="1440" w:right="1440" w:bottom="1440" w:left="1440" w:header="720" w:footer="720" w:gutter="0"/>
          <w:pgNumType w:fmt="lowerRoman"/>
          <w:cols w:space="720"/>
          <w:titlePg/>
          <w:docGrid w:linePitch="360"/>
        </w:sectPr>
      </w:pPr>
    </w:p>
    <w:p w14:paraId="784610F2" w14:textId="3606039D" w:rsidR="00154416" w:rsidRPr="00154416" w:rsidRDefault="0008550C" w:rsidP="00F15181">
      <w:pPr>
        <w:pStyle w:val="Heading1"/>
        <w:spacing w:before="0" w:line="360" w:lineRule="auto"/>
        <w:jc w:val="center"/>
        <w:rPr>
          <w:b/>
          <w:bCs/>
          <w:color w:val="auto"/>
          <w:sz w:val="28"/>
          <w:szCs w:val="28"/>
        </w:rPr>
      </w:pPr>
      <w:bookmarkStart w:id="1" w:name="_Toc69117371"/>
      <w:r w:rsidRPr="0013567B">
        <w:rPr>
          <w:b/>
          <w:bCs/>
          <w:color w:val="auto"/>
          <w:sz w:val="28"/>
          <w:szCs w:val="28"/>
        </w:rPr>
        <w:lastRenderedPageBreak/>
        <w:t>CHAPTER ONE</w:t>
      </w:r>
      <w:bookmarkEnd w:id="1"/>
      <w:r w:rsidR="0013567B" w:rsidRPr="0013567B">
        <w:rPr>
          <w:b/>
          <w:bCs/>
          <w:color w:val="auto"/>
          <w:sz w:val="28"/>
          <w:szCs w:val="28"/>
        </w:rPr>
        <w:t xml:space="preserve"> </w:t>
      </w:r>
    </w:p>
    <w:p w14:paraId="07899B61" w14:textId="0BF224C4" w:rsidR="0008550C" w:rsidRDefault="0008550C" w:rsidP="00F15181">
      <w:pPr>
        <w:pStyle w:val="Heading1"/>
        <w:spacing w:before="0" w:line="360" w:lineRule="auto"/>
        <w:jc w:val="center"/>
        <w:rPr>
          <w:b/>
          <w:bCs/>
          <w:color w:val="auto"/>
          <w:sz w:val="28"/>
          <w:szCs w:val="28"/>
        </w:rPr>
      </w:pPr>
      <w:bookmarkStart w:id="2" w:name="_Toc69117372"/>
      <w:r w:rsidRPr="0013567B">
        <w:rPr>
          <w:b/>
          <w:bCs/>
          <w:color w:val="auto"/>
          <w:sz w:val="28"/>
          <w:szCs w:val="28"/>
        </w:rPr>
        <w:t>INTRODUCTION</w:t>
      </w:r>
      <w:bookmarkEnd w:id="2"/>
    </w:p>
    <w:p w14:paraId="4B9DB4A1" w14:textId="4563426F" w:rsidR="00E17F71" w:rsidRPr="00113BC8" w:rsidRDefault="001F2C32" w:rsidP="00F1518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Households that are food insecure lack </w:t>
      </w:r>
      <w:r w:rsidR="007413C1" w:rsidRPr="00113BC8">
        <w:rPr>
          <w:rFonts w:ascii="Times New Roman" w:hAnsi="Times New Roman" w:cs="Times New Roman"/>
          <w:sz w:val="24"/>
          <w:szCs w:val="24"/>
        </w:rPr>
        <w:t>adequate access to safe and nutri</w:t>
      </w:r>
      <w:r w:rsidR="00DA4CC0" w:rsidRPr="00113BC8">
        <w:rPr>
          <w:rFonts w:ascii="Times New Roman" w:hAnsi="Times New Roman" w:cs="Times New Roman"/>
          <w:sz w:val="24"/>
          <w:szCs w:val="24"/>
        </w:rPr>
        <w:t>tious foods</w:t>
      </w:r>
      <w:r>
        <w:rPr>
          <w:rFonts w:ascii="Times New Roman" w:hAnsi="Times New Roman" w:cs="Times New Roman"/>
          <w:sz w:val="24"/>
          <w:szCs w:val="24"/>
        </w:rPr>
        <w:t xml:space="preserve"> and</w:t>
      </w:r>
      <w:r w:rsidR="003D5081" w:rsidRPr="00113BC8">
        <w:rPr>
          <w:rFonts w:ascii="Times New Roman" w:hAnsi="Times New Roman" w:cs="Times New Roman"/>
          <w:sz w:val="24"/>
          <w:szCs w:val="24"/>
        </w:rPr>
        <w:t xml:space="preserve"> are at </w:t>
      </w:r>
      <w:r w:rsidR="007270EC" w:rsidRPr="00113BC8">
        <w:rPr>
          <w:rFonts w:ascii="Times New Roman" w:hAnsi="Times New Roman" w:cs="Times New Roman"/>
          <w:sz w:val="24"/>
          <w:szCs w:val="24"/>
        </w:rPr>
        <w:t xml:space="preserve">an </w:t>
      </w:r>
      <w:r w:rsidR="003D5081" w:rsidRPr="00113BC8">
        <w:rPr>
          <w:rFonts w:ascii="Times New Roman" w:hAnsi="Times New Roman" w:cs="Times New Roman"/>
          <w:sz w:val="24"/>
          <w:szCs w:val="24"/>
        </w:rPr>
        <w:t>increased</w:t>
      </w:r>
      <w:r w:rsidR="009D0458" w:rsidRPr="00113BC8">
        <w:rPr>
          <w:rFonts w:ascii="Times New Roman" w:hAnsi="Times New Roman" w:cs="Times New Roman"/>
          <w:sz w:val="24"/>
          <w:szCs w:val="24"/>
        </w:rPr>
        <w:t xml:space="preserve"> risk for hunger and poor health outcomes</w:t>
      </w:r>
      <w:r w:rsidR="003407CB">
        <w:rPr>
          <w:rFonts w:ascii="Times New Roman" w:hAnsi="Times New Roman" w:cs="Times New Roman"/>
          <w:sz w:val="24"/>
          <w:szCs w:val="24"/>
        </w:rPr>
        <w:t xml:space="preserve"> </w:t>
      </w:r>
      <w:r w:rsidR="00D7543F">
        <w:rPr>
          <w:rFonts w:ascii="Times New Roman" w:hAnsi="Times New Roman" w:cs="Times New Roman"/>
          <w:sz w:val="24"/>
          <w:szCs w:val="24"/>
        </w:rPr>
        <w:fldChar w:fldCharType="begin"/>
      </w:r>
      <w:r w:rsidR="00B701AF">
        <w:rPr>
          <w:rFonts w:ascii="Times New Roman" w:hAnsi="Times New Roman" w:cs="Times New Roman"/>
          <w:sz w:val="24"/>
          <w:szCs w:val="24"/>
        </w:rPr>
        <w:instrText xml:space="preserve"> ADDIN ZOTERO_ITEM CSL_CITATION {"citationID":"27NCANlE","properties":{"formattedCitation":"(Bickel et al., 2000; Gunderson and Ziliak, 2014; USDA, 2020)","plainCitation":"(Bickel et al., 2000; Gunderson and Ziliak, 2014; USDA, 2020)","noteIndex":0},"citationItems":[{"id":21,"uris":["http://zotero.org/users/6187960/items/JKVNPU3N"],"uri":["http://zotero.org/users/6187960/items/JKVNPU3N"],"itemData":{"id":21,"type":"article","publisher":"USDA","title":"Measuring Food Security in the United States: Guide to Measuring Household Food Security","author":[{"family":"Bickel","given":"Gary"},{"family":"Nord","given":"Mark"},{"family":"Price","given":"Cristofer"},{"family":"Hamilton","given":"William"},{"family":"Cook","given":"John"}],"accessed":{"date-parts":[["2019",12,18]]},"issued":{"date-parts":[["2000",3]]}}},{"id":92,"uris":["http://zotero.org/users/6187960/items/HEMXJ8PF"],"uri":["http://zotero.org/users/6187960/items/HEMXJ8PF"],"itemData":{"id":92,"type":"article-journal","container-title":"Health Affairs","DOI":"10.1377/hlthaff.2015.0645","issue":"11","page":"1830-1839","title":"Food Insecurity and Health Outcomes","volume":"34","author":[{"family":"Gunderson","given":"Craig"},{"family":"Ziliak","given":"James"}],"issued":{"date-parts":[["2014"]]}}},{"id":195,"uris":["http://zotero.org/users/6187960/items/8XGQ555Q"],"uri":["http://zotero.org/users/6187960/items/8XGQ555Q"],"itemData":{"id":195,"type":"webpage","title":"Definitions of Food Insecurity","URL":"https://www.ers.usda.gov/topics/food-nutrition-assistance/food-security-in-the-us/definitions-of-food-security/","author":[{"literal":"USDA"}],"accessed":{"date-parts":[["2021",3,8]]},"issued":{"date-parts":[["2020",11,9]]}}}],"schema":"https://github.com/citation-style-language/schema/raw/master/csl-citation.json"} </w:instrText>
      </w:r>
      <w:r w:rsidR="00D7543F">
        <w:rPr>
          <w:rFonts w:ascii="Times New Roman" w:hAnsi="Times New Roman" w:cs="Times New Roman"/>
          <w:sz w:val="24"/>
          <w:szCs w:val="24"/>
        </w:rPr>
        <w:fldChar w:fldCharType="separate"/>
      </w:r>
      <w:r w:rsidR="002F1DBE" w:rsidRPr="002F1DBE">
        <w:rPr>
          <w:rFonts w:ascii="Times New Roman" w:hAnsi="Times New Roman" w:cs="Times New Roman"/>
          <w:sz w:val="24"/>
        </w:rPr>
        <w:t>(Bickel et al., 2000; Gunderson and Ziliak, 2014; USDA, 2020)</w:t>
      </w:r>
      <w:r w:rsidR="00D7543F">
        <w:rPr>
          <w:rFonts w:ascii="Times New Roman" w:hAnsi="Times New Roman" w:cs="Times New Roman"/>
          <w:sz w:val="24"/>
          <w:szCs w:val="24"/>
        </w:rPr>
        <w:fldChar w:fldCharType="end"/>
      </w:r>
      <w:r w:rsidR="009D0458" w:rsidRPr="00113BC8">
        <w:rPr>
          <w:rFonts w:ascii="Times New Roman" w:hAnsi="Times New Roman" w:cs="Times New Roman"/>
          <w:sz w:val="24"/>
          <w:szCs w:val="24"/>
        </w:rPr>
        <w:t>. H</w:t>
      </w:r>
      <w:r w:rsidR="00BF1284" w:rsidRPr="00113BC8">
        <w:rPr>
          <w:rFonts w:ascii="Times New Roman" w:hAnsi="Times New Roman" w:cs="Times New Roman"/>
          <w:sz w:val="24"/>
          <w:szCs w:val="24"/>
        </w:rPr>
        <w:t>aving a household member with a disability increases the risk for food insecurity because</w:t>
      </w:r>
      <w:r w:rsidR="000F0D17" w:rsidRPr="00113BC8">
        <w:rPr>
          <w:rFonts w:ascii="Times New Roman" w:hAnsi="Times New Roman" w:cs="Times New Roman"/>
          <w:sz w:val="24"/>
          <w:szCs w:val="24"/>
        </w:rPr>
        <w:t xml:space="preserve"> people with a disability are </w:t>
      </w:r>
      <w:r w:rsidR="00045FA4">
        <w:rPr>
          <w:rFonts w:ascii="Times New Roman" w:hAnsi="Times New Roman" w:cs="Times New Roman"/>
          <w:sz w:val="24"/>
          <w:szCs w:val="24"/>
        </w:rPr>
        <w:t xml:space="preserve">often </w:t>
      </w:r>
      <w:r w:rsidR="002C0F40">
        <w:rPr>
          <w:rFonts w:ascii="Times New Roman" w:hAnsi="Times New Roman" w:cs="Times New Roman"/>
          <w:sz w:val="24"/>
          <w:szCs w:val="24"/>
        </w:rPr>
        <w:t xml:space="preserve">paid </w:t>
      </w:r>
      <w:r w:rsidR="000F0D17" w:rsidRPr="00113BC8">
        <w:rPr>
          <w:rFonts w:ascii="Times New Roman" w:hAnsi="Times New Roman" w:cs="Times New Roman"/>
          <w:sz w:val="24"/>
          <w:szCs w:val="24"/>
        </w:rPr>
        <w:t>less, less likely to be employed, and incur additional expenditures related to their disability (Coleman-Jensen and Nord, 2013)</w:t>
      </w:r>
      <w:r w:rsidR="00E17F71" w:rsidRPr="00113BC8">
        <w:rPr>
          <w:rFonts w:ascii="Times New Roman" w:hAnsi="Times New Roman" w:cs="Times New Roman"/>
          <w:sz w:val="24"/>
          <w:szCs w:val="24"/>
        </w:rPr>
        <w:t xml:space="preserve">. In 2009 food insecurity amongst households with </w:t>
      </w:r>
      <w:r w:rsidR="001F6CBE">
        <w:rPr>
          <w:rFonts w:ascii="Times New Roman" w:hAnsi="Times New Roman" w:cs="Times New Roman"/>
          <w:sz w:val="24"/>
          <w:szCs w:val="24"/>
        </w:rPr>
        <w:t>a working</w:t>
      </w:r>
      <w:r w:rsidR="0086106E">
        <w:rPr>
          <w:rFonts w:ascii="Times New Roman" w:hAnsi="Times New Roman" w:cs="Times New Roman"/>
          <w:sz w:val="24"/>
          <w:szCs w:val="24"/>
        </w:rPr>
        <w:t>-</w:t>
      </w:r>
      <w:r w:rsidR="001F6CBE">
        <w:rPr>
          <w:rFonts w:ascii="Times New Roman" w:hAnsi="Times New Roman" w:cs="Times New Roman"/>
          <w:sz w:val="24"/>
          <w:szCs w:val="24"/>
        </w:rPr>
        <w:t>age</w:t>
      </w:r>
      <w:r w:rsidR="0086106E">
        <w:rPr>
          <w:rFonts w:ascii="Times New Roman" w:hAnsi="Times New Roman" w:cs="Times New Roman"/>
          <w:sz w:val="24"/>
          <w:szCs w:val="24"/>
        </w:rPr>
        <w:t xml:space="preserve"> </w:t>
      </w:r>
      <w:r w:rsidR="00E37361">
        <w:rPr>
          <w:rFonts w:ascii="Times New Roman" w:hAnsi="Times New Roman" w:cs="Times New Roman"/>
          <w:sz w:val="24"/>
          <w:szCs w:val="24"/>
        </w:rPr>
        <w:t>adult with a disability</w:t>
      </w:r>
      <w:r w:rsidR="001F6CBE">
        <w:rPr>
          <w:rFonts w:ascii="Times New Roman" w:hAnsi="Times New Roman" w:cs="Times New Roman"/>
          <w:sz w:val="24"/>
          <w:szCs w:val="24"/>
        </w:rPr>
        <w:t xml:space="preserve"> </w:t>
      </w:r>
      <w:r w:rsidR="00E17F71" w:rsidRPr="00113BC8">
        <w:rPr>
          <w:rFonts w:ascii="Times New Roman" w:hAnsi="Times New Roman" w:cs="Times New Roman"/>
          <w:sz w:val="24"/>
          <w:szCs w:val="24"/>
        </w:rPr>
        <w:t>was 24.8% compared to 12% amongst</w:t>
      </w:r>
      <w:r w:rsidR="00676482" w:rsidRPr="00113BC8">
        <w:rPr>
          <w:rFonts w:ascii="Times New Roman" w:hAnsi="Times New Roman" w:cs="Times New Roman"/>
          <w:sz w:val="24"/>
          <w:szCs w:val="24"/>
        </w:rPr>
        <w:t xml:space="preserve"> </w:t>
      </w:r>
      <w:r w:rsidR="00EF29AC" w:rsidRPr="00113BC8">
        <w:rPr>
          <w:rFonts w:ascii="Times New Roman" w:hAnsi="Times New Roman" w:cs="Times New Roman"/>
          <w:sz w:val="24"/>
          <w:szCs w:val="24"/>
        </w:rPr>
        <w:t>households</w:t>
      </w:r>
      <w:r w:rsidR="00E17F71" w:rsidRPr="00113BC8">
        <w:rPr>
          <w:rFonts w:ascii="Times New Roman" w:hAnsi="Times New Roman" w:cs="Times New Roman"/>
          <w:sz w:val="24"/>
          <w:szCs w:val="24"/>
        </w:rPr>
        <w:t xml:space="preserve"> </w:t>
      </w:r>
      <w:r w:rsidR="00EF29AC" w:rsidRPr="00113BC8">
        <w:rPr>
          <w:rFonts w:ascii="Times New Roman" w:hAnsi="Times New Roman" w:cs="Times New Roman"/>
          <w:sz w:val="24"/>
          <w:szCs w:val="24"/>
        </w:rPr>
        <w:t>without</w:t>
      </w:r>
      <w:r w:rsidR="00E17F71" w:rsidRPr="00113BC8">
        <w:rPr>
          <w:rFonts w:ascii="Times New Roman" w:hAnsi="Times New Roman" w:cs="Times New Roman"/>
          <w:sz w:val="24"/>
          <w:szCs w:val="24"/>
        </w:rPr>
        <w:t xml:space="preserve"> </w:t>
      </w:r>
      <w:r w:rsidR="00D30969" w:rsidRPr="00113BC8">
        <w:rPr>
          <w:rFonts w:ascii="Times New Roman" w:hAnsi="Times New Roman" w:cs="Times New Roman"/>
          <w:sz w:val="24"/>
          <w:szCs w:val="24"/>
        </w:rPr>
        <w:t xml:space="preserve">someone with </w:t>
      </w:r>
      <w:r w:rsidR="00E17F71" w:rsidRPr="00113BC8">
        <w:rPr>
          <w:rFonts w:ascii="Times New Roman" w:hAnsi="Times New Roman" w:cs="Times New Roman"/>
          <w:sz w:val="24"/>
          <w:szCs w:val="24"/>
        </w:rPr>
        <w:t xml:space="preserve">a </w:t>
      </w:r>
      <w:r w:rsidR="00680353">
        <w:rPr>
          <w:rFonts w:ascii="Times New Roman" w:hAnsi="Times New Roman" w:cs="Times New Roman"/>
          <w:sz w:val="24"/>
          <w:szCs w:val="24"/>
        </w:rPr>
        <w:t>disability</w:t>
      </w:r>
      <w:r w:rsidR="003C654D">
        <w:rPr>
          <w:rFonts w:ascii="Times New Roman" w:hAnsi="Times New Roman" w:cs="Times New Roman"/>
          <w:sz w:val="24"/>
          <w:szCs w:val="24"/>
        </w:rPr>
        <w:t xml:space="preserve"> </w:t>
      </w:r>
      <w:r w:rsidR="00AA0B3C">
        <w:rPr>
          <w:rFonts w:ascii="Times New Roman" w:hAnsi="Times New Roman" w:cs="Times New Roman"/>
          <w:sz w:val="24"/>
          <w:szCs w:val="24"/>
        </w:rPr>
        <w:t xml:space="preserve">in the United States </w:t>
      </w:r>
      <w:r w:rsidR="00870F10">
        <w:rPr>
          <w:rFonts w:ascii="Times New Roman" w:hAnsi="Times New Roman" w:cs="Times New Roman"/>
          <w:sz w:val="24"/>
          <w:szCs w:val="24"/>
        </w:rPr>
        <w:fldChar w:fldCharType="begin"/>
      </w:r>
      <w:r w:rsidR="00BA6338">
        <w:rPr>
          <w:rFonts w:ascii="Times New Roman" w:hAnsi="Times New Roman" w:cs="Times New Roman"/>
          <w:sz w:val="24"/>
          <w:szCs w:val="24"/>
        </w:rPr>
        <w:instrText xml:space="preserve"> ADDIN ZOTERO_ITEM CSL_CITATION {"citationID":"JxY0ihLd","properties":{"formattedCitation":"(Coleman-Jensen and Nord, 2013b)","plainCitation":"(Coleman-Jensen and Nord, 2013b)","noteIndex":0},"citationItems":[{"id":76,"uris":["http://zotero.org/users/6187960/items/L5JXN5YU"],"uri":["http://zotero.org/users/6187960/items/L5JXN5YU"],"itemData":{"id":76,"type":"article-journal","container-title":"Economic Research Service","title":"Food Insecurity Among Households with Working-Age Adults with Disabilities","volume":"144","author":[{"family":"Coleman-Jensen","given":"Alisha"},{"family":"Nord","given":"Mark"}],"issued":{"date-parts":[["2013",1]]}}}],"schema":"https://github.com/citation-style-language/schema/raw/master/csl-citation.json"} </w:instrText>
      </w:r>
      <w:r w:rsidR="00870F10">
        <w:rPr>
          <w:rFonts w:ascii="Times New Roman" w:hAnsi="Times New Roman" w:cs="Times New Roman"/>
          <w:sz w:val="24"/>
          <w:szCs w:val="24"/>
        </w:rPr>
        <w:fldChar w:fldCharType="separate"/>
      </w:r>
      <w:r w:rsidR="0013567B" w:rsidRPr="0013567B">
        <w:rPr>
          <w:rFonts w:ascii="Times New Roman" w:hAnsi="Times New Roman" w:cs="Times New Roman"/>
          <w:sz w:val="24"/>
        </w:rPr>
        <w:t>(Coleman-Jensen and Nord, 2013b)</w:t>
      </w:r>
      <w:r w:rsidR="00870F10">
        <w:rPr>
          <w:rFonts w:ascii="Times New Roman" w:hAnsi="Times New Roman" w:cs="Times New Roman"/>
          <w:sz w:val="24"/>
          <w:szCs w:val="24"/>
        </w:rPr>
        <w:fldChar w:fldCharType="end"/>
      </w:r>
      <w:r w:rsidR="00680353">
        <w:rPr>
          <w:rFonts w:ascii="Times New Roman" w:hAnsi="Times New Roman" w:cs="Times New Roman"/>
          <w:sz w:val="24"/>
          <w:szCs w:val="24"/>
        </w:rPr>
        <w:t>.</w:t>
      </w:r>
      <w:r w:rsidR="00E17F71" w:rsidRPr="00113BC8">
        <w:rPr>
          <w:rFonts w:ascii="Times New Roman" w:hAnsi="Times New Roman" w:cs="Times New Roman"/>
          <w:sz w:val="24"/>
          <w:szCs w:val="24"/>
        </w:rPr>
        <w:t xml:space="preserve"> </w:t>
      </w:r>
      <w:r w:rsidR="00EF024D" w:rsidRPr="00113BC8">
        <w:rPr>
          <w:rFonts w:ascii="Times New Roman" w:hAnsi="Times New Roman" w:cs="Times New Roman"/>
          <w:sz w:val="24"/>
          <w:szCs w:val="24"/>
        </w:rPr>
        <w:t>Increasing</w:t>
      </w:r>
      <w:r w:rsidR="00B176A2" w:rsidRPr="00113BC8">
        <w:rPr>
          <w:rFonts w:ascii="Times New Roman" w:hAnsi="Times New Roman" w:cs="Times New Roman"/>
          <w:sz w:val="24"/>
          <w:szCs w:val="24"/>
        </w:rPr>
        <w:t xml:space="preserve"> access to </w:t>
      </w:r>
      <w:r w:rsidR="005E7B93">
        <w:rPr>
          <w:rFonts w:ascii="Times New Roman" w:hAnsi="Times New Roman" w:cs="Times New Roman"/>
          <w:sz w:val="24"/>
          <w:szCs w:val="24"/>
        </w:rPr>
        <w:t xml:space="preserve">affordable </w:t>
      </w:r>
      <w:r w:rsidR="00B176A2" w:rsidRPr="00113BC8">
        <w:rPr>
          <w:rFonts w:ascii="Times New Roman" w:hAnsi="Times New Roman" w:cs="Times New Roman"/>
          <w:sz w:val="24"/>
          <w:szCs w:val="24"/>
        </w:rPr>
        <w:t xml:space="preserve">health </w:t>
      </w:r>
      <w:r w:rsidR="00AA49DF">
        <w:rPr>
          <w:rFonts w:ascii="Times New Roman" w:hAnsi="Times New Roman" w:cs="Times New Roman"/>
          <w:sz w:val="24"/>
          <w:szCs w:val="24"/>
        </w:rPr>
        <w:t xml:space="preserve">insurance </w:t>
      </w:r>
      <w:r w:rsidR="00512168">
        <w:rPr>
          <w:rFonts w:ascii="Times New Roman" w:hAnsi="Times New Roman" w:cs="Times New Roman"/>
          <w:sz w:val="24"/>
          <w:szCs w:val="24"/>
        </w:rPr>
        <w:t>may</w:t>
      </w:r>
      <w:r w:rsidR="00AA49DF">
        <w:rPr>
          <w:rFonts w:ascii="Times New Roman" w:hAnsi="Times New Roman" w:cs="Times New Roman"/>
          <w:sz w:val="24"/>
          <w:szCs w:val="24"/>
        </w:rPr>
        <w:t xml:space="preserve"> </w:t>
      </w:r>
      <w:r w:rsidR="00EF024D" w:rsidRPr="00113BC8">
        <w:rPr>
          <w:rFonts w:ascii="Times New Roman" w:hAnsi="Times New Roman" w:cs="Times New Roman"/>
          <w:sz w:val="24"/>
          <w:szCs w:val="24"/>
        </w:rPr>
        <w:t>reduce the</w:t>
      </w:r>
      <w:r w:rsidR="00B176A2" w:rsidRPr="00113BC8">
        <w:rPr>
          <w:rFonts w:ascii="Times New Roman" w:hAnsi="Times New Roman" w:cs="Times New Roman"/>
          <w:sz w:val="24"/>
          <w:szCs w:val="24"/>
        </w:rPr>
        <w:t xml:space="preserve"> financial burden </w:t>
      </w:r>
      <w:r w:rsidR="000F2B7C" w:rsidRPr="00113BC8">
        <w:rPr>
          <w:rFonts w:ascii="Times New Roman" w:hAnsi="Times New Roman" w:cs="Times New Roman"/>
          <w:sz w:val="24"/>
          <w:szCs w:val="24"/>
        </w:rPr>
        <w:t>associated with relative</w:t>
      </w:r>
      <w:r w:rsidR="00AA49DF">
        <w:rPr>
          <w:rFonts w:ascii="Times New Roman" w:hAnsi="Times New Roman" w:cs="Times New Roman"/>
          <w:sz w:val="24"/>
          <w:szCs w:val="24"/>
        </w:rPr>
        <w:t>ly</w:t>
      </w:r>
      <w:r w:rsidR="000F2B7C" w:rsidRPr="00113BC8">
        <w:rPr>
          <w:rFonts w:ascii="Times New Roman" w:hAnsi="Times New Roman" w:cs="Times New Roman"/>
          <w:sz w:val="24"/>
          <w:szCs w:val="24"/>
        </w:rPr>
        <w:t xml:space="preserve"> higher medical expenditures </w:t>
      </w:r>
      <w:r w:rsidR="00B176A2" w:rsidRPr="00113BC8">
        <w:rPr>
          <w:rFonts w:ascii="Times New Roman" w:hAnsi="Times New Roman" w:cs="Times New Roman"/>
          <w:sz w:val="24"/>
          <w:szCs w:val="24"/>
        </w:rPr>
        <w:t>that</w:t>
      </w:r>
      <w:r w:rsidR="005E7B93">
        <w:rPr>
          <w:rFonts w:ascii="Times New Roman" w:hAnsi="Times New Roman" w:cs="Times New Roman"/>
          <w:sz w:val="24"/>
          <w:szCs w:val="24"/>
        </w:rPr>
        <w:t xml:space="preserve"> disproportionately</w:t>
      </w:r>
      <w:r w:rsidR="00B176A2" w:rsidRPr="00113BC8">
        <w:rPr>
          <w:rFonts w:ascii="Times New Roman" w:hAnsi="Times New Roman" w:cs="Times New Roman"/>
          <w:sz w:val="24"/>
          <w:szCs w:val="24"/>
        </w:rPr>
        <w:t xml:space="preserve"> impact </w:t>
      </w:r>
      <w:r w:rsidR="005E7B93">
        <w:rPr>
          <w:rFonts w:ascii="Times New Roman" w:hAnsi="Times New Roman" w:cs="Times New Roman"/>
          <w:sz w:val="24"/>
          <w:szCs w:val="24"/>
        </w:rPr>
        <w:t>individuals</w:t>
      </w:r>
      <w:r w:rsidR="005E7B93" w:rsidRPr="00113BC8">
        <w:rPr>
          <w:rFonts w:ascii="Times New Roman" w:hAnsi="Times New Roman" w:cs="Times New Roman"/>
          <w:sz w:val="24"/>
          <w:szCs w:val="24"/>
        </w:rPr>
        <w:t xml:space="preserve"> </w:t>
      </w:r>
      <w:r w:rsidR="00B176A2" w:rsidRPr="00113BC8">
        <w:rPr>
          <w:rFonts w:ascii="Times New Roman" w:hAnsi="Times New Roman" w:cs="Times New Roman"/>
          <w:sz w:val="24"/>
          <w:szCs w:val="24"/>
        </w:rPr>
        <w:t>with a disability.</w:t>
      </w:r>
      <w:r w:rsidR="005E7B93">
        <w:rPr>
          <w:rFonts w:ascii="Times New Roman" w:hAnsi="Times New Roman" w:cs="Times New Roman"/>
          <w:sz w:val="24"/>
          <w:szCs w:val="24"/>
        </w:rPr>
        <w:t xml:space="preserve"> </w:t>
      </w:r>
      <w:r w:rsidR="00DA69BF" w:rsidRPr="00113BC8">
        <w:rPr>
          <w:rFonts w:ascii="Times New Roman" w:hAnsi="Times New Roman" w:cs="Times New Roman"/>
          <w:sz w:val="24"/>
          <w:szCs w:val="24"/>
        </w:rPr>
        <w:t>The 2010 Affordable Care Act (ACA)</w:t>
      </w:r>
      <w:r w:rsidR="003A4828">
        <w:rPr>
          <w:rFonts w:ascii="Times New Roman" w:hAnsi="Times New Roman" w:cs="Times New Roman"/>
          <w:sz w:val="24"/>
          <w:szCs w:val="24"/>
        </w:rPr>
        <w:t xml:space="preserve"> gave states the option to expand </w:t>
      </w:r>
      <w:r w:rsidR="00CA1F06">
        <w:rPr>
          <w:rFonts w:ascii="Times New Roman" w:hAnsi="Times New Roman" w:cs="Times New Roman"/>
          <w:sz w:val="24"/>
          <w:szCs w:val="24"/>
        </w:rPr>
        <w:t xml:space="preserve">Medicaid </w:t>
      </w:r>
      <w:r w:rsidR="00D716FE" w:rsidRPr="00113BC8">
        <w:rPr>
          <w:rFonts w:ascii="Times New Roman" w:hAnsi="Times New Roman" w:cs="Times New Roman"/>
          <w:sz w:val="24"/>
          <w:szCs w:val="24"/>
        </w:rPr>
        <w:t>to adults, aged 18 to 65, with incomes less than 13</w:t>
      </w:r>
      <w:r w:rsidR="004765D7">
        <w:rPr>
          <w:rFonts w:ascii="Times New Roman" w:hAnsi="Times New Roman" w:cs="Times New Roman"/>
          <w:sz w:val="24"/>
          <w:szCs w:val="24"/>
        </w:rPr>
        <w:t>8</w:t>
      </w:r>
      <w:r w:rsidR="00D716FE" w:rsidRPr="00113BC8">
        <w:rPr>
          <w:rFonts w:ascii="Times New Roman" w:hAnsi="Times New Roman" w:cs="Times New Roman"/>
          <w:sz w:val="24"/>
          <w:szCs w:val="24"/>
        </w:rPr>
        <w:t>% of the federal poverty line</w:t>
      </w:r>
      <w:r w:rsidR="003F1836">
        <w:rPr>
          <w:rFonts w:ascii="Times New Roman" w:hAnsi="Times New Roman" w:cs="Times New Roman"/>
          <w:sz w:val="24"/>
          <w:szCs w:val="24"/>
        </w:rPr>
        <w:t xml:space="preserve"> (FPL)</w:t>
      </w:r>
      <w:r w:rsidR="003C654D">
        <w:rPr>
          <w:rFonts w:ascii="Times New Roman" w:hAnsi="Times New Roman" w:cs="Times New Roman"/>
          <w:sz w:val="24"/>
          <w:szCs w:val="24"/>
        </w:rPr>
        <w:t xml:space="preserve">. </w:t>
      </w:r>
      <w:r w:rsidR="005E7B93">
        <w:rPr>
          <w:rFonts w:ascii="Times New Roman" w:hAnsi="Times New Roman" w:cs="Times New Roman"/>
          <w:sz w:val="24"/>
          <w:szCs w:val="24"/>
        </w:rPr>
        <w:t>Prior to Medicaid expansion, adults with a disability could qualify for Medicaid</w:t>
      </w:r>
      <w:r w:rsidR="002B7A8F">
        <w:rPr>
          <w:rFonts w:ascii="Times New Roman" w:hAnsi="Times New Roman" w:cs="Times New Roman"/>
          <w:sz w:val="24"/>
          <w:szCs w:val="24"/>
        </w:rPr>
        <w:t xml:space="preserve"> but eligibility was</w:t>
      </w:r>
      <w:r w:rsidR="005E7B93">
        <w:rPr>
          <w:rFonts w:ascii="Times New Roman" w:hAnsi="Times New Roman" w:cs="Times New Roman"/>
          <w:sz w:val="24"/>
          <w:szCs w:val="24"/>
        </w:rPr>
        <w:t xml:space="preserve"> based on stringent disability and income guidelines that varied by state</w:t>
      </w:r>
      <w:r w:rsidR="003C0A30">
        <w:rPr>
          <w:rFonts w:ascii="Times New Roman" w:hAnsi="Times New Roman" w:cs="Times New Roman"/>
          <w:sz w:val="24"/>
          <w:szCs w:val="24"/>
        </w:rPr>
        <w:t xml:space="preserve"> </w:t>
      </w:r>
      <w:r w:rsidR="003C0A30">
        <w:rPr>
          <w:rFonts w:ascii="Times New Roman" w:hAnsi="Times New Roman" w:cs="Times New Roman"/>
          <w:sz w:val="24"/>
          <w:szCs w:val="24"/>
        </w:rPr>
        <w:fldChar w:fldCharType="begin"/>
      </w:r>
      <w:r w:rsidR="003C0A30">
        <w:rPr>
          <w:rFonts w:ascii="Times New Roman" w:hAnsi="Times New Roman" w:cs="Times New Roman"/>
          <w:sz w:val="24"/>
          <w:szCs w:val="24"/>
        </w:rPr>
        <w:instrText xml:space="preserve"> ADDIN ZOTERO_ITEM CSL_CITATION {"citationID":"llYfr19j","properties":{"formattedCitation":"(Musumeci, Chidambaram, and O\\uc0\\u8217{}Mally, 2019)","plainCitation":"(Musumeci, Chidambaram, and O’Mally, 2019)","noteIndex":0},"citationItems":[{"id":159,"uris":["http://zotero.org/users/6187960/items/8DYV37I9"],"uri":["http://zotero.org/users/6187960/items/8DYV37I9"],"itemData":{"id":159,"type":"article-journal","abstract":"Introduction Medicaid is an important source of health and long-term care coverage for seniors and people with disabilities. Over 6.9 million Medicaid beneficiaries are age 65 or older. Medicaid al…","container-title":"The Henry J. Kaiser Family Foundation","language":"en-US","source":"www.kff.org","title":"Medicaid Financial Eligibility for Seniors and People with Disabilities: Findings from a 50-State Survey - Issue Brief","title-short":"Medicaid Financial Eligibility for Seniors and People with Disabilities","URL":"https://www.kff.org/report-section/medicaid-financial-eligibility-for-seniors-and-people-with-disabilities-findings-from-a-50-state-survey-issue-brief/","author":[{"family":"Musumeci","given":"MaryBeth"},{"family":"Chidambaram","given":"Priya"},{"family":"O'Mally","given":""}],"accessed":{"date-parts":[["2020",5,13]]},"issued":{"date-parts":[["2019",6,14]]}}}],"schema":"https://github.com/citation-style-language/schema/raw/master/csl-citation.json"} </w:instrText>
      </w:r>
      <w:r w:rsidR="003C0A30">
        <w:rPr>
          <w:rFonts w:ascii="Times New Roman" w:hAnsi="Times New Roman" w:cs="Times New Roman"/>
          <w:sz w:val="24"/>
          <w:szCs w:val="24"/>
        </w:rPr>
        <w:fldChar w:fldCharType="separate"/>
      </w:r>
      <w:r w:rsidR="003C0A30" w:rsidRPr="003C0A30">
        <w:rPr>
          <w:rFonts w:ascii="Times New Roman" w:hAnsi="Times New Roman" w:cs="Times New Roman"/>
          <w:sz w:val="24"/>
          <w:szCs w:val="24"/>
        </w:rPr>
        <w:t>(Musumeci, Chidambaram, and O’Mally, 2019)</w:t>
      </w:r>
      <w:r w:rsidR="003C0A30">
        <w:rPr>
          <w:rFonts w:ascii="Times New Roman" w:hAnsi="Times New Roman" w:cs="Times New Roman"/>
          <w:sz w:val="24"/>
          <w:szCs w:val="24"/>
        </w:rPr>
        <w:fldChar w:fldCharType="end"/>
      </w:r>
      <w:r w:rsidR="003C0A30">
        <w:rPr>
          <w:rFonts w:ascii="Times New Roman" w:hAnsi="Times New Roman" w:cs="Times New Roman"/>
          <w:sz w:val="24"/>
          <w:szCs w:val="24"/>
        </w:rPr>
        <w:t xml:space="preserve">. </w:t>
      </w:r>
      <w:r w:rsidR="002B7A8F" w:rsidRPr="00E208F9">
        <w:rPr>
          <w:rFonts w:ascii="Times New Roman" w:hAnsi="Times New Roman" w:cs="Times New Roman"/>
          <w:sz w:val="24"/>
          <w:szCs w:val="24"/>
        </w:rPr>
        <w:t>Thus, Medicaid expansion may benefit low-income individuals with a disability by simplifying the enrollment criteria and expanding access to those who did not previously meet the disability requirements</w:t>
      </w:r>
      <w:r w:rsidR="002B7A8F">
        <w:rPr>
          <w:rFonts w:ascii="Times New Roman" w:hAnsi="Times New Roman" w:cs="Times New Roman"/>
          <w:sz w:val="24"/>
          <w:szCs w:val="24"/>
        </w:rPr>
        <w:t xml:space="preserve">. </w:t>
      </w:r>
      <w:r w:rsidR="003A7E00" w:rsidRPr="00113BC8">
        <w:rPr>
          <w:rFonts w:ascii="Times New Roman" w:hAnsi="Times New Roman" w:cs="Times New Roman"/>
          <w:sz w:val="24"/>
          <w:szCs w:val="24"/>
        </w:rPr>
        <w:t xml:space="preserve">This project will investigate </w:t>
      </w:r>
      <w:r w:rsidR="00056830">
        <w:rPr>
          <w:rFonts w:ascii="Times New Roman" w:hAnsi="Times New Roman" w:cs="Times New Roman"/>
          <w:sz w:val="24"/>
          <w:szCs w:val="24"/>
        </w:rPr>
        <w:t>the effect of</w:t>
      </w:r>
      <w:r w:rsidR="00056830" w:rsidRPr="00113BC8">
        <w:rPr>
          <w:rFonts w:ascii="Times New Roman" w:hAnsi="Times New Roman" w:cs="Times New Roman"/>
          <w:sz w:val="24"/>
          <w:szCs w:val="24"/>
        </w:rPr>
        <w:t xml:space="preserve"> </w:t>
      </w:r>
      <w:r w:rsidR="003A7E00" w:rsidRPr="00113BC8">
        <w:rPr>
          <w:rFonts w:ascii="Times New Roman" w:hAnsi="Times New Roman" w:cs="Times New Roman"/>
          <w:sz w:val="24"/>
          <w:szCs w:val="24"/>
        </w:rPr>
        <w:t>Medicaid expansion</w:t>
      </w:r>
      <w:r w:rsidR="005E7B93">
        <w:rPr>
          <w:rFonts w:ascii="Times New Roman" w:hAnsi="Times New Roman" w:cs="Times New Roman"/>
          <w:sz w:val="24"/>
          <w:szCs w:val="24"/>
        </w:rPr>
        <w:t>, which began in 2014,</w:t>
      </w:r>
      <w:r w:rsidR="003A7E00" w:rsidRPr="00113BC8">
        <w:rPr>
          <w:rFonts w:ascii="Times New Roman" w:hAnsi="Times New Roman" w:cs="Times New Roman"/>
          <w:sz w:val="24"/>
          <w:szCs w:val="24"/>
        </w:rPr>
        <w:t xml:space="preserve"> </w:t>
      </w:r>
      <w:r w:rsidR="00056830">
        <w:rPr>
          <w:rFonts w:ascii="Times New Roman" w:hAnsi="Times New Roman" w:cs="Times New Roman"/>
          <w:sz w:val="24"/>
          <w:szCs w:val="24"/>
        </w:rPr>
        <w:t xml:space="preserve">on </w:t>
      </w:r>
      <w:r w:rsidR="003A7E00" w:rsidRPr="00113BC8">
        <w:rPr>
          <w:rFonts w:ascii="Times New Roman" w:hAnsi="Times New Roman" w:cs="Times New Roman"/>
          <w:sz w:val="24"/>
          <w:szCs w:val="24"/>
        </w:rPr>
        <w:t xml:space="preserve">food insecurity amongst </w:t>
      </w:r>
      <w:r w:rsidR="00056830">
        <w:rPr>
          <w:rFonts w:ascii="Times New Roman" w:hAnsi="Times New Roman" w:cs="Times New Roman"/>
          <w:sz w:val="24"/>
          <w:szCs w:val="24"/>
        </w:rPr>
        <w:t xml:space="preserve">households </w:t>
      </w:r>
      <w:r w:rsidR="0041726D">
        <w:rPr>
          <w:rFonts w:ascii="Times New Roman" w:hAnsi="Times New Roman" w:cs="Times New Roman"/>
          <w:sz w:val="24"/>
          <w:szCs w:val="24"/>
        </w:rPr>
        <w:t>that include an individual</w:t>
      </w:r>
      <w:r w:rsidR="00EB4C93">
        <w:rPr>
          <w:rFonts w:ascii="Times New Roman" w:hAnsi="Times New Roman" w:cs="Times New Roman"/>
          <w:sz w:val="24"/>
          <w:szCs w:val="24"/>
        </w:rPr>
        <w:t xml:space="preserve"> between the ages of 18 to 65</w:t>
      </w:r>
      <w:r w:rsidR="0041726D">
        <w:rPr>
          <w:rFonts w:ascii="Times New Roman" w:hAnsi="Times New Roman" w:cs="Times New Roman"/>
          <w:sz w:val="24"/>
          <w:szCs w:val="24"/>
        </w:rPr>
        <w:t xml:space="preserve"> that has a disability</w:t>
      </w:r>
      <w:r w:rsidR="00EB4C93">
        <w:rPr>
          <w:rFonts w:ascii="Times New Roman" w:hAnsi="Times New Roman" w:cs="Times New Roman"/>
          <w:sz w:val="24"/>
          <w:szCs w:val="24"/>
        </w:rPr>
        <w:t>.</w:t>
      </w:r>
      <w:r w:rsidR="0041726D">
        <w:rPr>
          <w:rFonts w:ascii="Times New Roman" w:hAnsi="Times New Roman" w:cs="Times New Roman"/>
          <w:sz w:val="24"/>
          <w:szCs w:val="24"/>
        </w:rPr>
        <w:t xml:space="preserve"> </w:t>
      </w:r>
      <w:r w:rsidR="00045FA4">
        <w:rPr>
          <w:rFonts w:ascii="Times New Roman" w:hAnsi="Times New Roman" w:cs="Times New Roman"/>
          <w:sz w:val="24"/>
          <w:szCs w:val="24"/>
        </w:rPr>
        <w:t xml:space="preserve">Setting these criteria </w:t>
      </w:r>
      <w:r w:rsidR="000E1BB3">
        <w:rPr>
          <w:rFonts w:ascii="Times New Roman" w:hAnsi="Times New Roman" w:cs="Times New Roman"/>
          <w:sz w:val="24"/>
          <w:szCs w:val="24"/>
        </w:rPr>
        <w:t>excludes individuals who would dually qualify for Medicare and Medicaid</w:t>
      </w:r>
      <w:r w:rsidR="003A7E00" w:rsidRPr="00113BC8">
        <w:rPr>
          <w:rFonts w:ascii="Times New Roman" w:hAnsi="Times New Roman" w:cs="Times New Roman"/>
          <w:sz w:val="24"/>
          <w:szCs w:val="24"/>
        </w:rPr>
        <w:t>.</w:t>
      </w:r>
    </w:p>
    <w:p w14:paraId="289B1CD8" w14:textId="380A1F59" w:rsidR="00EB4C93" w:rsidRDefault="00BF476F"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w:t>
      </w:r>
      <w:r w:rsidR="00913B4D">
        <w:rPr>
          <w:rFonts w:ascii="Times New Roman" w:hAnsi="Times New Roman" w:cs="Times New Roman"/>
          <w:sz w:val="24"/>
          <w:szCs w:val="24"/>
        </w:rPr>
        <w:t>o</w:t>
      </w:r>
      <w:r>
        <w:rPr>
          <w:rFonts w:ascii="Times New Roman" w:hAnsi="Times New Roman" w:cs="Times New Roman"/>
          <w:sz w:val="24"/>
          <w:szCs w:val="24"/>
        </w:rPr>
        <w:t>r</w:t>
      </w:r>
      <w:r w:rsidR="003411E1">
        <w:rPr>
          <w:rFonts w:ascii="Times New Roman" w:hAnsi="Times New Roman" w:cs="Times New Roman"/>
          <w:sz w:val="24"/>
          <w:szCs w:val="24"/>
        </w:rPr>
        <w:t xml:space="preserve"> non-institutionalized adults</w:t>
      </w:r>
      <w:r>
        <w:rPr>
          <w:rFonts w:ascii="Times New Roman" w:hAnsi="Times New Roman" w:cs="Times New Roman"/>
          <w:sz w:val="24"/>
          <w:szCs w:val="24"/>
        </w:rPr>
        <w:t xml:space="preserve"> </w:t>
      </w:r>
      <w:r w:rsidR="00D3696D">
        <w:rPr>
          <w:rFonts w:ascii="Times New Roman" w:hAnsi="Times New Roman" w:cs="Times New Roman"/>
          <w:sz w:val="24"/>
          <w:szCs w:val="24"/>
        </w:rPr>
        <w:t xml:space="preserve">with a disability, </w:t>
      </w:r>
      <w:r w:rsidR="00D3696D" w:rsidRPr="003411E1">
        <w:rPr>
          <w:rFonts w:ascii="Times New Roman" w:hAnsi="Times New Roman" w:cs="Times New Roman"/>
          <w:sz w:val="24"/>
          <w:szCs w:val="24"/>
        </w:rPr>
        <w:t>t</w:t>
      </w:r>
      <w:r w:rsidR="00BA4CBF" w:rsidRPr="003411E1">
        <w:rPr>
          <w:rFonts w:ascii="Times New Roman" w:hAnsi="Times New Roman" w:cs="Times New Roman"/>
          <w:sz w:val="24"/>
          <w:szCs w:val="24"/>
        </w:rPr>
        <w:t xml:space="preserve">here </w:t>
      </w:r>
      <w:r w:rsidR="005D72D5" w:rsidRPr="003411E1">
        <w:rPr>
          <w:rFonts w:ascii="Times New Roman" w:hAnsi="Times New Roman" w:cs="Times New Roman"/>
          <w:sz w:val="24"/>
          <w:szCs w:val="24"/>
        </w:rPr>
        <w:t xml:space="preserve">were four </w:t>
      </w:r>
      <w:r w:rsidR="00657168" w:rsidRPr="003411E1">
        <w:rPr>
          <w:rFonts w:ascii="Times New Roman" w:hAnsi="Times New Roman" w:cs="Times New Roman"/>
          <w:sz w:val="24"/>
          <w:szCs w:val="24"/>
        </w:rPr>
        <w:t xml:space="preserve">main </w:t>
      </w:r>
      <w:r w:rsidR="005D72D5" w:rsidRPr="003411E1">
        <w:rPr>
          <w:rFonts w:ascii="Times New Roman" w:hAnsi="Times New Roman" w:cs="Times New Roman"/>
          <w:sz w:val="24"/>
          <w:szCs w:val="24"/>
        </w:rPr>
        <w:t>pathways to qualify for Medicaid</w:t>
      </w:r>
      <w:r w:rsidR="00D3696D" w:rsidRPr="003411E1">
        <w:rPr>
          <w:rFonts w:ascii="Times New Roman" w:hAnsi="Times New Roman" w:cs="Times New Roman"/>
          <w:sz w:val="24"/>
          <w:szCs w:val="24"/>
        </w:rPr>
        <w:t xml:space="preserve"> prior to the 2014 </w:t>
      </w:r>
      <w:r w:rsidR="00FE0D3D">
        <w:rPr>
          <w:rFonts w:ascii="Times New Roman" w:hAnsi="Times New Roman" w:cs="Times New Roman"/>
          <w:sz w:val="24"/>
          <w:szCs w:val="24"/>
        </w:rPr>
        <w:t xml:space="preserve">Medicaid </w:t>
      </w:r>
      <w:r w:rsidR="00D3696D" w:rsidRPr="003411E1">
        <w:rPr>
          <w:rFonts w:ascii="Times New Roman" w:hAnsi="Times New Roman" w:cs="Times New Roman"/>
          <w:sz w:val="24"/>
          <w:szCs w:val="24"/>
        </w:rPr>
        <w:t>expansion</w:t>
      </w:r>
      <w:r w:rsidR="009E1198" w:rsidRPr="003411E1">
        <w:rPr>
          <w:rFonts w:ascii="Times New Roman" w:hAnsi="Times New Roman" w:cs="Times New Roman"/>
          <w:sz w:val="24"/>
          <w:szCs w:val="24"/>
        </w:rPr>
        <w:t>:</w:t>
      </w:r>
      <w:r w:rsidR="005D72D5" w:rsidRPr="003411E1">
        <w:rPr>
          <w:rFonts w:ascii="Times New Roman" w:hAnsi="Times New Roman" w:cs="Times New Roman"/>
          <w:sz w:val="24"/>
          <w:szCs w:val="24"/>
        </w:rPr>
        <w:t xml:space="preserve"> </w:t>
      </w:r>
      <w:r w:rsidR="00657168" w:rsidRPr="003411E1">
        <w:rPr>
          <w:rFonts w:ascii="Times New Roman" w:hAnsi="Times New Roman" w:cs="Times New Roman"/>
          <w:sz w:val="24"/>
          <w:szCs w:val="24"/>
        </w:rPr>
        <w:t xml:space="preserve">the </w:t>
      </w:r>
      <w:r w:rsidR="003C01FF" w:rsidRPr="003411E1">
        <w:rPr>
          <w:rFonts w:ascii="Times New Roman" w:hAnsi="Times New Roman" w:cs="Times New Roman"/>
          <w:sz w:val="24"/>
          <w:szCs w:val="24"/>
        </w:rPr>
        <w:t xml:space="preserve">Supplemental </w:t>
      </w:r>
      <w:r w:rsidR="00657168" w:rsidRPr="003411E1">
        <w:rPr>
          <w:rFonts w:ascii="Times New Roman" w:hAnsi="Times New Roman" w:cs="Times New Roman"/>
          <w:sz w:val="24"/>
          <w:szCs w:val="24"/>
        </w:rPr>
        <w:t>Security Income</w:t>
      </w:r>
      <w:r w:rsidR="00843873" w:rsidRPr="003411E1">
        <w:rPr>
          <w:rFonts w:ascii="Times New Roman" w:hAnsi="Times New Roman" w:cs="Times New Roman"/>
          <w:sz w:val="24"/>
          <w:szCs w:val="24"/>
        </w:rPr>
        <w:t xml:space="preserve"> (SSI)</w:t>
      </w:r>
      <w:r w:rsidR="00657168" w:rsidRPr="003411E1">
        <w:rPr>
          <w:rFonts w:ascii="Times New Roman" w:hAnsi="Times New Roman" w:cs="Times New Roman"/>
          <w:sz w:val="24"/>
          <w:szCs w:val="24"/>
        </w:rPr>
        <w:t xml:space="preserve"> pathway, </w:t>
      </w:r>
      <w:r w:rsidR="005D72D5" w:rsidRPr="003411E1">
        <w:rPr>
          <w:rFonts w:ascii="Times New Roman" w:hAnsi="Times New Roman" w:cs="Times New Roman"/>
          <w:sz w:val="24"/>
          <w:szCs w:val="24"/>
        </w:rPr>
        <w:t xml:space="preserve">the medically needy pathway, the buy in program, </w:t>
      </w:r>
      <w:r w:rsidR="00657168" w:rsidRPr="003411E1">
        <w:rPr>
          <w:rFonts w:ascii="Times New Roman" w:hAnsi="Times New Roman" w:cs="Times New Roman"/>
          <w:sz w:val="24"/>
          <w:szCs w:val="24"/>
        </w:rPr>
        <w:t xml:space="preserve">and </w:t>
      </w:r>
      <w:r w:rsidR="005D72D5" w:rsidRPr="003411E1">
        <w:rPr>
          <w:rFonts w:ascii="Times New Roman" w:hAnsi="Times New Roman" w:cs="Times New Roman"/>
          <w:sz w:val="24"/>
          <w:szCs w:val="24"/>
        </w:rPr>
        <w:t xml:space="preserve">the </w:t>
      </w:r>
      <w:r w:rsidR="00BB08B1">
        <w:rPr>
          <w:rFonts w:ascii="Times New Roman" w:hAnsi="Times New Roman" w:cs="Times New Roman"/>
          <w:sz w:val="24"/>
          <w:szCs w:val="24"/>
        </w:rPr>
        <w:t>seniors and people with disabilities pathway</w:t>
      </w:r>
      <w:r w:rsidR="00E642D8">
        <w:rPr>
          <w:rFonts w:ascii="Times New Roman" w:hAnsi="Times New Roman" w:cs="Times New Roman"/>
          <w:sz w:val="24"/>
          <w:szCs w:val="24"/>
        </w:rPr>
        <w:t xml:space="preserve"> that expands the income and or asset limits </w:t>
      </w:r>
      <w:r w:rsidR="00FD4A85">
        <w:rPr>
          <w:rFonts w:ascii="Times New Roman" w:hAnsi="Times New Roman" w:cs="Times New Roman"/>
          <w:sz w:val="24"/>
          <w:szCs w:val="24"/>
        </w:rPr>
        <w:t>beyond SSI</w:t>
      </w:r>
      <w:r w:rsidR="00BD7CDB">
        <w:rPr>
          <w:rFonts w:ascii="Times New Roman" w:hAnsi="Times New Roman" w:cs="Times New Roman"/>
          <w:sz w:val="24"/>
          <w:szCs w:val="24"/>
        </w:rPr>
        <w:t xml:space="preserve"> </w:t>
      </w:r>
      <w:r w:rsidR="00796BAA">
        <w:rPr>
          <w:rFonts w:ascii="Times New Roman" w:hAnsi="Times New Roman" w:cs="Times New Roman"/>
          <w:sz w:val="24"/>
          <w:szCs w:val="24"/>
        </w:rPr>
        <w:fldChar w:fldCharType="begin"/>
      </w:r>
      <w:r w:rsidR="003C0A30">
        <w:rPr>
          <w:rFonts w:ascii="Times New Roman" w:hAnsi="Times New Roman" w:cs="Times New Roman"/>
          <w:sz w:val="24"/>
          <w:szCs w:val="24"/>
        </w:rPr>
        <w:instrText xml:space="preserve"> ADDIN ZOTERO_ITEM CSL_CITATION {"citationID":"ARRBnnUg","properties":{"formattedCitation":"(Musumeci et al., 2019)","plainCitation":"(Musumeci et al., 2019)","noteIndex":0},"citationItems":[{"id":159,"uris":["http://zotero.org/users/6187960/items/8DYV37I9"],"uri":["http://zotero.org/users/6187960/items/8DYV37I9"],"itemData":{"id":159,"type":"article-journal","abstract":"Introduction Medicaid is an important source of health and long-term care coverage for seniors and people with disabilities. Over 6.9 million Medicaid beneficiaries are age 65 or older. Medicaid al…","container-title":"The Henry J. Kaiser Family Foundation","language":"en-US","source":"www.kff.org","title":"Medicaid Financial Eligibility for Seniors and People with Disabilities: Findings from a 50-State Survey - Issue Brief","title-short":"Medicaid Financial Eligibility for Seniors and People with Disabilities","URL":"https://www.kff.org/report-section/medicaid-financial-eligibility-for-seniors-and-people-with-disabilities-findings-from-a-50-state-survey-issue-brief/","author":[{"family":"Musumeci","given":"MaryBeth"},{"family":"Chidambaram","given":"Priya"},{"family":"O'Mally","given":""}],"accessed":{"date-parts":[["2020",5,13]]},"issued":{"date-parts":[["2019",6,14]]}}}],"schema":"https://github.com/citation-style-language/schema/raw/master/csl-citation.json"} </w:instrText>
      </w:r>
      <w:r w:rsidR="00796BAA">
        <w:rPr>
          <w:rFonts w:ascii="Times New Roman" w:hAnsi="Times New Roman" w:cs="Times New Roman"/>
          <w:sz w:val="24"/>
          <w:szCs w:val="24"/>
        </w:rPr>
        <w:fldChar w:fldCharType="separate"/>
      </w:r>
      <w:r w:rsidR="003C0A30" w:rsidRPr="003C0A30">
        <w:rPr>
          <w:rFonts w:ascii="Times New Roman" w:hAnsi="Times New Roman" w:cs="Times New Roman"/>
          <w:sz w:val="24"/>
        </w:rPr>
        <w:t>(Musumeci et al., 2019)</w:t>
      </w:r>
      <w:r w:rsidR="00796BAA">
        <w:rPr>
          <w:rFonts w:ascii="Times New Roman" w:hAnsi="Times New Roman" w:cs="Times New Roman"/>
          <w:sz w:val="24"/>
          <w:szCs w:val="24"/>
        </w:rPr>
        <w:fldChar w:fldCharType="end"/>
      </w:r>
      <w:r w:rsidR="005D72D5" w:rsidRPr="00113BC8">
        <w:rPr>
          <w:rFonts w:ascii="Times New Roman" w:hAnsi="Times New Roman" w:cs="Times New Roman"/>
          <w:sz w:val="24"/>
          <w:szCs w:val="24"/>
        </w:rPr>
        <w:t xml:space="preserve">. </w:t>
      </w:r>
      <w:r w:rsidR="0089662A" w:rsidRPr="00113BC8">
        <w:rPr>
          <w:rFonts w:ascii="Times New Roman" w:hAnsi="Times New Roman" w:cs="Times New Roman"/>
          <w:sz w:val="24"/>
          <w:szCs w:val="24"/>
        </w:rPr>
        <w:t xml:space="preserve">The </w:t>
      </w:r>
      <w:r w:rsidR="00117D67" w:rsidRPr="00113BC8">
        <w:rPr>
          <w:rFonts w:ascii="Times New Roman" w:hAnsi="Times New Roman" w:cs="Times New Roman"/>
          <w:sz w:val="24"/>
          <w:szCs w:val="24"/>
        </w:rPr>
        <w:t xml:space="preserve">SSI </w:t>
      </w:r>
      <w:r w:rsidR="0089662A" w:rsidRPr="00113BC8">
        <w:rPr>
          <w:rFonts w:ascii="Times New Roman" w:hAnsi="Times New Roman" w:cs="Times New Roman"/>
          <w:sz w:val="24"/>
          <w:szCs w:val="24"/>
        </w:rPr>
        <w:t xml:space="preserve">pathway is the only pathway that is federally mandated for states and is adopted in all 50 states and the District of Columbia. </w:t>
      </w:r>
      <w:r w:rsidR="00117D67" w:rsidRPr="00113BC8">
        <w:rPr>
          <w:rFonts w:ascii="Times New Roman" w:hAnsi="Times New Roman" w:cs="Times New Roman"/>
          <w:sz w:val="24"/>
          <w:szCs w:val="24"/>
        </w:rPr>
        <w:t xml:space="preserve"> In all but eight states all individuals that </w:t>
      </w:r>
      <w:r w:rsidR="00657168" w:rsidRPr="00113BC8">
        <w:rPr>
          <w:rFonts w:ascii="Times New Roman" w:hAnsi="Times New Roman" w:cs="Times New Roman"/>
          <w:sz w:val="24"/>
          <w:szCs w:val="24"/>
        </w:rPr>
        <w:t>qualify for SSI automatically qualify for Medicaid.</w:t>
      </w:r>
      <w:r w:rsidR="00D72335" w:rsidRPr="00113BC8">
        <w:rPr>
          <w:rFonts w:ascii="Times New Roman" w:hAnsi="Times New Roman" w:cs="Times New Roman"/>
          <w:sz w:val="24"/>
          <w:szCs w:val="24"/>
        </w:rPr>
        <w:t xml:space="preserve"> </w:t>
      </w:r>
      <w:r w:rsidR="00554390" w:rsidRPr="00113BC8">
        <w:rPr>
          <w:rFonts w:ascii="Times New Roman" w:hAnsi="Times New Roman" w:cs="Times New Roman"/>
          <w:sz w:val="24"/>
          <w:szCs w:val="24"/>
        </w:rPr>
        <w:t>All states except</w:t>
      </w:r>
      <w:r w:rsidR="00F86CC1">
        <w:rPr>
          <w:rFonts w:ascii="Times New Roman" w:hAnsi="Times New Roman" w:cs="Times New Roman"/>
          <w:sz w:val="24"/>
          <w:szCs w:val="24"/>
        </w:rPr>
        <w:t xml:space="preserve"> Alabama</w:t>
      </w:r>
      <w:r w:rsidR="00554390" w:rsidRPr="00113BC8">
        <w:rPr>
          <w:rFonts w:ascii="Times New Roman" w:hAnsi="Times New Roman" w:cs="Times New Roman"/>
          <w:sz w:val="24"/>
          <w:szCs w:val="24"/>
        </w:rPr>
        <w:t xml:space="preserve"> have at least one additional path</w:t>
      </w:r>
      <w:r w:rsidR="001C2B7A" w:rsidRPr="00113BC8">
        <w:rPr>
          <w:rFonts w:ascii="Times New Roman" w:hAnsi="Times New Roman" w:cs="Times New Roman"/>
          <w:sz w:val="24"/>
          <w:szCs w:val="24"/>
        </w:rPr>
        <w:t>way for people with a disability to qualify for Medicaid</w:t>
      </w:r>
      <w:r w:rsidR="00E0604C">
        <w:rPr>
          <w:rFonts w:ascii="Times New Roman" w:hAnsi="Times New Roman" w:cs="Times New Roman"/>
          <w:sz w:val="24"/>
          <w:szCs w:val="24"/>
        </w:rPr>
        <w:t xml:space="preserve"> </w:t>
      </w:r>
      <w:r w:rsidR="00BD7CDB">
        <w:rPr>
          <w:rFonts w:ascii="Times New Roman" w:hAnsi="Times New Roman" w:cs="Times New Roman"/>
          <w:sz w:val="24"/>
          <w:szCs w:val="24"/>
        </w:rPr>
        <w:fldChar w:fldCharType="begin"/>
      </w:r>
      <w:r w:rsidR="00BD7CDB">
        <w:rPr>
          <w:rFonts w:ascii="Times New Roman" w:hAnsi="Times New Roman" w:cs="Times New Roman"/>
          <w:sz w:val="24"/>
          <w:szCs w:val="24"/>
        </w:rPr>
        <w:instrText xml:space="preserve"> ADDIN ZOTERO_ITEM CSL_CITATION {"citationID":"YzNEbDgC","properties":{"formattedCitation":"(Musumeci et al., 2019)","plainCitation":"(Musumeci et al., 2019)","noteIndex":0},"citationItems":[{"id":159,"uris":["http://zotero.org/users/6187960/items/8DYV37I9"],"uri":["http://zotero.org/users/6187960/items/8DYV37I9"],"itemData":{"id":159,"type":"article-journal","abstract":"Introduction Medicaid is an important source of health and long-term care coverage for seniors and people with disabilities. Over 6.9 million Medicaid beneficiaries are age 65 or older. Medicaid al…","container-title":"The Henry J. Kaiser Family Foundation","language":"en-US","source":"www.kff.org","title":"Medicaid Financial Eligibility for Seniors and People with Disabilities: Findings from a 50-State Survey - Issue Brief","title-short":"Medicaid Financial Eligibility for Seniors and People with Disabilities","URL":"https://www.kff.org/report-section/medicaid-financial-eligibility-for-seniors-and-people-with-disabilities-findings-from-a-50-state-survey-issue-brief/","author":[{"family":"Musumeci","given":"MaryBeth"},{"family":"Chidambaram","given":"Priya"},{"family":"O'Mally","given":""}],"accessed":{"date-parts":[["2020",5,13]]},"issued":{"date-parts":[["2019",6,14]]}}}],"schema":"https://github.com/citation-style-language/schema/raw/master/csl-citation.json"} </w:instrText>
      </w:r>
      <w:r w:rsidR="00BD7CDB">
        <w:rPr>
          <w:rFonts w:ascii="Times New Roman" w:hAnsi="Times New Roman" w:cs="Times New Roman"/>
          <w:sz w:val="24"/>
          <w:szCs w:val="24"/>
        </w:rPr>
        <w:fldChar w:fldCharType="separate"/>
      </w:r>
      <w:r w:rsidR="0013567B" w:rsidRPr="0013567B">
        <w:rPr>
          <w:rFonts w:ascii="Times New Roman" w:hAnsi="Times New Roman" w:cs="Times New Roman"/>
          <w:sz w:val="24"/>
        </w:rPr>
        <w:t>(Musumeci et al., 2019)</w:t>
      </w:r>
      <w:r w:rsidR="00BD7CDB">
        <w:rPr>
          <w:rFonts w:ascii="Times New Roman" w:hAnsi="Times New Roman" w:cs="Times New Roman"/>
          <w:sz w:val="24"/>
          <w:szCs w:val="24"/>
        </w:rPr>
        <w:fldChar w:fldCharType="end"/>
      </w:r>
      <w:r w:rsidR="001C2B7A" w:rsidRPr="00113BC8">
        <w:rPr>
          <w:rFonts w:ascii="Times New Roman" w:hAnsi="Times New Roman" w:cs="Times New Roman"/>
          <w:sz w:val="24"/>
          <w:szCs w:val="24"/>
        </w:rPr>
        <w:t>.</w:t>
      </w:r>
      <w:r w:rsidR="007D6632" w:rsidRPr="00113BC8">
        <w:rPr>
          <w:rFonts w:ascii="Times New Roman" w:hAnsi="Times New Roman" w:cs="Times New Roman"/>
          <w:sz w:val="24"/>
          <w:szCs w:val="24"/>
        </w:rPr>
        <w:t xml:space="preserve"> </w:t>
      </w:r>
      <w:r w:rsidR="00B72B25">
        <w:rPr>
          <w:rFonts w:ascii="Times New Roman" w:hAnsi="Times New Roman" w:cs="Times New Roman"/>
          <w:sz w:val="24"/>
          <w:szCs w:val="24"/>
        </w:rPr>
        <w:t xml:space="preserve">For an individual to qualify for Medicaid through </w:t>
      </w:r>
      <w:r w:rsidR="00EB4C93">
        <w:rPr>
          <w:rFonts w:ascii="Times New Roman" w:hAnsi="Times New Roman" w:cs="Times New Roman"/>
          <w:sz w:val="24"/>
          <w:szCs w:val="24"/>
        </w:rPr>
        <w:t>one of these</w:t>
      </w:r>
      <w:r w:rsidR="00B72B25">
        <w:rPr>
          <w:rFonts w:ascii="Times New Roman" w:hAnsi="Times New Roman" w:cs="Times New Roman"/>
          <w:sz w:val="24"/>
          <w:szCs w:val="24"/>
        </w:rPr>
        <w:t xml:space="preserve"> disability pathway</w:t>
      </w:r>
      <w:r w:rsidR="00C15F3E">
        <w:rPr>
          <w:rFonts w:ascii="Times New Roman" w:hAnsi="Times New Roman" w:cs="Times New Roman"/>
          <w:sz w:val="24"/>
          <w:szCs w:val="24"/>
        </w:rPr>
        <w:t>s</w:t>
      </w:r>
      <w:r w:rsidR="00B72B25">
        <w:rPr>
          <w:rFonts w:ascii="Times New Roman" w:hAnsi="Times New Roman" w:cs="Times New Roman"/>
          <w:sz w:val="24"/>
          <w:szCs w:val="24"/>
        </w:rPr>
        <w:t>, they not only have to meet</w:t>
      </w:r>
      <w:r w:rsidR="001758C2">
        <w:rPr>
          <w:rFonts w:ascii="Times New Roman" w:hAnsi="Times New Roman" w:cs="Times New Roman"/>
          <w:sz w:val="24"/>
          <w:szCs w:val="24"/>
        </w:rPr>
        <w:t xml:space="preserve"> </w:t>
      </w:r>
      <w:r w:rsidR="001C2B7A" w:rsidRPr="00113BC8">
        <w:rPr>
          <w:rFonts w:ascii="Times New Roman" w:hAnsi="Times New Roman" w:cs="Times New Roman"/>
          <w:sz w:val="24"/>
          <w:szCs w:val="24"/>
        </w:rPr>
        <w:t xml:space="preserve">strict </w:t>
      </w:r>
      <w:r w:rsidR="001C2B7A" w:rsidRPr="00113BC8">
        <w:rPr>
          <w:rFonts w:ascii="Times New Roman" w:hAnsi="Times New Roman" w:cs="Times New Roman"/>
          <w:sz w:val="24"/>
          <w:szCs w:val="24"/>
        </w:rPr>
        <w:lastRenderedPageBreak/>
        <w:t xml:space="preserve">limitations on asset and income requirements, </w:t>
      </w:r>
      <w:r w:rsidR="00B72B25">
        <w:rPr>
          <w:rFonts w:ascii="Times New Roman" w:hAnsi="Times New Roman" w:cs="Times New Roman"/>
          <w:sz w:val="24"/>
          <w:szCs w:val="24"/>
        </w:rPr>
        <w:t>but also</w:t>
      </w:r>
      <w:r w:rsidR="00BA3C9E">
        <w:rPr>
          <w:rFonts w:ascii="Times New Roman" w:hAnsi="Times New Roman" w:cs="Times New Roman"/>
          <w:sz w:val="24"/>
          <w:szCs w:val="24"/>
        </w:rPr>
        <w:t xml:space="preserve"> </w:t>
      </w:r>
      <w:r w:rsidR="00B04849">
        <w:rPr>
          <w:rFonts w:ascii="Times New Roman" w:hAnsi="Times New Roman" w:cs="Times New Roman"/>
          <w:sz w:val="24"/>
          <w:szCs w:val="24"/>
        </w:rPr>
        <w:t xml:space="preserve">have a </w:t>
      </w:r>
      <w:r w:rsidR="007D50D5">
        <w:rPr>
          <w:rFonts w:ascii="Times New Roman" w:hAnsi="Times New Roman" w:cs="Times New Roman"/>
          <w:sz w:val="24"/>
          <w:szCs w:val="24"/>
        </w:rPr>
        <w:t>qualif</w:t>
      </w:r>
      <w:r w:rsidR="00B04849">
        <w:rPr>
          <w:rFonts w:ascii="Times New Roman" w:hAnsi="Times New Roman" w:cs="Times New Roman"/>
          <w:sz w:val="24"/>
          <w:szCs w:val="24"/>
        </w:rPr>
        <w:t>ied</w:t>
      </w:r>
      <w:r w:rsidR="007D50D5">
        <w:rPr>
          <w:rFonts w:ascii="Times New Roman" w:hAnsi="Times New Roman" w:cs="Times New Roman"/>
          <w:sz w:val="24"/>
          <w:szCs w:val="24"/>
        </w:rPr>
        <w:t xml:space="preserve"> disab</w:t>
      </w:r>
      <w:r w:rsidR="00B04849">
        <w:rPr>
          <w:rFonts w:ascii="Times New Roman" w:hAnsi="Times New Roman" w:cs="Times New Roman"/>
          <w:sz w:val="24"/>
          <w:szCs w:val="24"/>
        </w:rPr>
        <w:t>ility</w:t>
      </w:r>
      <w:r w:rsidR="005E4D5A">
        <w:rPr>
          <w:rFonts w:ascii="Times New Roman" w:hAnsi="Times New Roman" w:cs="Times New Roman"/>
          <w:sz w:val="24"/>
          <w:szCs w:val="24"/>
        </w:rPr>
        <w:t xml:space="preserve"> </w:t>
      </w:r>
      <w:r w:rsidR="007D50D5">
        <w:rPr>
          <w:rFonts w:ascii="Times New Roman" w:hAnsi="Times New Roman" w:cs="Times New Roman"/>
          <w:sz w:val="24"/>
          <w:szCs w:val="24"/>
        </w:rPr>
        <w:t>based on federal</w:t>
      </w:r>
      <w:r w:rsidR="00B72B25" w:rsidRPr="00113BC8">
        <w:rPr>
          <w:rFonts w:ascii="Times New Roman" w:hAnsi="Times New Roman" w:cs="Times New Roman"/>
          <w:sz w:val="24"/>
          <w:szCs w:val="24"/>
        </w:rPr>
        <w:t xml:space="preserve"> </w:t>
      </w:r>
      <w:r w:rsidR="001C2B7A" w:rsidRPr="00113BC8">
        <w:rPr>
          <w:rFonts w:ascii="Times New Roman" w:hAnsi="Times New Roman" w:cs="Times New Roman"/>
          <w:sz w:val="24"/>
          <w:szCs w:val="24"/>
        </w:rPr>
        <w:t>regulations</w:t>
      </w:r>
      <w:r w:rsidR="00196452">
        <w:rPr>
          <w:rFonts w:ascii="Times New Roman" w:hAnsi="Times New Roman" w:cs="Times New Roman"/>
          <w:sz w:val="24"/>
          <w:szCs w:val="24"/>
        </w:rPr>
        <w:t xml:space="preserve"> </w:t>
      </w:r>
      <w:r w:rsidR="00196452">
        <w:rPr>
          <w:rFonts w:ascii="Times New Roman" w:hAnsi="Times New Roman" w:cs="Times New Roman"/>
          <w:sz w:val="24"/>
          <w:szCs w:val="24"/>
        </w:rPr>
        <w:fldChar w:fldCharType="begin"/>
      </w:r>
      <w:r w:rsidR="003C0A30">
        <w:rPr>
          <w:rFonts w:ascii="Times New Roman" w:hAnsi="Times New Roman" w:cs="Times New Roman"/>
          <w:sz w:val="24"/>
          <w:szCs w:val="24"/>
        </w:rPr>
        <w:instrText xml:space="preserve"> ADDIN ZOTERO_ITEM CSL_CITATION {"citationID":"1hMqOake","properties":{"formattedCitation":"(The Kaiser Family Foundation, 2019a)","plainCitation":"(The Kaiser Family Foundation, 2019a)","noteIndex":0},"citationItems":[{"id":163,"uris":["http://zotero.org/users/6187960/items/LL9C6ZLN"],"uri":["http://zotero.org/users/6187960/items/LL9C6ZLN"],"itemData":{"id":163,"type":"webpage","abstract":"The Kaiser Family Foundation website provides in-depth information on key health policy issues including Medicaid, Medicare, health reform, global health, HIV/AIDS, health insurance, the uninsured …","container-title":"State Health Facts","language":"en-US","note":"source: www.kff.org","title":"Medicaid Eligibility through Buy-In Programs for Working People with Disabilities","URL":"https://www.kff.org/other/state-indicator/medicaid-eligibility-through-buy-in-programs-for-working-people-with-disabilities/","author":[{"family":"The Kaiser Family Foundation","given":""}],"accessed":{"date-parts":[["2020",5,18]]},"issued":{"date-parts":[["2019",3]]}}}],"schema":"https://github.com/citation-style-language/schema/raw/master/csl-citation.json"} </w:instrText>
      </w:r>
      <w:r w:rsidR="00196452">
        <w:rPr>
          <w:rFonts w:ascii="Times New Roman" w:hAnsi="Times New Roman" w:cs="Times New Roman"/>
          <w:sz w:val="24"/>
          <w:szCs w:val="24"/>
        </w:rPr>
        <w:fldChar w:fldCharType="separate"/>
      </w:r>
      <w:r w:rsidR="003C0A30" w:rsidRPr="003C0A30">
        <w:rPr>
          <w:rFonts w:ascii="Times New Roman" w:hAnsi="Times New Roman" w:cs="Times New Roman"/>
          <w:sz w:val="24"/>
        </w:rPr>
        <w:t>(The Kaiser Family Foundation, 2019a)</w:t>
      </w:r>
      <w:r w:rsidR="00196452">
        <w:rPr>
          <w:rFonts w:ascii="Times New Roman" w:hAnsi="Times New Roman" w:cs="Times New Roman"/>
          <w:sz w:val="24"/>
          <w:szCs w:val="24"/>
        </w:rPr>
        <w:fldChar w:fldCharType="end"/>
      </w:r>
      <w:r w:rsidR="001C2B7A" w:rsidRPr="00113BC8">
        <w:rPr>
          <w:rFonts w:ascii="Times New Roman" w:hAnsi="Times New Roman" w:cs="Times New Roman"/>
          <w:sz w:val="24"/>
          <w:szCs w:val="24"/>
        </w:rPr>
        <w:t xml:space="preserve">. </w:t>
      </w:r>
    </w:p>
    <w:p w14:paraId="741CFFAA" w14:textId="2F21E129" w:rsidR="000272F6" w:rsidRDefault="00EB4C93"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ACA created a fifth pathway</w:t>
      </w:r>
      <w:r w:rsidR="00196452">
        <w:rPr>
          <w:rFonts w:ascii="Times New Roman" w:hAnsi="Times New Roman" w:cs="Times New Roman"/>
          <w:sz w:val="24"/>
          <w:szCs w:val="24"/>
        </w:rPr>
        <w:t xml:space="preserve"> allowing individuals to qualify </w:t>
      </w:r>
      <w:r>
        <w:rPr>
          <w:rFonts w:ascii="Times New Roman" w:hAnsi="Times New Roman" w:cs="Times New Roman"/>
          <w:sz w:val="24"/>
          <w:szCs w:val="24"/>
        </w:rPr>
        <w:t>through</w:t>
      </w:r>
      <w:r w:rsidR="00B45D84">
        <w:rPr>
          <w:rFonts w:ascii="Times New Roman" w:hAnsi="Times New Roman" w:cs="Times New Roman"/>
          <w:sz w:val="24"/>
          <w:szCs w:val="24"/>
        </w:rPr>
        <w:t xml:space="preserve"> Medicaid expansion. The Medicaid expansion pathway only includes</w:t>
      </w:r>
      <w:r w:rsidR="00793B9B">
        <w:rPr>
          <w:rFonts w:ascii="Times New Roman" w:hAnsi="Times New Roman" w:cs="Times New Roman"/>
          <w:sz w:val="24"/>
          <w:szCs w:val="24"/>
        </w:rPr>
        <w:t xml:space="preserve"> an</w:t>
      </w:r>
      <w:r w:rsidR="00B45D84">
        <w:rPr>
          <w:rFonts w:ascii="Times New Roman" w:hAnsi="Times New Roman" w:cs="Times New Roman"/>
          <w:sz w:val="24"/>
          <w:szCs w:val="24"/>
        </w:rPr>
        <w:t xml:space="preserve"> income criteri</w:t>
      </w:r>
      <w:r w:rsidR="00793B9B">
        <w:rPr>
          <w:rFonts w:ascii="Times New Roman" w:hAnsi="Times New Roman" w:cs="Times New Roman"/>
          <w:sz w:val="24"/>
          <w:szCs w:val="24"/>
        </w:rPr>
        <w:t>on</w:t>
      </w:r>
      <w:r w:rsidR="00B45D84">
        <w:rPr>
          <w:rFonts w:ascii="Times New Roman" w:hAnsi="Times New Roman" w:cs="Times New Roman"/>
          <w:sz w:val="24"/>
          <w:szCs w:val="24"/>
        </w:rPr>
        <w:t xml:space="preserve"> and thus </w:t>
      </w:r>
      <w:r w:rsidR="001C2B7A" w:rsidRPr="00113BC8">
        <w:rPr>
          <w:rFonts w:ascii="Times New Roman" w:hAnsi="Times New Roman" w:cs="Times New Roman"/>
          <w:sz w:val="24"/>
          <w:szCs w:val="24"/>
        </w:rPr>
        <w:t xml:space="preserve">eliminates the barriers that individuals may face in receiving approval based upon their disability. </w:t>
      </w:r>
      <w:r w:rsidR="00196452">
        <w:rPr>
          <w:rFonts w:ascii="Times New Roman" w:hAnsi="Times New Roman" w:cs="Times New Roman"/>
          <w:sz w:val="24"/>
          <w:szCs w:val="24"/>
        </w:rPr>
        <w:t>Additionally, even in states with</w:t>
      </w:r>
      <w:r w:rsidR="00196452" w:rsidRPr="00196452">
        <w:rPr>
          <w:rFonts w:ascii="Times New Roman" w:hAnsi="Times New Roman" w:cs="Times New Roman"/>
          <w:sz w:val="24"/>
          <w:szCs w:val="24"/>
        </w:rPr>
        <w:t xml:space="preserve"> </w:t>
      </w:r>
      <w:r w:rsidR="00196452">
        <w:rPr>
          <w:rFonts w:ascii="Times New Roman" w:hAnsi="Times New Roman" w:cs="Times New Roman"/>
          <w:sz w:val="24"/>
          <w:szCs w:val="24"/>
        </w:rPr>
        <w:t xml:space="preserve">seniors and people with the highest income thresholds for individuals with a disability (100% FPL) the income threshold through Medicaid expansion is higher. </w:t>
      </w:r>
      <w:r w:rsidR="001C2B7A" w:rsidRPr="00113BC8">
        <w:rPr>
          <w:rFonts w:ascii="Times New Roman" w:hAnsi="Times New Roman" w:cs="Times New Roman"/>
          <w:sz w:val="24"/>
          <w:szCs w:val="24"/>
        </w:rPr>
        <w:t xml:space="preserve">This increases accessibility for individuals that have a disability </w:t>
      </w:r>
      <w:r w:rsidR="00845170">
        <w:rPr>
          <w:rFonts w:ascii="Times New Roman" w:hAnsi="Times New Roman" w:cs="Times New Roman"/>
          <w:sz w:val="24"/>
          <w:szCs w:val="24"/>
        </w:rPr>
        <w:t>and</w:t>
      </w:r>
      <w:r w:rsidR="00F57BBE" w:rsidRPr="00113BC8">
        <w:rPr>
          <w:rFonts w:ascii="Times New Roman" w:hAnsi="Times New Roman" w:cs="Times New Roman"/>
          <w:sz w:val="24"/>
          <w:szCs w:val="24"/>
        </w:rPr>
        <w:t xml:space="preserve"> an income of less than 13</w:t>
      </w:r>
      <w:r w:rsidR="004765D7">
        <w:rPr>
          <w:rFonts w:ascii="Times New Roman" w:hAnsi="Times New Roman" w:cs="Times New Roman"/>
          <w:sz w:val="24"/>
          <w:szCs w:val="24"/>
        </w:rPr>
        <w:t>8</w:t>
      </w:r>
      <w:r w:rsidR="00F57BBE" w:rsidRPr="00113BC8">
        <w:rPr>
          <w:rFonts w:ascii="Times New Roman" w:hAnsi="Times New Roman" w:cs="Times New Roman"/>
          <w:sz w:val="24"/>
          <w:szCs w:val="24"/>
        </w:rPr>
        <w:t xml:space="preserve">% of the FPL </w:t>
      </w:r>
      <w:r w:rsidR="00A87FF1" w:rsidRPr="00113BC8">
        <w:rPr>
          <w:rFonts w:ascii="Times New Roman" w:hAnsi="Times New Roman" w:cs="Times New Roman"/>
          <w:sz w:val="24"/>
          <w:szCs w:val="24"/>
        </w:rPr>
        <w:t>but</w:t>
      </w:r>
      <w:r w:rsidR="001C2B7A" w:rsidRPr="00113BC8">
        <w:rPr>
          <w:rFonts w:ascii="Times New Roman" w:hAnsi="Times New Roman" w:cs="Times New Roman"/>
          <w:sz w:val="24"/>
          <w:szCs w:val="24"/>
        </w:rPr>
        <w:t xml:space="preserve"> do not meet the guidelines provided through the</w:t>
      </w:r>
      <w:r w:rsidR="00845170">
        <w:rPr>
          <w:rFonts w:ascii="Times New Roman" w:hAnsi="Times New Roman" w:cs="Times New Roman"/>
          <w:sz w:val="24"/>
          <w:szCs w:val="24"/>
        </w:rPr>
        <w:t xml:space="preserve"> disability pathway</w:t>
      </w:r>
      <w:r w:rsidR="001C2B7A" w:rsidRPr="00113BC8">
        <w:rPr>
          <w:rFonts w:ascii="Times New Roman" w:hAnsi="Times New Roman" w:cs="Times New Roman"/>
          <w:sz w:val="24"/>
          <w:szCs w:val="24"/>
        </w:rPr>
        <w:t xml:space="preserve"> regulations</w:t>
      </w:r>
      <w:r w:rsidR="004C6CB6">
        <w:rPr>
          <w:rFonts w:ascii="Times New Roman" w:hAnsi="Times New Roman" w:cs="Times New Roman"/>
          <w:sz w:val="24"/>
          <w:szCs w:val="24"/>
        </w:rPr>
        <w:t xml:space="preserve">, household income or assets exceeds the states previous limits through the disability pathways, or </w:t>
      </w:r>
      <w:r w:rsidR="005E4D5A">
        <w:rPr>
          <w:rFonts w:ascii="Times New Roman" w:hAnsi="Times New Roman" w:cs="Times New Roman"/>
          <w:sz w:val="24"/>
          <w:szCs w:val="24"/>
        </w:rPr>
        <w:t xml:space="preserve">individuals that are </w:t>
      </w:r>
      <w:r w:rsidR="00860F49">
        <w:rPr>
          <w:rFonts w:ascii="Times New Roman" w:hAnsi="Times New Roman" w:cs="Times New Roman"/>
          <w:sz w:val="24"/>
          <w:szCs w:val="24"/>
        </w:rPr>
        <w:t>waitin</w:t>
      </w:r>
      <w:r w:rsidR="002D7292">
        <w:rPr>
          <w:rFonts w:ascii="Times New Roman" w:hAnsi="Times New Roman" w:cs="Times New Roman"/>
          <w:sz w:val="24"/>
          <w:szCs w:val="24"/>
        </w:rPr>
        <w:t>g for approval</w:t>
      </w:r>
      <w:r w:rsidR="00F335B9">
        <w:rPr>
          <w:rFonts w:ascii="Times New Roman" w:hAnsi="Times New Roman" w:cs="Times New Roman"/>
          <w:sz w:val="24"/>
          <w:szCs w:val="24"/>
        </w:rPr>
        <w:t xml:space="preserve"> through the disability pathways</w:t>
      </w:r>
      <w:r w:rsidR="00F57BBE" w:rsidRPr="00113BC8">
        <w:rPr>
          <w:rFonts w:ascii="Times New Roman" w:hAnsi="Times New Roman" w:cs="Times New Roman"/>
          <w:sz w:val="24"/>
          <w:szCs w:val="24"/>
        </w:rPr>
        <w:t xml:space="preserve">. </w:t>
      </w:r>
      <w:r w:rsidR="001C2B7A" w:rsidRPr="00113BC8">
        <w:rPr>
          <w:rFonts w:ascii="Times New Roman" w:hAnsi="Times New Roman" w:cs="Times New Roman"/>
          <w:sz w:val="24"/>
          <w:szCs w:val="24"/>
        </w:rPr>
        <w:t xml:space="preserve">The expansion pathway was adopted in 2014 by 24 states and </w:t>
      </w:r>
      <w:r w:rsidR="00B04849">
        <w:rPr>
          <w:rFonts w:ascii="Times New Roman" w:hAnsi="Times New Roman" w:cs="Times New Roman"/>
          <w:sz w:val="24"/>
          <w:szCs w:val="24"/>
        </w:rPr>
        <w:t>the District of Columbia</w:t>
      </w:r>
      <w:r w:rsidR="001C2B7A" w:rsidRPr="00113BC8">
        <w:rPr>
          <w:rFonts w:ascii="Times New Roman" w:hAnsi="Times New Roman" w:cs="Times New Roman"/>
          <w:sz w:val="24"/>
          <w:szCs w:val="24"/>
        </w:rPr>
        <w:t xml:space="preserve"> </w:t>
      </w:r>
      <w:r w:rsidR="00D71776">
        <w:rPr>
          <w:rFonts w:ascii="Times New Roman" w:hAnsi="Times New Roman" w:cs="Times New Roman"/>
          <w:sz w:val="24"/>
          <w:szCs w:val="24"/>
        </w:rPr>
        <w:t>and five additional states adopted in 2015 and 2016</w:t>
      </w:r>
      <w:r w:rsidR="00196452">
        <w:rPr>
          <w:rFonts w:ascii="Times New Roman" w:hAnsi="Times New Roman" w:cs="Times New Roman"/>
          <w:sz w:val="24"/>
          <w:szCs w:val="24"/>
        </w:rPr>
        <w:t xml:space="preserve"> </w:t>
      </w:r>
      <w:r w:rsidR="00196452">
        <w:rPr>
          <w:rFonts w:ascii="Times New Roman" w:hAnsi="Times New Roman" w:cs="Times New Roman"/>
          <w:sz w:val="24"/>
          <w:szCs w:val="24"/>
        </w:rPr>
        <w:fldChar w:fldCharType="begin"/>
      </w:r>
      <w:r w:rsidR="00196452">
        <w:rPr>
          <w:rFonts w:ascii="Times New Roman" w:hAnsi="Times New Roman" w:cs="Times New Roman"/>
          <w:sz w:val="24"/>
          <w:szCs w:val="24"/>
        </w:rPr>
        <w:instrText xml:space="preserve"> ADDIN ZOTERO_ITEM CSL_CITATION {"citationID":"o0gnFD7K","properties":{"formattedCitation":"(The Kaiser Family Foundation, 2020)","plainCitation":"(The Kaiser Family Foundation, 2020)","noteIndex":0},"citationItems":[{"id":117,"uris":["http://zotero.org/users/6187960/items/BVIEKLDK"],"uri":["http://zotero.org/users/6187960/items/BVIEKLDK"],"itemData":{"id":117,"type":"post-weblog","abstract":"The Kaiser Family Foundation website provides in-depth information on key health policy issues including Medicaid, Medicare, health reform, global health, HIV/AIDS, health insurance, the uninsured …","container-title":"The Henry J. Kaiser Family Foundation","language":"en-US","note":"source: www.kff.org","title":"Status of State Action on the Medicaid Expansion Decision","URL":"https://www.kff.org/health-reform/state-indicator/state-activity-around-expanding-medicaid-under-the-affordable-care-act/","author":[{"literal":"The Kaiser Family Foundation"}],"accessed":{"date-parts":[["2020",4,5]]},"issued":{"date-parts":[["2020",3,13]]}}}],"schema":"https://github.com/citation-style-language/schema/raw/master/csl-citation.json"} </w:instrText>
      </w:r>
      <w:r w:rsidR="00196452">
        <w:rPr>
          <w:rFonts w:ascii="Times New Roman" w:hAnsi="Times New Roman" w:cs="Times New Roman"/>
          <w:sz w:val="24"/>
          <w:szCs w:val="24"/>
        </w:rPr>
        <w:fldChar w:fldCharType="separate"/>
      </w:r>
      <w:r w:rsidR="00196452" w:rsidRPr="00196452">
        <w:rPr>
          <w:rFonts w:ascii="Times New Roman" w:hAnsi="Times New Roman" w:cs="Times New Roman"/>
          <w:sz w:val="24"/>
        </w:rPr>
        <w:t>(The Kaiser Family Foundation, 2020)</w:t>
      </w:r>
      <w:r w:rsidR="00196452">
        <w:rPr>
          <w:rFonts w:ascii="Times New Roman" w:hAnsi="Times New Roman" w:cs="Times New Roman"/>
          <w:sz w:val="24"/>
          <w:szCs w:val="24"/>
        </w:rPr>
        <w:fldChar w:fldCharType="end"/>
      </w:r>
      <w:r w:rsidR="00D71776">
        <w:rPr>
          <w:rFonts w:ascii="Times New Roman" w:hAnsi="Times New Roman" w:cs="Times New Roman"/>
          <w:sz w:val="24"/>
          <w:szCs w:val="24"/>
        </w:rPr>
        <w:t>.</w:t>
      </w:r>
      <w:r w:rsidR="001C2B7A" w:rsidRPr="00113BC8">
        <w:rPr>
          <w:rFonts w:ascii="Times New Roman" w:hAnsi="Times New Roman" w:cs="Times New Roman"/>
          <w:sz w:val="24"/>
          <w:szCs w:val="24"/>
        </w:rPr>
        <w:t xml:space="preserve"> </w:t>
      </w:r>
    </w:p>
    <w:p w14:paraId="17DD807D" w14:textId="5383679F" w:rsidR="00BD51C1" w:rsidRDefault="00817A4B"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Medicaid </w:t>
      </w:r>
      <w:r w:rsidR="000E1BB3">
        <w:rPr>
          <w:rFonts w:ascii="Times New Roman" w:hAnsi="Times New Roman" w:cs="Times New Roman"/>
          <w:sz w:val="24"/>
          <w:szCs w:val="24"/>
        </w:rPr>
        <w:t xml:space="preserve">expansion </w:t>
      </w:r>
      <w:r>
        <w:rPr>
          <w:rFonts w:ascii="Times New Roman" w:hAnsi="Times New Roman" w:cs="Times New Roman"/>
          <w:sz w:val="24"/>
          <w:szCs w:val="24"/>
        </w:rPr>
        <w:t xml:space="preserve">was instituted </w:t>
      </w:r>
      <w:r w:rsidR="003C0A30">
        <w:rPr>
          <w:rFonts w:ascii="Times New Roman" w:hAnsi="Times New Roman" w:cs="Times New Roman"/>
          <w:sz w:val="24"/>
          <w:szCs w:val="24"/>
        </w:rPr>
        <w:t xml:space="preserve">as a part of the ACA’s goals </w:t>
      </w:r>
      <w:r>
        <w:rPr>
          <w:rFonts w:ascii="Times New Roman" w:hAnsi="Times New Roman" w:cs="Times New Roman"/>
          <w:sz w:val="24"/>
          <w:szCs w:val="24"/>
        </w:rPr>
        <w:t xml:space="preserve">to </w:t>
      </w:r>
      <w:r w:rsidR="003C0A30">
        <w:rPr>
          <w:rFonts w:ascii="Times New Roman" w:hAnsi="Times New Roman" w:cs="Times New Roman"/>
          <w:sz w:val="24"/>
          <w:szCs w:val="24"/>
        </w:rPr>
        <w:t xml:space="preserve">increase access to affordable health care </w:t>
      </w:r>
      <w:r w:rsidR="003C0A30">
        <w:rPr>
          <w:rFonts w:ascii="Times New Roman" w:hAnsi="Times New Roman" w:cs="Times New Roman"/>
          <w:sz w:val="24"/>
          <w:szCs w:val="24"/>
        </w:rPr>
        <w:fldChar w:fldCharType="begin"/>
      </w:r>
      <w:r w:rsidR="00B701AF">
        <w:rPr>
          <w:rFonts w:ascii="Times New Roman" w:hAnsi="Times New Roman" w:cs="Times New Roman"/>
          <w:sz w:val="24"/>
          <w:szCs w:val="24"/>
        </w:rPr>
        <w:instrText xml:space="preserve"> ADDIN ZOTERO_ITEM CSL_CITATION {"citationID":"JmFcQStW","properties":{"formattedCitation":"(U.S. Centers for Medicare &amp; Medicaid Services, n.d.)","plainCitation":"(U.S. Centers for Medicare &amp; Medicaid Services, n.d.)","noteIndex":0},"citationItems":[{"id":222,"uris":["http://zotero.org/users/6187960/items/3G32VEDV"],"uri":["http://zotero.org/users/6187960/items/3G32VEDV"],"itemData":{"id":222,"type":"webpage","abstract":"Learn about the Affordable Care Act by reviewing the definition in the HealthCare.gov Glossary.","container-title":"HealthCare.gov","language":"en","title":"Affordable Care Act (ACA)","URL":"https://www.healthcare.gov/glossary/affordable-care-act/","author":[{"literal":"U.S. Centers for Medicare &amp; Medicaid Services"}],"accessed":{"date-parts":[["2021",3,8]]}}}],"schema":"https://github.com/citation-style-language/schema/raw/master/csl-citation.json"} </w:instrText>
      </w:r>
      <w:r w:rsidR="003C0A30">
        <w:rPr>
          <w:rFonts w:ascii="Times New Roman" w:hAnsi="Times New Roman" w:cs="Times New Roman"/>
          <w:sz w:val="24"/>
          <w:szCs w:val="24"/>
        </w:rPr>
        <w:fldChar w:fldCharType="separate"/>
      </w:r>
      <w:r w:rsidR="00B701AF" w:rsidRPr="00B701AF">
        <w:rPr>
          <w:rFonts w:ascii="Times New Roman" w:hAnsi="Times New Roman" w:cs="Times New Roman"/>
          <w:sz w:val="24"/>
        </w:rPr>
        <w:t>(U.S. Centers for Medicare &amp; Medicaid Services, n.d.)</w:t>
      </w:r>
      <w:r w:rsidR="003C0A30">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E6580">
        <w:rPr>
          <w:rFonts w:ascii="Times New Roman" w:hAnsi="Times New Roman" w:cs="Times New Roman"/>
          <w:sz w:val="24"/>
          <w:szCs w:val="24"/>
        </w:rPr>
        <w:t>However, an in</w:t>
      </w:r>
      <w:r w:rsidR="008519C3">
        <w:rPr>
          <w:rFonts w:ascii="Times New Roman" w:hAnsi="Times New Roman" w:cs="Times New Roman"/>
          <w:sz w:val="24"/>
          <w:szCs w:val="24"/>
        </w:rPr>
        <w:t xml:space="preserve">direct benefit of </w:t>
      </w:r>
      <w:r w:rsidR="001C2B7A" w:rsidRPr="00113BC8">
        <w:rPr>
          <w:rFonts w:ascii="Times New Roman" w:hAnsi="Times New Roman" w:cs="Times New Roman"/>
          <w:sz w:val="24"/>
          <w:szCs w:val="24"/>
        </w:rPr>
        <w:t>th</w:t>
      </w:r>
      <w:r w:rsidR="00B04849">
        <w:rPr>
          <w:rFonts w:ascii="Times New Roman" w:hAnsi="Times New Roman" w:cs="Times New Roman"/>
          <w:sz w:val="24"/>
          <w:szCs w:val="24"/>
        </w:rPr>
        <w:t>e</w:t>
      </w:r>
      <w:r w:rsidR="001C2B7A" w:rsidRPr="00113BC8">
        <w:rPr>
          <w:rFonts w:ascii="Times New Roman" w:hAnsi="Times New Roman" w:cs="Times New Roman"/>
          <w:sz w:val="24"/>
          <w:szCs w:val="24"/>
        </w:rPr>
        <w:t xml:space="preserve"> increased access to health </w:t>
      </w:r>
      <w:r w:rsidR="006F353B">
        <w:rPr>
          <w:rFonts w:ascii="Times New Roman" w:hAnsi="Times New Roman" w:cs="Times New Roman"/>
          <w:sz w:val="24"/>
          <w:szCs w:val="24"/>
        </w:rPr>
        <w:t xml:space="preserve">insurance </w:t>
      </w:r>
      <w:r w:rsidR="001C2B7A" w:rsidRPr="00113BC8">
        <w:rPr>
          <w:rFonts w:ascii="Times New Roman" w:hAnsi="Times New Roman" w:cs="Times New Roman"/>
          <w:sz w:val="24"/>
          <w:szCs w:val="24"/>
        </w:rPr>
        <w:t>is</w:t>
      </w:r>
      <w:r w:rsidR="008519C3">
        <w:rPr>
          <w:rFonts w:ascii="Times New Roman" w:hAnsi="Times New Roman" w:cs="Times New Roman"/>
          <w:sz w:val="24"/>
          <w:szCs w:val="24"/>
        </w:rPr>
        <w:t xml:space="preserve"> the</w:t>
      </w:r>
      <w:r w:rsidR="001C2B7A" w:rsidRPr="00113BC8">
        <w:rPr>
          <w:rFonts w:ascii="Times New Roman" w:hAnsi="Times New Roman" w:cs="Times New Roman"/>
          <w:sz w:val="24"/>
          <w:szCs w:val="24"/>
        </w:rPr>
        <w:t xml:space="preserve"> likely reduced financial burden on households that were previously uninsured or pay</w:t>
      </w:r>
      <w:r w:rsidR="00B04849">
        <w:rPr>
          <w:rFonts w:ascii="Times New Roman" w:hAnsi="Times New Roman" w:cs="Times New Roman"/>
          <w:sz w:val="24"/>
          <w:szCs w:val="24"/>
        </w:rPr>
        <w:t>ing</w:t>
      </w:r>
      <w:r w:rsidR="001C2B7A" w:rsidRPr="00113BC8">
        <w:rPr>
          <w:rFonts w:ascii="Times New Roman" w:hAnsi="Times New Roman" w:cs="Times New Roman"/>
          <w:sz w:val="24"/>
          <w:szCs w:val="24"/>
        </w:rPr>
        <w:t xml:space="preserve"> </w:t>
      </w:r>
      <w:r w:rsidR="007D6632" w:rsidRPr="00113BC8">
        <w:rPr>
          <w:rFonts w:ascii="Times New Roman" w:hAnsi="Times New Roman" w:cs="Times New Roman"/>
          <w:sz w:val="24"/>
          <w:szCs w:val="24"/>
        </w:rPr>
        <w:t xml:space="preserve">unsubsidized </w:t>
      </w:r>
      <w:r w:rsidR="001C2B7A" w:rsidRPr="00113BC8">
        <w:rPr>
          <w:rFonts w:ascii="Times New Roman" w:hAnsi="Times New Roman" w:cs="Times New Roman"/>
          <w:sz w:val="24"/>
          <w:szCs w:val="24"/>
        </w:rPr>
        <w:t xml:space="preserve">healthcare premiums. </w:t>
      </w:r>
      <w:r w:rsidR="00D31ED6">
        <w:rPr>
          <w:rFonts w:ascii="Times New Roman" w:hAnsi="Times New Roman" w:cs="Times New Roman"/>
          <w:sz w:val="24"/>
          <w:szCs w:val="24"/>
        </w:rPr>
        <w:t>This impr</w:t>
      </w:r>
      <w:r w:rsidR="00BE6580">
        <w:rPr>
          <w:rFonts w:ascii="Times New Roman" w:hAnsi="Times New Roman" w:cs="Times New Roman"/>
          <w:sz w:val="24"/>
          <w:szCs w:val="24"/>
        </w:rPr>
        <w:t xml:space="preserve">ovement in household financial security </w:t>
      </w:r>
      <w:r w:rsidR="00C80E80">
        <w:rPr>
          <w:rFonts w:ascii="Times New Roman" w:hAnsi="Times New Roman" w:cs="Times New Roman"/>
          <w:sz w:val="24"/>
          <w:szCs w:val="24"/>
        </w:rPr>
        <w:t xml:space="preserve">may also result in improved food security, particularly amongst households with a disability given their </w:t>
      </w:r>
      <w:r w:rsidR="00737F23">
        <w:rPr>
          <w:rFonts w:ascii="Times New Roman" w:hAnsi="Times New Roman" w:cs="Times New Roman"/>
          <w:sz w:val="24"/>
          <w:szCs w:val="24"/>
        </w:rPr>
        <w:t>increased likelihood of experienc</w:t>
      </w:r>
      <w:r>
        <w:rPr>
          <w:rFonts w:ascii="Times New Roman" w:hAnsi="Times New Roman" w:cs="Times New Roman"/>
          <w:sz w:val="24"/>
          <w:szCs w:val="24"/>
        </w:rPr>
        <w:t>ing</w:t>
      </w:r>
      <w:r w:rsidR="00737F23">
        <w:rPr>
          <w:rFonts w:ascii="Times New Roman" w:hAnsi="Times New Roman" w:cs="Times New Roman"/>
          <w:sz w:val="24"/>
          <w:szCs w:val="24"/>
        </w:rPr>
        <w:t xml:space="preserve"> high medical expenditures and low </w:t>
      </w:r>
      <w:r>
        <w:rPr>
          <w:rFonts w:ascii="Times New Roman" w:hAnsi="Times New Roman" w:cs="Times New Roman"/>
          <w:sz w:val="24"/>
          <w:szCs w:val="24"/>
        </w:rPr>
        <w:t xml:space="preserve">household </w:t>
      </w:r>
      <w:r w:rsidR="00737F23">
        <w:rPr>
          <w:rFonts w:ascii="Times New Roman" w:hAnsi="Times New Roman" w:cs="Times New Roman"/>
          <w:sz w:val="24"/>
          <w:szCs w:val="24"/>
        </w:rPr>
        <w:t xml:space="preserve">food security. </w:t>
      </w:r>
    </w:p>
    <w:p w14:paraId="42CE5297" w14:textId="7C341C49" w:rsidR="002552BD" w:rsidRPr="00B43E59" w:rsidRDefault="00867CB3"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Medicaid and </w:t>
      </w:r>
      <w:r w:rsidR="00B072B4">
        <w:rPr>
          <w:rFonts w:ascii="Times New Roman" w:hAnsi="Times New Roman" w:cs="Times New Roman"/>
          <w:sz w:val="24"/>
          <w:szCs w:val="24"/>
        </w:rPr>
        <w:t>increased access to health care</w:t>
      </w:r>
      <w:r w:rsidR="00BD51C1">
        <w:rPr>
          <w:rFonts w:ascii="Times New Roman" w:hAnsi="Times New Roman" w:cs="Times New Roman"/>
          <w:sz w:val="24"/>
          <w:szCs w:val="24"/>
        </w:rPr>
        <w:t xml:space="preserve"> have been associated with</w:t>
      </w:r>
      <w:r w:rsidR="00AC44A4">
        <w:rPr>
          <w:rFonts w:ascii="Times New Roman" w:hAnsi="Times New Roman" w:cs="Times New Roman"/>
          <w:sz w:val="24"/>
          <w:szCs w:val="24"/>
        </w:rPr>
        <w:t xml:space="preserve"> several </w:t>
      </w:r>
      <w:r w:rsidR="0027026B">
        <w:rPr>
          <w:rFonts w:ascii="Times New Roman" w:hAnsi="Times New Roman" w:cs="Times New Roman"/>
          <w:sz w:val="24"/>
          <w:szCs w:val="24"/>
        </w:rPr>
        <w:t>measures of</w:t>
      </w:r>
      <w:r w:rsidR="00583060">
        <w:rPr>
          <w:rFonts w:ascii="Times New Roman" w:hAnsi="Times New Roman" w:cs="Times New Roman"/>
          <w:sz w:val="24"/>
          <w:szCs w:val="24"/>
        </w:rPr>
        <w:t xml:space="preserve"> increased financial security amongst low</w:t>
      </w:r>
      <w:r w:rsidR="00B76F7F">
        <w:rPr>
          <w:rFonts w:ascii="Times New Roman" w:hAnsi="Times New Roman" w:cs="Times New Roman"/>
          <w:sz w:val="24"/>
          <w:szCs w:val="24"/>
        </w:rPr>
        <w:t>-</w:t>
      </w:r>
      <w:r w:rsidR="00583060">
        <w:rPr>
          <w:rFonts w:ascii="Times New Roman" w:hAnsi="Times New Roman" w:cs="Times New Roman"/>
          <w:sz w:val="24"/>
          <w:szCs w:val="24"/>
        </w:rPr>
        <w:t>income households</w:t>
      </w:r>
      <w:r w:rsidR="00EE34EB">
        <w:rPr>
          <w:rFonts w:ascii="Times New Roman" w:hAnsi="Times New Roman" w:cs="Times New Roman"/>
          <w:sz w:val="24"/>
          <w:szCs w:val="24"/>
        </w:rPr>
        <w:t xml:space="preserve">. </w:t>
      </w:r>
      <w:r w:rsidR="00574ED0">
        <w:rPr>
          <w:rFonts w:ascii="Times New Roman" w:hAnsi="Times New Roman" w:cs="Times New Roman"/>
          <w:sz w:val="24"/>
          <w:szCs w:val="24"/>
        </w:rPr>
        <w:t>Medicaid expansion</w:t>
      </w:r>
      <w:r w:rsidR="002D4E43">
        <w:rPr>
          <w:rFonts w:ascii="Times New Roman" w:hAnsi="Times New Roman" w:cs="Times New Roman"/>
          <w:sz w:val="24"/>
          <w:szCs w:val="24"/>
        </w:rPr>
        <w:t xml:space="preserve"> through the ACA as well as past expansions of the Medicaid</w:t>
      </w:r>
      <w:r w:rsidR="00B072B4">
        <w:rPr>
          <w:rFonts w:ascii="Times New Roman" w:hAnsi="Times New Roman" w:cs="Times New Roman"/>
          <w:sz w:val="24"/>
          <w:szCs w:val="24"/>
        </w:rPr>
        <w:t xml:space="preserve"> </w:t>
      </w:r>
      <w:r w:rsidR="00BE4FB4">
        <w:rPr>
          <w:rFonts w:ascii="Times New Roman" w:hAnsi="Times New Roman" w:cs="Times New Roman"/>
          <w:sz w:val="24"/>
          <w:szCs w:val="24"/>
        </w:rPr>
        <w:t xml:space="preserve">program were found to have reduced </w:t>
      </w:r>
      <w:r w:rsidR="00B04849">
        <w:rPr>
          <w:rFonts w:ascii="Times New Roman" w:hAnsi="Times New Roman" w:cs="Times New Roman"/>
          <w:sz w:val="24"/>
          <w:szCs w:val="24"/>
        </w:rPr>
        <w:t xml:space="preserve">the </w:t>
      </w:r>
      <w:r w:rsidR="00BE4FB4">
        <w:rPr>
          <w:rFonts w:ascii="Times New Roman" w:hAnsi="Times New Roman" w:cs="Times New Roman"/>
          <w:sz w:val="24"/>
          <w:szCs w:val="24"/>
        </w:rPr>
        <w:t xml:space="preserve">probability of </w:t>
      </w:r>
      <w:r w:rsidR="00B072B4">
        <w:rPr>
          <w:rFonts w:ascii="Times New Roman" w:hAnsi="Times New Roman" w:cs="Times New Roman"/>
          <w:sz w:val="24"/>
          <w:szCs w:val="24"/>
        </w:rPr>
        <w:t>low</w:t>
      </w:r>
      <w:r w:rsidR="004765D7">
        <w:rPr>
          <w:rFonts w:ascii="Times New Roman" w:hAnsi="Times New Roman" w:cs="Times New Roman"/>
          <w:sz w:val="24"/>
          <w:szCs w:val="24"/>
        </w:rPr>
        <w:t>-</w:t>
      </w:r>
      <w:r w:rsidR="00B072B4">
        <w:rPr>
          <w:rFonts w:ascii="Times New Roman" w:hAnsi="Times New Roman" w:cs="Times New Roman"/>
          <w:sz w:val="24"/>
          <w:szCs w:val="24"/>
        </w:rPr>
        <w:t xml:space="preserve">income households </w:t>
      </w:r>
      <w:r w:rsidR="00BE4FB4">
        <w:rPr>
          <w:rFonts w:ascii="Times New Roman" w:hAnsi="Times New Roman" w:cs="Times New Roman"/>
          <w:sz w:val="24"/>
          <w:szCs w:val="24"/>
        </w:rPr>
        <w:t>having a medical collection balance exceeding $1000</w:t>
      </w:r>
      <w:r w:rsidR="00055473">
        <w:rPr>
          <w:rFonts w:ascii="Times New Roman" w:hAnsi="Times New Roman" w:cs="Times New Roman"/>
          <w:sz w:val="24"/>
          <w:szCs w:val="24"/>
        </w:rPr>
        <w:t>,</w:t>
      </w:r>
      <w:r w:rsidR="003C0456">
        <w:rPr>
          <w:rFonts w:ascii="Times New Roman" w:hAnsi="Times New Roman" w:cs="Times New Roman"/>
          <w:sz w:val="24"/>
          <w:szCs w:val="24"/>
        </w:rPr>
        <w:t xml:space="preserve"> reduc</w:t>
      </w:r>
      <w:r w:rsidR="00055473">
        <w:rPr>
          <w:rFonts w:ascii="Times New Roman" w:hAnsi="Times New Roman" w:cs="Times New Roman"/>
          <w:sz w:val="24"/>
          <w:szCs w:val="24"/>
        </w:rPr>
        <w:t>ed</w:t>
      </w:r>
      <w:r w:rsidR="003C0456">
        <w:rPr>
          <w:rFonts w:ascii="Times New Roman" w:hAnsi="Times New Roman" w:cs="Times New Roman"/>
          <w:sz w:val="24"/>
          <w:szCs w:val="24"/>
        </w:rPr>
        <w:t xml:space="preserve"> bankrupt</w:t>
      </w:r>
      <w:r w:rsidR="0067526D">
        <w:rPr>
          <w:rFonts w:ascii="Times New Roman" w:hAnsi="Times New Roman" w:cs="Times New Roman"/>
          <w:sz w:val="24"/>
          <w:szCs w:val="24"/>
        </w:rPr>
        <w:t>cy filing</w:t>
      </w:r>
      <w:r w:rsidR="00055473">
        <w:rPr>
          <w:rFonts w:ascii="Times New Roman" w:hAnsi="Times New Roman" w:cs="Times New Roman"/>
          <w:sz w:val="24"/>
          <w:szCs w:val="24"/>
        </w:rPr>
        <w:t>s</w:t>
      </w:r>
      <w:r w:rsidR="0067526D">
        <w:rPr>
          <w:rFonts w:ascii="Times New Roman" w:hAnsi="Times New Roman" w:cs="Times New Roman"/>
          <w:sz w:val="24"/>
          <w:szCs w:val="24"/>
        </w:rPr>
        <w:t>, and increased credit scores</w:t>
      </w:r>
      <w:r w:rsidR="00B04849">
        <w:rPr>
          <w:rFonts w:ascii="Times New Roman" w:hAnsi="Times New Roman" w:cs="Times New Roman"/>
          <w:sz w:val="24"/>
          <w:szCs w:val="24"/>
        </w:rPr>
        <w:t>,</w:t>
      </w:r>
      <w:r w:rsidR="00377939">
        <w:rPr>
          <w:rFonts w:ascii="Times New Roman" w:hAnsi="Times New Roman" w:cs="Times New Roman"/>
          <w:sz w:val="24"/>
          <w:szCs w:val="24"/>
        </w:rPr>
        <w:t xml:space="preserve"> </w:t>
      </w:r>
      <w:r w:rsidR="00B04849">
        <w:rPr>
          <w:rFonts w:ascii="Times New Roman" w:hAnsi="Times New Roman" w:cs="Times New Roman"/>
          <w:sz w:val="24"/>
          <w:szCs w:val="24"/>
        </w:rPr>
        <w:t>which are in p</w:t>
      </w:r>
      <w:r w:rsidR="00CE1E64">
        <w:rPr>
          <w:rFonts w:ascii="Times New Roman" w:hAnsi="Times New Roman" w:cs="Times New Roman"/>
          <w:sz w:val="24"/>
          <w:szCs w:val="24"/>
        </w:rPr>
        <w:t>ost-</w:t>
      </w:r>
      <w:r w:rsidR="00B04849">
        <w:rPr>
          <w:rFonts w:ascii="Times New Roman" w:hAnsi="Times New Roman" w:cs="Times New Roman"/>
          <w:sz w:val="24"/>
          <w:szCs w:val="24"/>
        </w:rPr>
        <w:t xml:space="preserve">secondary benefits </w:t>
      </w:r>
      <w:r w:rsidR="00CE1E64">
        <w:rPr>
          <w:rFonts w:ascii="Times New Roman" w:hAnsi="Times New Roman" w:cs="Times New Roman"/>
          <w:sz w:val="24"/>
          <w:szCs w:val="24"/>
        </w:rPr>
        <w:t>of</w:t>
      </w:r>
      <w:r w:rsidR="00B04849">
        <w:rPr>
          <w:rFonts w:ascii="Times New Roman" w:hAnsi="Times New Roman" w:cs="Times New Roman"/>
          <w:sz w:val="24"/>
          <w:szCs w:val="24"/>
        </w:rPr>
        <w:t xml:space="preserve"> Medicaid expansion </w:t>
      </w:r>
      <w:r w:rsidR="00060E96">
        <w:rPr>
          <w:rFonts w:ascii="Times New Roman" w:hAnsi="Times New Roman" w:cs="Times New Roman"/>
          <w:sz w:val="24"/>
          <w:szCs w:val="24"/>
        </w:rPr>
        <w:fldChar w:fldCharType="begin"/>
      </w:r>
      <w:r w:rsidR="00060E96">
        <w:rPr>
          <w:rFonts w:ascii="Times New Roman" w:hAnsi="Times New Roman" w:cs="Times New Roman"/>
          <w:sz w:val="24"/>
          <w:szCs w:val="24"/>
        </w:rPr>
        <w:instrText xml:space="preserve"> ADDIN ZOTERO_ITEM CSL_CITATION {"citationID":"ZD97RWT6","properties":{"formattedCitation":"(Caswell and Waidmann, 2017)","plainCitation":"(Caswell and Waidmann, 2017)","noteIndex":0},"citationItems":[{"id":200,"uris":["http://zotero.org/users/6187960/items/44JFGGKR"],"uri":["http://zotero.org/users/6187960/items/44JFGGKR"],"itemData":{"id":200,"type":"article-journal","container-title":"Medical Care Research and Review","DOI":"doi.org/10.1177/1077558717725164","issue":"5","page":"538-571","title":"The Affordable Care Act Medicaid Expansions and Personal Finance","volume":"76","author":[{"family":"Caswell","given":"Kyle"},{"family":"Waidmann","given":"Timothy"}],"issued":{"date-parts":[["2017",7,17]]}}}],"schema":"https://github.com/citation-style-language/schema/raw/master/csl-citation.json"} </w:instrText>
      </w:r>
      <w:r w:rsidR="00060E96">
        <w:rPr>
          <w:rFonts w:ascii="Times New Roman" w:hAnsi="Times New Roman" w:cs="Times New Roman"/>
          <w:sz w:val="24"/>
          <w:szCs w:val="24"/>
        </w:rPr>
        <w:fldChar w:fldCharType="separate"/>
      </w:r>
      <w:r w:rsidR="0013567B" w:rsidRPr="0013567B">
        <w:rPr>
          <w:rFonts w:ascii="Times New Roman" w:hAnsi="Times New Roman" w:cs="Times New Roman"/>
          <w:sz w:val="24"/>
        </w:rPr>
        <w:t>(Caswell and Waidmann, 2017)</w:t>
      </w:r>
      <w:r w:rsidR="00060E96">
        <w:rPr>
          <w:rFonts w:ascii="Times New Roman" w:hAnsi="Times New Roman" w:cs="Times New Roman"/>
          <w:sz w:val="24"/>
          <w:szCs w:val="24"/>
        </w:rPr>
        <w:fldChar w:fldCharType="end"/>
      </w:r>
      <w:r w:rsidR="00377939">
        <w:rPr>
          <w:rFonts w:ascii="Times New Roman" w:hAnsi="Times New Roman" w:cs="Times New Roman"/>
          <w:sz w:val="24"/>
          <w:szCs w:val="24"/>
        </w:rPr>
        <w:t>.</w:t>
      </w:r>
      <w:r w:rsidR="00A51C7B">
        <w:rPr>
          <w:rFonts w:ascii="Times New Roman" w:hAnsi="Times New Roman" w:cs="Times New Roman"/>
          <w:sz w:val="24"/>
          <w:szCs w:val="24"/>
        </w:rPr>
        <w:t xml:space="preserve"> In a county</w:t>
      </w:r>
      <w:r w:rsidR="00B04849">
        <w:rPr>
          <w:rFonts w:ascii="Times New Roman" w:hAnsi="Times New Roman" w:cs="Times New Roman"/>
          <w:sz w:val="24"/>
          <w:szCs w:val="24"/>
        </w:rPr>
        <w:t>-</w:t>
      </w:r>
      <w:r w:rsidR="00A51C7B">
        <w:rPr>
          <w:rFonts w:ascii="Times New Roman" w:hAnsi="Times New Roman" w:cs="Times New Roman"/>
          <w:sz w:val="24"/>
          <w:szCs w:val="24"/>
        </w:rPr>
        <w:t xml:space="preserve">wide study in California, Medicaid </w:t>
      </w:r>
      <w:r w:rsidR="00B04849">
        <w:rPr>
          <w:rFonts w:ascii="Times New Roman" w:hAnsi="Times New Roman" w:cs="Times New Roman"/>
          <w:sz w:val="24"/>
          <w:szCs w:val="24"/>
        </w:rPr>
        <w:t>e</w:t>
      </w:r>
      <w:r w:rsidR="00A51C7B">
        <w:rPr>
          <w:rFonts w:ascii="Times New Roman" w:hAnsi="Times New Roman" w:cs="Times New Roman"/>
          <w:sz w:val="24"/>
          <w:szCs w:val="24"/>
        </w:rPr>
        <w:t xml:space="preserve">xpansion was found to reduce </w:t>
      </w:r>
      <w:r w:rsidR="00DD3DD1">
        <w:rPr>
          <w:rFonts w:ascii="Times New Roman" w:hAnsi="Times New Roman" w:cs="Times New Roman"/>
          <w:sz w:val="24"/>
          <w:szCs w:val="24"/>
        </w:rPr>
        <w:t>the amount of new high interest payday loans</w:t>
      </w:r>
      <w:r w:rsidR="007F37F3">
        <w:rPr>
          <w:rFonts w:ascii="Times New Roman" w:hAnsi="Times New Roman" w:cs="Times New Roman"/>
          <w:sz w:val="24"/>
          <w:szCs w:val="24"/>
        </w:rPr>
        <w:t xml:space="preserve"> </w:t>
      </w:r>
      <w:r w:rsidR="007F37F3">
        <w:rPr>
          <w:rFonts w:ascii="Times New Roman" w:hAnsi="Times New Roman" w:cs="Times New Roman"/>
          <w:i/>
          <w:iCs/>
          <w:sz w:val="24"/>
          <w:szCs w:val="24"/>
        </w:rPr>
        <w:fldChar w:fldCharType="begin"/>
      </w:r>
      <w:r w:rsidR="007F37F3">
        <w:rPr>
          <w:rFonts w:ascii="Times New Roman" w:hAnsi="Times New Roman" w:cs="Times New Roman"/>
          <w:i/>
          <w:iCs/>
          <w:sz w:val="24"/>
          <w:szCs w:val="24"/>
        </w:rPr>
        <w:instrText xml:space="preserve"> ADDIN ZOTERO_ITEM CSL_CITATION {"citationID":"xj45y3Wq","properties":{"formattedCitation":"(Allen et al., 2017)","plainCitation":"(Allen et al., 2017)","noteIndex":0},"citationItems":[{"id":198,"uris":["http://zotero.org/users/6187960/items/ALN9BLGL"],"uri":["http://zotero.org/users/6187960/items/ALN9BLGL"],"itemData":{"id":198,"type":"article-journal","abstract":"Explore millions of resources from scholarly journals, books, newspapers, videos and more, on the ProQuest Platform.","container-title":"Health Affairs","DOI":"10.1377/hlthaff.2017.0369","issue":"10","language":"en","note":"source: search-proquest-com.proxy.lib.utk.edu","page":"1769-1776","title":"Early Medicaid Expansion Associated With Reduced Payday Borrowing In California","volume":"36","author":[{"family":"Allen","given":"Heidi"},{"family":"Swanson","given":"Ashley"},{"family":"Wang","given":"Jialan"},{"family":"Gross","given":"Tal"},{"family":"Chase","given":"Chevy"}],"issued":{"date-parts":[["2017",10]]}}}],"schema":"https://github.com/citation-style-language/schema/raw/master/csl-citation.json"} </w:instrText>
      </w:r>
      <w:r w:rsidR="007F37F3">
        <w:rPr>
          <w:rFonts w:ascii="Times New Roman" w:hAnsi="Times New Roman" w:cs="Times New Roman"/>
          <w:i/>
          <w:iCs/>
          <w:sz w:val="24"/>
          <w:szCs w:val="24"/>
        </w:rPr>
        <w:fldChar w:fldCharType="separate"/>
      </w:r>
      <w:r w:rsidR="0013567B" w:rsidRPr="0013567B">
        <w:rPr>
          <w:rFonts w:ascii="Times New Roman" w:hAnsi="Times New Roman" w:cs="Times New Roman"/>
          <w:sz w:val="24"/>
        </w:rPr>
        <w:t>(Allen et al., 2017)</w:t>
      </w:r>
      <w:r w:rsidR="007F37F3">
        <w:rPr>
          <w:rFonts w:ascii="Times New Roman" w:hAnsi="Times New Roman" w:cs="Times New Roman"/>
          <w:i/>
          <w:iCs/>
          <w:sz w:val="24"/>
          <w:szCs w:val="24"/>
        </w:rPr>
        <w:fldChar w:fldCharType="end"/>
      </w:r>
      <w:r w:rsidR="007F37F3">
        <w:rPr>
          <w:rFonts w:ascii="Times New Roman" w:hAnsi="Times New Roman" w:cs="Times New Roman"/>
          <w:i/>
          <w:iCs/>
          <w:sz w:val="24"/>
          <w:szCs w:val="24"/>
        </w:rPr>
        <w:t xml:space="preserve">. </w:t>
      </w:r>
      <w:r w:rsidR="00A855B6">
        <w:rPr>
          <w:rFonts w:ascii="Times New Roman" w:hAnsi="Times New Roman" w:cs="Times New Roman"/>
          <w:sz w:val="24"/>
          <w:szCs w:val="24"/>
        </w:rPr>
        <w:t xml:space="preserve">Additionally, Medicaid expansion was found to change attitudes towards financial stability. </w:t>
      </w:r>
      <w:r w:rsidR="006866A9">
        <w:rPr>
          <w:rFonts w:ascii="Times New Roman" w:hAnsi="Times New Roman" w:cs="Times New Roman"/>
          <w:sz w:val="24"/>
          <w:szCs w:val="24"/>
        </w:rPr>
        <w:t xml:space="preserve">Medicaid expansion was identified to reduce stress </w:t>
      </w:r>
      <w:r w:rsidR="00793B9B">
        <w:rPr>
          <w:rFonts w:ascii="Times New Roman" w:hAnsi="Times New Roman" w:cs="Times New Roman"/>
          <w:sz w:val="24"/>
          <w:szCs w:val="24"/>
        </w:rPr>
        <w:t>related to</w:t>
      </w:r>
      <w:r w:rsidR="006866A9">
        <w:rPr>
          <w:rFonts w:ascii="Times New Roman" w:hAnsi="Times New Roman" w:cs="Times New Roman"/>
          <w:sz w:val="24"/>
          <w:szCs w:val="24"/>
        </w:rPr>
        <w:t xml:space="preserve"> paying rent or mortgages</w:t>
      </w:r>
      <w:r w:rsidR="00DC7062">
        <w:rPr>
          <w:rFonts w:ascii="Times New Roman" w:hAnsi="Times New Roman" w:cs="Times New Roman"/>
          <w:sz w:val="24"/>
          <w:szCs w:val="24"/>
        </w:rPr>
        <w:t>, and stress of accessing nutritious foods</w:t>
      </w:r>
      <w:r w:rsidR="0049431A">
        <w:rPr>
          <w:rFonts w:ascii="Times New Roman" w:hAnsi="Times New Roman" w:cs="Times New Roman"/>
          <w:sz w:val="24"/>
          <w:szCs w:val="24"/>
        </w:rPr>
        <w:t xml:space="preserve"> for households below 138% of the FPL</w:t>
      </w:r>
      <w:r w:rsidR="00DC7062">
        <w:rPr>
          <w:rFonts w:ascii="Times New Roman" w:hAnsi="Times New Roman" w:cs="Times New Roman"/>
          <w:sz w:val="24"/>
          <w:szCs w:val="24"/>
        </w:rPr>
        <w:t xml:space="preserve"> </w:t>
      </w:r>
      <w:r w:rsidR="00385B25">
        <w:rPr>
          <w:rFonts w:ascii="Times New Roman" w:hAnsi="Times New Roman" w:cs="Times New Roman"/>
          <w:i/>
          <w:iCs/>
          <w:sz w:val="24"/>
          <w:szCs w:val="24"/>
        </w:rPr>
        <w:fldChar w:fldCharType="begin"/>
      </w:r>
      <w:r w:rsidR="00385B25">
        <w:rPr>
          <w:rFonts w:ascii="Times New Roman" w:hAnsi="Times New Roman" w:cs="Times New Roman"/>
          <w:i/>
          <w:iCs/>
          <w:sz w:val="24"/>
          <w:szCs w:val="24"/>
        </w:rPr>
        <w:instrText xml:space="preserve"> ADDIN ZOTERO_ITEM CSL_CITATION {"citationID":"WnediHRq","properties":{"formattedCitation":"(Kino, Sato, and Kawachi, 2018)","plainCitation":"(Kino, Sato, and Kawachi, 2018)","noteIndex":0},"citationItems":[{"id":197,"uris":["http://zotero.org/users/6187960/items/TAQIC7SR"],"uri":["http://zotero.org/users/6187960/items/TAQIC7SR"],"itemData":{"id":197,"type":"article-journal","abstract":"Background: The Affordable Care Act Medicaid expansion improved access to health insurance among lowincome populations. We sought to examine the spillover benefits of the ACA Medicaid expansion on ability to afford rent/mortgage and purchase of nutritious meals.\nMethods: Using data from the Behavioral Risk Factor Surveillance System (BRFSS) we analyzed individuals aged 18–64 years residing in 12 U.S. states (including five ACA Medicaid expansion states) in 2015. Our treatment of interest was access to health insurance, instrumented by the ACA Medicaid expansion. Our outcome variables were: worry or stress about having sufficient money to pay the rent or mortgage and to purchase nutritious meals. We conducted a two-stage least squares instrumental variables regression.\nResults: A 10%-point increase in the proportion of those who obtained health insurance following the ACA Medicaid expansion reduced the probability of being worried and stressed related to purchasing nutritious meals by 7.2% points (95% CI: 1.3–13.2) as well as paying the rent or mortgage by 8.6% points (95% CI: 2.5–14.7) among people living below 138% of the federal poverty level (FPL). The ACA Medicaid expansion was not associated with access to health insurance among those living over 138% of FPL, and obtaining health insurance did not influence stress or worry in relation to affording rent/mortgage or meals in this income group.\nConclusions: Improved access to health insurance contributed to reducing worry and stress associated with paying rent/mortgage or purchasing meals among low-income people. Expanding health insurance access may have contributed to increasing the disposable income of low income groups.","container-title":"International Journal for Equity in Health","DOI":"10.1186/s12939-018-0877-y","ISSN":"1475-9276","issue":"1","journalAbbreviation":"Int J Equity Health","language":"en","page":"174","source":"DOI.org (Crossref)","title":"Spillover benefit of improved access to healthcare on reducing worry about housing and meal affordability","volume":"17","author":[{"family":"Kino","given":"Shiho"},{"family":"Sato","given":"Koryu"},{"family":"Kawachi","given":"Ichiro"}],"issued":{"date-parts":[["2018",12]]}}}],"schema":"https://github.com/citation-style-language/schema/raw/master/csl-citation.json"} </w:instrText>
      </w:r>
      <w:r w:rsidR="00385B25">
        <w:rPr>
          <w:rFonts w:ascii="Times New Roman" w:hAnsi="Times New Roman" w:cs="Times New Roman"/>
          <w:i/>
          <w:iCs/>
          <w:sz w:val="24"/>
          <w:szCs w:val="24"/>
        </w:rPr>
        <w:fldChar w:fldCharType="separate"/>
      </w:r>
      <w:r w:rsidR="0013567B" w:rsidRPr="0013567B">
        <w:rPr>
          <w:rFonts w:ascii="Times New Roman" w:hAnsi="Times New Roman" w:cs="Times New Roman"/>
          <w:sz w:val="24"/>
        </w:rPr>
        <w:t>(Kino, Sato, and Kawachi, 2018)</w:t>
      </w:r>
      <w:r w:rsidR="00385B25">
        <w:rPr>
          <w:rFonts w:ascii="Times New Roman" w:hAnsi="Times New Roman" w:cs="Times New Roman"/>
          <w:i/>
          <w:iCs/>
          <w:sz w:val="24"/>
          <w:szCs w:val="24"/>
        </w:rPr>
        <w:fldChar w:fldCharType="end"/>
      </w:r>
      <w:r w:rsidR="00385B25">
        <w:rPr>
          <w:rFonts w:ascii="Times New Roman" w:hAnsi="Times New Roman" w:cs="Times New Roman"/>
          <w:i/>
          <w:iCs/>
          <w:sz w:val="24"/>
          <w:szCs w:val="24"/>
        </w:rPr>
        <w:t>.</w:t>
      </w:r>
      <w:r w:rsidR="0049431A">
        <w:rPr>
          <w:rFonts w:ascii="Times New Roman" w:hAnsi="Times New Roman" w:cs="Times New Roman"/>
          <w:sz w:val="24"/>
          <w:szCs w:val="24"/>
        </w:rPr>
        <w:t xml:space="preserve"> T</w:t>
      </w:r>
      <w:r w:rsidR="00793B9B">
        <w:rPr>
          <w:rFonts w:ascii="Times New Roman" w:hAnsi="Times New Roman" w:cs="Times New Roman"/>
          <w:sz w:val="24"/>
          <w:szCs w:val="24"/>
        </w:rPr>
        <w:t>heir</w:t>
      </w:r>
      <w:r w:rsidR="0049431A">
        <w:rPr>
          <w:rFonts w:ascii="Times New Roman" w:hAnsi="Times New Roman" w:cs="Times New Roman"/>
          <w:sz w:val="24"/>
          <w:szCs w:val="24"/>
        </w:rPr>
        <w:t xml:space="preserve"> research indicates that Medicaid </w:t>
      </w:r>
      <w:r w:rsidR="0069040F">
        <w:rPr>
          <w:rFonts w:ascii="Times New Roman" w:hAnsi="Times New Roman" w:cs="Times New Roman"/>
          <w:sz w:val="24"/>
          <w:szCs w:val="24"/>
        </w:rPr>
        <w:t>likely improves low</w:t>
      </w:r>
      <w:r w:rsidR="009D3571">
        <w:rPr>
          <w:rFonts w:ascii="Times New Roman" w:hAnsi="Times New Roman" w:cs="Times New Roman"/>
          <w:sz w:val="24"/>
          <w:szCs w:val="24"/>
        </w:rPr>
        <w:t>-i</w:t>
      </w:r>
      <w:r w:rsidR="0069040F">
        <w:rPr>
          <w:rFonts w:ascii="Times New Roman" w:hAnsi="Times New Roman" w:cs="Times New Roman"/>
          <w:sz w:val="24"/>
          <w:szCs w:val="24"/>
        </w:rPr>
        <w:t>ncome households</w:t>
      </w:r>
      <w:r w:rsidR="00CB16AA">
        <w:rPr>
          <w:rFonts w:ascii="Times New Roman" w:hAnsi="Times New Roman" w:cs="Times New Roman"/>
          <w:sz w:val="24"/>
          <w:szCs w:val="24"/>
        </w:rPr>
        <w:t>’</w:t>
      </w:r>
      <w:r w:rsidR="0069040F">
        <w:rPr>
          <w:rFonts w:ascii="Times New Roman" w:hAnsi="Times New Roman" w:cs="Times New Roman"/>
          <w:sz w:val="24"/>
          <w:szCs w:val="24"/>
        </w:rPr>
        <w:t xml:space="preserve"> </w:t>
      </w:r>
      <w:r w:rsidR="0069040F">
        <w:rPr>
          <w:rFonts w:ascii="Times New Roman" w:hAnsi="Times New Roman" w:cs="Times New Roman"/>
          <w:sz w:val="24"/>
          <w:szCs w:val="24"/>
        </w:rPr>
        <w:lastRenderedPageBreak/>
        <w:t>financial well</w:t>
      </w:r>
      <w:r w:rsidR="009D3571">
        <w:rPr>
          <w:rFonts w:ascii="Times New Roman" w:hAnsi="Times New Roman" w:cs="Times New Roman"/>
          <w:sz w:val="24"/>
          <w:szCs w:val="24"/>
        </w:rPr>
        <w:t>-</w:t>
      </w:r>
      <w:r w:rsidR="0069040F">
        <w:rPr>
          <w:rFonts w:ascii="Times New Roman" w:hAnsi="Times New Roman" w:cs="Times New Roman"/>
          <w:sz w:val="24"/>
          <w:szCs w:val="24"/>
        </w:rPr>
        <w:t xml:space="preserve">being and </w:t>
      </w:r>
      <w:r w:rsidR="009D3571">
        <w:rPr>
          <w:rFonts w:ascii="Times New Roman" w:hAnsi="Times New Roman" w:cs="Times New Roman"/>
          <w:sz w:val="24"/>
          <w:szCs w:val="24"/>
        </w:rPr>
        <w:t xml:space="preserve">sense of financial stability. </w:t>
      </w:r>
      <w:r w:rsidR="008E00EF">
        <w:rPr>
          <w:rFonts w:ascii="Times New Roman" w:hAnsi="Times New Roman" w:cs="Times New Roman"/>
          <w:sz w:val="24"/>
          <w:szCs w:val="24"/>
        </w:rPr>
        <w:t xml:space="preserve">While </w:t>
      </w:r>
      <w:r w:rsidR="00415172">
        <w:rPr>
          <w:rFonts w:ascii="Times New Roman" w:hAnsi="Times New Roman" w:cs="Times New Roman"/>
          <w:sz w:val="24"/>
          <w:szCs w:val="24"/>
        </w:rPr>
        <w:t xml:space="preserve">Medicaid </w:t>
      </w:r>
      <w:r w:rsidR="00D87395">
        <w:rPr>
          <w:rFonts w:ascii="Times New Roman" w:hAnsi="Times New Roman" w:cs="Times New Roman"/>
          <w:sz w:val="24"/>
          <w:szCs w:val="24"/>
        </w:rPr>
        <w:t xml:space="preserve">and health care access </w:t>
      </w:r>
      <w:r w:rsidR="00A96923">
        <w:rPr>
          <w:rFonts w:ascii="Times New Roman" w:hAnsi="Times New Roman" w:cs="Times New Roman"/>
          <w:sz w:val="24"/>
          <w:szCs w:val="24"/>
        </w:rPr>
        <w:t xml:space="preserve">are </w:t>
      </w:r>
      <w:r w:rsidR="00023870">
        <w:rPr>
          <w:rFonts w:ascii="Times New Roman" w:hAnsi="Times New Roman" w:cs="Times New Roman"/>
          <w:sz w:val="24"/>
          <w:szCs w:val="24"/>
        </w:rPr>
        <w:t xml:space="preserve">believed to </w:t>
      </w:r>
      <w:r w:rsidR="00A96923">
        <w:rPr>
          <w:rFonts w:ascii="Times New Roman" w:hAnsi="Times New Roman" w:cs="Times New Roman"/>
          <w:sz w:val="24"/>
          <w:szCs w:val="24"/>
        </w:rPr>
        <w:t>contribut</w:t>
      </w:r>
      <w:r w:rsidR="00023870">
        <w:rPr>
          <w:rFonts w:ascii="Times New Roman" w:hAnsi="Times New Roman" w:cs="Times New Roman"/>
          <w:sz w:val="24"/>
          <w:szCs w:val="24"/>
        </w:rPr>
        <w:t>e</w:t>
      </w:r>
      <w:r w:rsidR="00A96923">
        <w:rPr>
          <w:rFonts w:ascii="Times New Roman" w:hAnsi="Times New Roman" w:cs="Times New Roman"/>
          <w:sz w:val="24"/>
          <w:szCs w:val="24"/>
        </w:rPr>
        <w:t xml:space="preserve"> to </w:t>
      </w:r>
      <w:r w:rsidR="00023870">
        <w:rPr>
          <w:rFonts w:ascii="Times New Roman" w:hAnsi="Times New Roman" w:cs="Times New Roman"/>
          <w:sz w:val="24"/>
          <w:szCs w:val="24"/>
        </w:rPr>
        <w:t>improv</w:t>
      </w:r>
      <w:r w:rsidR="00055473">
        <w:rPr>
          <w:rFonts w:ascii="Times New Roman" w:hAnsi="Times New Roman" w:cs="Times New Roman"/>
          <w:sz w:val="24"/>
          <w:szCs w:val="24"/>
        </w:rPr>
        <w:t>ed</w:t>
      </w:r>
      <w:r w:rsidR="00023870">
        <w:rPr>
          <w:rFonts w:ascii="Times New Roman" w:hAnsi="Times New Roman" w:cs="Times New Roman"/>
          <w:sz w:val="24"/>
          <w:szCs w:val="24"/>
        </w:rPr>
        <w:t xml:space="preserve"> overall financial </w:t>
      </w:r>
      <w:r w:rsidR="00CB1479">
        <w:rPr>
          <w:rFonts w:ascii="Times New Roman" w:hAnsi="Times New Roman" w:cs="Times New Roman"/>
          <w:sz w:val="24"/>
          <w:szCs w:val="24"/>
        </w:rPr>
        <w:t>permanence</w:t>
      </w:r>
      <w:r w:rsidR="00D76468">
        <w:rPr>
          <w:rFonts w:ascii="Times New Roman" w:hAnsi="Times New Roman" w:cs="Times New Roman"/>
          <w:sz w:val="24"/>
          <w:szCs w:val="24"/>
        </w:rPr>
        <w:t>, there is little research investigating the impact of health care access, or Medicaid, on the</w:t>
      </w:r>
      <w:r w:rsidR="00923DCE">
        <w:rPr>
          <w:rFonts w:ascii="Times New Roman" w:hAnsi="Times New Roman" w:cs="Times New Roman"/>
          <w:sz w:val="24"/>
          <w:szCs w:val="24"/>
        </w:rPr>
        <w:t xml:space="preserve"> financial stability of people with a disability. T</w:t>
      </w:r>
      <w:r w:rsidR="00793B9B">
        <w:rPr>
          <w:rFonts w:ascii="Times New Roman" w:hAnsi="Times New Roman" w:cs="Times New Roman"/>
          <w:sz w:val="24"/>
          <w:szCs w:val="24"/>
        </w:rPr>
        <w:t>his project’s</w:t>
      </w:r>
      <w:r w:rsidR="00923DCE">
        <w:rPr>
          <w:rFonts w:ascii="Times New Roman" w:hAnsi="Times New Roman" w:cs="Times New Roman"/>
          <w:sz w:val="24"/>
          <w:szCs w:val="24"/>
        </w:rPr>
        <w:t xml:space="preserve"> </w:t>
      </w:r>
      <w:r w:rsidR="00B04849">
        <w:rPr>
          <w:rFonts w:ascii="Times New Roman" w:hAnsi="Times New Roman" w:cs="Times New Roman"/>
          <w:sz w:val="24"/>
          <w:szCs w:val="24"/>
        </w:rPr>
        <w:t>analysis</w:t>
      </w:r>
      <w:r w:rsidR="00923DCE">
        <w:rPr>
          <w:rFonts w:ascii="Times New Roman" w:hAnsi="Times New Roman" w:cs="Times New Roman"/>
          <w:sz w:val="24"/>
          <w:szCs w:val="24"/>
        </w:rPr>
        <w:t xml:space="preserve"> will both expand on </w:t>
      </w:r>
      <w:r w:rsidR="0017154F">
        <w:rPr>
          <w:rFonts w:ascii="Times New Roman" w:hAnsi="Times New Roman" w:cs="Times New Roman"/>
          <w:sz w:val="24"/>
          <w:szCs w:val="24"/>
        </w:rPr>
        <w:t xml:space="preserve">current research of improved </w:t>
      </w:r>
      <w:r w:rsidR="000C03BB">
        <w:rPr>
          <w:rFonts w:ascii="Times New Roman" w:hAnsi="Times New Roman" w:cs="Times New Roman"/>
          <w:sz w:val="24"/>
          <w:szCs w:val="24"/>
        </w:rPr>
        <w:t>food security</w:t>
      </w:r>
      <w:r w:rsidR="0017154F">
        <w:rPr>
          <w:rFonts w:ascii="Times New Roman" w:hAnsi="Times New Roman" w:cs="Times New Roman"/>
          <w:sz w:val="24"/>
          <w:szCs w:val="24"/>
        </w:rPr>
        <w:t xml:space="preserve"> increased access to health care</w:t>
      </w:r>
      <w:r w:rsidR="00825599">
        <w:rPr>
          <w:rFonts w:ascii="Times New Roman" w:hAnsi="Times New Roman" w:cs="Times New Roman"/>
          <w:sz w:val="24"/>
          <w:szCs w:val="24"/>
        </w:rPr>
        <w:t xml:space="preserve"> and contribute </w:t>
      </w:r>
      <w:r w:rsidR="00B04849">
        <w:rPr>
          <w:rFonts w:ascii="Times New Roman" w:hAnsi="Times New Roman" w:cs="Times New Roman"/>
          <w:sz w:val="24"/>
          <w:szCs w:val="24"/>
        </w:rPr>
        <w:t>new</w:t>
      </w:r>
      <w:r w:rsidR="00825599">
        <w:rPr>
          <w:rFonts w:ascii="Times New Roman" w:hAnsi="Times New Roman" w:cs="Times New Roman"/>
          <w:sz w:val="24"/>
          <w:szCs w:val="24"/>
        </w:rPr>
        <w:t xml:space="preserve"> information on how Medicaid expansion provides </w:t>
      </w:r>
      <w:r w:rsidR="00420E2A">
        <w:rPr>
          <w:rFonts w:ascii="Times New Roman" w:hAnsi="Times New Roman" w:cs="Times New Roman"/>
          <w:sz w:val="24"/>
          <w:szCs w:val="24"/>
        </w:rPr>
        <w:t>stability to people with a disability.</w:t>
      </w:r>
    </w:p>
    <w:p w14:paraId="361F7254" w14:textId="6B5532AB" w:rsidR="006938C6" w:rsidRDefault="00C46C96"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This</w:t>
      </w:r>
      <w:r w:rsidR="005D55D0">
        <w:rPr>
          <w:rFonts w:ascii="Times New Roman" w:hAnsi="Times New Roman" w:cs="Times New Roman"/>
          <w:sz w:val="24"/>
          <w:szCs w:val="24"/>
        </w:rPr>
        <w:t xml:space="preserve"> analysis </w:t>
      </w:r>
      <w:r w:rsidR="00E13B75">
        <w:rPr>
          <w:rFonts w:ascii="Times New Roman" w:hAnsi="Times New Roman" w:cs="Times New Roman"/>
          <w:sz w:val="24"/>
          <w:szCs w:val="24"/>
        </w:rPr>
        <w:t xml:space="preserve">investigates </w:t>
      </w:r>
      <w:r w:rsidR="005D55D0">
        <w:rPr>
          <w:rFonts w:ascii="Times New Roman" w:hAnsi="Times New Roman" w:cs="Times New Roman"/>
          <w:sz w:val="24"/>
          <w:szCs w:val="24"/>
        </w:rPr>
        <w:t xml:space="preserve">the effect of Medicaid expansion </w:t>
      </w:r>
      <w:r>
        <w:rPr>
          <w:rFonts w:ascii="Times New Roman" w:hAnsi="Times New Roman" w:cs="Times New Roman"/>
          <w:sz w:val="24"/>
          <w:szCs w:val="24"/>
        </w:rPr>
        <w:t>has on</w:t>
      </w:r>
      <w:r w:rsidR="005D55D0">
        <w:rPr>
          <w:rFonts w:ascii="Times New Roman" w:hAnsi="Times New Roman" w:cs="Times New Roman"/>
          <w:sz w:val="24"/>
          <w:szCs w:val="24"/>
        </w:rPr>
        <w:t xml:space="preserve"> food security status of </w:t>
      </w:r>
      <w:r w:rsidR="00B26348">
        <w:rPr>
          <w:rFonts w:ascii="Times New Roman" w:hAnsi="Times New Roman" w:cs="Times New Roman"/>
          <w:sz w:val="24"/>
          <w:szCs w:val="24"/>
        </w:rPr>
        <w:t xml:space="preserve">low-income </w:t>
      </w:r>
      <w:r w:rsidR="005D55D0">
        <w:rPr>
          <w:rFonts w:ascii="Times New Roman" w:hAnsi="Times New Roman" w:cs="Times New Roman"/>
          <w:sz w:val="24"/>
          <w:szCs w:val="24"/>
        </w:rPr>
        <w:t>households with a disability using</w:t>
      </w:r>
      <w:r w:rsidR="00B26348">
        <w:rPr>
          <w:rFonts w:ascii="Times New Roman" w:hAnsi="Times New Roman" w:cs="Times New Roman"/>
          <w:sz w:val="24"/>
          <w:szCs w:val="24"/>
        </w:rPr>
        <w:t xml:space="preserve"> data from </w:t>
      </w:r>
      <w:r w:rsidR="001C2B7A" w:rsidRPr="00113BC8">
        <w:rPr>
          <w:rFonts w:ascii="Times New Roman" w:hAnsi="Times New Roman" w:cs="Times New Roman"/>
          <w:sz w:val="24"/>
          <w:szCs w:val="24"/>
        </w:rPr>
        <w:t>the Current Population Survey Food Security Supplement</w:t>
      </w:r>
      <w:r w:rsidR="001177A9">
        <w:rPr>
          <w:rFonts w:ascii="Times New Roman" w:hAnsi="Times New Roman" w:cs="Times New Roman"/>
          <w:sz w:val="24"/>
          <w:szCs w:val="24"/>
        </w:rPr>
        <w:t xml:space="preserve"> (CPS-FSS)</w:t>
      </w:r>
      <w:r w:rsidR="001C2B7A" w:rsidRPr="00113BC8">
        <w:rPr>
          <w:rFonts w:ascii="Times New Roman" w:hAnsi="Times New Roman" w:cs="Times New Roman"/>
          <w:sz w:val="24"/>
          <w:szCs w:val="24"/>
        </w:rPr>
        <w:t xml:space="preserve">, </w:t>
      </w:r>
      <w:r w:rsidR="00B26348">
        <w:rPr>
          <w:rFonts w:ascii="Times New Roman" w:hAnsi="Times New Roman" w:cs="Times New Roman"/>
          <w:sz w:val="24"/>
          <w:szCs w:val="24"/>
        </w:rPr>
        <w:t xml:space="preserve">from the years </w:t>
      </w:r>
      <w:r w:rsidR="00B26348" w:rsidRPr="00F978B2">
        <w:rPr>
          <w:rFonts w:ascii="Times New Roman" w:hAnsi="Times New Roman" w:cs="Times New Roman"/>
          <w:sz w:val="24"/>
          <w:szCs w:val="24"/>
        </w:rPr>
        <w:t>2011-2018</w:t>
      </w:r>
      <w:r w:rsidR="00B26348">
        <w:rPr>
          <w:rFonts w:ascii="Times New Roman" w:hAnsi="Times New Roman" w:cs="Times New Roman"/>
          <w:sz w:val="24"/>
          <w:szCs w:val="24"/>
        </w:rPr>
        <w:t xml:space="preserve">. </w:t>
      </w:r>
      <w:r w:rsidR="008F7818">
        <w:rPr>
          <w:rFonts w:ascii="Times New Roman" w:hAnsi="Times New Roman" w:cs="Times New Roman"/>
          <w:sz w:val="24"/>
          <w:szCs w:val="24"/>
        </w:rPr>
        <w:t xml:space="preserve">The contribution of this analysis to the literature on food security is </w:t>
      </w:r>
      <w:r w:rsidR="000B7184">
        <w:rPr>
          <w:rFonts w:ascii="Times New Roman" w:hAnsi="Times New Roman" w:cs="Times New Roman"/>
          <w:sz w:val="24"/>
          <w:szCs w:val="24"/>
        </w:rPr>
        <w:t>twofold</w:t>
      </w:r>
      <w:r w:rsidR="008F7818">
        <w:rPr>
          <w:rFonts w:ascii="Times New Roman" w:hAnsi="Times New Roman" w:cs="Times New Roman"/>
          <w:sz w:val="24"/>
          <w:szCs w:val="24"/>
        </w:rPr>
        <w:t xml:space="preserve">. First, </w:t>
      </w:r>
      <w:r w:rsidR="000B7184">
        <w:rPr>
          <w:rFonts w:ascii="Times New Roman" w:hAnsi="Times New Roman" w:cs="Times New Roman"/>
          <w:sz w:val="24"/>
          <w:szCs w:val="24"/>
        </w:rPr>
        <w:t>we will use a fixed effects</w:t>
      </w:r>
      <w:r w:rsidR="008F7818">
        <w:rPr>
          <w:rFonts w:ascii="Times New Roman" w:hAnsi="Times New Roman" w:cs="Times New Roman"/>
          <w:sz w:val="24"/>
          <w:szCs w:val="24"/>
        </w:rPr>
        <w:t xml:space="preserve"> difference-in-difference </w:t>
      </w:r>
      <w:r w:rsidR="004F72BE">
        <w:rPr>
          <w:rFonts w:ascii="Times New Roman" w:hAnsi="Times New Roman" w:cs="Times New Roman"/>
          <w:sz w:val="24"/>
          <w:szCs w:val="24"/>
        </w:rPr>
        <w:t xml:space="preserve">(FE-DD) </w:t>
      </w:r>
      <w:r w:rsidR="000B7184">
        <w:rPr>
          <w:rFonts w:ascii="Times New Roman" w:hAnsi="Times New Roman" w:cs="Times New Roman"/>
          <w:sz w:val="24"/>
          <w:szCs w:val="24"/>
        </w:rPr>
        <w:t xml:space="preserve">model to estimate the relationship between Medicaid expansion and food insecurity amongst low-income households with a disability. </w:t>
      </w:r>
      <w:r w:rsidR="008D50AF">
        <w:rPr>
          <w:rFonts w:ascii="Times New Roman" w:hAnsi="Times New Roman" w:cs="Times New Roman"/>
          <w:sz w:val="24"/>
          <w:szCs w:val="24"/>
        </w:rPr>
        <w:t xml:space="preserve">Prior research </w:t>
      </w:r>
      <w:r w:rsidR="005120A4">
        <w:rPr>
          <w:rFonts w:ascii="Times New Roman" w:hAnsi="Times New Roman" w:cs="Times New Roman"/>
          <w:sz w:val="24"/>
          <w:szCs w:val="24"/>
        </w:rPr>
        <w:t>on</w:t>
      </w:r>
      <w:r w:rsidR="003F5B77">
        <w:rPr>
          <w:rFonts w:ascii="Times New Roman" w:hAnsi="Times New Roman" w:cs="Times New Roman"/>
          <w:sz w:val="24"/>
          <w:szCs w:val="24"/>
        </w:rPr>
        <w:t xml:space="preserve"> the effect of</w:t>
      </w:r>
      <w:r w:rsidR="005120A4">
        <w:rPr>
          <w:rFonts w:ascii="Times New Roman" w:hAnsi="Times New Roman" w:cs="Times New Roman"/>
          <w:sz w:val="24"/>
          <w:szCs w:val="24"/>
        </w:rPr>
        <w:t xml:space="preserve"> Medicaid expansion on food insecurity has focused on the entire </w:t>
      </w:r>
      <w:r w:rsidR="00D24509">
        <w:rPr>
          <w:rFonts w:ascii="Times New Roman" w:hAnsi="Times New Roman" w:cs="Times New Roman"/>
          <w:sz w:val="24"/>
          <w:szCs w:val="24"/>
        </w:rPr>
        <w:t xml:space="preserve">population that is eligible for Medicaid through the new expansion </w:t>
      </w:r>
      <w:r w:rsidR="00947D24">
        <w:rPr>
          <w:rFonts w:ascii="Times New Roman" w:hAnsi="Times New Roman" w:cs="Times New Roman"/>
          <w:sz w:val="24"/>
          <w:szCs w:val="24"/>
        </w:rPr>
        <w:t>guidelines</w:t>
      </w:r>
      <w:r w:rsidR="00D433F4">
        <w:rPr>
          <w:rFonts w:ascii="Times New Roman" w:hAnsi="Times New Roman" w:cs="Times New Roman"/>
          <w:sz w:val="24"/>
          <w:szCs w:val="24"/>
        </w:rPr>
        <w:t xml:space="preserve"> </w:t>
      </w:r>
      <w:r w:rsidR="00D433F4">
        <w:rPr>
          <w:rFonts w:ascii="Times New Roman" w:hAnsi="Times New Roman" w:cs="Times New Roman"/>
          <w:sz w:val="24"/>
          <w:szCs w:val="24"/>
        </w:rPr>
        <w:fldChar w:fldCharType="begin"/>
      </w:r>
      <w:r w:rsidR="00D433F4">
        <w:rPr>
          <w:rFonts w:ascii="Times New Roman" w:hAnsi="Times New Roman" w:cs="Times New Roman"/>
          <w:sz w:val="24"/>
          <w:szCs w:val="24"/>
        </w:rPr>
        <w:instrText xml:space="preserve"> ADDIN ZOTERO_ITEM CSL_CITATION {"citationID":"L675kUHd","properties":{"formattedCitation":"(Moellman, 2018)","plainCitation":"(Moellman, 2018)","noteIndex":0},"citationItems":[{"id":78,"uris":["http://zotero.org/users/6187960/items/2EM3AF43"],"uri":["http://zotero.org/users/6187960/items/2EM3AF43"],"itemData":{"id":78,"type":"thesis","title":"Healthcare and Hunger: Impacts of the Affordable Care Act on Food Insecurity in America","author":[{"family":"Moellman","given":"Nicholas"}],"issued":{"date-parts":[["2018",8,24]]}}}],"schema":"https://github.com/citation-style-language/schema/raw/master/csl-citation.json"} </w:instrText>
      </w:r>
      <w:r w:rsidR="00D433F4">
        <w:rPr>
          <w:rFonts w:ascii="Times New Roman" w:hAnsi="Times New Roman" w:cs="Times New Roman"/>
          <w:sz w:val="24"/>
          <w:szCs w:val="24"/>
        </w:rPr>
        <w:fldChar w:fldCharType="separate"/>
      </w:r>
      <w:r w:rsidR="00D433F4" w:rsidRPr="00D433F4">
        <w:rPr>
          <w:rFonts w:ascii="Times New Roman" w:hAnsi="Times New Roman" w:cs="Times New Roman"/>
          <w:sz w:val="24"/>
        </w:rPr>
        <w:t>(Moellman, 2018)</w:t>
      </w:r>
      <w:r w:rsidR="00D433F4">
        <w:rPr>
          <w:rFonts w:ascii="Times New Roman" w:hAnsi="Times New Roman" w:cs="Times New Roman"/>
          <w:sz w:val="24"/>
          <w:szCs w:val="24"/>
        </w:rPr>
        <w:fldChar w:fldCharType="end"/>
      </w:r>
      <w:r w:rsidR="00D24509">
        <w:rPr>
          <w:rFonts w:ascii="Times New Roman" w:hAnsi="Times New Roman" w:cs="Times New Roman"/>
          <w:sz w:val="24"/>
          <w:szCs w:val="24"/>
        </w:rPr>
        <w:t>.</w:t>
      </w:r>
      <w:r w:rsidR="00D433F4">
        <w:rPr>
          <w:rFonts w:ascii="Times New Roman" w:hAnsi="Times New Roman" w:cs="Times New Roman"/>
          <w:sz w:val="24"/>
          <w:szCs w:val="24"/>
        </w:rPr>
        <w:t xml:space="preserve"> This study found that Medicaid expansion decreased food insecurity only in households that were enrolled in SNAP.</w:t>
      </w:r>
      <w:r w:rsidR="00D24509">
        <w:rPr>
          <w:rFonts w:ascii="Times New Roman" w:hAnsi="Times New Roman" w:cs="Times New Roman"/>
          <w:sz w:val="24"/>
          <w:szCs w:val="24"/>
        </w:rPr>
        <w:t xml:space="preserve"> This project will expand on this </w:t>
      </w:r>
      <w:r w:rsidR="00947D24">
        <w:rPr>
          <w:rFonts w:ascii="Times New Roman" w:hAnsi="Times New Roman" w:cs="Times New Roman"/>
          <w:sz w:val="24"/>
          <w:szCs w:val="24"/>
        </w:rPr>
        <w:t>by focusing on the impact that this policy change had specifically on households with a disability</w:t>
      </w:r>
      <w:r w:rsidR="005E6374">
        <w:rPr>
          <w:rFonts w:ascii="Times New Roman" w:hAnsi="Times New Roman" w:cs="Times New Roman"/>
          <w:sz w:val="24"/>
          <w:szCs w:val="24"/>
        </w:rPr>
        <w:t xml:space="preserve">, allowing for an understanding of some of the heterogenous effects of Medicaid </w:t>
      </w:r>
      <w:r>
        <w:rPr>
          <w:rFonts w:ascii="Times New Roman" w:hAnsi="Times New Roman" w:cs="Times New Roman"/>
          <w:sz w:val="24"/>
          <w:szCs w:val="24"/>
        </w:rPr>
        <w:t>e</w:t>
      </w:r>
      <w:r w:rsidR="005E6374">
        <w:rPr>
          <w:rFonts w:ascii="Times New Roman" w:hAnsi="Times New Roman" w:cs="Times New Roman"/>
          <w:sz w:val="24"/>
          <w:szCs w:val="24"/>
        </w:rPr>
        <w:t>xpansion</w:t>
      </w:r>
      <w:r w:rsidR="00CB09C8">
        <w:rPr>
          <w:rFonts w:ascii="Times New Roman" w:hAnsi="Times New Roman" w:cs="Times New Roman"/>
          <w:sz w:val="24"/>
          <w:szCs w:val="24"/>
        </w:rPr>
        <w:t>.</w:t>
      </w:r>
      <w:r w:rsidR="00947D24">
        <w:rPr>
          <w:rFonts w:ascii="Times New Roman" w:hAnsi="Times New Roman" w:cs="Times New Roman"/>
          <w:sz w:val="24"/>
          <w:szCs w:val="24"/>
        </w:rPr>
        <w:t xml:space="preserve"> </w:t>
      </w:r>
      <w:r w:rsidR="000B7184">
        <w:rPr>
          <w:rFonts w:ascii="Times New Roman" w:hAnsi="Times New Roman" w:cs="Times New Roman"/>
          <w:sz w:val="24"/>
          <w:szCs w:val="24"/>
        </w:rPr>
        <w:t>Second, we will use the Good</w:t>
      </w:r>
      <w:r w:rsidR="00055473">
        <w:rPr>
          <w:rFonts w:ascii="Times New Roman" w:hAnsi="Times New Roman" w:cs="Times New Roman"/>
          <w:sz w:val="24"/>
          <w:szCs w:val="24"/>
        </w:rPr>
        <w:t>man</w:t>
      </w:r>
      <w:r w:rsidR="000B7184">
        <w:rPr>
          <w:rFonts w:ascii="Times New Roman" w:hAnsi="Times New Roman" w:cs="Times New Roman"/>
          <w:sz w:val="24"/>
          <w:szCs w:val="24"/>
        </w:rPr>
        <w:t>-Bacon decomposition</w:t>
      </w:r>
      <w:r w:rsidR="00B04849">
        <w:rPr>
          <w:rFonts w:ascii="Times New Roman" w:hAnsi="Times New Roman" w:cs="Times New Roman"/>
          <w:sz w:val="24"/>
          <w:szCs w:val="24"/>
        </w:rPr>
        <w:t>, a method not currently applied in Medicaid literature</w:t>
      </w:r>
      <w:r w:rsidR="004F72BE">
        <w:rPr>
          <w:rFonts w:ascii="Times New Roman" w:hAnsi="Times New Roman" w:cs="Times New Roman"/>
          <w:sz w:val="24"/>
          <w:szCs w:val="24"/>
        </w:rPr>
        <w:t>, to interpret the findings</w:t>
      </w:r>
      <w:r w:rsidR="00910DBB">
        <w:rPr>
          <w:rFonts w:ascii="Times New Roman" w:hAnsi="Times New Roman" w:cs="Times New Roman"/>
          <w:sz w:val="24"/>
          <w:szCs w:val="24"/>
        </w:rPr>
        <w:t>.</w:t>
      </w:r>
      <w:r w:rsidR="00F835BE">
        <w:rPr>
          <w:rFonts w:ascii="Times New Roman" w:hAnsi="Times New Roman" w:cs="Times New Roman"/>
          <w:sz w:val="24"/>
          <w:szCs w:val="24"/>
        </w:rPr>
        <w:t xml:space="preserve"> </w:t>
      </w:r>
      <w:r w:rsidR="00055473">
        <w:rPr>
          <w:rFonts w:ascii="Times New Roman" w:hAnsi="Times New Roman" w:cs="Times New Roman"/>
          <w:sz w:val="24"/>
          <w:szCs w:val="24"/>
        </w:rPr>
        <w:t xml:space="preserve">The decomposition as proposed by Goodman-Bacon </w:t>
      </w:r>
      <w:r w:rsidR="00463ECD">
        <w:rPr>
          <w:rFonts w:ascii="Times New Roman" w:hAnsi="Times New Roman" w:cs="Times New Roman"/>
          <w:sz w:val="24"/>
          <w:szCs w:val="24"/>
        </w:rPr>
        <w:t>allows for a clearer interpretation of time variation in difference in difference models</w:t>
      </w:r>
      <w:r w:rsidR="004F72BE">
        <w:rPr>
          <w:rFonts w:ascii="Times New Roman" w:hAnsi="Times New Roman" w:cs="Times New Roman"/>
          <w:sz w:val="24"/>
          <w:szCs w:val="24"/>
        </w:rPr>
        <w:t xml:space="preserve">, identifying where variation in the </w:t>
      </w:r>
      <w:r w:rsidR="00E13B75">
        <w:rPr>
          <w:rFonts w:ascii="Times New Roman" w:hAnsi="Times New Roman" w:cs="Times New Roman"/>
          <w:sz w:val="24"/>
          <w:szCs w:val="24"/>
        </w:rPr>
        <w:t>treatment effect</w:t>
      </w:r>
      <w:r w:rsidR="003F5B77">
        <w:rPr>
          <w:rFonts w:ascii="Times New Roman" w:hAnsi="Times New Roman" w:cs="Times New Roman"/>
          <w:sz w:val="24"/>
          <w:szCs w:val="24"/>
        </w:rPr>
        <w:t xml:space="preserve"> </w:t>
      </w:r>
      <w:r w:rsidR="004F72BE">
        <w:rPr>
          <w:rFonts w:ascii="Times New Roman" w:hAnsi="Times New Roman" w:cs="Times New Roman"/>
          <w:sz w:val="24"/>
          <w:szCs w:val="24"/>
        </w:rPr>
        <w:t xml:space="preserve">estimate is produced and weighted </w:t>
      </w:r>
      <w:r w:rsidR="00463ECD">
        <w:rPr>
          <w:rFonts w:ascii="Times New Roman" w:hAnsi="Times New Roman" w:cs="Times New Roman"/>
          <w:sz w:val="24"/>
          <w:szCs w:val="24"/>
        </w:rPr>
        <w:fldChar w:fldCharType="begin"/>
      </w:r>
      <w:r w:rsidR="006938C6">
        <w:rPr>
          <w:rFonts w:ascii="Times New Roman" w:hAnsi="Times New Roman" w:cs="Times New Roman"/>
          <w:sz w:val="24"/>
          <w:szCs w:val="24"/>
        </w:rPr>
        <w:instrText xml:space="preserve"> ADDIN ZOTERO_ITEM CSL_CITATION {"citationID":"5vfxjEuW","properties":{"formattedCitation":"(Goodman-Bacon,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00463ECD">
        <w:rPr>
          <w:rFonts w:ascii="Times New Roman" w:hAnsi="Times New Roman" w:cs="Times New Roman"/>
          <w:sz w:val="24"/>
          <w:szCs w:val="24"/>
        </w:rPr>
        <w:fldChar w:fldCharType="separate"/>
      </w:r>
      <w:r w:rsidR="0013567B" w:rsidRPr="0013567B">
        <w:rPr>
          <w:rFonts w:ascii="Times New Roman" w:hAnsi="Times New Roman" w:cs="Times New Roman"/>
          <w:sz w:val="24"/>
        </w:rPr>
        <w:t>(Goodman-Bacon, 2019)</w:t>
      </w:r>
      <w:r w:rsidR="00463ECD">
        <w:rPr>
          <w:rFonts w:ascii="Times New Roman" w:hAnsi="Times New Roman" w:cs="Times New Roman"/>
          <w:sz w:val="24"/>
          <w:szCs w:val="24"/>
        </w:rPr>
        <w:fldChar w:fldCharType="end"/>
      </w:r>
      <w:r w:rsidR="00463ECD">
        <w:rPr>
          <w:rFonts w:ascii="Times New Roman" w:hAnsi="Times New Roman" w:cs="Times New Roman"/>
          <w:sz w:val="24"/>
          <w:szCs w:val="24"/>
        </w:rPr>
        <w:t>.</w:t>
      </w:r>
    </w:p>
    <w:p w14:paraId="57A77F2E" w14:textId="77777777" w:rsidR="006938C6" w:rsidRDefault="006938C6" w:rsidP="00F15181">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2F7DEDA1" w14:textId="7F6D8C40" w:rsidR="00335AB1" w:rsidRDefault="006938C6" w:rsidP="00F15181">
      <w:pPr>
        <w:pStyle w:val="Heading1"/>
        <w:spacing w:before="0" w:line="360" w:lineRule="auto"/>
        <w:jc w:val="center"/>
        <w:rPr>
          <w:b/>
          <w:bCs/>
          <w:color w:val="auto"/>
        </w:rPr>
      </w:pPr>
      <w:bookmarkStart w:id="3" w:name="_Toc69117373"/>
      <w:r w:rsidRPr="00335AB1">
        <w:rPr>
          <w:b/>
          <w:bCs/>
          <w:color w:val="auto"/>
        </w:rPr>
        <w:lastRenderedPageBreak/>
        <w:t>CHAPTER TWO</w:t>
      </w:r>
      <w:bookmarkEnd w:id="3"/>
    </w:p>
    <w:p w14:paraId="379AB5A0" w14:textId="3021C0B6" w:rsidR="006938C6" w:rsidRPr="00335AB1" w:rsidRDefault="006938C6" w:rsidP="00F15181">
      <w:pPr>
        <w:pStyle w:val="Heading1"/>
        <w:spacing w:before="0" w:line="360" w:lineRule="auto"/>
        <w:jc w:val="center"/>
        <w:rPr>
          <w:b/>
          <w:bCs/>
          <w:color w:val="auto"/>
        </w:rPr>
      </w:pPr>
      <w:bookmarkStart w:id="4" w:name="_Toc69117374"/>
      <w:r w:rsidRPr="00335AB1">
        <w:rPr>
          <w:b/>
          <w:bCs/>
          <w:color w:val="auto"/>
        </w:rPr>
        <w:t>BACKGROUND</w:t>
      </w:r>
      <w:bookmarkEnd w:id="4"/>
    </w:p>
    <w:p w14:paraId="79346697" w14:textId="714382A3" w:rsidR="00AD2FE7" w:rsidRDefault="00AD2FE7" w:rsidP="00F15181">
      <w:pPr>
        <w:pStyle w:val="Heading2"/>
        <w:spacing w:before="0" w:line="360" w:lineRule="auto"/>
        <w:rPr>
          <w:b/>
          <w:bCs/>
          <w:i/>
          <w:iCs/>
          <w:color w:val="auto"/>
        </w:rPr>
      </w:pPr>
      <w:bookmarkStart w:id="5" w:name="_Toc69117375"/>
      <w:r w:rsidRPr="00335AB1">
        <w:rPr>
          <w:b/>
          <w:bCs/>
          <w:i/>
          <w:iCs/>
          <w:color w:val="auto"/>
        </w:rPr>
        <w:t xml:space="preserve">Food </w:t>
      </w:r>
      <w:r w:rsidR="005B2851" w:rsidRPr="00335AB1">
        <w:rPr>
          <w:b/>
          <w:bCs/>
          <w:i/>
          <w:iCs/>
          <w:color w:val="auto"/>
        </w:rPr>
        <w:t>Insecurity</w:t>
      </w:r>
      <w:bookmarkEnd w:id="5"/>
    </w:p>
    <w:p w14:paraId="1C326FA9" w14:textId="762E098A" w:rsidR="005B2851" w:rsidRDefault="0057255A"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Households that are food insecure experience uncertainty related to or the inability to access  an adequate amount of nutritious food</w:t>
      </w:r>
      <w:r w:rsidR="0079775F">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B701AF">
        <w:rPr>
          <w:rFonts w:ascii="Times New Roman" w:hAnsi="Times New Roman" w:cs="Times New Roman"/>
          <w:sz w:val="24"/>
          <w:szCs w:val="24"/>
        </w:rPr>
        <w:instrText xml:space="preserve"> ADDIN ZOTERO_ITEM CSL_CITATION {"citationID":"cdYtxOWa","properties":{"formattedCitation":"(USDA, 2020)","plainCitation":"(USDA, 2020)","noteIndex":0},"citationItems":[{"id":195,"uris":["http://zotero.org/users/6187960/items/8XGQ555Q"],"uri":["http://zotero.org/users/6187960/items/8XGQ555Q"],"itemData":{"id":195,"type":"webpage","title":"Definitions of Food Insecurity","URL":"https://www.ers.usda.gov/topics/food-nutrition-assistance/food-security-in-the-us/definitions-of-food-security/","author":[{"literal":"USDA"}],"accessed":{"date-parts":[["2021",3,8]]},"issued":{"date-parts":[["2020",11,9]]}}}],"schema":"https://github.com/citation-style-language/schema/raw/master/csl-citation.json"} </w:instrText>
      </w:r>
      <w:r>
        <w:rPr>
          <w:rFonts w:ascii="Times New Roman" w:hAnsi="Times New Roman" w:cs="Times New Roman"/>
          <w:sz w:val="24"/>
          <w:szCs w:val="24"/>
        </w:rPr>
        <w:fldChar w:fldCharType="separate"/>
      </w:r>
      <w:r w:rsidR="002F1DBE" w:rsidRPr="002F1DBE">
        <w:rPr>
          <w:rFonts w:ascii="Times New Roman" w:hAnsi="Times New Roman" w:cs="Times New Roman"/>
          <w:sz w:val="24"/>
        </w:rPr>
        <w:t>(USDA, 2020)</w:t>
      </w:r>
      <w:r>
        <w:rPr>
          <w:rFonts w:ascii="Times New Roman" w:hAnsi="Times New Roman" w:cs="Times New Roman"/>
          <w:sz w:val="24"/>
          <w:szCs w:val="24"/>
        </w:rPr>
        <w:fldChar w:fldCharType="end"/>
      </w:r>
      <w:r>
        <w:rPr>
          <w:rFonts w:ascii="Times New Roman" w:hAnsi="Times New Roman" w:cs="Times New Roman"/>
          <w:sz w:val="24"/>
          <w:szCs w:val="24"/>
        </w:rPr>
        <w:t>.</w:t>
      </w:r>
      <w:r w:rsidR="007E7633">
        <w:rPr>
          <w:rFonts w:ascii="Times New Roman" w:hAnsi="Times New Roman" w:cs="Times New Roman"/>
          <w:sz w:val="24"/>
          <w:szCs w:val="24"/>
        </w:rPr>
        <w:t xml:space="preserve"> </w:t>
      </w:r>
      <w:r w:rsidR="00A6778A">
        <w:rPr>
          <w:rFonts w:ascii="Times New Roman" w:hAnsi="Times New Roman" w:cs="Times New Roman"/>
          <w:sz w:val="24"/>
          <w:szCs w:val="24"/>
        </w:rPr>
        <w:t>Given the relationship between f</w:t>
      </w:r>
      <w:r w:rsidR="007E7633">
        <w:rPr>
          <w:rFonts w:ascii="Times New Roman" w:hAnsi="Times New Roman" w:cs="Times New Roman"/>
          <w:sz w:val="24"/>
          <w:szCs w:val="24"/>
        </w:rPr>
        <w:t>ood insecurity</w:t>
      </w:r>
      <w:r w:rsidR="00A6778A">
        <w:rPr>
          <w:rFonts w:ascii="Times New Roman" w:hAnsi="Times New Roman" w:cs="Times New Roman"/>
          <w:sz w:val="24"/>
          <w:szCs w:val="24"/>
        </w:rPr>
        <w:t xml:space="preserve"> and other nutrition or health outcomes it has become</w:t>
      </w:r>
      <w:r w:rsidR="007E7633">
        <w:rPr>
          <w:rFonts w:ascii="Times New Roman" w:hAnsi="Times New Roman" w:cs="Times New Roman"/>
          <w:sz w:val="24"/>
          <w:szCs w:val="24"/>
        </w:rPr>
        <w:t xml:space="preserve"> a serious economic and public health concer</w:t>
      </w:r>
      <w:r w:rsidR="00A92F34">
        <w:rPr>
          <w:rFonts w:ascii="Times New Roman" w:hAnsi="Times New Roman" w:cs="Times New Roman"/>
          <w:sz w:val="24"/>
          <w:szCs w:val="24"/>
        </w:rPr>
        <w:t>n</w:t>
      </w:r>
      <w:r w:rsidR="001C7573">
        <w:rPr>
          <w:rFonts w:ascii="Times New Roman" w:hAnsi="Times New Roman" w:cs="Times New Roman"/>
          <w:sz w:val="24"/>
          <w:szCs w:val="24"/>
        </w:rPr>
        <w:t>. Food security</w:t>
      </w:r>
      <w:r w:rsidR="00560983">
        <w:rPr>
          <w:rFonts w:ascii="Times New Roman" w:hAnsi="Times New Roman" w:cs="Times New Roman"/>
          <w:sz w:val="24"/>
          <w:szCs w:val="24"/>
        </w:rPr>
        <w:t xml:space="preserve"> </w:t>
      </w:r>
      <w:r w:rsidR="00A44D24">
        <w:rPr>
          <w:rFonts w:ascii="Times New Roman" w:hAnsi="Times New Roman" w:cs="Times New Roman"/>
          <w:sz w:val="24"/>
          <w:szCs w:val="24"/>
        </w:rPr>
        <w:t>is a complex measurement of overall household well-being</w:t>
      </w:r>
      <w:r w:rsidR="00D0568E">
        <w:rPr>
          <w:rFonts w:ascii="Times New Roman" w:hAnsi="Times New Roman" w:cs="Times New Roman"/>
          <w:sz w:val="24"/>
          <w:szCs w:val="24"/>
        </w:rPr>
        <w:t xml:space="preserve">, indicating </w:t>
      </w:r>
      <w:r w:rsidR="007D711B">
        <w:rPr>
          <w:rFonts w:ascii="Times New Roman" w:hAnsi="Times New Roman" w:cs="Times New Roman"/>
          <w:sz w:val="24"/>
          <w:szCs w:val="24"/>
        </w:rPr>
        <w:t>household financial struggle</w:t>
      </w:r>
      <w:r w:rsidR="004438A5">
        <w:rPr>
          <w:rFonts w:ascii="Times New Roman" w:hAnsi="Times New Roman" w:cs="Times New Roman"/>
          <w:sz w:val="24"/>
          <w:szCs w:val="24"/>
        </w:rPr>
        <w:t xml:space="preserve"> </w:t>
      </w:r>
      <w:r w:rsidR="00A6778A">
        <w:rPr>
          <w:rFonts w:ascii="Times New Roman" w:hAnsi="Times New Roman" w:cs="Times New Roman"/>
          <w:sz w:val="24"/>
          <w:szCs w:val="24"/>
        </w:rPr>
        <w:t xml:space="preserve">and is measured through a standardized 18-question survey called the Core Food Security Module (CFSM) </w:t>
      </w:r>
      <w:r w:rsidR="004438A5">
        <w:rPr>
          <w:rFonts w:ascii="Times New Roman" w:hAnsi="Times New Roman" w:cs="Times New Roman"/>
          <w:sz w:val="24"/>
          <w:szCs w:val="24"/>
        </w:rPr>
        <w:fldChar w:fldCharType="begin"/>
      </w:r>
      <w:r w:rsidR="004438A5">
        <w:rPr>
          <w:rFonts w:ascii="Times New Roman" w:hAnsi="Times New Roman" w:cs="Times New Roman"/>
          <w:sz w:val="24"/>
          <w:szCs w:val="24"/>
        </w:rPr>
        <w:instrText xml:space="preserve"> ADDIN ZOTERO_ITEM CSL_CITATION {"citationID":"YC9Wcu3y","properties":{"formattedCitation":"(Bickel et al., 2000)","plainCitation":"(Bickel et al., 2000)","noteIndex":0},"citationItems":[{"id":21,"uris":["http://zotero.org/users/6187960/items/JKVNPU3N"],"uri":["http://zotero.org/users/6187960/items/JKVNPU3N"],"itemData":{"id":21,"type":"article","publisher":"USDA","title":"Measuring Food Security in the United States: Guide to Measuring Household Food Security","author":[{"family":"Bickel","given":"Gary"},{"family":"Nord","given":"Mark"},{"family":"Price","given":"Cristofer"},{"family":"Hamilton","given":"William"},{"family":"Cook","given":"John"}],"accessed":{"date-parts":[["2019",12,18]]},"issued":{"date-parts":[["2000",3]]}}}],"schema":"https://github.com/citation-style-language/schema/raw/master/csl-citation.json"} </w:instrText>
      </w:r>
      <w:r w:rsidR="004438A5">
        <w:rPr>
          <w:rFonts w:ascii="Times New Roman" w:hAnsi="Times New Roman" w:cs="Times New Roman"/>
          <w:sz w:val="24"/>
          <w:szCs w:val="24"/>
        </w:rPr>
        <w:fldChar w:fldCharType="separate"/>
      </w:r>
      <w:r w:rsidR="0013567B" w:rsidRPr="0013567B">
        <w:rPr>
          <w:rFonts w:ascii="Times New Roman" w:hAnsi="Times New Roman" w:cs="Times New Roman"/>
          <w:sz w:val="24"/>
        </w:rPr>
        <w:t>(Bickel et al., 2000)</w:t>
      </w:r>
      <w:r w:rsidR="004438A5">
        <w:rPr>
          <w:rFonts w:ascii="Times New Roman" w:hAnsi="Times New Roman" w:cs="Times New Roman"/>
          <w:sz w:val="24"/>
          <w:szCs w:val="24"/>
        </w:rPr>
        <w:fldChar w:fldCharType="end"/>
      </w:r>
      <w:r w:rsidR="004438A5">
        <w:rPr>
          <w:rFonts w:ascii="Times New Roman" w:hAnsi="Times New Roman" w:cs="Times New Roman"/>
          <w:sz w:val="24"/>
          <w:szCs w:val="24"/>
        </w:rPr>
        <w:t>.</w:t>
      </w:r>
      <w:r w:rsidR="00FB4183">
        <w:rPr>
          <w:rFonts w:ascii="Times New Roman" w:hAnsi="Times New Roman" w:cs="Times New Roman"/>
          <w:sz w:val="24"/>
          <w:szCs w:val="24"/>
        </w:rPr>
        <w:t xml:space="preserve"> </w:t>
      </w:r>
      <w:r w:rsidR="00CE2F40">
        <w:rPr>
          <w:rFonts w:ascii="Times New Roman" w:hAnsi="Times New Roman" w:cs="Times New Roman"/>
          <w:sz w:val="24"/>
          <w:szCs w:val="24"/>
        </w:rPr>
        <w:t xml:space="preserve">The CFSM </w:t>
      </w:r>
      <w:r w:rsidR="00FB4183">
        <w:rPr>
          <w:rFonts w:ascii="Times New Roman" w:hAnsi="Times New Roman" w:cs="Times New Roman"/>
          <w:sz w:val="24"/>
          <w:szCs w:val="24"/>
        </w:rPr>
        <w:t xml:space="preserve">asks </w:t>
      </w:r>
      <w:r w:rsidR="000D58AF">
        <w:rPr>
          <w:rFonts w:ascii="Times New Roman" w:hAnsi="Times New Roman" w:cs="Times New Roman"/>
          <w:sz w:val="24"/>
          <w:szCs w:val="24"/>
        </w:rPr>
        <w:t xml:space="preserve">questions relating to </w:t>
      </w:r>
      <w:r w:rsidR="00784944">
        <w:rPr>
          <w:rFonts w:ascii="Times New Roman" w:hAnsi="Times New Roman" w:cs="Times New Roman"/>
          <w:sz w:val="24"/>
          <w:szCs w:val="24"/>
        </w:rPr>
        <w:t>how a household</w:t>
      </w:r>
      <w:r w:rsidR="001C390C">
        <w:rPr>
          <w:rFonts w:ascii="Times New Roman" w:hAnsi="Times New Roman" w:cs="Times New Roman"/>
          <w:sz w:val="24"/>
          <w:szCs w:val="24"/>
        </w:rPr>
        <w:t>’</w:t>
      </w:r>
      <w:r w:rsidR="00784944">
        <w:rPr>
          <w:rFonts w:ascii="Times New Roman" w:hAnsi="Times New Roman" w:cs="Times New Roman"/>
          <w:sz w:val="24"/>
          <w:szCs w:val="24"/>
        </w:rPr>
        <w:t>s purchasing and food consumption is affected</w:t>
      </w:r>
      <w:r w:rsidR="004C1C2C">
        <w:rPr>
          <w:rFonts w:ascii="Times New Roman" w:hAnsi="Times New Roman" w:cs="Times New Roman"/>
          <w:sz w:val="24"/>
          <w:szCs w:val="24"/>
        </w:rPr>
        <w:t xml:space="preserve"> by </w:t>
      </w:r>
      <w:r w:rsidR="00607AF7">
        <w:rPr>
          <w:rFonts w:ascii="Times New Roman" w:hAnsi="Times New Roman" w:cs="Times New Roman"/>
          <w:sz w:val="24"/>
          <w:szCs w:val="24"/>
        </w:rPr>
        <w:t>the household’s</w:t>
      </w:r>
      <w:r w:rsidR="001C390C">
        <w:rPr>
          <w:rFonts w:ascii="Times New Roman" w:hAnsi="Times New Roman" w:cs="Times New Roman"/>
          <w:sz w:val="24"/>
          <w:szCs w:val="24"/>
        </w:rPr>
        <w:t xml:space="preserve"> budgetary constraint</w:t>
      </w:r>
      <w:r w:rsidR="00CF7B74">
        <w:rPr>
          <w:rFonts w:ascii="Times New Roman" w:hAnsi="Times New Roman" w:cs="Times New Roman"/>
          <w:sz w:val="24"/>
          <w:szCs w:val="24"/>
        </w:rPr>
        <w:t>s</w:t>
      </w:r>
      <w:r w:rsidR="001C390C">
        <w:rPr>
          <w:rFonts w:ascii="Times New Roman" w:hAnsi="Times New Roman" w:cs="Times New Roman"/>
          <w:sz w:val="24"/>
          <w:szCs w:val="24"/>
        </w:rPr>
        <w:t>.</w:t>
      </w:r>
      <w:r w:rsidR="001C390C" w:rsidRPr="001C390C">
        <w:rPr>
          <w:rFonts w:ascii="Times New Roman" w:hAnsi="Times New Roman" w:cs="Times New Roman"/>
          <w:sz w:val="24"/>
          <w:szCs w:val="24"/>
        </w:rPr>
        <w:t xml:space="preserve"> </w:t>
      </w:r>
      <w:r w:rsidR="003D3490">
        <w:rPr>
          <w:rFonts w:ascii="Times New Roman" w:hAnsi="Times New Roman" w:cs="Times New Roman"/>
          <w:sz w:val="24"/>
          <w:szCs w:val="24"/>
        </w:rPr>
        <w:t>Food insecurity can be broken into low food security and very</w:t>
      </w:r>
      <w:r w:rsidR="00CE2F40">
        <w:rPr>
          <w:rFonts w:ascii="Times New Roman" w:hAnsi="Times New Roman" w:cs="Times New Roman"/>
          <w:sz w:val="24"/>
          <w:szCs w:val="24"/>
        </w:rPr>
        <w:t>-</w:t>
      </w:r>
      <w:r w:rsidR="003D3490">
        <w:rPr>
          <w:rFonts w:ascii="Times New Roman" w:hAnsi="Times New Roman" w:cs="Times New Roman"/>
          <w:sz w:val="24"/>
          <w:szCs w:val="24"/>
        </w:rPr>
        <w:t xml:space="preserve">low food security. </w:t>
      </w:r>
      <w:r w:rsidR="001C390C">
        <w:rPr>
          <w:rFonts w:ascii="Times New Roman" w:hAnsi="Times New Roman" w:cs="Times New Roman"/>
          <w:sz w:val="24"/>
          <w:szCs w:val="24"/>
        </w:rPr>
        <w:t xml:space="preserve">Households are </w:t>
      </w:r>
      <w:r w:rsidR="001D749B">
        <w:rPr>
          <w:rFonts w:ascii="Times New Roman" w:hAnsi="Times New Roman" w:cs="Times New Roman"/>
          <w:sz w:val="24"/>
          <w:szCs w:val="24"/>
        </w:rPr>
        <w:t xml:space="preserve">classified as </w:t>
      </w:r>
      <w:r w:rsidR="00607AF7">
        <w:rPr>
          <w:rFonts w:ascii="Times New Roman" w:hAnsi="Times New Roman" w:cs="Times New Roman"/>
          <w:sz w:val="24"/>
          <w:szCs w:val="24"/>
        </w:rPr>
        <w:t xml:space="preserve">having </w:t>
      </w:r>
      <w:r w:rsidR="001C390C">
        <w:rPr>
          <w:rFonts w:ascii="Times New Roman" w:hAnsi="Times New Roman" w:cs="Times New Roman"/>
          <w:sz w:val="24"/>
          <w:szCs w:val="24"/>
        </w:rPr>
        <w:t>low food security if they answer affirmatively to three or more food-insecure conditions</w:t>
      </w:r>
      <w:r w:rsidR="007671CE">
        <w:rPr>
          <w:rFonts w:ascii="Times New Roman" w:hAnsi="Times New Roman" w:cs="Times New Roman"/>
          <w:sz w:val="24"/>
          <w:szCs w:val="24"/>
        </w:rPr>
        <w:t xml:space="preserve"> in the </w:t>
      </w:r>
      <w:r w:rsidR="004C1707">
        <w:rPr>
          <w:rFonts w:ascii="Times New Roman" w:hAnsi="Times New Roman" w:cs="Times New Roman"/>
          <w:sz w:val="24"/>
          <w:szCs w:val="24"/>
        </w:rPr>
        <w:t>CFSM</w:t>
      </w:r>
      <w:r w:rsidR="001C390C">
        <w:rPr>
          <w:rFonts w:ascii="Times New Roman" w:hAnsi="Times New Roman" w:cs="Times New Roman"/>
          <w:sz w:val="24"/>
          <w:szCs w:val="24"/>
        </w:rPr>
        <w:t xml:space="preserve">, </w:t>
      </w:r>
      <w:r w:rsidR="001D749B">
        <w:rPr>
          <w:rFonts w:ascii="Times New Roman" w:hAnsi="Times New Roman" w:cs="Times New Roman"/>
          <w:sz w:val="24"/>
          <w:szCs w:val="24"/>
        </w:rPr>
        <w:t xml:space="preserve">which captures </w:t>
      </w:r>
      <w:r w:rsidR="004C1707">
        <w:rPr>
          <w:rFonts w:ascii="Times New Roman" w:hAnsi="Times New Roman" w:cs="Times New Roman"/>
          <w:sz w:val="24"/>
          <w:szCs w:val="24"/>
        </w:rPr>
        <w:t>concern about food adequacy</w:t>
      </w:r>
      <w:r w:rsidR="001D749B">
        <w:rPr>
          <w:rFonts w:ascii="Times New Roman" w:hAnsi="Times New Roman" w:cs="Times New Roman"/>
          <w:sz w:val="24"/>
          <w:szCs w:val="24"/>
        </w:rPr>
        <w:t>,</w:t>
      </w:r>
      <w:r w:rsidR="00607AF7">
        <w:rPr>
          <w:rFonts w:ascii="Times New Roman" w:hAnsi="Times New Roman" w:cs="Times New Roman"/>
          <w:sz w:val="24"/>
          <w:szCs w:val="24"/>
        </w:rPr>
        <w:t xml:space="preserve"> and</w:t>
      </w:r>
      <w:r w:rsidR="001D749B">
        <w:rPr>
          <w:rFonts w:ascii="Times New Roman" w:hAnsi="Times New Roman" w:cs="Times New Roman"/>
          <w:sz w:val="24"/>
          <w:szCs w:val="24"/>
        </w:rPr>
        <w:t xml:space="preserve"> possibility </w:t>
      </w:r>
      <w:r w:rsidR="00607AF7">
        <w:rPr>
          <w:rFonts w:ascii="Times New Roman" w:hAnsi="Times New Roman" w:cs="Times New Roman"/>
          <w:sz w:val="24"/>
          <w:szCs w:val="24"/>
        </w:rPr>
        <w:t>of</w:t>
      </w:r>
      <w:r w:rsidR="001D749B">
        <w:rPr>
          <w:rFonts w:ascii="Times New Roman" w:hAnsi="Times New Roman" w:cs="Times New Roman"/>
          <w:sz w:val="24"/>
          <w:szCs w:val="24"/>
        </w:rPr>
        <w:t xml:space="preserve"> reduction in food quality,</w:t>
      </w:r>
      <w:r w:rsidR="004C1707">
        <w:rPr>
          <w:rFonts w:ascii="Times New Roman" w:hAnsi="Times New Roman" w:cs="Times New Roman"/>
          <w:sz w:val="24"/>
          <w:szCs w:val="24"/>
        </w:rPr>
        <w:t xml:space="preserve"> but </w:t>
      </w:r>
      <w:r w:rsidR="00607AF7">
        <w:rPr>
          <w:rFonts w:ascii="Times New Roman" w:hAnsi="Times New Roman" w:cs="Times New Roman"/>
          <w:sz w:val="24"/>
          <w:szCs w:val="24"/>
        </w:rPr>
        <w:t>does not indicate a</w:t>
      </w:r>
      <w:r w:rsidR="001D749B">
        <w:rPr>
          <w:rFonts w:ascii="Times New Roman" w:hAnsi="Times New Roman" w:cs="Times New Roman"/>
          <w:sz w:val="24"/>
          <w:szCs w:val="24"/>
        </w:rPr>
        <w:t xml:space="preserve"> reduction in </w:t>
      </w:r>
      <w:r w:rsidR="004C1707">
        <w:rPr>
          <w:rFonts w:ascii="Times New Roman" w:hAnsi="Times New Roman" w:cs="Times New Roman"/>
          <w:sz w:val="24"/>
          <w:szCs w:val="24"/>
        </w:rPr>
        <w:t xml:space="preserve">food intake. </w:t>
      </w:r>
      <w:r w:rsidR="00EE695E">
        <w:rPr>
          <w:rFonts w:ascii="Times New Roman" w:hAnsi="Times New Roman" w:cs="Times New Roman"/>
          <w:sz w:val="24"/>
          <w:szCs w:val="24"/>
        </w:rPr>
        <w:t xml:space="preserve">Households are classified </w:t>
      </w:r>
      <w:r w:rsidR="001D749B">
        <w:rPr>
          <w:rFonts w:ascii="Times New Roman" w:hAnsi="Times New Roman" w:cs="Times New Roman"/>
          <w:sz w:val="24"/>
          <w:szCs w:val="24"/>
        </w:rPr>
        <w:t xml:space="preserve">as </w:t>
      </w:r>
      <w:r w:rsidR="00607AF7">
        <w:rPr>
          <w:rFonts w:ascii="Times New Roman" w:hAnsi="Times New Roman" w:cs="Times New Roman"/>
          <w:sz w:val="24"/>
          <w:szCs w:val="24"/>
        </w:rPr>
        <w:t xml:space="preserve">having </w:t>
      </w:r>
      <w:r w:rsidR="00EE695E">
        <w:rPr>
          <w:rFonts w:ascii="Times New Roman" w:hAnsi="Times New Roman" w:cs="Times New Roman"/>
          <w:sz w:val="24"/>
          <w:szCs w:val="24"/>
        </w:rPr>
        <w:t>v</w:t>
      </w:r>
      <w:r w:rsidR="001C390C">
        <w:rPr>
          <w:rFonts w:ascii="Times New Roman" w:hAnsi="Times New Roman" w:cs="Times New Roman"/>
          <w:sz w:val="24"/>
          <w:szCs w:val="24"/>
        </w:rPr>
        <w:t>ery</w:t>
      </w:r>
      <w:r w:rsidR="00CE2F40">
        <w:rPr>
          <w:rFonts w:ascii="Times New Roman" w:hAnsi="Times New Roman" w:cs="Times New Roman"/>
          <w:sz w:val="24"/>
          <w:szCs w:val="24"/>
        </w:rPr>
        <w:t>-</w:t>
      </w:r>
      <w:r w:rsidR="001C390C">
        <w:rPr>
          <w:rFonts w:ascii="Times New Roman" w:hAnsi="Times New Roman" w:cs="Times New Roman"/>
          <w:sz w:val="24"/>
          <w:szCs w:val="24"/>
        </w:rPr>
        <w:t>low food secur</w:t>
      </w:r>
      <w:r w:rsidR="00607AF7">
        <w:rPr>
          <w:rFonts w:ascii="Times New Roman" w:hAnsi="Times New Roman" w:cs="Times New Roman"/>
          <w:sz w:val="24"/>
          <w:szCs w:val="24"/>
        </w:rPr>
        <w:t>ity</w:t>
      </w:r>
      <w:r w:rsidR="001C390C">
        <w:rPr>
          <w:rFonts w:ascii="Times New Roman" w:hAnsi="Times New Roman" w:cs="Times New Roman"/>
          <w:sz w:val="24"/>
          <w:szCs w:val="24"/>
        </w:rPr>
        <w:t xml:space="preserve"> if they affirmatively answer six or more food insecure conditions</w:t>
      </w:r>
      <w:r w:rsidR="001F53F2">
        <w:rPr>
          <w:rFonts w:ascii="Times New Roman" w:hAnsi="Times New Roman" w:cs="Times New Roman"/>
          <w:sz w:val="24"/>
          <w:szCs w:val="24"/>
        </w:rPr>
        <w:t xml:space="preserve"> for households without children and 8 or more for households with children</w:t>
      </w:r>
      <w:r w:rsidR="00634162">
        <w:rPr>
          <w:rFonts w:ascii="Times New Roman" w:hAnsi="Times New Roman" w:cs="Times New Roman"/>
          <w:sz w:val="24"/>
          <w:szCs w:val="24"/>
        </w:rPr>
        <w:t xml:space="preserve"> </w:t>
      </w:r>
      <w:r w:rsidR="009E0AB2">
        <w:rPr>
          <w:rFonts w:ascii="Times New Roman" w:hAnsi="Times New Roman" w:cs="Times New Roman"/>
          <w:sz w:val="24"/>
          <w:szCs w:val="24"/>
        </w:rPr>
        <w:fldChar w:fldCharType="begin"/>
      </w:r>
      <w:r w:rsidR="00B701AF">
        <w:rPr>
          <w:rFonts w:ascii="Times New Roman" w:hAnsi="Times New Roman" w:cs="Times New Roman"/>
          <w:sz w:val="24"/>
          <w:szCs w:val="24"/>
        </w:rPr>
        <w:instrText xml:space="preserve"> ADDIN ZOTERO_ITEM CSL_CITATION {"citationID":"KcwkRGQv","properties":{"formattedCitation":"(USDA, 2020)","plainCitation":"(USDA, 2020)","noteIndex":0},"citationItems":[{"id":195,"uris":["http://zotero.org/users/6187960/items/8XGQ555Q"],"uri":["http://zotero.org/users/6187960/items/8XGQ555Q"],"itemData":{"id":195,"type":"webpage","title":"Definitions of Food Insecurity","URL":"https://www.ers.usda.gov/topics/food-nutrition-assistance/food-security-in-the-us/definitions-of-food-security/","author":[{"literal":"USDA"}],"accessed":{"date-parts":[["2021",3,8]]},"issued":{"date-parts":[["2020",11,9]]}}}],"schema":"https://github.com/citation-style-language/schema/raw/master/csl-citation.json"} </w:instrText>
      </w:r>
      <w:r w:rsidR="009E0AB2">
        <w:rPr>
          <w:rFonts w:ascii="Times New Roman" w:hAnsi="Times New Roman" w:cs="Times New Roman"/>
          <w:sz w:val="24"/>
          <w:szCs w:val="24"/>
        </w:rPr>
        <w:fldChar w:fldCharType="separate"/>
      </w:r>
      <w:r w:rsidR="002F1DBE" w:rsidRPr="002F1DBE">
        <w:rPr>
          <w:rFonts w:ascii="Times New Roman" w:hAnsi="Times New Roman" w:cs="Times New Roman"/>
          <w:sz w:val="24"/>
        </w:rPr>
        <w:t>(USDA, 2020)</w:t>
      </w:r>
      <w:r w:rsidR="009E0AB2">
        <w:rPr>
          <w:rFonts w:ascii="Times New Roman" w:hAnsi="Times New Roman" w:cs="Times New Roman"/>
          <w:sz w:val="24"/>
          <w:szCs w:val="24"/>
        </w:rPr>
        <w:fldChar w:fldCharType="end"/>
      </w:r>
      <w:r w:rsidR="00EF2EE8">
        <w:rPr>
          <w:rFonts w:ascii="Times New Roman" w:hAnsi="Times New Roman" w:cs="Times New Roman"/>
          <w:sz w:val="24"/>
          <w:szCs w:val="24"/>
        </w:rPr>
        <w:t>.</w:t>
      </w:r>
      <w:r w:rsidR="00636EAD">
        <w:rPr>
          <w:rFonts w:ascii="Times New Roman" w:hAnsi="Times New Roman" w:cs="Times New Roman"/>
          <w:sz w:val="24"/>
          <w:szCs w:val="24"/>
        </w:rPr>
        <w:t xml:space="preserve"> </w:t>
      </w:r>
    </w:p>
    <w:p w14:paraId="20FA76D8" w14:textId="6FD04233" w:rsidR="00D73C30" w:rsidRDefault="00D71776" w:rsidP="00252A7C">
      <w:pPr>
        <w:spacing w:after="0" w:line="360" w:lineRule="auto"/>
        <w:ind w:firstLine="720"/>
        <w:jc w:val="both"/>
        <w:rPr>
          <w:rFonts w:ascii="Times New Roman" w:hAnsi="Times New Roman" w:cs="Times New Roman"/>
          <w:sz w:val="24"/>
          <w:szCs w:val="24"/>
        </w:rPr>
      </w:pPr>
      <w:r w:rsidRPr="00D71776">
        <w:rPr>
          <w:rFonts w:ascii="Times New Roman" w:hAnsi="Times New Roman" w:cs="Times New Roman"/>
          <w:sz w:val="24"/>
          <w:szCs w:val="24"/>
        </w:rPr>
        <w:t>Previous research has investigated the</w:t>
      </w:r>
      <w:r w:rsidR="00A6778A">
        <w:rPr>
          <w:rFonts w:ascii="Times New Roman" w:hAnsi="Times New Roman" w:cs="Times New Roman"/>
          <w:sz w:val="24"/>
          <w:szCs w:val="24"/>
        </w:rPr>
        <w:t xml:space="preserve"> relationship between</w:t>
      </w:r>
      <w:r w:rsidRPr="00D71776">
        <w:rPr>
          <w:rFonts w:ascii="Times New Roman" w:hAnsi="Times New Roman" w:cs="Times New Roman"/>
          <w:sz w:val="24"/>
          <w:szCs w:val="24"/>
        </w:rPr>
        <w:t xml:space="preserve"> socioeconomic, demographic, and household composition </w:t>
      </w:r>
      <w:r w:rsidR="00A6778A">
        <w:rPr>
          <w:rFonts w:ascii="Times New Roman" w:hAnsi="Times New Roman" w:cs="Times New Roman"/>
          <w:sz w:val="24"/>
          <w:szCs w:val="24"/>
        </w:rPr>
        <w:t xml:space="preserve">and </w:t>
      </w:r>
      <w:r w:rsidRPr="00D71776">
        <w:rPr>
          <w:rFonts w:ascii="Times New Roman" w:hAnsi="Times New Roman" w:cs="Times New Roman"/>
          <w:sz w:val="24"/>
          <w:szCs w:val="24"/>
        </w:rPr>
        <w:t>impacts on food insecurity in the United States.</w:t>
      </w:r>
      <w:r w:rsidR="00F53D3A">
        <w:rPr>
          <w:rFonts w:ascii="Times New Roman" w:hAnsi="Times New Roman" w:cs="Times New Roman"/>
          <w:sz w:val="24"/>
          <w:szCs w:val="24"/>
        </w:rPr>
        <w:t xml:space="preserve"> </w:t>
      </w:r>
      <w:r w:rsidR="00D73C30">
        <w:rPr>
          <w:rFonts w:ascii="Times New Roman" w:hAnsi="Times New Roman" w:cs="Times New Roman"/>
          <w:sz w:val="24"/>
          <w:szCs w:val="24"/>
        </w:rPr>
        <w:t>Household income</w:t>
      </w:r>
      <w:r w:rsidR="00B26397">
        <w:rPr>
          <w:rFonts w:ascii="Times New Roman" w:hAnsi="Times New Roman" w:cs="Times New Roman"/>
          <w:sz w:val="24"/>
          <w:szCs w:val="24"/>
        </w:rPr>
        <w:t xml:space="preserve"> is</w:t>
      </w:r>
      <w:r w:rsidR="00D73C30">
        <w:rPr>
          <w:rFonts w:ascii="Times New Roman" w:hAnsi="Times New Roman" w:cs="Times New Roman"/>
          <w:sz w:val="24"/>
          <w:szCs w:val="24"/>
        </w:rPr>
        <w:t xml:space="preserve"> often</w:t>
      </w:r>
      <w:r w:rsidR="00B26397">
        <w:rPr>
          <w:rFonts w:ascii="Times New Roman" w:hAnsi="Times New Roman" w:cs="Times New Roman"/>
          <w:sz w:val="24"/>
          <w:szCs w:val="24"/>
        </w:rPr>
        <w:t xml:space="preserve"> a key indicator for food insecurity</w:t>
      </w:r>
      <w:r w:rsidR="00470EA5">
        <w:rPr>
          <w:rFonts w:ascii="Times New Roman" w:hAnsi="Times New Roman" w:cs="Times New Roman"/>
          <w:sz w:val="24"/>
          <w:szCs w:val="24"/>
        </w:rPr>
        <w:t xml:space="preserve">, as households at or below the </w:t>
      </w:r>
      <w:r w:rsidR="006635F1">
        <w:rPr>
          <w:rFonts w:ascii="Times New Roman" w:hAnsi="Times New Roman" w:cs="Times New Roman"/>
          <w:sz w:val="24"/>
          <w:szCs w:val="24"/>
        </w:rPr>
        <w:t>FPL</w:t>
      </w:r>
      <w:r w:rsidR="00470EA5">
        <w:rPr>
          <w:rFonts w:ascii="Times New Roman" w:hAnsi="Times New Roman" w:cs="Times New Roman"/>
          <w:sz w:val="24"/>
          <w:szCs w:val="24"/>
        </w:rPr>
        <w:t xml:space="preserve"> are more likely</w:t>
      </w:r>
      <w:r w:rsidR="00FA2416">
        <w:rPr>
          <w:rFonts w:ascii="Times New Roman" w:hAnsi="Times New Roman" w:cs="Times New Roman"/>
          <w:sz w:val="24"/>
          <w:szCs w:val="24"/>
        </w:rPr>
        <w:t xml:space="preserve"> to experience food insecurity than households with incomes exceeding the </w:t>
      </w:r>
      <w:r w:rsidR="006635F1">
        <w:rPr>
          <w:rFonts w:ascii="Times New Roman" w:hAnsi="Times New Roman" w:cs="Times New Roman"/>
          <w:sz w:val="24"/>
          <w:szCs w:val="24"/>
        </w:rPr>
        <w:t>FPL</w:t>
      </w:r>
      <w:r w:rsidR="00FA2416">
        <w:rPr>
          <w:rFonts w:ascii="Times New Roman" w:hAnsi="Times New Roman" w:cs="Times New Roman"/>
          <w:sz w:val="24"/>
          <w:szCs w:val="24"/>
        </w:rPr>
        <w:t xml:space="preserve"> </w:t>
      </w:r>
      <w:r w:rsidR="006B3EDA">
        <w:rPr>
          <w:rFonts w:ascii="Times New Roman" w:hAnsi="Times New Roman" w:cs="Times New Roman"/>
          <w:sz w:val="24"/>
          <w:szCs w:val="24"/>
        </w:rPr>
        <w:fldChar w:fldCharType="begin"/>
      </w:r>
      <w:r w:rsidR="00D97A8F">
        <w:rPr>
          <w:rFonts w:ascii="Times New Roman" w:hAnsi="Times New Roman" w:cs="Times New Roman"/>
          <w:sz w:val="24"/>
          <w:szCs w:val="24"/>
        </w:rPr>
        <w:instrText xml:space="preserve"> ADDIN ZOTERO_ITEM CSL_CITATION {"citationID":"bJMU2p0J","properties":{"formattedCitation":"(Gunderson and Gruber, 2001; Gunderson, Kreider, and Pepper, 2011)","plainCitation":"(Gunderson and Gruber, 2001; Gunderson, Kreider, and Pepper, 2011)","noteIndex":0},"citationItems":[{"id":183,"uris":["http://zotero.org/users/6187960/items/4UDKUSSE"],"uri":["http://zotero.org/users/6187960/items/4UDKUSSE"],"itemData":{"id":183,"type":"paper-conference","event":"Second Food Security Measurement and Research Conference","page":"91-109","title":"The Dynamic Determinants of Food Insufficiency","volume":"II","author":[{"family":"Gunderson","given":"Craig"},{"family":"Gruber","given":"Joseph"}],"issued":{"date-parts":[["2001",7]]}}},{"id":28,"uris":["http://zotero.org/users/6187960/items/LT6E5KRV"],"uri":["http://zotero.org/users/6187960/items/LT6E5KRV"],"itemData":{"id":28,"type":"article-journal","abstract":"Food insecurity is experienced by millions of Americans and has increased dramatically in recent years. Due to its prevalence and many demonstrated negative health consequences, food insecurity is one of the most important nutrition-related public health issues in the U.S. In this article, we address three questions where economic insights and models have made important contributions: What are the determinants of food insecurity?; What are the causal effects of food insecurity on health outcomes?; and What is the impact of food assistance programs on food insecurity? We conclude with a discussion of the policy implications of the answers to these questions and future research opportunities in this research venue.","container-title":"Applied Economic Perspectives and Policy","DOI":"10.1093/aepp/ppr022","issue":"3","page":"281-303","title":"The Economics of Food Insecurity in the United States","volume":"33","author":[{"family":"Gunderson","given":"Craig"},{"family":"Kreider","given":"Brent"},{"family":"Pepper","given":"John"}],"issued":{"date-parts":[["2011",7,11]]}}}],"schema":"https://github.com/citation-style-language/schema/raw/master/csl-citation.json"} </w:instrText>
      </w:r>
      <w:r w:rsidR="006B3EDA">
        <w:rPr>
          <w:rFonts w:ascii="Times New Roman" w:hAnsi="Times New Roman" w:cs="Times New Roman"/>
          <w:sz w:val="24"/>
          <w:szCs w:val="24"/>
        </w:rPr>
        <w:fldChar w:fldCharType="separate"/>
      </w:r>
      <w:r w:rsidR="0013567B" w:rsidRPr="00D71776">
        <w:rPr>
          <w:rFonts w:ascii="Times New Roman" w:hAnsi="Times New Roman" w:cs="Times New Roman"/>
          <w:sz w:val="24"/>
          <w:szCs w:val="24"/>
        </w:rPr>
        <w:t>(Gunderson and Gruber, 2001; Gunderson, Kreider, and Pepper, 2011)</w:t>
      </w:r>
      <w:r w:rsidR="006B3EDA">
        <w:rPr>
          <w:rFonts w:ascii="Times New Roman" w:hAnsi="Times New Roman" w:cs="Times New Roman"/>
          <w:sz w:val="24"/>
          <w:szCs w:val="24"/>
        </w:rPr>
        <w:fldChar w:fldCharType="end"/>
      </w:r>
      <w:r w:rsidR="00190D81">
        <w:rPr>
          <w:rFonts w:ascii="Times New Roman" w:hAnsi="Times New Roman" w:cs="Times New Roman"/>
          <w:sz w:val="24"/>
          <w:szCs w:val="24"/>
        </w:rPr>
        <w:t>.</w:t>
      </w:r>
      <w:r w:rsidR="008746B5">
        <w:rPr>
          <w:rFonts w:ascii="Times New Roman" w:hAnsi="Times New Roman" w:cs="Times New Roman"/>
          <w:sz w:val="24"/>
          <w:szCs w:val="24"/>
        </w:rPr>
        <w:t xml:space="preserve"> While hous</w:t>
      </w:r>
      <w:r w:rsidR="00BB095D">
        <w:rPr>
          <w:rFonts w:ascii="Times New Roman" w:hAnsi="Times New Roman" w:cs="Times New Roman"/>
          <w:sz w:val="24"/>
          <w:szCs w:val="24"/>
        </w:rPr>
        <w:t>ehold income is a significant</w:t>
      </w:r>
      <w:r w:rsidR="00781310">
        <w:rPr>
          <w:rFonts w:ascii="Times New Roman" w:hAnsi="Times New Roman" w:cs="Times New Roman"/>
          <w:sz w:val="24"/>
          <w:szCs w:val="24"/>
        </w:rPr>
        <w:t xml:space="preserve"> </w:t>
      </w:r>
      <w:r w:rsidR="00C76771">
        <w:rPr>
          <w:rFonts w:ascii="Times New Roman" w:hAnsi="Times New Roman" w:cs="Times New Roman"/>
          <w:sz w:val="24"/>
          <w:szCs w:val="24"/>
        </w:rPr>
        <w:t xml:space="preserve">determinant of </w:t>
      </w:r>
      <w:r w:rsidR="00724B61">
        <w:rPr>
          <w:rFonts w:ascii="Times New Roman" w:hAnsi="Times New Roman" w:cs="Times New Roman"/>
          <w:sz w:val="24"/>
          <w:szCs w:val="24"/>
        </w:rPr>
        <w:t>household</w:t>
      </w:r>
      <w:r w:rsidR="00E30D36">
        <w:rPr>
          <w:rFonts w:ascii="Times New Roman" w:hAnsi="Times New Roman" w:cs="Times New Roman"/>
          <w:sz w:val="24"/>
          <w:szCs w:val="24"/>
        </w:rPr>
        <w:t xml:space="preserve"> food </w:t>
      </w:r>
      <w:r w:rsidR="00724B61">
        <w:rPr>
          <w:rFonts w:ascii="Times New Roman" w:hAnsi="Times New Roman" w:cs="Times New Roman"/>
          <w:sz w:val="24"/>
          <w:szCs w:val="24"/>
        </w:rPr>
        <w:t>security</w:t>
      </w:r>
      <w:r w:rsidR="00E30D36">
        <w:rPr>
          <w:rFonts w:ascii="Times New Roman" w:hAnsi="Times New Roman" w:cs="Times New Roman"/>
          <w:sz w:val="24"/>
          <w:szCs w:val="24"/>
        </w:rPr>
        <w:t xml:space="preserve"> there are still many hous</w:t>
      </w:r>
      <w:r w:rsidR="00D63E74">
        <w:rPr>
          <w:rFonts w:ascii="Times New Roman" w:hAnsi="Times New Roman" w:cs="Times New Roman"/>
          <w:sz w:val="24"/>
          <w:szCs w:val="24"/>
        </w:rPr>
        <w:t>e</w:t>
      </w:r>
      <w:r w:rsidR="00E30D36">
        <w:rPr>
          <w:rFonts w:ascii="Times New Roman" w:hAnsi="Times New Roman" w:cs="Times New Roman"/>
          <w:sz w:val="24"/>
          <w:szCs w:val="24"/>
        </w:rPr>
        <w:t xml:space="preserve">holds that exceed the </w:t>
      </w:r>
      <w:r w:rsidR="006635F1">
        <w:rPr>
          <w:rFonts w:ascii="Times New Roman" w:hAnsi="Times New Roman" w:cs="Times New Roman"/>
          <w:sz w:val="24"/>
          <w:szCs w:val="24"/>
        </w:rPr>
        <w:t xml:space="preserve">FPL </w:t>
      </w:r>
      <w:r w:rsidR="00E30D36">
        <w:rPr>
          <w:rFonts w:ascii="Times New Roman" w:hAnsi="Times New Roman" w:cs="Times New Roman"/>
          <w:sz w:val="24"/>
          <w:szCs w:val="24"/>
        </w:rPr>
        <w:t xml:space="preserve">that are food insecure and </w:t>
      </w:r>
      <w:r w:rsidR="00C135B1">
        <w:rPr>
          <w:rFonts w:ascii="Times New Roman" w:hAnsi="Times New Roman" w:cs="Times New Roman"/>
          <w:sz w:val="24"/>
          <w:szCs w:val="24"/>
        </w:rPr>
        <w:t xml:space="preserve">other </w:t>
      </w:r>
      <w:r w:rsidR="00E30D36">
        <w:rPr>
          <w:rFonts w:ascii="Times New Roman" w:hAnsi="Times New Roman" w:cs="Times New Roman"/>
          <w:sz w:val="24"/>
          <w:szCs w:val="24"/>
        </w:rPr>
        <w:t>hous</w:t>
      </w:r>
      <w:r w:rsidR="00D63E74">
        <w:rPr>
          <w:rFonts w:ascii="Times New Roman" w:hAnsi="Times New Roman" w:cs="Times New Roman"/>
          <w:sz w:val="24"/>
          <w:szCs w:val="24"/>
        </w:rPr>
        <w:t xml:space="preserve">eholds below the </w:t>
      </w:r>
      <w:r w:rsidR="006635F1">
        <w:rPr>
          <w:rFonts w:ascii="Times New Roman" w:hAnsi="Times New Roman" w:cs="Times New Roman"/>
          <w:sz w:val="24"/>
          <w:szCs w:val="24"/>
        </w:rPr>
        <w:t>FPL</w:t>
      </w:r>
      <w:r w:rsidR="00D63E74">
        <w:rPr>
          <w:rFonts w:ascii="Times New Roman" w:hAnsi="Times New Roman" w:cs="Times New Roman"/>
          <w:sz w:val="24"/>
          <w:szCs w:val="24"/>
        </w:rPr>
        <w:t xml:space="preserve"> that remain food secure</w:t>
      </w:r>
      <w:r w:rsidR="00DC0676">
        <w:rPr>
          <w:rFonts w:ascii="Times New Roman" w:hAnsi="Times New Roman" w:cs="Times New Roman"/>
          <w:sz w:val="24"/>
          <w:szCs w:val="24"/>
        </w:rPr>
        <w:t xml:space="preserve"> indicating that household income is not sufficient in determining households food security </w:t>
      </w:r>
      <w:r w:rsidR="00C135B1">
        <w:rPr>
          <w:rFonts w:ascii="Times New Roman" w:hAnsi="Times New Roman" w:cs="Times New Roman"/>
          <w:sz w:val="24"/>
          <w:szCs w:val="24"/>
        </w:rPr>
        <w:t xml:space="preserve">status </w:t>
      </w:r>
      <w:r w:rsidR="002238EC">
        <w:rPr>
          <w:rFonts w:ascii="Times New Roman" w:hAnsi="Times New Roman" w:cs="Times New Roman"/>
          <w:sz w:val="24"/>
          <w:szCs w:val="24"/>
        </w:rPr>
        <w:fldChar w:fldCharType="begin"/>
      </w:r>
      <w:r w:rsidR="002E082C">
        <w:rPr>
          <w:rFonts w:ascii="Times New Roman" w:hAnsi="Times New Roman" w:cs="Times New Roman"/>
          <w:sz w:val="24"/>
          <w:szCs w:val="24"/>
        </w:rPr>
        <w:instrText xml:space="preserve"> ADDIN ZOTERO_ITEM CSL_CITATION {"citationID":"zBZbcaCs","properties":{"formattedCitation":"(Bhattacharya, Currie, and Haider, 2004; Gunderson et al., 2011)","plainCitation":"(Bhattacharya, Currie, and Haider, 2004; Gunderson et al., 2011)","noteIndex":0},"citationItems":[{"id":180,"uris":["http://zotero.org/users/6187960/items/JQG6ZLWV"],"uri":["http://zotero.org/users/6187960/items/JQG6ZLWV"],"itemData":{"id":180,"type":"article-journal","abstract":"Using data from the National Health and Nutrition Examination Survey, we examine the relationship between nutritional status, poverty, and food insecurity for household members of various ages. Our most striking result is that, while poverty is predictive of poor nutrition among preschool children, food insecurity does not provide any additional predictive power for this age group. Among school age children, neither poverty nor food insecurity is associated with nutritional outcomes, while among adults and the elderly, both food insecurity and poverty are predictive. These results suggest that researchers should be cautious about assuming connections between food insecurity and nutritional outcomes, particularly among children.","container-title":"Journal of Health Economics","DOI":"10.1016/j.jhealeco.2003.12.008","ISSN":"01676296","issue":"4","journalAbbreviation":"Journal of Health Economics","language":"en","page":"839-862","source":"DOI.org (Crossref)","title":"Poverty, food insecurity, and nutritional outcomes in children and adults","volume":"23","author":[{"family":"Bhattacharya","given":"Jayanta"},{"family":"Currie","given":"Janet"},{"family":"Haider","given":"Steven"}],"issued":{"date-parts":[["2004",7]]}}},{"id":28,"uris":["http://zotero.org/users/6187960/items/LT6E5KRV"],"uri":["http://zotero.org/users/6187960/items/LT6E5KRV"],"itemData":{"id":28,"type":"article-journal","abstract":"Food insecurity is experienced by millions of Americans and has increased dramatically in recent years. Due to its prevalence and many demonstrated negative health consequences, food insecurity is one of the most important nutrition-related public health issues in the U.S. In this article, we address three questions where economic insights and models have made important contributions: What are the determinants of food insecurity?; What are the causal effects of food insecurity on health outcomes?; and What is the impact of food assistance programs on food insecurity? We conclude with a discussion of the policy implications of the answers to these questions and future research opportunities in this research venue.","container-title":"Applied Economic Perspectives and Policy","DOI":"10.1093/aepp/ppr022","issue":"3","page":"281-303","title":"The Economics of Food Insecurity in the United States","volume":"33","author":[{"family":"Gunderson","given":"Craig"},{"family":"Kreider","given":"Brent"},{"family":"Pepper","given":"John"}],"issued":{"date-parts":[["2011",7,11]]}}}],"schema":"https://github.com/citation-style-language/schema/raw/master/csl-citation.json"} </w:instrText>
      </w:r>
      <w:r w:rsidR="002238EC">
        <w:rPr>
          <w:rFonts w:ascii="Times New Roman" w:hAnsi="Times New Roman" w:cs="Times New Roman"/>
          <w:sz w:val="24"/>
          <w:szCs w:val="24"/>
        </w:rPr>
        <w:fldChar w:fldCharType="separate"/>
      </w:r>
      <w:r w:rsidR="0013567B" w:rsidRPr="0013567B">
        <w:rPr>
          <w:rFonts w:ascii="Times New Roman" w:hAnsi="Times New Roman" w:cs="Times New Roman"/>
          <w:sz w:val="24"/>
        </w:rPr>
        <w:t>(Bhattacharya, Currie, and Haider, 2004; Gunderson et al., 2011)</w:t>
      </w:r>
      <w:r w:rsidR="002238EC">
        <w:rPr>
          <w:rFonts w:ascii="Times New Roman" w:hAnsi="Times New Roman" w:cs="Times New Roman"/>
          <w:sz w:val="24"/>
          <w:szCs w:val="24"/>
        </w:rPr>
        <w:fldChar w:fldCharType="end"/>
      </w:r>
      <w:r w:rsidR="002E082C">
        <w:rPr>
          <w:rFonts w:ascii="Times New Roman" w:hAnsi="Times New Roman" w:cs="Times New Roman"/>
          <w:sz w:val="24"/>
          <w:szCs w:val="24"/>
        </w:rPr>
        <w:t>.</w:t>
      </w:r>
      <w:r w:rsidR="00975036">
        <w:rPr>
          <w:rFonts w:ascii="Times New Roman" w:hAnsi="Times New Roman" w:cs="Times New Roman"/>
          <w:sz w:val="24"/>
          <w:szCs w:val="24"/>
        </w:rPr>
        <w:t xml:space="preserve"> </w:t>
      </w:r>
      <w:r w:rsidR="00C135B1">
        <w:rPr>
          <w:rFonts w:ascii="Times New Roman" w:hAnsi="Times New Roman" w:cs="Times New Roman"/>
          <w:sz w:val="24"/>
          <w:szCs w:val="24"/>
        </w:rPr>
        <w:t xml:space="preserve">Capital and assets protect households from income volatility and </w:t>
      </w:r>
      <w:r w:rsidR="002167B5">
        <w:rPr>
          <w:rFonts w:ascii="Times New Roman" w:hAnsi="Times New Roman" w:cs="Times New Roman"/>
          <w:sz w:val="24"/>
          <w:szCs w:val="24"/>
        </w:rPr>
        <w:t>food insecurity</w:t>
      </w:r>
      <w:r w:rsidR="000A4909">
        <w:rPr>
          <w:rFonts w:ascii="Times New Roman" w:hAnsi="Times New Roman" w:cs="Times New Roman"/>
          <w:sz w:val="24"/>
          <w:szCs w:val="24"/>
        </w:rPr>
        <w:t xml:space="preserve"> </w:t>
      </w:r>
      <w:r w:rsidR="00DF6439">
        <w:rPr>
          <w:rFonts w:ascii="Times New Roman" w:hAnsi="Times New Roman" w:cs="Times New Roman"/>
          <w:sz w:val="24"/>
          <w:szCs w:val="24"/>
        </w:rPr>
        <w:fldChar w:fldCharType="begin"/>
      </w:r>
      <w:r w:rsidR="00A3536F">
        <w:rPr>
          <w:rFonts w:ascii="Times New Roman" w:hAnsi="Times New Roman" w:cs="Times New Roman"/>
          <w:sz w:val="24"/>
          <w:szCs w:val="24"/>
        </w:rPr>
        <w:instrText xml:space="preserve"> ADDIN ZOTERO_ITEM CSL_CITATION {"citationID":"rwKsmiZn","properties":{"formattedCitation":"(Gunderson et al., 2011)","plainCitation":"(Gunderson et al., 2011)","noteIndex":0},"citationItems":[{"id":28,"uris":["http://zotero.org/users/6187960/items/LT6E5KRV"],"uri":["http://zotero.org/users/6187960/items/LT6E5KRV"],"itemData":{"id":28,"type":"article-journal","abstract":"Food insecurity is experienced by millions of Americans and has increased dramatically in recent years. Due to its prevalence and many demonstrated negative health consequences, food insecurity is one of the most important nutrition-related public health issues in the U.S. In this article, we address three questions where economic insights and models have made important contributions: What are the determinants of food insecurity?; What are the causal effects of food insecurity on health outcomes?; and What is the impact of food assistance programs on food insecurity? We conclude with a discussion of the policy implications of the answers to these questions and future research opportunities in this research venue.","container-title":"Applied Economic Perspectives and Policy","DOI":"10.1093/aepp/ppr022","issue":"3","page":"281-303","title":"The Economics of Food Insecurity in the United States","volume":"33","author":[{"family":"Gunderson","given":"Craig"},{"family":"Kreider","given":"Brent"},{"family":"Pepper","given":"John"}],"issued":{"date-parts":[["2011",7,11]]}}}],"schema":"https://github.com/citation-style-language/schema/raw/master/csl-citation.json"} </w:instrText>
      </w:r>
      <w:r w:rsidR="00DF6439">
        <w:rPr>
          <w:rFonts w:ascii="Times New Roman" w:hAnsi="Times New Roman" w:cs="Times New Roman"/>
          <w:sz w:val="24"/>
          <w:szCs w:val="24"/>
        </w:rPr>
        <w:fldChar w:fldCharType="separate"/>
      </w:r>
      <w:r w:rsidR="0013567B" w:rsidRPr="0013567B">
        <w:rPr>
          <w:rFonts w:ascii="Times New Roman" w:hAnsi="Times New Roman" w:cs="Times New Roman"/>
          <w:sz w:val="24"/>
        </w:rPr>
        <w:t>(Gunderson et al., 2011)</w:t>
      </w:r>
      <w:r w:rsidR="00DF6439">
        <w:rPr>
          <w:rFonts w:ascii="Times New Roman" w:hAnsi="Times New Roman" w:cs="Times New Roman"/>
          <w:sz w:val="24"/>
          <w:szCs w:val="24"/>
        </w:rPr>
        <w:fldChar w:fldCharType="end"/>
      </w:r>
      <w:r w:rsidR="000A4909">
        <w:rPr>
          <w:rFonts w:ascii="Times New Roman" w:hAnsi="Times New Roman" w:cs="Times New Roman"/>
          <w:sz w:val="24"/>
          <w:szCs w:val="24"/>
        </w:rPr>
        <w:t>.</w:t>
      </w:r>
      <w:r w:rsidR="00A90AF0">
        <w:rPr>
          <w:rFonts w:ascii="Times New Roman" w:hAnsi="Times New Roman" w:cs="Times New Roman"/>
          <w:sz w:val="24"/>
          <w:szCs w:val="24"/>
        </w:rPr>
        <w:t xml:space="preserve"> </w:t>
      </w:r>
      <w:r w:rsidR="00C76F0F">
        <w:rPr>
          <w:rFonts w:ascii="Times New Roman" w:hAnsi="Times New Roman" w:cs="Times New Roman"/>
          <w:sz w:val="24"/>
          <w:szCs w:val="24"/>
        </w:rPr>
        <w:t>Households that are food insecure</w:t>
      </w:r>
      <w:r w:rsidR="0010508A">
        <w:rPr>
          <w:rFonts w:ascii="Times New Roman" w:hAnsi="Times New Roman" w:cs="Times New Roman"/>
          <w:sz w:val="24"/>
          <w:szCs w:val="24"/>
        </w:rPr>
        <w:t xml:space="preserve"> are</w:t>
      </w:r>
      <w:r w:rsidR="009E7A4F">
        <w:rPr>
          <w:rFonts w:ascii="Times New Roman" w:hAnsi="Times New Roman" w:cs="Times New Roman"/>
          <w:sz w:val="24"/>
          <w:szCs w:val="24"/>
        </w:rPr>
        <w:t xml:space="preserve"> also</w:t>
      </w:r>
      <w:r w:rsidR="0010508A">
        <w:rPr>
          <w:rFonts w:ascii="Times New Roman" w:hAnsi="Times New Roman" w:cs="Times New Roman"/>
          <w:sz w:val="24"/>
          <w:szCs w:val="24"/>
        </w:rPr>
        <w:t xml:space="preserve"> more likely to face income shocks and experience </w:t>
      </w:r>
      <w:r w:rsidR="007B6DE5">
        <w:rPr>
          <w:rFonts w:ascii="Times New Roman" w:hAnsi="Times New Roman" w:cs="Times New Roman"/>
          <w:sz w:val="24"/>
          <w:szCs w:val="24"/>
        </w:rPr>
        <w:t>a greater variance in income compared to households that are food secure</w:t>
      </w:r>
      <w:r w:rsidR="00E558D3">
        <w:rPr>
          <w:rFonts w:ascii="Times New Roman" w:hAnsi="Times New Roman" w:cs="Times New Roman"/>
          <w:sz w:val="24"/>
          <w:szCs w:val="24"/>
        </w:rPr>
        <w:t xml:space="preserve"> </w:t>
      </w:r>
      <w:r w:rsidR="00E558D3">
        <w:rPr>
          <w:rFonts w:ascii="Times New Roman" w:hAnsi="Times New Roman" w:cs="Times New Roman"/>
          <w:sz w:val="24"/>
          <w:szCs w:val="24"/>
        </w:rPr>
        <w:fldChar w:fldCharType="begin"/>
      </w:r>
      <w:r w:rsidR="00E558D3">
        <w:rPr>
          <w:rFonts w:ascii="Times New Roman" w:hAnsi="Times New Roman" w:cs="Times New Roman"/>
          <w:sz w:val="24"/>
          <w:szCs w:val="24"/>
        </w:rPr>
        <w:instrText xml:space="preserve"> ADDIN ZOTERO_ITEM CSL_CITATION {"citationID":"qQIPdrfq","properties":{"formattedCitation":"(Gunderson and Gruber, 2001)","plainCitation":"(Gunderson and Gruber, 2001)","noteIndex":0},"citationItems":[{"id":183,"uris":["http://zotero.org/users/6187960/items/4UDKUSSE"],"uri":["http://zotero.org/users/6187960/items/4UDKUSSE"],"itemData":{"id":183,"type":"paper-conference","event":"Second Food Security Measurement and Research Conference","page":"91-109","title":"The Dynamic Determinants of Food Insufficiency","volume":"II","author":[{"family":"Gunderson","given":"Craig"},{"family":"Gruber","given":"Joseph"}],"issued":{"date-parts":[["2001",7]]}}}],"schema":"https://github.com/citation-style-language/schema/raw/master/csl-citation.json"} </w:instrText>
      </w:r>
      <w:r w:rsidR="00E558D3">
        <w:rPr>
          <w:rFonts w:ascii="Times New Roman" w:hAnsi="Times New Roman" w:cs="Times New Roman"/>
          <w:sz w:val="24"/>
          <w:szCs w:val="24"/>
        </w:rPr>
        <w:fldChar w:fldCharType="separate"/>
      </w:r>
      <w:r w:rsidR="00E558D3" w:rsidRPr="00E558D3">
        <w:rPr>
          <w:rFonts w:ascii="Times New Roman" w:hAnsi="Times New Roman" w:cs="Times New Roman"/>
          <w:sz w:val="24"/>
        </w:rPr>
        <w:t>(Gunderson and Gruber, 2001)</w:t>
      </w:r>
      <w:r w:rsidR="00E558D3">
        <w:rPr>
          <w:rFonts w:ascii="Times New Roman" w:hAnsi="Times New Roman" w:cs="Times New Roman"/>
          <w:sz w:val="24"/>
          <w:szCs w:val="24"/>
        </w:rPr>
        <w:fldChar w:fldCharType="end"/>
      </w:r>
      <w:r w:rsidR="00E558D3">
        <w:rPr>
          <w:rFonts w:ascii="Times New Roman" w:hAnsi="Times New Roman" w:cs="Times New Roman"/>
          <w:sz w:val="24"/>
          <w:szCs w:val="24"/>
        </w:rPr>
        <w:t>.</w:t>
      </w:r>
      <w:r w:rsidR="007B6DE5">
        <w:rPr>
          <w:rFonts w:ascii="Times New Roman" w:hAnsi="Times New Roman" w:cs="Times New Roman"/>
          <w:sz w:val="24"/>
          <w:szCs w:val="24"/>
        </w:rPr>
        <w:t xml:space="preserve"> </w:t>
      </w:r>
      <w:r w:rsidR="00E558D3">
        <w:rPr>
          <w:rFonts w:ascii="Times New Roman" w:hAnsi="Times New Roman" w:cs="Times New Roman"/>
          <w:sz w:val="24"/>
          <w:szCs w:val="24"/>
        </w:rPr>
        <w:t>H</w:t>
      </w:r>
      <w:r w:rsidR="003E1CCE">
        <w:rPr>
          <w:rFonts w:ascii="Times New Roman" w:hAnsi="Times New Roman" w:cs="Times New Roman"/>
          <w:sz w:val="24"/>
          <w:szCs w:val="24"/>
        </w:rPr>
        <w:t xml:space="preserve">aving </w:t>
      </w:r>
      <w:r w:rsidR="00E558D3">
        <w:rPr>
          <w:rFonts w:ascii="Times New Roman" w:hAnsi="Times New Roman" w:cs="Times New Roman"/>
          <w:sz w:val="24"/>
          <w:szCs w:val="24"/>
        </w:rPr>
        <w:t xml:space="preserve">more than two months </w:t>
      </w:r>
      <w:r w:rsidR="00E558D3">
        <w:rPr>
          <w:rFonts w:ascii="Times New Roman" w:hAnsi="Times New Roman" w:cs="Times New Roman"/>
          <w:sz w:val="24"/>
          <w:szCs w:val="24"/>
        </w:rPr>
        <w:lastRenderedPageBreak/>
        <w:t>of</w:t>
      </w:r>
      <w:r w:rsidR="009E7A4F">
        <w:rPr>
          <w:rFonts w:ascii="Times New Roman" w:hAnsi="Times New Roman" w:cs="Times New Roman"/>
          <w:sz w:val="24"/>
          <w:szCs w:val="24"/>
        </w:rPr>
        <w:t xml:space="preserve"> income in </w:t>
      </w:r>
      <w:r w:rsidR="003E1CCE">
        <w:rPr>
          <w:rFonts w:ascii="Times New Roman" w:hAnsi="Times New Roman" w:cs="Times New Roman"/>
          <w:sz w:val="24"/>
          <w:szCs w:val="24"/>
        </w:rPr>
        <w:t xml:space="preserve">liquid assets </w:t>
      </w:r>
      <w:r w:rsidR="006A63EF">
        <w:rPr>
          <w:rFonts w:ascii="Times New Roman" w:hAnsi="Times New Roman" w:cs="Times New Roman"/>
          <w:sz w:val="24"/>
          <w:szCs w:val="24"/>
        </w:rPr>
        <w:t>significantly</w:t>
      </w:r>
      <w:r w:rsidR="00424728">
        <w:rPr>
          <w:rFonts w:ascii="Times New Roman" w:hAnsi="Times New Roman" w:cs="Times New Roman"/>
          <w:sz w:val="24"/>
          <w:szCs w:val="24"/>
        </w:rPr>
        <w:t xml:space="preserve"> reduces risk of food insecurity </w:t>
      </w:r>
      <w:r w:rsidR="00424728">
        <w:rPr>
          <w:rFonts w:ascii="Times New Roman" w:hAnsi="Times New Roman" w:cs="Times New Roman"/>
          <w:sz w:val="24"/>
          <w:szCs w:val="24"/>
        </w:rPr>
        <w:fldChar w:fldCharType="begin"/>
      </w:r>
      <w:r w:rsidR="006A63EF">
        <w:rPr>
          <w:rFonts w:ascii="Times New Roman" w:hAnsi="Times New Roman" w:cs="Times New Roman"/>
          <w:sz w:val="24"/>
          <w:szCs w:val="24"/>
        </w:rPr>
        <w:instrText xml:space="preserve"> ADDIN ZOTERO_ITEM CSL_CITATION {"citationID":"tkEZIooR","properties":{"formattedCitation":"(Gunderson and Gruber, 2001)","plainCitation":"(Gunderson and Gruber, 2001)","noteIndex":0},"citationItems":[{"id":183,"uris":["http://zotero.org/users/6187960/items/4UDKUSSE"],"uri":["http://zotero.org/users/6187960/items/4UDKUSSE"],"itemData":{"id":183,"type":"paper-conference","event":"Second Food Security Measurement and Research Conference","page":"91-109","title":"The Dynamic Determinants of Food Insufficiency","volume":"II","author":[{"family":"Gunderson","given":"Craig"},{"family":"Gruber","given":"Joseph"}],"issued":{"date-parts":[["2001",7]]}}}],"schema":"https://github.com/citation-style-language/schema/raw/master/csl-citation.json"} </w:instrText>
      </w:r>
      <w:r w:rsidR="00424728">
        <w:rPr>
          <w:rFonts w:ascii="Times New Roman" w:hAnsi="Times New Roman" w:cs="Times New Roman"/>
          <w:sz w:val="24"/>
          <w:szCs w:val="24"/>
        </w:rPr>
        <w:fldChar w:fldCharType="separate"/>
      </w:r>
      <w:r w:rsidR="0013567B" w:rsidRPr="0013567B">
        <w:rPr>
          <w:rFonts w:ascii="Times New Roman" w:hAnsi="Times New Roman" w:cs="Times New Roman"/>
          <w:sz w:val="24"/>
        </w:rPr>
        <w:t>(Gunderson and Gruber, 2001)</w:t>
      </w:r>
      <w:r w:rsidR="00424728">
        <w:rPr>
          <w:rFonts w:ascii="Times New Roman" w:hAnsi="Times New Roman" w:cs="Times New Roman"/>
          <w:sz w:val="24"/>
          <w:szCs w:val="24"/>
        </w:rPr>
        <w:fldChar w:fldCharType="end"/>
      </w:r>
      <w:r w:rsidR="006A63EF">
        <w:rPr>
          <w:rFonts w:ascii="Times New Roman" w:hAnsi="Times New Roman" w:cs="Times New Roman"/>
          <w:sz w:val="24"/>
          <w:szCs w:val="24"/>
        </w:rPr>
        <w:t>.</w:t>
      </w:r>
    </w:p>
    <w:p w14:paraId="15A30D07" w14:textId="6AAAC0D4" w:rsidR="00C17518" w:rsidRPr="007751A0" w:rsidRDefault="00377302"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Household characteristics</w:t>
      </w:r>
      <w:r w:rsidR="00C802BB">
        <w:rPr>
          <w:rFonts w:ascii="Times New Roman" w:hAnsi="Times New Roman" w:cs="Times New Roman"/>
          <w:sz w:val="24"/>
          <w:szCs w:val="24"/>
        </w:rPr>
        <w:t xml:space="preserve"> such as being in </w:t>
      </w:r>
      <w:r w:rsidR="00B26397" w:rsidRPr="00113BC8">
        <w:rPr>
          <w:rFonts w:ascii="Times New Roman" w:hAnsi="Times New Roman" w:cs="Times New Roman"/>
          <w:sz w:val="24"/>
          <w:szCs w:val="24"/>
        </w:rPr>
        <w:t>a single income household, geographical area</w:t>
      </w:r>
      <w:r w:rsidR="006F0F1F">
        <w:rPr>
          <w:rFonts w:ascii="Times New Roman" w:hAnsi="Times New Roman" w:cs="Times New Roman"/>
          <w:sz w:val="24"/>
          <w:szCs w:val="24"/>
        </w:rPr>
        <w:t xml:space="preserve"> </w:t>
      </w:r>
      <w:r w:rsidR="00D53C35">
        <w:rPr>
          <w:rFonts w:ascii="Times New Roman" w:hAnsi="Times New Roman" w:cs="Times New Roman"/>
          <w:sz w:val="24"/>
          <w:szCs w:val="24"/>
        </w:rPr>
        <w:t>(</w:t>
      </w:r>
      <w:r w:rsidR="006F0F1F">
        <w:rPr>
          <w:rFonts w:ascii="Times New Roman" w:hAnsi="Times New Roman" w:cs="Times New Roman"/>
          <w:sz w:val="24"/>
          <w:szCs w:val="24"/>
        </w:rPr>
        <w:t xml:space="preserve">with Mississippi </w:t>
      </w:r>
      <w:r w:rsidR="00E45AB2">
        <w:rPr>
          <w:rFonts w:ascii="Times New Roman" w:hAnsi="Times New Roman" w:cs="Times New Roman"/>
          <w:sz w:val="24"/>
          <w:szCs w:val="24"/>
        </w:rPr>
        <w:t>experiencing the highest food insecurity rates</w:t>
      </w:r>
      <w:r w:rsidR="00D53C35">
        <w:rPr>
          <w:rFonts w:ascii="Times New Roman" w:hAnsi="Times New Roman" w:cs="Times New Roman"/>
          <w:sz w:val="24"/>
          <w:szCs w:val="24"/>
        </w:rPr>
        <w:t>)</w:t>
      </w:r>
      <w:r w:rsidR="00B26397" w:rsidRPr="00113BC8">
        <w:rPr>
          <w:rFonts w:ascii="Times New Roman" w:hAnsi="Times New Roman" w:cs="Times New Roman"/>
          <w:sz w:val="24"/>
          <w:szCs w:val="24"/>
        </w:rPr>
        <w:t xml:space="preserve">, </w:t>
      </w:r>
      <w:r w:rsidR="000B5E70">
        <w:rPr>
          <w:rFonts w:ascii="Times New Roman" w:hAnsi="Times New Roman" w:cs="Times New Roman"/>
          <w:sz w:val="24"/>
          <w:szCs w:val="24"/>
        </w:rPr>
        <w:t xml:space="preserve">and </w:t>
      </w:r>
      <w:r w:rsidR="00D433F4">
        <w:rPr>
          <w:rFonts w:ascii="Times New Roman" w:hAnsi="Times New Roman" w:cs="Times New Roman"/>
          <w:sz w:val="24"/>
          <w:szCs w:val="24"/>
        </w:rPr>
        <w:t>people of color</w:t>
      </w:r>
      <w:r w:rsidR="00B26397">
        <w:rPr>
          <w:rFonts w:ascii="Times New Roman" w:hAnsi="Times New Roman" w:cs="Times New Roman"/>
          <w:sz w:val="24"/>
          <w:szCs w:val="24"/>
        </w:rPr>
        <w:t xml:space="preserve"> </w:t>
      </w:r>
      <w:r w:rsidR="00C802BB">
        <w:rPr>
          <w:rFonts w:ascii="Times New Roman" w:hAnsi="Times New Roman" w:cs="Times New Roman"/>
          <w:sz w:val="24"/>
          <w:szCs w:val="24"/>
        </w:rPr>
        <w:t xml:space="preserve">have all been found to be significant in increasing the likelihood of a household being food insecure </w:t>
      </w:r>
      <w:r w:rsidR="00B26397">
        <w:rPr>
          <w:rFonts w:ascii="Times New Roman" w:hAnsi="Times New Roman" w:cs="Times New Roman"/>
          <w:sz w:val="24"/>
          <w:szCs w:val="24"/>
        </w:rPr>
        <w:fldChar w:fldCharType="begin"/>
      </w:r>
      <w:r w:rsidR="00B26397">
        <w:rPr>
          <w:rFonts w:ascii="Times New Roman" w:hAnsi="Times New Roman" w:cs="Times New Roman"/>
          <w:sz w:val="24"/>
          <w:szCs w:val="24"/>
        </w:rPr>
        <w:instrText xml:space="preserve"> ADDIN ZOTERO_ITEM CSL_CITATION {"citationID":"VVCBLXGI","properties":{"formattedCitation":"(Gunderson, 2019; Gunderson, Engelhard, and Waxman, 2014)","plainCitation":"(Gunderson, 2019; Gunderson, Engelhard, and Waxman, 2014)","noteIndex":0},"citationItems":[{"id":27,"uris":["http://zotero.org/users/6187960/items/6PCKHP3G"],"uri":["http://zotero.org/users/6187960/items/6PCKHP3G"],"itemData":{"id":27,"type":"article-journal","container-title":"EuroChoices","DOI":"10.1111/1746-692X.12215","issue":"1","page":"56-61","title":"Food Assistance Programmes and Food Insecurity in the United States","volume":"18","author":[{"family":"Gunderson","given":"Craig"}],"issued":{"date-parts":[["2019"]]}}},{"id":34,"uris":["http://zotero.org/users/6187960/items/P22YZYVM"],"uri":["http://zotero.org/users/6187960/items/P22YZYVM"],"itemData":{"id":34,"type":"article-journal","abstract":"The burgeoning food insecurity literature in the United States has provided a portrait of the causes and consequences of food insecurity. One underexplored aspect is the spatial diversity in food insecurity across the United States. In response, Feeding America has been releasing annual county-level food insecurity estimates since 2010. In this article, we describe the methods underlying these estimates, followed by answers to the following: What are the state-level determinants of food insecurity? What is the distribution of food insecurity across counties in the United States? How do the county-level food insecurity estimates generated in Map the Meal Gap compare with other sources?","container-title":"Applied Economic Perspectives and Policy","DOI":"10.1093/aepp/ppu018","issue":"3","page":"373-386","title":"Map the Meal Gap : Exploring Food Insecurity at the Local Level","volume":"36","author":[{"family":"Gunderson","given":"Craig"},{"family":"Engelhard","given":"Emily"},{"family":"Waxman","given":"Elaine"}],"issued":{"date-parts":[["2014",7,24]]}}}],"schema":"https://github.com/citation-style-language/schema/raw/master/csl-citation.json"} </w:instrText>
      </w:r>
      <w:r w:rsidR="00B26397">
        <w:rPr>
          <w:rFonts w:ascii="Times New Roman" w:hAnsi="Times New Roman" w:cs="Times New Roman"/>
          <w:sz w:val="24"/>
          <w:szCs w:val="24"/>
        </w:rPr>
        <w:fldChar w:fldCharType="separate"/>
      </w:r>
      <w:r w:rsidR="0013567B" w:rsidRPr="0013567B">
        <w:rPr>
          <w:rFonts w:ascii="Times New Roman" w:hAnsi="Times New Roman" w:cs="Times New Roman"/>
          <w:sz w:val="24"/>
        </w:rPr>
        <w:t>(Gunderson, 2019; Gunderson, Engelhard, and Waxman, 2014)</w:t>
      </w:r>
      <w:r w:rsidR="00B26397">
        <w:rPr>
          <w:rFonts w:ascii="Times New Roman" w:hAnsi="Times New Roman" w:cs="Times New Roman"/>
          <w:sz w:val="24"/>
          <w:szCs w:val="24"/>
        </w:rPr>
        <w:fldChar w:fldCharType="end"/>
      </w:r>
      <w:r w:rsidR="00B26397">
        <w:rPr>
          <w:rFonts w:ascii="Times New Roman" w:hAnsi="Times New Roman" w:cs="Times New Roman"/>
          <w:sz w:val="24"/>
          <w:szCs w:val="24"/>
        </w:rPr>
        <w:t xml:space="preserve">. Additionally, having children and someone in the household having a disability both increase the household’s likelihood of being food insecure </w:t>
      </w:r>
      <w:r w:rsidR="00B26397">
        <w:rPr>
          <w:rFonts w:ascii="Times New Roman" w:hAnsi="Times New Roman" w:cs="Times New Roman"/>
          <w:sz w:val="24"/>
          <w:szCs w:val="24"/>
        </w:rPr>
        <w:fldChar w:fldCharType="begin"/>
      </w:r>
      <w:r w:rsidR="00B26397">
        <w:rPr>
          <w:rFonts w:ascii="Times New Roman" w:hAnsi="Times New Roman" w:cs="Times New Roman"/>
          <w:sz w:val="24"/>
          <w:szCs w:val="24"/>
        </w:rPr>
        <w:instrText xml:space="preserve"> ADDIN ZOTERO_ITEM CSL_CITATION {"citationID":"gVyn9qFy","properties":{"formattedCitation":"(Gunderson, 2019; Gunderson and Ziliak, 2014)","plainCitation":"(Gunderson, 2019; Gunderson and Ziliak, 2014)","noteIndex":0},"citationItems":[{"id":27,"uris":["http://zotero.org/users/6187960/items/6PCKHP3G"],"uri":["http://zotero.org/users/6187960/items/6PCKHP3G"],"itemData":{"id":27,"type":"article-journal","container-title":"EuroChoices","DOI":"10.1111/1746-692X.12215","issue":"1","page":"56-61","title":"Food Assistance Programmes and Food Insecurity in the United States","volume":"18","author":[{"family":"Gunderson","given":"Craig"}],"issued":{"date-parts":[["2019"]]}}},{"id":92,"uris":["http://zotero.org/users/6187960/items/HEMXJ8PF"],"uri":["http://zotero.org/users/6187960/items/HEMXJ8PF"],"itemData":{"id":92,"type":"article-journal","container-title":"Health Affairs","DOI":"10.1377/hlthaff.2015.0645","issue":"11","page":"1830-1839","title":"Food Insecurity and Health Outcomes","volume":"34","author":[{"family":"Gunderson","given":"Craig"},{"family":"Ziliak","given":"James"}],"issued":{"date-parts":[["2014"]]}}}],"schema":"https://github.com/citation-style-language/schema/raw/master/csl-citation.json"} </w:instrText>
      </w:r>
      <w:r w:rsidR="00B26397">
        <w:rPr>
          <w:rFonts w:ascii="Times New Roman" w:hAnsi="Times New Roman" w:cs="Times New Roman"/>
          <w:sz w:val="24"/>
          <w:szCs w:val="24"/>
        </w:rPr>
        <w:fldChar w:fldCharType="separate"/>
      </w:r>
      <w:r w:rsidR="0013567B" w:rsidRPr="0013567B">
        <w:rPr>
          <w:rFonts w:ascii="Times New Roman" w:hAnsi="Times New Roman" w:cs="Times New Roman"/>
          <w:sz w:val="24"/>
        </w:rPr>
        <w:t>(Gunderson, 2019; Gunderson and Ziliak, 2014)</w:t>
      </w:r>
      <w:r w:rsidR="00B26397">
        <w:rPr>
          <w:rFonts w:ascii="Times New Roman" w:hAnsi="Times New Roman" w:cs="Times New Roman"/>
          <w:sz w:val="24"/>
          <w:szCs w:val="24"/>
        </w:rPr>
        <w:fldChar w:fldCharType="end"/>
      </w:r>
      <w:r w:rsidR="00B26397">
        <w:rPr>
          <w:rFonts w:ascii="Times New Roman" w:hAnsi="Times New Roman" w:cs="Times New Roman"/>
          <w:sz w:val="24"/>
          <w:szCs w:val="24"/>
        </w:rPr>
        <w:t>.</w:t>
      </w:r>
      <w:r w:rsidR="00B26397" w:rsidRPr="00A47C5C">
        <w:rPr>
          <w:rFonts w:ascii="Times New Roman" w:hAnsi="Times New Roman" w:cs="Times New Roman"/>
          <w:sz w:val="24"/>
          <w:szCs w:val="24"/>
        </w:rPr>
        <w:t xml:space="preserve"> </w:t>
      </w:r>
      <w:r w:rsidR="00B26397" w:rsidRPr="00113BC8">
        <w:rPr>
          <w:rFonts w:ascii="Times New Roman" w:hAnsi="Times New Roman" w:cs="Times New Roman"/>
          <w:sz w:val="24"/>
          <w:szCs w:val="24"/>
        </w:rPr>
        <w:t xml:space="preserve">Having a disability remained a significant </w:t>
      </w:r>
      <w:r>
        <w:rPr>
          <w:rFonts w:ascii="Times New Roman" w:hAnsi="Times New Roman" w:cs="Times New Roman"/>
          <w:sz w:val="24"/>
          <w:szCs w:val="24"/>
        </w:rPr>
        <w:t xml:space="preserve">determinant of </w:t>
      </w:r>
      <w:r w:rsidR="00B26397">
        <w:rPr>
          <w:rFonts w:ascii="Times New Roman" w:hAnsi="Times New Roman" w:cs="Times New Roman"/>
          <w:sz w:val="24"/>
          <w:szCs w:val="24"/>
        </w:rPr>
        <w:t>household food insecurity</w:t>
      </w:r>
      <w:r w:rsidR="00B26397" w:rsidRPr="00113BC8">
        <w:rPr>
          <w:rFonts w:ascii="Times New Roman" w:hAnsi="Times New Roman" w:cs="Times New Roman"/>
          <w:sz w:val="24"/>
          <w:szCs w:val="24"/>
        </w:rPr>
        <w:t xml:space="preserve"> even after controlling for income, capital, and assets, the three main financial predictors of food insecurity </w:t>
      </w:r>
      <w:r w:rsidR="00B26397" w:rsidRPr="00113BC8">
        <w:rPr>
          <w:rFonts w:ascii="Times New Roman" w:hAnsi="Times New Roman" w:cs="Times New Roman"/>
          <w:sz w:val="24"/>
          <w:szCs w:val="24"/>
        </w:rPr>
        <w:fldChar w:fldCharType="begin"/>
      </w:r>
      <w:r w:rsidR="00BA6338">
        <w:rPr>
          <w:rFonts w:ascii="Times New Roman" w:hAnsi="Times New Roman" w:cs="Times New Roman"/>
          <w:sz w:val="24"/>
          <w:szCs w:val="24"/>
        </w:rPr>
        <w:instrText xml:space="preserve"> ADDIN ZOTERO_ITEM CSL_CITATION {"citationID":"AM5rzIT7","properties":{"formattedCitation":"(Coleman-Jensen and Nord, 2013a; Gunderson, 2019; Schwatz, Buliung, and Wilson, 2019)","plainCitation":"(Coleman-Jensen and Nord, 2013a; Gunderson, 2019; Schwatz, Buliung, and Wilson, 2019)","noteIndex":0},"citationItems":[{"id":91,"uris":["http://zotero.org/users/6187960/items/5M34IX2S"],"uri":["http://zotero.org/users/6187960/items/5M34IX2S"],"itemData":{"id":91,"type":"report","publisher":"United States Department of Agriculture","title":"Disability Is an Important Risk Factor for Food Insecurity","author":[{"family":"Coleman-Jensen","given":"Alisha"},{"family":"Nord","given":"Mark"}],"issued":{"date-parts":[["2013",5,6]]}}},{"id":27,"uris":["http://zotero.org/users/6187960/items/6PCKHP3G"],"uri":["http://zotero.org/users/6187960/items/6PCKHP3G"],"itemData":{"id":27,"type":"article-journal","container-title":"EuroChoices","DOI":"10.1111/1746-692X.12215","issue":"1","page":"56-61","title":"Food Assistance Programmes and Food Insecurity in the United States","volume":"18","author":[{"family":"Gunderson","given":"Craig"}],"issued":{"date-parts":[["2019"]]}}},{"id":86,"uris":["http://zotero.org/users/6187960/items/DVQCEL3X"],"uri":["http://zotero.org/users/6187960/items/DVQCEL3X"],"itemData":{"id":86,"type":"article-journal","container-title":"Health and Place","DOI":"https://doi.org/10.1016/j.healthplace.2019.03.011","page":"107-121","title":"Disability and food access and insecurity: A scoping review of the literature","volume":"57","author":[{"family":"Schwatz","given":"Naomi"},{"family":"Buliung","given":"Ron"},{"family":"Wilson","given":"Ron"}],"issued":{"date-parts":[["2019",3,29]]}}}],"schema":"https://github.com/citation-style-language/schema/raw/master/csl-citation.json"} </w:instrText>
      </w:r>
      <w:r w:rsidR="00B26397"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(Coleman-Jensen and Nord, 2013a; Gunderson, 2019; Schwatz, Buliung, and Wilson, 2019)</w:t>
      </w:r>
      <w:r w:rsidR="00B26397" w:rsidRPr="00113BC8">
        <w:rPr>
          <w:rFonts w:ascii="Times New Roman" w:hAnsi="Times New Roman" w:cs="Times New Roman"/>
          <w:sz w:val="24"/>
          <w:szCs w:val="24"/>
        </w:rPr>
        <w:fldChar w:fldCharType="end"/>
      </w:r>
      <w:r w:rsidR="00B26397" w:rsidRPr="00113BC8">
        <w:rPr>
          <w:rFonts w:ascii="Times New Roman" w:hAnsi="Times New Roman" w:cs="Times New Roman"/>
          <w:sz w:val="24"/>
          <w:szCs w:val="24"/>
        </w:rPr>
        <w:t>.</w:t>
      </w:r>
    </w:p>
    <w:p w14:paraId="3AD87B2D" w14:textId="321E25EF" w:rsidR="006B50BE" w:rsidRPr="00A22002" w:rsidRDefault="006B50BE" w:rsidP="00252A7C">
      <w:pPr>
        <w:spacing w:after="0" w:line="360" w:lineRule="auto"/>
        <w:ind w:firstLine="720"/>
        <w:jc w:val="both"/>
        <w:rPr>
          <w:rFonts w:ascii="Times New Roman" w:hAnsi="Times New Roman" w:cs="Times New Roman"/>
          <w:sz w:val="24"/>
          <w:szCs w:val="24"/>
        </w:rPr>
      </w:pPr>
      <w:r w:rsidRPr="00DA342B">
        <w:rPr>
          <w:rFonts w:ascii="Times New Roman" w:hAnsi="Times New Roman" w:cs="Times New Roman"/>
          <w:sz w:val="24"/>
          <w:szCs w:val="24"/>
        </w:rPr>
        <w:t>Beyond</w:t>
      </w:r>
      <w:r w:rsidRPr="00113BC8">
        <w:rPr>
          <w:rFonts w:ascii="Times New Roman" w:hAnsi="Times New Roman" w:cs="Times New Roman"/>
          <w:sz w:val="24"/>
          <w:szCs w:val="24"/>
        </w:rPr>
        <w:t xml:space="preserve"> concerns about adequate nutrition</w:t>
      </w:r>
      <w:r w:rsidR="00FC2E07">
        <w:rPr>
          <w:rFonts w:ascii="Times New Roman" w:hAnsi="Times New Roman" w:cs="Times New Roman"/>
          <w:sz w:val="24"/>
          <w:szCs w:val="24"/>
        </w:rPr>
        <w:t xml:space="preserve"> and disrupted eating patterns</w:t>
      </w:r>
      <w:r w:rsidRPr="00113BC8">
        <w:rPr>
          <w:rFonts w:ascii="Times New Roman" w:hAnsi="Times New Roman" w:cs="Times New Roman"/>
          <w:sz w:val="24"/>
          <w:szCs w:val="24"/>
        </w:rPr>
        <w:t>, food insecurity remains a serious public health concern due to the increased prevalence of chronic diseases</w:t>
      </w:r>
      <w:r w:rsidR="005129F4">
        <w:rPr>
          <w:rFonts w:ascii="Times New Roman" w:hAnsi="Times New Roman" w:cs="Times New Roman"/>
          <w:sz w:val="24"/>
          <w:szCs w:val="24"/>
        </w:rPr>
        <w:t xml:space="preserve"> including hypertension and coronary heart disease</w:t>
      </w:r>
      <w:r w:rsidR="00CE06E2">
        <w:rPr>
          <w:rFonts w:ascii="Times New Roman" w:hAnsi="Times New Roman" w:cs="Times New Roman"/>
          <w:sz w:val="24"/>
          <w:szCs w:val="24"/>
        </w:rPr>
        <w:t xml:space="preserve"> in food insecure households</w:t>
      </w:r>
      <w:r w:rsidR="008416EC">
        <w:rPr>
          <w:rFonts w:ascii="Times New Roman" w:hAnsi="Times New Roman" w:cs="Times New Roman"/>
          <w:sz w:val="24"/>
          <w:szCs w:val="24"/>
        </w:rPr>
        <w:t xml:space="preserve"> </w:t>
      </w:r>
      <w:r w:rsidRPr="00113BC8">
        <w:rPr>
          <w:rFonts w:ascii="Times New Roman" w:hAnsi="Times New Roman" w:cs="Times New Roman"/>
          <w:sz w:val="24"/>
          <w:szCs w:val="24"/>
        </w:rPr>
        <w:fldChar w:fldCharType="begin"/>
      </w:r>
      <w:r w:rsidRPr="00113BC8">
        <w:rPr>
          <w:rFonts w:ascii="Times New Roman" w:hAnsi="Times New Roman" w:cs="Times New Roman"/>
          <w:sz w:val="24"/>
          <w:szCs w:val="24"/>
        </w:rPr>
        <w:instrText xml:space="preserve"> ADDIN ZOTERO_ITEM CSL_CITATION {"citationID":"PPMnbNMq","properties":{"formattedCitation":"(Gregory and Coleman-Jensen, 2017; Schwatz et al., 2019)","plainCitation":"(Gregory and Coleman-Jensen, 2017; Schwatz et al., 2019)","noteIndex":0},"citationItems":[{"id":11,"uris":["http://zotero.org/users/6187960/items/56TIRF9A"],"uri":["http://zotero.org/users/6187960/items/56TIRF9A"],"itemData":{"id":11,"type":"article-journal","container-title":"United Sates Department of Agriculture Economic Research Service","title":"Adults in Households With More Severe Food Insecurity Are More Likely To Have a Chronic Disease","author":[{"family":"Gregory","given":"Christian"},{"family":"Coleman-Jensen","given":"Alisha"}],"accessed":{"date-parts":[["2019",12,17]]},"issued":{"date-parts":[["2017",10,2]]}}},{"id":86,"uris":["http://zotero.org/users/6187960/items/DVQCEL3X"],"uri":["http://zotero.org/users/6187960/items/DVQCEL3X"],"itemData":{"id":86,"type":"article-journal","container-title":"Health and Place","DOI":"https://doi.org/10.1016/j.healthplace.2019.03.011","page":"107-121","title":"Disability and food access and insecurity: A scoping review of the literature","volume":"57","author":[{"family":"Schwatz","given":"Naomi"},{"family":"Buliung","given":"Ron"},{"family":"Wilson","given":"Ron"}],"issued":{"date-parts":[["2019",3,29]]}}}],"schema":"https://github.com/citation-style-language/schema/raw/master/csl-citation.json"} </w:instrText>
      </w:r>
      <w:r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(Gregory and Coleman-Jensen, 2017; Schwatz et al., 2019)</w:t>
      </w:r>
      <w:r w:rsidRPr="00113BC8">
        <w:rPr>
          <w:rFonts w:ascii="Times New Roman" w:hAnsi="Times New Roman" w:cs="Times New Roman"/>
          <w:sz w:val="24"/>
          <w:szCs w:val="24"/>
        </w:rPr>
        <w:fldChar w:fldCharType="end"/>
      </w:r>
      <w:r w:rsidRPr="00113BC8">
        <w:rPr>
          <w:rFonts w:ascii="Times New Roman" w:hAnsi="Times New Roman" w:cs="Times New Roman"/>
          <w:sz w:val="24"/>
          <w:szCs w:val="24"/>
        </w:rPr>
        <w:t>.</w:t>
      </w:r>
      <w:r w:rsidR="00624B9A">
        <w:rPr>
          <w:rFonts w:ascii="Times New Roman" w:hAnsi="Times New Roman" w:cs="Times New Roman"/>
          <w:sz w:val="24"/>
          <w:szCs w:val="24"/>
        </w:rPr>
        <w:t xml:space="preserve"> </w:t>
      </w:r>
      <w:r w:rsidR="005129F4">
        <w:rPr>
          <w:rFonts w:ascii="Times New Roman" w:hAnsi="Times New Roman" w:cs="Times New Roman"/>
          <w:sz w:val="24"/>
          <w:szCs w:val="24"/>
        </w:rPr>
        <w:t xml:space="preserve">Households that are food </w:t>
      </w:r>
      <w:r w:rsidR="00D9663E">
        <w:rPr>
          <w:rFonts w:ascii="Times New Roman" w:hAnsi="Times New Roman" w:cs="Times New Roman"/>
          <w:sz w:val="24"/>
          <w:szCs w:val="24"/>
        </w:rPr>
        <w:t>insecure utilize</w:t>
      </w:r>
      <w:r w:rsidR="00D53C35">
        <w:rPr>
          <w:rFonts w:ascii="Times New Roman" w:hAnsi="Times New Roman" w:cs="Times New Roman"/>
          <w:sz w:val="24"/>
          <w:szCs w:val="24"/>
        </w:rPr>
        <w:t xml:space="preserve"> health care more often and have more emergency room visits than households that are food secure </w:t>
      </w:r>
      <w:r w:rsidR="00D53C35">
        <w:rPr>
          <w:rFonts w:ascii="Times New Roman" w:hAnsi="Times New Roman" w:cs="Times New Roman"/>
          <w:sz w:val="24"/>
          <w:szCs w:val="24"/>
        </w:rPr>
        <w:fldChar w:fldCharType="begin"/>
      </w:r>
      <w:r w:rsidR="00D53C35">
        <w:rPr>
          <w:rFonts w:ascii="Times New Roman" w:hAnsi="Times New Roman" w:cs="Times New Roman"/>
          <w:sz w:val="24"/>
          <w:szCs w:val="24"/>
        </w:rPr>
        <w:instrText xml:space="preserve"> ADDIN ZOTERO_ITEM CSL_CITATION {"citationID":"5HBlh86p","properties":{"formattedCitation":"(Brucker, 2017)","plainCitation":"(Brucker, 2017)","noteIndex":0},"citationItems":[{"id":184,"uris":["http://zotero.org/users/6187960/items/BW3VNJTX"],"uri":["http://zotero.org/users/6187960/items/BW3VNJTX"],"itemData":{"id":184,"type":"article-journal","container-title":"Disability and Health Journal","DOI":"http://dx.doi.org/10.1016/j.dhjo.2016.12.006","issue":"10","page":"286-293","title":"The Association of Food Insecurity with Health Outcomes for Adults with Disabilities","author":[{"family":"Brucker","given":"Debra"}],"issued":{"date-parts":[["2017"]]}}}],"schema":"https://github.com/citation-style-language/schema/raw/master/csl-citation.json"} </w:instrText>
      </w:r>
      <w:r w:rsidR="00D53C35">
        <w:rPr>
          <w:rFonts w:ascii="Times New Roman" w:hAnsi="Times New Roman" w:cs="Times New Roman"/>
          <w:sz w:val="24"/>
          <w:szCs w:val="24"/>
        </w:rPr>
        <w:fldChar w:fldCharType="separate"/>
      </w:r>
      <w:r w:rsidR="0013567B" w:rsidRPr="0013567B">
        <w:rPr>
          <w:rFonts w:ascii="Times New Roman" w:hAnsi="Times New Roman" w:cs="Times New Roman"/>
          <w:sz w:val="24"/>
        </w:rPr>
        <w:t>(Brucker, 2017)</w:t>
      </w:r>
      <w:r w:rsidR="00D53C35">
        <w:rPr>
          <w:rFonts w:ascii="Times New Roman" w:hAnsi="Times New Roman" w:cs="Times New Roman"/>
          <w:sz w:val="24"/>
          <w:szCs w:val="24"/>
        </w:rPr>
        <w:fldChar w:fldCharType="end"/>
      </w:r>
      <w:r w:rsidR="00D53C35">
        <w:rPr>
          <w:rFonts w:ascii="Times New Roman" w:hAnsi="Times New Roman" w:cs="Times New Roman"/>
          <w:sz w:val="24"/>
          <w:szCs w:val="24"/>
        </w:rPr>
        <w:t xml:space="preserve">. </w:t>
      </w:r>
      <w:r w:rsidR="00624B9A">
        <w:rPr>
          <w:rFonts w:ascii="Times New Roman" w:hAnsi="Times New Roman" w:cs="Times New Roman"/>
          <w:sz w:val="24"/>
          <w:szCs w:val="24"/>
        </w:rPr>
        <w:t xml:space="preserve">Despite experiencing poorer health outcomes, </w:t>
      </w:r>
      <w:r w:rsidR="00314929">
        <w:rPr>
          <w:rFonts w:ascii="Times New Roman" w:hAnsi="Times New Roman" w:cs="Times New Roman"/>
          <w:sz w:val="24"/>
          <w:szCs w:val="24"/>
        </w:rPr>
        <w:t>food insecure households are also less likely to have health insurance coverage</w:t>
      </w:r>
      <w:r w:rsidRPr="00113BC8">
        <w:rPr>
          <w:rFonts w:ascii="Times New Roman" w:hAnsi="Times New Roman" w:cs="Times New Roman"/>
          <w:sz w:val="24"/>
          <w:szCs w:val="24"/>
        </w:rPr>
        <w:t xml:space="preserve"> </w:t>
      </w:r>
      <w:r w:rsidR="00314929">
        <w:rPr>
          <w:rFonts w:ascii="Times New Roman" w:hAnsi="Times New Roman" w:cs="Times New Roman"/>
          <w:sz w:val="24"/>
          <w:szCs w:val="24"/>
        </w:rPr>
        <w:fldChar w:fldCharType="begin"/>
      </w:r>
      <w:r w:rsidR="00314929">
        <w:rPr>
          <w:rFonts w:ascii="Times New Roman" w:hAnsi="Times New Roman" w:cs="Times New Roman"/>
          <w:sz w:val="24"/>
          <w:szCs w:val="24"/>
        </w:rPr>
        <w:instrText xml:space="preserve"> ADDIN ZOTERO_ITEM CSL_CITATION {"citationID":"PMhZmqaT","properties":{"formattedCitation":"(Gunderson and Gruber, 2001)","plainCitation":"(Gunderson and Gruber, 2001)","noteIndex":0},"citationItems":[{"id":183,"uris":["http://zotero.org/users/6187960/items/4UDKUSSE"],"uri":["http://zotero.org/users/6187960/items/4UDKUSSE"],"itemData":{"id":183,"type":"paper-conference","event":"Second Food Security Measurement and Research Conference","page":"91-109","title":"The Dynamic Determinants of Food Insufficiency","volume":"II","author":[{"family":"Gunderson","given":"Craig"},{"family":"Gruber","given":"Joseph"}],"issued":{"date-parts":[["2001",7]]}}}],"schema":"https://github.com/citation-style-language/schema/raw/master/csl-citation.json"} </w:instrText>
      </w:r>
      <w:r w:rsidR="00314929">
        <w:rPr>
          <w:rFonts w:ascii="Times New Roman" w:hAnsi="Times New Roman" w:cs="Times New Roman"/>
          <w:sz w:val="24"/>
          <w:szCs w:val="24"/>
        </w:rPr>
        <w:fldChar w:fldCharType="separate"/>
      </w:r>
      <w:r w:rsidR="0013567B" w:rsidRPr="0013567B">
        <w:rPr>
          <w:rFonts w:ascii="Times New Roman" w:hAnsi="Times New Roman" w:cs="Times New Roman"/>
          <w:sz w:val="24"/>
        </w:rPr>
        <w:t>(Gunderson and Gruber, 2001)</w:t>
      </w:r>
      <w:r w:rsidR="00314929">
        <w:rPr>
          <w:rFonts w:ascii="Times New Roman" w:hAnsi="Times New Roman" w:cs="Times New Roman"/>
          <w:sz w:val="24"/>
          <w:szCs w:val="24"/>
        </w:rPr>
        <w:fldChar w:fldCharType="end"/>
      </w:r>
      <w:r w:rsidR="00314929">
        <w:rPr>
          <w:rFonts w:ascii="Times New Roman" w:hAnsi="Times New Roman" w:cs="Times New Roman"/>
          <w:sz w:val="24"/>
          <w:szCs w:val="24"/>
        </w:rPr>
        <w:t xml:space="preserve">. </w:t>
      </w:r>
      <w:r w:rsidRPr="00113BC8">
        <w:rPr>
          <w:rFonts w:ascii="Times New Roman" w:hAnsi="Times New Roman" w:cs="Times New Roman"/>
          <w:sz w:val="24"/>
          <w:szCs w:val="24"/>
        </w:rPr>
        <w:t xml:space="preserve">These poor health outcomes are often exacerbated in disabled populations, where disabled populations are often at greater risk </w:t>
      </w:r>
      <w:r w:rsidR="003A1E89">
        <w:rPr>
          <w:rFonts w:ascii="Times New Roman" w:hAnsi="Times New Roman" w:cs="Times New Roman"/>
          <w:sz w:val="24"/>
          <w:szCs w:val="24"/>
        </w:rPr>
        <w:t xml:space="preserve">of secondary </w:t>
      </w:r>
      <w:r w:rsidRPr="00113BC8">
        <w:rPr>
          <w:rFonts w:ascii="Times New Roman" w:hAnsi="Times New Roman" w:cs="Times New Roman"/>
          <w:sz w:val="24"/>
          <w:szCs w:val="24"/>
        </w:rPr>
        <w:t>diseases</w:t>
      </w:r>
      <w:r w:rsidR="006842C5">
        <w:rPr>
          <w:rFonts w:ascii="Times New Roman" w:hAnsi="Times New Roman" w:cs="Times New Roman"/>
          <w:sz w:val="24"/>
          <w:szCs w:val="24"/>
        </w:rPr>
        <w:t xml:space="preserve"> and</w:t>
      </w:r>
      <w:r w:rsidR="006856DB">
        <w:rPr>
          <w:rFonts w:ascii="Times New Roman" w:hAnsi="Times New Roman" w:cs="Times New Roman"/>
          <w:sz w:val="24"/>
          <w:szCs w:val="24"/>
        </w:rPr>
        <w:t xml:space="preserve"> </w:t>
      </w:r>
      <w:r w:rsidR="00854274">
        <w:rPr>
          <w:rFonts w:ascii="Times New Roman" w:hAnsi="Times New Roman" w:cs="Times New Roman"/>
          <w:sz w:val="24"/>
          <w:szCs w:val="24"/>
        </w:rPr>
        <w:t>have poorer</w:t>
      </w:r>
      <w:r w:rsidR="006842C5">
        <w:rPr>
          <w:rFonts w:ascii="Times New Roman" w:hAnsi="Times New Roman" w:cs="Times New Roman"/>
          <w:sz w:val="24"/>
          <w:szCs w:val="24"/>
        </w:rPr>
        <w:t xml:space="preserve"> overall mental and physical health</w:t>
      </w:r>
      <w:r w:rsidRPr="00113BC8">
        <w:rPr>
          <w:rFonts w:ascii="Times New Roman" w:hAnsi="Times New Roman" w:cs="Times New Roman"/>
          <w:sz w:val="24"/>
          <w:szCs w:val="24"/>
        </w:rPr>
        <w:t xml:space="preserve"> even when they are food secure </w:t>
      </w:r>
      <w:r w:rsidRPr="00113BC8">
        <w:rPr>
          <w:rFonts w:ascii="Times New Roman" w:hAnsi="Times New Roman" w:cs="Times New Roman"/>
          <w:sz w:val="24"/>
          <w:szCs w:val="24"/>
        </w:rPr>
        <w:fldChar w:fldCharType="begin"/>
      </w:r>
      <w:r w:rsidR="00F73C55">
        <w:rPr>
          <w:rFonts w:ascii="Times New Roman" w:hAnsi="Times New Roman" w:cs="Times New Roman"/>
          <w:sz w:val="24"/>
          <w:szCs w:val="24"/>
        </w:rPr>
        <w:instrText xml:space="preserve"> ADDIN ZOTERO_ITEM CSL_CITATION {"citationID":"vwhWmR4f","properties":{"formattedCitation":"(Brucker, 2017; Musumeci, 2014; Pumkam et al., 2013; Schwatz et al., 2019)","plainCitation":"(Brucker, 2017; Musumeci, 2014; Pumkam et al., 2013; Schwatz et al., 2019)","noteIndex":0},"citationItems":[{"id":184,"uris":["http://zotero.org/users/6187960/items/BW3VNJTX"],"uri":["http://zotero.org/users/6187960/items/BW3VNJTX"],"itemData":{"id":184,"type":"article-journal","container-title":"Disability and Health Journal","DOI":"http://dx.doi.org/10.1016/j.dhjo.2016.12.006","issue":"10","page":"286-293","title":"The Association of Food Insecurity with Health Outcomes for Adults with Disabilities","author":[{"family":"Brucker","given":"Debra"}],"issued":{"date-parts":[["2017"]]}}},{"id":96,"uris":["http://zotero.org/users/6187960/items/XB4YNVRK"],"uri":["http://zotero.org/users/6187960/items/XB4YNVRK"],"itemData":{"id":96,"type":"report","collection-title":"The Kaiser Commision on Medicaid and the Uninsured","publisher":"The Henry Family Kaiser Foundation","title":"The Affordable Care Act’s Impact on Medicaid Eligibility, Enrollment, and Benefits for People with Disabilities","author":[{"family":"Musumeci","given":"MaryBeth"}],"issued":{"date-parts":[["2014",4]]}}},{"id":188,"uris":["http://zotero.org/users/6187960/items/EEHRIDVK"],"uri":["http://zotero.org/users/6187960/items/EEHRIDVK"],"itemData":{"id":188,"type":"article-journal","abstract":"Background: Data on health care costs for working-age adults with physical disabilities are sparse and the dynamic nature of disability is not captured.\nObjectives: To assess the effect of 3 types of disability status (persistent disability, temporary disability, and no disability) on health care expenditures, out-of-pocket (OOP) spending, and ﬁnancial burden.\nMethods: Data from Medical Expenditure Panel Survey panel 12 (2007e2008) were used. Respondents were classiﬁed into 3 groups. Medians of average annual expenditures, OOP expenditures, and ﬁnancial ratios were weighted. The package R was used for quantile regression analyses.\nResults: Fifteen percent of the working-age population reported persistent disabilities and 7% had temporary disabilities. The persistent disability group had the greatest unadjusted annual medians for total expenditures ($4234), OOP expenses ($591), and ﬁnancial burden ratios (1.59), followed by the temporary disability group ($1612, $388, 0.71 respectively). The persistent disability group paid approximately 15% of total health care expenditures out-of-pocket, while the temporary disability group and the no disability group each paid 22% out-of-pocket. After adjusting for other factors, quantile regression shows that the persistent disability group had signiﬁcantly higher total expenditures, OOP expenses, and ﬁnancial burden ratios (coefﬁcients 1664, 156, 0.58 respectively) relative to the no disability group at the 50th percentile. Results for the temporary disability group show a similar trend except for OOP expenses.\nConclusions: People who have disabling conditions for a longer period have better ﬁnancial protection against OOP health care expenses but face greater ﬁnancial burdens because of their higher out-of-pocket expenditures and their socioeconomic disadvantages. Ó 2013 Elsevier Inc. All rights reserved.","container-title":"Disability and Health Journal","DOI":"10.1016/j.dhjo.2013.03.002","ISSN":"19366574","issue":"4","journalAbbreviation":"Disability and Health Journal","language":"en","page":"287-296","source":"DOI.org (Crossref)","title":"Health care expenditures among working-age adults with physical disabilities: Variations by disability spans","title-short":"Health care expenditures among working-age adults with physical disabilities","volume":"6","author":[{"family":"Pumkam","given":"Chaiporn"},{"family":"Probst","given":"Janice C."},{"family":"Bennett","given":"Kevin J."},{"family":"Hardin","given":"James"},{"family":"Xirasagar","given":"Sudha"}],"issued":{"date-parts":[["2013",10]]}}},{"id":86,"uris":["http://zotero.org/users/6187960/items/DVQCEL3X"],"uri":["http://zotero.org/users/6187960/items/DVQCEL3X"],"itemData":{"id":86,"type":"article-journal","container-title":"Health and Place","DOI":"https://doi.org/10.1016/j.healthplace.2019.03.011","page":"107-121","title":"Disability and food access and insecurity: A scoping review of the literature","volume":"57","author":[{"family":"Schwatz","given":"Naomi"},{"family":"Buliung","given":"Ron"},{"family":"Wilson","given":"Ron"}],"issued":{"date-parts":[["2019",3,29]]}}}],"schema":"https://github.com/citation-style-language/schema/raw/master/csl-citation.json"} </w:instrText>
      </w:r>
      <w:r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(Brucker, 2017; Musumeci, 2014; Pumkam et al., 2013; Schwatz et al., 2019)</w:t>
      </w:r>
      <w:r w:rsidRPr="00113BC8">
        <w:rPr>
          <w:rFonts w:ascii="Times New Roman" w:hAnsi="Times New Roman" w:cs="Times New Roman"/>
          <w:sz w:val="24"/>
          <w:szCs w:val="24"/>
        </w:rPr>
        <w:fldChar w:fldCharType="end"/>
      </w:r>
      <w:r w:rsidRPr="00113BC8">
        <w:rPr>
          <w:rFonts w:ascii="Times New Roman" w:hAnsi="Times New Roman" w:cs="Times New Roman"/>
          <w:sz w:val="24"/>
          <w:szCs w:val="24"/>
        </w:rPr>
        <w:t>.</w:t>
      </w:r>
    </w:p>
    <w:p w14:paraId="6A50B832" w14:textId="5FD3CFA8" w:rsidR="00AD2FE7" w:rsidRPr="00113BC8" w:rsidRDefault="00E4210B"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Higher rates of food insecurity is persistent amongst individuals with disabilities</w:t>
      </w:r>
      <w:r w:rsidR="00A567A7">
        <w:rPr>
          <w:rFonts w:ascii="Times New Roman" w:hAnsi="Times New Roman" w:cs="Times New Roman"/>
          <w:sz w:val="24"/>
          <w:szCs w:val="24"/>
        </w:rPr>
        <w:t>, who</w:t>
      </w:r>
      <w:r w:rsidR="00AD1669">
        <w:rPr>
          <w:rFonts w:ascii="Times New Roman" w:hAnsi="Times New Roman" w:cs="Times New Roman"/>
          <w:sz w:val="24"/>
          <w:szCs w:val="24"/>
        </w:rPr>
        <w:t xml:space="preserve"> are</w:t>
      </w:r>
      <w:r w:rsidR="00A567A7">
        <w:rPr>
          <w:rFonts w:ascii="Times New Roman" w:hAnsi="Times New Roman" w:cs="Times New Roman"/>
          <w:sz w:val="24"/>
          <w:szCs w:val="24"/>
        </w:rPr>
        <w:t xml:space="preserve"> also</w:t>
      </w:r>
      <w:r w:rsidR="00AD1669">
        <w:rPr>
          <w:rFonts w:ascii="Times New Roman" w:hAnsi="Times New Roman" w:cs="Times New Roman"/>
          <w:sz w:val="24"/>
          <w:szCs w:val="24"/>
        </w:rPr>
        <w:t xml:space="preserve"> more likely to be </w:t>
      </w:r>
      <w:r w:rsidR="00AD2FE7" w:rsidRPr="00113BC8">
        <w:rPr>
          <w:rFonts w:ascii="Times New Roman" w:hAnsi="Times New Roman" w:cs="Times New Roman"/>
          <w:sz w:val="24"/>
          <w:szCs w:val="24"/>
        </w:rPr>
        <w:t>very</w:t>
      </w:r>
      <w:r w:rsidR="00AD1669">
        <w:rPr>
          <w:rFonts w:ascii="Times New Roman" w:hAnsi="Times New Roman" w:cs="Times New Roman"/>
          <w:sz w:val="24"/>
          <w:szCs w:val="24"/>
        </w:rPr>
        <w:t>-</w:t>
      </w:r>
      <w:r w:rsidR="00AD2FE7" w:rsidRPr="00113BC8">
        <w:rPr>
          <w:rFonts w:ascii="Times New Roman" w:hAnsi="Times New Roman" w:cs="Times New Roman"/>
          <w:sz w:val="24"/>
          <w:szCs w:val="24"/>
        </w:rPr>
        <w:t xml:space="preserve">food insecure </w:t>
      </w:r>
      <w:r w:rsidR="00AD2FE7" w:rsidRPr="00113BC8">
        <w:rPr>
          <w:rFonts w:ascii="Times New Roman" w:hAnsi="Times New Roman" w:cs="Times New Roman"/>
          <w:sz w:val="24"/>
          <w:szCs w:val="24"/>
        </w:rPr>
        <w:fldChar w:fldCharType="begin"/>
      </w:r>
      <w:r w:rsidR="00BA6338">
        <w:rPr>
          <w:rFonts w:ascii="Times New Roman" w:hAnsi="Times New Roman" w:cs="Times New Roman"/>
          <w:sz w:val="24"/>
          <w:szCs w:val="24"/>
        </w:rPr>
        <w:instrText xml:space="preserve"> ADDIN ZOTERO_ITEM CSL_CITATION {"citationID":"Hw7mxlcm","properties":{"formattedCitation":"(Coleman-Jensen and Nord, 2013a)","plainCitation":"(Coleman-Jensen and Nord, 2013a)","noteIndex":0},"citationItems":[{"id":91,"uris":["http://zotero.org/users/6187960/items/5M34IX2S"],"uri":["http://zotero.org/users/6187960/items/5M34IX2S"],"itemData":{"id":91,"type":"report","publisher":"United States Department of Agriculture","title":"Disability Is an Important Risk Factor for Food Insecurity","author":[{"family":"Coleman-Jensen","given":"Alisha"},{"family":"Nord","given":"Mark"}],"issued":{"date-parts":[["2013",5,6]]}}}],"schema":"https://github.com/citation-style-language/schema/raw/master/csl-citation.json"} </w:instrText>
      </w:r>
      <w:r w:rsidR="00AD2FE7"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(Coleman-Jensen and Nord, 2013a)</w:t>
      </w:r>
      <w:r w:rsidR="00AD2FE7" w:rsidRPr="00113BC8">
        <w:rPr>
          <w:rFonts w:ascii="Times New Roman" w:hAnsi="Times New Roman" w:cs="Times New Roman"/>
          <w:sz w:val="24"/>
          <w:szCs w:val="24"/>
        </w:rPr>
        <w:fldChar w:fldCharType="end"/>
      </w:r>
      <w:r w:rsidR="00AD2FE7" w:rsidRPr="00113BC8">
        <w:rPr>
          <w:rFonts w:ascii="Times New Roman" w:hAnsi="Times New Roman" w:cs="Times New Roman"/>
          <w:sz w:val="24"/>
          <w:szCs w:val="24"/>
        </w:rPr>
        <w:t>. In 2009</w:t>
      </w:r>
      <w:r w:rsidR="00B80C7E">
        <w:rPr>
          <w:rFonts w:ascii="Times New Roman" w:hAnsi="Times New Roman" w:cs="Times New Roman"/>
          <w:sz w:val="24"/>
          <w:szCs w:val="24"/>
        </w:rPr>
        <w:t>,</w:t>
      </w:r>
      <w:r w:rsidR="00AD2FE7" w:rsidRPr="00113BC8">
        <w:rPr>
          <w:rFonts w:ascii="Times New Roman" w:hAnsi="Times New Roman" w:cs="Times New Roman"/>
          <w:sz w:val="24"/>
          <w:szCs w:val="24"/>
        </w:rPr>
        <w:t xml:space="preserve"> </w:t>
      </w:r>
      <w:r w:rsidR="00B80C7E">
        <w:rPr>
          <w:rFonts w:ascii="Times New Roman" w:hAnsi="Times New Roman" w:cs="Times New Roman"/>
          <w:sz w:val="24"/>
          <w:szCs w:val="24"/>
        </w:rPr>
        <w:t>about</w:t>
      </w:r>
      <w:r w:rsidR="00AD2FE7" w:rsidRPr="00113BC8">
        <w:rPr>
          <w:rFonts w:ascii="Times New Roman" w:hAnsi="Times New Roman" w:cs="Times New Roman"/>
          <w:sz w:val="24"/>
          <w:szCs w:val="24"/>
        </w:rPr>
        <w:t xml:space="preserve"> 25% of the disabled population reported </w:t>
      </w:r>
      <w:r w:rsidR="00D53C35">
        <w:rPr>
          <w:rFonts w:ascii="Times New Roman" w:hAnsi="Times New Roman" w:cs="Times New Roman"/>
          <w:sz w:val="24"/>
          <w:szCs w:val="24"/>
        </w:rPr>
        <w:t>being</w:t>
      </w:r>
      <w:r w:rsidR="00AD2FE7" w:rsidRPr="00113BC8">
        <w:rPr>
          <w:rFonts w:ascii="Times New Roman" w:hAnsi="Times New Roman" w:cs="Times New Roman"/>
          <w:sz w:val="24"/>
          <w:szCs w:val="24"/>
        </w:rPr>
        <w:t xml:space="preserve"> food insecure, including 1</w:t>
      </w:r>
      <w:r w:rsidR="006D5D0B">
        <w:rPr>
          <w:rFonts w:ascii="Times New Roman" w:hAnsi="Times New Roman" w:cs="Times New Roman"/>
          <w:sz w:val="24"/>
          <w:szCs w:val="24"/>
        </w:rPr>
        <w:t>1.8</w:t>
      </w:r>
      <w:r w:rsidR="00AD2FE7" w:rsidRPr="00113BC8">
        <w:rPr>
          <w:rFonts w:ascii="Times New Roman" w:hAnsi="Times New Roman" w:cs="Times New Roman"/>
          <w:sz w:val="24"/>
          <w:szCs w:val="24"/>
        </w:rPr>
        <w:t>% that was very</w:t>
      </w:r>
      <w:r w:rsidR="00B80C7E">
        <w:rPr>
          <w:rFonts w:ascii="Times New Roman" w:hAnsi="Times New Roman" w:cs="Times New Roman"/>
          <w:sz w:val="24"/>
          <w:szCs w:val="24"/>
        </w:rPr>
        <w:t>-</w:t>
      </w:r>
      <w:r w:rsidR="00AD2FE7" w:rsidRPr="00113BC8">
        <w:rPr>
          <w:rFonts w:ascii="Times New Roman" w:hAnsi="Times New Roman" w:cs="Times New Roman"/>
          <w:sz w:val="24"/>
          <w:szCs w:val="24"/>
        </w:rPr>
        <w:t xml:space="preserve">food insecure, this was </w:t>
      </w:r>
      <w:r w:rsidR="006D5D0B">
        <w:rPr>
          <w:rFonts w:ascii="Times New Roman" w:hAnsi="Times New Roman" w:cs="Times New Roman"/>
          <w:sz w:val="24"/>
          <w:szCs w:val="24"/>
        </w:rPr>
        <w:t>double</w:t>
      </w:r>
      <w:r w:rsidR="00AD2FE7" w:rsidRPr="00113BC8">
        <w:rPr>
          <w:rFonts w:ascii="Times New Roman" w:hAnsi="Times New Roman" w:cs="Times New Roman"/>
          <w:sz w:val="24"/>
          <w:szCs w:val="24"/>
        </w:rPr>
        <w:t xml:space="preserve"> the rate of</w:t>
      </w:r>
      <w:r w:rsidR="00E7283F" w:rsidRPr="00113BC8">
        <w:rPr>
          <w:rFonts w:ascii="Times New Roman" w:hAnsi="Times New Roman" w:cs="Times New Roman"/>
          <w:sz w:val="24"/>
          <w:szCs w:val="24"/>
        </w:rPr>
        <w:t xml:space="preserve"> food insecurity amongst</w:t>
      </w:r>
      <w:r w:rsidR="00AD2FE7" w:rsidRPr="00113BC8">
        <w:rPr>
          <w:rFonts w:ascii="Times New Roman" w:hAnsi="Times New Roman" w:cs="Times New Roman"/>
          <w:sz w:val="24"/>
          <w:szCs w:val="24"/>
        </w:rPr>
        <w:t xml:space="preserve"> households without </w:t>
      </w:r>
      <w:proofErr w:type="spellStart"/>
      <w:r w:rsidR="00AD2FE7" w:rsidRPr="00113BC8">
        <w:rPr>
          <w:rFonts w:ascii="Times New Roman" w:hAnsi="Times New Roman" w:cs="Times New Roman"/>
          <w:sz w:val="24"/>
          <w:szCs w:val="24"/>
        </w:rPr>
        <w:t>a</w:t>
      </w:r>
      <w:proofErr w:type="spellEnd"/>
      <w:r w:rsidR="00AD2FE7" w:rsidRPr="00113BC8">
        <w:rPr>
          <w:rFonts w:ascii="Times New Roman" w:hAnsi="Times New Roman" w:cs="Times New Roman"/>
          <w:sz w:val="24"/>
          <w:szCs w:val="24"/>
        </w:rPr>
        <w:t xml:space="preserve"> </w:t>
      </w:r>
      <w:r w:rsidR="006D5D0B">
        <w:rPr>
          <w:rFonts w:ascii="Times New Roman" w:hAnsi="Times New Roman" w:cs="Times New Roman"/>
          <w:sz w:val="24"/>
          <w:szCs w:val="24"/>
        </w:rPr>
        <w:t>individual with a disability</w:t>
      </w:r>
      <w:r w:rsidR="00AD2FE7" w:rsidRPr="00113BC8">
        <w:rPr>
          <w:rFonts w:ascii="Times New Roman" w:hAnsi="Times New Roman" w:cs="Times New Roman"/>
          <w:sz w:val="24"/>
          <w:szCs w:val="24"/>
        </w:rPr>
        <w:t xml:space="preserve"> </w:t>
      </w:r>
      <w:r w:rsidR="00AA0B3C">
        <w:rPr>
          <w:rFonts w:ascii="Times New Roman" w:hAnsi="Times New Roman" w:cs="Times New Roman"/>
          <w:sz w:val="24"/>
          <w:szCs w:val="24"/>
        </w:rPr>
        <w:t xml:space="preserve">in the United States </w:t>
      </w:r>
      <w:r w:rsidR="00AD2FE7" w:rsidRPr="00113BC8">
        <w:rPr>
          <w:rFonts w:ascii="Times New Roman" w:hAnsi="Times New Roman" w:cs="Times New Roman"/>
          <w:sz w:val="24"/>
          <w:szCs w:val="24"/>
        </w:rPr>
        <w:fldChar w:fldCharType="begin"/>
      </w:r>
      <w:r w:rsidR="00BA6338">
        <w:rPr>
          <w:rFonts w:ascii="Times New Roman" w:hAnsi="Times New Roman" w:cs="Times New Roman"/>
          <w:sz w:val="24"/>
          <w:szCs w:val="24"/>
        </w:rPr>
        <w:instrText xml:space="preserve"> ADDIN ZOTERO_ITEM CSL_CITATION {"citationID":"hgMDWEU5","properties":{"formattedCitation":"(Coleman-Jensen and Nord, 2013a)","plainCitation":"(Coleman-Jensen and Nord, 2013a)","noteIndex":0},"citationItems":[{"id":91,"uris":["http://zotero.org/users/6187960/items/5M34IX2S"],"uri":["http://zotero.org/users/6187960/items/5M34IX2S"],"itemData":{"id":91,"type":"report","publisher":"United States Department of Agriculture","title":"Disability Is an Important Risk Factor for Food Insecurity","author":[{"family":"Coleman-Jensen","given":"Alisha"},{"family":"Nord","given":"Mark"}],"issued":{"date-parts":[["2013",5,6]]}}}],"schema":"https://github.com/citation-style-language/schema/raw/master/csl-citation.json"} </w:instrText>
      </w:r>
      <w:r w:rsidR="00AD2FE7"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(Coleman-Jensen and Nord, 2013a)</w:t>
      </w:r>
      <w:r w:rsidR="00AD2FE7" w:rsidRPr="00113BC8">
        <w:rPr>
          <w:rFonts w:ascii="Times New Roman" w:hAnsi="Times New Roman" w:cs="Times New Roman"/>
          <w:sz w:val="24"/>
          <w:szCs w:val="24"/>
        </w:rPr>
        <w:fldChar w:fldCharType="end"/>
      </w:r>
      <w:r w:rsidR="00AD2FE7" w:rsidRPr="00113BC8">
        <w:rPr>
          <w:rFonts w:ascii="Times New Roman" w:hAnsi="Times New Roman" w:cs="Times New Roman"/>
          <w:sz w:val="24"/>
          <w:szCs w:val="24"/>
        </w:rPr>
        <w:t>.</w:t>
      </w:r>
    </w:p>
    <w:p w14:paraId="300BA7E4" w14:textId="5BD2513F" w:rsidR="00BC3EE9" w:rsidRDefault="00AD2CE7" w:rsidP="00252A7C">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E246C">
        <w:rPr>
          <w:rFonts w:ascii="Times New Roman" w:hAnsi="Times New Roman" w:cs="Times New Roman"/>
          <w:sz w:val="24"/>
          <w:szCs w:val="24"/>
        </w:rPr>
        <w:t xml:space="preserve">Research </w:t>
      </w:r>
      <w:r w:rsidR="00AD2FE7" w:rsidRPr="00113BC8">
        <w:rPr>
          <w:rFonts w:ascii="Times New Roman" w:hAnsi="Times New Roman" w:cs="Times New Roman"/>
          <w:sz w:val="24"/>
          <w:szCs w:val="24"/>
        </w:rPr>
        <w:t>suggest</w:t>
      </w:r>
      <w:r w:rsidR="003103C9">
        <w:rPr>
          <w:rFonts w:ascii="Times New Roman" w:hAnsi="Times New Roman" w:cs="Times New Roman"/>
          <w:sz w:val="24"/>
          <w:szCs w:val="24"/>
        </w:rPr>
        <w:t>s</w:t>
      </w:r>
      <w:r w:rsidR="00AD2FE7" w:rsidRPr="00113BC8">
        <w:rPr>
          <w:rFonts w:ascii="Times New Roman" w:hAnsi="Times New Roman" w:cs="Times New Roman"/>
          <w:sz w:val="24"/>
          <w:szCs w:val="24"/>
        </w:rPr>
        <w:t xml:space="preserve"> that households with a</w:t>
      </w:r>
      <w:r w:rsidR="00E37361">
        <w:rPr>
          <w:rFonts w:ascii="Times New Roman" w:hAnsi="Times New Roman" w:cs="Times New Roman"/>
          <w:sz w:val="24"/>
          <w:szCs w:val="24"/>
        </w:rPr>
        <w:t>n</w:t>
      </w:r>
      <w:r w:rsidR="00AD2FE7" w:rsidRPr="00113BC8">
        <w:rPr>
          <w:rFonts w:ascii="Times New Roman" w:hAnsi="Times New Roman" w:cs="Times New Roman"/>
          <w:sz w:val="24"/>
          <w:szCs w:val="24"/>
        </w:rPr>
        <w:t xml:space="preserve"> </w:t>
      </w:r>
      <w:r w:rsidR="00E37361">
        <w:rPr>
          <w:rFonts w:ascii="Times New Roman" w:hAnsi="Times New Roman" w:cs="Times New Roman"/>
          <w:sz w:val="24"/>
          <w:szCs w:val="24"/>
        </w:rPr>
        <w:t xml:space="preserve">individual with a disability </w:t>
      </w:r>
      <w:r w:rsidR="00AD2FE7" w:rsidRPr="00113BC8">
        <w:rPr>
          <w:rFonts w:ascii="Times New Roman" w:hAnsi="Times New Roman" w:cs="Times New Roman"/>
          <w:sz w:val="24"/>
          <w:szCs w:val="24"/>
        </w:rPr>
        <w:t>often experience greater expenses</w:t>
      </w:r>
      <w:r w:rsidR="000A2CA6">
        <w:rPr>
          <w:rFonts w:ascii="Times New Roman" w:hAnsi="Times New Roman" w:cs="Times New Roman"/>
          <w:sz w:val="24"/>
          <w:szCs w:val="24"/>
        </w:rPr>
        <w:t>, while having lower incomes</w:t>
      </w:r>
      <w:r w:rsidR="00AD2FE7" w:rsidRPr="00113BC8">
        <w:rPr>
          <w:rFonts w:ascii="Times New Roman" w:hAnsi="Times New Roman" w:cs="Times New Roman"/>
          <w:sz w:val="24"/>
          <w:szCs w:val="24"/>
        </w:rPr>
        <w:t xml:space="preserve"> </w:t>
      </w:r>
      <w:r w:rsidR="000A2CA6">
        <w:rPr>
          <w:rFonts w:ascii="Times New Roman" w:hAnsi="Times New Roman" w:cs="Times New Roman"/>
          <w:sz w:val="24"/>
          <w:szCs w:val="24"/>
        </w:rPr>
        <w:t xml:space="preserve">thus </w:t>
      </w:r>
      <w:r w:rsidR="003F3715">
        <w:rPr>
          <w:rFonts w:ascii="Times New Roman" w:hAnsi="Times New Roman" w:cs="Times New Roman"/>
          <w:sz w:val="24"/>
          <w:szCs w:val="24"/>
        </w:rPr>
        <w:t xml:space="preserve">making </w:t>
      </w:r>
      <w:r w:rsidR="00763076">
        <w:rPr>
          <w:rFonts w:ascii="Times New Roman" w:hAnsi="Times New Roman" w:cs="Times New Roman"/>
          <w:sz w:val="24"/>
          <w:szCs w:val="24"/>
        </w:rPr>
        <w:t xml:space="preserve">these households </w:t>
      </w:r>
      <w:r w:rsidR="003F3715">
        <w:rPr>
          <w:rFonts w:ascii="Times New Roman" w:hAnsi="Times New Roman" w:cs="Times New Roman"/>
          <w:sz w:val="24"/>
          <w:szCs w:val="24"/>
        </w:rPr>
        <w:t xml:space="preserve">more </w:t>
      </w:r>
      <w:r w:rsidR="00F66087">
        <w:rPr>
          <w:rFonts w:ascii="Times New Roman" w:hAnsi="Times New Roman" w:cs="Times New Roman"/>
          <w:sz w:val="24"/>
          <w:szCs w:val="24"/>
        </w:rPr>
        <w:t>susceptible</w:t>
      </w:r>
      <w:r w:rsidR="003F3715">
        <w:rPr>
          <w:rFonts w:ascii="Times New Roman" w:hAnsi="Times New Roman" w:cs="Times New Roman"/>
          <w:sz w:val="24"/>
          <w:szCs w:val="24"/>
        </w:rPr>
        <w:t xml:space="preserve"> to</w:t>
      </w:r>
      <w:r w:rsidR="00692929">
        <w:rPr>
          <w:rFonts w:ascii="Times New Roman" w:hAnsi="Times New Roman" w:cs="Times New Roman"/>
          <w:sz w:val="24"/>
          <w:szCs w:val="24"/>
        </w:rPr>
        <w:t xml:space="preserve"> food insecurity</w:t>
      </w:r>
      <w:r w:rsidR="00F66087">
        <w:rPr>
          <w:rFonts w:ascii="Times New Roman" w:hAnsi="Times New Roman" w:cs="Times New Roman"/>
          <w:sz w:val="24"/>
          <w:szCs w:val="24"/>
        </w:rPr>
        <w:t xml:space="preserve"> </w:t>
      </w:r>
      <w:r w:rsidR="00AD2FE7" w:rsidRPr="00113BC8">
        <w:rPr>
          <w:rFonts w:ascii="Times New Roman" w:hAnsi="Times New Roman" w:cs="Times New Roman"/>
          <w:sz w:val="24"/>
          <w:szCs w:val="24"/>
        </w:rPr>
        <w:fldChar w:fldCharType="begin"/>
      </w:r>
      <w:r w:rsidR="00BA6338">
        <w:rPr>
          <w:rFonts w:ascii="Times New Roman" w:hAnsi="Times New Roman" w:cs="Times New Roman"/>
          <w:sz w:val="24"/>
          <w:szCs w:val="24"/>
        </w:rPr>
        <w:instrText xml:space="preserve"> ADDIN ZOTERO_ITEM CSL_CITATION {"citationID":"A9s7HNYQ","properties":{"formattedCitation":"(Coleman-Jensen and Nord, 2013a)","plainCitation":"(Coleman-Jensen and Nord, 2013a)","noteIndex":0},"citationItems":[{"id":91,"uris":["http://zotero.org/users/6187960/items/5M34IX2S"],"uri":["http://zotero.org/users/6187960/items/5M34IX2S"],"itemData":{"id":91,"type":"report","publisher":"United States Department of Agriculture","title":"Disability Is an Important Risk Factor for Food Insecurity","author":[{"family":"Coleman-Jensen","given":"Alisha"},{"family":"Nord","given":"Mark"}],"issued":{"date-parts":[["2013",5,6]]}}}],"schema":"https://github.com/citation-style-language/schema/raw/master/csl-citation.json"} </w:instrText>
      </w:r>
      <w:r w:rsidR="00AD2FE7"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(Coleman-Jensen and Nord, 2013a)</w:t>
      </w:r>
      <w:r w:rsidR="00AD2FE7" w:rsidRPr="00113BC8">
        <w:rPr>
          <w:rFonts w:ascii="Times New Roman" w:hAnsi="Times New Roman" w:cs="Times New Roman"/>
          <w:sz w:val="24"/>
          <w:szCs w:val="24"/>
        </w:rPr>
        <w:fldChar w:fldCharType="end"/>
      </w:r>
      <w:r w:rsidR="00AD2FE7" w:rsidRPr="00113BC8">
        <w:rPr>
          <w:rFonts w:ascii="Times New Roman" w:hAnsi="Times New Roman" w:cs="Times New Roman"/>
          <w:sz w:val="24"/>
          <w:szCs w:val="24"/>
        </w:rPr>
        <w:t xml:space="preserve">. </w:t>
      </w:r>
      <w:r w:rsidR="00A564B4">
        <w:rPr>
          <w:rFonts w:ascii="Times New Roman" w:hAnsi="Times New Roman" w:cs="Times New Roman"/>
          <w:sz w:val="24"/>
          <w:szCs w:val="24"/>
        </w:rPr>
        <w:t>Due to increased expenses, people with a disability</w:t>
      </w:r>
      <w:r w:rsidR="00AD2FE7" w:rsidRPr="00113BC8">
        <w:rPr>
          <w:rFonts w:ascii="Times New Roman" w:hAnsi="Times New Roman" w:cs="Times New Roman"/>
          <w:sz w:val="24"/>
          <w:szCs w:val="24"/>
        </w:rPr>
        <w:t xml:space="preserve"> requir</w:t>
      </w:r>
      <w:r w:rsidR="001F56F4">
        <w:rPr>
          <w:rFonts w:ascii="Times New Roman" w:hAnsi="Times New Roman" w:cs="Times New Roman"/>
          <w:sz w:val="24"/>
          <w:szCs w:val="24"/>
        </w:rPr>
        <w:t>e</w:t>
      </w:r>
      <w:r w:rsidR="00AD2FE7" w:rsidRPr="00113BC8">
        <w:rPr>
          <w:rFonts w:ascii="Times New Roman" w:hAnsi="Times New Roman" w:cs="Times New Roman"/>
          <w:sz w:val="24"/>
          <w:szCs w:val="24"/>
        </w:rPr>
        <w:t xml:space="preserve"> two</w:t>
      </w:r>
      <w:r w:rsidR="00AB2457">
        <w:rPr>
          <w:rFonts w:ascii="Times New Roman" w:hAnsi="Times New Roman" w:cs="Times New Roman"/>
          <w:sz w:val="24"/>
          <w:szCs w:val="24"/>
        </w:rPr>
        <w:t xml:space="preserve"> to </w:t>
      </w:r>
      <w:r w:rsidR="00AD2FE7" w:rsidRPr="00113BC8">
        <w:rPr>
          <w:rFonts w:ascii="Times New Roman" w:hAnsi="Times New Roman" w:cs="Times New Roman"/>
          <w:sz w:val="24"/>
          <w:szCs w:val="24"/>
        </w:rPr>
        <w:t xml:space="preserve">three times the income to be food secure </w:t>
      </w:r>
      <w:r w:rsidR="00AB2457">
        <w:rPr>
          <w:rFonts w:ascii="Times New Roman" w:hAnsi="Times New Roman" w:cs="Times New Roman"/>
          <w:sz w:val="24"/>
          <w:szCs w:val="24"/>
        </w:rPr>
        <w:t>compared to</w:t>
      </w:r>
      <w:r w:rsidR="00AD2FE7" w:rsidRPr="00113BC8">
        <w:rPr>
          <w:rFonts w:ascii="Times New Roman" w:hAnsi="Times New Roman" w:cs="Times New Roman"/>
          <w:sz w:val="24"/>
          <w:szCs w:val="24"/>
        </w:rPr>
        <w:t xml:space="preserve"> someone without a disability </w:t>
      </w:r>
      <w:r w:rsidR="00AD2FE7" w:rsidRPr="00113BC8">
        <w:rPr>
          <w:rFonts w:ascii="Times New Roman" w:hAnsi="Times New Roman" w:cs="Times New Roman"/>
          <w:sz w:val="24"/>
          <w:szCs w:val="24"/>
        </w:rPr>
        <w:fldChar w:fldCharType="begin"/>
      </w:r>
      <w:r w:rsidR="00BA6338">
        <w:rPr>
          <w:rFonts w:ascii="Times New Roman" w:hAnsi="Times New Roman" w:cs="Times New Roman"/>
          <w:sz w:val="24"/>
          <w:szCs w:val="24"/>
        </w:rPr>
        <w:instrText xml:space="preserve"> ADDIN ZOTERO_ITEM CSL_CITATION {"citationID":"zh0IO2RE","properties":{"formattedCitation":"(Coleman-Jensen and Nord, 2013b; Schwatz et al., 2019)","plainCitation":"(Coleman-Jensen and Nord, 2013b; Schwatz et al., 2019)","noteIndex":0},"citationItems":[{"id":76,"uris":["http://zotero.org/users/6187960/items/L5JXN5YU"],"uri":["http://zotero.org/users/6187960/items/L5JXN5YU"],"itemData":{"id":76,"type":"article-journal","container-title":"Economic Research Service","title":"Food Insecurity Among Households with Working-Age Adults with Disabilities","volume":"144","author":[{"family":"Coleman-Jensen","given":"Alisha"},{"family":"Nord","given":"Mark"}],"issued":{"date-parts":[["2013",1]]}}},{"id":86,"uris":["http://zotero.org/users/6187960/items/DVQCEL3X"],"uri":["http://zotero.org/users/6187960/items/DVQCEL3X"],"itemData":{"id":86,"type":"article-journal","container-title":"Health and Place","DOI":"https://doi.org/10.1016/j.healthplace.2019.03.011","page":"107-121","title":"Disability and food access and insecurity: A scoping review of the literature","volume":"57","author":[{"family":"Schwatz","given":"Naomi"},{"family":"Buliung","given":"Ron"},{"family":"Wilson","given":"Ron"}],"issued":{"date-parts":[["2019",3,29]]}}}],"schema":"https://github.com/citation-style-language/schema/raw/master/csl-citation.json"} </w:instrText>
      </w:r>
      <w:r w:rsidR="00AD2FE7"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(Coleman-Jensen and Nord, 2013b; Schwatz et al., 2019)</w:t>
      </w:r>
      <w:r w:rsidR="00AD2FE7" w:rsidRPr="00113BC8">
        <w:rPr>
          <w:rFonts w:ascii="Times New Roman" w:hAnsi="Times New Roman" w:cs="Times New Roman"/>
          <w:sz w:val="24"/>
          <w:szCs w:val="24"/>
        </w:rPr>
        <w:fldChar w:fldCharType="end"/>
      </w:r>
      <w:r w:rsidR="00AD2FE7" w:rsidRPr="00113BC8">
        <w:rPr>
          <w:rFonts w:ascii="Times New Roman" w:hAnsi="Times New Roman" w:cs="Times New Roman"/>
          <w:sz w:val="24"/>
          <w:szCs w:val="24"/>
        </w:rPr>
        <w:t xml:space="preserve">. </w:t>
      </w:r>
      <w:r w:rsidR="006F214F">
        <w:rPr>
          <w:rFonts w:ascii="Times New Roman" w:hAnsi="Times New Roman" w:cs="Times New Roman"/>
          <w:sz w:val="24"/>
          <w:szCs w:val="24"/>
        </w:rPr>
        <w:t>M</w:t>
      </w:r>
      <w:r w:rsidR="00AD2FE7" w:rsidRPr="00113BC8">
        <w:rPr>
          <w:rFonts w:ascii="Times New Roman" w:hAnsi="Times New Roman" w:cs="Times New Roman"/>
          <w:sz w:val="24"/>
          <w:szCs w:val="24"/>
        </w:rPr>
        <w:t xml:space="preserve">obility and food access are </w:t>
      </w:r>
      <w:r w:rsidR="00AD2FE7" w:rsidRPr="00113BC8">
        <w:rPr>
          <w:rFonts w:ascii="Times New Roman" w:hAnsi="Times New Roman" w:cs="Times New Roman"/>
          <w:sz w:val="24"/>
          <w:szCs w:val="24"/>
        </w:rPr>
        <w:lastRenderedPageBreak/>
        <w:t xml:space="preserve">strongly associated with food security amongst the disabled population, but effects of social capital and urban versus rural living and type of disability create great variability in these results </w:t>
      </w:r>
      <w:r w:rsidR="006F214F">
        <w:rPr>
          <w:rFonts w:ascii="Times New Roman" w:hAnsi="Times New Roman" w:cs="Times New Roman"/>
          <w:sz w:val="24"/>
          <w:szCs w:val="24"/>
        </w:rPr>
        <w:fldChar w:fldCharType="begin"/>
      </w:r>
      <w:r w:rsidR="006F214F">
        <w:rPr>
          <w:rFonts w:ascii="Times New Roman" w:hAnsi="Times New Roman" w:cs="Times New Roman"/>
          <w:sz w:val="24"/>
          <w:szCs w:val="24"/>
        </w:rPr>
        <w:instrText xml:space="preserve"> ADDIN ZOTERO_ITEM CSL_CITATION {"citationID":"duDi3qFX","properties":{"formattedCitation":"(Schwatz et al., 2019)","plainCitation":"(Schwatz et al., 2019)","noteIndex":0},"citationItems":[{"id":86,"uris":["http://zotero.org/users/6187960/items/DVQCEL3X"],"uri":["http://zotero.org/users/6187960/items/DVQCEL3X"],"itemData":{"id":86,"type":"article-journal","container-title":"Health and Place","DOI":"https://doi.org/10.1016/j.healthplace.2019.03.011","page":"107-121","title":"Disability and food access and insecurity: A scoping review of the literature","volume":"57","author":[{"family":"Schwatz","given":"Naomi"},{"family":"Buliung","given":"Ron"},{"family":"Wilson","given":"Ron"}],"issued":{"date-parts":[["2019",3,29]]}}}],"schema":"https://github.com/citation-style-language/schema/raw/master/csl-citation.json"} </w:instrText>
      </w:r>
      <w:r w:rsidR="006F214F">
        <w:rPr>
          <w:rFonts w:ascii="Times New Roman" w:hAnsi="Times New Roman" w:cs="Times New Roman"/>
          <w:sz w:val="24"/>
          <w:szCs w:val="24"/>
        </w:rPr>
        <w:fldChar w:fldCharType="separate"/>
      </w:r>
      <w:r w:rsidR="006F214F" w:rsidRPr="006F214F">
        <w:rPr>
          <w:rFonts w:ascii="Times New Roman" w:hAnsi="Times New Roman" w:cs="Times New Roman"/>
          <w:sz w:val="24"/>
        </w:rPr>
        <w:t>(Schwatz et al., 2019)</w:t>
      </w:r>
      <w:r w:rsidR="006F214F">
        <w:rPr>
          <w:rFonts w:ascii="Times New Roman" w:hAnsi="Times New Roman" w:cs="Times New Roman"/>
          <w:sz w:val="24"/>
          <w:szCs w:val="24"/>
        </w:rPr>
        <w:fldChar w:fldCharType="end"/>
      </w:r>
      <w:r w:rsidR="00AD2FE7" w:rsidRPr="00113BC8">
        <w:rPr>
          <w:rFonts w:ascii="Times New Roman" w:hAnsi="Times New Roman" w:cs="Times New Roman"/>
          <w:sz w:val="24"/>
          <w:szCs w:val="24"/>
        </w:rPr>
        <w:t xml:space="preserve">.  Collectively these likely explain part of food insecurity amongst this population, but given the variety of types of disability and differentiation in how disability is measured there are significant limitations </w:t>
      </w:r>
      <w:r w:rsidR="006A6961">
        <w:rPr>
          <w:rFonts w:ascii="Times New Roman" w:hAnsi="Times New Roman" w:cs="Times New Roman"/>
          <w:sz w:val="24"/>
          <w:szCs w:val="24"/>
        </w:rPr>
        <w:t xml:space="preserve">in </w:t>
      </w:r>
      <w:r w:rsidR="00AD2FE7" w:rsidRPr="00113BC8">
        <w:rPr>
          <w:rFonts w:ascii="Times New Roman" w:hAnsi="Times New Roman" w:cs="Times New Roman"/>
          <w:sz w:val="24"/>
          <w:szCs w:val="24"/>
        </w:rPr>
        <w:t xml:space="preserve">comparisons between research results challenging </w:t>
      </w:r>
      <w:r w:rsidR="00AD2FE7" w:rsidRPr="00113BC8">
        <w:rPr>
          <w:rFonts w:ascii="Times New Roman" w:hAnsi="Times New Roman" w:cs="Times New Roman"/>
          <w:sz w:val="24"/>
          <w:szCs w:val="24"/>
        </w:rPr>
        <w:fldChar w:fldCharType="begin"/>
      </w:r>
      <w:r w:rsidR="00AD2FE7" w:rsidRPr="00113BC8">
        <w:rPr>
          <w:rFonts w:ascii="Times New Roman" w:hAnsi="Times New Roman" w:cs="Times New Roman"/>
          <w:sz w:val="24"/>
          <w:szCs w:val="24"/>
        </w:rPr>
        <w:instrText xml:space="preserve"> ADDIN ZOTERO_ITEM CSL_CITATION {"citationID":"cEKeHcZH","properties":{"formattedCitation":"(Gunderson and Ziliak, 2018)","plainCitation":"(Gunderson and Ziliak, 2018)","noteIndex":0},"citationItems":[{"id":19,"uris":["http://zotero.org/users/6187960/items/DUIZZCN9"],"uri":["http://zotero.org/users/6187960/items/DUIZZCN9"],"itemData":{"id":19,"type":"article-journal","abstract":"Food insecurity is now recognized as a major health crisis in the United States. This is due to the size of the problem—more than 42 million persons were food insecure in 2015—as well as the multiple negative health outcomes and higher health care costs attributable to food insecurity. An extensive body of literature from multiple ﬁelds has examined the causes and consequences of food insecurity and the efﬁcacy of food assistance programs—especially the Supplemental Nutrition Assistance Program. We review this literature and provide suggestions for future research directions. We suggest examining the distribution of food insecurity within households, the impact of the food distribution system on food insecurity, the coping mechanisms of low-income food secure families, food insecurity among American Indians, the effects of charitable food assistance, the causal relationship between food insecurity and health outcomes, the declining age gradient in food insecurity among Seniors, the effects of labor force participation and the Great Recession on food insecurity, and the long-term consequences of food insecurity. In addition, the impact of two recent policy recommendations on food insecurity – the minimum wage and the Affordable Care – Act should be considered.","container-title":"Applied Economic Perspectives and Policy","DOI":"doi:10.1093/aepp/ppx058","issue":"1","page":"119-135","title":"Food Insecurity Research in the United States: Where We Have Been and Where We Need to Go","volume":"40","author":[{"family":"Gunderson","given":"Craig"},{"family":"Ziliak","given":"James"}],"issued":{"date-parts":[["2018"]]}}}],"schema":"https://github.com/citation-style-language/schema/raw/master/csl-citation.json"} </w:instrText>
      </w:r>
      <w:r w:rsidR="00AD2FE7"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(Gunderson and Ziliak, 2018)</w:t>
      </w:r>
      <w:r w:rsidR="00AD2FE7" w:rsidRPr="00113BC8">
        <w:rPr>
          <w:rFonts w:ascii="Times New Roman" w:hAnsi="Times New Roman" w:cs="Times New Roman"/>
          <w:sz w:val="24"/>
          <w:szCs w:val="24"/>
        </w:rPr>
        <w:fldChar w:fldCharType="end"/>
      </w:r>
      <w:r w:rsidR="00AD2FE7" w:rsidRPr="00113BC8">
        <w:rPr>
          <w:rFonts w:ascii="Times New Roman" w:hAnsi="Times New Roman" w:cs="Times New Roman"/>
          <w:sz w:val="24"/>
          <w:szCs w:val="24"/>
        </w:rPr>
        <w:t>.</w:t>
      </w:r>
      <w:r w:rsidR="001F56F4">
        <w:rPr>
          <w:rFonts w:ascii="Times New Roman" w:hAnsi="Times New Roman" w:cs="Times New Roman"/>
          <w:sz w:val="24"/>
          <w:szCs w:val="24"/>
        </w:rPr>
        <w:t xml:space="preserve"> </w:t>
      </w:r>
    </w:p>
    <w:p w14:paraId="539F8BC4" w14:textId="22E72F95" w:rsidR="0066299C" w:rsidRDefault="00AD2FE7" w:rsidP="00252A7C">
      <w:pPr>
        <w:pStyle w:val="Heading2"/>
        <w:spacing w:before="0" w:line="360" w:lineRule="auto"/>
        <w:rPr>
          <w:b/>
          <w:bCs/>
          <w:i/>
          <w:iCs/>
          <w:color w:val="auto"/>
        </w:rPr>
      </w:pPr>
      <w:bookmarkStart w:id="6" w:name="_Toc69117376"/>
      <w:r w:rsidRPr="00654820">
        <w:rPr>
          <w:b/>
          <w:bCs/>
          <w:i/>
          <w:iCs/>
          <w:color w:val="auto"/>
        </w:rPr>
        <w:t xml:space="preserve">Medicaid </w:t>
      </w:r>
      <w:r w:rsidR="00800B3C" w:rsidRPr="00654820">
        <w:rPr>
          <w:b/>
          <w:bCs/>
          <w:i/>
          <w:iCs/>
          <w:color w:val="auto"/>
        </w:rPr>
        <w:t>E</w:t>
      </w:r>
      <w:r w:rsidRPr="00654820">
        <w:rPr>
          <w:b/>
          <w:bCs/>
          <w:i/>
          <w:iCs/>
          <w:color w:val="auto"/>
        </w:rPr>
        <w:t>xpansion</w:t>
      </w:r>
      <w:bookmarkEnd w:id="6"/>
      <w:r w:rsidR="0066299C" w:rsidRPr="00654820">
        <w:rPr>
          <w:b/>
          <w:bCs/>
          <w:i/>
          <w:iCs/>
          <w:color w:val="auto"/>
        </w:rPr>
        <w:t xml:space="preserve"> </w:t>
      </w:r>
    </w:p>
    <w:p w14:paraId="0626FFA7" w14:textId="5FB4EA13" w:rsidR="00AA0B3C" w:rsidRDefault="00AB2457"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overall goal</w:t>
      </w:r>
      <w:r w:rsidR="00D53C35">
        <w:rPr>
          <w:rFonts w:ascii="Times New Roman" w:hAnsi="Times New Roman" w:cs="Times New Roman"/>
          <w:sz w:val="24"/>
          <w:szCs w:val="24"/>
        </w:rPr>
        <w:t>s</w:t>
      </w:r>
      <w:r>
        <w:rPr>
          <w:rFonts w:ascii="Times New Roman" w:hAnsi="Times New Roman" w:cs="Times New Roman"/>
          <w:sz w:val="24"/>
          <w:szCs w:val="24"/>
        </w:rPr>
        <w:t xml:space="preserve"> of the ACA </w:t>
      </w:r>
      <w:r w:rsidR="00B478DA">
        <w:rPr>
          <w:rFonts w:ascii="Times New Roman" w:hAnsi="Times New Roman" w:cs="Times New Roman"/>
          <w:sz w:val="24"/>
          <w:szCs w:val="24"/>
        </w:rPr>
        <w:t xml:space="preserve">was </w:t>
      </w:r>
      <w:r>
        <w:rPr>
          <w:rFonts w:ascii="Times New Roman" w:hAnsi="Times New Roman" w:cs="Times New Roman"/>
          <w:sz w:val="24"/>
          <w:szCs w:val="24"/>
        </w:rPr>
        <w:t xml:space="preserve">to </w:t>
      </w:r>
      <w:r w:rsidRPr="00113BC8">
        <w:rPr>
          <w:rFonts w:ascii="Times New Roman" w:hAnsi="Times New Roman" w:cs="Times New Roman"/>
          <w:sz w:val="24"/>
          <w:szCs w:val="24"/>
        </w:rPr>
        <w:t xml:space="preserve">increase health care coverage, access to care, and usage of preventative care </w:t>
      </w:r>
      <w:r w:rsidRPr="00113BC8">
        <w:rPr>
          <w:rFonts w:ascii="Times New Roman" w:hAnsi="Times New Roman" w:cs="Times New Roman"/>
          <w:sz w:val="24"/>
          <w:szCs w:val="24"/>
        </w:rPr>
        <w:fldChar w:fldCharType="begin"/>
      </w:r>
      <w:r w:rsidRPr="00113BC8">
        <w:rPr>
          <w:rFonts w:ascii="Times New Roman" w:hAnsi="Times New Roman" w:cs="Times New Roman"/>
          <w:sz w:val="24"/>
          <w:szCs w:val="24"/>
        </w:rPr>
        <w:instrText xml:space="preserve"> ADDIN ZOTERO_ITEM CSL_CITATION {"citationID":"EaCE34RA","properties":{"formattedCitation":"(Cawley, Soni, and Simon, 2018)","plainCitation":"(Cawley, Soni, and Simon, 2018)","noteIndex":0},"citationItems":[{"id":95,"uris":["http://zotero.org/users/6187960/items/SYSTUFJC"],"uri":["http://zotero.org/users/6187960/items/SYSTUFJC"],"itemData":{"id":95,"type":"article-journal","abstract":"BACKGROUND: The Affordable Care Act (ACA) of 2010 incentivized states to expand eligibility for their Medicaid programs. Many did so in 2014, and there has been great interest in understanding the effects of these expansions on access to health care, health care utilization, and population health.\nOBJECTIVE: To estimate the longer-term (three-year) impact of Medicaid expansions on insurance coverage, access to care, preventive care, self-assessed health, and risky health behaviors. DESIGN: A difference-in-differences model, exploiting variation across states and over time in Medicaid expansion, was estimated using data from the Behavioral Risk Factor Surveillance System (BRFSS) for 2010–2016. PARTICIPANTS: Low-income childless adults aged 19–64 years in the BRFSS. MAIN MEASURES: Outcomes included insurance coverage, access to care, several forms of preventive care (e.g., routine checkups, flu shots, HIV tests, dental visits, and cancer screening), risky health behaviors (e.g., smoking, alcohol abuse, obesity), and self-assessed health. KEY RESULTS: The previously documented benefits of Medicaid expansions on insurance coverage, access to care, preventive care, and self-assessed health have persisted 3 years after expansion. There was no detectable effect on risky health behaviors.\nCONCLUSIONS: The Affordable Care Act was motivated in part by a desire to increase health insurance coverage, improve access to care, and increase use of preventive care. The Medicaid expansions facilitated by the ACA are helping to achieve those objectives, and the benefits have persisted 3 years after expansion.","container-title":"Journal of General Internal Medicine","DOI":"10.1007/s11606-018-4537-0","ISSN":"0884-8734, 1525-1497","issue":"9","journalAbbreviation":"J GEN INTERN MED","language":"en","page":"1495-1497","source":"DOI.org (Crossref)","title":"Third Year of Survey Data Shows Continuing Benefits of Medicaid Expansions for Low-Income Childless Adults in the U.S.","volume":"33","author":[{"family":"Cawley","given":"John"},{"family":"Soni","given":"Aparna"},{"family":"Simon","given":"Kosali"}],"issued":{"date-parts":[["2018",9]]}}}],"schema":"https://github.com/citation-style-language/schema/raw/master/csl-citation.json"} </w:instrText>
      </w:r>
      <w:r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(Cawley, Soni, and Simon, 2018)</w:t>
      </w:r>
      <w:r w:rsidRPr="00113BC8">
        <w:rPr>
          <w:rFonts w:ascii="Times New Roman" w:hAnsi="Times New Roman" w:cs="Times New Roman"/>
          <w:sz w:val="24"/>
          <w:szCs w:val="24"/>
        </w:rPr>
        <w:fldChar w:fldCharType="end"/>
      </w:r>
      <w:r>
        <w:rPr>
          <w:rFonts w:ascii="Times New Roman" w:hAnsi="Times New Roman" w:cs="Times New Roman"/>
          <w:sz w:val="24"/>
          <w:szCs w:val="24"/>
        </w:rPr>
        <w:t xml:space="preserve">. Expanding </w:t>
      </w:r>
      <w:r w:rsidR="00B97F95">
        <w:rPr>
          <w:rFonts w:ascii="Times New Roman" w:hAnsi="Times New Roman" w:cs="Times New Roman"/>
          <w:sz w:val="24"/>
          <w:szCs w:val="24"/>
        </w:rPr>
        <w:t>Medicaid help</w:t>
      </w:r>
      <w:r>
        <w:rPr>
          <w:rFonts w:ascii="Times New Roman" w:hAnsi="Times New Roman" w:cs="Times New Roman"/>
          <w:sz w:val="24"/>
          <w:szCs w:val="24"/>
        </w:rPr>
        <w:t>s to achieve the goals of the ACA by</w:t>
      </w:r>
      <w:r w:rsidR="00B97F95">
        <w:rPr>
          <w:rFonts w:ascii="Times New Roman" w:hAnsi="Times New Roman" w:cs="Times New Roman"/>
          <w:sz w:val="24"/>
          <w:szCs w:val="24"/>
        </w:rPr>
        <w:t xml:space="preserve"> </w:t>
      </w:r>
      <w:r>
        <w:rPr>
          <w:rFonts w:ascii="Times New Roman" w:hAnsi="Times New Roman" w:cs="Times New Roman"/>
          <w:sz w:val="24"/>
          <w:szCs w:val="24"/>
        </w:rPr>
        <w:t xml:space="preserve">addressing </w:t>
      </w:r>
      <w:r w:rsidR="000151C9">
        <w:rPr>
          <w:rFonts w:ascii="Times New Roman" w:hAnsi="Times New Roman" w:cs="Times New Roman"/>
          <w:sz w:val="24"/>
          <w:szCs w:val="24"/>
        </w:rPr>
        <w:t>the insurance gap that impact</w:t>
      </w:r>
      <w:r w:rsidR="00C76931">
        <w:rPr>
          <w:rFonts w:ascii="Times New Roman" w:hAnsi="Times New Roman" w:cs="Times New Roman"/>
          <w:sz w:val="24"/>
          <w:szCs w:val="24"/>
        </w:rPr>
        <w:t>s</w:t>
      </w:r>
      <w:r w:rsidR="000151C9">
        <w:rPr>
          <w:rFonts w:ascii="Times New Roman" w:hAnsi="Times New Roman" w:cs="Times New Roman"/>
          <w:sz w:val="24"/>
          <w:szCs w:val="24"/>
        </w:rPr>
        <w:t xml:space="preserve"> many </w:t>
      </w:r>
      <w:r w:rsidR="00AD5ED4">
        <w:rPr>
          <w:rFonts w:ascii="Times New Roman" w:hAnsi="Times New Roman" w:cs="Times New Roman"/>
          <w:sz w:val="24"/>
          <w:szCs w:val="24"/>
        </w:rPr>
        <w:t xml:space="preserve">very </w:t>
      </w:r>
      <w:r w:rsidR="006B1FE9">
        <w:rPr>
          <w:rFonts w:ascii="Times New Roman" w:hAnsi="Times New Roman" w:cs="Times New Roman"/>
          <w:sz w:val="24"/>
          <w:szCs w:val="24"/>
        </w:rPr>
        <w:t>low</w:t>
      </w:r>
      <w:r w:rsidR="009C51D2">
        <w:rPr>
          <w:rFonts w:ascii="Times New Roman" w:hAnsi="Times New Roman" w:cs="Times New Roman"/>
          <w:sz w:val="24"/>
          <w:szCs w:val="24"/>
        </w:rPr>
        <w:t>-</w:t>
      </w:r>
      <w:r w:rsidR="006B1FE9">
        <w:rPr>
          <w:rFonts w:ascii="Times New Roman" w:hAnsi="Times New Roman" w:cs="Times New Roman"/>
          <w:sz w:val="24"/>
          <w:szCs w:val="24"/>
        </w:rPr>
        <w:t xml:space="preserve">income </w:t>
      </w:r>
      <w:r w:rsidR="000151C9">
        <w:rPr>
          <w:rFonts w:ascii="Times New Roman" w:hAnsi="Times New Roman" w:cs="Times New Roman"/>
          <w:sz w:val="24"/>
          <w:szCs w:val="24"/>
        </w:rPr>
        <w:t xml:space="preserve">individuals that </w:t>
      </w:r>
      <w:r w:rsidR="00C006D9">
        <w:rPr>
          <w:rFonts w:ascii="Times New Roman" w:hAnsi="Times New Roman" w:cs="Times New Roman"/>
          <w:sz w:val="24"/>
          <w:szCs w:val="24"/>
        </w:rPr>
        <w:t>are unemployed or otherwise do not receive health insurance through their employer</w:t>
      </w:r>
      <w:r w:rsidR="00E3150F">
        <w:rPr>
          <w:rFonts w:ascii="Times New Roman" w:hAnsi="Times New Roman" w:cs="Times New Roman"/>
          <w:sz w:val="24"/>
          <w:szCs w:val="24"/>
        </w:rPr>
        <w:t xml:space="preserve">. </w:t>
      </w:r>
      <w:r w:rsidR="00F95BBA">
        <w:rPr>
          <w:rFonts w:ascii="Times New Roman" w:hAnsi="Times New Roman" w:cs="Times New Roman"/>
          <w:sz w:val="24"/>
          <w:szCs w:val="24"/>
        </w:rPr>
        <w:t>Because people with a disability face</w:t>
      </w:r>
      <w:r w:rsidR="00AC035C">
        <w:rPr>
          <w:rFonts w:ascii="Times New Roman" w:hAnsi="Times New Roman" w:cs="Times New Roman"/>
          <w:sz w:val="24"/>
          <w:szCs w:val="24"/>
        </w:rPr>
        <w:t xml:space="preserve"> high</w:t>
      </w:r>
      <w:r w:rsidR="00AA0B3C">
        <w:rPr>
          <w:rFonts w:ascii="Times New Roman" w:hAnsi="Times New Roman" w:cs="Times New Roman"/>
          <w:sz w:val="24"/>
          <w:szCs w:val="24"/>
        </w:rPr>
        <w:t>er</w:t>
      </w:r>
      <w:r w:rsidR="00AC035C">
        <w:rPr>
          <w:rFonts w:ascii="Times New Roman" w:hAnsi="Times New Roman" w:cs="Times New Roman"/>
          <w:sz w:val="24"/>
          <w:szCs w:val="24"/>
        </w:rPr>
        <w:t xml:space="preserve"> rates of under or unemployment</w:t>
      </w:r>
      <w:r w:rsidR="001F3BA6">
        <w:rPr>
          <w:rFonts w:ascii="Times New Roman" w:hAnsi="Times New Roman" w:cs="Times New Roman"/>
          <w:sz w:val="24"/>
          <w:szCs w:val="24"/>
        </w:rPr>
        <w:t xml:space="preserve"> many report having difficulty </w:t>
      </w:r>
      <w:r w:rsidR="000637A0">
        <w:rPr>
          <w:rFonts w:ascii="Times New Roman" w:hAnsi="Times New Roman" w:cs="Times New Roman"/>
          <w:sz w:val="24"/>
          <w:szCs w:val="24"/>
        </w:rPr>
        <w:t xml:space="preserve">accessing </w:t>
      </w:r>
      <w:r w:rsidR="00764B8F">
        <w:rPr>
          <w:rFonts w:ascii="Times New Roman" w:hAnsi="Times New Roman" w:cs="Times New Roman"/>
          <w:sz w:val="24"/>
          <w:szCs w:val="24"/>
        </w:rPr>
        <w:t xml:space="preserve">sufficient </w:t>
      </w:r>
      <w:r w:rsidR="000637A0">
        <w:rPr>
          <w:rFonts w:ascii="Times New Roman" w:hAnsi="Times New Roman" w:cs="Times New Roman"/>
          <w:sz w:val="24"/>
          <w:szCs w:val="24"/>
        </w:rPr>
        <w:t>health care, and spend significantly</w:t>
      </w:r>
      <w:r w:rsidR="007A0B18">
        <w:rPr>
          <w:rFonts w:ascii="Times New Roman" w:hAnsi="Times New Roman" w:cs="Times New Roman"/>
          <w:sz w:val="24"/>
          <w:szCs w:val="24"/>
        </w:rPr>
        <w:t xml:space="preserve"> more</w:t>
      </w:r>
      <w:r w:rsidR="000637A0">
        <w:rPr>
          <w:rFonts w:ascii="Times New Roman" w:hAnsi="Times New Roman" w:cs="Times New Roman"/>
          <w:sz w:val="24"/>
          <w:szCs w:val="24"/>
        </w:rPr>
        <w:t xml:space="preserve"> </w:t>
      </w:r>
      <w:r w:rsidR="00336321">
        <w:rPr>
          <w:rFonts w:ascii="Times New Roman" w:hAnsi="Times New Roman" w:cs="Times New Roman"/>
          <w:sz w:val="24"/>
          <w:szCs w:val="24"/>
        </w:rPr>
        <w:t xml:space="preserve">and a larger </w:t>
      </w:r>
      <w:r w:rsidR="007A0B18">
        <w:rPr>
          <w:rFonts w:ascii="Times New Roman" w:hAnsi="Times New Roman" w:cs="Times New Roman"/>
          <w:sz w:val="24"/>
          <w:szCs w:val="24"/>
        </w:rPr>
        <w:t>percentage of their household income</w:t>
      </w:r>
      <w:r w:rsidR="00E002DB">
        <w:rPr>
          <w:rFonts w:ascii="Times New Roman" w:hAnsi="Times New Roman" w:cs="Times New Roman"/>
          <w:sz w:val="24"/>
          <w:szCs w:val="24"/>
        </w:rPr>
        <w:t xml:space="preserve"> </w:t>
      </w:r>
      <w:r w:rsidR="00C60AFF">
        <w:rPr>
          <w:rFonts w:ascii="Times New Roman" w:hAnsi="Times New Roman" w:cs="Times New Roman"/>
          <w:sz w:val="24"/>
          <w:szCs w:val="24"/>
        </w:rPr>
        <w:t xml:space="preserve">on </w:t>
      </w:r>
      <w:r w:rsidR="00764B8F">
        <w:rPr>
          <w:rFonts w:ascii="Times New Roman" w:hAnsi="Times New Roman" w:cs="Times New Roman"/>
          <w:sz w:val="24"/>
          <w:szCs w:val="24"/>
        </w:rPr>
        <w:t xml:space="preserve">out of pocket expenses </w:t>
      </w:r>
      <w:r w:rsidR="008B70B2">
        <w:rPr>
          <w:rFonts w:ascii="Times New Roman" w:hAnsi="Times New Roman" w:cs="Times New Roman"/>
          <w:sz w:val="24"/>
          <w:szCs w:val="24"/>
        </w:rPr>
        <w:t>for</w:t>
      </w:r>
      <w:r w:rsidR="00764B8F">
        <w:rPr>
          <w:rFonts w:ascii="Times New Roman" w:hAnsi="Times New Roman" w:cs="Times New Roman"/>
          <w:sz w:val="24"/>
          <w:szCs w:val="24"/>
        </w:rPr>
        <w:t xml:space="preserve"> </w:t>
      </w:r>
      <w:r w:rsidR="00C60AFF">
        <w:rPr>
          <w:rFonts w:ascii="Times New Roman" w:hAnsi="Times New Roman" w:cs="Times New Roman"/>
          <w:sz w:val="24"/>
          <w:szCs w:val="24"/>
        </w:rPr>
        <w:t xml:space="preserve">health care </w:t>
      </w:r>
      <w:r w:rsidR="00F947E8">
        <w:rPr>
          <w:rFonts w:ascii="Times New Roman" w:hAnsi="Times New Roman" w:cs="Times New Roman"/>
          <w:sz w:val="24"/>
          <w:szCs w:val="24"/>
        </w:rPr>
        <w:fldChar w:fldCharType="begin"/>
      </w:r>
      <w:r w:rsidR="00BA6338">
        <w:rPr>
          <w:rFonts w:ascii="Times New Roman" w:hAnsi="Times New Roman" w:cs="Times New Roman"/>
          <w:sz w:val="24"/>
          <w:szCs w:val="24"/>
        </w:rPr>
        <w:instrText xml:space="preserve"> ADDIN ZOTERO_ITEM CSL_CITATION {"citationID":"eUNRG0Yk","properties":{"formattedCitation":"(Coleman-Jensen and Nord, 2013a; Kennedy, Geneva Wood, and Frieden, 2017)","plainCitation":"(Coleman-Jensen and Nord, 2013a; Kennedy, Geneva Wood, and Frieden, 2017)","noteIndex":0},"citationItems":[{"id":91,"uris":["http://zotero.org/users/6187960/items/5M34IX2S"],"uri":["http://zotero.org/users/6187960/items/5M34IX2S"],"itemData":{"id":91,"type":"report","publisher":"United States Department of Agriculture","title":"Disability Is an Important Risk Factor for Food Insecurity","author":[{"family":"Coleman-Jensen","given":"Alisha"},{"family":"Nord","given":"Mark"}],"issued":{"date-parts":[["2013",5,6]]}}},{"id":74,"uris":["http://zotero.org/users/6187960/items/P62WJPNQ"],"uri":["http://zotero.org/users/6187960/items/P62WJPNQ"],"itemData":{"id":74,"type":"article-journal","container-title":"The Journal of Health Care","DOI":"10.1177/0046958017734031","page":"1-10","title":"Disparities in Insurance Coverage, Health Services Use, and Access Following Implementation of the Affordable Care Act: A Comparison of Disabled and Nondisabled Working-Age Adults","volume":"54","author":[{"family":"Kennedy","given":"Jae"},{"family":"Geneva Wood","given":"Elizabeth"},{"family":"Frieden","given":"Lex"}],"issued":{"date-parts":[["2017",8]]}}}],"schema":"https://github.com/citation-style-language/schema/raw/master/csl-citation.json"} </w:instrText>
      </w:r>
      <w:r w:rsidR="00F947E8">
        <w:rPr>
          <w:rFonts w:ascii="Times New Roman" w:hAnsi="Times New Roman" w:cs="Times New Roman"/>
          <w:sz w:val="24"/>
          <w:szCs w:val="24"/>
        </w:rPr>
        <w:fldChar w:fldCharType="separate"/>
      </w:r>
      <w:r w:rsidR="0013567B" w:rsidRPr="0013567B">
        <w:rPr>
          <w:rFonts w:ascii="Times New Roman" w:hAnsi="Times New Roman" w:cs="Times New Roman"/>
          <w:sz w:val="24"/>
        </w:rPr>
        <w:t>(Coleman-Jensen and Nord, 2013a; Kennedy, Geneva Wood, and Frieden, 2017)</w:t>
      </w:r>
      <w:r w:rsidR="00F947E8">
        <w:rPr>
          <w:rFonts w:ascii="Times New Roman" w:hAnsi="Times New Roman" w:cs="Times New Roman"/>
          <w:sz w:val="24"/>
          <w:szCs w:val="24"/>
        </w:rPr>
        <w:fldChar w:fldCharType="end"/>
      </w:r>
      <w:r w:rsidR="00A919BB">
        <w:rPr>
          <w:rFonts w:ascii="Times New Roman" w:hAnsi="Times New Roman" w:cs="Times New Roman"/>
          <w:sz w:val="24"/>
          <w:szCs w:val="24"/>
        </w:rPr>
        <w:t>.</w:t>
      </w:r>
      <w:r w:rsidR="00902260">
        <w:rPr>
          <w:rFonts w:ascii="Times New Roman" w:hAnsi="Times New Roman" w:cs="Times New Roman"/>
          <w:sz w:val="24"/>
          <w:szCs w:val="24"/>
        </w:rPr>
        <w:t xml:space="preserve"> </w:t>
      </w:r>
      <w:r w:rsidR="00AA0B3C">
        <w:rPr>
          <w:rFonts w:ascii="Times New Roman" w:hAnsi="Times New Roman" w:cs="Times New Roman"/>
          <w:sz w:val="24"/>
          <w:szCs w:val="24"/>
        </w:rPr>
        <w:t xml:space="preserve">People with disabilities are far more likely to rely on public insurance due to challenges that many people with a disability face such as gaining employment and accessing privatized insurance that sufficiently covers their health care needs </w:t>
      </w:r>
      <w:r w:rsidR="00AA0B3C">
        <w:rPr>
          <w:rFonts w:ascii="Times New Roman" w:hAnsi="Times New Roman" w:cs="Times New Roman"/>
          <w:sz w:val="24"/>
          <w:szCs w:val="24"/>
        </w:rPr>
        <w:fldChar w:fldCharType="begin"/>
      </w:r>
      <w:r w:rsidR="00AA0B3C">
        <w:rPr>
          <w:rFonts w:ascii="Times New Roman" w:hAnsi="Times New Roman" w:cs="Times New Roman"/>
          <w:sz w:val="24"/>
          <w:szCs w:val="24"/>
        </w:rPr>
        <w:instrText xml:space="preserve"> ADDIN ZOTERO_ITEM CSL_CITATION {"citationID":"hPWYfid5","properties":{"formattedCitation":"(Kennedy et al., 2017)","plainCitation":"(Kennedy et al., 2017)","noteIndex":0},"citationItems":[{"id":74,"uris":["http://zotero.org/users/6187960/items/P62WJPNQ"],"uri":["http://zotero.org/users/6187960/items/P62WJPNQ"],"itemData":{"id":74,"type":"article-journal","container-title":"The Journal of Health Care","DOI":"10.1177/0046958017734031","page":"1-10","title":"Disparities in Insurance Coverage, Health Services Use, and Access Following Implementation of the Affordable Care Act: A Comparison of Disabled and Nondisabled Working-Age Adults","volume":"54","author":[{"family":"Kennedy","given":"Jae"},{"family":"Geneva Wood","given":"Elizabeth"},{"family":"Frieden","given":"Lex"}],"issued":{"date-parts":[["2017",8]]}}}],"schema":"https://github.com/citation-style-language/schema/raw/master/csl-citation.json"} </w:instrText>
      </w:r>
      <w:r w:rsidR="00AA0B3C">
        <w:rPr>
          <w:rFonts w:ascii="Times New Roman" w:hAnsi="Times New Roman" w:cs="Times New Roman"/>
          <w:sz w:val="24"/>
          <w:szCs w:val="24"/>
        </w:rPr>
        <w:fldChar w:fldCharType="separate"/>
      </w:r>
      <w:r w:rsidR="00AA0B3C" w:rsidRPr="00974892">
        <w:rPr>
          <w:rFonts w:ascii="Times New Roman" w:hAnsi="Times New Roman" w:cs="Times New Roman"/>
          <w:sz w:val="24"/>
        </w:rPr>
        <w:t>(Kennedy et al., 2017)</w:t>
      </w:r>
      <w:r w:rsidR="00AA0B3C">
        <w:rPr>
          <w:rFonts w:ascii="Times New Roman" w:hAnsi="Times New Roman" w:cs="Times New Roman"/>
          <w:sz w:val="24"/>
          <w:szCs w:val="24"/>
        </w:rPr>
        <w:fldChar w:fldCharType="end"/>
      </w:r>
      <w:r w:rsidR="00AA0B3C">
        <w:rPr>
          <w:rFonts w:ascii="Times New Roman" w:hAnsi="Times New Roman" w:cs="Times New Roman"/>
          <w:sz w:val="24"/>
          <w:szCs w:val="24"/>
        </w:rPr>
        <w:t>.</w:t>
      </w:r>
    </w:p>
    <w:p w14:paraId="474F8602" w14:textId="711CDA2B" w:rsidR="006902E4" w:rsidRDefault="00E002DB"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Prior to </w:t>
      </w:r>
      <w:r w:rsidR="00B478DA">
        <w:rPr>
          <w:rFonts w:ascii="Times New Roman" w:hAnsi="Times New Roman" w:cs="Times New Roman"/>
          <w:sz w:val="24"/>
          <w:szCs w:val="24"/>
        </w:rPr>
        <w:t>the passage of the ACA</w:t>
      </w:r>
      <w:r>
        <w:rPr>
          <w:rFonts w:ascii="Times New Roman" w:hAnsi="Times New Roman" w:cs="Times New Roman"/>
          <w:sz w:val="24"/>
          <w:szCs w:val="24"/>
        </w:rPr>
        <w:t xml:space="preserve">, </w:t>
      </w:r>
      <w:r w:rsidR="00B478DA">
        <w:rPr>
          <w:rFonts w:ascii="Times New Roman" w:hAnsi="Times New Roman" w:cs="Times New Roman"/>
          <w:sz w:val="24"/>
          <w:szCs w:val="24"/>
        </w:rPr>
        <w:t xml:space="preserve">individuals with a disability </w:t>
      </w:r>
      <w:r>
        <w:rPr>
          <w:rFonts w:ascii="Times New Roman" w:hAnsi="Times New Roman" w:cs="Times New Roman"/>
          <w:sz w:val="24"/>
          <w:szCs w:val="24"/>
        </w:rPr>
        <w:t xml:space="preserve">had four </w:t>
      </w:r>
      <w:r w:rsidR="001D4FA1">
        <w:rPr>
          <w:rFonts w:ascii="Times New Roman" w:hAnsi="Times New Roman" w:cs="Times New Roman"/>
          <w:sz w:val="24"/>
          <w:szCs w:val="24"/>
        </w:rPr>
        <w:t xml:space="preserve">primary pathways </w:t>
      </w:r>
      <w:r w:rsidR="00B478DA">
        <w:rPr>
          <w:rFonts w:ascii="Times New Roman" w:hAnsi="Times New Roman" w:cs="Times New Roman"/>
          <w:sz w:val="24"/>
          <w:szCs w:val="24"/>
        </w:rPr>
        <w:t>through which they could access Medicaid:</w:t>
      </w:r>
      <w:r>
        <w:rPr>
          <w:rFonts w:ascii="Times New Roman" w:hAnsi="Times New Roman" w:cs="Times New Roman"/>
          <w:sz w:val="24"/>
          <w:szCs w:val="24"/>
        </w:rPr>
        <w:t xml:space="preserve"> </w:t>
      </w:r>
      <w:r w:rsidR="00EE0E0B">
        <w:rPr>
          <w:rFonts w:ascii="Times New Roman" w:hAnsi="Times New Roman" w:cs="Times New Roman"/>
          <w:sz w:val="24"/>
          <w:szCs w:val="24"/>
        </w:rPr>
        <w:t xml:space="preserve">1) the Supplemental Security Income (SSI) pathway, 2) the medically needy pathway, 3) the buy in program, and 4) the blind and disabled pathway. </w:t>
      </w:r>
      <w:r w:rsidR="00B478DA">
        <w:rPr>
          <w:rFonts w:ascii="Times New Roman" w:hAnsi="Times New Roman" w:cs="Times New Roman"/>
          <w:sz w:val="24"/>
          <w:szCs w:val="24"/>
        </w:rPr>
        <w:t xml:space="preserve">The only pathway mandated at the federal level was the SSI pathway, all other pathways were optional for states. </w:t>
      </w:r>
      <w:r w:rsidR="00EE0E0B">
        <w:rPr>
          <w:rFonts w:ascii="Times New Roman" w:hAnsi="Times New Roman" w:cs="Times New Roman"/>
          <w:sz w:val="24"/>
          <w:szCs w:val="24"/>
        </w:rPr>
        <w:t xml:space="preserve"> T</w:t>
      </w:r>
      <w:r w:rsidR="00EE0E0B" w:rsidRPr="00113BC8">
        <w:rPr>
          <w:rFonts w:ascii="Times New Roman" w:hAnsi="Times New Roman" w:cs="Times New Roman"/>
          <w:sz w:val="24"/>
          <w:szCs w:val="24"/>
        </w:rPr>
        <w:t xml:space="preserve">he </w:t>
      </w:r>
      <w:r w:rsidR="00EE0E0B">
        <w:rPr>
          <w:rFonts w:ascii="Times New Roman" w:hAnsi="Times New Roman" w:cs="Times New Roman"/>
          <w:sz w:val="24"/>
          <w:szCs w:val="24"/>
        </w:rPr>
        <w:t>SSI p</w:t>
      </w:r>
      <w:r w:rsidR="00EE0E0B" w:rsidRPr="00113BC8">
        <w:rPr>
          <w:rFonts w:ascii="Times New Roman" w:hAnsi="Times New Roman" w:cs="Times New Roman"/>
          <w:sz w:val="24"/>
          <w:szCs w:val="24"/>
        </w:rPr>
        <w:t>athway covers individuals that qualify for SSI, those who previously qualified for SSI but have earnings making them no longer eligible</w:t>
      </w:r>
      <w:r w:rsidR="00EE0E0B">
        <w:rPr>
          <w:rFonts w:ascii="Times New Roman" w:hAnsi="Times New Roman" w:cs="Times New Roman"/>
          <w:sz w:val="24"/>
          <w:szCs w:val="24"/>
        </w:rPr>
        <w:t>,</w:t>
      </w:r>
      <w:r w:rsidR="00EE0E0B" w:rsidRPr="00113BC8">
        <w:rPr>
          <w:rFonts w:ascii="Times New Roman" w:hAnsi="Times New Roman" w:cs="Times New Roman"/>
          <w:sz w:val="24"/>
          <w:szCs w:val="24"/>
        </w:rPr>
        <w:t xml:space="preserve"> or those that lost eligibility for SSI that are over 18 but had a disability prior to age 22 </w:t>
      </w:r>
      <w:r w:rsidR="00EE0E0B" w:rsidRPr="00113BC8">
        <w:rPr>
          <w:rFonts w:ascii="Times New Roman" w:hAnsi="Times New Roman" w:cs="Times New Roman"/>
          <w:sz w:val="24"/>
          <w:szCs w:val="24"/>
        </w:rPr>
        <w:fldChar w:fldCharType="begin"/>
      </w:r>
      <w:r w:rsidR="00EE0E0B" w:rsidRPr="00113BC8">
        <w:rPr>
          <w:rFonts w:ascii="Times New Roman" w:hAnsi="Times New Roman" w:cs="Times New Roman"/>
          <w:sz w:val="24"/>
          <w:szCs w:val="24"/>
        </w:rPr>
        <w:instrText xml:space="preserve"> ADDIN ZOTERO_ITEM CSL_CITATION {"citationID":"f3ipf2Xo","properties":{"formattedCitation":"(MACPAC, 2017)","plainCitation":"(MACPAC, 2017)","noteIndex":0},"citationItems":[{"id":161,"uris":["http://zotero.org/users/6187960/items/FUM247II"],"uri":["http://zotero.org/users/6187960/items/FUM247II"],"itemData":{"id":161,"type":"webpage","abstract":"Over 10 million people qualify for Medicaid based on a disability. Although many are dually eligible for Medicare and Medicaid, most (6.2 million) do not","container-title":"Federal Requirements and State Options: Eligibility","language":"en-US","note":"source: www.macpac.gov","title":"People with disabilities","URL":"https://www.macpac.gov/subtopic/people-with-disabilities/","author":[{"literal":"MACPAC"}],"accessed":{"date-parts":[["2020",5,18]]},"issued":{"date-parts":[["2017"]]}}}],"schema":"https://github.com/citation-style-language/schema/raw/master/csl-citation.json"} </w:instrText>
      </w:r>
      <w:r w:rsidR="00EE0E0B" w:rsidRPr="00113BC8">
        <w:rPr>
          <w:rFonts w:ascii="Times New Roman" w:hAnsi="Times New Roman" w:cs="Times New Roman"/>
          <w:sz w:val="24"/>
          <w:szCs w:val="24"/>
        </w:rPr>
        <w:fldChar w:fldCharType="separate"/>
      </w:r>
      <w:r w:rsidR="00EE0E0B" w:rsidRPr="00113BC8">
        <w:rPr>
          <w:rFonts w:ascii="Times New Roman" w:hAnsi="Times New Roman" w:cs="Times New Roman"/>
          <w:sz w:val="24"/>
          <w:szCs w:val="24"/>
        </w:rPr>
        <w:t>(MACPAC, 2017)</w:t>
      </w:r>
      <w:r w:rsidR="00EE0E0B" w:rsidRPr="00113BC8">
        <w:rPr>
          <w:rFonts w:ascii="Times New Roman" w:hAnsi="Times New Roman" w:cs="Times New Roman"/>
          <w:sz w:val="24"/>
          <w:szCs w:val="24"/>
        </w:rPr>
        <w:fldChar w:fldCharType="end"/>
      </w:r>
      <w:r w:rsidR="00EE0E0B">
        <w:rPr>
          <w:rFonts w:ascii="Times New Roman" w:hAnsi="Times New Roman" w:cs="Times New Roman"/>
          <w:sz w:val="24"/>
          <w:szCs w:val="24"/>
        </w:rPr>
        <w:t>.</w:t>
      </w:r>
      <w:r w:rsidR="000E1BB3">
        <w:rPr>
          <w:rFonts w:ascii="Times New Roman" w:hAnsi="Times New Roman" w:cs="Times New Roman"/>
          <w:sz w:val="24"/>
          <w:szCs w:val="24"/>
        </w:rPr>
        <w:t xml:space="preserve"> </w:t>
      </w:r>
      <w:r w:rsidR="00001FCE">
        <w:rPr>
          <w:rFonts w:ascii="Times New Roman" w:hAnsi="Times New Roman" w:cs="Times New Roman"/>
          <w:sz w:val="24"/>
          <w:szCs w:val="24"/>
        </w:rPr>
        <w:t>The SSI pathway in most states has an income limit set at the 74% of the FPL.</w:t>
      </w:r>
      <w:r w:rsidRPr="00113BC8">
        <w:rPr>
          <w:rFonts w:ascii="Times New Roman" w:hAnsi="Times New Roman" w:cs="Times New Roman"/>
          <w:sz w:val="24"/>
          <w:szCs w:val="24"/>
        </w:rPr>
        <w:t xml:space="preserve"> </w:t>
      </w:r>
      <w:r w:rsidR="006902E4">
        <w:rPr>
          <w:rFonts w:ascii="Times New Roman" w:hAnsi="Times New Roman" w:cs="Times New Roman"/>
          <w:sz w:val="24"/>
          <w:szCs w:val="24"/>
        </w:rPr>
        <w:t xml:space="preserve">Even within the federally mandated SSI pathway there are some state level variations in how the pathway is implemented. </w:t>
      </w:r>
      <w:r w:rsidRPr="00113BC8">
        <w:rPr>
          <w:rFonts w:ascii="Times New Roman" w:hAnsi="Times New Roman" w:cs="Times New Roman"/>
          <w:sz w:val="24"/>
          <w:szCs w:val="24"/>
        </w:rPr>
        <w:t>There are eight states that elected the 209(b) option for Medicaid through the SSI pathway</w:t>
      </w:r>
      <w:r w:rsidR="0086769A">
        <w:rPr>
          <w:rFonts w:ascii="Times New Roman" w:hAnsi="Times New Roman" w:cs="Times New Roman"/>
          <w:sz w:val="24"/>
          <w:szCs w:val="24"/>
        </w:rPr>
        <w:t>, which</w:t>
      </w:r>
      <w:r w:rsidRPr="00113BC8">
        <w:rPr>
          <w:rFonts w:ascii="Times New Roman" w:hAnsi="Times New Roman" w:cs="Times New Roman"/>
          <w:sz w:val="24"/>
          <w:szCs w:val="24"/>
        </w:rPr>
        <w:t xml:space="preserve"> allows states to be more restrictive than the current qualifications for SSI, but no more restrictive </w:t>
      </w:r>
      <w:r w:rsidR="00785375">
        <w:rPr>
          <w:rFonts w:ascii="Times New Roman" w:hAnsi="Times New Roman" w:cs="Times New Roman"/>
          <w:sz w:val="24"/>
          <w:szCs w:val="24"/>
        </w:rPr>
        <w:t xml:space="preserve">than </w:t>
      </w:r>
      <w:r w:rsidRPr="00113BC8">
        <w:rPr>
          <w:rFonts w:ascii="Times New Roman" w:hAnsi="Times New Roman" w:cs="Times New Roman"/>
          <w:sz w:val="24"/>
          <w:szCs w:val="24"/>
        </w:rPr>
        <w:t xml:space="preserve">the SSI requirements in 1972 when the SSI program was </w:t>
      </w:r>
      <w:r w:rsidR="00F87413" w:rsidRPr="00522FC9">
        <w:rPr>
          <w:rFonts w:ascii="Times New Roman" w:hAnsi="Times New Roman" w:cs="Times New Roman"/>
          <w:sz w:val="24"/>
          <w:szCs w:val="24"/>
        </w:rPr>
        <w:t xml:space="preserve">originally </w:t>
      </w:r>
      <w:r w:rsidRPr="00522FC9">
        <w:rPr>
          <w:rFonts w:ascii="Times New Roman" w:hAnsi="Times New Roman" w:cs="Times New Roman"/>
          <w:sz w:val="24"/>
          <w:szCs w:val="24"/>
        </w:rPr>
        <w:t xml:space="preserve">implemented </w:t>
      </w:r>
      <w:r w:rsidRPr="00522FC9">
        <w:rPr>
          <w:rFonts w:ascii="Times New Roman" w:hAnsi="Times New Roman" w:cs="Times New Roman"/>
          <w:sz w:val="24"/>
          <w:szCs w:val="24"/>
        </w:rPr>
        <w:fldChar w:fldCharType="begin"/>
      </w:r>
      <w:r w:rsidR="00796BAA" w:rsidRPr="00522FC9">
        <w:rPr>
          <w:rFonts w:ascii="Times New Roman" w:hAnsi="Times New Roman" w:cs="Times New Roman"/>
          <w:sz w:val="24"/>
          <w:szCs w:val="24"/>
        </w:rPr>
        <w:instrText xml:space="preserve"> ADDIN ZOTERO_ITEM CSL_CITATION {"citationID":"BhgWGgil","properties":{"formattedCitation":"(Musumeci et al., 2019)","plainCitation":"(Musumeci et al., 2019)","noteIndex":0},"citationItems":[{"id":159,"uris":["http://zotero.org/users/6187960/items/8DYV37I9"],"uri":["http://zotero.org/users/6187960/items/8DYV37I9"],"itemData":{"id":159,"type":"article-journal","abstract":"Introduction Medicaid is an important source of health and long-term care coverage for seniors and people with disabilities. Over 6.9 million Medicaid beneficiaries are age 65 or older. Medicaid al…","container-title":"The Henry J. Kaiser Family Foundation","language":"en-US","source":"www.kff.org","title":"Medicaid Financial Eligibility for Seniors and People with Disabilities: Findings from a 50-State Survey - Issue Brief","title-short":"Medicaid Financial Eligibility for Seniors and People with Disabilities","URL":"https://www.kff.org/report-section/medicaid-financial-eligibility-for-seniors-and-people-with-disabilities-findings-from-a-50-state-survey-issue-brief/","author":[{"family":"Musumeci","given":"MaryBeth"},{"family":"Chidambaram","given":"Priya"},{"family":"O'Mally","given":""}],"accessed":{"date-parts":[["2020",5,13]]},"issued":{"date-parts":[["2019",6,14]]}}}],"schema":"https://github.com/citation-style-language/schema/raw/master/csl-citation.json"} </w:instrText>
      </w:r>
      <w:r w:rsidRPr="00522FC9">
        <w:rPr>
          <w:rFonts w:ascii="Times New Roman" w:hAnsi="Times New Roman" w:cs="Times New Roman"/>
          <w:sz w:val="24"/>
          <w:szCs w:val="24"/>
        </w:rPr>
        <w:fldChar w:fldCharType="separate"/>
      </w:r>
      <w:r w:rsidR="0013567B" w:rsidRPr="0013567B">
        <w:rPr>
          <w:rFonts w:ascii="Times New Roman" w:hAnsi="Times New Roman" w:cs="Times New Roman"/>
          <w:sz w:val="24"/>
        </w:rPr>
        <w:t>(Musumeci et al., 2019)</w:t>
      </w:r>
      <w:r w:rsidRPr="00522FC9">
        <w:rPr>
          <w:rFonts w:ascii="Times New Roman" w:hAnsi="Times New Roman" w:cs="Times New Roman"/>
          <w:sz w:val="24"/>
          <w:szCs w:val="24"/>
        </w:rPr>
        <w:fldChar w:fldCharType="end"/>
      </w:r>
      <w:r w:rsidRPr="00522FC9">
        <w:rPr>
          <w:rFonts w:ascii="Times New Roman" w:hAnsi="Times New Roman" w:cs="Times New Roman"/>
          <w:sz w:val="24"/>
          <w:szCs w:val="24"/>
        </w:rPr>
        <w:t xml:space="preserve">. </w:t>
      </w:r>
      <w:r w:rsidRPr="00522FC9">
        <w:rPr>
          <w:rFonts w:ascii="Times New Roman" w:hAnsi="Times New Roman" w:cs="Times New Roman"/>
          <w:sz w:val="24"/>
          <w:szCs w:val="24"/>
        </w:rPr>
        <w:lastRenderedPageBreak/>
        <w:t xml:space="preserve">Additionally, 41 states and the District of Columbia allow for automatic enrollment in Medicaid if determined eligible for SSI </w:t>
      </w:r>
      <w:r w:rsidRPr="00522FC9">
        <w:rPr>
          <w:rFonts w:ascii="Times New Roman" w:hAnsi="Times New Roman" w:cs="Times New Roman"/>
          <w:sz w:val="24"/>
          <w:szCs w:val="24"/>
        </w:rPr>
        <w:fldChar w:fldCharType="begin"/>
      </w:r>
      <w:r w:rsidRPr="00522FC9">
        <w:rPr>
          <w:rFonts w:ascii="Times New Roman" w:hAnsi="Times New Roman" w:cs="Times New Roman"/>
          <w:sz w:val="24"/>
          <w:szCs w:val="24"/>
        </w:rPr>
        <w:instrText xml:space="preserve"> ADDIN ZOTERO_ITEM CSL_CITATION {"citationID":"m4AKhHlj","properties":{"formattedCitation":"(Rupp and Riley, 2016)","plainCitation":"(Rupp and Riley, 2016)","noteIndex":0},"citationItems":[{"id":173,"uris":["http://zotero.org/users/6187960/items/QA8GKCGK"],"uri":["http://zotero.org/users/6187960/items/QA8GKCGK"],"itemData":{"id":173,"type":"article-journal","abstract":"Social Security Administration Research, Statistics, and Policy Analysis","container-title":"Social Security Bulletin","issue":"3","language":"en","source":"www.ssa.gov","title":"State Medicaid Eligibility and Enrollment Policies and Rates of Medicaid Participation among Disabled Supplemental Security Income Recipients","URL":"https://www.ssa.gov/policy/docs/ssb/v76n3/v76n3p17.html","volume":"76","author":[{"family":"Rupp","given":"Kalman"},{"family":"Riley","given":"Gerald"}],"accessed":{"date-parts":[["2020",5,18]]},"issued":{"date-parts":[["2016"]]}}}],"schema":"https://github.com/citation-style-language/schema/raw/master/csl-citation.json"} </w:instrText>
      </w:r>
      <w:r w:rsidRPr="00522FC9">
        <w:rPr>
          <w:rFonts w:ascii="Times New Roman" w:hAnsi="Times New Roman" w:cs="Times New Roman"/>
          <w:sz w:val="24"/>
          <w:szCs w:val="24"/>
        </w:rPr>
        <w:fldChar w:fldCharType="separate"/>
      </w:r>
      <w:r w:rsidR="0013567B" w:rsidRPr="0013567B">
        <w:rPr>
          <w:rFonts w:ascii="Times New Roman" w:hAnsi="Times New Roman" w:cs="Times New Roman"/>
          <w:sz w:val="24"/>
        </w:rPr>
        <w:t>(Rupp and Riley, 2016)</w:t>
      </w:r>
      <w:r w:rsidRPr="00522FC9">
        <w:rPr>
          <w:rFonts w:ascii="Times New Roman" w:hAnsi="Times New Roman" w:cs="Times New Roman"/>
          <w:sz w:val="24"/>
          <w:szCs w:val="24"/>
        </w:rPr>
        <w:fldChar w:fldCharType="end"/>
      </w:r>
      <w:r w:rsidRPr="00522FC9">
        <w:rPr>
          <w:rFonts w:ascii="Times New Roman" w:hAnsi="Times New Roman" w:cs="Times New Roman"/>
          <w:sz w:val="24"/>
          <w:szCs w:val="24"/>
        </w:rPr>
        <w:t xml:space="preserve">. </w:t>
      </w:r>
    </w:p>
    <w:p w14:paraId="7AEAA3E5" w14:textId="7F1B6A1C" w:rsidR="007331FA" w:rsidRPr="00A8781E" w:rsidRDefault="007331FA" w:rsidP="00252A7C">
      <w:pPr>
        <w:spacing w:after="0" w:line="360" w:lineRule="auto"/>
        <w:ind w:firstLine="720"/>
        <w:jc w:val="both"/>
        <w:rPr>
          <w:rFonts w:ascii="Times New Roman" w:hAnsi="Times New Roman" w:cs="Times New Roman"/>
          <w:sz w:val="24"/>
          <w:szCs w:val="24"/>
          <w:u w:val="single"/>
        </w:rPr>
      </w:pPr>
      <w:r w:rsidRPr="00C15F3E">
        <w:rPr>
          <w:rFonts w:ascii="Times New Roman" w:hAnsi="Times New Roman" w:cs="Times New Roman"/>
          <w:sz w:val="24"/>
          <w:szCs w:val="24"/>
        </w:rPr>
        <w:t>To meet the</w:t>
      </w:r>
      <w:r w:rsidR="004449BA" w:rsidRPr="00C15F3E">
        <w:rPr>
          <w:rFonts w:ascii="Times New Roman" w:hAnsi="Times New Roman" w:cs="Times New Roman"/>
          <w:sz w:val="24"/>
          <w:szCs w:val="24"/>
        </w:rPr>
        <w:t xml:space="preserve"> disability</w:t>
      </w:r>
      <w:r w:rsidRPr="00C15F3E">
        <w:rPr>
          <w:rFonts w:ascii="Times New Roman" w:hAnsi="Times New Roman" w:cs="Times New Roman"/>
          <w:sz w:val="24"/>
          <w:szCs w:val="24"/>
        </w:rPr>
        <w:t xml:space="preserve"> requirements </w:t>
      </w:r>
      <w:r w:rsidR="00D433F4">
        <w:rPr>
          <w:rFonts w:ascii="Times New Roman" w:hAnsi="Times New Roman" w:cs="Times New Roman"/>
          <w:sz w:val="24"/>
          <w:szCs w:val="24"/>
        </w:rPr>
        <w:t>through</w:t>
      </w:r>
      <w:r w:rsidRPr="00C15F3E">
        <w:rPr>
          <w:rFonts w:ascii="Times New Roman" w:hAnsi="Times New Roman" w:cs="Times New Roman"/>
          <w:sz w:val="24"/>
          <w:szCs w:val="24"/>
        </w:rPr>
        <w:t xml:space="preserve"> SSI an individual </w:t>
      </w:r>
      <w:r w:rsidR="004449BA" w:rsidRPr="00C15F3E">
        <w:rPr>
          <w:rFonts w:ascii="Times New Roman" w:hAnsi="Times New Roman" w:cs="Times New Roman"/>
          <w:sz w:val="24"/>
          <w:szCs w:val="24"/>
        </w:rPr>
        <w:t xml:space="preserve">may not have substantial gainful activity, and either has mental or physical impairment that is expected to result in death or has/will last(ed) 12 months </w:t>
      </w:r>
      <w:r w:rsidR="00C15F3E">
        <w:rPr>
          <w:rFonts w:ascii="Times New Roman" w:hAnsi="Times New Roman" w:cs="Times New Roman"/>
          <w:sz w:val="24"/>
          <w:szCs w:val="24"/>
        </w:rPr>
        <w:fldChar w:fldCharType="begin"/>
      </w:r>
      <w:r w:rsidR="00C15F3E">
        <w:rPr>
          <w:rFonts w:ascii="Times New Roman" w:hAnsi="Times New Roman" w:cs="Times New Roman"/>
          <w:sz w:val="24"/>
          <w:szCs w:val="24"/>
        </w:rPr>
        <w:instrText xml:space="preserve"> ADDIN ZOTERO_ITEM CSL_CITATION {"citationID":"7oCtGOQW","properties":{"formattedCitation":"(Social Security Administration, 2019)","plainCitation":"(Social Security Administration, 2019)","noteIndex":0},"citationItems":[{"id":221,"uris":["http://zotero.org/users/6187960/items/U86FU4K4"],"uri":["http://zotero.org/users/6187960/items/U86FU4K4"],"itemData":{"id":221,"type":"book","title":"Red Book","author":[{"literal":"Social Security Administration"}],"issued":{"date-parts":[["2019"]]}}}],"schema":"https://github.com/citation-style-language/schema/raw/master/csl-citation.json"} </w:instrText>
      </w:r>
      <w:r w:rsidR="00C15F3E">
        <w:rPr>
          <w:rFonts w:ascii="Times New Roman" w:hAnsi="Times New Roman" w:cs="Times New Roman"/>
          <w:sz w:val="24"/>
          <w:szCs w:val="24"/>
        </w:rPr>
        <w:fldChar w:fldCharType="separate"/>
      </w:r>
      <w:r w:rsidR="00C15F3E" w:rsidRPr="00C15F3E">
        <w:rPr>
          <w:rFonts w:ascii="Times New Roman" w:hAnsi="Times New Roman" w:cs="Times New Roman"/>
          <w:sz w:val="24"/>
        </w:rPr>
        <w:t>(Social Security Administration, 2019)</w:t>
      </w:r>
      <w:r w:rsidR="00C15F3E">
        <w:rPr>
          <w:rFonts w:ascii="Times New Roman" w:hAnsi="Times New Roman" w:cs="Times New Roman"/>
          <w:sz w:val="24"/>
          <w:szCs w:val="24"/>
        </w:rPr>
        <w:fldChar w:fldCharType="end"/>
      </w:r>
      <w:r w:rsidR="00C15F3E">
        <w:rPr>
          <w:rFonts w:ascii="Times New Roman" w:hAnsi="Times New Roman" w:cs="Times New Roman"/>
          <w:sz w:val="24"/>
          <w:szCs w:val="24"/>
        </w:rPr>
        <w:t xml:space="preserve">. </w:t>
      </w:r>
      <w:r w:rsidR="0039763A" w:rsidRPr="00C15F3E">
        <w:rPr>
          <w:rFonts w:ascii="Times New Roman" w:hAnsi="Times New Roman" w:cs="Times New Roman"/>
          <w:sz w:val="24"/>
          <w:szCs w:val="24"/>
        </w:rPr>
        <w:t xml:space="preserve">The SSI pathway has an income </w:t>
      </w:r>
      <w:r w:rsidR="00C67667" w:rsidRPr="00C15F3E">
        <w:rPr>
          <w:rFonts w:ascii="Times New Roman" w:hAnsi="Times New Roman" w:cs="Times New Roman"/>
          <w:sz w:val="24"/>
          <w:szCs w:val="24"/>
        </w:rPr>
        <w:t xml:space="preserve">limit of 74% of the </w:t>
      </w:r>
      <w:r w:rsidR="0039763A" w:rsidRPr="00C15F3E">
        <w:rPr>
          <w:rFonts w:ascii="Times New Roman" w:hAnsi="Times New Roman" w:cs="Times New Roman"/>
          <w:sz w:val="24"/>
          <w:szCs w:val="24"/>
        </w:rPr>
        <w:t>FPL</w:t>
      </w:r>
      <w:r w:rsidR="008F3714">
        <w:rPr>
          <w:rFonts w:ascii="Times New Roman" w:hAnsi="Times New Roman" w:cs="Times New Roman"/>
          <w:sz w:val="24"/>
          <w:szCs w:val="24"/>
        </w:rPr>
        <w:t xml:space="preserve">. </w:t>
      </w:r>
      <w:r w:rsidR="004E4D46" w:rsidRPr="00C15F3E">
        <w:rPr>
          <w:rFonts w:ascii="Times New Roman" w:hAnsi="Times New Roman" w:cs="Times New Roman"/>
          <w:sz w:val="24"/>
          <w:szCs w:val="24"/>
        </w:rPr>
        <w:t xml:space="preserve">While SSI is the main pathway that individuals with disabilities access Medicaid, Medicaid expansion increased the income eligibility </w:t>
      </w:r>
      <w:r w:rsidR="0039763A" w:rsidRPr="00C15F3E">
        <w:rPr>
          <w:rFonts w:ascii="Times New Roman" w:hAnsi="Times New Roman" w:cs="Times New Roman"/>
          <w:sz w:val="24"/>
          <w:szCs w:val="24"/>
        </w:rPr>
        <w:t>limit, and allowed individuals with disability who did not previously meet the requirements of SSI disability</w:t>
      </w:r>
      <w:r w:rsidR="00C15F3E">
        <w:rPr>
          <w:rFonts w:ascii="Times New Roman" w:hAnsi="Times New Roman" w:cs="Times New Roman"/>
          <w:sz w:val="24"/>
          <w:szCs w:val="24"/>
        </w:rPr>
        <w:t xml:space="preserve"> </w:t>
      </w:r>
      <w:r w:rsidR="00C15F3E">
        <w:rPr>
          <w:rFonts w:ascii="Times New Roman" w:hAnsi="Times New Roman" w:cs="Times New Roman"/>
          <w:sz w:val="24"/>
          <w:szCs w:val="24"/>
        </w:rPr>
        <w:fldChar w:fldCharType="begin"/>
      </w:r>
      <w:r w:rsidR="00C15F3E">
        <w:rPr>
          <w:rFonts w:ascii="Times New Roman" w:hAnsi="Times New Roman" w:cs="Times New Roman"/>
          <w:sz w:val="24"/>
          <w:szCs w:val="24"/>
        </w:rPr>
        <w:instrText xml:space="preserve"> ADDIN ZOTERO_ITEM CSL_CITATION {"citationID":"6WzvxhP0","properties":{"formattedCitation":"(Musumeci and Orgera, 2020)","plainCitation":"(Musumeci and Orgera, 2020)","noteIndex":0},"citationItems":[{"id":220,"uris":["http://zotero.org/users/6187960/items/35EFDZKV"],"uri":["http://zotero.org/users/6187960/items/35EFDZKV"],"itemData":{"id":220,"type":"article","publisher":"Kaiser Family Foundation","title":"People with Disabilities Are At Risk of Losing Medicaid Coverage Without the ACA Expansion","URL":"https://www.kff.org/medicaid/issue-brief/people-with-disabilities-are-at-risk-of-losing-medicaid-coverage-without-the-aca-expansion/","author":[{"family":"Musumeci","given":"MaryBeth"},{"family":"Orgera","given":"Kendal"}],"issued":{"date-parts":[["2020",11,2]]}}}],"schema":"https://github.com/citation-style-language/schema/raw/master/csl-citation.json"} </w:instrText>
      </w:r>
      <w:r w:rsidR="00C15F3E">
        <w:rPr>
          <w:rFonts w:ascii="Times New Roman" w:hAnsi="Times New Roman" w:cs="Times New Roman"/>
          <w:sz w:val="24"/>
          <w:szCs w:val="24"/>
        </w:rPr>
        <w:fldChar w:fldCharType="separate"/>
      </w:r>
      <w:r w:rsidR="00C15F3E" w:rsidRPr="00C15F3E">
        <w:rPr>
          <w:rFonts w:ascii="Times New Roman" w:hAnsi="Times New Roman" w:cs="Times New Roman"/>
          <w:sz w:val="24"/>
        </w:rPr>
        <w:t>(Musumeci and Orgera, 2020)</w:t>
      </w:r>
      <w:r w:rsidR="00C15F3E">
        <w:rPr>
          <w:rFonts w:ascii="Times New Roman" w:hAnsi="Times New Roman" w:cs="Times New Roman"/>
          <w:sz w:val="24"/>
          <w:szCs w:val="24"/>
        </w:rPr>
        <w:fldChar w:fldCharType="end"/>
      </w:r>
      <w:r w:rsidR="0039763A" w:rsidRPr="00A8781E">
        <w:rPr>
          <w:rFonts w:ascii="Times New Roman" w:hAnsi="Times New Roman" w:cs="Times New Roman"/>
          <w:sz w:val="24"/>
          <w:szCs w:val="24"/>
          <w:u w:val="single"/>
        </w:rPr>
        <w:t>.</w:t>
      </w:r>
    </w:p>
    <w:p w14:paraId="29A585B1" w14:textId="5D2083FE" w:rsidR="00E002DB" w:rsidRPr="00113BC8" w:rsidRDefault="006902E4"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remaining three pathways, the medically needy pathway, the buy in program, and the blind and disabled pathway </w:t>
      </w:r>
      <w:r w:rsidR="00FE77FE" w:rsidRPr="00522FC9">
        <w:rPr>
          <w:rFonts w:ascii="Times New Roman" w:hAnsi="Times New Roman" w:cs="Times New Roman"/>
          <w:sz w:val="24"/>
          <w:szCs w:val="24"/>
        </w:rPr>
        <w:t>are optional and give state</w:t>
      </w:r>
      <w:r w:rsidR="00E37361">
        <w:rPr>
          <w:rFonts w:ascii="Times New Roman" w:hAnsi="Times New Roman" w:cs="Times New Roman"/>
          <w:sz w:val="24"/>
          <w:szCs w:val="24"/>
        </w:rPr>
        <w:t>s</w:t>
      </w:r>
      <w:r w:rsidR="00FE77FE" w:rsidRPr="00522FC9">
        <w:rPr>
          <w:rFonts w:ascii="Times New Roman" w:hAnsi="Times New Roman" w:cs="Times New Roman"/>
          <w:sz w:val="24"/>
          <w:szCs w:val="24"/>
        </w:rPr>
        <w:t xml:space="preserve"> </w:t>
      </w:r>
      <w:r w:rsidR="00E002DB" w:rsidRPr="00522FC9">
        <w:rPr>
          <w:rFonts w:ascii="Times New Roman" w:hAnsi="Times New Roman" w:cs="Times New Roman"/>
          <w:sz w:val="24"/>
          <w:szCs w:val="24"/>
        </w:rPr>
        <w:t xml:space="preserve">flexibility </w:t>
      </w:r>
      <w:r w:rsidR="00FE77FE" w:rsidRPr="00522FC9">
        <w:rPr>
          <w:rFonts w:ascii="Times New Roman" w:hAnsi="Times New Roman" w:cs="Times New Roman"/>
          <w:sz w:val="24"/>
          <w:szCs w:val="24"/>
        </w:rPr>
        <w:t xml:space="preserve">to </w:t>
      </w:r>
      <w:r w:rsidR="00E002DB" w:rsidRPr="00522FC9">
        <w:rPr>
          <w:rFonts w:ascii="Times New Roman" w:hAnsi="Times New Roman" w:cs="Times New Roman"/>
          <w:sz w:val="24"/>
          <w:szCs w:val="24"/>
        </w:rPr>
        <w:t xml:space="preserve">set qualification requirements limiting the assets and income of households that </w:t>
      </w:r>
      <w:r w:rsidR="004D4888" w:rsidRPr="00522FC9">
        <w:rPr>
          <w:rFonts w:ascii="Times New Roman" w:hAnsi="Times New Roman" w:cs="Times New Roman"/>
          <w:sz w:val="24"/>
          <w:szCs w:val="24"/>
        </w:rPr>
        <w:t>are eligible to qualify for</w:t>
      </w:r>
      <w:r w:rsidR="00E002DB" w:rsidRPr="00522FC9">
        <w:rPr>
          <w:rFonts w:ascii="Times New Roman" w:hAnsi="Times New Roman" w:cs="Times New Roman"/>
          <w:sz w:val="24"/>
          <w:szCs w:val="24"/>
        </w:rPr>
        <w:t xml:space="preserve"> Medicaid through each path</w:t>
      </w:r>
      <w:r w:rsidR="004D4888" w:rsidRPr="00522FC9">
        <w:rPr>
          <w:rFonts w:ascii="Times New Roman" w:hAnsi="Times New Roman" w:cs="Times New Roman"/>
          <w:sz w:val="24"/>
          <w:szCs w:val="24"/>
        </w:rPr>
        <w:t>way</w:t>
      </w:r>
      <w:r w:rsidR="00E002DB" w:rsidRPr="00522FC9">
        <w:rPr>
          <w:rFonts w:ascii="Times New Roman" w:hAnsi="Times New Roman" w:cs="Times New Roman"/>
          <w:sz w:val="24"/>
          <w:szCs w:val="24"/>
        </w:rPr>
        <w:t>. The medically needy pathway provides the option for states to cover individuals with high medical expenses</w:t>
      </w:r>
      <w:r w:rsidR="00740C1C" w:rsidRPr="00522FC9">
        <w:rPr>
          <w:rFonts w:ascii="Times New Roman" w:hAnsi="Times New Roman" w:cs="Times New Roman"/>
          <w:sz w:val="24"/>
          <w:szCs w:val="24"/>
        </w:rPr>
        <w:t xml:space="preserve">, the income restrictions through this pathway are often less than </w:t>
      </w:r>
      <w:r w:rsidR="000660E9" w:rsidRPr="00522FC9">
        <w:rPr>
          <w:rFonts w:ascii="Times New Roman" w:hAnsi="Times New Roman" w:cs="Times New Roman"/>
          <w:sz w:val="24"/>
          <w:szCs w:val="24"/>
        </w:rPr>
        <w:t>the income limit set for SSI</w:t>
      </w:r>
      <w:r w:rsidR="00E002DB" w:rsidRPr="00522FC9">
        <w:rPr>
          <w:rFonts w:ascii="Times New Roman" w:hAnsi="Times New Roman" w:cs="Times New Roman"/>
          <w:sz w:val="24"/>
          <w:szCs w:val="24"/>
        </w:rPr>
        <w:t xml:space="preserve"> </w:t>
      </w:r>
      <w:r w:rsidR="00E002DB" w:rsidRPr="00522FC9">
        <w:rPr>
          <w:rFonts w:ascii="Times New Roman" w:hAnsi="Times New Roman" w:cs="Times New Roman"/>
          <w:sz w:val="24"/>
          <w:szCs w:val="24"/>
        </w:rPr>
        <w:fldChar w:fldCharType="begin"/>
      </w:r>
      <w:r w:rsidR="00E32AA3" w:rsidRPr="00522FC9">
        <w:rPr>
          <w:rFonts w:ascii="Times New Roman" w:hAnsi="Times New Roman" w:cs="Times New Roman"/>
          <w:sz w:val="24"/>
          <w:szCs w:val="24"/>
        </w:rPr>
        <w:instrText xml:space="preserve"> ADDIN ZOTERO_ITEM CSL_CITATION {"citationID":"aM7qDK1O","properties":{"formattedCitation":"(Musumeci et al., 2019)","plainCitation":"(Musumeci et al., 2019)","noteIndex":0},"citationItems":[{"id":159,"uris":["http://zotero.org/users/6187960/items/8DYV37I9"],"uri":["http://zotero.org/users/6187960/items/8DYV37I9"],"itemData":{"id":159,"type":"article-journal","abstract":"Introduction Medicaid is an important source of health and long-term care coverage for seniors and people with disabilities. Over 6.9 million Medicaid beneficiaries are age 65 or older. Medicaid al…","container-title":"The Henry J. Kaiser Family Foundation","language":"en-US","source":"www.kff.org","title":"Medicaid Financial Eligibility for Seniors and People with Disabilities: Findings from a 50-State Survey - Issue Brief","title-short":"Medicaid Financial Eligibility for Seniors and People with Disabilities","URL":"https://www.kff.org/report-section/medicaid-financial-eligibility-for-seniors-and-people-with-disabilities-findings-from-a-50-state-survey-issue-brief/","author":[{"family":"Musumeci","given":"MaryBeth"},{"family":"Chidambaram","given":"Priya"},{"family":"O'Mally","given":""}],"accessed":{"date-parts":[["2020",5,13]]},"issued":{"date-parts":[["2019",6,14]]}}}],"schema":"https://github.com/citation-style-language/schema/raw/master/csl-citation.json"} </w:instrText>
      </w:r>
      <w:r w:rsidR="00E002DB" w:rsidRPr="00522FC9">
        <w:rPr>
          <w:rFonts w:ascii="Times New Roman" w:hAnsi="Times New Roman" w:cs="Times New Roman"/>
          <w:sz w:val="24"/>
          <w:szCs w:val="24"/>
        </w:rPr>
        <w:fldChar w:fldCharType="separate"/>
      </w:r>
      <w:r w:rsidR="0013567B" w:rsidRPr="0013567B">
        <w:rPr>
          <w:rFonts w:ascii="Times New Roman" w:hAnsi="Times New Roman" w:cs="Times New Roman"/>
          <w:sz w:val="24"/>
        </w:rPr>
        <w:t>(Musumeci et al., 2019)</w:t>
      </w:r>
      <w:r w:rsidR="00E002DB" w:rsidRPr="00522FC9">
        <w:rPr>
          <w:rFonts w:ascii="Times New Roman" w:hAnsi="Times New Roman" w:cs="Times New Roman"/>
          <w:sz w:val="24"/>
          <w:szCs w:val="24"/>
        </w:rPr>
        <w:fldChar w:fldCharType="end"/>
      </w:r>
      <w:r w:rsidR="00E002DB" w:rsidRPr="00522FC9">
        <w:rPr>
          <w:rFonts w:ascii="Times New Roman" w:hAnsi="Times New Roman" w:cs="Times New Roman"/>
          <w:sz w:val="24"/>
          <w:szCs w:val="24"/>
        </w:rPr>
        <w:t xml:space="preserve">. </w:t>
      </w:r>
      <w:r w:rsidR="004D31B0">
        <w:rPr>
          <w:rFonts w:ascii="Times New Roman" w:hAnsi="Times New Roman" w:cs="Times New Roman"/>
          <w:sz w:val="24"/>
          <w:szCs w:val="24"/>
        </w:rPr>
        <w:t xml:space="preserve"> </w:t>
      </w:r>
      <w:r w:rsidR="00E002DB" w:rsidRPr="00522FC9">
        <w:rPr>
          <w:rFonts w:ascii="Times New Roman" w:hAnsi="Times New Roman" w:cs="Times New Roman"/>
          <w:sz w:val="24"/>
          <w:szCs w:val="24"/>
        </w:rPr>
        <w:t xml:space="preserve">The </w:t>
      </w:r>
      <w:r w:rsidR="00FE77FE" w:rsidRPr="00522FC9">
        <w:rPr>
          <w:rFonts w:ascii="Times New Roman" w:hAnsi="Times New Roman" w:cs="Times New Roman"/>
          <w:sz w:val="24"/>
          <w:szCs w:val="24"/>
        </w:rPr>
        <w:t>b</w:t>
      </w:r>
      <w:r w:rsidR="00E002DB" w:rsidRPr="00522FC9">
        <w:rPr>
          <w:rFonts w:ascii="Times New Roman" w:hAnsi="Times New Roman" w:cs="Times New Roman"/>
          <w:sz w:val="24"/>
          <w:szCs w:val="24"/>
        </w:rPr>
        <w:t xml:space="preserve">uy in pathway allows individuals that are working disabled to buy into the Medicaid program with </w:t>
      </w:r>
      <w:r w:rsidR="004D31B0">
        <w:rPr>
          <w:rFonts w:ascii="Times New Roman" w:hAnsi="Times New Roman" w:cs="Times New Roman"/>
          <w:sz w:val="24"/>
          <w:szCs w:val="24"/>
        </w:rPr>
        <w:t>subsidized</w:t>
      </w:r>
      <w:r w:rsidR="00E002DB" w:rsidRPr="00522FC9">
        <w:rPr>
          <w:rFonts w:ascii="Times New Roman" w:hAnsi="Times New Roman" w:cs="Times New Roman"/>
          <w:sz w:val="24"/>
          <w:szCs w:val="24"/>
        </w:rPr>
        <w:t xml:space="preserve"> rates based upon income </w:t>
      </w:r>
      <w:r w:rsidR="00E002DB" w:rsidRPr="00522FC9">
        <w:rPr>
          <w:rFonts w:ascii="Times New Roman" w:hAnsi="Times New Roman" w:cs="Times New Roman"/>
          <w:sz w:val="24"/>
          <w:szCs w:val="24"/>
        </w:rPr>
        <w:fldChar w:fldCharType="begin"/>
      </w:r>
      <w:r w:rsidR="00E002DB" w:rsidRPr="00522FC9">
        <w:rPr>
          <w:rFonts w:ascii="Times New Roman" w:hAnsi="Times New Roman" w:cs="Times New Roman"/>
          <w:sz w:val="24"/>
          <w:szCs w:val="24"/>
        </w:rPr>
        <w:instrText xml:space="preserve"> ADDIN ZOTERO_ITEM CSL_CITATION {"citationID":"YfWWVaem","properties":{"formattedCitation":"(MACPAC, 2017)","plainCitation":"(MACPAC, 2017)","noteIndex":0},"citationItems":[{"id":161,"uris":["http://zotero.org/users/6187960/items/FUM247II"],"uri":["http://zotero.org/users/6187960/items/FUM247II"],"itemData":{"id":161,"type":"webpage","abstract":"Over 10 million people qualify for Medicaid based on a disability. Although many are dually eligible for Medicare and Medicaid, most (6.2 million) do not","container-title":"Federal Requirements and State Options: Eligibility","language":"en-US","note":"source: www.macpac.gov","title":"People with disabilities","URL":"https://www.macpac.gov/subtopic/people-with-disabilities/","author":[{"literal":"MACPAC"}],"accessed":{"date-parts":[["2020",5,18]]},"issued":{"date-parts":[["2017"]]}}}],"schema":"https://github.com/citation-style-language/schema/raw/master/csl-citation.json"} </w:instrText>
      </w:r>
      <w:r w:rsidR="00E002DB" w:rsidRPr="00522FC9">
        <w:rPr>
          <w:rFonts w:ascii="Times New Roman" w:hAnsi="Times New Roman" w:cs="Times New Roman"/>
          <w:sz w:val="24"/>
          <w:szCs w:val="24"/>
        </w:rPr>
        <w:fldChar w:fldCharType="separate"/>
      </w:r>
      <w:r w:rsidR="0013567B" w:rsidRPr="0013567B">
        <w:rPr>
          <w:rFonts w:ascii="Times New Roman" w:hAnsi="Times New Roman" w:cs="Times New Roman"/>
          <w:sz w:val="24"/>
        </w:rPr>
        <w:t>(MACPAC, 2017)</w:t>
      </w:r>
      <w:r w:rsidR="00E002DB" w:rsidRPr="00522FC9">
        <w:rPr>
          <w:rFonts w:ascii="Times New Roman" w:hAnsi="Times New Roman" w:cs="Times New Roman"/>
          <w:sz w:val="24"/>
          <w:szCs w:val="24"/>
        </w:rPr>
        <w:fldChar w:fldCharType="end"/>
      </w:r>
      <w:r w:rsidR="00E002DB" w:rsidRPr="00522FC9">
        <w:rPr>
          <w:rFonts w:ascii="Times New Roman" w:hAnsi="Times New Roman" w:cs="Times New Roman"/>
          <w:sz w:val="24"/>
          <w:szCs w:val="24"/>
        </w:rPr>
        <w:t xml:space="preserve">. </w:t>
      </w:r>
      <w:r w:rsidR="00E32AA3" w:rsidRPr="00522FC9">
        <w:rPr>
          <w:rFonts w:ascii="Times New Roman" w:hAnsi="Times New Roman" w:cs="Times New Roman"/>
          <w:sz w:val="24"/>
          <w:szCs w:val="24"/>
        </w:rPr>
        <w:t>Seniors and people with disabilities</w:t>
      </w:r>
      <w:r w:rsidR="00E002DB" w:rsidRPr="00522FC9">
        <w:rPr>
          <w:rFonts w:ascii="Times New Roman" w:hAnsi="Times New Roman" w:cs="Times New Roman"/>
          <w:sz w:val="24"/>
          <w:szCs w:val="24"/>
        </w:rPr>
        <w:t xml:space="preserve"> pathway allows states to cover persons with a disability </w:t>
      </w:r>
      <w:r w:rsidR="00013A9A">
        <w:rPr>
          <w:rFonts w:ascii="Times New Roman" w:hAnsi="Times New Roman" w:cs="Times New Roman"/>
          <w:sz w:val="24"/>
          <w:szCs w:val="24"/>
        </w:rPr>
        <w:t>with incomes up to</w:t>
      </w:r>
      <w:r w:rsidR="00E002DB" w:rsidRPr="00522FC9">
        <w:rPr>
          <w:rFonts w:ascii="Times New Roman" w:hAnsi="Times New Roman" w:cs="Times New Roman"/>
          <w:sz w:val="24"/>
          <w:szCs w:val="24"/>
        </w:rPr>
        <w:t xml:space="preserve"> 100% of the FPL</w:t>
      </w:r>
      <w:r w:rsidR="00E37361">
        <w:rPr>
          <w:rFonts w:ascii="Times New Roman" w:hAnsi="Times New Roman" w:cs="Times New Roman"/>
          <w:sz w:val="24"/>
          <w:szCs w:val="24"/>
        </w:rPr>
        <w:t xml:space="preserve">, </w:t>
      </w:r>
      <w:r w:rsidR="00E37361" w:rsidRPr="00522FC9">
        <w:rPr>
          <w:rFonts w:ascii="Times New Roman" w:hAnsi="Times New Roman" w:cs="Times New Roman"/>
          <w:sz w:val="24"/>
          <w:szCs w:val="24"/>
        </w:rPr>
        <w:t xml:space="preserve">which increases </w:t>
      </w:r>
      <w:r w:rsidR="00E37361">
        <w:rPr>
          <w:rFonts w:ascii="Times New Roman" w:hAnsi="Times New Roman" w:cs="Times New Roman"/>
          <w:sz w:val="24"/>
          <w:szCs w:val="24"/>
        </w:rPr>
        <w:t>the income</w:t>
      </w:r>
      <w:r w:rsidR="00E37361" w:rsidRPr="00522FC9">
        <w:rPr>
          <w:rFonts w:ascii="Times New Roman" w:hAnsi="Times New Roman" w:cs="Times New Roman"/>
          <w:sz w:val="24"/>
          <w:szCs w:val="24"/>
        </w:rPr>
        <w:t xml:space="preserve"> limit </w:t>
      </w:r>
      <w:r w:rsidR="00E37361">
        <w:rPr>
          <w:rFonts w:ascii="Times New Roman" w:hAnsi="Times New Roman" w:cs="Times New Roman"/>
          <w:sz w:val="24"/>
          <w:szCs w:val="24"/>
        </w:rPr>
        <w:t>of</w:t>
      </w:r>
      <w:r w:rsidR="00E37361" w:rsidRPr="00522FC9">
        <w:rPr>
          <w:rFonts w:ascii="Times New Roman" w:hAnsi="Times New Roman" w:cs="Times New Roman"/>
          <w:sz w:val="24"/>
          <w:szCs w:val="24"/>
        </w:rPr>
        <w:t xml:space="preserve"> SSI which is 74% of the FPL</w:t>
      </w:r>
      <w:r w:rsidR="00E002DB" w:rsidRPr="00522FC9">
        <w:rPr>
          <w:rFonts w:ascii="Times New Roman" w:hAnsi="Times New Roman" w:cs="Times New Roman"/>
          <w:sz w:val="24"/>
          <w:szCs w:val="24"/>
        </w:rPr>
        <w:t xml:space="preserve"> </w:t>
      </w:r>
      <w:r w:rsidR="00E002DB" w:rsidRPr="00522FC9">
        <w:rPr>
          <w:rFonts w:ascii="Times New Roman" w:hAnsi="Times New Roman" w:cs="Times New Roman"/>
          <w:sz w:val="24"/>
          <w:szCs w:val="24"/>
        </w:rPr>
        <w:fldChar w:fldCharType="begin"/>
      </w:r>
      <w:r w:rsidR="00B77C4A" w:rsidRPr="00522FC9">
        <w:rPr>
          <w:rFonts w:ascii="Times New Roman" w:hAnsi="Times New Roman" w:cs="Times New Roman"/>
          <w:sz w:val="24"/>
          <w:szCs w:val="24"/>
        </w:rPr>
        <w:instrText xml:space="preserve"> ADDIN ZOTERO_ITEM CSL_CITATION {"citationID":"PVjZ337c","properties":{"formattedCitation":"(Musumeci et al., 2019)","plainCitation":"(Musumeci et al., 2019)","noteIndex":0},"citationItems":[{"id":159,"uris":["http://zotero.org/users/6187960/items/8DYV37I9"],"uri":["http://zotero.org/users/6187960/items/8DYV37I9"],"itemData":{"id":159,"type":"article-journal","abstract":"Introduction Medicaid is an important source of health and long-term care coverage for seniors and people with disabilities. Over 6.9 million Medicaid beneficiaries are age 65 or older. Medicaid al…","container-title":"The Henry J. Kaiser Family Foundation","language":"en-US","source":"www.kff.org","title":"Medicaid Financial Eligibility for Seniors and People with Disabilities: Findings from a 50-State Survey - Issue Brief","title-short":"Medicaid Financial Eligibility for Seniors and People with Disabilities","URL":"https://www.kff.org/report-section/medicaid-financial-eligibility-for-seniors-and-people-with-disabilities-findings-from-a-50-state-survey-issue-brief/","author":[{"family":"Musumeci","given":"MaryBeth"},{"family":"Chidambaram","given":"Priya"},{"family":"O'Mally","given":""}],"accessed":{"date-parts":[["2020",5,13]]},"issued":{"date-parts":[["2019",6,14]]}}}],"schema":"https://github.com/citation-style-language/schema/raw/master/csl-citation.json"} </w:instrText>
      </w:r>
      <w:r w:rsidR="00E002DB" w:rsidRPr="00522FC9">
        <w:rPr>
          <w:rFonts w:ascii="Times New Roman" w:hAnsi="Times New Roman" w:cs="Times New Roman"/>
          <w:sz w:val="24"/>
          <w:szCs w:val="24"/>
        </w:rPr>
        <w:fldChar w:fldCharType="separate"/>
      </w:r>
      <w:r w:rsidR="0013567B" w:rsidRPr="0013567B">
        <w:rPr>
          <w:rFonts w:ascii="Times New Roman" w:hAnsi="Times New Roman" w:cs="Times New Roman"/>
          <w:sz w:val="24"/>
        </w:rPr>
        <w:t>(Musumeci et al., 2019)</w:t>
      </w:r>
      <w:r w:rsidR="00E002DB" w:rsidRPr="00522FC9">
        <w:rPr>
          <w:rFonts w:ascii="Times New Roman" w:hAnsi="Times New Roman" w:cs="Times New Roman"/>
          <w:sz w:val="24"/>
          <w:szCs w:val="24"/>
        </w:rPr>
        <w:fldChar w:fldCharType="end"/>
      </w:r>
      <w:r w:rsidR="00E002DB" w:rsidRPr="00522FC9">
        <w:rPr>
          <w:rFonts w:ascii="Times New Roman" w:hAnsi="Times New Roman" w:cs="Times New Roman"/>
          <w:sz w:val="24"/>
          <w:szCs w:val="24"/>
        </w:rPr>
        <w:t>.</w:t>
      </w:r>
      <w:r w:rsidR="0044608C" w:rsidRPr="00522FC9">
        <w:rPr>
          <w:rFonts w:ascii="Times New Roman" w:hAnsi="Times New Roman" w:cs="Times New Roman"/>
          <w:sz w:val="24"/>
          <w:szCs w:val="24"/>
        </w:rPr>
        <w:t xml:space="preserve"> Each </w:t>
      </w:r>
      <w:r w:rsidR="00E002DB" w:rsidRPr="00522FC9">
        <w:rPr>
          <w:rFonts w:ascii="Times New Roman" w:hAnsi="Times New Roman" w:cs="Times New Roman"/>
          <w:sz w:val="24"/>
          <w:szCs w:val="24"/>
        </w:rPr>
        <w:t>state</w:t>
      </w:r>
      <w:r w:rsidR="00EB73A9" w:rsidRPr="00522FC9">
        <w:rPr>
          <w:rFonts w:ascii="Times New Roman" w:hAnsi="Times New Roman" w:cs="Times New Roman"/>
          <w:sz w:val="24"/>
          <w:szCs w:val="24"/>
        </w:rPr>
        <w:t>s</w:t>
      </w:r>
      <w:r w:rsidR="0044608C" w:rsidRPr="00522FC9">
        <w:rPr>
          <w:rFonts w:ascii="Times New Roman" w:hAnsi="Times New Roman" w:cs="Times New Roman"/>
          <w:sz w:val="24"/>
          <w:szCs w:val="24"/>
        </w:rPr>
        <w:t>’</w:t>
      </w:r>
      <w:r w:rsidR="00EB73A9" w:rsidRPr="00522FC9">
        <w:rPr>
          <w:rFonts w:ascii="Times New Roman" w:hAnsi="Times New Roman" w:cs="Times New Roman"/>
          <w:sz w:val="24"/>
          <w:szCs w:val="24"/>
        </w:rPr>
        <w:t xml:space="preserve"> </w:t>
      </w:r>
      <w:r w:rsidR="00181295" w:rsidRPr="00522FC9">
        <w:rPr>
          <w:rFonts w:ascii="Times New Roman" w:hAnsi="Times New Roman" w:cs="Times New Roman"/>
          <w:sz w:val="24"/>
          <w:szCs w:val="24"/>
        </w:rPr>
        <w:t>income and asset</w:t>
      </w:r>
      <w:r w:rsidR="00D770B5" w:rsidRPr="00522FC9">
        <w:rPr>
          <w:rFonts w:ascii="Times New Roman" w:hAnsi="Times New Roman" w:cs="Times New Roman"/>
          <w:sz w:val="24"/>
          <w:szCs w:val="24"/>
        </w:rPr>
        <w:t xml:space="preserve"> restrictions for the</w:t>
      </w:r>
      <w:r w:rsidR="0044608C" w:rsidRPr="00522FC9">
        <w:rPr>
          <w:rFonts w:ascii="Times New Roman" w:hAnsi="Times New Roman" w:cs="Times New Roman"/>
          <w:sz w:val="24"/>
          <w:szCs w:val="24"/>
        </w:rPr>
        <w:t xml:space="preserve"> varying pathways in which </w:t>
      </w:r>
      <w:r w:rsidR="00E37361">
        <w:rPr>
          <w:rFonts w:ascii="Times New Roman" w:hAnsi="Times New Roman" w:cs="Times New Roman"/>
          <w:sz w:val="24"/>
          <w:szCs w:val="24"/>
        </w:rPr>
        <w:t xml:space="preserve">persons with a disability </w:t>
      </w:r>
      <w:r w:rsidR="00E002DB" w:rsidRPr="00113BC8">
        <w:rPr>
          <w:rFonts w:ascii="Times New Roman" w:hAnsi="Times New Roman" w:cs="Times New Roman"/>
          <w:sz w:val="24"/>
          <w:szCs w:val="24"/>
        </w:rPr>
        <w:t xml:space="preserve">access Medicaid </w:t>
      </w:r>
      <w:r w:rsidR="00D770B5">
        <w:rPr>
          <w:rFonts w:ascii="Times New Roman" w:hAnsi="Times New Roman" w:cs="Times New Roman"/>
          <w:sz w:val="24"/>
          <w:szCs w:val="24"/>
        </w:rPr>
        <w:t>are</w:t>
      </w:r>
      <w:r w:rsidR="00E002DB" w:rsidRPr="00113BC8">
        <w:rPr>
          <w:rFonts w:ascii="Times New Roman" w:hAnsi="Times New Roman" w:cs="Times New Roman"/>
          <w:sz w:val="24"/>
          <w:szCs w:val="24"/>
        </w:rPr>
        <w:t xml:space="preserve"> outlined in </w:t>
      </w:r>
      <w:r w:rsidR="00E002DB" w:rsidRPr="005F1AE8">
        <w:rPr>
          <w:rFonts w:ascii="Times New Roman" w:hAnsi="Times New Roman" w:cs="Times New Roman"/>
          <w:sz w:val="24"/>
          <w:szCs w:val="24"/>
        </w:rPr>
        <w:t>Table 1</w:t>
      </w:r>
      <w:r w:rsidR="00E002DB" w:rsidRPr="00113BC8">
        <w:rPr>
          <w:rFonts w:ascii="Times New Roman" w:hAnsi="Times New Roman" w:cs="Times New Roman"/>
          <w:sz w:val="24"/>
          <w:szCs w:val="24"/>
        </w:rPr>
        <w:t>.</w:t>
      </w:r>
    </w:p>
    <w:p w14:paraId="4E069CFC" w14:textId="5F30D80F" w:rsidR="00E002DB" w:rsidRPr="00113BC8" w:rsidRDefault="00001FCE"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Eligibility through the Medicaid expansion pathway created by the ACA is primarily based on having an income of less than 13</w:t>
      </w:r>
      <w:r w:rsidR="00E03FB9">
        <w:rPr>
          <w:rFonts w:ascii="Times New Roman" w:hAnsi="Times New Roman" w:cs="Times New Roman"/>
          <w:sz w:val="24"/>
          <w:szCs w:val="24"/>
        </w:rPr>
        <w:t>8</w:t>
      </w:r>
      <w:r>
        <w:rPr>
          <w:rFonts w:ascii="Times New Roman" w:hAnsi="Times New Roman" w:cs="Times New Roman"/>
          <w:sz w:val="24"/>
          <w:szCs w:val="24"/>
        </w:rPr>
        <w:t xml:space="preserve">% of the FPL. Prior research has shown Medicaid expansion </w:t>
      </w:r>
      <w:r w:rsidR="0015598C">
        <w:rPr>
          <w:rFonts w:ascii="Times New Roman" w:hAnsi="Times New Roman" w:cs="Times New Roman"/>
          <w:sz w:val="24"/>
          <w:szCs w:val="24"/>
        </w:rPr>
        <w:t xml:space="preserve">led to an </w:t>
      </w:r>
      <w:r w:rsidR="0015598C" w:rsidRPr="00113BC8">
        <w:rPr>
          <w:rFonts w:ascii="Times New Roman" w:hAnsi="Times New Roman" w:cs="Times New Roman"/>
          <w:sz w:val="24"/>
          <w:szCs w:val="24"/>
        </w:rPr>
        <w:t xml:space="preserve">increase </w:t>
      </w:r>
      <w:r w:rsidR="0015598C">
        <w:rPr>
          <w:rFonts w:ascii="Times New Roman" w:hAnsi="Times New Roman" w:cs="Times New Roman"/>
          <w:sz w:val="24"/>
          <w:szCs w:val="24"/>
        </w:rPr>
        <w:t>in insurance enrollment</w:t>
      </w:r>
      <w:r w:rsidR="006C04A8">
        <w:rPr>
          <w:rFonts w:ascii="Times New Roman" w:hAnsi="Times New Roman" w:cs="Times New Roman"/>
          <w:sz w:val="24"/>
          <w:szCs w:val="24"/>
        </w:rPr>
        <w:t>,</w:t>
      </w:r>
      <w:r w:rsidR="0015598C">
        <w:rPr>
          <w:rFonts w:ascii="Times New Roman" w:hAnsi="Times New Roman" w:cs="Times New Roman"/>
          <w:sz w:val="24"/>
          <w:szCs w:val="24"/>
        </w:rPr>
        <w:t xml:space="preserve"> </w:t>
      </w:r>
      <w:r w:rsidR="0015598C" w:rsidRPr="00113BC8">
        <w:rPr>
          <w:rFonts w:ascii="Times New Roman" w:hAnsi="Times New Roman" w:cs="Times New Roman"/>
          <w:sz w:val="24"/>
          <w:szCs w:val="24"/>
        </w:rPr>
        <w:t>health care access</w:t>
      </w:r>
      <w:r w:rsidR="006C04A8">
        <w:rPr>
          <w:rFonts w:ascii="Times New Roman" w:hAnsi="Times New Roman" w:cs="Times New Roman"/>
          <w:sz w:val="24"/>
          <w:szCs w:val="24"/>
        </w:rPr>
        <w:t>,</w:t>
      </w:r>
      <w:r w:rsidR="0015598C" w:rsidRPr="00113BC8">
        <w:rPr>
          <w:rFonts w:ascii="Times New Roman" w:hAnsi="Times New Roman" w:cs="Times New Roman"/>
          <w:sz w:val="24"/>
          <w:szCs w:val="24"/>
        </w:rPr>
        <w:t xml:space="preserve"> and use of preventative care </w:t>
      </w:r>
      <w:r w:rsidR="00E002DB" w:rsidRPr="00113BC8">
        <w:rPr>
          <w:rFonts w:ascii="Times New Roman" w:hAnsi="Times New Roman" w:cs="Times New Roman"/>
          <w:sz w:val="24"/>
          <w:szCs w:val="24"/>
        </w:rPr>
        <w:fldChar w:fldCharType="begin"/>
      </w:r>
      <w:r w:rsidR="00E002DB" w:rsidRPr="00113BC8">
        <w:rPr>
          <w:rFonts w:ascii="Times New Roman" w:hAnsi="Times New Roman" w:cs="Times New Roman"/>
          <w:sz w:val="24"/>
          <w:szCs w:val="24"/>
        </w:rPr>
        <w:instrText xml:space="preserve"> ADDIN ZOTERO_ITEM CSL_CITATION {"citationID":"1HQ0EDO8","properties":{"formattedCitation":"(Cawley et al., 2018; Sommers and Epstein, 2010)","plainCitation":"(Cawley et al., 2018; Sommers and Epstein, 2010)","noteIndex":0},"citationItems":[{"id":95,"uris":["http://zotero.org/users/6187960/items/SYSTUFJC"],"uri":["http://zotero.org/users/6187960/items/SYSTUFJC"],"itemData":{"id":95,"type":"article-journal","abstract":"BACKGROUND: The Affordable Care Act (ACA) of 2010 incentivized states to expand eligibility for their Medicaid programs. Many did so in 2014, and there has been great interest in understanding the effects of these expansions on access to health care, health care utilization, and population health.\nOBJECTIVE: To estimate the longer-term (three-year) impact of Medicaid expansions on insurance coverage, access to care, preventive care, self-assessed health, and risky health behaviors. DESIGN: A difference-in-differences model, exploiting variation across states and over time in Medicaid expansion, was estimated using data from the Behavioral Risk Factor Surveillance System (BRFSS) for 2010–2016. PARTICIPANTS: Low-income childless adults aged 19–64 years in the BRFSS. MAIN MEASURES: Outcomes included insurance coverage, access to care, several forms of preventive care (e.g., routine checkups, flu shots, HIV tests, dental visits, and cancer screening), risky health behaviors (e.g., smoking, alcohol abuse, obesity), and self-assessed health. KEY RESULTS: The previously documented benefits of Medicaid expansions on insurance coverage, access to care, preventive care, and self-assessed health have persisted 3 years after expansion. There was no detectable effect on risky health behaviors.\nCONCLUSIONS: The Affordable Care Act was motivated in part by a desire to increase health insurance coverage, improve access to care, and increase use of preventive care. The Medicaid expansions facilitated by the ACA are helping to achieve those objectives, and the benefits have persisted 3 years after expansion.","container-title":"Journal of General Internal Medicine","DOI":"10.1007/s11606-018-4537-0","ISSN":"0884-8734, 1525-1497","issue":"9","journalAbbreviation":"J GEN INTERN MED","language":"en","page":"1495-1497","source":"DOI.org (Crossref)","title":"Third Year of Survey Data Shows Continuing Benefits of Medicaid Expansions for Low-Income Childless Adults in the U.S.","volume":"33","author":[{"family":"Cawley","given":"John"},{"family":"Soni","given":"Aparna"},{"family":"Simon","given":"Kosali"}],"issued":{"date-parts":[["2018",9]]}}},{"id":82,"uris":["http://zotero.org/users/6187960/items/Y2PTPJ8S"],"uri":["http://zotero.org/users/6187960/items/Y2PTPJ8S"],"itemData":{"id":82,"type":"article","title":"Medicaid Expansion — The Soft Underbelly of Health Care Reform?","URL":"http://nrs.harvard.edu/urn-3:HUL.InstRepos:26568344","author":[{"family":"Sommers","given":"Benjamin"},{"family":"Epstein","given":"Arnold"}],"issued":{"date-parts":[["2010",11,25]]}}}],"schema":"https://github.com/citation-style-language/schema/raw/master/csl-citation.json"} </w:instrText>
      </w:r>
      <w:r w:rsidR="00E002DB"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(Cawley et al., 2018; Sommers and Epstein, 2010)</w:t>
      </w:r>
      <w:r w:rsidR="00E002DB" w:rsidRPr="00113BC8">
        <w:rPr>
          <w:rFonts w:ascii="Times New Roman" w:hAnsi="Times New Roman" w:cs="Times New Roman"/>
          <w:sz w:val="24"/>
          <w:szCs w:val="24"/>
        </w:rPr>
        <w:fldChar w:fldCharType="end"/>
      </w:r>
      <w:r w:rsidR="00E002DB" w:rsidRPr="00113BC8">
        <w:rPr>
          <w:rFonts w:ascii="Times New Roman" w:hAnsi="Times New Roman" w:cs="Times New Roman"/>
          <w:sz w:val="24"/>
          <w:szCs w:val="24"/>
        </w:rPr>
        <w:t xml:space="preserve">. </w:t>
      </w:r>
      <w:r w:rsidR="006E7E82">
        <w:rPr>
          <w:rFonts w:ascii="Times New Roman" w:hAnsi="Times New Roman" w:cs="Times New Roman"/>
          <w:sz w:val="24"/>
          <w:szCs w:val="24"/>
        </w:rPr>
        <w:t xml:space="preserve">From 2013 to 2015 Medicaid insurance </w:t>
      </w:r>
      <w:r w:rsidR="00A8781E">
        <w:rPr>
          <w:rFonts w:ascii="Times New Roman" w:hAnsi="Times New Roman" w:cs="Times New Roman"/>
          <w:sz w:val="24"/>
          <w:szCs w:val="24"/>
        </w:rPr>
        <w:t xml:space="preserve">enrollment </w:t>
      </w:r>
      <w:r w:rsidR="006E7E82">
        <w:rPr>
          <w:rFonts w:ascii="Times New Roman" w:hAnsi="Times New Roman" w:cs="Times New Roman"/>
          <w:sz w:val="24"/>
          <w:szCs w:val="24"/>
        </w:rPr>
        <w:t xml:space="preserve">grew from 7.2 million to 8.4 million for working age adults with disabilities, additionally fewer people with disabilities reported difficulty in accessing health care </w:t>
      </w:r>
      <w:r w:rsidR="006E7E82">
        <w:rPr>
          <w:rFonts w:ascii="Times New Roman" w:hAnsi="Times New Roman" w:cs="Times New Roman"/>
          <w:sz w:val="24"/>
          <w:szCs w:val="24"/>
        </w:rPr>
        <w:fldChar w:fldCharType="begin"/>
      </w:r>
      <w:r w:rsidR="006E7E82">
        <w:rPr>
          <w:rFonts w:ascii="Times New Roman" w:hAnsi="Times New Roman" w:cs="Times New Roman"/>
          <w:sz w:val="24"/>
          <w:szCs w:val="24"/>
        </w:rPr>
        <w:instrText xml:space="preserve"> ADDIN ZOTERO_ITEM CSL_CITATION {"citationID":"vjrIc5mE","properties":{"formattedCitation":"(Kennedy et al., 2017)","plainCitation":"(Kennedy et al., 2017)","noteIndex":0},"citationItems":[{"id":74,"uris":["http://zotero.org/users/6187960/items/P62WJPNQ"],"uri":["http://zotero.org/users/6187960/items/P62WJPNQ"],"itemData":{"id":74,"type":"article-journal","container-title":"The Journal of Health Care","DOI":"10.1177/0046958017734031","page":"1-10","title":"Disparities in Insurance Coverage, Health Services Use, and Access Following Implementation of the Affordable Care Act: A Comparison of Disabled and Nondisabled Working-Age Adults","volume":"54","author":[{"family":"Kennedy","given":"Jae"},{"family":"Geneva Wood","given":"Elizabeth"},{"family":"Frieden","given":"Lex"}],"issued":{"date-parts":[["2017",8]]}}}],"schema":"https://github.com/citation-style-language/schema/raw/master/csl-citation.json"} </w:instrText>
      </w:r>
      <w:r w:rsidR="006E7E82">
        <w:rPr>
          <w:rFonts w:ascii="Times New Roman" w:hAnsi="Times New Roman" w:cs="Times New Roman"/>
          <w:sz w:val="24"/>
          <w:szCs w:val="24"/>
        </w:rPr>
        <w:fldChar w:fldCharType="separate"/>
      </w:r>
      <w:r w:rsidR="0013567B" w:rsidRPr="0013567B">
        <w:rPr>
          <w:rFonts w:ascii="Times New Roman" w:hAnsi="Times New Roman" w:cs="Times New Roman"/>
          <w:sz w:val="24"/>
        </w:rPr>
        <w:t>(Kennedy et al., 2017)</w:t>
      </w:r>
      <w:r w:rsidR="006E7E82">
        <w:rPr>
          <w:rFonts w:ascii="Times New Roman" w:hAnsi="Times New Roman" w:cs="Times New Roman"/>
          <w:sz w:val="24"/>
          <w:szCs w:val="24"/>
        </w:rPr>
        <w:fldChar w:fldCharType="end"/>
      </w:r>
      <w:r w:rsidR="00725F6F">
        <w:rPr>
          <w:rFonts w:ascii="Times New Roman" w:hAnsi="Times New Roman" w:cs="Times New Roman"/>
          <w:sz w:val="24"/>
          <w:szCs w:val="24"/>
        </w:rPr>
        <w:t>.</w:t>
      </w:r>
      <w:r w:rsidR="004823CD">
        <w:rPr>
          <w:rFonts w:ascii="Times New Roman" w:hAnsi="Times New Roman" w:cs="Times New Roman"/>
          <w:sz w:val="24"/>
          <w:szCs w:val="24"/>
        </w:rPr>
        <w:t xml:space="preserve"> </w:t>
      </w:r>
      <w:r w:rsidR="0015598C" w:rsidRPr="00113BC8">
        <w:rPr>
          <w:rFonts w:ascii="Times New Roman" w:hAnsi="Times New Roman" w:cs="Times New Roman"/>
          <w:sz w:val="24"/>
          <w:szCs w:val="24"/>
        </w:rPr>
        <w:t>Beyond</w:t>
      </w:r>
      <w:r w:rsidR="0015598C">
        <w:rPr>
          <w:rFonts w:ascii="Times New Roman" w:hAnsi="Times New Roman" w:cs="Times New Roman"/>
          <w:sz w:val="24"/>
          <w:szCs w:val="24"/>
        </w:rPr>
        <w:t xml:space="preserve"> increased health care usage and access, </w:t>
      </w:r>
      <w:r w:rsidR="0015598C" w:rsidRPr="00113BC8">
        <w:rPr>
          <w:rFonts w:ascii="Times New Roman" w:hAnsi="Times New Roman" w:cs="Times New Roman"/>
          <w:sz w:val="24"/>
          <w:szCs w:val="24"/>
        </w:rPr>
        <w:t>Medicaid expansion has</w:t>
      </w:r>
      <w:r w:rsidR="0015598C">
        <w:rPr>
          <w:rFonts w:ascii="Times New Roman" w:hAnsi="Times New Roman" w:cs="Times New Roman"/>
          <w:sz w:val="24"/>
          <w:szCs w:val="24"/>
        </w:rPr>
        <w:t xml:space="preserve"> also</w:t>
      </w:r>
      <w:r w:rsidR="0015598C" w:rsidRPr="00113BC8">
        <w:rPr>
          <w:rFonts w:ascii="Times New Roman" w:hAnsi="Times New Roman" w:cs="Times New Roman"/>
          <w:sz w:val="24"/>
          <w:szCs w:val="24"/>
        </w:rPr>
        <w:t xml:space="preserve"> provided additional benefits to low income households that qualified for this program, including increased financial stability and decreased food insecurity rates </w:t>
      </w:r>
      <w:r w:rsidR="00E002DB" w:rsidRPr="00113BC8">
        <w:rPr>
          <w:rFonts w:ascii="Times New Roman" w:hAnsi="Times New Roman" w:cs="Times New Roman"/>
          <w:sz w:val="24"/>
          <w:szCs w:val="24"/>
        </w:rPr>
        <w:fldChar w:fldCharType="begin"/>
      </w:r>
      <w:r w:rsidR="00E002DB" w:rsidRPr="00113BC8">
        <w:rPr>
          <w:rFonts w:ascii="Times New Roman" w:hAnsi="Times New Roman" w:cs="Times New Roman"/>
          <w:sz w:val="24"/>
          <w:szCs w:val="24"/>
        </w:rPr>
        <w:instrText xml:space="preserve"> ADDIN ZOTERO_ITEM CSL_CITATION {"citationID":"BHYLHEF2","properties":{"formattedCitation":"(Courtemanche, Denteh, and Tchernis, 2019; Himmelstein, 2019; Londhe and Schlesinger, 2019; Moellman, 2018)","plainCitation":"(Courtemanche, Denteh, and Tchernis, 2019; Himmelstein, 2019; Londhe and Schlesinger, 2019; Moellman, 2018)","noteIndex":0},"citationItems":[{"id":8,"uris":["http://zotero.org/users/6187960/items/95CCG7RV"],"uri":["http://zotero.org/users/6187960/items/95CCG7RV"],"itemData":{"id":8,"type":"article-journal","container-title":"Southern Economic Journal","DOI":"10.1002/soej.12364","issue":"1","page":"202-228","title":"Estimating the Associations between SNAP and Food Insecurity, Obesity, and Food Purchases with Imperfect Administrative Measures of Participation","volume":"86","author":[{"family":"Courtemanche","given":"Charles"},{"family":"Denteh","given":"Augustine"},{"family":"Tchernis","given":"Rusty"}],"issued":{"date-parts":[["2019"]]}}},{"id":97,"uris":["http://zotero.org/users/6187960/items/HFYJL7YP"],"uri":["http://zotero.org/users/6187960/items/HFYJL7YP"],"itemData":{"id":97,"type":"article-journal","container-title":"American Journal of Public Health","issue":"9","page":"1243-1248","title":"Effect of the Affordable Care Act’s Medicaid Expansions on Food Security, 2010–2016","volume":"109","author":[{"family":"Himmelstein","given":"Gracie"}],"issued":{"date-parts":[["2019",11]]}}},{"id":93,"uris":["http://zotero.org/users/6187960/items/WAA6LWWL"],"uri":["http://zotero.org/users/6187960/items/WAA6LWWL"],"itemData":{"id":93,"type":"article-journal","container-title":"Journal of Health Care for the Poor and Underserved","issue":"2","page":"532-546","title":"Medicaid Expansion in Social Context: Examining Relationships Between Medicaid Enrollment and County-Level Food Insecurity","volume":"30","author":[{"family":"Londhe","given":"Shilpa"},{"family":"Schlesinger","given":"Mark"}],"issued":{"date-parts":[["2019",5]]}}},{"id":78,"uris":["http://zotero.org/users/6187960/items/2EM3AF43"],"uri":["http://zotero.org/users/6187960/items/2EM3AF43"],"itemData":{"id":78,"type":"thesis","title":"Healthcare and Hunger: Impacts of the Affordable Care Act on Food Insecurity in America","author":[{"family":"Moellman","given":"Nicholas"}],"issued":{"date-parts":[["2018",8,24]]}}}],"schema":"https://github.com/citation-style-language/schema/raw/master/csl-citation.json"} </w:instrText>
      </w:r>
      <w:r w:rsidR="00E002DB"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(Courtemanche, Denteh, and Tchernis, 2019; Himmelstein, 2019; Londhe and Schlesinger, 2019; Moellman, 2018)</w:t>
      </w:r>
      <w:r w:rsidR="00E002DB" w:rsidRPr="00113BC8">
        <w:rPr>
          <w:rFonts w:ascii="Times New Roman" w:hAnsi="Times New Roman" w:cs="Times New Roman"/>
          <w:sz w:val="24"/>
          <w:szCs w:val="24"/>
        </w:rPr>
        <w:fldChar w:fldCharType="end"/>
      </w:r>
      <w:r w:rsidR="0071790D">
        <w:rPr>
          <w:rFonts w:ascii="Times New Roman" w:hAnsi="Times New Roman" w:cs="Times New Roman"/>
          <w:sz w:val="24"/>
          <w:szCs w:val="24"/>
        </w:rPr>
        <w:t xml:space="preserve">. </w:t>
      </w:r>
      <w:r w:rsidR="008C01E0">
        <w:rPr>
          <w:rFonts w:ascii="Times New Roman" w:hAnsi="Times New Roman" w:cs="Times New Roman"/>
          <w:sz w:val="24"/>
          <w:szCs w:val="24"/>
        </w:rPr>
        <w:t xml:space="preserve">Medicaid expansion in counties that experience the highest level of uptake experience the greatest degree </w:t>
      </w:r>
      <w:r w:rsidR="003A56D7" w:rsidRPr="00113BC8">
        <w:rPr>
          <w:rFonts w:ascii="Times New Roman" w:hAnsi="Times New Roman" w:cs="Times New Roman"/>
          <w:sz w:val="24"/>
          <w:szCs w:val="24"/>
        </w:rPr>
        <w:t xml:space="preserve">also have the most significant </w:t>
      </w:r>
      <w:r w:rsidR="003A56D7" w:rsidRPr="00113BC8">
        <w:rPr>
          <w:rFonts w:ascii="Times New Roman" w:hAnsi="Times New Roman" w:cs="Times New Roman"/>
          <w:sz w:val="24"/>
          <w:szCs w:val="24"/>
        </w:rPr>
        <w:lastRenderedPageBreak/>
        <w:t>decrease in food insecurity</w:t>
      </w:r>
      <w:r w:rsidR="003A56D7">
        <w:rPr>
          <w:rFonts w:ascii="Times New Roman" w:hAnsi="Times New Roman" w:cs="Times New Roman"/>
          <w:sz w:val="24"/>
          <w:szCs w:val="24"/>
        </w:rPr>
        <w:t xml:space="preserve"> </w:t>
      </w:r>
      <w:r w:rsidR="00857C1E">
        <w:rPr>
          <w:rFonts w:ascii="Times New Roman" w:hAnsi="Times New Roman" w:cs="Times New Roman"/>
          <w:sz w:val="24"/>
          <w:szCs w:val="24"/>
        </w:rPr>
        <w:fldChar w:fldCharType="begin"/>
      </w:r>
      <w:r w:rsidR="00857C1E">
        <w:rPr>
          <w:rFonts w:ascii="Times New Roman" w:hAnsi="Times New Roman" w:cs="Times New Roman"/>
          <w:sz w:val="24"/>
          <w:szCs w:val="24"/>
        </w:rPr>
        <w:instrText xml:space="preserve"> ADDIN ZOTERO_ITEM CSL_CITATION {"citationID":"vxVruouP","properties":{"formattedCitation":"(Londhe and Schlesinger, 2019)","plainCitation":"(Londhe and Schlesinger, 2019)","noteIndex":0},"citationItems":[{"id":93,"uris":["http://zotero.org/users/6187960/items/WAA6LWWL"],"uri":["http://zotero.org/users/6187960/items/WAA6LWWL"],"itemData":{"id":93,"type":"article-journal","container-title":"Journal of Health Care for the Poor and Underserved","issue":"2","page":"532-546","title":"Medicaid Expansion in Social Context: Examining Relationships Between Medicaid Enrollment and County-Level Food Insecurity","volume":"30","author":[{"family":"Londhe","given":"Shilpa"},{"family":"Schlesinger","given":"Mark"}],"issued":{"date-parts":[["2019",5]]}}}],"schema":"https://github.com/citation-style-language/schema/raw/master/csl-citation.json"} </w:instrText>
      </w:r>
      <w:r w:rsidR="00857C1E">
        <w:rPr>
          <w:rFonts w:ascii="Times New Roman" w:hAnsi="Times New Roman" w:cs="Times New Roman"/>
          <w:sz w:val="24"/>
          <w:szCs w:val="24"/>
        </w:rPr>
        <w:fldChar w:fldCharType="separate"/>
      </w:r>
      <w:r w:rsidR="0013567B" w:rsidRPr="0013567B">
        <w:rPr>
          <w:rFonts w:ascii="Times New Roman" w:hAnsi="Times New Roman" w:cs="Times New Roman"/>
          <w:sz w:val="24"/>
        </w:rPr>
        <w:t>(Londhe and Schlesinger, 2019)</w:t>
      </w:r>
      <w:r w:rsidR="00857C1E">
        <w:rPr>
          <w:rFonts w:ascii="Times New Roman" w:hAnsi="Times New Roman" w:cs="Times New Roman"/>
          <w:sz w:val="24"/>
          <w:szCs w:val="24"/>
        </w:rPr>
        <w:fldChar w:fldCharType="end"/>
      </w:r>
      <w:r w:rsidR="00E002DB" w:rsidRPr="00113BC8">
        <w:rPr>
          <w:rFonts w:ascii="Times New Roman" w:hAnsi="Times New Roman" w:cs="Times New Roman"/>
          <w:sz w:val="24"/>
          <w:szCs w:val="24"/>
        </w:rPr>
        <w:t xml:space="preserve">. </w:t>
      </w:r>
      <w:r w:rsidR="00516054">
        <w:rPr>
          <w:rFonts w:ascii="Times New Roman" w:hAnsi="Times New Roman" w:cs="Times New Roman"/>
          <w:sz w:val="24"/>
          <w:szCs w:val="24"/>
        </w:rPr>
        <w:t xml:space="preserve">Additional research suggests that households that participate in SNAP </w:t>
      </w:r>
      <w:r w:rsidR="0023349F">
        <w:rPr>
          <w:rFonts w:ascii="Times New Roman" w:hAnsi="Times New Roman" w:cs="Times New Roman"/>
          <w:sz w:val="24"/>
          <w:szCs w:val="24"/>
        </w:rPr>
        <w:t>and meet Medicaid requirements under e</w:t>
      </w:r>
      <w:r w:rsidR="003B601F">
        <w:rPr>
          <w:rFonts w:ascii="Times New Roman" w:hAnsi="Times New Roman" w:cs="Times New Roman"/>
          <w:sz w:val="24"/>
          <w:szCs w:val="24"/>
        </w:rPr>
        <w:t>x</w:t>
      </w:r>
      <w:r w:rsidR="0023349F">
        <w:rPr>
          <w:rFonts w:ascii="Times New Roman" w:hAnsi="Times New Roman" w:cs="Times New Roman"/>
          <w:sz w:val="24"/>
          <w:szCs w:val="24"/>
        </w:rPr>
        <w:t xml:space="preserve">pansion requirements, experienced a greater percentage decrease in food security if they lived in an expansion state than households than those that did not live in expansion states </w:t>
      </w:r>
      <w:r w:rsidR="0023349F" w:rsidRPr="00113BC8">
        <w:rPr>
          <w:rFonts w:ascii="Times New Roman" w:hAnsi="Times New Roman" w:cs="Times New Roman"/>
          <w:sz w:val="24"/>
          <w:szCs w:val="24"/>
        </w:rPr>
        <w:fldChar w:fldCharType="begin"/>
      </w:r>
      <w:r w:rsidR="0023349F" w:rsidRPr="00113BC8">
        <w:rPr>
          <w:rFonts w:ascii="Times New Roman" w:hAnsi="Times New Roman" w:cs="Times New Roman"/>
          <w:sz w:val="24"/>
          <w:szCs w:val="24"/>
        </w:rPr>
        <w:instrText xml:space="preserve"> ADDIN ZOTERO_ITEM CSL_CITATION {"citationID":"o9nbN7Tk","properties":{"formattedCitation":"(Moellman, 2018)","plainCitation":"(Moellman, 2018)","noteIndex":0},"citationItems":[{"id":78,"uris":["http://zotero.org/users/6187960/items/2EM3AF43"],"uri":["http://zotero.org/users/6187960/items/2EM3AF43"],"itemData":{"id":78,"type":"thesis","title":"Healthcare and Hunger: Impacts of the Affordable Care Act on Food Insecurity in America","author":[{"family":"Moellman","given":"Nicholas"}],"issued":{"date-parts":[["2018",8,24]]}}}],"schema":"https://github.com/citation-style-language/schema/raw/master/csl-citation.json"} </w:instrText>
      </w:r>
      <w:r w:rsidR="0023349F" w:rsidRPr="00113BC8">
        <w:rPr>
          <w:rFonts w:ascii="Times New Roman" w:hAnsi="Times New Roman" w:cs="Times New Roman"/>
          <w:sz w:val="24"/>
          <w:szCs w:val="24"/>
        </w:rPr>
        <w:fldChar w:fldCharType="separate"/>
      </w:r>
      <w:r w:rsidR="0023349F" w:rsidRPr="0013567B">
        <w:rPr>
          <w:rFonts w:ascii="Times New Roman" w:hAnsi="Times New Roman" w:cs="Times New Roman"/>
          <w:sz w:val="24"/>
        </w:rPr>
        <w:t>(Moellman, 2018)</w:t>
      </w:r>
      <w:r w:rsidR="0023349F" w:rsidRPr="00113BC8">
        <w:rPr>
          <w:rFonts w:ascii="Times New Roman" w:hAnsi="Times New Roman" w:cs="Times New Roman"/>
          <w:sz w:val="24"/>
          <w:szCs w:val="24"/>
        </w:rPr>
        <w:fldChar w:fldCharType="end"/>
      </w:r>
      <w:r w:rsidR="0023349F">
        <w:rPr>
          <w:rFonts w:ascii="Times New Roman" w:hAnsi="Times New Roman" w:cs="Times New Roman"/>
          <w:sz w:val="24"/>
          <w:szCs w:val="24"/>
        </w:rPr>
        <w:t>.</w:t>
      </w:r>
      <w:r w:rsidR="00F954D0">
        <w:rPr>
          <w:rFonts w:ascii="Times New Roman" w:hAnsi="Times New Roman" w:cs="Times New Roman"/>
          <w:sz w:val="24"/>
          <w:szCs w:val="24"/>
        </w:rPr>
        <w:t xml:space="preserve"> This suggests that SNAP and Medicaid complement each other </w:t>
      </w:r>
      <w:r w:rsidR="00E002DB" w:rsidRPr="00113BC8">
        <w:rPr>
          <w:rFonts w:ascii="Times New Roman" w:hAnsi="Times New Roman" w:cs="Times New Roman"/>
          <w:sz w:val="24"/>
          <w:szCs w:val="24"/>
        </w:rPr>
        <w:fldChar w:fldCharType="begin"/>
      </w:r>
      <w:r w:rsidR="00094972">
        <w:rPr>
          <w:rFonts w:ascii="Times New Roman" w:hAnsi="Times New Roman" w:cs="Times New Roman"/>
          <w:sz w:val="24"/>
          <w:szCs w:val="24"/>
        </w:rPr>
        <w:instrText xml:space="preserve"> ADDIN ZOTERO_ITEM CSL_CITATION {"citationID":"qkPIGCi8","properties":{"formattedCitation":"(Moellman, 2018)","plainCitation":"(Moellman, 2018)","noteIndex":0},"citationItems":[{"id":78,"uris":["http://zotero.org/users/6187960/items/2EM3AF43"],"uri":["http://zotero.org/users/6187960/items/2EM3AF43"],"itemData":{"id":78,"type":"thesis","title":"Healthcare and Hunger: Impacts of the Affordable Care Act on Food Insecurity in America","author":[{"family":"Moellman","given":"Nicholas"}],"issued":{"date-parts":[["2018",8,24]]}}}],"schema":"https://github.com/citation-style-language/schema/raw/master/csl-citation.json"} </w:instrText>
      </w:r>
      <w:r w:rsidR="00E002DB" w:rsidRPr="00113BC8">
        <w:rPr>
          <w:rFonts w:ascii="Times New Roman" w:hAnsi="Times New Roman" w:cs="Times New Roman"/>
          <w:sz w:val="24"/>
          <w:szCs w:val="24"/>
        </w:rPr>
        <w:fldChar w:fldCharType="separate"/>
      </w:r>
      <w:r w:rsidR="0013567B" w:rsidRPr="0013567B">
        <w:rPr>
          <w:rFonts w:ascii="Times New Roman" w:hAnsi="Times New Roman" w:cs="Times New Roman"/>
          <w:sz w:val="24"/>
        </w:rPr>
        <w:t>(Moellman, 2018)</w:t>
      </w:r>
      <w:r w:rsidR="00E002DB" w:rsidRPr="00113BC8">
        <w:rPr>
          <w:rFonts w:ascii="Times New Roman" w:hAnsi="Times New Roman" w:cs="Times New Roman"/>
          <w:sz w:val="24"/>
          <w:szCs w:val="24"/>
        </w:rPr>
        <w:fldChar w:fldCharType="end"/>
      </w:r>
      <w:r w:rsidR="00E002DB" w:rsidRPr="00113BC8">
        <w:rPr>
          <w:rFonts w:ascii="Times New Roman" w:hAnsi="Times New Roman" w:cs="Times New Roman"/>
          <w:sz w:val="24"/>
          <w:szCs w:val="24"/>
        </w:rPr>
        <w:t xml:space="preserve">. </w:t>
      </w:r>
      <w:r w:rsidR="0015598C" w:rsidRPr="00113BC8">
        <w:rPr>
          <w:rFonts w:ascii="Times New Roman" w:hAnsi="Times New Roman" w:cs="Times New Roman"/>
          <w:sz w:val="24"/>
          <w:szCs w:val="24"/>
        </w:rPr>
        <w:t xml:space="preserve">Collectively </w:t>
      </w:r>
      <w:r w:rsidR="0015598C">
        <w:rPr>
          <w:rFonts w:ascii="Times New Roman" w:hAnsi="Times New Roman" w:cs="Times New Roman"/>
          <w:sz w:val="24"/>
          <w:szCs w:val="24"/>
        </w:rPr>
        <w:t>the reviewed studies</w:t>
      </w:r>
      <w:r w:rsidR="0015598C" w:rsidRPr="00113BC8">
        <w:rPr>
          <w:rFonts w:ascii="Times New Roman" w:hAnsi="Times New Roman" w:cs="Times New Roman"/>
          <w:sz w:val="24"/>
          <w:szCs w:val="24"/>
        </w:rPr>
        <w:t xml:space="preserve"> </w:t>
      </w:r>
      <w:r w:rsidR="0015598C">
        <w:rPr>
          <w:rFonts w:ascii="Times New Roman" w:hAnsi="Times New Roman" w:cs="Times New Roman"/>
          <w:sz w:val="24"/>
          <w:szCs w:val="24"/>
        </w:rPr>
        <w:t>show</w:t>
      </w:r>
      <w:r w:rsidR="0015598C" w:rsidRPr="00113BC8">
        <w:rPr>
          <w:rFonts w:ascii="Times New Roman" w:hAnsi="Times New Roman" w:cs="Times New Roman"/>
          <w:sz w:val="24"/>
          <w:szCs w:val="24"/>
        </w:rPr>
        <w:t xml:space="preserve"> how social programs</w:t>
      </w:r>
      <w:r w:rsidR="0015598C">
        <w:rPr>
          <w:rFonts w:ascii="Times New Roman" w:hAnsi="Times New Roman" w:cs="Times New Roman"/>
          <w:sz w:val="24"/>
          <w:szCs w:val="24"/>
        </w:rPr>
        <w:t xml:space="preserve"> such as Medicaid indirectly</w:t>
      </w:r>
      <w:r w:rsidR="0015598C" w:rsidRPr="00113BC8">
        <w:rPr>
          <w:rFonts w:ascii="Times New Roman" w:hAnsi="Times New Roman" w:cs="Times New Roman"/>
          <w:sz w:val="24"/>
          <w:szCs w:val="24"/>
        </w:rPr>
        <w:t xml:space="preserve"> </w:t>
      </w:r>
      <w:r w:rsidR="0015598C">
        <w:rPr>
          <w:rFonts w:ascii="Times New Roman" w:hAnsi="Times New Roman" w:cs="Times New Roman"/>
          <w:sz w:val="24"/>
          <w:szCs w:val="24"/>
        </w:rPr>
        <w:t>impact rates of food insecurity</w:t>
      </w:r>
      <w:r w:rsidR="0015598C" w:rsidRPr="00113BC8">
        <w:rPr>
          <w:rFonts w:ascii="Times New Roman" w:hAnsi="Times New Roman" w:cs="Times New Roman"/>
          <w:sz w:val="24"/>
          <w:szCs w:val="24"/>
        </w:rPr>
        <w:t xml:space="preserve">. </w:t>
      </w:r>
      <w:r w:rsidR="0015598C">
        <w:rPr>
          <w:rFonts w:ascii="Times New Roman" w:hAnsi="Times New Roman" w:cs="Times New Roman"/>
          <w:sz w:val="24"/>
          <w:szCs w:val="24"/>
        </w:rPr>
        <w:t>This research suggests that Medicaid expansion could both increase uptake in insured rates among the population of interest</w:t>
      </w:r>
      <w:r w:rsidR="0015598C" w:rsidRPr="00113BC8">
        <w:rPr>
          <w:rFonts w:ascii="Times New Roman" w:hAnsi="Times New Roman" w:cs="Times New Roman"/>
          <w:sz w:val="24"/>
          <w:szCs w:val="24"/>
        </w:rPr>
        <w:t xml:space="preserve"> </w:t>
      </w:r>
      <w:r w:rsidR="0015598C">
        <w:rPr>
          <w:rFonts w:ascii="Times New Roman" w:hAnsi="Times New Roman" w:cs="Times New Roman"/>
          <w:sz w:val="24"/>
          <w:szCs w:val="24"/>
        </w:rPr>
        <w:t>and allow household income to be reallocated from healthcare expenditures to food and other household goods.</w:t>
      </w:r>
    </w:p>
    <w:p w14:paraId="1C67107A" w14:textId="77777777" w:rsidR="0015598C" w:rsidRDefault="0015598C" w:rsidP="00252A7C">
      <w:pPr>
        <w:spacing w:after="0" w:line="360" w:lineRule="auto"/>
        <w:ind w:firstLine="720"/>
        <w:jc w:val="both"/>
        <w:rPr>
          <w:rFonts w:ascii="Times New Roman" w:hAnsi="Times New Roman" w:cs="Times New Roman"/>
          <w:b/>
          <w:bCs/>
          <w:sz w:val="24"/>
          <w:szCs w:val="24"/>
        </w:rPr>
      </w:pPr>
      <w:r w:rsidRPr="00113BC8">
        <w:rPr>
          <w:rFonts w:ascii="Times New Roman" w:hAnsi="Times New Roman" w:cs="Times New Roman"/>
          <w:sz w:val="24"/>
          <w:szCs w:val="24"/>
        </w:rPr>
        <w:t xml:space="preserve">While there is </w:t>
      </w:r>
      <w:r>
        <w:rPr>
          <w:rFonts w:ascii="Times New Roman" w:hAnsi="Times New Roman" w:cs="Times New Roman"/>
          <w:sz w:val="24"/>
          <w:szCs w:val="24"/>
        </w:rPr>
        <w:t>substantial</w:t>
      </w:r>
      <w:r w:rsidRPr="00113BC8">
        <w:rPr>
          <w:rFonts w:ascii="Times New Roman" w:hAnsi="Times New Roman" w:cs="Times New Roman"/>
          <w:sz w:val="24"/>
          <w:szCs w:val="24"/>
        </w:rPr>
        <w:t xml:space="preserve"> research in areas of food insecurity and barriers to food </w:t>
      </w:r>
      <w:r>
        <w:rPr>
          <w:rFonts w:ascii="Times New Roman" w:hAnsi="Times New Roman" w:cs="Times New Roman"/>
          <w:sz w:val="24"/>
          <w:szCs w:val="24"/>
        </w:rPr>
        <w:t xml:space="preserve">access </w:t>
      </w:r>
      <w:r w:rsidRPr="00113BC8">
        <w:rPr>
          <w:rFonts w:ascii="Times New Roman" w:hAnsi="Times New Roman" w:cs="Times New Roman"/>
          <w:sz w:val="24"/>
          <w:szCs w:val="24"/>
        </w:rPr>
        <w:t xml:space="preserve">for those that are disabled, there are limitations in the </w:t>
      </w:r>
      <w:r>
        <w:rPr>
          <w:rFonts w:ascii="Times New Roman" w:hAnsi="Times New Roman" w:cs="Times New Roman"/>
          <w:sz w:val="24"/>
          <w:szCs w:val="24"/>
        </w:rPr>
        <w:t>literature for</w:t>
      </w:r>
      <w:r w:rsidRPr="00113BC8">
        <w:rPr>
          <w:rFonts w:ascii="Times New Roman" w:hAnsi="Times New Roman" w:cs="Times New Roman"/>
          <w:sz w:val="24"/>
          <w:szCs w:val="24"/>
        </w:rPr>
        <w:t xml:space="preserve"> investigat</w:t>
      </w:r>
      <w:r>
        <w:rPr>
          <w:rFonts w:ascii="Times New Roman" w:hAnsi="Times New Roman" w:cs="Times New Roman"/>
          <w:sz w:val="24"/>
          <w:szCs w:val="24"/>
        </w:rPr>
        <w:t>ions of</w:t>
      </w:r>
      <w:r w:rsidRPr="00113BC8">
        <w:rPr>
          <w:rFonts w:ascii="Times New Roman" w:hAnsi="Times New Roman" w:cs="Times New Roman"/>
          <w:sz w:val="24"/>
          <w:szCs w:val="24"/>
        </w:rPr>
        <w:t xml:space="preserve"> how non-food policies impact food security and relationship of disability to food security. </w:t>
      </w:r>
      <w:r>
        <w:rPr>
          <w:rFonts w:ascii="Times New Roman" w:hAnsi="Times New Roman" w:cs="Times New Roman"/>
          <w:sz w:val="24"/>
          <w:szCs w:val="24"/>
        </w:rPr>
        <w:t>T</w:t>
      </w:r>
      <w:r w:rsidRPr="00113BC8">
        <w:rPr>
          <w:rFonts w:ascii="Times New Roman" w:hAnsi="Times New Roman" w:cs="Times New Roman"/>
          <w:sz w:val="24"/>
          <w:szCs w:val="24"/>
        </w:rPr>
        <w:t xml:space="preserve">he previous </w:t>
      </w:r>
      <w:r>
        <w:rPr>
          <w:rFonts w:ascii="Times New Roman" w:hAnsi="Times New Roman" w:cs="Times New Roman"/>
          <w:sz w:val="24"/>
          <w:szCs w:val="24"/>
        </w:rPr>
        <w:t>literature review</w:t>
      </w:r>
      <w:r w:rsidRPr="00113BC8">
        <w:rPr>
          <w:rFonts w:ascii="Times New Roman" w:hAnsi="Times New Roman" w:cs="Times New Roman"/>
          <w:sz w:val="24"/>
          <w:szCs w:val="24"/>
        </w:rPr>
        <w:t xml:space="preserve"> on food insecurity, increased vulnerability of those that are disabled, and poor health outcomes suggest that increasing access to health care would impact low-income households that include someone </w:t>
      </w:r>
      <w:r>
        <w:rPr>
          <w:rFonts w:ascii="Times New Roman" w:hAnsi="Times New Roman" w:cs="Times New Roman"/>
          <w:sz w:val="24"/>
          <w:szCs w:val="24"/>
        </w:rPr>
        <w:t>with</w:t>
      </w:r>
      <w:r w:rsidRPr="00113BC8">
        <w:rPr>
          <w:rFonts w:ascii="Times New Roman" w:hAnsi="Times New Roman" w:cs="Times New Roman"/>
          <w:sz w:val="24"/>
          <w:szCs w:val="24"/>
        </w:rPr>
        <w:t xml:space="preserve"> a disability. Gaining a greater understanding of Medicaid expansion’s impact on food insecurity on households with a</w:t>
      </w:r>
      <w:r>
        <w:rPr>
          <w:rFonts w:ascii="Times New Roman" w:hAnsi="Times New Roman" w:cs="Times New Roman"/>
          <w:sz w:val="24"/>
          <w:szCs w:val="24"/>
        </w:rPr>
        <w:t>n</w:t>
      </w:r>
      <w:r w:rsidRPr="00113BC8">
        <w:rPr>
          <w:rFonts w:ascii="Times New Roman" w:hAnsi="Times New Roman" w:cs="Times New Roman"/>
          <w:sz w:val="24"/>
          <w:szCs w:val="24"/>
        </w:rPr>
        <w:t xml:space="preserve"> individual</w:t>
      </w:r>
      <w:r>
        <w:rPr>
          <w:rFonts w:ascii="Times New Roman" w:hAnsi="Times New Roman" w:cs="Times New Roman"/>
          <w:sz w:val="24"/>
          <w:szCs w:val="24"/>
        </w:rPr>
        <w:t xml:space="preserve"> with a disability</w:t>
      </w:r>
      <w:r w:rsidRPr="00113BC8">
        <w:rPr>
          <w:rFonts w:ascii="Times New Roman" w:hAnsi="Times New Roman" w:cs="Times New Roman"/>
          <w:sz w:val="24"/>
          <w:szCs w:val="24"/>
        </w:rPr>
        <w:t xml:space="preserve"> could offer insight</w:t>
      </w:r>
      <w:r>
        <w:rPr>
          <w:rFonts w:ascii="Times New Roman" w:hAnsi="Times New Roman" w:cs="Times New Roman"/>
          <w:sz w:val="24"/>
          <w:szCs w:val="24"/>
        </w:rPr>
        <w:t>s</w:t>
      </w:r>
      <w:r w:rsidRPr="00113BC8">
        <w:rPr>
          <w:rFonts w:ascii="Times New Roman" w:hAnsi="Times New Roman" w:cs="Times New Roman"/>
          <w:sz w:val="24"/>
          <w:szCs w:val="24"/>
        </w:rPr>
        <w:t xml:space="preserve"> </w:t>
      </w:r>
      <w:r>
        <w:rPr>
          <w:rFonts w:ascii="Times New Roman" w:hAnsi="Times New Roman" w:cs="Times New Roman"/>
          <w:sz w:val="24"/>
          <w:szCs w:val="24"/>
        </w:rPr>
        <w:t>to</w:t>
      </w:r>
      <w:r w:rsidRPr="00113BC8">
        <w:rPr>
          <w:rFonts w:ascii="Times New Roman" w:hAnsi="Times New Roman" w:cs="Times New Roman"/>
          <w:sz w:val="24"/>
          <w:szCs w:val="24"/>
        </w:rPr>
        <w:t xml:space="preserve"> the reciprocal relationship between health </w:t>
      </w:r>
      <w:r>
        <w:rPr>
          <w:rFonts w:ascii="Times New Roman" w:hAnsi="Times New Roman" w:cs="Times New Roman"/>
          <w:sz w:val="24"/>
          <w:szCs w:val="24"/>
        </w:rPr>
        <w:t>care access</w:t>
      </w:r>
      <w:r w:rsidRPr="00113BC8">
        <w:rPr>
          <w:rFonts w:ascii="Times New Roman" w:hAnsi="Times New Roman" w:cs="Times New Roman"/>
          <w:sz w:val="24"/>
          <w:szCs w:val="24"/>
        </w:rPr>
        <w:t xml:space="preserve"> and food security amongst this population. This would provide a more </w:t>
      </w:r>
      <w:r>
        <w:rPr>
          <w:rFonts w:ascii="Times New Roman" w:hAnsi="Times New Roman" w:cs="Times New Roman"/>
          <w:sz w:val="24"/>
          <w:szCs w:val="24"/>
        </w:rPr>
        <w:t>robust</w:t>
      </w:r>
      <w:r w:rsidRPr="00113BC8">
        <w:rPr>
          <w:rFonts w:ascii="Times New Roman" w:hAnsi="Times New Roman" w:cs="Times New Roman"/>
          <w:sz w:val="24"/>
          <w:szCs w:val="24"/>
        </w:rPr>
        <w:t xml:space="preserve"> understanding of the </w:t>
      </w:r>
      <w:r>
        <w:rPr>
          <w:rFonts w:ascii="Times New Roman" w:hAnsi="Times New Roman" w:cs="Times New Roman"/>
          <w:sz w:val="24"/>
          <w:szCs w:val="24"/>
        </w:rPr>
        <w:t>heterogenous</w:t>
      </w:r>
      <w:r w:rsidRPr="00113BC8">
        <w:rPr>
          <w:rFonts w:ascii="Times New Roman" w:hAnsi="Times New Roman" w:cs="Times New Roman"/>
          <w:sz w:val="24"/>
          <w:szCs w:val="24"/>
        </w:rPr>
        <w:t xml:space="preserve"> impact of the Medicaid</w:t>
      </w:r>
      <w:r>
        <w:rPr>
          <w:rFonts w:ascii="Times New Roman" w:hAnsi="Times New Roman" w:cs="Times New Roman"/>
          <w:sz w:val="24"/>
          <w:szCs w:val="24"/>
        </w:rPr>
        <w:t xml:space="preserve"> expansion program on qualifying populations</w:t>
      </w:r>
      <w:r w:rsidRPr="00113BC8">
        <w:rPr>
          <w:rFonts w:ascii="Times New Roman" w:hAnsi="Times New Roman" w:cs="Times New Roman"/>
          <w:sz w:val="24"/>
          <w:szCs w:val="24"/>
        </w:rPr>
        <w:t>.</w:t>
      </w:r>
      <w:r w:rsidRPr="00113BC8">
        <w:rPr>
          <w:rFonts w:ascii="Times New Roman" w:hAnsi="Times New Roman" w:cs="Times New Roman"/>
          <w:b/>
          <w:bCs/>
          <w:sz w:val="24"/>
          <w:szCs w:val="24"/>
        </w:rPr>
        <w:t xml:space="preserve"> </w:t>
      </w:r>
    </w:p>
    <w:p w14:paraId="1410D2A3" w14:textId="483B8524" w:rsidR="00127BB0" w:rsidRDefault="00127BB0" w:rsidP="00F15181">
      <w:pPr>
        <w:pStyle w:val="Heading2"/>
        <w:spacing w:before="0" w:line="360" w:lineRule="auto"/>
        <w:rPr>
          <w:b/>
          <w:bCs/>
          <w:i/>
          <w:iCs/>
          <w:color w:val="auto"/>
        </w:rPr>
      </w:pPr>
      <w:bookmarkStart w:id="7" w:name="_Toc69117377"/>
      <w:r w:rsidRPr="00EB5B4B">
        <w:rPr>
          <w:b/>
          <w:bCs/>
          <w:i/>
          <w:iCs/>
          <w:color w:val="auto"/>
        </w:rPr>
        <w:t>Policy Evaluatio</w:t>
      </w:r>
      <w:r w:rsidR="006938C6" w:rsidRPr="00EB5B4B">
        <w:rPr>
          <w:b/>
          <w:bCs/>
          <w:i/>
          <w:iCs/>
          <w:color w:val="auto"/>
        </w:rPr>
        <w:t>n</w:t>
      </w:r>
      <w:bookmarkEnd w:id="7"/>
    </w:p>
    <w:p w14:paraId="646D691D" w14:textId="554BC3D8" w:rsidR="00127BB0" w:rsidRPr="00113BC8" w:rsidRDefault="00127BB0"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underlying hypothesis </w:t>
      </w:r>
      <w:r w:rsidR="000D5D83">
        <w:rPr>
          <w:rFonts w:ascii="Times New Roman" w:hAnsi="Times New Roman" w:cs="Times New Roman"/>
          <w:sz w:val="24"/>
          <w:szCs w:val="24"/>
        </w:rPr>
        <w:t>of</w:t>
      </w:r>
      <w:r>
        <w:rPr>
          <w:rFonts w:ascii="Times New Roman" w:hAnsi="Times New Roman" w:cs="Times New Roman"/>
          <w:sz w:val="24"/>
          <w:szCs w:val="24"/>
        </w:rPr>
        <w:t xml:space="preserve"> this paper is that increased access to </w:t>
      </w:r>
      <w:r w:rsidR="00AD7B63">
        <w:rPr>
          <w:rFonts w:ascii="Times New Roman" w:hAnsi="Times New Roman" w:cs="Times New Roman"/>
          <w:sz w:val="24"/>
          <w:szCs w:val="24"/>
        </w:rPr>
        <w:t xml:space="preserve">subsidized health care through </w:t>
      </w:r>
      <w:r>
        <w:rPr>
          <w:rFonts w:ascii="Times New Roman" w:hAnsi="Times New Roman" w:cs="Times New Roman"/>
          <w:sz w:val="24"/>
          <w:szCs w:val="24"/>
        </w:rPr>
        <w:t xml:space="preserve">Medicaid improves household food security by decreasing household medical expenditures. </w:t>
      </w:r>
      <w:r w:rsidR="00AD7B63">
        <w:rPr>
          <w:rFonts w:ascii="Times New Roman" w:hAnsi="Times New Roman" w:cs="Times New Roman"/>
          <w:sz w:val="24"/>
          <w:szCs w:val="24"/>
        </w:rPr>
        <w:t>A basic model of consumer demand (Figure 1) can be used to demonstrate how receiving Medicaid could result in an improvement in food security.</w:t>
      </w:r>
      <w:r w:rsidR="00AD7B63" w:rsidRPr="00113BC8">
        <w:rPr>
          <w:rFonts w:ascii="Times New Roman" w:hAnsi="Times New Roman" w:cs="Times New Roman"/>
          <w:sz w:val="24"/>
          <w:szCs w:val="24"/>
        </w:rPr>
        <w:t xml:space="preserve"> </w:t>
      </w:r>
      <w:r w:rsidR="00AD7B63">
        <w:rPr>
          <w:rFonts w:ascii="Times New Roman" w:hAnsi="Times New Roman" w:cs="Times New Roman"/>
          <w:sz w:val="24"/>
          <w:szCs w:val="24"/>
        </w:rPr>
        <w:t xml:space="preserve">Receiving </w:t>
      </w:r>
      <w:r w:rsidR="00AD7B63" w:rsidRPr="00113BC8">
        <w:rPr>
          <w:rFonts w:ascii="Times New Roman" w:hAnsi="Times New Roman" w:cs="Times New Roman"/>
          <w:sz w:val="24"/>
          <w:szCs w:val="24"/>
        </w:rPr>
        <w:t xml:space="preserve">Medicaid </w:t>
      </w:r>
      <w:r w:rsidR="00AD7B63">
        <w:rPr>
          <w:rFonts w:ascii="Times New Roman" w:hAnsi="Times New Roman" w:cs="Times New Roman"/>
          <w:sz w:val="24"/>
          <w:szCs w:val="24"/>
        </w:rPr>
        <w:t xml:space="preserve">decreases the amount households with a disability spend on </w:t>
      </w:r>
      <w:r w:rsidR="00AD7B63" w:rsidRPr="008D4399">
        <w:rPr>
          <w:rFonts w:ascii="Times New Roman" w:hAnsi="Times New Roman" w:cs="Times New Roman"/>
          <w:sz w:val="24"/>
          <w:szCs w:val="24"/>
        </w:rPr>
        <w:t>medical goods</w:t>
      </w:r>
      <w:r w:rsidR="00AD7B63">
        <w:rPr>
          <w:rFonts w:ascii="Times New Roman" w:hAnsi="Times New Roman" w:cs="Times New Roman"/>
          <w:sz w:val="24"/>
          <w:szCs w:val="24"/>
        </w:rPr>
        <w:t xml:space="preserve"> and services, not graphed. This increases the amount of remaining income they </w:t>
      </w:r>
      <w:proofErr w:type="gramStart"/>
      <w:r w:rsidR="00AD7B63">
        <w:rPr>
          <w:rFonts w:ascii="Times New Roman" w:hAnsi="Times New Roman" w:cs="Times New Roman"/>
          <w:sz w:val="24"/>
          <w:szCs w:val="24"/>
        </w:rPr>
        <w:t>have to</w:t>
      </w:r>
      <w:proofErr w:type="gramEnd"/>
      <w:r w:rsidR="00AD7B63">
        <w:rPr>
          <w:rFonts w:ascii="Times New Roman" w:hAnsi="Times New Roman" w:cs="Times New Roman"/>
          <w:sz w:val="24"/>
          <w:szCs w:val="24"/>
        </w:rPr>
        <w:t xml:space="preserve"> spend on other household goods and food, which causes the budget constraint to shift in Figure 1 from line A to line C. Given and equal share of the expanded budget, this</w:t>
      </w:r>
      <w:r w:rsidR="00AD7B63" w:rsidRPr="00113BC8">
        <w:rPr>
          <w:rFonts w:ascii="Times New Roman" w:hAnsi="Times New Roman" w:cs="Times New Roman"/>
          <w:sz w:val="24"/>
          <w:szCs w:val="24"/>
        </w:rPr>
        <w:t xml:space="preserve"> would </w:t>
      </w:r>
      <w:r w:rsidR="00AD7B63">
        <w:rPr>
          <w:rFonts w:ascii="Times New Roman" w:hAnsi="Times New Roman" w:cs="Times New Roman"/>
          <w:sz w:val="24"/>
          <w:szCs w:val="24"/>
        </w:rPr>
        <w:t>shift</w:t>
      </w:r>
      <w:r w:rsidR="00AD7B63" w:rsidRPr="00113BC8">
        <w:rPr>
          <w:rFonts w:ascii="Times New Roman" w:hAnsi="Times New Roman" w:cs="Times New Roman"/>
          <w:sz w:val="24"/>
          <w:szCs w:val="24"/>
        </w:rPr>
        <w:t xml:space="preserve"> consumption of food and other </w:t>
      </w:r>
      <w:r w:rsidR="00AD7B63">
        <w:rPr>
          <w:rFonts w:ascii="Times New Roman" w:hAnsi="Times New Roman" w:cs="Times New Roman"/>
          <w:sz w:val="24"/>
          <w:szCs w:val="24"/>
        </w:rPr>
        <w:t xml:space="preserve">household </w:t>
      </w:r>
      <w:r w:rsidR="00AD7B63" w:rsidRPr="00113BC8">
        <w:rPr>
          <w:rFonts w:ascii="Times New Roman" w:hAnsi="Times New Roman" w:cs="Times New Roman"/>
          <w:sz w:val="24"/>
          <w:szCs w:val="24"/>
        </w:rPr>
        <w:t>goods from (F</w:t>
      </w:r>
      <w:r w:rsidR="00AD7B63" w:rsidRPr="00113BC8">
        <w:rPr>
          <w:rFonts w:ascii="Times New Roman" w:hAnsi="Times New Roman" w:cs="Times New Roman"/>
          <w:sz w:val="24"/>
          <w:szCs w:val="24"/>
          <w:vertAlign w:val="subscript"/>
        </w:rPr>
        <w:t xml:space="preserve">0, </w:t>
      </w:r>
      <w:r w:rsidR="00AD7B63" w:rsidRPr="00113BC8">
        <w:rPr>
          <w:rFonts w:ascii="Times New Roman" w:hAnsi="Times New Roman" w:cs="Times New Roman"/>
          <w:sz w:val="24"/>
          <w:szCs w:val="24"/>
        </w:rPr>
        <w:t>G</w:t>
      </w:r>
      <w:r w:rsidR="00AD7B63" w:rsidRPr="00113BC8">
        <w:rPr>
          <w:rFonts w:ascii="Times New Roman" w:hAnsi="Times New Roman" w:cs="Times New Roman"/>
          <w:sz w:val="24"/>
          <w:szCs w:val="24"/>
          <w:vertAlign w:val="subscript"/>
        </w:rPr>
        <w:t>0</w:t>
      </w:r>
      <w:r w:rsidR="00AD7B63" w:rsidRPr="00113BC8">
        <w:rPr>
          <w:rFonts w:ascii="Times New Roman" w:hAnsi="Times New Roman" w:cs="Times New Roman"/>
          <w:sz w:val="24"/>
          <w:szCs w:val="24"/>
        </w:rPr>
        <w:t>) to (F</w:t>
      </w:r>
      <w:r w:rsidR="00AD7B63" w:rsidRPr="00113BC8">
        <w:rPr>
          <w:rFonts w:ascii="Times New Roman" w:hAnsi="Times New Roman" w:cs="Times New Roman"/>
          <w:sz w:val="24"/>
          <w:szCs w:val="24"/>
          <w:vertAlign w:val="subscript"/>
        </w:rPr>
        <w:t xml:space="preserve">1, </w:t>
      </w:r>
      <w:r w:rsidR="00AD7B63" w:rsidRPr="00113BC8">
        <w:rPr>
          <w:rFonts w:ascii="Times New Roman" w:hAnsi="Times New Roman" w:cs="Times New Roman"/>
          <w:sz w:val="24"/>
          <w:szCs w:val="24"/>
        </w:rPr>
        <w:t>G</w:t>
      </w:r>
      <w:r w:rsidR="00AD7B63" w:rsidRPr="00113BC8">
        <w:rPr>
          <w:rFonts w:ascii="Times New Roman" w:hAnsi="Times New Roman" w:cs="Times New Roman"/>
          <w:sz w:val="24"/>
          <w:szCs w:val="24"/>
          <w:vertAlign w:val="subscript"/>
        </w:rPr>
        <w:t>1</w:t>
      </w:r>
      <w:r w:rsidR="00AD7B63" w:rsidRPr="00113BC8">
        <w:rPr>
          <w:rFonts w:ascii="Times New Roman" w:hAnsi="Times New Roman" w:cs="Times New Roman"/>
          <w:sz w:val="24"/>
          <w:szCs w:val="24"/>
        </w:rPr>
        <w:t xml:space="preserve">) </w:t>
      </w:r>
      <w:r w:rsidR="00AD7B63" w:rsidRPr="00113BC8">
        <w:rPr>
          <w:rFonts w:ascii="Times New Roman" w:hAnsi="Times New Roman" w:cs="Times New Roman"/>
          <w:sz w:val="24"/>
          <w:szCs w:val="24"/>
        </w:rPr>
        <w:fldChar w:fldCharType="begin"/>
      </w:r>
      <w:r w:rsidR="00AD7B63" w:rsidRPr="00113BC8">
        <w:rPr>
          <w:rFonts w:ascii="Times New Roman" w:hAnsi="Times New Roman" w:cs="Times New Roman"/>
          <w:sz w:val="24"/>
          <w:szCs w:val="24"/>
        </w:rPr>
        <w:instrText xml:space="preserve"> ADDIN ZOTERO_ITEM CSL_CITATION {"citationID":"zDSqawyK","properties":{"formattedCitation":"(Moellman, 2018, p. 41)","plainCitation":"(Moellman, 2018, p. 41)","noteIndex":0},"citationItems":[{"id":78,"uris":["http://zotero.org/users/6187960/items/2EM3AF43"],"uri":["http://zotero.org/users/6187960/items/2EM3AF43"],"itemData":{"id":78,"type":"thesis","title":"Healthcare and Hunger: Impacts of the Affordable Care Act on Food Insecurity in America","author":[{"family":"Moellman","given":"Nicholas"}],"issued":{"date-parts":[["2018",8,24]]}},"locator":"41"}],"schema":"https://github.com/citation-style-language/schema/raw/master/csl-citation.json"} </w:instrText>
      </w:r>
      <w:r w:rsidR="00AD7B63" w:rsidRPr="00113BC8">
        <w:rPr>
          <w:rFonts w:ascii="Times New Roman" w:hAnsi="Times New Roman" w:cs="Times New Roman"/>
          <w:sz w:val="24"/>
          <w:szCs w:val="24"/>
        </w:rPr>
        <w:fldChar w:fldCharType="separate"/>
      </w:r>
      <w:r w:rsidR="00AD7B63" w:rsidRPr="00113BC8">
        <w:rPr>
          <w:rFonts w:ascii="Times New Roman" w:hAnsi="Times New Roman" w:cs="Times New Roman"/>
          <w:sz w:val="24"/>
          <w:szCs w:val="24"/>
        </w:rPr>
        <w:t>(Moellman, 2018, p. 41)</w:t>
      </w:r>
      <w:r w:rsidR="00AD7B63" w:rsidRPr="00113BC8">
        <w:rPr>
          <w:rFonts w:ascii="Times New Roman" w:hAnsi="Times New Roman" w:cs="Times New Roman"/>
          <w:sz w:val="24"/>
          <w:szCs w:val="24"/>
        </w:rPr>
        <w:fldChar w:fldCharType="end"/>
      </w:r>
      <w:r w:rsidR="00AD7B63" w:rsidRPr="00113BC8">
        <w:rPr>
          <w:rFonts w:ascii="Times New Roman" w:hAnsi="Times New Roman" w:cs="Times New Roman"/>
          <w:sz w:val="24"/>
          <w:szCs w:val="24"/>
        </w:rPr>
        <w:t xml:space="preserve">. An increased household budget is </w:t>
      </w:r>
      <w:r w:rsidR="00AD7B63">
        <w:rPr>
          <w:rFonts w:ascii="Times New Roman" w:hAnsi="Times New Roman" w:cs="Times New Roman"/>
          <w:sz w:val="24"/>
          <w:szCs w:val="24"/>
        </w:rPr>
        <w:t>expected to</w:t>
      </w:r>
      <w:r w:rsidR="00AD7B63" w:rsidRPr="00113BC8">
        <w:rPr>
          <w:rFonts w:ascii="Times New Roman" w:hAnsi="Times New Roman" w:cs="Times New Roman"/>
          <w:sz w:val="24"/>
          <w:szCs w:val="24"/>
        </w:rPr>
        <w:t xml:space="preserve"> increase</w:t>
      </w:r>
      <w:r w:rsidR="00AD7B63">
        <w:rPr>
          <w:rFonts w:ascii="Times New Roman" w:hAnsi="Times New Roman" w:cs="Times New Roman"/>
          <w:sz w:val="24"/>
          <w:szCs w:val="24"/>
        </w:rPr>
        <w:t xml:space="preserve"> </w:t>
      </w:r>
      <w:r w:rsidR="00AD7B63" w:rsidRPr="00113BC8">
        <w:rPr>
          <w:rFonts w:ascii="Times New Roman" w:hAnsi="Times New Roman" w:cs="Times New Roman"/>
          <w:sz w:val="24"/>
          <w:szCs w:val="24"/>
        </w:rPr>
        <w:t>in households that are food insecure, making households more food secure</w:t>
      </w:r>
      <w:r w:rsidR="00AD7B63">
        <w:rPr>
          <w:rFonts w:ascii="Times New Roman" w:hAnsi="Times New Roman" w:cs="Times New Roman"/>
          <w:sz w:val="24"/>
          <w:szCs w:val="24"/>
        </w:rPr>
        <w:t>.</w:t>
      </w:r>
    </w:p>
    <w:p w14:paraId="0010D77B" w14:textId="405A9679" w:rsidR="00AD7B63" w:rsidRDefault="00AD7B63"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w:t>
      </w:r>
      <w:r w:rsidRPr="00113BC8">
        <w:rPr>
          <w:rFonts w:ascii="Times New Roman" w:hAnsi="Times New Roman" w:cs="Times New Roman"/>
          <w:sz w:val="24"/>
          <w:szCs w:val="24"/>
        </w:rPr>
        <w:t xml:space="preserve">given that food insecurity is often linked to poverty, </w:t>
      </w:r>
      <w:r>
        <w:rPr>
          <w:rFonts w:ascii="Times New Roman" w:hAnsi="Times New Roman" w:cs="Times New Roman"/>
          <w:sz w:val="24"/>
          <w:szCs w:val="24"/>
        </w:rPr>
        <w:t xml:space="preserve">other good purchases </w:t>
      </w:r>
      <w:r w:rsidRPr="00113BC8">
        <w:rPr>
          <w:rFonts w:ascii="Times New Roman" w:hAnsi="Times New Roman" w:cs="Times New Roman"/>
          <w:sz w:val="24"/>
          <w:szCs w:val="24"/>
        </w:rPr>
        <w:t xml:space="preserve">may </w:t>
      </w:r>
      <w:r>
        <w:rPr>
          <w:rFonts w:ascii="Times New Roman" w:hAnsi="Times New Roman" w:cs="Times New Roman"/>
          <w:sz w:val="24"/>
          <w:szCs w:val="24"/>
        </w:rPr>
        <w:t xml:space="preserve">have </w:t>
      </w:r>
      <w:r w:rsidRPr="00113BC8">
        <w:rPr>
          <w:rFonts w:ascii="Times New Roman" w:hAnsi="Times New Roman" w:cs="Times New Roman"/>
          <w:sz w:val="24"/>
          <w:szCs w:val="24"/>
        </w:rPr>
        <w:t>be</w:t>
      </w:r>
      <w:r>
        <w:rPr>
          <w:rFonts w:ascii="Times New Roman" w:hAnsi="Times New Roman" w:cs="Times New Roman"/>
          <w:sz w:val="24"/>
          <w:szCs w:val="24"/>
        </w:rPr>
        <w:t>en</w:t>
      </w:r>
      <w:r w:rsidRPr="00113BC8">
        <w:rPr>
          <w:rFonts w:ascii="Times New Roman" w:hAnsi="Times New Roman" w:cs="Times New Roman"/>
          <w:sz w:val="24"/>
          <w:szCs w:val="24"/>
        </w:rPr>
        <w:t xml:space="preserve"> limited among households that experience</w:t>
      </w:r>
      <w:r>
        <w:rPr>
          <w:rFonts w:ascii="Times New Roman" w:hAnsi="Times New Roman" w:cs="Times New Roman"/>
          <w:sz w:val="24"/>
          <w:szCs w:val="24"/>
        </w:rPr>
        <w:t>d</w:t>
      </w:r>
      <w:r w:rsidRPr="00113BC8">
        <w:rPr>
          <w:rFonts w:ascii="Times New Roman" w:hAnsi="Times New Roman" w:cs="Times New Roman"/>
          <w:sz w:val="24"/>
          <w:szCs w:val="24"/>
        </w:rPr>
        <w:t xml:space="preserve"> food insecurity</w:t>
      </w:r>
      <w:r>
        <w:rPr>
          <w:rFonts w:ascii="Times New Roman" w:hAnsi="Times New Roman" w:cs="Times New Roman"/>
          <w:sz w:val="24"/>
          <w:szCs w:val="24"/>
        </w:rPr>
        <w:t>. Because of this,</w:t>
      </w:r>
      <w:r w:rsidRPr="00113BC8">
        <w:rPr>
          <w:rFonts w:ascii="Times New Roman" w:hAnsi="Times New Roman" w:cs="Times New Roman"/>
          <w:sz w:val="24"/>
          <w:szCs w:val="24"/>
        </w:rPr>
        <w:t xml:space="preserve"> </w:t>
      </w:r>
      <w:r w:rsidR="00CC695B">
        <w:rPr>
          <w:rFonts w:ascii="Times New Roman" w:hAnsi="Times New Roman" w:cs="Times New Roman"/>
          <w:sz w:val="24"/>
          <w:szCs w:val="24"/>
        </w:rPr>
        <w:t>c</w:t>
      </w:r>
      <w:r w:rsidR="00CC695B" w:rsidRPr="00113BC8">
        <w:rPr>
          <w:rFonts w:ascii="Times New Roman" w:hAnsi="Times New Roman" w:cs="Times New Roman"/>
          <w:sz w:val="24"/>
          <w:szCs w:val="24"/>
        </w:rPr>
        <w:t>onsumers</w:t>
      </w:r>
      <w:r w:rsidRPr="00113BC8">
        <w:rPr>
          <w:rFonts w:ascii="Times New Roman" w:hAnsi="Times New Roman" w:cs="Times New Roman"/>
          <w:sz w:val="24"/>
          <w:szCs w:val="24"/>
        </w:rPr>
        <w:t xml:space="preserve"> </w:t>
      </w:r>
      <w:r>
        <w:rPr>
          <w:rFonts w:ascii="Times New Roman" w:hAnsi="Times New Roman" w:cs="Times New Roman"/>
          <w:sz w:val="24"/>
          <w:szCs w:val="24"/>
        </w:rPr>
        <w:t>may</w:t>
      </w:r>
      <w:r w:rsidRPr="00113BC8">
        <w:rPr>
          <w:rFonts w:ascii="Times New Roman" w:hAnsi="Times New Roman" w:cs="Times New Roman"/>
          <w:sz w:val="24"/>
          <w:szCs w:val="24"/>
        </w:rPr>
        <w:t xml:space="preserve"> use the increased budget to purchase other</w:t>
      </w:r>
      <w:r>
        <w:rPr>
          <w:rFonts w:ascii="Times New Roman" w:hAnsi="Times New Roman" w:cs="Times New Roman"/>
          <w:sz w:val="24"/>
          <w:szCs w:val="24"/>
        </w:rPr>
        <w:t xml:space="preserve"> household</w:t>
      </w:r>
      <w:r w:rsidRPr="00113BC8">
        <w:rPr>
          <w:rFonts w:ascii="Times New Roman" w:hAnsi="Times New Roman" w:cs="Times New Roman"/>
          <w:sz w:val="24"/>
          <w:szCs w:val="24"/>
        </w:rPr>
        <w:t xml:space="preserve"> goods</w:t>
      </w:r>
      <w:r>
        <w:rPr>
          <w:rFonts w:ascii="Times New Roman" w:hAnsi="Times New Roman" w:cs="Times New Roman"/>
          <w:sz w:val="24"/>
          <w:szCs w:val="24"/>
        </w:rPr>
        <w:t xml:space="preserve"> rather than food</w:t>
      </w:r>
      <w:r w:rsidRPr="00113BC8">
        <w:rPr>
          <w:rFonts w:ascii="Times New Roman" w:hAnsi="Times New Roman" w:cs="Times New Roman"/>
          <w:sz w:val="24"/>
          <w:szCs w:val="24"/>
        </w:rPr>
        <w:t xml:space="preserve">. This would be captured at a point </w:t>
      </w:r>
      <w:r>
        <w:rPr>
          <w:rFonts w:ascii="Times New Roman" w:hAnsi="Times New Roman" w:cs="Times New Roman"/>
          <w:sz w:val="24"/>
          <w:szCs w:val="24"/>
        </w:rPr>
        <w:t>(</w:t>
      </w:r>
      <w:r w:rsidRPr="00113BC8">
        <w:rPr>
          <w:rFonts w:ascii="Times New Roman" w:hAnsi="Times New Roman" w:cs="Times New Roman"/>
          <w:sz w:val="24"/>
          <w:szCs w:val="24"/>
        </w:rPr>
        <w:t>F</w:t>
      </w:r>
      <w:r w:rsidRPr="00113BC8">
        <w:rPr>
          <w:rFonts w:ascii="Times New Roman" w:hAnsi="Times New Roman" w:cs="Times New Roman"/>
          <w:sz w:val="24"/>
          <w:szCs w:val="24"/>
          <w:vertAlign w:val="subscript"/>
        </w:rPr>
        <w:t>0</w:t>
      </w:r>
      <w:r>
        <w:rPr>
          <w:rFonts w:ascii="Times New Roman" w:hAnsi="Times New Roman" w:cs="Times New Roman"/>
          <w:sz w:val="24"/>
          <w:szCs w:val="24"/>
        </w:rPr>
        <w:t>, G</w:t>
      </w:r>
      <w:r>
        <w:rPr>
          <w:rFonts w:ascii="Times New Roman" w:hAnsi="Times New Roman" w:cs="Times New Roman"/>
          <w:sz w:val="24"/>
          <w:szCs w:val="24"/>
          <w:vertAlign w:val="subscript"/>
        </w:rPr>
        <w:t>2</w:t>
      </w:r>
      <w:r>
        <w:rPr>
          <w:rFonts w:ascii="Times New Roman" w:hAnsi="Times New Roman" w:cs="Times New Roman"/>
          <w:sz w:val="24"/>
          <w:szCs w:val="24"/>
        </w:rPr>
        <w:t>) w</w:t>
      </w:r>
      <w:r w:rsidRPr="00113BC8">
        <w:rPr>
          <w:rFonts w:ascii="Times New Roman" w:hAnsi="Times New Roman" w:cs="Times New Roman"/>
          <w:sz w:val="24"/>
          <w:szCs w:val="24"/>
        </w:rPr>
        <w:t>here there is no increase in food purchas</w:t>
      </w:r>
      <w:r>
        <w:rPr>
          <w:rFonts w:ascii="Times New Roman" w:hAnsi="Times New Roman" w:cs="Times New Roman"/>
          <w:sz w:val="24"/>
          <w:szCs w:val="24"/>
        </w:rPr>
        <w:t>es</w:t>
      </w:r>
      <w:r w:rsidRPr="00113BC8">
        <w:rPr>
          <w:rFonts w:ascii="Times New Roman" w:hAnsi="Times New Roman" w:cs="Times New Roman"/>
          <w:sz w:val="24"/>
          <w:szCs w:val="24"/>
        </w:rPr>
        <w:t xml:space="preserve"> and a greater increase in expenditures on other</w:t>
      </w:r>
      <w:r>
        <w:rPr>
          <w:rFonts w:ascii="Times New Roman" w:hAnsi="Times New Roman" w:cs="Times New Roman"/>
          <w:sz w:val="24"/>
          <w:szCs w:val="24"/>
        </w:rPr>
        <w:t xml:space="preserve"> household</w:t>
      </w:r>
      <w:r w:rsidRPr="00113BC8">
        <w:rPr>
          <w:rFonts w:ascii="Times New Roman" w:hAnsi="Times New Roman" w:cs="Times New Roman"/>
          <w:sz w:val="24"/>
          <w:szCs w:val="24"/>
        </w:rPr>
        <w:t xml:space="preserve"> goods compared to the movement to (F</w:t>
      </w:r>
      <w:r w:rsidRPr="00113BC8">
        <w:rPr>
          <w:rFonts w:ascii="Times New Roman" w:hAnsi="Times New Roman" w:cs="Times New Roman"/>
          <w:sz w:val="24"/>
          <w:szCs w:val="24"/>
          <w:vertAlign w:val="subscript"/>
        </w:rPr>
        <w:t xml:space="preserve">1, </w:t>
      </w:r>
      <w:r w:rsidRPr="00113BC8">
        <w:rPr>
          <w:rFonts w:ascii="Times New Roman" w:hAnsi="Times New Roman" w:cs="Times New Roman"/>
          <w:sz w:val="24"/>
          <w:szCs w:val="24"/>
        </w:rPr>
        <w:t>G</w:t>
      </w:r>
      <w:r w:rsidRPr="00113BC8">
        <w:rPr>
          <w:rFonts w:ascii="Times New Roman" w:hAnsi="Times New Roman" w:cs="Times New Roman"/>
          <w:sz w:val="24"/>
          <w:szCs w:val="24"/>
          <w:vertAlign w:val="subscript"/>
        </w:rPr>
        <w:t>1</w:t>
      </w:r>
      <w:r w:rsidRPr="00113BC8">
        <w:rPr>
          <w:rFonts w:ascii="Times New Roman" w:hAnsi="Times New Roman" w:cs="Times New Roman"/>
          <w:sz w:val="24"/>
          <w:szCs w:val="24"/>
        </w:rPr>
        <w:t xml:space="preserve">) </w:t>
      </w:r>
      <w:r w:rsidRPr="00113BC8">
        <w:rPr>
          <w:rFonts w:ascii="Times New Roman" w:hAnsi="Times New Roman" w:cs="Times New Roman"/>
          <w:sz w:val="24"/>
          <w:szCs w:val="24"/>
        </w:rPr>
        <w:fldChar w:fldCharType="begin"/>
      </w:r>
      <w:r w:rsidRPr="00113BC8">
        <w:rPr>
          <w:rFonts w:ascii="Times New Roman" w:hAnsi="Times New Roman" w:cs="Times New Roman"/>
          <w:sz w:val="24"/>
          <w:szCs w:val="24"/>
        </w:rPr>
        <w:instrText xml:space="preserve"> ADDIN ZOTERO_ITEM CSL_CITATION {"citationID":"nJZaYWbr","properties":{"formattedCitation":"(Moellman, 2018)","plainCitation":"(Moellman, 2018)","noteIndex":0},"citationItems":[{"id":78,"uris":["http://zotero.org/users/6187960/items/2EM3AF43"],"uri":["http://zotero.org/users/6187960/items/2EM3AF43"],"itemData":{"id":78,"type":"thesis","title":"Healthcare and Hunger: Impacts of the Affordable Care Act on Food Insecurity in America","author":[{"family":"Moellman","given":"Nicholas"}],"issued":{"date-parts":[["2018",8,24]]}}}],"schema":"https://github.com/citation-style-language/schema/raw/master/csl-citation.json"} </w:instrText>
      </w:r>
      <w:r w:rsidRPr="00113BC8">
        <w:rPr>
          <w:rFonts w:ascii="Times New Roman" w:hAnsi="Times New Roman" w:cs="Times New Roman"/>
          <w:sz w:val="24"/>
          <w:szCs w:val="24"/>
        </w:rPr>
        <w:fldChar w:fldCharType="separate"/>
      </w:r>
      <w:r w:rsidRPr="00113BC8">
        <w:rPr>
          <w:rFonts w:ascii="Times New Roman" w:hAnsi="Times New Roman" w:cs="Times New Roman"/>
          <w:sz w:val="24"/>
          <w:szCs w:val="24"/>
        </w:rPr>
        <w:t>(Moellman, 2018)</w:t>
      </w:r>
      <w:r w:rsidRPr="00113BC8">
        <w:rPr>
          <w:rFonts w:ascii="Times New Roman" w:hAnsi="Times New Roman" w:cs="Times New Roman"/>
          <w:sz w:val="24"/>
          <w:szCs w:val="24"/>
        </w:rPr>
        <w:fldChar w:fldCharType="end"/>
      </w:r>
      <w:r w:rsidRPr="00113BC8">
        <w:rPr>
          <w:rFonts w:ascii="Times New Roman" w:hAnsi="Times New Roman" w:cs="Times New Roman"/>
          <w:sz w:val="24"/>
          <w:szCs w:val="24"/>
        </w:rPr>
        <w:t>.</w:t>
      </w:r>
      <w:r w:rsidRPr="00113BC8">
        <w:rPr>
          <w:rFonts w:ascii="Times New Roman" w:hAnsi="Times New Roman" w:cs="Times New Roman"/>
          <w:noProof/>
          <w:sz w:val="24"/>
          <w:szCs w:val="24"/>
        </w:rPr>
        <w:t xml:space="preserve"> Additionally, while </w:t>
      </w:r>
      <w:r w:rsidRPr="00113BC8">
        <w:rPr>
          <w:rFonts w:ascii="Times New Roman" w:hAnsi="Times New Roman" w:cs="Times New Roman"/>
          <w:sz w:val="24"/>
          <w:szCs w:val="24"/>
        </w:rPr>
        <w:t>Medicaid expansion is intended to reach low income households many individuals who qualify for Medicaid choose to not enroll, or face additional barriers to access the program</w:t>
      </w:r>
      <w:r>
        <w:rPr>
          <w:rFonts w:ascii="Times New Roman" w:hAnsi="Times New Roman" w:cs="Times New Roman"/>
          <w:sz w:val="24"/>
          <w:szCs w:val="24"/>
        </w:rPr>
        <w:t xml:space="preserve"> that vary across states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{"citationID":"5dIonyvg","properties":{"formattedCitation":"(Kennedy et al., 2017)","plainCitation":"(Kennedy et al., 2017)","noteIndex":0},"citationItems":[{"id":74,"uris":["http://zotero.org/users/6187960/items/P62WJPNQ"],"uri":["http://zotero.org/users/6187960/items/P62WJPNQ"],"itemData":{"id":74,"type":"article-journal","container-title":"The Journal of Health Care","DOI":"10.1177/0046958017734031","page":"1-10","title":"Disparities in Insurance Coverage, Health Services Use, and Access Following Implementation of the Affordable Care Act: A Comparison of Disabled and Nondisabled Working-Age Adults","volume":"54","author":[{"family":"Kennedy","given":"Jae"},{"family":"Geneva Wood","given":"Elizabeth"},{"family":"Frieden","given":"Lex"}],"issued":{"date-parts":[["2017",8]]}}}],"schema":"https://github.com/citation-style-language/schema/raw/master/csl-citation.json"} </w:instrText>
      </w:r>
      <w:r>
        <w:rPr>
          <w:rFonts w:ascii="Times New Roman" w:hAnsi="Times New Roman" w:cs="Times New Roman"/>
          <w:sz w:val="24"/>
          <w:szCs w:val="24"/>
        </w:rPr>
        <w:fldChar w:fldCharType="separate"/>
      </w:r>
      <w:r w:rsidRPr="00AA20CE">
        <w:rPr>
          <w:rFonts w:ascii="Times New Roman" w:hAnsi="Times New Roman" w:cs="Times New Roman"/>
          <w:sz w:val="24"/>
        </w:rPr>
        <w:t>(Kennedy et al., 2017)</w:t>
      </w:r>
      <w:r>
        <w:rPr>
          <w:rFonts w:ascii="Times New Roman" w:hAnsi="Times New Roman" w:cs="Times New Roman"/>
          <w:sz w:val="24"/>
          <w:szCs w:val="24"/>
        </w:rPr>
        <w:fldChar w:fldCharType="end"/>
      </w:r>
      <w:r w:rsidRPr="00113BC8">
        <w:rPr>
          <w:rFonts w:ascii="Times New Roman" w:hAnsi="Times New Roman" w:cs="Times New Roman"/>
          <w:sz w:val="24"/>
          <w:szCs w:val="24"/>
        </w:rPr>
        <w:t xml:space="preserve">. </w:t>
      </w:r>
      <w:r>
        <w:rPr>
          <w:rFonts w:ascii="Times New Roman" w:hAnsi="Times New Roman" w:cs="Times New Roman"/>
          <w:sz w:val="24"/>
          <w:szCs w:val="24"/>
        </w:rPr>
        <w:t xml:space="preserve">The empirical analysis will provide an understanding of the change expenditures resulting from the expected new budget allocation. </w:t>
      </w:r>
    </w:p>
    <w:p w14:paraId="5F03F587" w14:textId="1B97A639" w:rsidR="00127BB0" w:rsidRDefault="00127BB0"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effect of a policy or program on </w:t>
      </w:r>
      <w:r w:rsidR="000E0088">
        <w:rPr>
          <w:rFonts w:ascii="Times New Roman" w:hAnsi="Times New Roman" w:cs="Times New Roman"/>
          <w:sz w:val="24"/>
          <w:szCs w:val="24"/>
        </w:rPr>
        <w:t xml:space="preserve">a </w:t>
      </w:r>
      <w:r>
        <w:rPr>
          <w:rFonts w:ascii="Times New Roman" w:hAnsi="Times New Roman" w:cs="Times New Roman"/>
          <w:sz w:val="24"/>
          <w:szCs w:val="24"/>
        </w:rPr>
        <w:t>household</w:t>
      </w:r>
      <w:r w:rsidR="000E0088">
        <w:rPr>
          <w:rFonts w:ascii="Times New Roman" w:hAnsi="Times New Roman" w:cs="Times New Roman"/>
          <w:sz w:val="24"/>
          <w:szCs w:val="24"/>
        </w:rPr>
        <w:t>’s</w:t>
      </w:r>
      <w:r>
        <w:rPr>
          <w:rFonts w:ascii="Times New Roman" w:hAnsi="Times New Roman" w:cs="Times New Roman"/>
          <w:sz w:val="24"/>
          <w:szCs w:val="24"/>
        </w:rPr>
        <w:t xml:space="preserve"> outcomes is known as the treatment effect. </w:t>
      </w:r>
      <w:r w:rsidR="003E5F9D">
        <w:rPr>
          <w:rFonts w:ascii="Times New Roman" w:hAnsi="Times New Roman" w:cs="Times New Roman"/>
          <w:sz w:val="24"/>
          <w:szCs w:val="24"/>
        </w:rPr>
        <w:t>To</w:t>
      </w:r>
      <w:r>
        <w:rPr>
          <w:rFonts w:ascii="Times New Roman" w:hAnsi="Times New Roman" w:cs="Times New Roman"/>
          <w:sz w:val="24"/>
          <w:szCs w:val="24"/>
        </w:rPr>
        <w:t xml:space="preserve"> measure the household</w:t>
      </w:r>
      <w:r w:rsidR="000E0088">
        <w:rPr>
          <w:rFonts w:ascii="Times New Roman" w:hAnsi="Times New Roman" w:cs="Times New Roman"/>
          <w:sz w:val="24"/>
          <w:szCs w:val="24"/>
        </w:rPr>
        <w:t>’s</w:t>
      </w:r>
      <w:r>
        <w:rPr>
          <w:rFonts w:ascii="Times New Roman" w:hAnsi="Times New Roman" w:cs="Times New Roman"/>
          <w:sz w:val="24"/>
          <w:szCs w:val="24"/>
        </w:rPr>
        <w:t xml:space="preserve"> treatment effect for Medicaid it would be necessary to observe a household’s food security status at </w:t>
      </w:r>
      <w:proofErr w:type="gramStart"/>
      <w:r>
        <w:rPr>
          <w:rFonts w:ascii="Times New Roman" w:hAnsi="Times New Roman" w:cs="Times New Roman"/>
          <w:sz w:val="24"/>
          <w:szCs w:val="24"/>
        </w:rPr>
        <w:t>a time period</w:t>
      </w:r>
      <w:proofErr w:type="gramEnd"/>
      <w:r>
        <w:rPr>
          <w:rFonts w:ascii="Times New Roman" w:hAnsi="Times New Roman" w:cs="Times New Roman"/>
          <w:sz w:val="24"/>
          <w:szCs w:val="24"/>
        </w:rPr>
        <w:t xml:space="preserve"> in which they receive Medicaid, and simultaneously do not receive Medicaid. This individual measurement is not feasible, as a single observation cannot simultaneously receive Medicaid and not receive Medicaid, making the absence of receiving Medicaid, the counterfactual, an unobservable outcome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{"citationID":"AgmxQBeh","properties":{"formattedCitation":"(Morgan and Winship, 2015)","plainCitation":"(Morgan and Winship, 2015)","noteIndex":0},"citationItems":[{"id":129,"uris":["http://zotero.org/users/6187960/items/UJ5QUY7U"],"uri":["http://zotero.org/users/6187960/items/UJ5QUY7U"],"itemData":{"id":129,"type":"book","edition":"2","publisher":"Cambridge University Press","title":"Counterfactuals and Causal Inference","author":[{"family":"Morgan","given":"Stephen"},{"family":"Winship","given":"Christopher"}],"issued":{"date-parts":[["2015"]]}}}],"schema":"https://github.com/citation-style-language/schema/raw/master/csl-citation.json"} </w:instrText>
      </w:r>
      <w:r>
        <w:rPr>
          <w:rFonts w:ascii="Times New Roman" w:hAnsi="Times New Roman" w:cs="Times New Roman"/>
          <w:sz w:val="24"/>
          <w:szCs w:val="24"/>
        </w:rPr>
        <w:fldChar w:fldCharType="separate"/>
      </w:r>
      <w:r w:rsidR="0013567B" w:rsidRPr="0013567B">
        <w:rPr>
          <w:rFonts w:ascii="Times New Roman" w:hAnsi="Times New Roman" w:cs="Times New Roman"/>
          <w:sz w:val="24"/>
        </w:rPr>
        <w:t>(Morgan and Winship,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F90AC8">
        <w:rPr>
          <w:rFonts w:ascii="Times New Roman" w:hAnsi="Times New Roman" w:cs="Times New Roman"/>
          <w:sz w:val="24"/>
          <w:szCs w:val="24"/>
        </w:rPr>
        <w:t xml:space="preserve">Since the </w:t>
      </w:r>
      <w:r w:rsidR="00E97E62">
        <w:rPr>
          <w:rFonts w:ascii="Times New Roman" w:hAnsi="Times New Roman" w:cs="Times New Roman"/>
          <w:sz w:val="24"/>
          <w:szCs w:val="24"/>
        </w:rPr>
        <w:t xml:space="preserve">household’s </w:t>
      </w:r>
      <w:r w:rsidRPr="00F90AC8">
        <w:rPr>
          <w:rFonts w:ascii="Times New Roman" w:hAnsi="Times New Roman" w:cs="Times New Roman"/>
          <w:sz w:val="24"/>
          <w:szCs w:val="24"/>
        </w:rPr>
        <w:t xml:space="preserve">treatment effect is not measurable the impact of Medicaid enrollment must be measured as the difference between the average outcome for groups of households based on their participation in Medicaid which is known as the average treatment effect (ATE). In our specific example, the Medicaid ATE </w:t>
      </w:r>
      <w:r>
        <w:rPr>
          <w:rFonts w:ascii="Times New Roman" w:hAnsi="Times New Roman" w:cs="Times New Roman"/>
          <w:sz w:val="24"/>
          <w:szCs w:val="24"/>
        </w:rPr>
        <w:t xml:space="preserve">would be </w:t>
      </w:r>
      <w:r w:rsidRPr="00F90AC8">
        <w:rPr>
          <w:rFonts w:ascii="Times New Roman" w:hAnsi="Times New Roman" w:cs="Times New Roman"/>
          <w:sz w:val="24"/>
          <w:szCs w:val="24"/>
        </w:rPr>
        <w:t>measured as the difference in the average food security status for households participating in Medicaid less the average food security status for households not participating in Medicaid.</w:t>
      </w:r>
      <w:r>
        <w:rPr>
          <w:rFonts w:ascii="Times New Roman" w:hAnsi="Times New Roman" w:cs="Times New Roman"/>
          <w:sz w:val="24"/>
          <w:szCs w:val="24"/>
        </w:rPr>
        <w:t xml:space="preserve"> </w:t>
      </w:r>
    </w:p>
    <w:p w14:paraId="35EF19B4" w14:textId="180CCE94" w:rsidR="00127BB0" w:rsidRPr="00113BC8" w:rsidRDefault="00127BB0"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major challenge when trying to estimate the relationship between Medicaid and food insecurity comes from the voluntary nature of Medicaid participation. This voluntary participation can result in a sample selection bias if households that choose to participate in Medicaid are also more or less likely to be food insecure due to unobservable or unmeasurable household characteristics, such as having poorer health. </w:t>
      </w:r>
      <w:r w:rsidRPr="00113BC8">
        <w:rPr>
          <w:rFonts w:ascii="Times New Roman" w:hAnsi="Times New Roman" w:cs="Times New Roman"/>
          <w:sz w:val="24"/>
          <w:szCs w:val="24"/>
        </w:rPr>
        <w:t xml:space="preserve"> </w:t>
      </w:r>
      <w:r>
        <w:rPr>
          <w:rFonts w:ascii="Times New Roman" w:hAnsi="Times New Roman" w:cs="Times New Roman"/>
          <w:sz w:val="24"/>
          <w:szCs w:val="24"/>
        </w:rPr>
        <w:t>C</w:t>
      </w:r>
      <w:r w:rsidRPr="00113BC8">
        <w:rPr>
          <w:rFonts w:ascii="Times New Roman" w:hAnsi="Times New Roman" w:cs="Times New Roman"/>
          <w:sz w:val="24"/>
          <w:szCs w:val="24"/>
        </w:rPr>
        <w:t>reating a randomized</w:t>
      </w:r>
      <w:r>
        <w:rPr>
          <w:rFonts w:ascii="Times New Roman" w:hAnsi="Times New Roman" w:cs="Times New Roman"/>
          <w:sz w:val="24"/>
          <w:szCs w:val="24"/>
        </w:rPr>
        <w:t xml:space="preserve"> control</w:t>
      </w:r>
      <w:r w:rsidRPr="00113BC8">
        <w:rPr>
          <w:rFonts w:ascii="Times New Roman" w:hAnsi="Times New Roman" w:cs="Times New Roman"/>
          <w:sz w:val="24"/>
          <w:szCs w:val="24"/>
        </w:rPr>
        <w:t xml:space="preserve"> trial</w:t>
      </w:r>
      <w:r>
        <w:rPr>
          <w:rFonts w:ascii="Times New Roman" w:hAnsi="Times New Roman" w:cs="Times New Roman"/>
          <w:sz w:val="24"/>
          <w:szCs w:val="24"/>
        </w:rPr>
        <w:t xml:space="preserve"> (RCT)</w:t>
      </w:r>
      <w:r w:rsidRPr="00113BC8">
        <w:rPr>
          <w:rFonts w:ascii="Times New Roman" w:hAnsi="Times New Roman" w:cs="Times New Roman"/>
          <w:sz w:val="24"/>
          <w:szCs w:val="24"/>
        </w:rPr>
        <w:t xml:space="preserve"> would minimize the bias by randomly assigning individuals to</w:t>
      </w:r>
      <w:r>
        <w:rPr>
          <w:rFonts w:ascii="Times New Roman" w:hAnsi="Times New Roman" w:cs="Times New Roman"/>
          <w:sz w:val="24"/>
          <w:szCs w:val="24"/>
        </w:rPr>
        <w:t xml:space="preserve"> either receive or not receive</w:t>
      </w:r>
      <w:r w:rsidRPr="00113BC8">
        <w:rPr>
          <w:rFonts w:ascii="Times New Roman" w:hAnsi="Times New Roman" w:cs="Times New Roman"/>
          <w:sz w:val="24"/>
          <w:szCs w:val="24"/>
        </w:rPr>
        <w:t xml:space="preserve"> </w:t>
      </w:r>
      <w:r>
        <w:rPr>
          <w:rFonts w:ascii="Times New Roman" w:hAnsi="Times New Roman" w:cs="Times New Roman"/>
          <w:sz w:val="24"/>
          <w:szCs w:val="24"/>
        </w:rPr>
        <w:t>Medicaid (</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randomly assign both treatment and control groups) </w:t>
      </w:r>
      <w:r w:rsidRPr="00113BC8">
        <w:rPr>
          <w:rFonts w:ascii="Times New Roman" w:hAnsi="Times New Roman" w:cs="Times New Roman"/>
          <w:sz w:val="24"/>
          <w:szCs w:val="24"/>
        </w:rPr>
        <w:t xml:space="preserve">allowing both measurable and unmeasurable covariates to be balanced amongst </w:t>
      </w:r>
      <w:r>
        <w:rPr>
          <w:rFonts w:ascii="Times New Roman" w:hAnsi="Times New Roman" w:cs="Times New Roman"/>
          <w:sz w:val="24"/>
          <w:szCs w:val="24"/>
        </w:rPr>
        <w:t xml:space="preserve">the two groups.  However, the effects of Medicaid are generally estimated using natural experiments due to ethnical and practical concerns of randomly assigning household units to Medicaid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{"citationID":"mM3yeEPO","properties":{"formattedCitation":"(Allen et al., 2017; Cawley et al., 2018; Moellman, 2018)","plainCitation":"(Allen et al., 2017; Cawley et al., 2018; Moellman, 2018)","noteIndex":0},"citationItems":[{"id":198,"uris":["http://zotero.org/users/6187960/items/ALN9BLGL"],"uri":["http://zotero.org/users/6187960/items/ALN9BLGL"],"itemData":{"id":198,"type":"article-journal","abstract":"Explore millions of resources from scholarly journals, books, newspapers, videos and more, on the ProQuest Platform.","container-title":"Health Affairs","DOI":"10.1377/hlthaff.2017.0369","issue":"10","language":"en","note":"source: search-proquest-com.proxy.lib.utk.edu","page":"1769-1776","title":"Early Medicaid Expansion Associated With Reduced Payday Borrowing In California","volume":"36","author":[{"family":"Allen","given":"Heidi"},{"family":"Swanson","given":"Ashley"},{"family":"Wang","given":"Jialan"},{"family":"Gross","given":"Tal"},{"family":"Chase","given":"Chevy"}],"issued":{"date-parts":[["2017",10]]}}},{"id":95,"uris":["http://zotero.org/users/6187960/items/SYSTUFJC"],"uri":["http://zotero.org/users/6187960/items/SYSTUFJC"],"itemData":{"id":95,"type":"article-journal","abstract":"BACKGROUND: The Affordable Care Act (ACA) of 2010 incentivized states to expand eligibility for their Medicaid programs. Many did so in 2014, and there has been great interest in understanding the effects of these expansions on access to health care, health care utilization, and population health.\nOBJECTIVE: To estimate the longer-term (three-year) impact of Medicaid expansions on insurance coverage, access to care, preventive care, self-assessed health, and risky health behaviors. DESIGN: A difference-in-differences model, exploiting variation across states and over time in Medicaid expansion, was estimated using data from the Behavioral Risk Factor Surveillance System (BRFSS) for 2010–2016. PARTICIPANTS: Low-income childless adults aged 19–64 years in the BRFSS. MAIN MEASURES: Outcomes included insurance coverage, access to care, several forms of preventive care (e.g., routine checkups, flu shots, HIV tests, dental visits, and cancer screening), risky health behaviors (e.g., smoking, alcohol abuse, obesity), and self-assessed health. KEY RESULTS: The previously documented benefits of Medicaid expansions on insurance coverage, access to care, preventive care, and self-assessed health have persisted 3 years after expansion. There was no detectable effect on risky health behaviors.\nCONCLUSIONS: The Affordable Care Act was motivated in part by a desire to increase health insurance coverage, improve access to care, and increase use of preventive care. The Medicaid expansions facilitated by the ACA are helping to achieve those objectives, and the benefits have persisted 3 years after expansion.","container-title":"Journal of General Internal Medicine","DOI":"10.1007/s11606-018-4537-0","ISSN":"0884-8734, 1525-1497","issue":"9","journalAbbreviation":"J GEN INTERN MED","language":"en","page":"1495-1497","source":"DOI.org (Crossref)","title":"Third Year of Survey Data Shows Continuing Benefits of Medicaid Expansions for Low-Income Childless Adults in the U.S.","volume":"33","author":[{"family":"Cawley","given":"John"},{"family":"Soni","given":"Aparna"},{"family":"Simon","given":"Kosali"}],"issued":{"date-parts":[["2018",9]]}}},{"id":78,"uris":["http://zotero.org/users/6187960/items/2EM3AF43"],"uri":["http://zotero.org/users/6187960/items/2EM3AF43"],"itemData":{"id":78,"type":"thesis","title":"Healthcare and Hunger: Impacts of the Affordable Care Act on Food Insecurity in America","author":[{"family":"Moellman","given":"Nicholas"}],"issued":{"date-parts":[["2018",8,24]]}}}],"schema":"https://github.com/citation-style-language/schema/raw/master/csl-citation.json"} </w:instrText>
      </w:r>
      <w:r>
        <w:rPr>
          <w:rFonts w:ascii="Times New Roman" w:hAnsi="Times New Roman" w:cs="Times New Roman"/>
          <w:sz w:val="24"/>
          <w:szCs w:val="24"/>
        </w:rPr>
        <w:fldChar w:fldCharType="separate"/>
      </w:r>
      <w:r w:rsidR="0013567B" w:rsidRPr="0013567B">
        <w:rPr>
          <w:rFonts w:ascii="Times New Roman" w:hAnsi="Times New Roman" w:cs="Times New Roman"/>
          <w:sz w:val="24"/>
        </w:rPr>
        <w:t>(Allen et al., 2017; Cawley et al., 2018; Moellman, 2018)</w:t>
      </w:r>
      <w:r>
        <w:rPr>
          <w:rFonts w:ascii="Times New Roman" w:hAnsi="Times New Roman" w:cs="Times New Roman"/>
          <w:sz w:val="24"/>
          <w:szCs w:val="24"/>
        </w:rPr>
        <w:fldChar w:fldCharType="end"/>
      </w:r>
      <w:r>
        <w:rPr>
          <w:rFonts w:ascii="Times New Roman" w:hAnsi="Times New Roman" w:cs="Times New Roman"/>
          <w:sz w:val="24"/>
          <w:szCs w:val="24"/>
        </w:rPr>
        <w:t xml:space="preserve">. Medicaid </w:t>
      </w:r>
      <w:r>
        <w:rPr>
          <w:rFonts w:ascii="Times New Roman" w:hAnsi="Times New Roman" w:cs="Times New Roman"/>
          <w:sz w:val="24"/>
          <w:szCs w:val="24"/>
        </w:rPr>
        <w:lastRenderedPageBreak/>
        <w:t xml:space="preserve">expansion created as part of the Affordable Care Act (ACA) provides a natural experiment that can be utilized to study the effects of increased access to Medicaid on household outcomes. </w:t>
      </w:r>
    </w:p>
    <w:p w14:paraId="30B9EA2E" w14:textId="36AAEF17" w:rsidR="00127BB0" w:rsidRDefault="00127BB0" w:rsidP="00252A7C">
      <w:pPr>
        <w:spacing w:after="0" w:line="360" w:lineRule="auto"/>
        <w:ind w:firstLine="720"/>
        <w:jc w:val="both"/>
        <w:rPr>
          <w:rFonts w:ascii="Times New Roman" w:hAnsi="Times New Roman" w:cs="Times New Roman"/>
          <w:sz w:val="24"/>
          <w:szCs w:val="24"/>
        </w:rPr>
      </w:pPr>
      <w:r w:rsidRPr="00BB23D4">
        <w:rPr>
          <w:rFonts w:ascii="Times New Roman" w:hAnsi="Times New Roman" w:cs="Times New Roman"/>
          <w:sz w:val="24"/>
          <w:szCs w:val="24"/>
        </w:rPr>
        <w:t>Medicaid expansion was enacted at the state level beginning in 2014 and it create</w:t>
      </w:r>
      <w:r w:rsidR="00F20C3A">
        <w:rPr>
          <w:rFonts w:ascii="Times New Roman" w:hAnsi="Times New Roman" w:cs="Times New Roman"/>
          <w:sz w:val="24"/>
          <w:szCs w:val="24"/>
        </w:rPr>
        <w:t>d</w:t>
      </w:r>
      <w:r w:rsidRPr="00BB23D4">
        <w:rPr>
          <w:rFonts w:ascii="Times New Roman" w:hAnsi="Times New Roman" w:cs="Times New Roman"/>
          <w:sz w:val="24"/>
          <w:szCs w:val="24"/>
        </w:rPr>
        <w:t xml:space="preserve"> a natural experiment because expansion did not occur in all states and an individual household could not choose </w:t>
      </w:r>
      <w:r w:rsidR="00E97E62">
        <w:rPr>
          <w:rFonts w:ascii="Times New Roman" w:hAnsi="Times New Roman" w:cs="Times New Roman"/>
          <w:sz w:val="24"/>
          <w:szCs w:val="24"/>
        </w:rPr>
        <w:t>if their state expanded Medicaid</w:t>
      </w:r>
      <w:r w:rsidRPr="00BB23D4">
        <w:rPr>
          <w:rFonts w:ascii="Times New Roman" w:hAnsi="Times New Roman" w:cs="Times New Roman"/>
          <w:sz w:val="24"/>
          <w:szCs w:val="24"/>
        </w:rPr>
        <w:t>. This moves the treatment group assignment to the state level instead of the household</w:t>
      </w:r>
      <w:r>
        <w:rPr>
          <w:rFonts w:ascii="Times New Roman" w:hAnsi="Times New Roman" w:cs="Times New Roman"/>
          <w:sz w:val="24"/>
          <w:szCs w:val="24"/>
        </w:rPr>
        <w:t>.</w:t>
      </w:r>
      <w:r w:rsidRPr="00113BC8">
        <w:rPr>
          <w:rFonts w:ascii="Times New Roman" w:hAnsi="Times New Roman" w:cs="Times New Roman"/>
          <w:sz w:val="24"/>
          <w:szCs w:val="24"/>
        </w:rPr>
        <w:t xml:space="preserve"> </w:t>
      </w:r>
      <w:r>
        <w:rPr>
          <w:rFonts w:ascii="Times New Roman" w:hAnsi="Times New Roman" w:cs="Times New Roman"/>
          <w:sz w:val="24"/>
          <w:szCs w:val="24"/>
        </w:rPr>
        <w:t>The</w:t>
      </w:r>
      <w:r w:rsidRPr="00113BC8">
        <w:rPr>
          <w:rFonts w:ascii="Times New Roman" w:hAnsi="Times New Roman" w:cs="Times New Roman"/>
          <w:sz w:val="24"/>
          <w:szCs w:val="24"/>
        </w:rPr>
        <w:t xml:space="preserve"> </w:t>
      </w:r>
      <w:r>
        <w:rPr>
          <w:rFonts w:ascii="Times New Roman" w:hAnsi="Times New Roman" w:cs="Times New Roman"/>
          <w:sz w:val="24"/>
          <w:szCs w:val="24"/>
        </w:rPr>
        <w:t>household</w:t>
      </w:r>
      <w:r w:rsidRPr="00113BC8">
        <w:rPr>
          <w:rFonts w:ascii="Times New Roman" w:hAnsi="Times New Roman" w:cs="Times New Roman"/>
          <w:sz w:val="24"/>
          <w:szCs w:val="24"/>
        </w:rPr>
        <w:t xml:space="preserve"> can now only fall into a treated group if the state select</w:t>
      </w:r>
      <w:r w:rsidR="00F20C3A">
        <w:rPr>
          <w:rFonts w:ascii="Times New Roman" w:hAnsi="Times New Roman" w:cs="Times New Roman"/>
          <w:sz w:val="24"/>
          <w:szCs w:val="24"/>
        </w:rPr>
        <w:t>ed</w:t>
      </w:r>
      <w:r w:rsidRPr="00113BC8">
        <w:rPr>
          <w:rFonts w:ascii="Times New Roman" w:hAnsi="Times New Roman" w:cs="Times New Roman"/>
          <w:sz w:val="24"/>
          <w:szCs w:val="24"/>
        </w:rPr>
        <w:t xml:space="preserve"> to participate in Medicaid</w:t>
      </w:r>
      <w:r>
        <w:rPr>
          <w:rFonts w:ascii="Times New Roman" w:hAnsi="Times New Roman" w:cs="Times New Roman"/>
          <w:sz w:val="24"/>
          <w:szCs w:val="24"/>
        </w:rPr>
        <w:t xml:space="preserve"> expansion, which makes the assignment to a treatment group exogenous from the perspective of the household. Thus, the natural experiment can be used to address the selection bias created by voluntary participation in Medicaid.</w:t>
      </w:r>
    </w:p>
    <w:p w14:paraId="099E0207" w14:textId="7EEAB4A9" w:rsidR="00127BB0" w:rsidRDefault="008F3714"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n</w:t>
      </w:r>
      <w:r w:rsidR="00127BB0">
        <w:rPr>
          <w:rFonts w:ascii="Times New Roman" w:hAnsi="Times New Roman" w:cs="Times New Roman"/>
          <w:sz w:val="24"/>
          <w:szCs w:val="24"/>
        </w:rPr>
        <w:t xml:space="preserve">atural experiment </w:t>
      </w:r>
      <w:r>
        <w:rPr>
          <w:rFonts w:ascii="Times New Roman" w:hAnsi="Times New Roman" w:cs="Times New Roman"/>
          <w:sz w:val="24"/>
          <w:szCs w:val="24"/>
        </w:rPr>
        <w:t xml:space="preserve">is </w:t>
      </w:r>
      <w:r w:rsidR="00127BB0">
        <w:rPr>
          <w:rFonts w:ascii="Times New Roman" w:hAnsi="Times New Roman" w:cs="Times New Roman"/>
          <w:sz w:val="24"/>
          <w:szCs w:val="24"/>
        </w:rPr>
        <w:t xml:space="preserve">created by </w:t>
      </w:r>
      <w:r>
        <w:rPr>
          <w:rFonts w:ascii="Times New Roman" w:hAnsi="Times New Roman" w:cs="Times New Roman"/>
          <w:sz w:val="24"/>
          <w:szCs w:val="24"/>
        </w:rPr>
        <w:t xml:space="preserve">the immediate </w:t>
      </w:r>
      <w:r w:rsidR="00793B9B">
        <w:rPr>
          <w:rFonts w:ascii="Times New Roman" w:hAnsi="Times New Roman" w:cs="Times New Roman"/>
          <w:sz w:val="24"/>
          <w:szCs w:val="24"/>
        </w:rPr>
        <w:t xml:space="preserve">effect of the </w:t>
      </w:r>
      <w:r>
        <w:rPr>
          <w:rFonts w:ascii="Times New Roman" w:hAnsi="Times New Roman" w:cs="Times New Roman"/>
          <w:sz w:val="24"/>
          <w:szCs w:val="24"/>
        </w:rPr>
        <w:t>change</w:t>
      </w:r>
      <w:r w:rsidR="00127BB0">
        <w:rPr>
          <w:rFonts w:ascii="Times New Roman" w:hAnsi="Times New Roman" w:cs="Times New Roman"/>
          <w:sz w:val="24"/>
          <w:szCs w:val="24"/>
        </w:rPr>
        <w:t xml:space="preserve"> in state policy </w:t>
      </w:r>
      <w:r>
        <w:rPr>
          <w:rFonts w:ascii="Times New Roman" w:hAnsi="Times New Roman" w:cs="Times New Roman"/>
          <w:sz w:val="24"/>
          <w:szCs w:val="24"/>
        </w:rPr>
        <w:t xml:space="preserve">allowing for the Medicaid </w:t>
      </w:r>
      <w:r w:rsidR="00127BB0">
        <w:rPr>
          <w:rFonts w:ascii="Times New Roman" w:hAnsi="Times New Roman" w:cs="Times New Roman"/>
          <w:sz w:val="24"/>
          <w:szCs w:val="24"/>
        </w:rPr>
        <w:t>evaluated using a difference-in-difference model (DD). In the classic DD model</w:t>
      </w:r>
      <w:r>
        <w:rPr>
          <w:rFonts w:ascii="Times New Roman" w:hAnsi="Times New Roman" w:cs="Times New Roman"/>
          <w:sz w:val="24"/>
          <w:szCs w:val="24"/>
        </w:rPr>
        <w:t>, if expansion had occurred only in a single period</w:t>
      </w:r>
      <w:r w:rsidR="00127BB0">
        <w:rPr>
          <w:rFonts w:ascii="Times New Roman" w:hAnsi="Times New Roman" w:cs="Times New Roman"/>
          <w:sz w:val="24"/>
          <w:szCs w:val="24"/>
        </w:rPr>
        <w:t xml:space="preserve">, there are two time periods (pre and post) and two groups (treatment and comparison) shown in Figure 2. </w:t>
      </w:r>
      <w:r w:rsidR="0089792F">
        <w:rPr>
          <w:rFonts w:ascii="Times New Roman" w:hAnsi="Times New Roman" w:cs="Times New Roman"/>
          <w:sz w:val="24"/>
          <w:szCs w:val="24"/>
        </w:rPr>
        <w:t>T</w:t>
      </w:r>
      <w:r w:rsidR="00127BB0">
        <w:rPr>
          <w:rFonts w:ascii="Times New Roman" w:hAnsi="Times New Roman" w:cs="Times New Roman"/>
          <w:sz w:val="24"/>
          <w:szCs w:val="24"/>
        </w:rPr>
        <w:t>he DD model predict</w:t>
      </w:r>
      <w:r w:rsidR="0089792F">
        <w:rPr>
          <w:rFonts w:ascii="Times New Roman" w:hAnsi="Times New Roman" w:cs="Times New Roman"/>
          <w:sz w:val="24"/>
          <w:szCs w:val="24"/>
        </w:rPr>
        <w:t>s</w:t>
      </w:r>
      <w:r w:rsidR="00127BB0">
        <w:rPr>
          <w:rFonts w:ascii="Times New Roman" w:hAnsi="Times New Roman" w:cs="Times New Roman"/>
          <w:sz w:val="24"/>
          <w:szCs w:val="24"/>
        </w:rPr>
        <w:t xml:space="preserve"> the counterfactual based upon linear trends, </w:t>
      </w:r>
      <w:proofErr w:type="gramStart"/>
      <w:r w:rsidR="00111763">
        <w:rPr>
          <w:rFonts w:ascii="Times New Roman" w:hAnsi="Times New Roman" w:cs="Times New Roman"/>
          <w:sz w:val="24"/>
          <w:szCs w:val="24"/>
        </w:rPr>
        <w:t>assuming</w:t>
      </w:r>
      <w:r w:rsidR="00127BB0">
        <w:rPr>
          <w:rFonts w:ascii="Times New Roman" w:hAnsi="Times New Roman" w:cs="Times New Roman"/>
          <w:sz w:val="24"/>
          <w:szCs w:val="24"/>
        </w:rPr>
        <w:t xml:space="preserve"> that</w:t>
      </w:r>
      <w:proofErr w:type="gramEnd"/>
      <w:r w:rsidR="00127BB0">
        <w:rPr>
          <w:rFonts w:ascii="Times New Roman" w:hAnsi="Times New Roman" w:cs="Times New Roman"/>
          <w:sz w:val="24"/>
          <w:szCs w:val="24"/>
        </w:rPr>
        <w:t xml:space="preserve"> both</w:t>
      </w:r>
      <w:r w:rsidR="00DD1F26">
        <w:rPr>
          <w:rFonts w:ascii="Times New Roman" w:hAnsi="Times New Roman" w:cs="Times New Roman"/>
          <w:sz w:val="24"/>
          <w:szCs w:val="24"/>
        </w:rPr>
        <w:t xml:space="preserve"> </w:t>
      </w:r>
      <w:r w:rsidR="00127BB0">
        <w:rPr>
          <w:rFonts w:ascii="Times New Roman" w:hAnsi="Times New Roman" w:cs="Times New Roman"/>
          <w:sz w:val="24"/>
          <w:szCs w:val="24"/>
        </w:rPr>
        <w:t>expansion states and non-expansion states follow a similar trend in the outcome variable pre-treatment (prior to T=0) and resumes a similar trend post treatment (after T=0). T</w:t>
      </w:r>
      <w:r w:rsidR="00127BB0" w:rsidRPr="008D4399">
        <w:rPr>
          <w:rFonts w:ascii="Times New Roman" w:hAnsi="Times New Roman" w:cs="Times New Roman"/>
          <w:sz w:val="24"/>
          <w:szCs w:val="24"/>
        </w:rPr>
        <w:t xml:space="preserve">hen the difference in the outcome and expected counterfactual represents the treatment effect which is estimated by comparing the difference across time in the treatment group (Medicaid expansion states) to the difference across time in the comparison group (non-expansion states) </w:t>
      </w:r>
      <w:r w:rsidR="00127BB0" w:rsidRPr="008D4399">
        <w:rPr>
          <w:rFonts w:ascii="Times New Roman" w:hAnsi="Times New Roman" w:cs="Times New Roman"/>
          <w:sz w:val="24"/>
          <w:szCs w:val="24"/>
        </w:rPr>
        <w:fldChar w:fldCharType="begin"/>
      </w:r>
      <w:r w:rsidR="00127BB0" w:rsidRPr="008D4399">
        <w:rPr>
          <w:rFonts w:ascii="Times New Roman" w:hAnsi="Times New Roman" w:cs="Times New Roman"/>
          <w:sz w:val="24"/>
          <w:szCs w:val="24"/>
        </w:rPr>
        <w:instrText xml:space="preserve"> ADDIN ZOTERO_ITEM CSL_CITATION {"citationID":"ZaeaQYD6","properties":{"formattedCitation":"(Angrist and Pischke, 2009)","plainCitation":"(Angrist and Pischke, 2009)","noteIndex":0},"citationItems":[{"id":128,"uris":["http://zotero.org/users/6187960/items/YQVZQZ2J"],"uri":["http://zotero.org/users/6187960/items/YQVZQZ2J"],"itemData":{"id":128,"type":"book","publisher":"Princeton University Press","title":"Mostly Harmless Econometrics: An Empiricist's Companion","author":[{"family":"Angrist","given":"Joshua"},{"family":"Pischke","given":"Jörn-Steffen"}],"issued":{"date-parts":[["2009"]]}}}],"schema":"https://github.com/citation-style-language/schema/raw/master/csl-citation.json"} </w:instrText>
      </w:r>
      <w:r w:rsidR="00127BB0" w:rsidRPr="008D4399">
        <w:rPr>
          <w:rFonts w:ascii="Times New Roman" w:hAnsi="Times New Roman" w:cs="Times New Roman"/>
          <w:sz w:val="24"/>
          <w:szCs w:val="24"/>
        </w:rPr>
        <w:fldChar w:fldCharType="separate"/>
      </w:r>
      <w:r w:rsidR="0013567B" w:rsidRPr="0013567B">
        <w:rPr>
          <w:rFonts w:ascii="Times New Roman" w:hAnsi="Times New Roman" w:cs="Times New Roman"/>
          <w:sz w:val="24"/>
        </w:rPr>
        <w:t>(Angrist and Pischke, 2009)</w:t>
      </w:r>
      <w:r w:rsidR="00127BB0" w:rsidRPr="008D4399">
        <w:rPr>
          <w:rFonts w:ascii="Times New Roman" w:hAnsi="Times New Roman" w:cs="Times New Roman"/>
          <w:sz w:val="24"/>
          <w:szCs w:val="24"/>
        </w:rPr>
        <w:fldChar w:fldCharType="end"/>
      </w:r>
      <w:r w:rsidR="00127BB0">
        <w:rPr>
          <w:rFonts w:ascii="Times New Roman" w:hAnsi="Times New Roman" w:cs="Times New Roman"/>
          <w:sz w:val="24"/>
          <w:szCs w:val="24"/>
        </w:rPr>
        <w:t xml:space="preserve">. </w:t>
      </w:r>
    </w:p>
    <w:p w14:paraId="0DC0839D" w14:textId="1F500985" w:rsidR="00127BB0" w:rsidRDefault="00F20C3A"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 linear regression DD analysis </w:t>
      </w:r>
      <w:r w:rsidR="00495015">
        <w:rPr>
          <w:rFonts w:ascii="Times New Roman" w:hAnsi="Times New Roman" w:cs="Times New Roman"/>
          <w:sz w:val="24"/>
          <w:szCs w:val="24"/>
        </w:rPr>
        <w:t>a</w:t>
      </w:r>
      <w:r>
        <w:rPr>
          <w:rFonts w:ascii="Times New Roman" w:hAnsi="Times New Roman" w:cs="Times New Roman"/>
          <w:sz w:val="24"/>
          <w:szCs w:val="24"/>
        </w:rPr>
        <w:t xml:space="preserve"> dummy variable are added to represent time, as either pre expansion or post expansion</w:t>
      </w:r>
      <w:r w:rsidR="005C01D0">
        <w:rPr>
          <w:rFonts w:ascii="Times New Roman" w:hAnsi="Times New Roman" w:cs="Times New Roman"/>
          <w:sz w:val="24"/>
          <w:szCs w:val="24"/>
        </w:rPr>
        <w:t xml:space="preserve"> noted as subscript </w:t>
      </w:r>
      <w:r w:rsidR="005C01D0">
        <w:rPr>
          <w:rFonts w:ascii="Times New Roman" w:hAnsi="Times New Roman" w:cs="Times New Roman"/>
          <w:i/>
          <w:iCs/>
          <w:sz w:val="24"/>
          <w:szCs w:val="24"/>
        </w:rPr>
        <w:t xml:space="preserve">t </w:t>
      </w:r>
      <w:r>
        <w:rPr>
          <w:rFonts w:ascii="Times New Roman" w:hAnsi="Times New Roman" w:cs="Times New Roman"/>
          <w:sz w:val="24"/>
          <w:szCs w:val="24"/>
        </w:rPr>
        <w:t>, and</w:t>
      </w:r>
      <w:r w:rsidR="00495015">
        <w:rPr>
          <w:rFonts w:ascii="Times New Roman" w:hAnsi="Times New Roman" w:cs="Times New Roman"/>
          <w:sz w:val="24"/>
          <w:szCs w:val="24"/>
        </w:rPr>
        <w:t xml:space="preserve"> another for</w:t>
      </w:r>
      <w:r>
        <w:rPr>
          <w:rFonts w:ascii="Times New Roman" w:hAnsi="Times New Roman" w:cs="Times New Roman"/>
          <w:sz w:val="24"/>
          <w:szCs w:val="24"/>
        </w:rPr>
        <w:t xml:space="preserve"> the group of each observation, as either expansion states or non- expansion states</w:t>
      </w:r>
      <w:r w:rsidR="008F3714">
        <w:rPr>
          <w:rFonts w:ascii="Times New Roman" w:hAnsi="Times New Roman" w:cs="Times New Roman"/>
          <w:sz w:val="24"/>
          <w:szCs w:val="24"/>
        </w:rPr>
        <w:t xml:space="preserve"> </w:t>
      </w:r>
      <w:r w:rsidR="00495015">
        <w:rPr>
          <w:rFonts w:ascii="Times New Roman" w:hAnsi="Times New Roman" w:cs="Times New Roman"/>
          <w:sz w:val="24"/>
          <w:szCs w:val="24"/>
        </w:rPr>
        <w:t>for each observation</w:t>
      </w:r>
      <w:r w:rsidR="008F3714">
        <w:rPr>
          <w:rFonts w:ascii="Times New Roman" w:hAnsi="Times New Roman" w:cs="Times New Roman"/>
          <w:sz w:val="24"/>
          <w:szCs w:val="24"/>
        </w:rPr>
        <w:t xml:space="preserve"> </w:t>
      </w:r>
      <w:proofErr w:type="spellStart"/>
      <w:r w:rsidR="00495015" w:rsidRPr="00495015">
        <w:rPr>
          <w:rFonts w:ascii="Times New Roman" w:hAnsi="Times New Roman" w:cs="Times New Roman"/>
          <w:i/>
          <w:iCs/>
          <w:sz w:val="24"/>
          <w:szCs w:val="24"/>
        </w:rPr>
        <w:t>i</w:t>
      </w:r>
      <w:proofErr w:type="spellEnd"/>
      <w:r>
        <w:rPr>
          <w:rFonts w:ascii="Times New Roman" w:hAnsi="Times New Roman" w:cs="Times New Roman"/>
          <w:sz w:val="24"/>
          <w:szCs w:val="24"/>
        </w:rPr>
        <w:t xml:space="preserve">, and an interaction term that captures the treatment effect represented as </w:t>
      </w:r>
      <m:oMath>
        <m:sSub>
          <m:sSubPr>
            <m:ctrlPr>
              <w:rPr>
                <w:rFonts w:ascii="Cambria Math" w:hAnsi="Cambria Math" w:cs="Times New Roman"/>
                <w:i/>
                <w:sz w:val="24"/>
              </w:rPr>
            </m:ctrlPr>
          </m:sSubPr>
          <m:e>
            <m:r>
              <w:rPr>
                <w:rFonts w:ascii="Cambria Math" w:hAnsi="Cambria Math" w:cs="Times New Roman"/>
                <w:sz w:val="24"/>
              </w:rPr>
              <m:t>β</m:t>
            </m:r>
          </m:e>
          <m:sub>
            <m:r>
              <w:rPr>
                <w:rFonts w:ascii="Cambria Math" w:hAnsi="Cambria Math" w:cs="Times New Roman"/>
                <w:sz w:val="24"/>
              </w:rPr>
              <m:t>3</m:t>
            </m:r>
          </m:sub>
        </m:sSub>
      </m:oMath>
      <w:r>
        <w:rPr>
          <w:rFonts w:ascii="Times New Roman" w:eastAsiaTheme="minorEastAsia" w:hAnsi="Times New Roman" w:cs="Times New Roman"/>
        </w:rPr>
        <w:t xml:space="preserve"> </w:t>
      </w:r>
      <w:r w:rsidRPr="00F34337">
        <w:rPr>
          <w:rFonts w:ascii="Times New Roman" w:hAnsi="Times New Roman" w:cs="Times New Roman"/>
          <w:sz w:val="24"/>
          <w:szCs w:val="24"/>
        </w:rPr>
        <w:t>in Equation [1]</w:t>
      </w:r>
      <w:r>
        <w:rPr>
          <w:rFonts w:ascii="Times New Roman" w:eastAsiaTheme="minorEastAsia" w:hAnsi="Times New Roman" w:cs="Times New Roman"/>
          <w:b/>
          <w:bCs/>
        </w:rPr>
        <w:t xml:space="preserve"> </w:t>
      </w:r>
      <w:r w:rsidR="00127BB0">
        <w:rPr>
          <w:rFonts w:ascii="Times New Roman" w:eastAsiaTheme="minorEastAsia" w:hAnsi="Times New Roman" w:cs="Times New Roman"/>
          <w:b/>
          <w:bCs/>
        </w:rPr>
        <w:t xml:space="preserve"> </w:t>
      </w:r>
      <w:r w:rsidR="00127BB0" w:rsidRPr="009F4E41">
        <w:rPr>
          <w:rFonts w:ascii="Times New Roman" w:eastAsiaTheme="minorEastAsia" w:hAnsi="Times New Roman" w:cs="Times New Roman"/>
          <w:b/>
          <w:bCs/>
          <w:sz w:val="24"/>
          <w:szCs w:val="24"/>
        </w:rPr>
        <w:fldChar w:fldCharType="begin"/>
      </w:r>
      <w:r w:rsidR="006938C6">
        <w:rPr>
          <w:rFonts w:ascii="Times New Roman" w:eastAsiaTheme="minorEastAsia" w:hAnsi="Times New Roman" w:cs="Times New Roman"/>
          <w:b/>
          <w:bCs/>
          <w:sz w:val="24"/>
          <w:szCs w:val="24"/>
        </w:rPr>
        <w:instrText xml:space="preserve"> ADDIN ZOTERO_ITEM CSL_CITATION {"citationID":"tc7QoGg2","properties":{"formattedCitation":"(Goodman-Bacon,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00127BB0" w:rsidRPr="009F4E41">
        <w:rPr>
          <w:rFonts w:ascii="Times New Roman" w:eastAsiaTheme="minorEastAsia" w:hAnsi="Times New Roman" w:cs="Times New Roman"/>
          <w:b/>
          <w:bCs/>
          <w:sz w:val="24"/>
          <w:szCs w:val="24"/>
        </w:rPr>
        <w:fldChar w:fldCharType="separate"/>
      </w:r>
      <w:r w:rsidR="0013567B" w:rsidRPr="0013567B">
        <w:rPr>
          <w:rFonts w:ascii="Times New Roman" w:hAnsi="Times New Roman" w:cs="Times New Roman"/>
          <w:sz w:val="24"/>
        </w:rPr>
        <w:t>(Goodman-Bacon, 2019)</w:t>
      </w:r>
      <w:r w:rsidR="00127BB0" w:rsidRPr="009F4E41">
        <w:rPr>
          <w:rFonts w:ascii="Times New Roman" w:eastAsiaTheme="minorEastAsia" w:hAnsi="Times New Roman" w:cs="Times New Roman"/>
          <w:b/>
          <w:bCs/>
          <w:sz w:val="24"/>
          <w:szCs w:val="24"/>
        </w:rPr>
        <w:fldChar w:fldCharType="end"/>
      </w:r>
      <w:r w:rsidR="00127BB0" w:rsidRPr="009F4E41">
        <w:rPr>
          <w:rFonts w:ascii="Times New Roman" w:eastAsiaTheme="minorEastAsia" w:hAnsi="Times New Roman" w:cs="Times New Roman"/>
          <w:b/>
          <w:bCs/>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127BB0" w14:paraId="571B9F03" w14:textId="77777777" w:rsidTr="004E6A54">
        <w:trPr>
          <w:jc w:val="center"/>
        </w:trPr>
        <w:tc>
          <w:tcPr>
            <w:tcW w:w="895" w:type="dxa"/>
            <w:vAlign w:val="center"/>
          </w:tcPr>
          <w:p w14:paraId="2D85D2F0" w14:textId="77777777" w:rsidR="00127BB0" w:rsidRDefault="00127BB0" w:rsidP="00F15181">
            <w:pPr>
              <w:spacing w:line="360" w:lineRule="auto"/>
              <w:jc w:val="center"/>
              <w:rPr>
                <w:rFonts w:ascii="Times New Roman" w:hAnsi="Times New Roman" w:cs="Times New Roman"/>
                <w:sz w:val="24"/>
                <w:szCs w:val="24"/>
              </w:rPr>
            </w:pPr>
          </w:p>
        </w:tc>
        <w:tc>
          <w:tcPr>
            <w:tcW w:w="7560" w:type="dxa"/>
            <w:vAlign w:val="center"/>
          </w:tcPr>
          <w:p w14:paraId="01F9FDCF" w14:textId="670F1E6B" w:rsidR="00127BB0" w:rsidRDefault="00F35A11" w:rsidP="00F15181">
            <w:pPr>
              <w:spacing w:line="360" w:lineRule="auto"/>
              <w:jc w:val="both"/>
              <w:rPr>
                <w:rFonts w:ascii="Times New Roman" w:hAnsi="Times New Roman" w:cs="Times New Roman"/>
                <w:sz w:val="24"/>
                <w:szCs w:val="24"/>
              </w:rPr>
            </w:pPr>
            <m:oMathPara>
              <m:oMath>
                <m:sSub>
                  <m:sSubPr>
                    <m:ctrlPr>
                      <w:rPr>
                        <w:rFonts w:ascii="Cambria Math" w:hAnsi="Cambria Math" w:cs="Times New Roman"/>
                        <w:i/>
                      </w:rPr>
                    </m:ctrlPr>
                  </m:sSubPr>
                  <m:e>
                    <m:r>
                      <w:rPr>
                        <w:rFonts w:ascii="Cambria Math" w:hAnsi="Cambria Math" w:cs="Times New Roman"/>
                      </w:rPr>
                      <m:t>FoodInsec</m:t>
                    </m:r>
                  </m:e>
                  <m:sub>
                    <m:r>
                      <w:rPr>
                        <w:rFonts w:ascii="Cambria Math" w:hAnsi="Cambria Math" w:cs="Times New Roman"/>
                      </w:rPr>
                      <m:t>ti</m:t>
                    </m:r>
                  </m:sub>
                </m:sSub>
                <m:r>
                  <w:rPr>
                    <w:rFonts w:ascii="Cambria Math" w:hAnsi="Cambria Math" w:cs="Times New Roman"/>
                  </w:rPr>
                  <m:t>=</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+β</m:t>
                    </m:r>
                  </m:e>
                  <m:sub>
                    <m:r>
                      <w:rPr>
                        <w:rFonts w:ascii="Cambria Math" w:hAnsi="Cambria Math" w:cs="Times New Roman"/>
                      </w:rPr>
                      <m:t>1</m:t>
                    </m:r>
                  </m:sub>
                </m:sSub>
                <m:r>
                  <w:rPr>
                    <w:rFonts w:ascii="Cambria Math" w:hAnsi="Cambria Math" w:cs="Times New Roman"/>
                  </w:rPr>
                  <m:t>time+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expansion+</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(time×expansion)+</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ti</m:t>
                    </m:r>
                  </m:sub>
                </m:sSub>
              </m:oMath>
            </m:oMathPara>
          </w:p>
        </w:tc>
        <w:tc>
          <w:tcPr>
            <w:tcW w:w="895" w:type="dxa"/>
            <w:vAlign w:val="center"/>
          </w:tcPr>
          <w:p w14:paraId="6E8A9FA6" w14:textId="77777777" w:rsidR="00127BB0" w:rsidRDefault="00127BB0" w:rsidP="00F15181">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EQ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w:t>
            </w:r>
          </w:p>
        </w:tc>
      </w:tr>
    </w:tbl>
    <w:p w14:paraId="59B022A9" w14:textId="2E89A5A4" w:rsidR="00127BB0" w:rsidRDefault="00127BB0"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treatment effect captured in the DD model allows for treatment to only occur in a single time-period. When there are multiple treatment times the traditional DD model </w:t>
      </w:r>
      <w:r w:rsidR="004C3B62">
        <w:rPr>
          <w:rFonts w:ascii="Times New Roman" w:hAnsi="Times New Roman" w:cs="Times New Roman"/>
          <w:sz w:val="24"/>
          <w:szCs w:val="24"/>
        </w:rPr>
        <w:t xml:space="preserve">is </w:t>
      </w:r>
      <w:r>
        <w:rPr>
          <w:rFonts w:ascii="Times New Roman" w:hAnsi="Times New Roman" w:cs="Times New Roman"/>
          <w:sz w:val="24"/>
          <w:szCs w:val="24"/>
        </w:rPr>
        <w:t xml:space="preserve">adapted by using time and state fixed effects, called the fixed effect difference-in-difference model (FE-DD)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{"citationID":"8Wjswosy","properties":{"formattedCitation":"(Angrist and Pischke, 2009)","plainCitation":"(Angrist and Pischke, 2009)","noteIndex":0},"citationItems":[{"id":128,"uris":["http://zotero.org/users/6187960/items/YQVZQZ2J"],"uri":["http://zotero.org/users/6187960/items/YQVZQZ2J"],"itemData":{"id":128,"type":"book","publisher":"Princeton University Press","title":"Mostly Harmless Econometrics: An Empiricist's Companion","author":[{"family":"Angrist","given":"Joshua"},{"family":"Pischke","given":"Jörn-Steffen"}],"issued":{"date-parts":[["2009"]]}}}],"schema":"https://github.com/citation-style-language/schema/raw/master/csl-citation.json"} </w:instrText>
      </w:r>
      <w:r>
        <w:rPr>
          <w:rFonts w:ascii="Times New Roman" w:hAnsi="Times New Roman" w:cs="Times New Roman"/>
          <w:sz w:val="24"/>
          <w:szCs w:val="24"/>
        </w:rPr>
        <w:fldChar w:fldCharType="separate"/>
      </w:r>
      <w:r w:rsidR="0013567B" w:rsidRPr="0013567B">
        <w:rPr>
          <w:rFonts w:ascii="Times New Roman" w:hAnsi="Times New Roman" w:cs="Times New Roman"/>
          <w:sz w:val="24"/>
        </w:rPr>
        <w:t>(Angrist and Pischke, 2009)</w:t>
      </w:r>
      <w:r>
        <w:rPr>
          <w:rFonts w:ascii="Times New Roman" w:hAnsi="Times New Roman" w:cs="Times New Roman"/>
          <w:sz w:val="24"/>
          <w:szCs w:val="24"/>
        </w:rPr>
        <w:fldChar w:fldCharType="end"/>
      </w:r>
      <w:r>
        <w:rPr>
          <w:rFonts w:ascii="Times New Roman" w:hAnsi="Times New Roman" w:cs="Times New Roman"/>
          <w:sz w:val="24"/>
          <w:szCs w:val="24"/>
        </w:rPr>
        <w:t xml:space="preserve">. This is a frequent occurrence in state level policy analysis when states choose to adopt or implement the same policy in different time periods. </w:t>
      </w:r>
    </w:p>
    <w:p w14:paraId="552E8ECD" w14:textId="712A5F85" w:rsidR="00127BB0" w:rsidRDefault="00175615" w:rsidP="00252A7C">
      <w:pPr>
        <w:spacing w:after="0" w:line="360" w:lineRule="auto"/>
        <w:ind w:firstLine="720"/>
        <w:jc w:val="both"/>
        <w:rPr>
          <w:rFonts w:ascii="Times New Roman" w:eastAsiaTheme="minorEastAsia" w:hAnsi="Times New Roman" w:cs="Times New Roman"/>
          <w:sz w:val="24"/>
          <w:szCs w:val="24"/>
        </w:rPr>
      </w:pPr>
      <w:proofErr w:type="gramStart"/>
      <w:r>
        <w:rPr>
          <w:rFonts w:ascii="Times New Roman" w:hAnsi="Times New Roman" w:cs="Times New Roman"/>
          <w:sz w:val="24"/>
          <w:szCs w:val="24"/>
        </w:rPr>
        <w:lastRenderedPageBreak/>
        <w:t>Similar to</w:t>
      </w:r>
      <w:proofErr w:type="gramEnd"/>
      <w:r>
        <w:rPr>
          <w:rFonts w:ascii="Times New Roman" w:hAnsi="Times New Roman" w:cs="Times New Roman"/>
          <w:sz w:val="24"/>
          <w:szCs w:val="24"/>
        </w:rPr>
        <w:t xml:space="preserve"> the classic DD model the goal of the FE-DD model is to estimate the average treatment effect, but there is no longer a single pre- and post- period. </w:t>
      </w:r>
      <w:r w:rsidR="00127BB0">
        <w:rPr>
          <w:rFonts w:ascii="Times New Roman" w:hAnsi="Times New Roman" w:cs="Times New Roman"/>
          <w:sz w:val="24"/>
          <w:szCs w:val="24"/>
        </w:rPr>
        <w:t xml:space="preserve">Instead, time and group effects are controlled for using a series of time and state fixed effects. The FE-DD model is represented by the </w:t>
      </w:r>
      <w:r w:rsidR="005F1AE8">
        <w:rPr>
          <w:rFonts w:ascii="Times New Roman" w:hAnsi="Times New Roman" w:cs="Times New Roman"/>
          <w:sz w:val="24"/>
          <w:szCs w:val="24"/>
        </w:rPr>
        <w:t>E</w:t>
      </w:r>
      <w:r w:rsidR="00127BB0">
        <w:rPr>
          <w:rFonts w:ascii="Times New Roman" w:hAnsi="Times New Roman" w:cs="Times New Roman"/>
          <w:sz w:val="24"/>
          <w:szCs w:val="24"/>
        </w:rPr>
        <w:t xml:space="preserve">quation </w:t>
      </w:r>
      <w:r w:rsidR="00127BB0" w:rsidRPr="00F86A28">
        <w:rPr>
          <w:rFonts w:ascii="Times New Roman" w:hAnsi="Times New Roman" w:cs="Times New Roman"/>
          <w:sz w:val="24"/>
          <w:szCs w:val="24"/>
        </w:rPr>
        <w:t>[2]</w:t>
      </w:r>
      <w:r w:rsidR="00127BB0">
        <w:rPr>
          <w:rFonts w:ascii="Times New Roman" w:hAnsi="Times New Roman" w:cs="Times New Roman"/>
          <w:sz w:val="24"/>
          <w:szCs w:val="24"/>
        </w:rPr>
        <w:t xml:space="preserve"> below where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oMath>
      <w:r w:rsidR="00127BB0">
        <w:rPr>
          <w:rFonts w:ascii="Times New Roman" w:hAnsi="Times New Roman" w:cs="Times New Roman"/>
          <w:sz w:val="24"/>
          <w:szCs w:val="24"/>
        </w:rPr>
        <w:t xml:space="preserve"> </w:t>
      </w:r>
      <w:r w:rsidR="00127BB0">
        <w:rPr>
          <w:rFonts w:ascii="Times New Roman" w:eastAsiaTheme="minorEastAsia" w:hAnsi="Times New Roman" w:cs="Times New Roman"/>
          <w:sz w:val="24"/>
          <w:szCs w:val="24"/>
        </w:rPr>
        <w:t xml:space="preserve">are the state cross-sectional dummies and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oMath>
      <w:r w:rsidR="00127BB0">
        <w:rPr>
          <w:rFonts w:ascii="Times New Roman" w:eastAsiaTheme="minorEastAsia" w:hAnsi="Times New Roman" w:cs="Times New Roman"/>
          <w:sz w:val="24"/>
          <w:szCs w:val="24"/>
        </w:rPr>
        <w:t xml:space="preserve"> are time dummies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it</m:t>
            </m:r>
          </m:sub>
        </m:sSub>
      </m:oMath>
      <w:r w:rsidR="00127BB0">
        <w:rPr>
          <w:rFonts w:ascii="Times New Roman" w:eastAsiaTheme="minorEastAsia" w:hAnsi="Times New Roman" w:cs="Times New Roman"/>
          <w:sz w:val="24"/>
          <w:szCs w:val="24"/>
        </w:rPr>
        <w:t xml:space="preserve"> is the treatment dummy </w:t>
      </w:r>
      <w:r w:rsidR="00127BB0">
        <w:rPr>
          <w:rFonts w:ascii="Times New Roman" w:eastAsiaTheme="minorEastAsia" w:hAnsi="Times New Roman" w:cs="Times New Roman"/>
          <w:sz w:val="24"/>
          <w:szCs w:val="24"/>
        </w:rPr>
        <w:fldChar w:fldCharType="begin"/>
      </w:r>
      <w:r w:rsidR="006938C6">
        <w:rPr>
          <w:rFonts w:ascii="Times New Roman" w:eastAsiaTheme="minorEastAsia" w:hAnsi="Times New Roman" w:cs="Times New Roman"/>
          <w:sz w:val="24"/>
          <w:szCs w:val="24"/>
        </w:rPr>
        <w:instrText xml:space="preserve"> ADDIN ZOTERO_ITEM CSL_CITATION {"citationID":"P8bwHBvi","properties":{"formattedCitation":"(Goodman-Bacon,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00127BB0">
        <w:rPr>
          <w:rFonts w:ascii="Times New Roman" w:eastAsiaTheme="minorEastAsia" w:hAnsi="Times New Roman" w:cs="Times New Roman"/>
          <w:sz w:val="24"/>
          <w:szCs w:val="24"/>
        </w:rPr>
        <w:fldChar w:fldCharType="separate"/>
      </w:r>
      <w:r w:rsidR="0013567B" w:rsidRPr="0013567B">
        <w:rPr>
          <w:rFonts w:ascii="Times New Roman" w:hAnsi="Times New Roman" w:cs="Times New Roman"/>
          <w:sz w:val="24"/>
        </w:rPr>
        <w:t>(Goodman-Bacon, 2019)</w:t>
      </w:r>
      <w:r w:rsidR="00127BB0">
        <w:rPr>
          <w:rFonts w:ascii="Times New Roman" w:eastAsiaTheme="minorEastAsia" w:hAnsi="Times New Roman" w:cs="Times New Roman"/>
          <w:sz w:val="24"/>
          <w:szCs w:val="24"/>
        </w:rPr>
        <w:fldChar w:fldCharType="end"/>
      </w:r>
      <w:r w:rsidR="00127BB0">
        <w:rPr>
          <w:rFonts w:ascii="Times New Roman" w:eastAsiaTheme="minorEastAsia" w:hAnsi="Times New Roman" w:cs="Times New Roman"/>
          <w:sz w:val="24"/>
          <w:szCs w:val="24"/>
        </w:rPr>
        <w:t>. The state cross-sectional fixed effect will measure the differences amongst states that remain constant over time. The time fixed effect measures differences across time but remain constant across all states. The treatment dummy</w:t>
      </w:r>
      <w:r w:rsidR="00CD17A8">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it</m:t>
            </m:r>
          </m:sub>
        </m:sSub>
      </m:oMath>
      <w:r w:rsidR="00CD17A8">
        <w:rPr>
          <w:rFonts w:ascii="Times New Roman" w:eastAsiaTheme="minorEastAsia" w:hAnsi="Times New Roman" w:cs="Times New Roman"/>
          <w:sz w:val="24"/>
          <w:szCs w:val="24"/>
        </w:rPr>
        <w:t xml:space="preserve"> , takes a value of 1 in states that have expanded Medicaid after the expansion occurs in time </w:t>
      </w:r>
      <w:r w:rsidR="00CD17A8">
        <w:rPr>
          <w:rFonts w:ascii="Times New Roman" w:eastAsiaTheme="minorEastAsia" w:hAnsi="Times New Roman" w:cs="Times New Roman"/>
          <w:i/>
          <w:iCs/>
          <w:sz w:val="24"/>
          <w:szCs w:val="24"/>
        </w:rPr>
        <w:t>t</w:t>
      </w:r>
      <w:r w:rsidR="00CD17A8">
        <w:rPr>
          <w:rFonts w:ascii="Times New Roman" w:eastAsiaTheme="minorEastAsia" w:hAnsi="Times New Roman" w:cs="Times New Roman"/>
          <w:sz w:val="24"/>
          <w:szCs w:val="24"/>
        </w:rPr>
        <w:t xml:space="preserve"> and is 0 otherwis</w:t>
      </w:r>
      <w:r w:rsidR="00CD17A8" w:rsidRPr="003B601F">
        <w:rPr>
          <w:rFonts w:ascii="Times New Roman" w:eastAsiaTheme="minorEastAsia" w:hAnsi="Times New Roman" w:cs="Times New Roman"/>
          <w:sz w:val="24"/>
          <w:szCs w:val="24"/>
        </w:rPr>
        <w:t>e</w:t>
      </w:r>
      <w:r w:rsidR="00127BB0" w:rsidRPr="003B601F">
        <w:rPr>
          <w:rFonts w:ascii="Times New Roman" w:eastAsiaTheme="minorEastAsia"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127BB0" w14:paraId="26B492B2" w14:textId="77777777" w:rsidTr="004E6A54">
        <w:trPr>
          <w:jc w:val="center"/>
        </w:trPr>
        <w:tc>
          <w:tcPr>
            <w:tcW w:w="895" w:type="dxa"/>
            <w:vAlign w:val="center"/>
          </w:tcPr>
          <w:p w14:paraId="76292D67" w14:textId="77777777" w:rsidR="00127BB0" w:rsidRDefault="00127BB0" w:rsidP="00F15181">
            <w:pPr>
              <w:spacing w:line="360" w:lineRule="auto"/>
              <w:jc w:val="center"/>
              <w:rPr>
                <w:rFonts w:ascii="Times New Roman" w:hAnsi="Times New Roman" w:cs="Times New Roman"/>
                <w:sz w:val="24"/>
                <w:szCs w:val="24"/>
              </w:rPr>
            </w:pPr>
          </w:p>
        </w:tc>
        <w:tc>
          <w:tcPr>
            <w:tcW w:w="7560" w:type="dxa"/>
            <w:vAlign w:val="center"/>
          </w:tcPr>
          <w:p w14:paraId="24BFCDF1" w14:textId="10662721" w:rsidR="00127BB0" w:rsidRDefault="00F35A11" w:rsidP="00F15181">
            <w:pPr>
              <w:spacing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FoodInsec</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β</m:t>
                    </m:r>
                  </m:e>
                  <m:sup>
                    <m:r>
                      <w:rPr>
                        <w:rFonts w:ascii="Cambria Math" w:hAnsi="Cambria Math" w:cs="Times New Roman"/>
                        <w:sz w:val="24"/>
                        <w:szCs w:val="24"/>
                      </w:rPr>
                      <m:t>DD</m:t>
                    </m:r>
                  </m:sup>
                </m:sSup>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oMath>
            </m:oMathPara>
          </w:p>
        </w:tc>
        <w:tc>
          <w:tcPr>
            <w:tcW w:w="895" w:type="dxa"/>
            <w:vAlign w:val="center"/>
          </w:tcPr>
          <w:p w14:paraId="6D4C6466" w14:textId="77777777" w:rsidR="00127BB0" w:rsidRDefault="00127BB0" w:rsidP="00F15181">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bl>
    <w:p w14:paraId="786C7108" w14:textId="40F59EC0" w:rsidR="00127BB0" w:rsidRDefault="00C128A8"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While t</w:t>
      </w:r>
      <w:r w:rsidR="004C3B62">
        <w:rPr>
          <w:rFonts w:ascii="Times New Roman" w:hAnsi="Times New Roman" w:cs="Times New Roman"/>
          <w:sz w:val="24"/>
          <w:szCs w:val="24"/>
        </w:rPr>
        <w:t xml:space="preserve">he use of </w:t>
      </w:r>
      <w:r w:rsidR="00CD17A8">
        <w:rPr>
          <w:rFonts w:ascii="Times New Roman" w:hAnsi="Times New Roman" w:cs="Times New Roman"/>
          <w:sz w:val="24"/>
          <w:szCs w:val="24"/>
        </w:rPr>
        <w:t xml:space="preserve">the </w:t>
      </w:r>
      <w:r w:rsidR="00127BB0" w:rsidRPr="005A70AE">
        <w:rPr>
          <w:rFonts w:ascii="Times New Roman" w:hAnsi="Times New Roman" w:cs="Times New Roman"/>
          <w:sz w:val="24"/>
          <w:szCs w:val="24"/>
        </w:rPr>
        <w:t xml:space="preserve">FE- DD model to estimate the </w:t>
      </w:r>
      <w:r w:rsidR="004C3B62">
        <w:rPr>
          <w:rFonts w:ascii="Times New Roman" w:hAnsi="Times New Roman" w:cs="Times New Roman"/>
          <w:sz w:val="24"/>
          <w:szCs w:val="24"/>
        </w:rPr>
        <w:t>ATE</w:t>
      </w:r>
      <w:r w:rsidR="00127BB0" w:rsidRPr="005A70AE">
        <w:rPr>
          <w:rFonts w:ascii="Times New Roman" w:hAnsi="Times New Roman" w:cs="Times New Roman"/>
          <w:sz w:val="24"/>
          <w:szCs w:val="24"/>
        </w:rPr>
        <w:t xml:space="preserve"> in cases where there is</w:t>
      </w:r>
      <w:r w:rsidR="00CD17A8">
        <w:rPr>
          <w:rFonts w:ascii="Times New Roman" w:hAnsi="Times New Roman" w:cs="Times New Roman"/>
          <w:sz w:val="24"/>
          <w:szCs w:val="24"/>
        </w:rPr>
        <w:t xml:space="preserve"> variation in the timing of treatment </w:t>
      </w:r>
      <w:r w:rsidR="00111763">
        <w:rPr>
          <w:rFonts w:ascii="Times New Roman" w:hAnsi="Times New Roman" w:cs="Times New Roman"/>
          <w:sz w:val="24"/>
          <w:szCs w:val="24"/>
        </w:rPr>
        <w:t>is common</w:t>
      </w:r>
      <w:r w:rsidR="00127BB0" w:rsidRPr="005A70AE">
        <w:rPr>
          <w:rFonts w:ascii="Times New Roman" w:hAnsi="Times New Roman" w:cs="Times New Roman"/>
          <w:sz w:val="24"/>
          <w:szCs w:val="24"/>
        </w:rPr>
        <w:t>,</w:t>
      </w:r>
      <w:r>
        <w:rPr>
          <w:rFonts w:ascii="Times New Roman" w:hAnsi="Times New Roman" w:cs="Times New Roman"/>
          <w:sz w:val="24"/>
          <w:szCs w:val="24"/>
        </w:rPr>
        <w:t xml:space="preserve"> </w:t>
      </w:r>
      <w:r w:rsidR="00127BB0" w:rsidRPr="005A70AE">
        <w:rPr>
          <w:rFonts w:ascii="Times New Roman" w:hAnsi="Times New Roman" w:cs="Times New Roman"/>
          <w:sz w:val="24"/>
          <w:szCs w:val="24"/>
        </w:rPr>
        <w:t>there is no straight forward interpretation of the treatment effect. Unlike in the classic DD model where the treatment effect is measured as the average difference across time between two groups, the</w:t>
      </w:r>
      <w:r w:rsidR="00127BB0">
        <w:rPr>
          <w:rFonts w:ascii="Times New Roman" w:hAnsi="Times New Roman" w:cs="Times New Roman"/>
          <w:sz w:val="24"/>
          <w:szCs w:val="24"/>
        </w:rPr>
        <w:t xml:space="preserve"> FE-DD model has multiple groups that are compared over multiple time periods. Goodman-Bacon (201</w:t>
      </w:r>
      <w:r>
        <w:rPr>
          <w:rFonts w:ascii="Times New Roman" w:hAnsi="Times New Roman" w:cs="Times New Roman"/>
          <w:sz w:val="24"/>
          <w:szCs w:val="24"/>
        </w:rPr>
        <w:t>9</w:t>
      </w:r>
      <w:r w:rsidR="00127BB0">
        <w:rPr>
          <w:rFonts w:ascii="Times New Roman" w:hAnsi="Times New Roman" w:cs="Times New Roman"/>
          <w:sz w:val="24"/>
          <w:szCs w:val="24"/>
        </w:rPr>
        <w:t>) suggests that the estima</w:t>
      </w:r>
      <w:r>
        <w:rPr>
          <w:rFonts w:ascii="Times New Roman" w:hAnsi="Times New Roman" w:cs="Times New Roman"/>
          <w:sz w:val="24"/>
          <w:szCs w:val="24"/>
        </w:rPr>
        <w:t>ted value</w:t>
      </w:r>
      <w:r w:rsidR="00127BB0">
        <w:rPr>
          <w:rFonts w:ascii="Times New Roman" w:hAnsi="Times New Roman" w:cs="Times New Roman"/>
          <w:sz w:val="24"/>
          <w:szCs w:val="24"/>
        </w:rPr>
        <w:t xml:space="preserve"> </w:t>
      </w:r>
      <w:r>
        <w:rPr>
          <w:rFonts w:ascii="Times New Roman" w:hAnsi="Times New Roman" w:cs="Times New Roman"/>
          <w:sz w:val="24"/>
          <w:szCs w:val="24"/>
        </w:rPr>
        <w:t>(</w:t>
      </w:r>
      <m:oMath>
        <m:sSup>
          <m:sSupPr>
            <m:ctrlPr>
              <w:rPr>
                <w:rFonts w:ascii="Cambria Math" w:hAnsi="Cambria Math" w:cs="Times New Roman"/>
                <w:i/>
                <w:sz w:val="24"/>
                <w:szCs w:val="24"/>
              </w:rPr>
            </m:ctrlPr>
          </m:sSupPr>
          <m:e>
            <m:r>
              <w:rPr>
                <w:rFonts w:ascii="Cambria Math" w:hAnsi="Cambria Math" w:cs="Times New Roman"/>
                <w:sz w:val="24"/>
                <w:szCs w:val="24"/>
              </w:rPr>
              <m:t>β</m:t>
            </m:r>
          </m:e>
          <m:sup>
            <m:r>
              <w:rPr>
                <w:rFonts w:ascii="Cambria Math" w:hAnsi="Cambria Math" w:cs="Times New Roman"/>
                <w:sz w:val="24"/>
                <w:szCs w:val="24"/>
              </w:rPr>
              <m:t xml:space="preserve">DD </m:t>
            </m:r>
          </m:sup>
        </m:sSup>
        <m:r>
          <w:rPr>
            <w:rFonts w:ascii="Cambria Math" w:hAnsi="Cambria Math" w:cs="Times New Roman"/>
            <w:sz w:val="24"/>
            <w:szCs w:val="24"/>
          </w:rPr>
          <m:t xml:space="preserve">) </m:t>
        </m:r>
      </m:oMath>
      <w:r w:rsidR="00127BB0">
        <w:rPr>
          <w:rFonts w:ascii="Times New Roman" w:hAnsi="Times New Roman" w:cs="Times New Roman"/>
          <w:sz w:val="24"/>
          <w:szCs w:val="24"/>
        </w:rPr>
        <w:t>from the</w:t>
      </w:r>
      <w:r w:rsidR="00CD17A8">
        <w:rPr>
          <w:rFonts w:ascii="Times New Roman" w:hAnsi="Times New Roman" w:cs="Times New Roman"/>
          <w:sz w:val="24"/>
          <w:szCs w:val="24"/>
        </w:rPr>
        <w:t xml:space="preserve"> FE-DD</w:t>
      </w:r>
      <w:r w:rsidR="00127BB0">
        <w:rPr>
          <w:rFonts w:ascii="Times New Roman" w:hAnsi="Times New Roman" w:cs="Times New Roman"/>
          <w:sz w:val="24"/>
          <w:szCs w:val="24"/>
        </w:rPr>
        <w:t xml:space="preserve"> regression cannot be explained as simply as the classic DD model, which he refers to as the 2x2 DD model. Rather, his decomposition theorem shows how the </w:t>
      </w:r>
      <m:oMath>
        <m:sSup>
          <m:sSupPr>
            <m:ctrlPr>
              <w:rPr>
                <w:rFonts w:ascii="Cambria Math" w:hAnsi="Cambria Math" w:cs="Times New Roman"/>
                <w:i/>
                <w:sz w:val="24"/>
                <w:szCs w:val="24"/>
              </w:rPr>
            </m:ctrlPr>
          </m:sSupPr>
          <m:e>
            <m:r>
              <w:rPr>
                <w:rFonts w:ascii="Cambria Math" w:hAnsi="Cambria Math" w:cs="Times New Roman"/>
                <w:sz w:val="24"/>
                <w:szCs w:val="24"/>
              </w:rPr>
              <m:t>β</m:t>
            </m:r>
          </m:e>
          <m:sup>
            <m:r>
              <w:rPr>
                <w:rFonts w:ascii="Cambria Math" w:hAnsi="Cambria Math" w:cs="Times New Roman"/>
                <w:sz w:val="24"/>
                <w:szCs w:val="24"/>
              </w:rPr>
              <m:t xml:space="preserve">DD </m:t>
            </m:r>
          </m:sup>
        </m:sSup>
      </m:oMath>
      <w:r w:rsidR="00127BB0">
        <w:rPr>
          <w:rFonts w:ascii="Times New Roman" w:hAnsi="Times New Roman" w:cs="Times New Roman"/>
          <w:sz w:val="24"/>
          <w:szCs w:val="24"/>
        </w:rPr>
        <w:t xml:space="preserve"> </w:t>
      </w:r>
      <w:r w:rsidR="00CD17A8">
        <w:rPr>
          <w:rFonts w:ascii="Times New Roman" w:hAnsi="Times New Roman" w:cs="Times New Roman"/>
          <w:sz w:val="24"/>
          <w:szCs w:val="24"/>
        </w:rPr>
        <w:t xml:space="preserve">, the overall treatment effect, </w:t>
      </w:r>
      <w:r w:rsidR="00127BB0">
        <w:rPr>
          <w:rFonts w:ascii="Times New Roman" w:hAnsi="Times New Roman" w:cs="Times New Roman"/>
          <w:sz w:val="24"/>
          <w:szCs w:val="24"/>
        </w:rPr>
        <w:t>is the weighted average of all possible 2X2</w:t>
      </w:r>
      <w:r w:rsidR="00CD17A8">
        <w:rPr>
          <w:rFonts w:ascii="Times New Roman" w:hAnsi="Times New Roman" w:cs="Times New Roman"/>
          <w:sz w:val="24"/>
          <w:szCs w:val="24"/>
        </w:rPr>
        <w:t xml:space="preserve"> DD</w:t>
      </w:r>
      <w:r w:rsidR="00127BB0">
        <w:rPr>
          <w:rFonts w:ascii="Times New Roman" w:hAnsi="Times New Roman" w:cs="Times New Roman"/>
          <w:sz w:val="24"/>
          <w:szCs w:val="24"/>
        </w:rPr>
        <w:t xml:space="preserve"> </w:t>
      </w:r>
      <w:r w:rsidR="00CD17A8">
        <w:rPr>
          <w:rFonts w:ascii="Times New Roman" w:hAnsi="Times New Roman" w:cs="Times New Roman"/>
          <w:sz w:val="24"/>
          <w:szCs w:val="24"/>
        </w:rPr>
        <w:t>treatment effects</w:t>
      </w:r>
      <w:r w:rsidR="00CD17A8">
        <w:rPr>
          <w:rFonts w:ascii="Times New Roman" w:eastAsiaTheme="minorEastAsia" w:hAnsi="Times New Roman" w:cs="Times New Roman"/>
          <w:sz w:val="24"/>
          <w:szCs w:val="24"/>
        </w:rPr>
        <w:t xml:space="preserve">. </w:t>
      </w:r>
      <w:r w:rsidR="00127BB0">
        <w:rPr>
          <w:rFonts w:ascii="Times New Roman" w:hAnsi="Times New Roman" w:cs="Times New Roman"/>
          <w:sz w:val="24"/>
          <w:szCs w:val="24"/>
        </w:rPr>
        <w:t xml:space="preserve">Decomposition is not only significant for interpreting the treatment effect, but it also identifies possible sources of bias in the estimated </w:t>
      </w:r>
      <w:r w:rsidR="00CD17A8">
        <w:rPr>
          <w:rFonts w:ascii="Times New Roman" w:hAnsi="Times New Roman" w:cs="Times New Roman"/>
          <w:sz w:val="24"/>
          <w:szCs w:val="24"/>
        </w:rPr>
        <w:t xml:space="preserve">treatment </w:t>
      </w:r>
      <w:r w:rsidR="00127BB0">
        <w:rPr>
          <w:rFonts w:ascii="Times New Roman" w:hAnsi="Times New Roman" w:cs="Times New Roman"/>
          <w:sz w:val="24"/>
          <w:szCs w:val="24"/>
        </w:rPr>
        <w:t>effect. Importantly Good</w:t>
      </w:r>
      <w:r w:rsidR="00111763">
        <w:rPr>
          <w:rFonts w:ascii="Times New Roman" w:hAnsi="Times New Roman" w:cs="Times New Roman"/>
          <w:sz w:val="24"/>
          <w:szCs w:val="24"/>
        </w:rPr>
        <w:t>man</w:t>
      </w:r>
      <w:r w:rsidR="00127BB0">
        <w:rPr>
          <w:rFonts w:ascii="Times New Roman" w:hAnsi="Times New Roman" w:cs="Times New Roman"/>
          <w:sz w:val="24"/>
          <w:szCs w:val="24"/>
        </w:rPr>
        <w:t xml:space="preserve">-Bacon </w:t>
      </w:r>
      <w:r>
        <w:rPr>
          <w:rFonts w:ascii="Times New Roman" w:hAnsi="Times New Roman" w:cs="Times New Roman"/>
          <w:sz w:val="24"/>
          <w:szCs w:val="24"/>
        </w:rPr>
        <w:t xml:space="preserve">(2019) </w:t>
      </w:r>
      <w:r w:rsidR="00127BB0">
        <w:rPr>
          <w:rFonts w:ascii="Times New Roman" w:hAnsi="Times New Roman" w:cs="Times New Roman"/>
          <w:sz w:val="24"/>
          <w:szCs w:val="24"/>
        </w:rPr>
        <w:t>shows that if the 2</w:t>
      </w:r>
      <w:r w:rsidR="003D1D30">
        <w:rPr>
          <w:rFonts w:ascii="Times New Roman" w:hAnsi="Times New Roman" w:cs="Times New Roman"/>
          <w:sz w:val="24"/>
          <w:szCs w:val="24"/>
        </w:rPr>
        <w:t>x</w:t>
      </w:r>
      <w:r w:rsidR="00127BB0">
        <w:rPr>
          <w:rFonts w:ascii="Times New Roman" w:hAnsi="Times New Roman" w:cs="Times New Roman"/>
          <w:sz w:val="24"/>
          <w:szCs w:val="24"/>
        </w:rPr>
        <w:t>2 DD treatment effects vary over time, it will bias the overall FE-DD treatment effect</w:t>
      </w:r>
      <w:r>
        <w:rPr>
          <w:rFonts w:ascii="Times New Roman" w:hAnsi="Times New Roman" w:cs="Times New Roman"/>
          <w:sz w:val="24"/>
          <w:szCs w:val="24"/>
        </w:rPr>
        <w:t>.</w:t>
      </w:r>
    </w:p>
    <w:p w14:paraId="5402756F" w14:textId="0DD68751" w:rsidR="00CB61A7" w:rsidRPr="00463ECD" w:rsidRDefault="00127BB0" w:rsidP="00252A7C">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w:t>
      </w:r>
      <w:r w:rsidR="00153C51">
        <w:rPr>
          <w:rFonts w:ascii="Times New Roman" w:hAnsi="Times New Roman" w:cs="Times New Roman"/>
          <w:sz w:val="24"/>
          <w:szCs w:val="24"/>
        </w:rPr>
        <w:t>2x2</w:t>
      </w:r>
      <w:r>
        <w:rPr>
          <w:rFonts w:ascii="Times New Roman" w:hAnsi="Times New Roman" w:cs="Times New Roman"/>
          <w:sz w:val="24"/>
          <w:szCs w:val="24"/>
        </w:rPr>
        <w:t xml:space="preserve"> DD model, the decomposition also shows that </w:t>
      </w:r>
      <w:r w:rsidR="00CD17A8">
        <w:rPr>
          <w:rFonts w:ascii="Times New Roman" w:hAnsi="Times New Roman" w:cs="Times New Roman"/>
          <w:sz w:val="24"/>
          <w:szCs w:val="24"/>
        </w:rPr>
        <w:t xml:space="preserve">the </w:t>
      </w:r>
      <w:r>
        <w:rPr>
          <w:rFonts w:ascii="Times New Roman" w:hAnsi="Times New Roman" w:cs="Times New Roman"/>
          <w:sz w:val="24"/>
          <w:szCs w:val="24"/>
        </w:rPr>
        <w:t>FE-DD model requires a</w:t>
      </w:r>
      <w:r w:rsidR="00CD17A8">
        <w:rPr>
          <w:rFonts w:ascii="Times New Roman" w:hAnsi="Times New Roman" w:cs="Times New Roman"/>
          <w:sz w:val="24"/>
          <w:szCs w:val="24"/>
        </w:rPr>
        <w:t xml:space="preserve"> different</w:t>
      </w:r>
      <w:r>
        <w:rPr>
          <w:rFonts w:ascii="Times New Roman" w:hAnsi="Times New Roman" w:cs="Times New Roman"/>
          <w:sz w:val="24"/>
          <w:szCs w:val="24"/>
        </w:rPr>
        <w:t xml:space="preserve"> assumption regarding pre-treatment trends. </w:t>
      </w:r>
      <w:r w:rsidR="00CD17A8">
        <w:rPr>
          <w:rFonts w:ascii="Times New Roman" w:hAnsi="Times New Roman" w:cs="Times New Roman"/>
          <w:sz w:val="24"/>
          <w:szCs w:val="24"/>
        </w:rPr>
        <w:t>U</w:t>
      </w:r>
      <w:r>
        <w:rPr>
          <w:rFonts w:ascii="Times New Roman" w:hAnsi="Times New Roman" w:cs="Times New Roman"/>
          <w:sz w:val="24"/>
          <w:szCs w:val="24"/>
        </w:rPr>
        <w:t xml:space="preserve">nlike the </w:t>
      </w:r>
      <w:r w:rsidR="00153C51">
        <w:rPr>
          <w:rFonts w:ascii="Times New Roman" w:hAnsi="Times New Roman" w:cs="Times New Roman"/>
          <w:sz w:val="24"/>
          <w:szCs w:val="24"/>
        </w:rPr>
        <w:t>2x2</w:t>
      </w:r>
      <w:r>
        <w:rPr>
          <w:rFonts w:ascii="Times New Roman" w:hAnsi="Times New Roman" w:cs="Times New Roman"/>
          <w:sz w:val="24"/>
          <w:szCs w:val="24"/>
        </w:rPr>
        <w:t xml:space="preserve"> DD model which requires</w:t>
      </w:r>
      <w:r w:rsidR="00CD17A8">
        <w:rPr>
          <w:rFonts w:ascii="Times New Roman" w:hAnsi="Times New Roman" w:cs="Times New Roman"/>
          <w:sz w:val="24"/>
          <w:szCs w:val="24"/>
        </w:rPr>
        <w:t xml:space="preserve"> pre-treatment</w:t>
      </w:r>
      <w:r>
        <w:rPr>
          <w:rFonts w:ascii="Times New Roman" w:hAnsi="Times New Roman" w:cs="Times New Roman"/>
          <w:sz w:val="24"/>
          <w:szCs w:val="24"/>
        </w:rPr>
        <w:t xml:space="preserve"> trends to be parallel in the treatment and comparison</w:t>
      </w:r>
      <w:r w:rsidR="00CD17A8">
        <w:rPr>
          <w:rFonts w:ascii="Times New Roman" w:hAnsi="Times New Roman" w:cs="Times New Roman"/>
          <w:sz w:val="24"/>
          <w:szCs w:val="24"/>
        </w:rPr>
        <w:t xml:space="preserve"> groups</w:t>
      </w:r>
      <w:r>
        <w:rPr>
          <w:rFonts w:ascii="Times New Roman" w:hAnsi="Times New Roman" w:cs="Times New Roman"/>
          <w:sz w:val="24"/>
          <w:szCs w:val="24"/>
        </w:rPr>
        <w:t xml:space="preserve">, the FE-DD requires the variance weight common trends (VWCT) to be zero </w:t>
      </w:r>
      <w:r>
        <w:rPr>
          <w:rFonts w:ascii="Times New Roman" w:hAnsi="Times New Roman" w:cs="Times New Roman"/>
          <w:sz w:val="24"/>
          <w:szCs w:val="24"/>
        </w:rPr>
        <w:fldChar w:fldCharType="begin"/>
      </w:r>
      <w:r w:rsidR="006938C6">
        <w:rPr>
          <w:rFonts w:ascii="Times New Roman" w:hAnsi="Times New Roman" w:cs="Times New Roman"/>
          <w:sz w:val="24"/>
          <w:szCs w:val="24"/>
        </w:rPr>
        <w:instrText xml:space="preserve"> ADDIN ZOTERO_ITEM CSL_CITATION {"citationID":"VI58pxVk","properties":{"formattedCitation":"(Goodman-Bacon,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Pr>
          <w:rFonts w:ascii="Times New Roman" w:hAnsi="Times New Roman" w:cs="Times New Roman"/>
          <w:sz w:val="24"/>
          <w:szCs w:val="24"/>
        </w:rPr>
        <w:fldChar w:fldCharType="separate"/>
      </w:r>
      <w:r w:rsidR="0013567B" w:rsidRPr="0013567B">
        <w:rPr>
          <w:rFonts w:ascii="Times New Roman" w:hAnsi="Times New Roman" w:cs="Times New Roman"/>
          <w:sz w:val="24"/>
        </w:rPr>
        <w:t>(Goodman-Bacon, 2019)</w:t>
      </w:r>
      <w:r>
        <w:rPr>
          <w:rFonts w:ascii="Times New Roman" w:hAnsi="Times New Roman" w:cs="Times New Roman"/>
          <w:sz w:val="24"/>
          <w:szCs w:val="24"/>
        </w:rPr>
        <w:fldChar w:fldCharType="end"/>
      </w:r>
      <w:r>
        <w:rPr>
          <w:rFonts w:ascii="Times New Roman" w:hAnsi="Times New Roman" w:cs="Times New Roman"/>
          <w:sz w:val="24"/>
          <w:szCs w:val="24"/>
        </w:rPr>
        <w:t>. The VWCT compares the variance in trends across each of the 2x2 DD estimators.</w:t>
      </w:r>
    </w:p>
    <w:tbl>
      <w:tblPr>
        <w:tblStyle w:val="TableGrid"/>
        <w:tblpPr w:leftFromText="180" w:rightFromText="180" w:vertAnchor="text" w:horzAnchor="margin" w:tblpY="3831"/>
        <w:tblW w:w="9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7471"/>
        <w:gridCol w:w="982"/>
        <w:gridCol w:w="20"/>
      </w:tblGrid>
      <w:tr w:rsidR="00C128A8" w:rsidRPr="00A623E0" w14:paraId="7ADAC931" w14:textId="77777777" w:rsidTr="00C128A8">
        <w:trPr>
          <w:trHeight w:val="576"/>
        </w:trPr>
        <w:tc>
          <w:tcPr>
            <w:tcW w:w="897" w:type="dxa"/>
            <w:vAlign w:val="center"/>
          </w:tcPr>
          <w:p w14:paraId="4C711C34" w14:textId="77777777" w:rsidR="00C128A8" w:rsidRPr="00A623E0" w:rsidRDefault="00C128A8" w:rsidP="00F15181">
            <w:pPr>
              <w:spacing w:line="360" w:lineRule="auto"/>
              <w:jc w:val="center"/>
              <w:rPr>
                <w:rFonts w:ascii="Times New Roman" w:hAnsi="Times New Roman" w:cs="Times New Roman"/>
                <w:sz w:val="20"/>
                <w:szCs w:val="20"/>
              </w:rPr>
            </w:pPr>
          </w:p>
        </w:tc>
        <w:tc>
          <w:tcPr>
            <w:tcW w:w="7471" w:type="dxa"/>
            <w:vAlign w:val="center"/>
          </w:tcPr>
          <w:p w14:paraId="2A53C98A" w14:textId="55E4B564" w:rsidR="00C128A8" w:rsidRPr="00A623E0" w:rsidRDefault="00F35A11" w:rsidP="00F15181">
            <w:pPr>
              <w:spacing w:line="360" w:lineRule="auto"/>
              <w:ind w:hanging="8"/>
              <w:jc w:val="center"/>
              <w:rPr>
                <w:rFonts w:ascii="Times New Roman" w:eastAsiaTheme="minorEastAsia" w:hAnsi="Times New Roman" w:cs="Times New Roman"/>
                <w:sz w:val="20"/>
                <w:szCs w:val="20"/>
              </w:rPr>
            </w:pPr>
            <m:oMathPara>
              <m:oMath>
                <m:sSubSup>
                  <m:sSubSupPr>
                    <m:ctrlPr>
                      <w:rPr>
                        <w:rFonts w:ascii="Cambria Math" w:hAnsi="Cambria Math" w:cs="Times New Roman"/>
                        <w:i/>
                        <w:sz w:val="20"/>
                        <w:szCs w:val="20"/>
                      </w:rPr>
                    </m:ctrlPr>
                  </m:sSubSupPr>
                  <m:e>
                    <m:acc>
                      <m:accPr>
                        <m:ctrlPr>
                          <w:rPr>
                            <w:rFonts w:ascii="Cambria Math" w:hAnsi="Cambria Math" w:cs="Times New Roman"/>
                            <w:i/>
                            <w:sz w:val="20"/>
                            <w:szCs w:val="20"/>
                          </w:rPr>
                        </m:ctrlPr>
                      </m:accPr>
                      <m:e>
                        <m:r>
                          <w:rPr>
                            <w:rFonts w:ascii="Cambria Math" w:hAnsi="Cambria Math" w:cs="Times New Roman"/>
                            <w:sz w:val="20"/>
                            <w:szCs w:val="20"/>
                          </w:rPr>
                          <m:t>β</m:t>
                        </m:r>
                      </m:e>
                    </m:acc>
                  </m:e>
                  <m:sub>
                    <m:r>
                      <w:rPr>
                        <w:rFonts w:ascii="Cambria Math" w:hAnsi="Cambria Math" w:cs="Times New Roman"/>
                        <w:sz w:val="20"/>
                        <w:szCs w:val="20"/>
                      </w:rPr>
                      <m:t>ku</m:t>
                    </m:r>
                  </m:sub>
                  <m:sup>
                    <m:r>
                      <w:rPr>
                        <w:rFonts w:ascii="Cambria Math" w:hAnsi="Cambria Math" w:cs="Times New Roman"/>
                        <w:sz w:val="20"/>
                        <w:szCs w:val="20"/>
                      </w:rPr>
                      <m:t>2x2</m:t>
                    </m:r>
                  </m:sup>
                </m:sSub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k</m:t>
                        </m:r>
                      </m:sub>
                      <m:sup>
                        <m:r>
                          <w:rPr>
                            <w:rFonts w:ascii="Cambria Math" w:eastAsiaTheme="minorEastAsia" w:hAnsi="Cambria Math" w:cs="Times New Roman"/>
                            <w:sz w:val="20"/>
                            <w:szCs w:val="20"/>
                          </w:rPr>
                          <m:t>post</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k</m:t>
                        </m:r>
                      </m:sub>
                      <m:sup>
                        <m:r>
                          <w:rPr>
                            <w:rFonts w:ascii="Cambria Math" w:eastAsiaTheme="minorEastAsia" w:hAnsi="Cambria Math" w:cs="Times New Roman"/>
                            <w:sz w:val="20"/>
                            <w:szCs w:val="20"/>
                          </w:rPr>
                          <m:t>pre</m:t>
                        </m:r>
                      </m:sup>
                    </m:sSubSup>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u</m:t>
                        </m:r>
                      </m:sub>
                      <m:sup>
                        <m:r>
                          <w:rPr>
                            <w:rFonts w:ascii="Cambria Math" w:eastAsiaTheme="minorEastAsia" w:hAnsi="Cambria Math" w:cs="Times New Roman"/>
                            <w:sz w:val="20"/>
                            <w:szCs w:val="20"/>
                          </w:rPr>
                          <m:t>post</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u</m:t>
                        </m:r>
                      </m:sub>
                      <m:sup>
                        <m:r>
                          <w:rPr>
                            <w:rFonts w:ascii="Cambria Math" w:eastAsiaTheme="minorEastAsia" w:hAnsi="Cambria Math" w:cs="Times New Roman"/>
                            <w:sz w:val="20"/>
                            <w:szCs w:val="20"/>
                          </w:rPr>
                          <m:t>pre</m:t>
                        </m:r>
                      </m:sup>
                    </m:sSubSup>
                  </m:e>
                </m:d>
              </m:oMath>
            </m:oMathPara>
          </w:p>
        </w:tc>
        <w:tc>
          <w:tcPr>
            <w:tcW w:w="1002" w:type="dxa"/>
            <w:gridSpan w:val="2"/>
            <w:vAlign w:val="center"/>
          </w:tcPr>
          <w:p w14:paraId="6B677405" w14:textId="77777777" w:rsidR="00C128A8" w:rsidRPr="004D06C7" w:rsidRDefault="00C128A8" w:rsidP="00F15181">
            <w:pPr>
              <w:spacing w:line="360" w:lineRule="auto"/>
              <w:jc w:val="center"/>
              <w:rPr>
                <w:rFonts w:ascii="Times New Roman" w:hAnsi="Times New Roman" w:cs="Times New Roman"/>
                <w:sz w:val="24"/>
                <w:szCs w:val="24"/>
              </w:rPr>
            </w:pPr>
            <w:r w:rsidRPr="004D06C7">
              <w:rPr>
                <w:rFonts w:ascii="Times New Roman" w:hAnsi="Times New Roman" w:cs="Times New Roman"/>
                <w:sz w:val="24"/>
                <w:szCs w:val="24"/>
              </w:rPr>
              <w:t>(3)</w:t>
            </w:r>
          </w:p>
        </w:tc>
      </w:tr>
      <w:tr w:rsidR="00C128A8" w:rsidRPr="004D06C7" w14:paraId="268C05C6" w14:textId="77777777" w:rsidTr="00C128A8">
        <w:trPr>
          <w:gridAfter w:val="1"/>
          <w:wAfter w:w="20" w:type="dxa"/>
        </w:trPr>
        <w:tc>
          <w:tcPr>
            <w:tcW w:w="897" w:type="dxa"/>
            <w:vAlign w:val="center"/>
          </w:tcPr>
          <w:p w14:paraId="366553DD" w14:textId="77777777" w:rsidR="00C128A8" w:rsidRPr="00A623E0" w:rsidRDefault="00C128A8" w:rsidP="00F15181">
            <w:pPr>
              <w:spacing w:line="360" w:lineRule="auto"/>
              <w:jc w:val="center"/>
              <w:rPr>
                <w:rFonts w:ascii="Times New Roman" w:hAnsi="Times New Roman" w:cs="Times New Roman"/>
                <w:sz w:val="20"/>
                <w:szCs w:val="20"/>
              </w:rPr>
            </w:pPr>
          </w:p>
        </w:tc>
        <w:tc>
          <w:tcPr>
            <w:tcW w:w="7471" w:type="dxa"/>
            <w:vAlign w:val="center"/>
          </w:tcPr>
          <w:p w14:paraId="684F10E3" w14:textId="021BF8DD" w:rsidR="00C128A8" w:rsidRPr="00A623E0" w:rsidRDefault="00F35A11" w:rsidP="00F15181">
            <w:pPr>
              <w:spacing w:line="360" w:lineRule="auto"/>
              <w:jc w:val="center"/>
              <w:rPr>
                <w:rFonts w:ascii="Times New Roman" w:hAnsi="Times New Roman" w:cs="Times New Roman"/>
                <w:sz w:val="20"/>
                <w:szCs w:val="20"/>
              </w:rPr>
            </w:pPr>
            <m:oMathPara>
              <m:oMath>
                <m:sSubSup>
                  <m:sSubSupPr>
                    <m:ctrlPr>
                      <w:rPr>
                        <w:rFonts w:ascii="Cambria Math" w:hAnsi="Cambria Math" w:cs="Times New Roman"/>
                        <w:i/>
                        <w:sz w:val="20"/>
                        <w:szCs w:val="20"/>
                      </w:rPr>
                    </m:ctrlPr>
                  </m:sSubSupPr>
                  <m:e>
                    <m:acc>
                      <m:accPr>
                        <m:ctrlPr>
                          <w:rPr>
                            <w:rFonts w:ascii="Cambria Math" w:hAnsi="Cambria Math" w:cs="Times New Roman"/>
                            <w:i/>
                            <w:sz w:val="20"/>
                            <w:szCs w:val="20"/>
                          </w:rPr>
                        </m:ctrlPr>
                      </m:accPr>
                      <m:e>
                        <m:r>
                          <w:rPr>
                            <w:rFonts w:ascii="Cambria Math" w:hAnsi="Cambria Math" w:cs="Times New Roman"/>
                            <w:sz w:val="20"/>
                            <w:szCs w:val="20"/>
                          </w:rPr>
                          <m:t>β</m:t>
                        </m:r>
                      </m:e>
                    </m:acc>
                  </m:e>
                  <m:sub>
                    <m:r>
                      <w:rPr>
                        <w:rFonts w:ascii="Cambria Math" w:hAnsi="Cambria Math" w:cs="Times New Roman"/>
                        <w:sz w:val="20"/>
                        <w:szCs w:val="20"/>
                      </w:rPr>
                      <m:t>kl</m:t>
                    </m:r>
                  </m:sub>
                  <m:sup>
                    <m:r>
                      <w:rPr>
                        <w:rFonts w:ascii="Cambria Math" w:hAnsi="Cambria Math" w:cs="Times New Roman"/>
                        <w:sz w:val="20"/>
                        <w:szCs w:val="20"/>
                      </w:rPr>
                      <m:t>2x2</m:t>
                    </m:r>
                  </m:sup>
                </m:sSub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k</m:t>
                        </m:r>
                      </m:sub>
                      <m:sup>
                        <m:r>
                          <w:rPr>
                            <w:rFonts w:ascii="Cambria Math" w:eastAsiaTheme="minorEastAsia" w:hAnsi="Cambria Math" w:cs="Times New Roman"/>
                            <w:sz w:val="20"/>
                            <w:szCs w:val="20"/>
                          </w:rPr>
                          <m:t>mid</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k</m:t>
                        </m:r>
                      </m:sub>
                      <m:sup>
                        <m:r>
                          <w:rPr>
                            <w:rFonts w:ascii="Cambria Math" w:eastAsiaTheme="minorEastAsia" w:hAnsi="Cambria Math" w:cs="Times New Roman"/>
                            <w:sz w:val="20"/>
                            <w:szCs w:val="20"/>
                          </w:rPr>
                          <m:t>pre</m:t>
                        </m:r>
                      </m:sup>
                    </m:sSubSup>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l</m:t>
                        </m:r>
                      </m:sub>
                      <m:sup>
                        <m:r>
                          <w:rPr>
                            <w:rFonts w:ascii="Cambria Math" w:eastAsiaTheme="minorEastAsia" w:hAnsi="Cambria Math" w:cs="Times New Roman"/>
                            <w:sz w:val="20"/>
                            <w:szCs w:val="20"/>
                          </w:rPr>
                          <m:t>mid</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l</m:t>
                        </m:r>
                      </m:sub>
                      <m:sup>
                        <m:r>
                          <w:rPr>
                            <w:rFonts w:ascii="Cambria Math" w:eastAsiaTheme="minorEastAsia" w:hAnsi="Cambria Math" w:cs="Times New Roman"/>
                            <w:sz w:val="20"/>
                            <w:szCs w:val="20"/>
                          </w:rPr>
                          <m:t>pre</m:t>
                        </m:r>
                      </m:sup>
                    </m:sSubSup>
                  </m:e>
                </m:d>
                <m:r>
                  <m:rPr>
                    <m:sty m:val="p"/>
                  </m:rPr>
                  <w:rPr>
                    <w:rFonts w:ascii="Cambria Math" w:eastAsiaTheme="minorEastAsia" w:hAnsi="Cambria Math" w:cs="Times New Roman"/>
                    <w:sz w:val="20"/>
                    <w:szCs w:val="20"/>
                  </w:rPr>
                  <m:t xml:space="preserve"> </m:t>
                </m:r>
              </m:oMath>
            </m:oMathPara>
          </w:p>
        </w:tc>
        <w:tc>
          <w:tcPr>
            <w:tcW w:w="982" w:type="dxa"/>
            <w:vAlign w:val="center"/>
          </w:tcPr>
          <w:p w14:paraId="3C47B8DF" w14:textId="77777777" w:rsidR="00C128A8" w:rsidRPr="004D06C7" w:rsidRDefault="00C128A8" w:rsidP="00F15181">
            <w:pPr>
              <w:spacing w:line="360" w:lineRule="auto"/>
              <w:jc w:val="center"/>
              <w:rPr>
                <w:rFonts w:ascii="Times New Roman" w:hAnsi="Times New Roman" w:cs="Times New Roman"/>
                <w:sz w:val="24"/>
                <w:szCs w:val="24"/>
              </w:rPr>
            </w:pPr>
            <w:r w:rsidRPr="004D06C7">
              <w:rPr>
                <w:rFonts w:ascii="Times New Roman" w:hAnsi="Times New Roman" w:cs="Times New Roman"/>
                <w:sz w:val="24"/>
                <w:szCs w:val="24"/>
              </w:rPr>
              <w:t>(4)</w:t>
            </w:r>
          </w:p>
        </w:tc>
      </w:tr>
      <w:tr w:rsidR="00C128A8" w:rsidRPr="004D06C7" w14:paraId="77107505" w14:textId="77777777" w:rsidTr="00C128A8">
        <w:trPr>
          <w:gridAfter w:val="1"/>
          <w:wAfter w:w="20" w:type="dxa"/>
        </w:trPr>
        <w:tc>
          <w:tcPr>
            <w:tcW w:w="897" w:type="dxa"/>
            <w:vAlign w:val="center"/>
          </w:tcPr>
          <w:p w14:paraId="64C650B3" w14:textId="77777777" w:rsidR="00C128A8" w:rsidRPr="00A623E0" w:rsidRDefault="00C128A8" w:rsidP="00F15181">
            <w:pPr>
              <w:spacing w:line="360" w:lineRule="auto"/>
              <w:jc w:val="center"/>
              <w:rPr>
                <w:rFonts w:ascii="Times New Roman" w:hAnsi="Times New Roman" w:cs="Times New Roman"/>
                <w:sz w:val="20"/>
                <w:szCs w:val="20"/>
              </w:rPr>
            </w:pPr>
          </w:p>
        </w:tc>
        <w:tc>
          <w:tcPr>
            <w:tcW w:w="7471" w:type="dxa"/>
            <w:vAlign w:val="center"/>
          </w:tcPr>
          <w:p w14:paraId="2712BFB7" w14:textId="1E3DAFB8" w:rsidR="00C128A8" w:rsidRPr="00A623E0" w:rsidRDefault="00F35A11" w:rsidP="00F15181">
            <w:pPr>
              <w:spacing w:line="360" w:lineRule="auto"/>
              <w:jc w:val="center"/>
              <w:rPr>
                <w:rFonts w:ascii="Times New Roman" w:hAnsi="Times New Roman" w:cs="Times New Roman"/>
                <w:sz w:val="20"/>
                <w:szCs w:val="20"/>
              </w:rPr>
            </w:pPr>
            <m:oMathPara>
              <m:oMath>
                <m:sSubSup>
                  <m:sSubSupPr>
                    <m:ctrlPr>
                      <w:rPr>
                        <w:rFonts w:ascii="Cambria Math" w:hAnsi="Cambria Math" w:cs="Times New Roman"/>
                        <w:i/>
                        <w:sz w:val="20"/>
                        <w:szCs w:val="20"/>
                      </w:rPr>
                    </m:ctrlPr>
                  </m:sSubSupPr>
                  <m:e>
                    <m:acc>
                      <m:accPr>
                        <m:ctrlPr>
                          <w:rPr>
                            <w:rFonts w:ascii="Cambria Math" w:hAnsi="Cambria Math" w:cs="Times New Roman"/>
                            <w:i/>
                            <w:sz w:val="20"/>
                            <w:szCs w:val="20"/>
                          </w:rPr>
                        </m:ctrlPr>
                      </m:accPr>
                      <m:e>
                        <m:r>
                          <w:rPr>
                            <w:rFonts w:ascii="Cambria Math" w:hAnsi="Cambria Math" w:cs="Times New Roman"/>
                            <w:sz w:val="20"/>
                            <w:szCs w:val="20"/>
                          </w:rPr>
                          <m:t>β</m:t>
                        </m:r>
                      </m:e>
                    </m:acc>
                  </m:e>
                  <m:sub>
                    <m:r>
                      <w:rPr>
                        <w:rFonts w:ascii="Cambria Math" w:hAnsi="Cambria Math" w:cs="Times New Roman"/>
                        <w:sz w:val="20"/>
                        <w:szCs w:val="20"/>
                      </w:rPr>
                      <m:t>kl</m:t>
                    </m:r>
                  </m:sub>
                  <m:sup>
                    <m:r>
                      <w:rPr>
                        <w:rFonts w:ascii="Cambria Math" w:hAnsi="Cambria Math" w:cs="Times New Roman"/>
                        <w:sz w:val="20"/>
                        <w:szCs w:val="20"/>
                      </w:rPr>
                      <m:t>2x2</m:t>
                    </m:r>
                  </m:sup>
                </m:sSub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l</m:t>
                        </m:r>
                      </m:sub>
                      <m:sup>
                        <m:r>
                          <w:rPr>
                            <w:rFonts w:ascii="Cambria Math" w:eastAsiaTheme="minorEastAsia" w:hAnsi="Cambria Math" w:cs="Times New Roman"/>
                            <w:sz w:val="20"/>
                            <w:szCs w:val="20"/>
                          </w:rPr>
                          <m:t>post</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l</m:t>
                        </m:r>
                      </m:sub>
                      <m:sup>
                        <m:r>
                          <w:rPr>
                            <w:rFonts w:ascii="Cambria Math" w:eastAsiaTheme="minorEastAsia" w:hAnsi="Cambria Math" w:cs="Times New Roman"/>
                            <w:sz w:val="20"/>
                            <w:szCs w:val="20"/>
                          </w:rPr>
                          <m:t>mid</m:t>
                        </m:r>
                      </m:sup>
                    </m:sSubSup>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k</m:t>
                        </m:r>
                      </m:sub>
                      <m:sup>
                        <m:r>
                          <w:rPr>
                            <w:rFonts w:ascii="Cambria Math" w:eastAsiaTheme="minorEastAsia" w:hAnsi="Cambria Math" w:cs="Times New Roman"/>
                            <w:sz w:val="20"/>
                            <w:szCs w:val="20"/>
                          </w:rPr>
                          <m:t>post</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FoodInsec</m:t>
                            </m:r>
                          </m:e>
                        </m:acc>
                      </m:e>
                      <m:sub>
                        <m:r>
                          <w:rPr>
                            <w:rFonts w:ascii="Cambria Math" w:eastAsiaTheme="minorEastAsia" w:hAnsi="Cambria Math" w:cs="Times New Roman"/>
                            <w:sz w:val="20"/>
                            <w:szCs w:val="20"/>
                          </w:rPr>
                          <m:t>k</m:t>
                        </m:r>
                      </m:sub>
                      <m:sup>
                        <m:r>
                          <w:rPr>
                            <w:rFonts w:ascii="Cambria Math" w:eastAsiaTheme="minorEastAsia" w:hAnsi="Cambria Math" w:cs="Times New Roman"/>
                            <w:sz w:val="20"/>
                            <w:szCs w:val="20"/>
                          </w:rPr>
                          <m:t>mid</m:t>
                        </m:r>
                      </m:sup>
                    </m:sSubSup>
                  </m:e>
                </m:d>
              </m:oMath>
            </m:oMathPara>
          </w:p>
        </w:tc>
        <w:tc>
          <w:tcPr>
            <w:tcW w:w="982" w:type="dxa"/>
            <w:vAlign w:val="center"/>
          </w:tcPr>
          <w:p w14:paraId="15519D69" w14:textId="77777777" w:rsidR="00C128A8" w:rsidRPr="004D06C7" w:rsidRDefault="00C128A8" w:rsidP="00F15181">
            <w:pPr>
              <w:spacing w:line="360" w:lineRule="auto"/>
              <w:jc w:val="center"/>
              <w:rPr>
                <w:rFonts w:ascii="Times New Roman" w:hAnsi="Times New Roman" w:cs="Times New Roman"/>
                <w:sz w:val="24"/>
                <w:szCs w:val="24"/>
              </w:rPr>
            </w:pPr>
            <w:r w:rsidRPr="004D06C7">
              <w:rPr>
                <w:rFonts w:ascii="Times New Roman" w:hAnsi="Times New Roman" w:cs="Times New Roman"/>
                <w:sz w:val="24"/>
                <w:szCs w:val="24"/>
              </w:rPr>
              <w:t>(5)</w:t>
            </w:r>
          </w:p>
        </w:tc>
      </w:tr>
    </w:tbl>
    <w:p w14:paraId="13A41CCE" w14:textId="3A2A8E4B" w:rsidR="00127BB0" w:rsidRPr="00BF6BB6" w:rsidRDefault="00127BB0" w:rsidP="00F15181">
      <w:pPr>
        <w:spacing w:line="36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Figure 3 </w:t>
      </w:r>
      <w:r w:rsidR="00B1332C">
        <w:rPr>
          <w:rFonts w:ascii="Times New Roman" w:hAnsi="Times New Roman" w:cs="Times New Roman"/>
          <w:sz w:val="24"/>
          <w:szCs w:val="24"/>
        </w:rPr>
        <w:t xml:space="preserve">provides an illustration of how the FE-DD and Goodman-Bacon decomposition apply to </w:t>
      </w:r>
      <w:r>
        <w:rPr>
          <w:rFonts w:ascii="Times New Roman" w:hAnsi="Times New Roman" w:cs="Times New Roman"/>
          <w:sz w:val="24"/>
          <w:szCs w:val="24"/>
        </w:rPr>
        <w:t xml:space="preserve">the Medicaid expansion experiment, where the effect of the state policy occurs in shocks in each year,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2014</m:t>
            </m:r>
          </m:sub>
        </m:sSub>
      </m:oMath>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2015</m:t>
            </m:r>
          </m:sub>
        </m:sSub>
        <m:r>
          <w:rPr>
            <w:rFonts w:ascii="Cambria Math" w:hAnsi="Cambria Math" w:cs="Times New Roman"/>
            <w:sz w:val="24"/>
            <w:szCs w:val="24"/>
          </w:rPr>
          <m:t>,</m:t>
        </m:r>
      </m:oMath>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2016</m:t>
            </m:r>
          </m:sub>
        </m:sSub>
      </m:oMath>
      <w:r>
        <w:rPr>
          <w:rFonts w:ascii="Times New Roman" w:eastAsiaTheme="minorEastAsia" w:hAnsi="Times New Roman" w:cs="Times New Roman"/>
          <w:sz w:val="24"/>
          <w:szCs w:val="24"/>
        </w:rPr>
        <w:t xml:space="preserve">, </w:t>
      </w:r>
      <w:r w:rsidR="006751F5">
        <w:rPr>
          <w:rFonts w:ascii="Times New Roman" w:eastAsiaTheme="minorEastAsia" w:hAnsi="Times New Roman" w:cs="Times New Roman"/>
          <w:sz w:val="24"/>
          <w:szCs w:val="24"/>
        </w:rPr>
        <w:t>in which</w:t>
      </w:r>
      <w:r>
        <w:rPr>
          <w:rFonts w:ascii="Times New Roman" w:eastAsiaTheme="minorEastAsia" w:hAnsi="Times New Roman" w:cs="Times New Roman"/>
          <w:sz w:val="24"/>
          <w:szCs w:val="24"/>
        </w:rPr>
        <w:t xml:space="preserve"> a state or group of states </w:t>
      </w:r>
      <w:r w:rsidR="006751F5">
        <w:rPr>
          <w:rFonts w:ascii="Times New Roman" w:eastAsiaTheme="minorEastAsia" w:hAnsi="Times New Roman" w:cs="Times New Roman"/>
          <w:sz w:val="24"/>
          <w:szCs w:val="24"/>
        </w:rPr>
        <w:t xml:space="preserve">enact </w:t>
      </w:r>
      <w:r>
        <w:rPr>
          <w:rFonts w:ascii="Times New Roman" w:eastAsiaTheme="minorEastAsia" w:hAnsi="Times New Roman" w:cs="Times New Roman"/>
          <w:sz w:val="24"/>
          <w:szCs w:val="24"/>
        </w:rPr>
        <w:t>Medicaid</w:t>
      </w:r>
      <w:r w:rsidR="006751F5">
        <w:rPr>
          <w:rFonts w:ascii="Times New Roman" w:eastAsiaTheme="minorEastAsia" w:hAnsi="Times New Roman" w:cs="Times New Roman"/>
          <w:sz w:val="24"/>
          <w:szCs w:val="24"/>
        </w:rPr>
        <w:t xml:space="preserve"> expansion</w:t>
      </w:r>
      <w:r>
        <w:rPr>
          <w:rFonts w:ascii="Times New Roman" w:eastAsiaTheme="minorEastAsia" w:hAnsi="Times New Roman" w:cs="Times New Roman"/>
          <w:sz w:val="24"/>
          <w:szCs w:val="24"/>
        </w:rPr>
        <w:t xml:space="preserve">. These expansion groups are outlined in Table 1. </w:t>
      </w:r>
      <w:r w:rsidRPr="00127BB0">
        <w:rPr>
          <w:rFonts w:ascii="Times New Roman" w:eastAsiaTheme="minorEastAsia" w:hAnsi="Times New Roman" w:cs="Times New Roman"/>
          <w:sz w:val="24"/>
          <w:szCs w:val="24"/>
        </w:rPr>
        <w:t xml:space="preserve">The policy shock </w:t>
      </w:r>
      <w:r>
        <w:rPr>
          <w:rFonts w:ascii="Times New Roman" w:eastAsiaTheme="minorEastAsia" w:hAnsi="Times New Roman" w:cs="Times New Roman"/>
          <w:sz w:val="24"/>
          <w:szCs w:val="24"/>
        </w:rPr>
        <w:t xml:space="preserve">shifts the food insecurity rates of each of the expansion groups. The decomposition theory breaks this large experiment into smaller experiments. Each smaller experiment is a 2x2 comparisons between expansion groups </w:t>
      </w:r>
      <w:r w:rsidR="00C128A8">
        <w:rPr>
          <w:rFonts w:ascii="Times New Roman" w:eastAsiaTheme="minorEastAsia" w:hAnsi="Times New Roman" w:cs="Times New Roman"/>
          <w:sz w:val="24"/>
          <w:szCs w:val="24"/>
        </w:rPr>
        <w:t>and year</w:t>
      </w:r>
      <w:r>
        <w:rPr>
          <w:rFonts w:ascii="Times New Roman" w:eastAsiaTheme="minorEastAsia" w:hAnsi="Times New Roman" w:cs="Times New Roman"/>
          <w:sz w:val="24"/>
          <w:szCs w:val="24"/>
        </w:rPr>
        <w:t xml:space="preserve">. For the Medicaid example there are nine 2x2 comparisons made, represented in Figure 4. A </w:t>
      </w:r>
      <w:r>
        <w:rPr>
          <w:rFonts w:ascii="Times New Roman" w:eastAsiaTheme="minorEastAsia" w:hAnsi="Times New Roman" w:cs="Times New Roman"/>
          <w:i/>
          <w:iCs/>
          <w:sz w:val="24"/>
          <w:szCs w:val="24"/>
        </w:rPr>
        <w:t xml:space="preserve">MID </w:t>
      </w:r>
      <w:r>
        <w:rPr>
          <w:rFonts w:ascii="Times New Roman" w:eastAsiaTheme="minorEastAsia" w:hAnsi="Times New Roman" w:cs="Times New Roman"/>
          <w:sz w:val="24"/>
          <w:szCs w:val="24"/>
        </w:rPr>
        <w:t xml:space="preserve">treatment period is created between expansion periods where expansion groups act as a comparison group when they are not receiving treatment </w:t>
      </w:r>
      <w:r>
        <w:rPr>
          <w:rFonts w:ascii="Times New Roman" w:eastAsiaTheme="minorEastAsia" w:hAnsi="Times New Roman" w:cs="Times New Roman"/>
          <w:sz w:val="24"/>
          <w:szCs w:val="24"/>
        </w:rPr>
        <w:fldChar w:fldCharType="begin"/>
      </w:r>
      <w:r w:rsidR="006938C6">
        <w:rPr>
          <w:rFonts w:ascii="Times New Roman" w:eastAsiaTheme="minorEastAsia" w:hAnsi="Times New Roman" w:cs="Times New Roman"/>
          <w:sz w:val="24"/>
          <w:szCs w:val="24"/>
        </w:rPr>
        <w:instrText xml:space="preserve"> ADDIN ZOTERO_ITEM CSL_CITATION {"citationID":"eKRSMkHb","properties":{"formattedCitation":"(Goodman-Bacon,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Pr>
          <w:rFonts w:ascii="Times New Roman" w:eastAsiaTheme="minorEastAsia" w:hAnsi="Times New Roman" w:cs="Times New Roman"/>
          <w:sz w:val="24"/>
          <w:szCs w:val="24"/>
        </w:rPr>
        <w:fldChar w:fldCharType="separate"/>
      </w:r>
      <w:r w:rsidR="0013567B" w:rsidRPr="0013567B">
        <w:rPr>
          <w:rFonts w:ascii="Times New Roman" w:hAnsi="Times New Roman" w:cs="Times New Roman"/>
          <w:sz w:val="24"/>
        </w:rPr>
        <w:t>(Goodman-Bacon, 2019)</w:t>
      </w:r>
      <w:r>
        <w:rPr>
          <w:rFonts w:ascii="Times New Roman" w:eastAsiaTheme="minorEastAsia" w:hAnsi="Times New Roman" w:cs="Times New Roman"/>
          <w:sz w:val="24"/>
          <w:szCs w:val="24"/>
        </w:rPr>
        <w:fldChar w:fldCharType="end"/>
      </w:r>
      <w:r>
        <w:rPr>
          <w:rFonts w:ascii="Times New Roman" w:eastAsiaTheme="minorEastAsia" w:hAnsi="Times New Roman" w:cs="Times New Roman"/>
          <w:sz w:val="24"/>
          <w:szCs w:val="24"/>
        </w:rPr>
        <w:t xml:space="preserve">. </w:t>
      </w:r>
    </w:p>
    <w:p w14:paraId="19F1D0AC" w14:textId="1D8DBBC9" w:rsidR="00127BB0" w:rsidRPr="002606E8" w:rsidRDefault="00127BB0"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decomposition of Medicaid expansion’s impact on food insecurity can be described</w:t>
      </w:r>
      <w:r w:rsidR="00A57735">
        <w:rPr>
          <w:rFonts w:ascii="Times New Roman" w:hAnsi="Times New Roman" w:cs="Times New Roman"/>
          <w:sz w:val="24"/>
          <w:szCs w:val="24"/>
        </w:rPr>
        <w:t xml:space="preserve"> using each of</w:t>
      </w:r>
      <w:r>
        <w:rPr>
          <w:rFonts w:ascii="Times New Roman" w:hAnsi="Times New Roman" w:cs="Times New Roman"/>
          <w:sz w:val="24"/>
          <w:szCs w:val="24"/>
        </w:rPr>
        <w:t xml:space="preserve"> in</w:t>
      </w:r>
      <w:r w:rsidR="00A57735">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B1332C">
        <w:rPr>
          <w:rFonts w:ascii="Times New Roman" w:hAnsi="Times New Roman" w:cs="Times New Roman"/>
          <w:sz w:val="24"/>
          <w:szCs w:val="24"/>
        </w:rPr>
        <w:t>2x2 DD</w:t>
      </w:r>
      <w:r>
        <w:rPr>
          <w:rFonts w:ascii="Times New Roman" w:hAnsi="Times New Roman" w:cs="Times New Roman"/>
          <w:sz w:val="24"/>
          <w:szCs w:val="24"/>
        </w:rPr>
        <w:t xml:space="preserve"> seen in </w:t>
      </w:r>
      <w:r w:rsidR="00F86A28">
        <w:rPr>
          <w:rFonts w:ascii="Times New Roman" w:hAnsi="Times New Roman" w:cs="Times New Roman"/>
          <w:sz w:val="24"/>
          <w:szCs w:val="24"/>
        </w:rPr>
        <w:t>F</w:t>
      </w:r>
      <w:r>
        <w:rPr>
          <w:rFonts w:ascii="Times New Roman" w:hAnsi="Times New Roman" w:cs="Times New Roman"/>
          <w:sz w:val="24"/>
          <w:szCs w:val="24"/>
        </w:rPr>
        <w:t>igure 4</w:t>
      </w:r>
      <w:r w:rsidR="00A57735">
        <w:rPr>
          <w:rFonts w:ascii="Times New Roman" w:hAnsi="Times New Roman" w:cs="Times New Roman"/>
          <w:sz w:val="24"/>
          <w:szCs w:val="24"/>
        </w:rPr>
        <w:t>, which</w:t>
      </w:r>
      <w:r>
        <w:rPr>
          <w:rFonts w:ascii="Times New Roman" w:hAnsi="Times New Roman" w:cs="Times New Roman"/>
          <w:sz w:val="24"/>
          <w:szCs w:val="24"/>
        </w:rPr>
        <w:t xml:space="preserve"> are</w:t>
      </w:r>
      <w:r w:rsidRPr="00113BC8">
        <w:rPr>
          <w:rFonts w:ascii="Times New Roman" w:hAnsi="Times New Roman" w:cs="Times New Roman"/>
          <w:sz w:val="24"/>
          <w:szCs w:val="24"/>
        </w:rPr>
        <w:t xml:space="preserve"> </w:t>
      </w:r>
      <w:r w:rsidR="00A57735">
        <w:rPr>
          <w:rFonts w:ascii="Times New Roman" w:hAnsi="Times New Roman" w:cs="Times New Roman"/>
          <w:sz w:val="24"/>
          <w:szCs w:val="24"/>
        </w:rPr>
        <w:t xml:space="preserve">also </w:t>
      </w:r>
      <w:r w:rsidRPr="00113BC8">
        <w:rPr>
          <w:rFonts w:ascii="Times New Roman" w:hAnsi="Times New Roman" w:cs="Times New Roman"/>
          <w:sz w:val="24"/>
          <w:szCs w:val="24"/>
        </w:rPr>
        <w:t xml:space="preserve">captured in </w:t>
      </w:r>
      <w:r w:rsidR="00F86A28">
        <w:rPr>
          <w:rFonts w:ascii="Times New Roman" w:hAnsi="Times New Roman" w:cs="Times New Roman"/>
          <w:sz w:val="24"/>
          <w:szCs w:val="24"/>
        </w:rPr>
        <w:t>E</w:t>
      </w:r>
      <w:r w:rsidRPr="00113BC8">
        <w:rPr>
          <w:rFonts w:ascii="Times New Roman" w:hAnsi="Times New Roman" w:cs="Times New Roman"/>
          <w:sz w:val="24"/>
          <w:szCs w:val="24"/>
        </w:rPr>
        <w:t xml:space="preserve">quations </w:t>
      </w:r>
      <w:r w:rsidRPr="00F86A28">
        <w:rPr>
          <w:rFonts w:ascii="Times New Roman" w:hAnsi="Times New Roman" w:cs="Times New Roman"/>
          <w:sz w:val="24"/>
          <w:szCs w:val="24"/>
        </w:rPr>
        <w:t>[3-5</w:t>
      </w:r>
      <w:r w:rsidRPr="00113BC8">
        <w:rPr>
          <w:rFonts w:ascii="Times New Roman" w:hAnsi="Times New Roman" w:cs="Times New Roman"/>
          <w:sz w:val="24"/>
          <w:szCs w:val="24"/>
        </w:rPr>
        <w:t>].</w:t>
      </w:r>
      <w:r w:rsidR="007116C2">
        <w:rPr>
          <w:rFonts w:ascii="Times New Roman" w:hAnsi="Times New Roman" w:cs="Times New Roman"/>
          <w:sz w:val="24"/>
          <w:szCs w:val="24"/>
        </w:rPr>
        <w:t xml:space="preserve"> These equations compare each group by the year in which they expand Medicaid as well as to the group of states that did not expand Medicaid</w:t>
      </w:r>
      <w:r w:rsidR="00E538C9">
        <w:rPr>
          <w:rFonts w:ascii="Times New Roman" w:hAnsi="Times New Roman" w:cs="Times New Roman"/>
          <w:sz w:val="24"/>
          <w:szCs w:val="24"/>
        </w:rPr>
        <w:t xml:space="preserve"> (</w:t>
      </w:r>
      <w:proofErr w:type="spellStart"/>
      <w:r w:rsidR="00E538C9">
        <w:rPr>
          <w:rFonts w:ascii="Times New Roman" w:hAnsi="Times New Roman" w:cs="Times New Roman"/>
          <w:sz w:val="24"/>
          <w:szCs w:val="24"/>
        </w:rPr>
        <w:t>ie</w:t>
      </w:r>
      <w:proofErr w:type="spellEnd"/>
      <w:r w:rsidR="00E538C9">
        <w:rPr>
          <w:rFonts w:ascii="Times New Roman" w:hAnsi="Times New Roman" w:cs="Times New Roman"/>
          <w:sz w:val="24"/>
          <w:szCs w:val="24"/>
        </w:rPr>
        <w:t>. compares 2014 expansion group to 2015 expansion group)</w:t>
      </w:r>
      <w:r w:rsidR="007116C2">
        <w:rPr>
          <w:rFonts w:ascii="Times New Roman" w:hAnsi="Times New Roman" w:cs="Times New Roman"/>
          <w:sz w:val="24"/>
          <w:szCs w:val="24"/>
        </w:rPr>
        <w:t>.</w:t>
      </w:r>
      <w:r w:rsidRPr="00113BC8">
        <w:rPr>
          <w:rFonts w:ascii="Times New Roman" w:hAnsi="Times New Roman" w:cs="Times New Roman"/>
          <w:sz w:val="24"/>
          <w:szCs w:val="24"/>
        </w:rPr>
        <w:t xml:space="preserve"> </w:t>
      </w:r>
      <w:r>
        <w:rPr>
          <w:rFonts w:ascii="Times New Roman" w:eastAsiaTheme="minorEastAsia" w:hAnsi="Times New Roman" w:cs="Times New Roman"/>
          <w:sz w:val="24"/>
          <w:szCs w:val="24"/>
        </w:rPr>
        <w:t>The estima</w:t>
      </w:r>
      <w:r w:rsidR="00495015">
        <w:rPr>
          <w:rFonts w:ascii="Times New Roman" w:eastAsiaTheme="minorEastAsia" w:hAnsi="Times New Roman" w:cs="Times New Roman"/>
          <w:sz w:val="24"/>
          <w:szCs w:val="24"/>
        </w:rPr>
        <w:t>ted</w:t>
      </w:r>
      <w:r>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 xml:space="preserve"> </m:t>
            </m:r>
            <m:acc>
              <m:accPr>
                <m:ctrlPr>
                  <w:rPr>
                    <w:rFonts w:ascii="Cambria Math" w:eastAsiaTheme="minorEastAsia" w:hAnsi="Cambria Math" w:cs="Times New Roman"/>
                    <w:i/>
                    <w:sz w:val="24"/>
                    <w:szCs w:val="24"/>
                  </w:rPr>
                </m:ctrlPr>
              </m:accPr>
              <m:e>
                <m:r>
                  <w:rPr>
                    <w:rFonts w:ascii="Cambria Math" w:hAnsi="Cambria Math" w:cs="Times New Roman"/>
                    <w:sz w:val="24"/>
                    <w:szCs w:val="24"/>
                  </w:rPr>
                  <m:t>β</m:t>
                </m:r>
              </m:e>
            </m:acc>
          </m:e>
          <m:sup>
            <m:r>
              <w:rPr>
                <w:rFonts w:ascii="Cambria Math" w:eastAsiaTheme="minorEastAsia" w:hAnsi="Cambria Math" w:cs="Times New Roman"/>
                <w:sz w:val="24"/>
                <w:szCs w:val="24"/>
              </w:rPr>
              <m:t>2x2</m:t>
            </m:r>
          </m:sup>
        </m:sSup>
      </m:oMath>
      <w:r w:rsidRPr="00113BC8">
        <w:rPr>
          <w:rFonts w:ascii="Times New Roman" w:eastAsiaTheme="minorEastAsia" w:hAnsi="Times New Roman" w:cs="Times New Roman"/>
          <w:sz w:val="24"/>
          <w:szCs w:val="24"/>
        </w:rPr>
        <w:t xml:space="preserve"> is the </w:t>
      </w:r>
      <w:r w:rsidR="004C3B62">
        <w:rPr>
          <w:rFonts w:ascii="Times New Roman" w:eastAsiaTheme="minorEastAsia" w:hAnsi="Times New Roman" w:cs="Times New Roman"/>
          <w:sz w:val="24"/>
          <w:szCs w:val="24"/>
        </w:rPr>
        <w:t>ATE</w:t>
      </w:r>
      <w:r w:rsidRPr="00113BC8">
        <w:rPr>
          <w:rFonts w:ascii="Times New Roman" w:eastAsiaTheme="minorEastAsia" w:hAnsi="Times New Roman" w:cs="Times New Roman"/>
          <w:sz w:val="24"/>
          <w:szCs w:val="24"/>
        </w:rPr>
        <w:t xml:space="preserve"> of Medicaid expansion on the </w:t>
      </w:r>
      <w:r>
        <w:rPr>
          <w:rFonts w:ascii="Times New Roman" w:eastAsiaTheme="minorEastAsia" w:hAnsi="Times New Roman" w:cs="Times New Roman"/>
          <w:sz w:val="24"/>
          <w:szCs w:val="24"/>
        </w:rPr>
        <w:t xml:space="preserve">household’s </w:t>
      </w:r>
      <w:r w:rsidRPr="00113BC8">
        <w:rPr>
          <w:rFonts w:ascii="Times New Roman" w:eastAsiaTheme="minorEastAsia" w:hAnsi="Times New Roman" w:cs="Times New Roman"/>
          <w:sz w:val="24"/>
          <w:szCs w:val="24"/>
        </w:rPr>
        <w:t>food insecurity</w:t>
      </w:r>
      <w:r>
        <w:rPr>
          <w:rFonts w:ascii="Times New Roman" w:eastAsiaTheme="minorEastAsia" w:hAnsi="Times New Roman" w:cs="Times New Roman"/>
          <w:sz w:val="24"/>
          <w:szCs w:val="24"/>
        </w:rPr>
        <w:t xml:space="preserve"> for each </w:t>
      </w:r>
      <w:r w:rsidR="00B1332C">
        <w:rPr>
          <w:rFonts w:ascii="Times New Roman" w:eastAsiaTheme="minorEastAsia" w:hAnsi="Times New Roman" w:cs="Times New Roman"/>
          <w:sz w:val="24"/>
          <w:szCs w:val="24"/>
        </w:rPr>
        <w:t>2x2 DD</w:t>
      </w:r>
      <w:r w:rsidRPr="00113BC8">
        <w:rPr>
          <w:rFonts w:ascii="Times New Roman" w:eastAsiaTheme="minorEastAsia" w:hAnsi="Times New Roman" w:cs="Times New Roman"/>
          <w:sz w:val="24"/>
          <w:szCs w:val="24"/>
        </w:rPr>
        <w:t>. The treatment groups are defined in the subscripts,</w:t>
      </w:r>
      <w:r w:rsidRPr="00113BC8">
        <w:rPr>
          <w:rFonts w:ascii="Times New Roman" w:eastAsiaTheme="minorEastAsia" w:hAnsi="Times New Roman" w:cs="Times New Roman"/>
          <w:i/>
          <w:iCs/>
          <w:sz w:val="24"/>
          <w:szCs w:val="24"/>
        </w:rPr>
        <w:t xml:space="preserve"> k</w:t>
      </w:r>
      <w:r>
        <w:rPr>
          <w:rFonts w:ascii="Times New Roman" w:eastAsiaTheme="minorEastAsia" w:hAnsi="Times New Roman" w:cs="Times New Roman"/>
          <w:sz w:val="24"/>
          <w:szCs w:val="24"/>
        </w:rPr>
        <w:t xml:space="preserve"> represents the states that opted to expand early relative to the comparison group</w:t>
      </w:r>
      <w:r w:rsidRPr="00113BC8">
        <w:rPr>
          <w:rFonts w:ascii="Times New Roman" w:eastAsiaTheme="minorEastAsia" w:hAnsi="Times New Roman" w:cs="Times New Roman"/>
          <w:sz w:val="24"/>
          <w:szCs w:val="24"/>
        </w:rPr>
        <w:t xml:space="preserve">, </w:t>
      </w:r>
      <w:r w:rsidRPr="00113BC8">
        <w:rPr>
          <w:rFonts w:ascii="Times New Roman" w:eastAsiaTheme="minorEastAsia" w:hAnsi="Times New Roman" w:cs="Times New Roman"/>
          <w:i/>
          <w:iCs/>
          <w:sz w:val="24"/>
          <w:szCs w:val="24"/>
        </w:rPr>
        <w:t xml:space="preserve">l </w:t>
      </w:r>
      <w:r>
        <w:rPr>
          <w:rFonts w:ascii="Times New Roman" w:eastAsiaTheme="minorEastAsia" w:hAnsi="Times New Roman" w:cs="Times New Roman"/>
          <w:sz w:val="24"/>
          <w:szCs w:val="24"/>
        </w:rPr>
        <w:t xml:space="preserve">represents the states that expanded Medicaid late </w:t>
      </w:r>
      <w:r w:rsidR="00F86A28">
        <w:rPr>
          <w:rFonts w:ascii="Times New Roman" w:eastAsiaTheme="minorEastAsia" w:hAnsi="Times New Roman" w:cs="Times New Roman"/>
          <w:sz w:val="24"/>
          <w:szCs w:val="24"/>
        </w:rPr>
        <w:t xml:space="preserve">relative to </w:t>
      </w:r>
      <w:r>
        <w:rPr>
          <w:rFonts w:ascii="Times New Roman" w:eastAsiaTheme="minorEastAsia" w:hAnsi="Times New Roman" w:cs="Times New Roman"/>
          <w:sz w:val="24"/>
          <w:szCs w:val="24"/>
        </w:rPr>
        <w:t>the comparison group</w:t>
      </w:r>
      <w:r w:rsidRPr="00113BC8">
        <w:rPr>
          <w:rFonts w:ascii="Times New Roman" w:eastAsiaTheme="minorEastAsia" w:hAnsi="Times New Roman" w:cs="Times New Roman"/>
          <w:sz w:val="24"/>
          <w:szCs w:val="24"/>
        </w:rPr>
        <w:t xml:space="preserve">, and </w:t>
      </w:r>
      <w:r w:rsidRPr="00113BC8">
        <w:rPr>
          <w:rFonts w:ascii="Times New Roman" w:eastAsiaTheme="minorEastAsia" w:hAnsi="Times New Roman" w:cs="Times New Roman"/>
          <w:i/>
          <w:iCs/>
          <w:sz w:val="24"/>
          <w:szCs w:val="24"/>
        </w:rPr>
        <w:t xml:space="preserve">u </w:t>
      </w:r>
      <w:r>
        <w:rPr>
          <w:rFonts w:ascii="Times New Roman" w:eastAsiaTheme="minorEastAsia" w:hAnsi="Times New Roman" w:cs="Times New Roman"/>
          <w:sz w:val="24"/>
          <w:szCs w:val="24"/>
        </w:rPr>
        <w:t>represents the states that did not expand Medicaid during the time observed, when there are more treatment periods additional pairwise comparisons are added to compare each of the treatment groups to each other as well as to the untreated group</w:t>
      </w:r>
      <w:r w:rsidRPr="00113BC8">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FoodInsec</m:t>
            </m:r>
          </m:e>
        </m:acc>
      </m:oMath>
      <w:r w:rsidRPr="00113BC8">
        <w:rPr>
          <w:rFonts w:ascii="Times New Roman" w:eastAsiaTheme="minorEastAsia" w:hAnsi="Times New Roman" w:cs="Times New Roman"/>
          <w:sz w:val="24"/>
          <w:szCs w:val="24"/>
        </w:rPr>
        <w:t xml:space="preserve"> is the outcome variable at each</w:t>
      </w:r>
      <w:r>
        <w:rPr>
          <w:rFonts w:ascii="Times New Roman" w:eastAsiaTheme="minorEastAsia" w:hAnsi="Times New Roman" w:cs="Times New Roman"/>
          <w:sz w:val="24"/>
          <w:szCs w:val="24"/>
        </w:rPr>
        <w:t xml:space="preserve"> time</w:t>
      </w:r>
      <w:r w:rsidR="00153C51">
        <w:rPr>
          <w:rFonts w:ascii="Times New Roman" w:eastAsiaTheme="minorEastAsia" w:hAnsi="Times New Roman" w:cs="Times New Roman"/>
          <w:sz w:val="24"/>
          <w:szCs w:val="24"/>
        </w:rPr>
        <w:t>-</w:t>
      </w:r>
      <w:r w:rsidRPr="00113BC8">
        <w:rPr>
          <w:rFonts w:ascii="Times New Roman" w:eastAsiaTheme="minorEastAsia" w:hAnsi="Times New Roman" w:cs="Times New Roman"/>
          <w:sz w:val="24"/>
          <w:szCs w:val="24"/>
        </w:rPr>
        <w:t>period</w:t>
      </w:r>
      <w:r w:rsidR="00762BBD">
        <w:rPr>
          <w:rFonts w:ascii="Times New Roman" w:eastAsiaTheme="minorEastAsia" w:hAnsi="Times New Roman" w:cs="Times New Roman"/>
          <w:sz w:val="24"/>
          <w:szCs w:val="24"/>
        </w:rPr>
        <w:t xml:space="preserve"> measuring the change in </w:t>
      </w:r>
      <w:r w:rsidR="009A1DFC">
        <w:rPr>
          <w:rFonts w:ascii="Times New Roman" w:eastAsiaTheme="minorEastAsia" w:hAnsi="Times New Roman" w:cs="Times New Roman"/>
          <w:sz w:val="24"/>
          <w:szCs w:val="24"/>
        </w:rPr>
        <w:t xml:space="preserve">household food security score or share of households that are very food </w:t>
      </w:r>
      <w:proofErr w:type="gramStart"/>
      <w:r w:rsidR="009A1DFC">
        <w:rPr>
          <w:rFonts w:ascii="Times New Roman" w:eastAsiaTheme="minorEastAsia" w:hAnsi="Times New Roman" w:cs="Times New Roman"/>
          <w:sz w:val="24"/>
          <w:szCs w:val="24"/>
        </w:rPr>
        <w:t>insecure.</w:t>
      </w:r>
      <w:proofErr w:type="gramEnd"/>
      <w:r w:rsidR="00762BBD">
        <w:rPr>
          <w:rFonts w:ascii="Times New Roman" w:eastAsiaTheme="minorEastAsia" w:hAnsi="Times New Roman" w:cs="Times New Roman"/>
          <w:sz w:val="24"/>
          <w:szCs w:val="24"/>
        </w:rPr>
        <w:t xml:space="preserve"> </w:t>
      </w:r>
      <w:r w:rsidRPr="00113BC8">
        <w:rPr>
          <w:rFonts w:ascii="Times New Roman" w:eastAsiaTheme="minorEastAsia" w:hAnsi="Times New Roman" w:cs="Times New Roman"/>
          <w:sz w:val="24"/>
          <w:szCs w:val="24"/>
        </w:rPr>
        <w:t xml:space="preserve">The super script denotes the time relative to the treatment in each treatment group where </w:t>
      </w:r>
      <w:r w:rsidRPr="00113BC8">
        <w:rPr>
          <w:rFonts w:ascii="Times New Roman" w:eastAsiaTheme="minorEastAsia" w:hAnsi="Times New Roman" w:cs="Times New Roman"/>
          <w:i/>
          <w:iCs/>
          <w:sz w:val="24"/>
          <w:szCs w:val="24"/>
        </w:rPr>
        <w:t xml:space="preserve">mid(k, l) </w:t>
      </w:r>
      <w:r w:rsidRPr="00113BC8">
        <w:rPr>
          <w:rFonts w:ascii="Times New Roman" w:eastAsiaTheme="minorEastAsia" w:hAnsi="Times New Roman" w:cs="Times New Roman"/>
          <w:sz w:val="24"/>
          <w:szCs w:val="24"/>
        </w:rPr>
        <w:t xml:space="preserve">represents the time after treatment occurred for the early treatment group but before treatment </w:t>
      </w:r>
      <w:r w:rsidR="00F86A28">
        <w:rPr>
          <w:rFonts w:ascii="Times New Roman" w:eastAsiaTheme="minorEastAsia" w:hAnsi="Times New Roman" w:cs="Times New Roman"/>
          <w:sz w:val="24"/>
          <w:szCs w:val="24"/>
        </w:rPr>
        <w:t xml:space="preserve">occurs </w:t>
      </w:r>
      <w:r w:rsidRPr="00113BC8">
        <w:rPr>
          <w:rFonts w:ascii="Times New Roman" w:eastAsiaTheme="minorEastAsia" w:hAnsi="Times New Roman" w:cs="Times New Roman"/>
          <w:sz w:val="24"/>
          <w:szCs w:val="24"/>
        </w:rPr>
        <w:t xml:space="preserve">for the late treatment group </w:t>
      </w:r>
      <w:r w:rsidRPr="00113BC8">
        <w:rPr>
          <w:rFonts w:ascii="Times New Roman" w:eastAsiaTheme="minorEastAsia" w:hAnsi="Times New Roman" w:cs="Times New Roman"/>
          <w:sz w:val="24"/>
          <w:szCs w:val="24"/>
        </w:rPr>
        <w:fldChar w:fldCharType="begin"/>
      </w:r>
      <w:r w:rsidR="006938C6">
        <w:rPr>
          <w:rFonts w:ascii="Times New Roman" w:eastAsiaTheme="minorEastAsia" w:hAnsi="Times New Roman" w:cs="Times New Roman"/>
          <w:sz w:val="24"/>
          <w:szCs w:val="24"/>
        </w:rPr>
        <w:instrText xml:space="preserve"> ADDIN ZOTERO_ITEM CSL_CITATION {"citationID":"uFt5TJ5D","properties":{"formattedCitation":"(Goodman-Bacon,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Pr="00113BC8">
        <w:rPr>
          <w:rFonts w:ascii="Times New Roman" w:eastAsiaTheme="minorEastAsia" w:hAnsi="Times New Roman" w:cs="Times New Roman"/>
          <w:sz w:val="24"/>
          <w:szCs w:val="24"/>
        </w:rPr>
        <w:fldChar w:fldCharType="separate"/>
      </w:r>
      <w:r w:rsidR="0013567B" w:rsidRPr="0013567B">
        <w:rPr>
          <w:rFonts w:ascii="Times New Roman" w:hAnsi="Times New Roman" w:cs="Times New Roman"/>
          <w:sz w:val="24"/>
        </w:rPr>
        <w:t>(Goodman-Bacon, 2019)</w:t>
      </w:r>
      <w:r w:rsidRPr="00113BC8">
        <w:rPr>
          <w:rFonts w:ascii="Times New Roman" w:eastAsiaTheme="minorEastAsia" w:hAnsi="Times New Roman" w:cs="Times New Roman"/>
          <w:sz w:val="24"/>
          <w:szCs w:val="24"/>
        </w:rPr>
        <w:fldChar w:fldCharType="end"/>
      </w:r>
      <w:r w:rsidRPr="00113BC8">
        <w:rPr>
          <w:rFonts w:ascii="Times New Roman" w:eastAsiaTheme="minorEastAsia" w:hAnsi="Times New Roman" w:cs="Times New Roman"/>
          <w:sz w:val="24"/>
          <w:szCs w:val="24"/>
        </w:rPr>
        <w:t xml:space="preserve">. </w:t>
      </w:r>
      <w:r w:rsidR="00762BBD">
        <w:rPr>
          <w:rFonts w:ascii="Times New Roman" w:eastAsiaTheme="minorEastAsia" w:hAnsi="Times New Roman" w:cs="Times New Roman"/>
          <w:sz w:val="24"/>
          <w:szCs w:val="24"/>
        </w:rPr>
        <w:t xml:space="preserve">Thus, equation [3] is the comparison between treated and untreated groups and represented by (I-III) in Figure 4. Equation [4] compares the early treatment groups to the later treatment groups that act as a control and represented by (IV-VI) in </w:t>
      </w:r>
      <w:r w:rsidR="00762BBD">
        <w:rPr>
          <w:rFonts w:ascii="Times New Roman" w:eastAsiaTheme="minorEastAsia" w:hAnsi="Times New Roman" w:cs="Times New Roman"/>
          <w:sz w:val="24"/>
          <w:szCs w:val="24"/>
        </w:rPr>
        <w:lastRenderedPageBreak/>
        <w:t>Figure 4.  Equation [5] compares the late treatment group to the earlier treatment groups that as a control and represented by (VII-IX) in Figure 4.</w:t>
      </w:r>
    </w:p>
    <w:p w14:paraId="5754A23F" w14:textId="43BF2B2E" w:rsidR="00127BB0" w:rsidRPr="001A3F1A" w:rsidRDefault="00F4065E" w:rsidP="00252A7C">
      <w:pPr>
        <w:spacing w:after="0" w:line="360" w:lineRule="auto"/>
        <w:ind w:firstLine="720"/>
        <w:jc w:val="both"/>
        <w:rPr>
          <w:rFonts w:ascii="Times New Roman" w:hAnsi="Times New Roman" w:cs="Times New Roman"/>
          <w:b/>
          <w:bCs/>
          <w:sz w:val="24"/>
          <w:szCs w:val="24"/>
        </w:rPr>
      </w:pPr>
      <w:r>
        <w:rPr>
          <w:rFonts w:ascii="Times New Roman" w:hAnsi="Times New Roman" w:cs="Times New Roman"/>
          <w:sz w:val="24"/>
          <w:szCs w:val="24"/>
        </w:rPr>
        <w:t>The weighted sum of equations [3-5] is equal to the overall ATE which is</w:t>
      </w:r>
      <w:r w:rsidR="00A623E0">
        <w:rPr>
          <w:rFonts w:ascii="Times New Roman" w:eastAsiaTheme="minorEastAsia"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β</m:t>
            </m:r>
          </m:e>
          <m:sup>
            <m:r>
              <w:rPr>
                <w:rFonts w:ascii="Cambria Math" w:hAnsi="Cambria Math" w:cs="Times New Roman"/>
                <w:sz w:val="24"/>
                <w:szCs w:val="24"/>
              </w:rPr>
              <m:t>DD</m:t>
            </m:r>
          </m:sup>
        </m:sSup>
      </m:oMath>
      <w:r w:rsidR="00127BB0">
        <w:rPr>
          <w:rFonts w:ascii="Times New Roman" w:eastAsiaTheme="minorEastAsia" w:hAnsi="Times New Roman" w:cs="Times New Roman"/>
          <w:sz w:val="24"/>
          <w:szCs w:val="24"/>
        </w:rPr>
        <w:t xml:space="preserve"> in </w:t>
      </w:r>
      <w:r w:rsidR="005F1AE8">
        <w:rPr>
          <w:rFonts w:ascii="Times New Roman" w:eastAsiaTheme="minorEastAsia" w:hAnsi="Times New Roman" w:cs="Times New Roman"/>
          <w:sz w:val="24"/>
          <w:szCs w:val="24"/>
        </w:rPr>
        <w:t>E</w:t>
      </w:r>
      <w:r w:rsidR="00127BB0">
        <w:rPr>
          <w:rFonts w:ascii="Times New Roman" w:eastAsiaTheme="minorEastAsia" w:hAnsi="Times New Roman" w:cs="Times New Roman"/>
          <w:sz w:val="24"/>
          <w:szCs w:val="24"/>
        </w:rPr>
        <w:t xml:space="preserve">quation [2] </w:t>
      </w:r>
      <w:r w:rsidR="00127BB0">
        <w:rPr>
          <w:rFonts w:ascii="Times New Roman" w:eastAsiaTheme="minorEastAsia" w:hAnsi="Times New Roman" w:cs="Times New Roman"/>
          <w:sz w:val="24"/>
          <w:szCs w:val="24"/>
        </w:rPr>
        <w:fldChar w:fldCharType="begin"/>
      </w:r>
      <w:r w:rsidR="006938C6">
        <w:rPr>
          <w:rFonts w:ascii="Times New Roman" w:eastAsiaTheme="minorEastAsia" w:hAnsi="Times New Roman" w:cs="Times New Roman"/>
          <w:sz w:val="24"/>
          <w:szCs w:val="24"/>
        </w:rPr>
        <w:instrText xml:space="preserve"> ADDIN ZOTERO_ITEM CSL_CITATION {"citationID":"MhLINmAP","properties":{"formattedCitation":"(Goodman-Bacon,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00127BB0">
        <w:rPr>
          <w:rFonts w:ascii="Times New Roman" w:eastAsiaTheme="minorEastAsia" w:hAnsi="Times New Roman" w:cs="Times New Roman"/>
          <w:sz w:val="24"/>
          <w:szCs w:val="24"/>
        </w:rPr>
        <w:fldChar w:fldCharType="separate"/>
      </w:r>
      <w:r w:rsidR="0013567B" w:rsidRPr="0013567B">
        <w:rPr>
          <w:rFonts w:ascii="Times New Roman" w:hAnsi="Times New Roman" w:cs="Times New Roman"/>
          <w:sz w:val="24"/>
        </w:rPr>
        <w:t>(Goodman-Bacon, 2019)</w:t>
      </w:r>
      <w:r w:rsidR="00127BB0">
        <w:rPr>
          <w:rFonts w:ascii="Times New Roman" w:eastAsiaTheme="minorEastAsia" w:hAnsi="Times New Roman" w:cs="Times New Roman"/>
          <w:sz w:val="24"/>
          <w:szCs w:val="24"/>
        </w:rPr>
        <w:fldChar w:fldCharType="end"/>
      </w:r>
      <w:r w:rsidR="00127BB0">
        <w:rPr>
          <w:rFonts w:ascii="Times New Roman" w:eastAsiaTheme="minorEastAsia" w:hAnsi="Times New Roman" w:cs="Times New Roman"/>
          <w:b/>
          <w:bCs/>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127BB0" w14:paraId="5B7255DE" w14:textId="77777777" w:rsidTr="00F91F5A">
        <w:trPr>
          <w:jc w:val="center"/>
        </w:trPr>
        <w:tc>
          <w:tcPr>
            <w:tcW w:w="895" w:type="dxa"/>
            <w:vAlign w:val="center"/>
          </w:tcPr>
          <w:p w14:paraId="64E125B3" w14:textId="77777777" w:rsidR="00127BB0" w:rsidRDefault="00127BB0" w:rsidP="00F15181">
            <w:pPr>
              <w:spacing w:line="360" w:lineRule="auto"/>
              <w:jc w:val="center"/>
              <w:rPr>
                <w:rFonts w:ascii="Times New Roman" w:hAnsi="Times New Roman" w:cs="Times New Roman"/>
                <w:sz w:val="24"/>
                <w:szCs w:val="24"/>
              </w:rPr>
            </w:pPr>
          </w:p>
        </w:tc>
        <w:tc>
          <w:tcPr>
            <w:tcW w:w="7560" w:type="dxa"/>
            <w:vAlign w:val="center"/>
          </w:tcPr>
          <w:p w14:paraId="2C702390" w14:textId="3AE777AD" w:rsidR="00127BB0" w:rsidRDefault="00F35A11" w:rsidP="00F15181">
            <w:pPr>
              <w:spacing w:line="360" w:lineRule="auto"/>
              <w:jc w:val="center"/>
              <w:rPr>
                <w:rFonts w:ascii="Times New Roman" w:hAnsi="Times New Roman" w:cs="Times New Roman"/>
                <w:sz w:val="24"/>
                <w:szCs w:val="24"/>
              </w:rPr>
            </w:pPr>
            <m:oMathPara>
              <m:oMath>
                <m:sSup>
                  <m:sSupPr>
                    <m:ctrlPr>
                      <w:rPr>
                        <w:rFonts w:ascii="Cambria Math" w:hAnsi="Cambria Math" w:cs="Times New Roman"/>
                        <w:i/>
                        <w:sz w:val="18"/>
                        <w:szCs w:val="18"/>
                      </w:rPr>
                    </m:ctrlPr>
                  </m:sSupPr>
                  <m:e>
                    <m:r>
                      <w:rPr>
                        <w:rFonts w:ascii="Cambria Math" w:hAnsi="Cambria Math" w:cs="Times New Roman"/>
                        <w:sz w:val="18"/>
                        <w:szCs w:val="18"/>
                      </w:rPr>
                      <m:t>β</m:t>
                    </m:r>
                  </m:e>
                  <m:sup>
                    <m:r>
                      <w:rPr>
                        <w:rFonts w:ascii="Cambria Math" w:hAnsi="Cambria Math" w:cs="Times New Roman"/>
                        <w:sz w:val="18"/>
                        <w:szCs w:val="18"/>
                      </w:rPr>
                      <m:t>DD</m:t>
                    </m:r>
                  </m:sup>
                </m:sSup>
                <m:r>
                  <w:rPr>
                    <w:rFonts w:ascii="Cambria Math" w:hAnsi="Cambria Math" w:cs="Times New Roman"/>
                    <w:sz w:val="18"/>
                    <w:szCs w:val="18"/>
                  </w:rPr>
                  <m:t>=</m:t>
                </m:r>
                <m:nary>
                  <m:naryPr>
                    <m:chr m:val="∑"/>
                    <m:limLoc m:val="undOvr"/>
                    <m:supHide m:val="1"/>
                    <m:ctrlPr>
                      <w:rPr>
                        <w:rFonts w:ascii="Cambria Math" w:hAnsi="Cambria Math" w:cs="Times New Roman"/>
                        <w:i/>
                        <w:sz w:val="18"/>
                        <w:szCs w:val="18"/>
                      </w:rPr>
                    </m:ctrlPr>
                  </m:naryPr>
                  <m:sub>
                    <m:r>
                      <w:rPr>
                        <w:rFonts w:ascii="Cambria Math" w:hAnsi="Cambria Math" w:cs="Times New Roman"/>
                        <w:sz w:val="18"/>
                        <w:szCs w:val="18"/>
                      </w:rPr>
                      <m:t>k≠u</m:t>
                    </m:r>
                  </m:sub>
                  <m:sup/>
                  <m:e>
                    <m:sSub>
                      <m:sSubPr>
                        <m:ctrlPr>
                          <w:rPr>
                            <w:rFonts w:ascii="Cambria Math" w:hAnsi="Cambria Math" w:cs="Times New Roman"/>
                            <w:i/>
                            <w:sz w:val="18"/>
                            <w:szCs w:val="18"/>
                          </w:rPr>
                        </m:ctrlPr>
                      </m:sSubPr>
                      <m:e>
                        <m:r>
                          <w:rPr>
                            <w:rFonts w:ascii="Cambria Math" w:hAnsi="Cambria Math" w:cs="Times New Roman"/>
                            <w:sz w:val="18"/>
                            <w:szCs w:val="18"/>
                          </w:rPr>
                          <m:t>s</m:t>
                        </m:r>
                      </m:e>
                      <m:sub>
                        <m:r>
                          <w:rPr>
                            <w:rFonts w:ascii="Cambria Math" w:hAnsi="Cambria Math" w:cs="Times New Roman"/>
                            <w:sz w:val="18"/>
                            <w:szCs w:val="18"/>
                          </w:rPr>
                          <m:t>ku</m:t>
                        </m:r>
                      </m:sub>
                    </m:sSub>
                    <m:sSubSup>
                      <m:sSubSupPr>
                        <m:ctrlPr>
                          <w:rPr>
                            <w:rFonts w:ascii="Cambria Math" w:hAnsi="Cambria Math" w:cs="Times New Roman"/>
                            <w:i/>
                            <w:sz w:val="18"/>
                            <w:szCs w:val="18"/>
                          </w:rPr>
                        </m:ctrlPr>
                      </m:sSubSupPr>
                      <m:e>
                        <m:acc>
                          <m:accPr>
                            <m:ctrlPr>
                              <w:rPr>
                                <w:rFonts w:ascii="Cambria Math" w:hAnsi="Cambria Math" w:cs="Times New Roman"/>
                                <w:i/>
                                <w:sz w:val="18"/>
                                <w:szCs w:val="18"/>
                              </w:rPr>
                            </m:ctrlPr>
                          </m:accPr>
                          <m:e>
                            <m:r>
                              <w:rPr>
                                <w:rFonts w:ascii="Cambria Math" w:hAnsi="Cambria Math" w:cs="Times New Roman"/>
                                <w:sz w:val="18"/>
                                <w:szCs w:val="18"/>
                              </w:rPr>
                              <m:t>β</m:t>
                            </m:r>
                          </m:e>
                        </m:acc>
                      </m:e>
                      <m:sub>
                        <m:r>
                          <w:rPr>
                            <w:rFonts w:ascii="Cambria Math" w:hAnsi="Cambria Math" w:cs="Times New Roman"/>
                            <w:sz w:val="18"/>
                            <w:szCs w:val="18"/>
                          </w:rPr>
                          <m:t>ku</m:t>
                        </m:r>
                      </m:sub>
                      <m:sup>
                        <m:r>
                          <w:rPr>
                            <w:rFonts w:ascii="Cambria Math" w:hAnsi="Cambria Math" w:cs="Times New Roman"/>
                            <w:sz w:val="18"/>
                            <w:szCs w:val="18"/>
                          </w:rPr>
                          <m:t>2x2</m:t>
                        </m:r>
                      </m:sup>
                    </m:sSubSup>
                    <m:r>
                      <w:rPr>
                        <w:rFonts w:ascii="Cambria Math" w:hAnsi="Cambria Math" w:cs="Times New Roman"/>
                        <w:sz w:val="18"/>
                        <w:szCs w:val="18"/>
                      </w:rPr>
                      <m:t>+</m:t>
                    </m:r>
                    <m:nary>
                      <m:naryPr>
                        <m:chr m:val="∑"/>
                        <m:limLoc m:val="undOvr"/>
                        <m:supHide m:val="1"/>
                        <m:ctrlPr>
                          <w:rPr>
                            <w:rFonts w:ascii="Cambria Math" w:hAnsi="Cambria Math" w:cs="Times New Roman"/>
                            <w:i/>
                            <w:sz w:val="18"/>
                            <w:szCs w:val="18"/>
                          </w:rPr>
                        </m:ctrlPr>
                      </m:naryPr>
                      <m:sub>
                        <m:r>
                          <w:rPr>
                            <w:rFonts w:ascii="Cambria Math" w:hAnsi="Cambria Math" w:cs="Times New Roman"/>
                            <w:sz w:val="18"/>
                            <w:szCs w:val="18"/>
                          </w:rPr>
                          <m:t>k≠u</m:t>
                        </m:r>
                      </m:sub>
                      <m:sup/>
                      <m:e>
                        <m:nary>
                          <m:naryPr>
                            <m:chr m:val="∑"/>
                            <m:limLoc m:val="undOvr"/>
                            <m:supHide m:val="1"/>
                            <m:ctrlPr>
                              <w:rPr>
                                <w:rFonts w:ascii="Cambria Math" w:hAnsi="Cambria Math" w:cs="Times New Roman"/>
                                <w:i/>
                                <w:sz w:val="18"/>
                                <w:szCs w:val="18"/>
                              </w:rPr>
                            </m:ctrlPr>
                          </m:naryPr>
                          <m:sub>
                            <m:r>
                              <w:rPr>
                                <w:rFonts w:ascii="Cambria Math" w:hAnsi="Cambria Math" w:cs="Times New Roman"/>
                                <w:sz w:val="18"/>
                                <w:szCs w:val="18"/>
                              </w:rPr>
                              <m:t>l&gt;k</m:t>
                            </m:r>
                          </m:sub>
                          <m:sup/>
                          <m:e>
                            <m:r>
                              <w:rPr>
                                <w:rFonts w:ascii="Cambria Math" w:hAnsi="Cambria Math" w:cs="Times New Roman"/>
                                <w:sz w:val="18"/>
                                <w:szCs w:val="18"/>
                              </w:rPr>
                              <m:t>[</m:t>
                            </m:r>
                            <m:sSup>
                              <m:sSupPr>
                                <m:ctrlPr>
                                  <w:rPr>
                                    <w:rFonts w:ascii="Cambria Math" w:hAnsi="Cambria Math" w:cs="Times New Roman"/>
                                    <w:i/>
                                    <w:sz w:val="18"/>
                                    <w:szCs w:val="18"/>
                                  </w:rPr>
                                </m:ctrlPr>
                              </m:sSupPr>
                              <m:e>
                                <m:sSub>
                                  <m:sSubPr>
                                    <m:ctrlPr>
                                      <w:rPr>
                                        <w:rFonts w:ascii="Cambria Math" w:hAnsi="Cambria Math" w:cs="Times New Roman"/>
                                        <w:i/>
                                        <w:sz w:val="18"/>
                                        <w:szCs w:val="18"/>
                                      </w:rPr>
                                    </m:ctrlPr>
                                  </m:sSubPr>
                                  <m:e>
                                    <m:r>
                                      <w:rPr>
                                        <w:rFonts w:ascii="Cambria Math" w:hAnsi="Cambria Math" w:cs="Times New Roman"/>
                                        <w:sz w:val="18"/>
                                        <w:szCs w:val="18"/>
                                      </w:rPr>
                                      <m:t>s</m:t>
                                    </m:r>
                                  </m:e>
                                  <m:sub>
                                    <m:r>
                                      <w:rPr>
                                        <w:rFonts w:ascii="Cambria Math" w:hAnsi="Cambria Math" w:cs="Times New Roman"/>
                                        <w:sz w:val="18"/>
                                        <w:szCs w:val="18"/>
                                      </w:rPr>
                                      <m:t>kl</m:t>
                                    </m:r>
                                  </m:sub>
                                </m:sSub>
                              </m:e>
                              <m:sup>
                                <m:r>
                                  <w:rPr>
                                    <w:rFonts w:ascii="Cambria Math" w:hAnsi="Cambria Math" w:cs="Times New Roman"/>
                                    <w:sz w:val="18"/>
                                    <w:szCs w:val="18"/>
                                  </w:rPr>
                                  <m:t>k</m:t>
                                </m:r>
                              </m:sup>
                            </m:sSup>
                            <m:sSubSup>
                              <m:sSubSupPr>
                                <m:ctrlPr>
                                  <w:rPr>
                                    <w:rFonts w:ascii="Cambria Math" w:hAnsi="Cambria Math" w:cs="Times New Roman"/>
                                    <w:i/>
                                    <w:sz w:val="18"/>
                                    <w:szCs w:val="18"/>
                                  </w:rPr>
                                </m:ctrlPr>
                              </m:sSubSupPr>
                              <m:e>
                                <m:acc>
                                  <m:accPr>
                                    <m:ctrlPr>
                                      <w:rPr>
                                        <w:rFonts w:ascii="Cambria Math" w:hAnsi="Cambria Math" w:cs="Times New Roman"/>
                                        <w:i/>
                                        <w:sz w:val="18"/>
                                        <w:szCs w:val="18"/>
                                      </w:rPr>
                                    </m:ctrlPr>
                                  </m:accPr>
                                  <m:e>
                                    <m:r>
                                      <w:rPr>
                                        <w:rFonts w:ascii="Cambria Math" w:hAnsi="Cambria Math" w:cs="Times New Roman"/>
                                        <w:sz w:val="18"/>
                                        <w:szCs w:val="18"/>
                                      </w:rPr>
                                      <m:t>β</m:t>
                                    </m:r>
                                  </m:e>
                                </m:acc>
                              </m:e>
                              <m:sub>
                                <m:r>
                                  <w:rPr>
                                    <w:rFonts w:ascii="Cambria Math" w:hAnsi="Cambria Math" w:cs="Times New Roman"/>
                                    <w:sz w:val="18"/>
                                    <w:szCs w:val="18"/>
                                  </w:rPr>
                                  <m:t>kl</m:t>
                                </m:r>
                              </m:sub>
                              <m:sup>
                                <m:r>
                                  <w:rPr>
                                    <w:rFonts w:ascii="Cambria Math" w:hAnsi="Cambria Math" w:cs="Times New Roman"/>
                                    <w:sz w:val="18"/>
                                    <w:szCs w:val="18"/>
                                  </w:rPr>
                                  <m:t>2x</m:t>
                                </m:r>
                                <m:sSub>
                                  <m:sSubPr>
                                    <m:ctrlPr>
                                      <w:rPr>
                                        <w:rFonts w:ascii="Cambria Math" w:hAnsi="Cambria Math" w:cs="Times New Roman"/>
                                        <w:i/>
                                        <w:sz w:val="18"/>
                                        <w:szCs w:val="18"/>
                                      </w:rPr>
                                    </m:ctrlPr>
                                  </m:sSubPr>
                                  <m:e>
                                    <m:r>
                                      <w:rPr>
                                        <w:rFonts w:ascii="Cambria Math" w:hAnsi="Cambria Math" w:cs="Times New Roman"/>
                                        <w:sz w:val="18"/>
                                        <w:szCs w:val="18"/>
                                      </w:rPr>
                                      <m:t>2</m:t>
                                    </m:r>
                                  </m:e>
                                  <m:sub>
                                    <m:r>
                                      <w:rPr>
                                        <w:rFonts w:ascii="Cambria Math" w:hAnsi="Cambria Math" w:cs="Times New Roman"/>
                                        <w:sz w:val="18"/>
                                        <w:szCs w:val="18"/>
                                      </w:rPr>
                                      <m:t>k</m:t>
                                    </m:r>
                                  </m:sub>
                                </m:sSub>
                              </m:sup>
                            </m:sSubSup>
                            <m:r>
                              <w:rPr>
                                <w:rFonts w:ascii="Cambria Math" w:hAnsi="Cambria Math" w:cs="Times New Roman"/>
                                <w:sz w:val="18"/>
                                <w:szCs w:val="18"/>
                              </w:rPr>
                              <m:t>+</m:t>
                            </m:r>
                            <m:sSup>
                              <m:sSupPr>
                                <m:ctrlPr>
                                  <w:rPr>
                                    <w:rFonts w:ascii="Cambria Math" w:hAnsi="Cambria Math" w:cs="Times New Roman"/>
                                    <w:i/>
                                    <w:sz w:val="18"/>
                                    <w:szCs w:val="18"/>
                                  </w:rPr>
                                </m:ctrlPr>
                              </m:sSupPr>
                              <m:e>
                                <m:sSub>
                                  <m:sSubPr>
                                    <m:ctrlPr>
                                      <w:rPr>
                                        <w:rFonts w:ascii="Cambria Math" w:hAnsi="Cambria Math" w:cs="Times New Roman"/>
                                        <w:i/>
                                        <w:sz w:val="18"/>
                                        <w:szCs w:val="18"/>
                                      </w:rPr>
                                    </m:ctrlPr>
                                  </m:sSubPr>
                                  <m:e>
                                    <m:r>
                                      <w:rPr>
                                        <w:rFonts w:ascii="Cambria Math" w:hAnsi="Cambria Math" w:cs="Times New Roman"/>
                                        <w:sz w:val="18"/>
                                        <w:szCs w:val="18"/>
                                      </w:rPr>
                                      <m:t>s</m:t>
                                    </m:r>
                                  </m:e>
                                  <m:sub>
                                    <m:r>
                                      <w:rPr>
                                        <w:rFonts w:ascii="Cambria Math" w:hAnsi="Cambria Math" w:cs="Times New Roman"/>
                                        <w:sz w:val="18"/>
                                        <w:szCs w:val="18"/>
                                      </w:rPr>
                                      <m:t>kl</m:t>
                                    </m:r>
                                  </m:sub>
                                </m:sSub>
                              </m:e>
                              <m:sup>
                                <m:r>
                                  <w:rPr>
                                    <w:rFonts w:ascii="Cambria Math" w:hAnsi="Cambria Math" w:cs="Times New Roman"/>
                                    <w:sz w:val="18"/>
                                    <w:szCs w:val="18"/>
                                  </w:rPr>
                                  <m:t>l</m:t>
                                </m:r>
                              </m:sup>
                            </m:sSup>
                            <m:sSubSup>
                              <m:sSubSupPr>
                                <m:ctrlPr>
                                  <w:rPr>
                                    <w:rFonts w:ascii="Cambria Math" w:hAnsi="Cambria Math" w:cs="Times New Roman"/>
                                    <w:i/>
                                    <w:sz w:val="18"/>
                                    <w:szCs w:val="18"/>
                                  </w:rPr>
                                </m:ctrlPr>
                              </m:sSubSupPr>
                              <m:e>
                                <m:acc>
                                  <m:accPr>
                                    <m:ctrlPr>
                                      <w:rPr>
                                        <w:rFonts w:ascii="Cambria Math" w:hAnsi="Cambria Math" w:cs="Times New Roman"/>
                                        <w:i/>
                                        <w:sz w:val="18"/>
                                        <w:szCs w:val="18"/>
                                      </w:rPr>
                                    </m:ctrlPr>
                                  </m:accPr>
                                  <m:e>
                                    <m:r>
                                      <w:rPr>
                                        <w:rFonts w:ascii="Cambria Math" w:hAnsi="Cambria Math" w:cs="Times New Roman"/>
                                        <w:sz w:val="18"/>
                                        <w:szCs w:val="18"/>
                                      </w:rPr>
                                      <m:t>β</m:t>
                                    </m:r>
                                  </m:e>
                                </m:acc>
                              </m:e>
                              <m:sub>
                                <m:r>
                                  <w:rPr>
                                    <w:rFonts w:ascii="Cambria Math" w:hAnsi="Cambria Math" w:cs="Times New Roman"/>
                                    <w:sz w:val="18"/>
                                    <w:szCs w:val="18"/>
                                  </w:rPr>
                                  <m:t>kl</m:t>
                                </m:r>
                              </m:sub>
                              <m:sup>
                                <m:r>
                                  <w:rPr>
                                    <w:rFonts w:ascii="Cambria Math" w:hAnsi="Cambria Math" w:cs="Times New Roman"/>
                                    <w:sz w:val="18"/>
                                    <w:szCs w:val="18"/>
                                  </w:rPr>
                                  <m:t>2x</m:t>
                                </m:r>
                                <m:sSub>
                                  <m:sSubPr>
                                    <m:ctrlPr>
                                      <w:rPr>
                                        <w:rFonts w:ascii="Cambria Math" w:hAnsi="Cambria Math" w:cs="Times New Roman"/>
                                        <w:i/>
                                        <w:sz w:val="18"/>
                                        <w:szCs w:val="18"/>
                                      </w:rPr>
                                    </m:ctrlPr>
                                  </m:sSubPr>
                                  <m:e>
                                    <m:r>
                                      <w:rPr>
                                        <w:rFonts w:ascii="Cambria Math" w:hAnsi="Cambria Math" w:cs="Times New Roman"/>
                                        <w:sz w:val="18"/>
                                        <w:szCs w:val="18"/>
                                      </w:rPr>
                                      <m:t>2</m:t>
                                    </m:r>
                                  </m:e>
                                  <m:sub>
                                    <m:r>
                                      <w:rPr>
                                        <w:rFonts w:ascii="Cambria Math" w:hAnsi="Cambria Math" w:cs="Times New Roman"/>
                                        <w:sz w:val="18"/>
                                        <w:szCs w:val="18"/>
                                      </w:rPr>
                                      <m:t>l</m:t>
                                    </m:r>
                                  </m:sub>
                                </m:sSub>
                              </m:sup>
                            </m:sSubSup>
                          </m:e>
                        </m:nary>
                      </m:e>
                    </m:nary>
                  </m:e>
                </m:nary>
                <m:r>
                  <w:rPr>
                    <w:rFonts w:ascii="Cambria Math" w:eastAsiaTheme="minorEastAsia" w:hAnsi="Cambria Math" w:cs="Times New Roman"/>
                    <w:sz w:val="18"/>
                    <w:szCs w:val="18"/>
                  </w:rPr>
                  <m:t>]</m:t>
                </m:r>
              </m:oMath>
            </m:oMathPara>
          </w:p>
        </w:tc>
        <w:tc>
          <w:tcPr>
            <w:tcW w:w="895" w:type="dxa"/>
            <w:vAlign w:val="center"/>
          </w:tcPr>
          <w:p w14:paraId="6511157D" w14:textId="77777777" w:rsidR="00127BB0" w:rsidRDefault="00127BB0" w:rsidP="00F15181">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2B3832" w14:paraId="082DAFD9" w14:textId="77777777" w:rsidTr="00F91F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5" w:type="dxa"/>
            <w:tcBorders>
              <w:top w:val="nil"/>
              <w:left w:val="nil"/>
              <w:bottom w:val="nil"/>
              <w:right w:val="nil"/>
            </w:tcBorders>
          </w:tcPr>
          <w:p w14:paraId="41BB65B0" w14:textId="77777777" w:rsidR="002B3832" w:rsidRDefault="002B3832" w:rsidP="00F15181">
            <w:pPr>
              <w:spacing w:line="360" w:lineRule="auto"/>
              <w:jc w:val="center"/>
              <w:rPr>
                <w:rFonts w:ascii="Times New Roman" w:hAnsi="Times New Roman"/>
                <w:sz w:val="24"/>
                <w:szCs w:val="24"/>
              </w:rPr>
            </w:pPr>
          </w:p>
        </w:tc>
        <w:tc>
          <w:tcPr>
            <w:tcW w:w="7560" w:type="dxa"/>
            <w:tcBorders>
              <w:top w:val="nil"/>
              <w:left w:val="nil"/>
              <w:bottom w:val="nil"/>
              <w:right w:val="nil"/>
            </w:tcBorders>
          </w:tcPr>
          <w:p w14:paraId="4D38F1D2" w14:textId="77777777" w:rsidR="002B3832" w:rsidRDefault="002B3832" w:rsidP="00F15181">
            <w:pPr>
              <w:spacing w:line="360" w:lineRule="auto"/>
              <w:jc w:val="center"/>
              <w:rPr>
                <w:rFonts w:ascii="Times New Roman" w:hAnsi="Times New Roman"/>
                <w:sz w:val="24"/>
                <w:szCs w:val="24"/>
              </w:rPr>
            </w:pPr>
            <w:r w:rsidRPr="005D4BE3">
              <w:rPr>
                <w:rFonts w:ascii="Times New Roman" w:hAnsi="Times New Roman"/>
                <w:noProof/>
                <w:sz w:val="18"/>
                <w:szCs w:val="18"/>
              </w:rPr>
              <mc:AlternateContent>
                <mc:Choice Requires="wps">
                  <w:drawing>
                    <wp:inline distT="0" distB="0" distL="0" distR="0" wp14:anchorId="752E72EF" wp14:editId="11FC2899">
                      <wp:extent cx="2307939" cy="668068"/>
                      <wp:effectExtent l="0" t="0" r="0" b="0"/>
                      <wp:docPr id="7" name="TextBox 4"/>
                      <wp:cNvGraphicFramePr/>
                      <a:graphic xmlns:a="http://schemas.openxmlformats.org/drawingml/2006/main">
                        <a:graphicData uri="http://schemas.microsoft.com/office/word/2010/wordprocessingShape">
                          <wps:wsp>
                            <wps:cNvSpPr txBox="1"/>
                            <wps:spPr>
                              <a:xfrm>
                                <a:off x="0" y="0"/>
                                <a:ext cx="2307939" cy="668068"/>
                              </a:xfrm>
                              <a:prstGeom prst="rect">
                                <a:avLst/>
                              </a:prstGeom>
                              <a:noFill/>
                            </wps:spPr>
                            <wps:txbx>
                              <w:txbxContent>
                                <w:p w14:paraId="5AC1392D" w14:textId="77777777" w:rsidR="004D06C7" w:rsidRPr="005D4BE3" w:rsidRDefault="00F35A11" w:rsidP="002B3832">
                                  <w:pPr>
                                    <w:rPr>
                                      <w:sz w:val="20"/>
                                      <w:szCs w:val="20"/>
                                    </w:rPr>
                                  </w:pPr>
                                  <m:oMathPara>
                                    <m:oMathParaPr>
                                      <m:jc m:val="centerGroup"/>
                                    </m:oMathParaPr>
                                    <m:oMath>
                                      <m:sSub>
                                        <m:sSubPr>
                                          <m:ctrlPr>
                                            <w:rPr>
                                              <w:rFonts w:ascii="Cambria Math" w:eastAsiaTheme="minorEastAsia" w:hAnsi="Cambria Math"/>
                                              <w:i/>
                                              <w:iCs/>
                                              <w:kern w:val="24"/>
                                              <w:sz w:val="18"/>
                                              <w:szCs w:val="18"/>
                                            </w:rPr>
                                          </m:ctrlPr>
                                        </m:sSubPr>
                                        <m:e>
                                          <m:r>
                                            <w:rPr>
                                              <w:rFonts w:ascii="Cambria Math" w:hAnsi="Cambria Math"/>
                                              <w:kern w:val="24"/>
                                              <w:sz w:val="18"/>
                                              <w:szCs w:val="18"/>
                                            </w:rPr>
                                            <m:t>s</m:t>
                                          </m:r>
                                        </m:e>
                                        <m:sub>
                                          <m:r>
                                            <w:rPr>
                                              <w:rFonts w:ascii="Cambria Math" w:hAnsi="Cambria Math"/>
                                              <w:kern w:val="24"/>
                                              <w:sz w:val="18"/>
                                              <w:szCs w:val="18"/>
                                            </w:rPr>
                                            <m:t>ku</m:t>
                                          </m:r>
                                        </m:sub>
                                      </m:sSub>
                                      <m:r>
                                        <w:rPr>
                                          <w:rFonts w:ascii="Cambria Math" w:hAnsi="Cambria Math"/>
                                          <w:color w:val="000000" w:themeColor="text1"/>
                                          <w:kern w:val="24"/>
                                          <w:sz w:val="18"/>
                                          <w:szCs w:val="18"/>
                                        </w:rPr>
                                        <m:t>=</m:t>
                                      </m:r>
                                      <m:f>
                                        <m:fPr>
                                          <m:ctrlPr>
                                            <w:rPr>
                                              <w:rFonts w:ascii="Cambria Math" w:eastAsiaTheme="minorEastAsia" w:hAnsi="Cambria Math"/>
                                              <w:i/>
                                              <w:iCs/>
                                              <w:color w:val="000000" w:themeColor="text1"/>
                                              <w:kern w:val="24"/>
                                              <w:sz w:val="18"/>
                                              <w:szCs w:val="18"/>
                                            </w:rPr>
                                          </m:ctrlPr>
                                        </m:fPr>
                                        <m:num>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rPr>
                                                <m:t>(n</m:t>
                                              </m:r>
                                            </m:e>
                                            <m:sub>
                                              <m:r>
                                                <w:rPr>
                                                  <w:rFonts w:ascii="Cambria Math" w:hAnsi="Cambria Math"/>
                                                  <w:color w:val="000000" w:themeColor="text1"/>
                                                  <w:kern w:val="24"/>
                                                  <w:sz w:val="18"/>
                                                  <w:szCs w:val="18"/>
                                                </w:rPr>
                                                <m:t>k</m:t>
                                              </m:r>
                                            </m:sub>
                                          </m:sSub>
                                          <m:sSup>
                                            <m:sSupPr>
                                              <m:ctrlPr>
                                                <w:rPr>
                                                  <w:rFonts w:ascii="Cambria Math" w:eastAsiaTheme="minorEastAsia" w:hAnsi="Cambria Math"/>
                                                  <w:i/>
                                                  <w:iCs/>
                                                  <w:color w:val="000000" w:themeColor="text1"/>
                                                  <w:kern w:val="24"/>
                                                  <w:sz w:val="18"/>
                                                  <w:szCs w:val="18"/>
                                                </w:rPr>
                                              </m:ctrlPr>
                                            </m:sSupPr>
                                            <m:e>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rPr>
                                                    <m:t>+n</m:t>
                                                  </m:r>
                                                </m:e>
                                                <m:sub>
                                                  <m:r>
                                                    <w:rPr>
                                                      <w:rFonts w:ascii="Cambria Math" w:hAnsi="Cambria Math"/>
                                                      <w:color w:val="000000" w:themeColor="text1"/>
                                                      <w:kern w:val="24"/>
                                                      <w:sz w:val="18"/>
                                                      <w:szCs w:val="18"/>
                                                    </w:rPr>
                                                    <m:t>u</m:t>
                                                  </m:r>
                                                </m:sub>
                                              </m:sSub>
                                              <m:r>
                                                <w:rPr>
                                                  <w:rFonts w:ascii="Cambria Math" w:eastAsiaTheme="minorEastAsia" w:hAnsi="Cambria Math"/>
                                                  <w:color w:val="000000" w:themeColor="text1"/>
                                                  <w:kern w:val="24"/>
                                                  <w:sz w:val="18"/>
                                                  <w:szCs w:val="18"/>
                                                </w:rPr>
                                                <m:t>)</m:t>
                                              </m:r>
                                            </m:e>
                                            <m:sup>
                                              <m:r>
                                                <w:rPr>
                                                  <w:rFonts w:ascii="Cambria Math" w:eastAsiaTheme="minorEastAsia" w:hAnsi="Cambria Math"/>
                                                  <w:color w:val="000000" w:themeColor="text1"/>
                                                  <w:kern w:val="24"/>
                                                  <w:sz w:val="18"/>
                                                  <w:szCs w:val="18"/>
                                                </w:rPr>
                                                <m:t>2</m:t>
                                              </m:r>
                                            </m:sup>
                                          </m:sSup>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rPr>
                                                <m:t>n</m:t>
                                              </m:r>
                                            </m:e>
                                            <m:sub>
                                              <m:r>
                                                <w:rPr>
                                                  <w:rFonts w:ascii="Cambria Math" w:hAnsi="Cambria Math"/>
                                                  <w:color w:val="000000" w:themeColor="text1"/>
                                                  <w:kern w:val="24"/>
                                                  <w:sz w:val="18"/>
                                                  <w:szCs w:val="18"/>
                                                </w:rPr>
                                                <m:t>ku</m:t>
                                              </m:r>
                                            </m:sub>
                                          </m:sSub>
                                          <m:r>
                                            <w:rPr>
                                              <w:rFonts w:ascii="Cambria Math" w:eastAsiaTheme="minorEastAsia" w:hAnsi="Cambria Math"/>
                                              <w:color w:val="000000" w:themeColor="text1"/>
                                              <w:kern w:val="24"/>
                                              <w:sz w:val="18"/>
                                              <w:szCs w:val="18"/>
                                            </w:rPr>
                                            <m:t>(1-</m:t>
                                          </m:r>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rPr>
                                                <m:t>n</m:t>
                                              </m:r>
                                            </m:e>
                                            <m:sub>
                                              <m:r>
                                                <w:rPr>
                                                  <w:rFonts w:ascii="Cambria Math" w:hAnsi="Cambria Math"/>
                                                  <w:color w:val="000000" w:themeColor="text1"/>
                                                  <w:kern w:val="24"/>
                                                  <w:sz w:val="18"/>
                                                  <w:szCs w:val="18"/>
                                                </w:rPr>
                                                <m:t>ku</m:t>
                                              </m:r>
                                            </m:sub>
                                          </m:sSub>
                                          <m:r>
                                            <w:rPr>
                                              <w:rFonts w:ascii="Cambria Math" w:eastAsiaTheme="minorEastAsia" w:hAnsi="Cambria Math"/>
                                              <w:color w:val="000000" w:themeColor="text1"/>
                                              <w:kern w:val="24"/>
                                              <w:sz w:val="18"/>
                                              <w:szCs w:val="18"/>
                                            </w:rPr>
                                            <m:t>)</m:t>
                                          </m:r>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k</m:t>
                                              </m:r>
                                            </m:sub>
                                          </m:sSub>
                                          <m:d>
                                            <m:dPr>
                                              <m:ctrlPr>
                                                <w:rPr>
                                                  <w:rFonts w:ascii="Cambria Math" w:eastAsiaTheme="minorEastAsia" w:hAnsi="Cambria Math"/>
                                                  <w:i/>
                                                  <w:iCs/>
                                                  <w:color w:val="000000" w:themeColor="text1"/>
                                                  <w:kern w:val="24"/>
                                                  <w:sz w:val="18"/>
                                                  <w:szCs w:val="18"/>
                                                </w:rPr>
                                              </m:ctrlPr>
                                            </m:dPr>
                                            <m:e>
                                              <m:r>
                                                <w:rPr>
                                                  <w:rFonts w:ascii="Cambria Math" w:hAnsi="Cambria Math"/>
                                                  <w:color w:val="000000" w:themeColor="text1"/>
                                                  <w:kern w:val="24"/>
                                                  <w:sz w:val="18"/>
                                                  <w:szCs w:val="18"/>
                                                </w:rPr>
                                                <m:t>1-</m:t>
                                              </m:r>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k</m:t>
                                                  </m:r>
                                                </m:sub>
                                              </m:sSub>
                                            </m:e>
                                          </m:d>
                                        </m:num>
                                        <m:den>
                                          <m:sSup>
                                            <m:sSupPr>
                                              <m:ctrlPr>
                                                <w:rPr>
                                                  <w:rFonts w:ascii="Cambria Math" w:eastAsiaTheme="minorEastAsia" w:hAnsi="Cambria Math"/>
                                                  <w:i/>
                                                  <w:iCs/>
                                                  <w:color w:val="000000" w:themeColor="text1"/>
                                                  <w:kern w:val="24"/>
                                                  <w:sz w:val="18"/>
                                                  <w:szCs w:val="18"/>
                                                </w:rPr>
                                              </m:ctrlPr>
                                            </m:sSupPr>
                                            <m:e>
                                              <m:acc>
                                                <m:accPr>
                                                  <m:ctrlPr>
                                                    <w:rPr>
                                                      <w:rFonts w:ascii="Cambria Math" w:eastAsiaTheme="minorEastAsia" w:hAnsi="Cambria Math"/>
                                                      <w:i/>
                                                      <w:iCs/>
                                                      <w:color w:val="000000" w:themeColor="text1"/>
                                                      <w:kern w:val="24"/>
                                                      <w:sz w:val="18"/>
                                                      <w:szCs w:val="18"/>
                                                    </w:rPr>
                                                  </m:ctrlPr>
                                                </m:accPr>
                                                <m:e>
                                                  <m:r>
                                                    <w:rPr>
                                                      <w:rFonts w:ascii="Cambria Math" w:eastAsiaTheme="minorEastAsia" w:hAnsi="Cambria Math"/>
                                                      <w:color w:val="000000" w:themeColor="text1"/>
                                                      <w:kern w:val="24"/>
                                                      <w:sz w:val="18"/>
                                                      <w:szCs w:val="18"/>
                                                    </w:rPr>
                                                    <m:t>V</m:t>
                                                  </m:r>
                                                </m:e>
                                              </m:acc>
                                            </m:e>
                                            <m:sup>
                                              <m:r>
                                                <w:rPr>
                                                  <w:rFonts w:ascii="Cambria Math" w:eastAsiaTheme="minorEastAsia" w:hAnsi="Cambria Math"/>
                                                  <w:color w:val="000000" w:themeColor="text1"/>
                                                  <w:kern w:val="24"/>
                                                  <w:sz w:val="18"/>
                                                  <w:szCs w:val="18"/>
                                                </w:rPr>
                                                <m:t>D</m:t>
                                              </m:r>
                                            </m:sup>
                                          </m:sSup>
                                        </m:den>
                                      </m:f>
                                    </m:oMath>
                                  </m:oMathPara>
                                </w:p>
                              </w:txbxContent>
                            </wps:txbx>
                            <wps:bodyPr wrap="none" lIns="0" tIns="0" rIns="0" bIns="0" rtlCol="0">
                              <a:spAutoFit/>
                            </wps:bodyPr>
                          </wps:wsp>
                        </a:graphicData>
                      </a:graphic>
                    </wp:inline>
                  </w:drawing>
                </mc:Choice>
                <mc:Fallback>
                  <w:pict>
                    <v:shapetype w14:anchorId="752E72EF" id="_x0000_t202" coordsize="21600,21600" o:spt="202" path="m,l,21600r21600,l21600,xe">
                      <v:stroke joinstyle="miter"/>
                      <v:path gradientshapeok="t" o:connecttype="rect"/>
                    </v:shapetype>
                    <v:shape id="TextBox 4" o:spid="_x0000_s1026" type="#_x0000_t202" style="width:181.75pt;height:52.6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" filled="f" stroked="f">
                      <v:textbox style="mso-fit-shape-to-text:t" inset="0,0,0,0">
                        <w:txbxContent>
                          <w:p w14:paraId="5AC1392D" w14:textId="77777777" w:rsidR="004D06C7" w:rsidRPr="005D4BE3" w:rsidRDefault="004D06C7" w:rsidP="002B3832">
                            <w:pPr>
                              <w:rPr>
                                <w:sz w:val="20"/>
                                <w:szCs w:val="20"/>
                              </w:rPr>
                            </w:pPr>
                            <m:oMathPara>
                              <m:oMathParaPr>
                                <m:jc m:val="centerGroup"/>
                              </m:oMathParaPr>
                              <m:oMath>
                                <m:sSub>
                                  <m:sSubPr>
                                    <m:ctrlPr>
                                      <w:rPr>
                                        <w:rFonts w:ascii="Cambria Math" w:eastAsiaTheme="minorEastAsia" w:hAnsi="Cambria Math"/>
                                        <w:i/>
                                        <w:iCs/>
                                        <w:kern w:val="24"/>
                                        <w:sz w:val="18"/>
                                        <w:szCs w:val="18"/>
                                      </w:rPr>
                                    </m:ctrlPr>
                                  </m:sSubPr>
                                  <m:e>
                                    <m:r>
                                      <w:rPr>
                                        <w:rFonts w:ascii="Cambria Math" w:hAnsi="Cambria Math"/>
                                        <w:kern w:val="24"/>
                                        <w:sz w:val="18"/>
                                        <w:szCs w:val="18"/>
                                      </w:rPr>
                                      <m:t>s</m:t>
                                    </m:r>
                                  </m:e>
                                  <m:sub>
                                    <m:r>
                                      <w:rPr>
                                        <w:rFonts w:ascii="Cambria Math" w:hAnsi="Cambria Math"/>
                                        <w:kern w:val="24"/>
                                        <w:sz w:val="18"/>
                                        <w:szCs w:val="18"/>
                                      </w:rPr>
                                      <m:t>ku</m:t>
                                    </m:r>
                                  </m:sub>
                                </m:sSub>
                                <m:r>
                                  <w:rPr>
                                    <w:rFonts w:ascii="Cambria Math" w:hAnsi="Cambria Math"/>
                                    <w:color w:val="000000" w:themeColor="text1"/>
                                    <w:kern w:val="24"/>
                                    <w:sz w:val="18"/>
                                    <w:szCs w:val="18"/>
                                  </w:rPr>
                                  <m:t>=</m:t>
                                </m:r>
                                <m:f>
                                  <m:fPr>
                                    <m:ctrlPr>
                                      <w:rPr>
                                        <w:rFonts w:ascii="Cambria Math" w:eastAsiaTheme="minorEastAsia" w:hAnsi="Cambria Math"/>
                                        <w:i/>
                                        <w:iCs/>
                                        <w:color w:val="000000" w:themeColor="text1"/>
                                        <w:kern w:val="24"/>
                                        <w:sz w:val="18"/>
                                        <w:szCs w:val="18"/>
                                      </w:rPr>
                                    </m:ctrlPr>
                                  </m:fPr>
                                  <m:num>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rPr>
                                          <m:t>(n</m:t>
                                        </m:r>
                                      </m:e>
                                      <m:sub>
                                        <m:r>
                                          <w:rPr>
                                            <w:rFonts w:ascii="Cambria Math" w:hAnsi="Cambria Math"/>
                                            <w:color w:val="000000" w:themeColor="text1"/>
                                            <w:kern w:val="24"/>
                                            <w:sz w:val="18"/>
                                            <w:szCs w:val="18"/>
                                          </w:rPr>
                                          <m:t>k</m:t>
                                        </m:r>
                                      </m:sub>
                                    </m:sSub>
                                    <m:sSup>
                                      <m:sSupPr>
                                        <m:ctrlPr>
                                          <w:rPr>
                                            <w:rFonts w:ascii="Cambria Math" w:eastAsiaTheme="minorEastAsia" w:hAnsi="Cambria Math"/>
                                            <w:i/>
                                            <w:iCs/>
                                            <w:color w:val="000000" w:themeColor="text1"/>
                                            <w:kern w:val="24"/>
                                            <w:sz w:val="18"/>
                                            <w:szCs w:val="18"/>
                                          </w:rPr>
                                        </m:ctrlPr>
                                      </m:sSupPr>
                                      <m:e>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rPr>
                                              <m:t>+n</m:t>
                                            </m:r>
                                          </m:e>
                                          <m:sub>
                                            <m:r>
                                              <w:rPr>
                                                <w:rFonts w:ascii="Cambria Math" w:hAnsi="Cambria Math"/>
                                                <w:color w:val="000000" w:themeColor="text1"/>
                                                <w:kern w:val="24"/>
                                                <w:sz w:val="18"/>
                                                <w:szCs w:val="18"/>
                                              </w:rPr>
                                              <m:t>u</m:t>
                                            </m:r>
                                          </m:sub>
                                        </m:sSub>
                                        <m:r>
                                          <w:rPr>
                                            <w:rFonts w:ascii="Cambria Math" w:eastAsiaTheme="minorEastAsia" w:hAnsi="Cambria Math"/>
                                            <w:color w:val="000000" w:themeColor="text1"/>
                                            <w:kern w:val="24"/>
                                            <w:sz w:val="18"/>
                                            <w:szCs w:val="18"/>
                                          </w:rPr>
                                          <m:t>)</m:t>
                                        </m:r>
                                      </m:e>
                                      <m:sup>
                                        <m:r>
                                          <w:rPr>
                                            <w:rFonts w:ascii="Cambria Math" w:eastAsiaTheme="minorEastAsia" w:hAnsi="Cambria Math"/>
                                            <w:color w:val="000000" w:themeColor="text1"/>
                                            <w:kern w:val="24"/>
                                            <w:sz w:val="18"/>
                                            <w:szCs w:val="18"/>
                                          </w:rPr>
                                          <m:t>2</m:t>
                                        </m:r>
                                      </m:sup>
                                    </m:sSup>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rPr>
                                          <m:t>n</m:t>
                                        </m:r>
                                      </m:e>
                                      <m:sub>
                                        <m:r>
                                          <w:rPr>
                                            <w:rFonts w:ascii="Cambria Math" w:hAnsi="Cambria Math"/>
                                            <w:color w:val="000000" w:themeColor="text1"/>
                                            <w:kern w:val="24"/>
                                            <w:sz w:val="18"/>
                                            <w:szCs w:val="18"/>
                                          </w:rPr>
                                          <m:t>ku</m:t>
                                        </m:r>
                                      </m:sub>
                                    </m:sSub>
                                    <m:r>
                                      <w:rPr>
                                        <w:rFonts w:ascii="Cambria Math" w:eastAsiaTheme="minorEastAsia" w:hAnsi="Cambria Math"/>
                                        <w:color w:val="000000" w:themeColor="text1"/>
                                        <w:kern w:val="24"/>
                                        <w:sz w:val="18"/>
                                        <w:szCs w:val="18"/>
                                      </w:rPr>
                                      <m:t>(1-</m:t>
                                    </m:r>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rPr>
                                          <m:t>n</m:t>
                                        </m:r>
                                      </m:e>
                                      <m:sub>
                                        <m:r>
                                          <w:rPr>
                                            <w:rFonts w:ascii="Cambria Math" w:hAnsi="Cambria Math"/>
                                            <w:color w:val="000000" w:themeColor="text1"/>
                                            <w:kern w:val="24"/>
                                            <w:sz w:val="18"/>
                                            <w:szCs w:val="18"/>
                                          </w:rPr>
                                          <m:t>ku</m:t>
                                        </m:r>
                                      </m:sub>
                                    </m:sSub>
                                    <m:r>
                                      <w:rPr>
                                        <w:rFonts w:ascii="Cambria Math" w:eastAsiaTheme="minorEastAsia" w:hAnsi="Cambria Math"/>
                                        <w:color w:val="000000" w:themeColor="text1"/>
                                        <w:kern w:val="24"/>
                                        <w:sz w:val="18"/>
                                        <w:szCs w:val="18"/>
                                      </w:rPr>
                                      <m:t>)</m:t>
                                    </m:r>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k</m:t>
                                        </m:r>
                                      </m:sub>
                                    </m:sSub>
                                    <m:d>
                                      <m:dPr>
                                        <m:ctrlPr>
                                          <w:rPr>
                                            <w:rFonts w:ascii="Cambria Math" w:eastAsiaTheme="minorEastAsia" w:hAnsi="Cambria Math"/>
                                            <w:i/>
                                            <w:iCs/>
                                            <w:color w:val="000000" w:themeColor="text1"/>
                                            <w:kern w:val="24"/>
                                            <w:sz w:val="18"/>
                                            <w:szCs w:val="18"/>
                                          </w:rPr>
                                        </m:ctrlPr>
                                      </m:dPr>
                                      <m:e>
                                        <m:r>
                                          <w:rPr>
                                            <w:rFonts w:ascii="Cambria Math" w:hAnsi="Cambria Math"/>
                                            <w:color w:val="000000" w:themeColor="text1"/>
                                            <w:kern w:val="24"/>
                                            <w:sz w:val="18"/>
                                            <w:szCs w:val="18"/>
                                          </w:rPr>
                                          <m:t>1-</m:t>
                                        </m:r>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k</m:t>
                                            </m:r>
                                          </m:sub>
                                        </m:sSub>
                                      </m:e>
                                    </m:d>
                                  </m:num>
                                  <m:den>
                                    <m:sSup>
                                      <m:sSupPr>
                                        <m:ctrlPr>
                                          <w:rPr>
                                            <w:rFonts w:ascii="Cambria Math" w:eastAsiaTheme="minorEastAsia" w:hAnsi="Cambria Math"/>
                                            <w:i/>
                                            <w:iCs/>
                                            <w:color w:val="000000" w:themeColor="text1"/>
                                            <w:kern w:val="24"/>
                                            <w:sz w:val="18"/>
                                            <w:szCs w:val="18"/>
                                          </w:rPr>
                                        </m:ctrlPr>
                                      </m:sSupPr>
                                      <m:e>
                                        <m:acc>
                                          <m:accPr>
                                            <m:ctrlPr>
                                              <w:rPr>
                                                <w:rFonts w:ascii="Cambria Math" w:eastAsiaTheme="minorEastAsia" w:hAnsi="Cambria Math"/>
                                                <w:i/>
                                                <w:iCs/>
                                                <w:color w:val="000000" w:themeColor="text1"/>
                                                <w:kern w:val="24"/>
                                                <w:sz w:val="18"/>
                                                <w:szCs w:val="18"/>
                                              </w:rPr>
                                            </m:ctrlPr>
                                          </m:accPr>
                                          <m:e>
                                            <m:r>
                                              <w:rPr>
                                                <w:rFonts w:ascii="Cambria Math" w:eastAsiaTheme="minorEastAsia" w:hAnsi="Cambria Math"/>
                                                <w:color w:val="000000" w:themeColor="text1"/>
                                                <w:kern w:val="24"/>
                                                <w:sz w:val="18"/>
                                                <w:szCs w:val="18"/>
                                              </w:rPr>
                                              <m:t>V</m:t>
                                            </m:r>
                                          </m:e>
                                        </m:acc>
                                      </m:e>
                                      <m:sup>
                                        <m:r>
                                          <w:rPr>
                                            <w:rFonts w:ascii="Cambria Math" w:eastAsiaTheme="minorEastAsia" w:hAnsi="Cambria Math"/>
                                            <w:color w:val="000000" w:themeColor="text1"/>
                                            <w:kern w:val="24"/>
                                            <w:sz w:val="18"/>
                                            <w:szCs w:val="18"/>
                                          </w:rPr>
                                          <m:t>D</m:t>
                                        </m:r>
                                      </m:sup>
                                    </m:sSup>
                                  </m:den>
                                </m:f>
                              </m:oMath>
                            </m:oMathPara>
                          </w:p>
                        </w:txbxContent>
                      </v:textbox>
                      <w10:anchorlock/>
                    </v:shape>
                  </w:pict>
                </mc:Fallback>
              </mc:AlternateContent>
            </w:r>
          </w:p>
        </w:tc>
        <w:tc>
          <w:tcPr>
            <w:tcW w:w="895" w:type="dxa"/>
            <w:tcBorders>
              <w:top w:val="nil"/>
              <w:left w:val="nil"/>
              <w:bottom w:val="nil"/>
              <w:right w:val="nil"/>
            </w:tcBorders>
          </w:tcPr>
          <w:p w14:paraId="1CA1D9D0" w14:textId="77777777" w:rsidR="002B3832" w:rsidRDefault="002B3832" w:rsidP="00F15181">
            <w:pPr>
              <w:spacing w:line="360" w:lineRule="auto"/>
              <w:jc w:val="center"/>
              <w:rPr>
                <w:rFonts w:ascii="Times New Roman" w:hAnsi="Times New Roman"/>
                <w:sz w:val="24"/>
                <w:szCs w:val="24"/>
              </w:rPr>
            </w:pPr>
            <w:r>
              <w:rPr>
                <w:rFonts w:ascii="Times New Roman" w:hAnsi="Times New Roman"/>
                <w:sz w:val="24"/>
                <w:szCs w:val="24"/>
              </w:rPr>
              <w:t>(7)</w:t>
            </w:r>
          </w:p>
        </w:tc>
      </w:tr>
      <w:tr w:rsidR="002B3832" w14:paraId="34253433" w14:textId="77777777" w:rsidTr="00F91F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5" w:type="dxa"/>
            <w:tcBorders>
              <w:top w:val="nil"/>
              <w:left w:val="nil"/>
              <w:bottom w:val="nil"/>
              <w:right w:val="nil"/>
            </w:tcBorders>
          </w:tcPr>
          <w:p w14:paraId="5BBFBC8C" w14:textId="77777777" w:rsidR="002B3832" w:rsidRDefault="002B3832" w:rsidP="00F15181">
            <w:pPr>
              <w:spacing w:line="360" w:lineRule="auto"/>
              <w:jc w:val="center"/>
              <w:rPr>
                <w:rFonts w:ascii="Times New Roman" w:hAnsi="Times New Roman"/>
                <w:sz w:val="24"/>
                <w:szCs w:val="24"/>
              </w:rPr>
            </w:pPr>
          </w:p>
        </w:tc>
        <w:tc>
          <w:tcPr>
            <w:tcW w:w="7560" w:type="dxa"/>
            <w:tcBorders>
              <w:top w:val="nil"/>
              <w:left w:val="nil"/>
              <w:bottom w:val="nil"/>
              <w:right w:val="nil"/>
            </w:tcBorders>
          </w:tcPr>
          <w:p w14:paraId="65B120D9" w14:textId="34D94EA9" w:rsidR="002B3832" w:rsidRDefault="00F35A11" w:rsidP="00F15181">
            <w:pPr>
              <w:spacing w:line="360" w:lineRule="auto"/>
              <w:jc w:val="center"/>
              <w:rPr>
                <w:rFonts w:ascii="Times New Roman" w:hAnsi="Times New Roman"/>
                <w:sz w:val="24"/>
                <w:szCs w:val="24"/>
              </w:rPr>
            </w:pPr>
            <m:oMathPara>
              <m:oMath>
                <m:sSup>
                  <m:sSupPr>
                    <m:ctrlPr>
                      <w:rPr>
                        <w:rFonts w:ascii="Cambria Math" w:hAnsi="Cambria Math"/>
                        <w:i/>
                        <w:iCs/>
                        <w:sz w:val="18"/>
                        <w:szCs w:val="18"/>
                      </w:rPr>
                    </m:ctrlPr>
                  </m:sSupPr>
                  <m:e>
                    <m:sSub>
                      <m:sSubPr>
                        <m:ctrlPr>
                          <w:rPr>
                            <w:rFonts w:ascii="Cambria Math" w:hAnsi="Cambria Math"/>
                            <w:i/>
                            <w:iCs/>
                            <w:sz w:val="18"/>
                            <w:szCs w:val="18"/>
                          </w:rPr>
                        </m:ctrlPr>
                      </m:sSubPr>
                      <m:e>
                        <m:r>
                          <w:rPr>
                            <w:rFonts w:ascii="Cambria Math" w:hAnsi="Cambria Math"/>
                            <w:sz w:val="18"/>
                            <w:szCs w:val="18"/>
                          </w:rPr>
                          <m:t>s</m:t>
                        </m:r>
                      </m:e>
                      <m:sub>
                        <m:r>
                          <w:rPr>
                            <w:rFonts w:ascii="Cambria Math" w:hAnsi="Cambria Math"/>
                            <w:sz w:val="18"/>
                            <w:szCs w:val="18"/>
                          </w:rPr>
                          <m:t>kl</m:t>
                        </m:r>
                      </m:sub>
                    </m:sSub>
                  </m:e>
                  <m:sup>
                    <m:r>
                      <w:rPr>
                        <w:rFonts w:ascii="Cambria Math" w:hAnsi="Cambria Math"/>
                        <w:sz w:val="18"/>
                        <w:szCs w:val="18"/>
                      </w:rPr>
                      <m:t>k</m:t>
                    </m:r>
                  </m:sup>
                </m:sSup>
                <m:r>
                  <m:rPr>
                    <m:sty m:val="bi"/>
                  </m:rPr>
                  <w:rPr>
                    <w:rFonts w:ascii="Cambria Math" w:hAnsi="Cambria Math"/>
                    <w:sz w:val="18"/>
                    <w:szCs w:val="18"/>
                  </w:rPr>
                  <m:t>=</m:t>
                </m:r>
                <m:f>
                  <m:fPr>
                    <m:ctrlPr>
                      <w:rPr>
                        <w:rFonts w:ascii="Cambria Math" w:hAnsi="Cambria Math"/>
                        <w:i/>
                        <w:iCs/>
                        <w:sz w:val="18"/>
                        <w:szCs w:val="18"/>
                      </w:rPr>
                    </m:ctrlPr>
                  </m:fPr>
                  <m:num>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k</m:t>
                        </m:r>
                      </m:sub>
                    </m:sSub>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l</m:t>
                        </m:r>
                      </m:sub>
                    </m:sSub>
                    <m:r>
                      <w:rPr>
                        <w:rFonts w:ascii="Cambria Math" w:hAnsi="Cambria Math"/>
                        <w:sz w:val="18"/>
                        <w:szCs w:val="18"/>
                      </w:rPr>
                      <m:t>)(1-</m:t>
                    </m:r>
                    <m:sSup>
                      <m:sSupPr>
                        <m:ctrlPr>
                          <w:rPr>
                            <w:rFonts w:ascii="Cambria Math" w:hAnsi="Cambria Math"/>
                            <w:i/>
                            <w:iCs/>
                            <w:sz w:val="18"/>
                            <w:szCs w:val="18"/>
                          </w:rPr>
                        </m:ctrlPr>
                      </m:sSupPr>
                      <m:e>
                        <m:sSub>
                          <m:sSubPr>
                            <m:ctrlPr>
                              <w:rPr>
                                <w:rFonts w:ascii="Cambria Math" w:hAnsi="Cambria Math"/>
                                <w:i/>
                                <w:iCs/>
                                <w:sz w:val="18"/>
                                <w:szCs w:val="18"/>
                              </w:rPr>
                            </m:ctrlPr>
                          </m:sSubPr>
                          <m:e>
                            <m:acc>
                              <m:accPr>
                                <m:chr m:val="̅"/>
                                <m:ctrlPr>
                                  <w:rPr>
                                    <w:rFonts w:ascii="Cambria Math" w:hAnsi="Cambria Math"/>
                                    <w:i/>
                                    <w:iCs/>
                                    <w:sz w:val="18"/>
                                    <w:szCs w:val="18"/>
                                  </w:rPr>
                                </m:ctrlPr>
                              </m:accPr>
                              <m:e>
                                <m:r>
                                  <w:rPr>
                                    <w:rFonts w:ascii="Cambria Math" w:hAnsi="Cambria Math"/>
                                    <w:sz w:val="18"/>
                                    <w:szCs w:val="18"/>
                                  </w:rPr>
                                  <m:t>D</m:t>
                                </m:r>
                              </m:e>
                            </m:acc>
                          </m:e>
                          <m:sub>
                            <m:r>
                              <w:rPr>
                                <w:rFonts w:ascii="Cambria Math" w:hAnsi="Cambria Math"/>
                                <w:sz w:val="18"/>
                                <w:szCs w:val="18"/>
                              </w:rPr>
                              <m:t>l</m:t>
                            </m:r>
                          </m:sub>
                        </m:sSub>
                        <m:r>
                          <w:rPr>
                            <w:rFonts w:ascii="Cambria Math" w:hAnsi="Cambria Math"/>
                            <w:sz w:val="18"/>
                            <w:szCs w:val="18"/>
                          </w:rPr>
                          <m:t>))</m:t>
                        </m:r>
                      </m:e>
                      <m:sup>
                        <m:r>
                          <w:rPr>
                            <w:rFonts w:ascii="Cambria Math" w:hAnsi="Cambria Math"/>
                            <w:sz w:val="18"/>
                            <w:szCs w:val="18"/>
                          </w:rPr>
                          <m:t>2</m:t>
                        </m:r>
                      </m:sup>
                    </m:sSup>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kl</m:t>
                        </m:r>
                      </m:sub>
                    </m:sSub>
                    <m:r>
                      <w:rPr>
                        <w:rFonts w:ascii="Cambria Math" w:hAnsi="Cambria Math"/>
                        <w:sz w:val="18"/>
                        <w:szCs w:val="18"/>
                      </w:rPr>
                      <m:t>(1-</m:t>
                    </m:r>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kl</m:t>
                        </m:r>
                      </m:sub>
                    </m:sSub>
                    <m:r>
                      <w:rPr>
                        <w:rFonts w:ascii="Cambria Math" w:hAnsi="Cambria Math"/>
                        <w:sz w:val="18"/>
                        <w:szCs w:val="18"/>
                      </w:rPr>
                      <m:t>)</m:t>
                    </m:r>
                    <m:f>
                      <m:fPr>
                        <m:ctrlPr>
                          <w:rPr>
                            <w:rFonts w:ascii="Cambria Math" w:hAnsi="Cambria Math"/>
                            <w:i/>
                            <w:iCs/>
                            <w:sz w:val="18"/>
                            <w:szCs w:val="18"/>
                          </w:rPr>
                        </m:ctrlPr>
                      </m:fPr>
                      <m:num>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k</m:t>
                            </m:r>
                          </m:sub>
                        </m:sSub>
                        <m:r>
                          <w:rPr>
                            <w:rFonts w:ascii="Cambria Math" w:eastAsiaTheme="minorEastAsia" w:hAnsi="Cambria Math"/>
                            <w:color w:val="000000" w:themeColor="text1"/>
                            <w:kern w:val="24"/>
                            <w:sz w:val="18"/>
                            <w:szCs w:val="18"/>
                          </w:rPr>
                          <m:t>-</m:t>
                        </m:r>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l</m:t>
                            </m:r>
                          </m:sub>
                        </m:sSub>
                      </m:num>
                      <m:den>
                        <m:r>
                          <w:rPr>
                            <w:rFonts w:ascii="Cambria Math" w:hAnsi="Cambria Math"/>
                            <w:sz w:val="18"/>
                            <w:szCs w:val="18"/>
                          </w:rPr>
                          <m:t>1-</m:t>
                        </m:r>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l</m:t>
                            </m:r>
                          </m:sub>
                        </m:sSub>
                      </m:den>
                    </m:f>
                    <m:f>
                      <m:fPr>
                        <m:ctrlPr>
                          <w:rPr>
                            <w:rFonts w:ascii="Cambria Math" w:hAnsi="Cambria Math"/>
                            <w:i/>
                            <w:iCs/>
                            <w:sz w:val="18"/>
                            <w:szCs w:val="18"/>
                          </w:rPr>
                        </m:ctrlPr>
                      </m:fPr>
                      <m:num>
                        <m:r>
                          <w:rPr>
                            <w:rFonts w:ascii="Cambria Math" w:eastAsiaTheme="minorEastAsia" w:hAnsi="Cambria Math"/>
                            <w:color w:val="000000" w:themeColor="text1"/>
                            <w:kern w:val="24"/>
                            <w:sz w:val="18"/>
                            <w:szCs w:val="18"/>
                          </w:rPr>
                          <m:t>1-</m:t>
                        </m:r>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k</m:t>
                            </m:r>
                          </m:sub>
                        </m:sSub>
                      </m:num>
                      <m:den>
                        <m:r>
                          <w:rPr>
                            <w:rFonts w:ascii="Cambria Math" w:hAnsi="Cambria Math"/>
                            <w:sz w:val="18"/>
                            <w:szCs w:val="18"/>
                          </w:rPr>
                          <m:t>1-</m:t>
                        </m:r>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l</m:t>
                            </m:r>
                          </m:sub>
                        </m:sSub>
                      </m:den>
                    </m:f>
                  </m:num>
                  <m:den>
                    <m:sSup>
                      <m:sSupPr>
                        <m:ctrlPr>
                          <w:rPr>
                            <w:rFonts w:ascii="Cambria Math" w:eastAsiaTheme="minorEastAsia" w:hAnsi="Cambria Math"/>
                            <w:i/>
                            <w:iCs/>
                            <w:color w:val="000000" w:themeColor="text1"/>
                            <w:kern w:val="24"/>
                            <w:sz w:val="18"/>
                            <w:szCs w:val="18"/>
                          </w:rPr>
                        </m:ctrlPr>
                      </m:sSupPr>
                      <m:e>
                        <m:acc>
                          <m:accPr>
                            <m:ctrlPr>
                              <w:rPr>
                                <w:rFonts w:ascii="Cambria Math" w:eastAsiaTheme="minorEastAsia" w:hAnsi="Cambria Math"/>
                                <w:i/>
                                <w:iCs/>
                                <w:color w:val="000000" w:themeColor="text1"/>
                                <w:kern w:val="24"/>
                                <w:sz w:val="18"/>
                                <w:szCs w:val="18"/>
                              </w:rPr>
                            </m:ctrlPr>
                          </m:accPr>
                          <m:e>
                            <m:r>
                              <w:rPr>
                                <w:rFonts w:ascii="Cambria Math" w:eastAsiaTheme="minorEastAsia" w:hAnsi="Cambria Math"/>
                                <w:color w:val="000000" w:themeColor="text1"/>
                                <w:kern w:val="24"/>
                                <w:sz w:val="18"/>
                                <w:szCs w:val="18"/>
                              </w:rPr>
                              <m:t>V</m:t>
                            </m:r>
                          </m:e>
                        </m:acc>
                      </m:e>
                      <m:sup>
                        <m:r>
                          <w:rPr>
                            <w:rFonts w:ascii="Cambria Math" w:eastAsiaTheme="minorEastAsia" w:hAnsi="Cambria Math"/>
                            <w:color w:val="000000" w:themeColor="text1"/>
                            <w:kern w:val="24"/>
                            <w:sz w:val="18"/>
                            <w:szCs w:val="18"/>
                          </w:rPr>
                          <m:t>D</m:t>
                        </m:r>
                      </m:sup>
                    </m:sSup>
                  </m:den>
                </m:f>
              </m:oMath>
            </m:oMathPara>
          </w:p>
        </w:tc>
        <w:tc>
          <w:tcPr>
            <w:tcW w:w="895" w:type="dxa"/>
            <w:tcBorders>
              <w:top w:val="nil"/>
              <w:left w:val="nil"/>
              <w:bottom w:val="nil"/>
              <w:right w:val="nil"/>
            </w:tcBorders>
          </w:tcPr>
          <w:p w14:paraId="57460470" w14:textId="77777777" w:rsidR="002B3832" w:rsidRDefault="002B3832" w:rsidP="00F15181">
            <w:pPr>
              <w:spacing w:line="360" w:lineRule="auto"/>
              <w:jc w:val="center"/>
              <w:rPr>
                <w:rFonts w:ascii="Times New Roman" w:hAnsi="Times New Roman"/>
                <w:sz w:val="24"/>
                <w:szCs w:val="24"/>
              </w:rPr>
            </w:pPr>
            <w:r>
              <w:rPr>
                <w:rFonts w:ascii="Times New Roman" w:hAnsi="Times New Roman"/>
                <w:sz w:val="24"/>
                <w:szCs w:val="24"/>
              </w:rPr>
              <w:t>(8)</w:t>
            </w:r>
          </w:p>
        </w:tc>
      </w:tr>
      <w:tr w:rsidR="002B3832" w14:paraId="1BD92A0A" w14:textId="77777777" w:rsidTr="00F91F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5" w:type="dxa"/>
            <w:tcBorders>
              <w:top w:val="nil"/>
              <w:left w:val="nil"/>
              <w:bottom w:val="nil"/>
              <w:right w:val="nil"/>
            </w:tcBorders>
          </w:tcPr>
          <w:p w14:paraId="12505781" w14:textId="77777777" w:rsidR="002B3832" w:rsidRDefault="002B3832" w:rsidP="00F15181">
            <w:pPr>
              <w:spacing w:line="360" w:lineRule="auto"/>
              <w:jc w:val="center"/>
              <w:rPr>
                <w:rFonts w:ascii="Times New Roman" w:hAnsi="Times New Roman"/>
                <w:sz w:val="24"/>
                <w:szCs w:val="24"/>
              </w:rPr>
            </w:pPr>
          </w:p>
        </w:tc>
        <w:tc>
          <w:tcPr>
            <w:tcW w:w="7560" w:type="dxa"/>
            <w:tcBorders>
              <w:top w:val="nil"/>
              <w:left w:val="nil"/>
              <w:bottom w:val="nil"/>
              <w:right w:val="nil"/>
            </w:tcBorders>
          </w:tcPr>
          <w:p w14:paraId="2F39B493" w14:textId="77777777" w:rsidR="002B3832" w:rsidRDefault="00F35A11" w:rsidP="00F15181">
            <w:pPr>
              <w:spacing w:line="360" w:lineRule="auto"/>
              <w:jc w:val="center"/>
              <w:rPr>
                <w:rFonts w:ascii="Times New Roman" w:hAnsi="Times New Roman"/>
                <w:sz w:val="24"/>
                <w:szCs w:val="24"/>
              </w:rPr>
            </w:pPr>
            <m:oMathPara>
              <m:oMath>
                <m:sSup>
                  <m:sSupPr>
                    <m:ctrlPr>
                      <w:rPr>
                        <w:rFonts w:ascii="Cambria Math" w:hAnsi="Cambria Math"/>
                        <w:i/>
                        <w:iCs/>
                        <w:sz w:val="18"/>
                        <w:szCs w:val="18"/>
                      </w:rPr>
                    </m:ctrlPr>
                  </m:sSupPr>
                  <m:e>
                    <m:sSub>
                      <m:sSubPr>
                        <m:ctrlPr>
                          <w:rPr>
                            <w:rFonts w:ascii="Cambria Math" w:hAnsi="Cambria Math"/>
                            <w:i/>
                            <w:iCs/>
                            <w:sz w:val="18"/>
                            <w:szCs w:val="18"/>
                          </w:rPr>
                        </m:ctrlPr>
                      </m:sSubPr>
                      <m:e>
                        <m:r>
                          <w:rPr>
                            <w:rFonts w:ascii="Cambria Math" w:hAnsi="Cambria Math"/>
                            <w:sz w:val="18"/>
                            <w:szCs w:val="18"/>
                          </w:rPr>
                          <m:t>s</m:t>
                        </m:r>
                      </m:e>
                      <m:sub>
                        <m:r>
                          <w:rPr>
                            <w:rFonts w:ascii="Cambria Math" w:hAnsi="Cambria Math"/>
                            <w:sz w:val="18"/>
                            <w:szCs w:val="18"/>
                          </w:rPr>
                          <m:t>kl</m:t>
                        </m:r>
                      </m:sub>
                    </m:sSub>
                  </m:e>
                  <m:sup>
                    <m:r>
                      <w:rPr>
                        <w:rFonts w:ascii="Cambria Math" w:hAnsi="Cambria Math"/>
                        <w:sz w:val="18"/>
                        <w:szCs w:val="18"/>
                      </w:rPr>
                      <m:t>l</m:t>
                    </m:r>
                  </m:sup>
                </m:sSup>
                <m:r>
                  <m:rPr>
                    <m:sty m:val="bi"/>
                  </m:rPr>
                  <w:rPr>
                    <w:rFonts w:ascii="Cambria Math" w:hAnsi="Cambria Math"/>
                    <w:sz w:val="18"/>
                    <w:szCs w:val="18"/>
                  </w:rPr>
                  <m:t>=</m:t>
                </m:r>
                <m:f>
                  <m:fPr>
                    <m:ctrlPr>
                      <w:rPr>
                        <w:rFonts w:ascii="Cambria Math" w:hAnsi="Cambria Math"/>
                        <w:i/>
                        <w:iCs/>
                        <w:sz w:val="18"/>
                        <w:szCs w:val="18"/>
                      </w:rPr>
                    </m:ctrlPr>
                  </m:fPr>
                  <m:num>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k</m:t>
                        </m:r>
                      </m:sub>
                    </m:sSub>
                    <m:r>
                      <w:rPr>
                        <w:rFonts w:ascii="Cambria Math" w:hAnsi="Cambria Math"/>
                        <w:sz w:val="18"/>
                        <w:szCs w:val="18"/>
                      </w:rPr>
                      <m:t>+</m:t>
                    </m:r>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l</m:t>
                        </m:r>
                      </m:sub>
                    </m:sSub>
                    <m:r>
                      <w:rPr>
                        <w:rFonts w:ascii="Cambria Math" w:hAnsi="Cambria Math"/>
                        <w:sz w:val="18"/>
                        <w:szCs w:val="18"/>
                      </w:rPr>
                      <m:t>)</m:t>
                    </m:r>
                    <m:sSup>
                      <m:sSupPr>
                        <m:ctrlPr>
                          <w:rPr>
                            <w:rFonts w:ascii="Cambria Math" w:hAnsi="Cambria Math"/>
                            <w:i/>
                            <w:iCs/>
                            <w:sz w:val="18"/>
                            <w:szCs w:val="18"/>
                          </w:rPr>
                        </m:ctrlPr>
                      </m:sSupPr>
                      <m:e>
                        <m:sSub>
                          <m:sSubPr>
                            <m:ctrlPr>
                              <w:rPr>
                                <w:rFonts w:ascii="Cambria Math" w:hAnsi="Cambria Math"/>
                                <w:i/>
                                <w:iCs/>
                                <w:sz w:val="18"/>
                                <w:szCs w:val="18"/>
                              </w:rPr>
                            </m:ctrlPr>
                          </m:sSubPr>
                          <m:e>
                            <m:acc>
                              <m:accPr>
                                <m:chr m:val="̅"/>
                                <m:ctrlPr>
                                  <w:rPr>
                                    <w:rFonts w:ascii="Cambria Math" w:hAnsi="Cambria Math"/>
                                    <w:i/>
                                    <w:iCs/>
                                    <w:sz w:val="18"/>
                                    <w:szCs w:val="18"/>
                                  </w:rPr>
                                </m:ctrlPr>
                              </m:accPr>
                              <m:e>
                                <m:r>
                                  <w:rPr>
                                    <w:rFonts w:ascii="Cambria Math" w:hAnsi="Cambria Math"/>
                                    <w:sz w:val="18"/>
                                    <w:szCs w:val="18"/>
                                  </w:rPr>
                                  <m:t>D</m:t>
                                </m:r>
                              </m:e>
                            </m:acc>
                          </m:e>
                          <m:sub>
                            <m:r>
                              <w:rPr>
                                <w:rFonts w:ascii="Cambria Math" w:hAnsi="Cambria Math"/>
                                <w:sz w:val="18"/>
                                <w:szCs w:val="18"/>
                              </w:rPr>
                              <m:t>k</m:t>
                            </m:r>
                          </m:sub>
                        </m:sSub>
                        <m:r>
                          <w:rPr>
                            <w:rFonts w:ascii="Cambria Math" w:hAnsi="Cambria Math"/>
                            <w:sz w:val="18"/>
                            <w:szCs w:val="18"/>
                          </w:rPr>
                          <m:t>)</m:t>
                        </m:r>
                      </m:e>
                      <m:sup>
                        <m:r>
                          <w:rPr>
                            <w:rFonts w:ascii="Cambria Math" w:hAnsi="Cambria Math"/>
                            <w:sz w:val="18"/>
                            <w:szCs w:val="18"/>
                          </w:rPr>
                          <m:t>2</m:t>
                        </m:r>
                      </m:sup>
                    </m:sSup>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kl</m:t>
                        </m:r>
                      </m:sub>
                    </m:sSub>
                    <m:r>
                      <w:rPr>
                        <w:rFonts w:ascii="Cambria Math" w:hAnsi="Cambria Math"/>
                        <w:sz w:val="18"/>
                        <w:szCs w:val="18"/>
                      </w:rPr>
                      <m:t>(1-</m:t>
                    </m:r>
                    <m:sSub>
                      <m:sSubPr>
                        <m:ctrlPr>
                          <w:rPr>
                            <w:rFonts w:ascii="Cambria Math" w:hAnsi="Cambria Math"/>
                            <w:i/>
                            <w:iCs/>
                            <w:sz w:val="18"/>
                            <w:szCs w:val="18"/>
                          </w:rPr>
                        </m:ctrlPr>
                      </m:sSubPr>
                      <m:e>
                        <m:r>
                          <w:rPr>
                            <w:rFonts w:ascii="Cambria Math" w:hAnsi="Cambria Math"/>
                            <w:sz w:val="18"/>
                            <w:szCs w:val="18"/>
                          </w:rPr>
                          <m:t>n</m:t>
                        </m:r>
                      </m:e>
                      <m:sub>
                        <m:r>
                          <w:rPr>
                            <w:rFonts w:ascii="Cambria Math" w:hAnsi="Cambria Math"/>
                            <w:sz w:val="18"/>
                            <w:szCs w:val="18"/>
                          </w:rPr>
                          <m:t>kl</m:t>
                        </m:r>
                      </m:sub>
                    </m:sSub>
                    <m:r>
                      <w:rPr>
                        <w:rFonts w:ascii="Cambria Math" w:hAnsi="Cambria Math"/>
                        <w:sz w:val="18"/>
                        <w:szCs w:val="18"/>
                      </w:rPr>
                      <m:t>)</m:t>
                    </m:r>
                    <m:f>
                      <m:fPr>
                        <m:ctrlPr>
                          <w:rPr>
                            <w:rFonts w:ascii="Cambria Math" w:hAnsi="Cambria Math"/>
                            <w:i/>
                            <w:iCs/>
                            <w:sz w:val="18"/>
                            <w:szCs w:val="18"/>
                          </w:rPr>
                        </m:ctrlPr>
                      </m:fPr>
                      <m:num>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l</m:t>
                            </m:r>
                          </m:sub>
                        </m:sSub>
                      </m:num>
                      <m:den>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k</m:t>
                            </m:r>
                          </m:sub>
                        </m:sSub>
                      </m:den>
                    </m:f>
                    <m:f>
                      <m:fPr>
                        <m:ctrlPr>
                          <w:rPr>
                            <w:rFonts w:ascii="Cambria Math" w:hAnsi="Cambria Math"/>
                            <w:i/>
                            <w:iCs/>
                            <w:sz w:val="18"/>
                            <w:szCs w:val="18"/>
                          </w:rPr>
                        </m:ctrlPr>
                      </m:fPr>
                      <m:num>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k</m:t>
                            </m:r>
                          </m:sub>
                        </m:sSub>
                        <m:r>
                          <w:rPr>
                            <w:rFonts w:ascii="Cambria Math" w:eastAsiaTheme="minorEastAsia" w:hAnsi="Cambria Math"/>
                            <w:color w:val="000000" w:themeColor="text1"/>
                            <w:kern w:val="24"/>
                            <w:sz w:val="18"/>
                            <w:szCs w:val="18"/>
                          </w:rPr>
                          <m:t>-</m:t>
                        </m:r>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l</m:t>
                            </m:r>
                          </m:sub>
                        </m:sSub>
                      </m:num>
                      <m:den>
                        <m:sSub>
                          <m:sSubPr>
                            <m:ctrlPr>
                              <w:rPr>
                                <w:rFonts w:ascii="Cambria Math" w:eastAsiaTheme="minorEastAsia" w:hAnsi="Cambria Math"/>
                                <w:i/>
                                <w:iCs/>
                                <w:color w:val="000000" w:themeColor="text1"/>
                                <w:kern w:val="24"/>
                                <w:sz w:val="18"/>
                                <w:szCs w:val="18"/>
                              </w:rPr>
                            </m:ctrlPr>
                          </m:sSubPr>
                          <m:e>
                            <m:acc>
                              <m:accPr>
                                <m:chr m:val="̅"/>
                                <m:ctrlPr>
                                  <w:rPr>
                                    <w:rFonts w:ascii="Cambria Math" w:eastAsiaTheme="minorEastAsia" w:hAnsi="Cambria Math"/>
                                    <w:i/>
                                    <w:iCs/>
                                    <w:color w:val="000000" w:themeColor="text1"/>
                                    <w:kern w:val="24"/>
                                    <w:sz w:val="18"/>
                                    <w:szCs w:val="18"/>
                                  </w:rPr>
                                </m:ctrlPr>
                              </m:accPr>
                              <m:e>
                                <m:r>
                                  <w:rPr>
                                    <w:rFonts w:ascii="Cambria Math" w:hAnsi="Cambria Math"/>
                                    <w:color w:val="000000" w:themeColor="text1"/>
                                    <w:kern w:val="24"/>
                                    <w:sz w:val="18"/>
                                    <w:szCs w:val="18"/>
                                  </w:rPr>
                                  <m:t>D</m:t>
                                </m:r>
                              </m:e>
                            </m:acc>
                          </m:e>
                          <m:sub>
                            <m:r>
                              <w:rPr>
                                <w:rFonts w:ascii="Cambria Math" w:hAnsi="Cambria Math"/>
                                <w:color w:val="000000" w:themeColor="text1"/>
                                <w:kern w:val="24"/>
                                <w:sz w:val="18"/>
                                <w:szCs w:val="18"/>
                              </w:rPr>
                              <m:t>k</m:t>
                            </m:r>
                          </m:sub>
                        </m:sSub>
                      </m:den>
                    </m:f>
                  </m:num>
                  <m:den>
                    <m:sSup>
                      <m:sSupPr>
                        <m:ctrlPr>
                          <w:rPr>
                            <w:rFonts w:ascii="Cambria Math" w:eastAsiaTheme="minorEastAsia" w:hAnsi="Cambria Math"/>
                            <w:i/>
                            <w:iCs/>
                            <w:color w:val="000000" w:themeColor="text1"/>
                            <w:kern w:val="24"/>
                            <w:sz w:val="18"/>
                            <w:szCs w:val="18"/>
                          </w:rPr>
                        </m:ctrlPr>
                      </m:sSupPr>
                      <m:e>
                        <m:acc>
                          <m:accPr>
                            <m:ctrlPr>
                              <w:rPr>
                                <w:rFonts w:ascii="Cambria Math" w:eastAsiaTheme="minorEastAsia" w:hAnsi="Cambria Math"/>
                                <w:i/>
                                <w:iCs/>
                                <w:color w:val="000000" w:themeColor="text1"/>
                                <w:kern w:val="24"/>
                                <w:sz w:val="18"/>
                                <w:szCs w:val="18"/>
                              </w:rPr>
                            </m:ctrlPr>
                          </m:accPr>
                          <m:e>
                            <m:r>
                              <w:rPr>
                                <w:rFonts w:ascii="Cambria Math" w:eastAsiaTheme="minorEastAsia" w:hAnsi="Cambria Math"/>
                                <w:color w:val="000000" w:themeColor="text1"/>
                                <w:kern w:val="24"/>
                                <w:sz w:val="18"/>
                                <w:szCs w:val="18"/>
                              </w:rPr>
                              <m:t>V</m:t>
                            </m:r>
                          </m:e>
                        </m:acc>
                      </m:e>
                      <m:sup>
                        <m:r>
                          <w:rPr>
                            <w:rFonts w:ascii="Cambria Math" w:eastAsiaTheme="minorEastAsia" w:hAnsi="Cambria Math"/>
                            <w:color w:val="000000" w:themeColor="text1"/>
                            <w:kern w:val="24"/>
                            <w:sz w:val="18"/>
                            <w:szCs w:val="18"/>
                          </w:rPr>
                          <m:t>D</m:t>
                        </m:r>
                      </m:sup>
                    </m:sSup>
                  </m:den>
                </m:f>
              </m:oMath>
            </m:oMathPara>
          </w:p>
        </w:tc>
        <w:tc>
          <w:tcPr>
            <w:tcW w:w="895" w:type="dxa"/>
            <w:tcBorders>
              <w:top w:val="nil"/>
              <w:left w:val="nil"/>
              <w:bottom w:val="nil"/>
              <w:right w:val="nil"/>
            </w:tcBorders>
          </w:tcPr>
          <w:p w14:paraId="53D13488" w14:textId="77777777" w:rsidR="002B3832" w:rsidRDefault="002B3832" w:rsidP="00F15181">
            <w:pPr>
              <w:spacing w:line="360" w:lineRule="auto"/>
              <w:jc w:val="center"/>
              <w:rPr>
                <w:rFonts w:ascii="Times New Roman" w:hAnsi="Times New Roman"/>
                <w:sz w:val="24"/>
                <w:szCs w:val="24"/>
              </w:rPr>
            </w:pPr>
            <w:r>
              <w:rPr>
                <w:rFonts w:ascii="Times New Roman" w:hAnsi="Times New Roman"/>
                <w:sz w:val="24"/>
                <w:szCs w:val="24"/>
              </w:rPr>
              <w:t>(9)</w:t>
            </w:r>
          </w:p>
        </w:tc>
      </w:tr>
    </w:tbl>
    <w:p w14:paraId="6B62C703" w14:textId="1289A9F3" w:rsidR="00E22FD0" w:rsidRDefault="00127BB0" w:rsidP="00252A7C">
      <w:pPr>
        <w:spacing w:after="0" w:line="36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w:t>
      </w:r>
      <w:r w:rsidR="00D84D3C">
        <w:rPr>
          <w:rFonts w:ascii="Times New Roman" w:eastAsiaTheme="minorEastAsia" w:hAnsi="Times New Roman" w:cs="Times New Roman"/>
          <w:sz w:val="24"/>
          <w:szCs w:val="24"/>
        </w:rPr>
        <w:t xml:space="preserve"> formula for the weights </w:t>
      </w:r>
      <w:r w:rsidR="002716C7" w:rsidDel="00D84D3C">
        <w:rPr>
          <w:rFonts w:ascii="Times New Roman" w:eastAsiaTheme="minorEastAsia" w:hAnsi="Times New Roman" w:cs="Times New Roman"/>
          <w:sz w:val="24"/>
          <w:szCs w:val="24"/>
        </w:rPr>
        <w:t xml:space="preserve"> </w:t>
      </w:r>
      <m:oMath>
        <m:sSub>
          <m:sSubPr>
            <m:ctrlPr>
              <w:rPr>
                <w:rFonts w:ascii="Cambria Math" w:hAnsi="Cambria Math" w:cs="Times New Roman"/>
                <w:i/>
                <w:sz w:val="18"/>
                <w:szCs w:val="18"/>
              </w:rPr>
            </m:ctrlPr>
          </m:sSubPr>
          <m:e>
            <m:r>
              <w:rPr>
                <w:rFonts w:ascii="Cambria Math" w:hAnsi="Cambria Math" w:cs="Times New Roman"/>
                <w:sz w:val="18"/>
                <w:szCs w:val="18"/>
              </w:rPr>
              <m:t>s</m:t>
            </m:r>
          </m:e>
          <m:sub>
            <m:r>
              <w:rPr>
                <w:rFonts w:ascii="Cambria Math" w:hAnsi="Cambria Math" w:cs="Times New Roman"/>
                <w:sz w:val="18"/>
                <w:szCs w:val="18"/>
              </w:rPr>
              <m:t>ku</m:t>
            </m:r>
          </m:sub>
        </m:sSub>
        <m:r>
          <w:rPr>
            <w:rFonts w:ascii="Cambria Math" w:hAnsi="Cambria Math" w:cs="Times New Roman"/>
            <w:sz w:val="18"/>
            <w:szCs w:val="18"/>
          </w:rPr>
          <m:t xml:space="preserve"> </m:t>
        </m:r>
      </m:oMath>
      <w:r w:rsidR="002716C7" w:rsidDel="00D84D3C">
        <w:rPr>
          <w:rFonts w:ascii="Times New Roman" w:eastAsiaTheme="minorEastAsia" w:hAnsi="Times New Roman" w:cs="Times New Roman"/>
          <w:sz w:val="24"/>
          <w:szCs w:val="24"/>
        </w:rPr>
        <w:t xml:space="preserve">and </w:t>
      </w:r>
      <m:oMath>
        <m:sSub>
          <m:sSubPr>
            <m:ctrlPr>
              <w:rPr>
                <w:rFonts w:ascii="Cambria Math" w:hAnsi="Cambria Math" w:cs="Times New Roman"/>
                <w:i/>
                <w:sz w:val="18"/>
                <w:szCs w:val="18"/>
              </w:rPr>
            </m:ctrlPr>
          </m:sSubPr>
          <m:e>
            <m:r>
              <w:rPr>
                <w:rFonts w:ascii="Cambria Math" w:hAnsi="Cambria Math" w:cs="Times New Roman"/>
                <w:sz w:val="18"/>
                <w:szCs w:val="18"/>
              </w:rPr>
              <m:t>s</m:t>
            </m:r>
          </m:e>
          <m:sub>
            <m:r>
              <w:rPr>
                <w:rFonts w:ascii="Cambria Math" w:hAnsi="Cambria Math" w:cs="Times New Roman"/>
                <w:sz w:val="18"/>
                <w:szCs w:val="18"/>
              </w:rPr>
              <m:t>kl</m:t>
            </m:r>
          </m:sub>
        </m:sSub>
      </m:oMath>
      <w:r w:rsidR="002716C7" w:rsidDel="00D84D3C">
        <w:rPr>
          <w:rFonts w:ascii="Times New Roman" w:eastAsiaTheme="minorEastAsia" w:hAnsi="Times New Roman" w:cs="Times New Roman"/>
          <w:sz w:val="18"/>
          <w:szCs w:val="18"/>
        </w:rPr>
        <w:t xml:space="preserve"> </w:t>
      </w:r>
      <w:r w:rsidR="002716C7" w:rsidDel="00D84D3C">
        <w:rPr>
          <w:rFonts w:ascii="Times New Roman" w:eastAsiaTheme="minorEastAsia" w:hAnsi="Times New Roman" w:cs="Times New Roman"/>
          <w:sz w:val="24"/>
          <w:szCs w:val="24"/>
        </w:rPr>
        <w:t>i</w:t>
      </w:r>
      <w:r w:rsidDel="00D84D3C">
        <w:rPr>
          <w:rFonts w:ascii="Times New Roman" w:eastAsiaTheme="minorEastAsia" w:hAnsi="Times New Roman" w:cs="Times New Roman"/>
          <w:sz w:val="24"/>
          <w:szCs w:val="24"/>
        </w:rPr>
        <w:t xml:space="preserve">n </w:t>
      </w:r>
      <w:r w:rsidR="005F1AE8" w:rsidDel="00D84D3C">
        <w:rPr>
          <w:rFonts w:ascii="Times New Roman" w:eastAsiaTheme="minorEastAsia" w:hAnsi="Times New Roman" w:cs="Times New Roman"/>
          <w:sz w:val="24"/>
          <w:szCs w:val="24"/>
        </w:rPr>
        <w:t>E</w:t>
      </w:r>
      <w:r w:rsidDel="00D84D3C">
        <w:rPr>
          <w:rFonts w:ascii="Times New Roman" w:eastAsiaTheme="minorEastAsia" w:hAnsi="Times New Roman" w:cs="Times New Roman"/>
          <w:sz w:val="24"/>
          <w:szCs w:val="24"/>
        </w:rPr>
        <w:t xml:space="preserve">quation </w:t>
      </w:r>
      <w:r w:rsidRPr="00F86A28" w:rsidDel="00D84D3C">
        <w:rPr>
          <w:rFonts w:ascii="Times New Roman" w:eastAsiaTheme="minorEastAsia" w:hAnsi="Times New Roman" w:cs="Times New Roman"/>
          <w:sz w:val="24"/>
          <w:szCs w:val="24"/>
        </w:rPr>
        <w:t>[6]</w:t>
      </w:r>
      <w:r w:rsidR="00D84D3C">
        <w:rPr>
          <w:rFonts w:ascii="Times New Roman" w:eastAsiaTheme="minorEastAsia" w:hAnsi="Times New Roman" w:cs="Times New Roman"/>
          <w:sz w:val="24"/>
          <w:szCs w:val="24"/>
        </w:rPr>
        <w:t xml:space="preserve"> are given in </w:t>
      </w:r>
      <w:r w:rsidR="005F1AE8">
        <w:rPr>
          <w:rFonts w:ascii="Times New Roman" w:eastAsiaTheme="minorEastAsia" w:hAnsi="Times New Roman" w:cs="Times New Roman"/>
          <w:sz w:val="24"/>
          <w:szCs w:val="24"/>
        </w:rPr>
        <w:t>E</w:t>
      </w:r>
      <w:r>
        <w:rPr>
          <w:rFonts w:ascii="Times New Roman" w:eastAsiaTheme="minorEastAsia" w:hAnsi="Times New Roman" w:cs="Times New Roman"/>
          <w:sz w:val="24"/>
          <w:szCs w:val="24"/>
        </w:rPr>
        <w:t xml:space="preserve">quations [7-9], where </w:t>
      </w:r>
      <m:oMath>
        <m:sSup>
          <m:sSupPr>
            <m:ctrlPr>
              <w:rPr>
                <w:rFonts w:ascii="Cambria Math" w:eastAsiaTheme="minorEastAsia" w:hAnsi="Cambria Math"/>
                <w:i/>
                <w:iCs/>
                <w:color w:val="000000" w:themeColor="text1"/>
                <w:kern w:val="24"/>
                <w:sz w:val="24"/>
                <w:szCs w:val="24"/>
              </w:rPr>
            </m:ctrlPr>
          </m:sSupPr>
          <m:e>
            <m:acc>
              <m:accPr>
                <m:ctrlPr>
                  <w:rPr>
                    <w:rFonts w:ascii="Cambria Math" w:eastAsiaTheme="minorEastAsia" w:hAnsi="Cambria Math"/>
                    <w:i/>
                    <w:iCs/>
                    <w:color w:val="000000" w:themeColor="text1"/>
                    <w:kern w:val="24"/>
                    <w:sz w:val="24"/>
                    <w:szCs w:val="24"/>
                  </w:rPr>
                </m:ctrlPr>
              </m:accPr>
              <m:e>
                <m:r>
                  <w:rPr>
                    <w:rFonts w:ascii="Cambria Math" w:eastAsiaTheme="minorEastAsia" w:hAnsi="Cambria Math"/>
                    <w:color w:val="000000" w:themeColor="text1"/>
                    <w:kern w:val="24"/>
                    <w:sz w:val="24"/>
                    <w:szCs w:val="24"/>
                  </w:rPr>
                  <m:t>V</m:t>
                </m:r>
              </m:e>
            </m:acc>
          </m:e>
          <m:sup>
            <m:r>
              <w:rPr>
                <w:rFonts w:ascii="Cambria Math" w:eastAsiaTheme="minorEastAsia" w:hAnsi="Cambria Math"/>
                <w:color w:val="000000" w:themeColor="text1"/>
                <w:kern w:val="24"/>
                <w:sz w:val="24"/>
                <w:szCs w:val="24"/>
              </w:rPr>
              <m:t>D</m:t>
            </m:r>
          </m:sup>
        </m:sSup>
      </m:oMath>
      <w:r w:rsidRPr="00A623E0">
        <w:rPr>
          <w:rFonts w:ascii="Times New Roman" w:eastAsiaTheme="minorEastAsia" w:hAnsi="Times New Roman" w:cs="Times New Roman"/>
          <w:iCs/>
          <w:color w:val="000000" w:themeColor="text1"/>
          <w:kern w:val="24"/>
          <w:sz w:val="24"/>
          <w:szCs w:val="24"/>
        </w:rPr>
        <w:t xml:space="preserve"> </w:t>
      </w:r>
      <w:r>
        <w:rPr>
          <w:rFonts w:ascii="Times New Roman" w:eastAsiaTheme="minorEastAsia" w:hAnsi="Times New Roman" w:cs="Times New Roman"/>
          <w:iCs/>
          <w:color w:val="000000" w:themeColor="text1"/>
          <w:kern w:val="24"/>
          <w:sz w:val="24"/>
          <w:szCs w:val="24"/>
        </w:rPr>
        <w:t xml:space="preserve">is the variance of the </w:t>
      </w:r>
      <w:r w:rsidR="009A1DFC">
        <w:rPr>
          <w:rFonts w:ascii="Times New Roman" w:eastAsiaTheme="minorEastAsia" w:hAnsi="Times New Roman" w:cs="Times New Roman"/>
          <w:iCs/>
          <w:color w:val="000000" w:themeColor="text1"/>
          <w:kern w:val="24"/>
          <w:sz w:val="24"/>
          <w:szCs w:val="24"/>
        </w:rPr>
        <w:t xml:space="preserve">overall </w:t>
      </w:r>
      <w:r>
        <w:rPr>
          <w:rFonts w:ascii="Times New Roman" w:eastAsiaTheme="minorEastAsia" w:hAnsi="Times New Roman" w:cs="Times New Roman"/>
          <w:iCs/>
          <w:color w:val="000000" w:themeColor="text1"/>
          <w:kern w:val="24"/>
          <w:sz w:val="24"/>
          <w:szCs w:val="24"/>
        </w:rPr>
        <w:t xml:space="preserve">treatment dummy, </w:t>
      </w:r>
      <m:oMath>
        <m:sSub>
          <m:sSubPr>
            <m:ctrlPr>
              <w:rPr>
                <w:rFonts w:ascii="Cambria Math" w:eastAsiaTheme="minorEastAsia" w:hAnsi="Cambria Math"/>
                <w:i/>
                <w:iCs/>
                <w:color w:val="000000" w:themeColor="text1"/>
                <w:kern w:val="24"/>
                <w:sz w:val="24"/>
                <w:szCs w:val="24"/>
              </w:rPr>
            </m:ctrlPr>
          </m:sSubPr>
          <m:e>
            <m:acc>
              <m:accPr>
                <m:chr m:val="̅"/>
                <m:ctrlPr>
                  <w:rPr>
                    <w:rFonts w:ascii="Cambria Math" w:eastAsiaTheme="minorEastAsia" w:hAnsi="Cambria Math"/>
                    <w:i/>
                    <w:iCs/>
                    <w:color w:val="000000" w:themeColor="text1"/>
                    <w:kern w:val="24"/>
                    <w:sz w:val="24"/>
                    <w:szCs w:val="24"/>
                  </w:rPr>
                </m:ctrlPr>
              </m:accPr>
              <m:e>
                <m:r>
                  <w:rPr>
                    <w:rFonts w:ascii="Cambria Math" w:hAnsi="Cambria Math"/>
                    <w:color w:val="000000" w:themeColor="text1"/>
                    <w:kern w:val="24"/>
                    <w:sz w:val="24"/>
                    <w:szCs w:val="24"/>
                  </w:rPr>
                  <m:t>D</m:t>
                </m:r>
              </m:e>
            </m:acc>
          </m:e>
          <m:sub>
            <m:r>
              <w:rPr>
                <w:rFonts w:ascii="Cambria Math" w:hAnsi="Cambria Math"/>
                <w:color w:val="000000" w:themeColor="text1"/>
                <w:kern w:val="24"/>
                <w:sz w:val="24"/>
                <w:szCs w:val="24"/>
              </w:rPr>
              <m:t>k</m:t>
            </m:r>
          </m:sub>
        </m:sSub>
      </m:oMath>
      <w:r>
        <w:rPr>
          <w:rFonts w:ascii="Times New Roman" w:eastAsiaTheme="minorEastAsia" w:hAnsi="Times New Roman" w:cs="Times New Roman"/>
          <w:iCs/>
          <w:color w:val="000000" w:themeColor="text1"/>
          <w:kern w:val="24"/>
          <w:sz w:val="24"/>
          <w:szCs w:val="24"/>
        </w:rPr>
        <w:t xml:space="preserve"> is the share of time that each treatment group spends in treatment, </w:t>
      </w:r>
      <w:r w:rsidR="00F86A28">
        <w:rPr>
          <w:rFonts w:ascii="Times New Roman" w:eastAsiaTheme="minorEastAsia" w:hAnsi="Times New Roman" w:cs="Times New Roman"/>
          <w:iCs/>
          <w:color w:val="000000" w:themeColor="text1"/>
          <w:kern w:val="24"/>
          <w:sz w:val="24"/>
          <w:szCs w:val="24"/>
        </w:rPr>
        <w:t xml:space="preserve">and </w:t>
      </w:r>
      <m:oMath>
        <m:sSub>
          <m:sSubPr>
            <m:ctrlPr>
              <w:rPr>
                <w:rFonts w:ascii="Cambria Math" w:eastAsiaTheme="minorEastAsia" w:hAnsi="Cambria Math"/>
                <w:i/>
                <w:iCs/>
                <w:color w:val="000000" w:themeColor="text1"/>
                <w:kern w:val="24"/>
                <w:sz w:val="24"/>
                <w:szCs w:val="24"/>
              </w:rPr>
            </m:ctrlPr>
          </m:sSubPr>
          <m:e>
            <m:r>
              <w:rPr>
                <w:rFonts w:ascii="Cambria Math" w:hAnsi="Cambria Math"/>
                <w:color w:val="000000" w:themeColor="text1"/>
                <w:kern w:val="24"/>
                <w:sz w:val="24"/>
                <w:szCs w:val="24"/>
              </w:rPr>
              <m:t>n</m:t>
            </m:r>
          </m:e>
          <m:sub>
            <m:r>
              <w:rPr>
                <w:rFonts w:ascii="Cambria Math" w:hAnsi="Cambria Math"/>
                <w:color w:val="000000" w:themeColor="text1"/>
                <w:kern w:val="24"/>
                <w:sz w:val="24"/>
                <w:szCs w:val="24"/>
              </w:rPr>
              <m:t>k</m:t>
            </m:r>
          </m:sub>
        </m:sSub>
      </m:oMath>
      <w:r>
        <w:rPr>
          <w:rFonts w:ascii="Times New Roman" w:eastAsiaTheme="minorEastAsia" w:hAnsi="Times New Roman" w:cs="Times New Roman"/>
          <w:iCs/>
          <w:color w:val="000000" w:themeColor="text1"/>
          <w:kern w:val="24"/>
          <w:sz w:val="24"/>
          <w:szCs w:val="24"/>
        </w:rPr>
        <w:t xml:space="preserve"> is the sample share in each group </w:t>
      </w:r>
      <w:r>
        <w:rPr>
          <w:rFonts w:ascii="Times New Roman" w:eastAsiaTheme="minorEastAsia" w:hAnsi="Times New Roman" w:cs="Times New Roman"/>
          <w:sz w:val="24"/>
          <w:szCs w:val="24"/>
        </w:rPr>
        <w:fldChar w:fldCharType="begin"/>
      </w:r>
      <w:r w:rsidR="006938C6">
        <w:rPr>
          <w:rFonts w:ascii="Times New Roman" w:eastAsiaTheme="minorEastAsia" w:hAnsi="Times New Roman" w:cs="Times New Roman"/>
          <w:sz w:val="24"/>
          <w:szCs w:val="24"/>
        </w:rPr>
        <w:instrText xml:space="preserve"> ADDIN ZOTERO_ITEM CSL_CITATION {"citationID":"DmSKrGcI","properties":{"formattedCitation":"(Goodman-Bacon,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Pr>
          <w:rFonts w:ascii="Times New Roman" w:eastAsiaTheme="minorEastAsia" w:hAnsi="Times New Roman" w:cs="Times New Roman"/>
          <w:sz w:val="24"/>
          <w:szCs w:val="24"/>
        </w:rPr>
        <w:fldChar w:fldCharType="separate"/>
      </w:r>
      <w:r w:rsidR="0013567B" w:rsidRPr="0013567B">
        <w:rPr>
          <w:rFonts w:ascii="Times New Roman" w:hAnsi="Times New Roman" w:cs="Times New Roman"/>
          <w:sz w:val="24"/>
        </w:rPr>
        <w:t>(Goodman-Bacon, 2019)</w:t>
      </w:r>
      <w:r>
        <w:rPr>
          <w:rFonts w:ascii="Times New Roman" w:eastAsiaTheme="minorEastAsia" w:hAnsi="Times New Roman" w:cs="Times New Roman"/>
          <w:sz w:val="24"/>
          <w:szCs w:val="24"/>
        </w:rPr>
        <w:fldChar w:fldCharType="end"/>
      </w:r>
      <w:r w:rsidR="00E22FD0">
        <w:rPr>
          <w:rFonts w:ascii="Times New Roman" w:eastAsiaTheme="minorEastAsia" w:hAnsi="Times New Roman" w:cs="Times New Roman"/>
          <w:sz w:val="24"/>
          <w:szCs w:val="24"/>
        </w:rPr>
        <w:t xml:space="preserve">. </w:t>
      </w:r>
      <w:r w:rsidR="002B1D6F">
        <w:rPr>
          <w:rFonts w:ascii="Times New Roman" w:eastAsiaTheme="minorEastAsia" w:hAnsi="Times New Roman" w:cs="Times New Roman"/>
          <w:sz w:val="24"/>
          <w:szCs w:val="24"/>
        </w:rPr>
        <w:t xml:space="preserve"> Weights are distributed to each of the 2x2 summing to a total of 1. The weights vary by where the data falls within the panel</w:t>
      </w:r>
      <w:r w:rsidR="003D7E95">
        <w:rPr>
          <w:rFonts w:ascii="Times New Roman" w:eastAsiaTheme="minorEastAsia" w:hAnsi="Times New Roman" w:cs="Times New Roman"/>
          <w:sz w:val="24"/>
          <w:szCs w:val="24"/>
        </w:rPr>
        <w:t xml:space="preserve"> </w:t>
      </w:r>
      <w:r w:rsidR="00C633FB">
        <w:rPr>
          <w:rFonts w:ascii="Times New Roman" w:eastAsiaTheme="minorEastAsia" w:hAnsi="Times New Roman" w:cs="Times New Roman"/>
          <w:sz w:val="24"/>
          <w:szCs w:val="24"/>
        </w:rPr>
        <w:t>with the middle sub samples receiving the largest weights</w:t>
      </w:r>
      <w:r w:rsidR="00094972">
        <w:rPr>
          <w:rFonts w:ascii="Times New Roman" w:eastAsiaTheme="minorEastAsia" w:hAnsi="Times New Roman" w:cs="Times New Roman"/>
          <w:sz w:val="24"/>
          <w:szCs w:val="24"/>
        </w:rPr>
        <w:t xml:space="preserve">, allowing the researcher to manipulate how weights are distributed for the overall estimate </w:t>
      </w:r>
      <w:r w:rsidR="00094972">
        <w:rPr>
          <w:rFonts w:ascii="Times New Roman" w:eastAsiaTheme="minorEastAsia" w:hAnsi="Times New Roman" w:cs="Times New Roman"/>
          <w:sz w:val="24"/>
          <w:szCs w:val="24"/>
        </w:rPr>
        <w:fldChar w:fldCharType="begin"/>
      </w:r>
      <w:r w:rsidR="00094972">
        <w:rPr>
          <w:rFonts w:ascii="Times New Roman" w:eastAsiaTheme="minorEastAsia" w:hAnsi="Times New Roman" w:cs="Times New Roman"/>
          <w:sz w:val="24"/>
          <w:szCs w:val="24"/>
        </w:rPr>
        <w:instrText xml:space="preserve"> ADDIN ZOTERO_ITEM CSL_CITATION {"citationID":"yaI7PcZ1","properties":{"formattedCitation":"(Goodman-Bacon,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00094972">
        <w:rPr>
          <w:rFonts w:ascii="Times New Roman" w:eastAsiaTheme="minorEastAsia" w:hAnsi="Times New Roman" w:cs="Times New Roman"/>
          <w:sz w:val="24"/>
          <w:szCs w:val="24"/>
        </w:rPr>
        <w:fldChar w:fldCharType="separate"/>
      </w:r>
      <w:r w:rsidR="00094972" w:rsidRPr="00094972">
        <w:rPr>
          <w:rFonts w:ascii="Times New Roman" w:hAnsi="Times New Roman" w:cs="Times New Roman"/>
          <w:sz w:val="24"/>
        </w:rPr>
        <w:t>(Goodman-Bacon, 2019)</w:t>
      </w:r>
      <w:r w:rsidR="00094972">
        <w:rPr>
          <w:rFonts w:ascii="Times New Roman" w:eastAsiaTheme="minorEastAsia" w:hAnsi="Times New Roman" w:cs="Times New Roman"/>
          <w:sz w:val="24"/>
          <w:szCs w:val="24"/>
        </w:rPr>
        <w:fldChar w:fldCharType="end"/>
      </w:r>
      <w:r w:rsidR="00094972">
        <w:rPr>
          <w:rFonts w:ascii="Times New Roman" w:eastAsiaTheme="minorEastAsia" w:hAnsi="Times New Roman" w:cs="Times New Roman"/>
          <w:sz w:val="24"/>
          <w:szCs w:val="24"/>
        </w:rPr>
        <w:t xml:space="preserve">. </w:t>
      </w:r>
      <w:r w:rsidR="00361865">
        <w:rPr>
          <w:rFonts w:ascii="Times New Roman" w:eastAsiaTheme="minorEastAsia" w:hAnsi="Times New Roman" w:cs="Times New Roman"/>
          <w:sz w:val="24"/>
          <w:szCs w:val="24"/>
        </w:rPr>
        <w:t xml:space="preserve">The other portion of weight </w:t>
      </w:r>
      <w:r w:rsidR="002B1D6F">
        <w:rPr>
          <w:rFonts w:ascii="Times New Roman" w:eastAsiaTheme="minorEastAsia" w:hAnsi="Times New Roman" w:cs="Times New Roman"/>
          <w:sz w:val="24"/>
          <w:szCs w:val="24"/>
        </w:rPr>
        <w:t>comes form the size of the group within the panel, with the largest amount of weight is distributed to the groups that are largest</w:t>
      </w:r>
      <w:r w:rsidR="00094972">
        <w:rPr>
          <w:rFonts w:ascii="Times New Roman" w:eastAsiaTheme="minorEastAsia" w:hAnsi="Times New Roman" w:cs="Times New Roman"/>
          <w:sz w:val="24"/>
          <w:szCs w:val="24"/>
        </w:rPr>
        <w:t xml:space="preserve"> </w:t>
      </w:r>
      <w:r w:rsidR="00094972">
        <w:rPr>
          <w:rFonts w:ascii="Times New Roman" w:eastAsiaTheme="minorEastAsia" w:hAnsi="Times New Roman" w:cs="Times New Roman"/>
          <w:sz w:val="24"/>
          <w:szCs w:val="24"/>
        </w:rPr>
        <w:fldChar w:fldCharType="begin"/>
      </w:r>
      <w:r w:rsidR="00094972">
        <w:rPr>
          <w:rFonts w:ascii="Times New Roman" w:eastAsiaTheme="minorEastAsia" w:hAnsi="Times New Roman" w:cs="Times New Roman"/>
          <w:sz w:val="24"/>
          <w:szCs w:val="24"/>
        </w:rPr>
        <w:instrText xml:space="preserve"> ADDIN ZOTERO_ITEM CSL_CITATION {"citationID":"AvZZubIG","properties":{"formattedCitation":"(Goodman-Bacon,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00094972">
        <w:rPr>
          <w:rFonts w:ascii="Times New Roman" w:eastAsiaTheme="minorEastAsia" w:hAnsi="Times New Roman" w:cs="Times New Roman"/>
          <w:sz w:val="24"/>
          <w:szCs w:val="24"/>
        </w:rPr>
        <w:fldChar w:fldCharType="separate"/>
      </w:r>
      <w:r w:rsidR="00094972" w:rsidRPr="00094972">
        <w:rPr>
          <w:rFonts w:ascii="Times New Roman" w:hAnsi="Times New Roman" w:cs="Times New Roman"/>
          <w:sz w:val="24"/>
        </w:rPr>
        <w:t>(Goodman-Bacon, 2019)</w:t>
      </w:r>
      <w:r w:rsidR="00094972">
        <w:rPr>
          <w:rFonts w:ascii="Times New Roman" w:eastAsiaTheme="minorEastAsia" w:hAnsi="Times New Roman" w:cs="Times New Roman"/>
          <w:sz w:val="24"/>
          <w:szCs w:val="24"/>
        </w:rPr>
        <w:fldChar w:fldCharType="end"/>
      </w:r>
      <w:r w:rsidR="002B1D6F">
        <w:rPr>
          <w:rFonts w:ascii="Times New Roman" w:eastAsiaTheme="minorEastAsia" w:hAnsi="Times New Roman" w:cs="Times New Roman"/>
          <w:sz w:val="24"/>
          <w:szCs w:val="24"/>
        </w:rPr>
        <w:t>.</w:t>
      </w:r>
    </w:p>
    <w:p w14:paraId="643A42BA" w14:textId="79D61290" w:rsidR="001C4C04" w:rsidRDefault="00456786"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Including demographic or </w:t>
      </w:r>
      <w:r w:rsidR="008A25CD">
        <w:rPr>
          <w:rFonts w:ascii="Times New Roman" w:hAnsi="Times New Roman" w:cs="Times New Roman"/>
          <w:sz w:val="24"/>
          <w:szCs w:val="24"/>
        </w:rPr>
        <w:t>other</w:t>
      </w:r>
      <w:r w:rsidR="001C4C04">
        <w:rPr>
          <w:rFonts w:ascii="Times New Roman" w:hAnsi="Times New Roman" w:cs="Times New Roman"/>
          <w:sz w:val="24"/>
          <w:szCs w:val="24"/>
        </w:rPr>
        <w:t xml:space="preserve"> covariates </w:t>
      </w:r>
      <w:r>
        <w:rPr>
          <w:rFonts w:ascii="Times New Roman" w:hAnsi="Times New Roman" w:cs="Times New Roman"/>
          <w:sz w:val="24"/>
          <w:szCs w:val="24"/>
        </w:rPr>
        <w:t xml:space="preserve">introduces </w:t>
      </w:r>
      <w:r w:rsidR="001C4C04">
        <w:rPr>
          <w:rFonts w:ascii="Times New Roman" w:hAnsi="Times New Roman" w:cs="Times New Roman"/>
          <w:sz w:val="24"/>
          <w:szCs w:val="24"/>
        </w:rPr>
        <w:t>additional source</w:t>
      </w:r>
      <w:r w:rsidR="00E5172B">
        <w:rPr>
          <w:rFonts w:ascii="Times New Roman" w:hAnsi="Times New Roman" w:cs="Times New Roman"/>
          <w:sz w:val="24"/>
          <w:szCs w:val="24"/>
        </w:rPr>
        <w:t>s</w:t>
      </w:r>
      <w:r w:rsidR="001C4C04">
        <w:rPr>
          <w:rFonts w:ascii="Times New Roman" w:hAnsi="Times New Roman" w:cs="Times New Roman"/>
          <w:sz w:val="24"/>
          <w:szCs w:val="24"/>
        </w:rPr>
        <w:t xml:space="preserve"> of variation</w:t>
      </w:r>
      <w:r>
        <w:rPr>
          <w:rFonts w:ascii="Times New Roman" w:hAnsi="Times New Roman" w:cs="Times New Roman"/>
          <w:sz w:val="24"/>
          <w:szCs w:val="24"/>
        </w:rPr>
        <w:t xml:space="preserve"> in the model that will influence </w:t>
      </w:r>
      <w:r w:rsidR="001C4C04">
        <w:rPr>
          <w:rFonts w:ascii="Times New Roman" w:hAnsi="Times New Roman" w:cs="Times New Roman"/>
          <w:sz w:val="24"/>
          <w:szCs w:val="24"/>
        </w:rPr>
        <w:t>the</w:t>
      </w:r>
      <w:r w:rsidR="001C4C04" w:rsidRPr="00A623E0">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β</m:t>
            </m:r>
          </m:e>
          <m:sup>
            <m:r>
              <w:rPr>
                <w:rFonts w:ascii="Cambria Math" w:hAnsi="Cambria Math" w:cs="Times New Roman"/>
                <w:sz w:val="24"/>
                <w:szCs w:val="24"/>
              </w:rPr>
              <m:t>DD</m:t>
            </m:r>
          </m:sup>
        </m:sSup>
      </m:oMath>
      <w:r w:rsidR="001C4C04" w:rsidRPr="00A623E0">
        <w:rPr>
          <w:rFonts w:ascii="Times New Roman" w:hAnsi="Times New Roman" w:cs="Times New Roman"/>
          <w:sz w:val="24"/>
          <w:szCs w:val="24"/>
        </w:rPr>
        <w:t xml:space="preserve"> </w:t>
      </w:r>
      <w:r w:rsidR="001C4C04" w:rsidRPr="001C4C04">
        <w:rPr>
          <w:rFonts w:ascii="Times New Roman" w:hAnsi="Times New Roman" w:cs="Times New Roman"/>
          <w:sz w:val="24"/>
          <w:szCs w:val="24"/>
        </w:rPr>
        <w:t>estimate</w:t>
      </w:r>
      <w:r w:rsidR="001C4C04">
        <w:rPr>
          <w:rFonts w:ascii="Times New Roman" w:hAnsi="Times New Roman" w:cs="Times New Roman"/>
          <w:sz w:val="24"/>
          <w:szCs w:val="24"/>
        </w:rPr>
        <w:t xml:space="preserve">. </w:t>
      </w:r>
      <w:r w:rsidR="00D11BE3">
        <w:rPr>
          <w:rFonts w:ascii="Times New Roman" w:hAnsi="Times New Roman" w:cs="Times New Roman"/>
          <w:sz w:val="24"/>
          <w:szCs w:val="24"/>
        </w:rPr>
        <w:t xml:space="preserve">In the </w:t>
      </w:r>
      <w:r>
        <w:rPr>
          <w:rFonts w:ascii="Times New Roman" w:hAnsi="Times New Roman" w:cs="Times New Roman"/>
          <w:sz w:val="24"/>
          <w:szCs w:val="24"/>
        </w:rPr>
        <w:t xml:space="preserve">treatment effect </w:t>
      </w:r>
      <w:r w:rsidR="00D11BE3">
        <w:rPr>
          <w:rFonts w:ascii="Times New Roman" w:hAnsi="Times New Roman" w:cs="Times New Roman"/>
          <w:sz w:val="24"/>
          <w:szCs w:val="24"/>
        </w:rPr>
        <w:t>decomposition t</w:t>
      </w:r>
      <w:r w:rsidR="001C4C04">
        <w:rPr>
          <w:rFonts w:ascii="Times New Roman" w:hAnsi="Times New Roman" w:cs="Times New Roman"/>
          <w:sz w:val="24"/>
          <w:szCs w:val="24"/>
        </w:rPr>
        <w:t xml:space="preserve">his is described as the “within” </w:t>
      </w:r>
      <w:r w:rsidR="000C03BB">
        <w:rPr>
          <w:rFonts w:ascii="Times New Roman" w:hAnsi="Times New Roman" w:cs="Times New Roman"/>
          <w:sz w:val="24"/>
          <w:szCs w:val="24"/>
        </w:rPr>
        <w:t>component this is caused by the estimate</w:t>
      </w:r>
      <w:r w:rsidR="002D192D">
        <w:rPr>
          <w:rFonts w:ascii="Times New Roman" w:hAnsi="Times New Roman" w:cs="Times New Roman"/>
          <w:sz w:val="24"/>
          <w:szCs w:val="24"/>
        </w:rPr>
        <w:t xml:space="preserve"> being</w:t>
      </w:r>
      <w:r w:rsidR="000C03BB">
        <w:rPr>
          <w:rFonts w:ascii="Times New Roman" w:hAnsi="Times New Roman" w:cs="Times New Roman"/>
          <w:sz w:val="24"/>
          <w:szCs w:val="24"/>
        </w:rPr>
        <w:t xml:space="preserve"> </w:t>
      </w:r>
      <w:r w:rsidR="005D0AC9">
        <w:rPr>
          <w:rFonts w:ascii="Times New Roman" w:hAnsi="Times New Roman" w:cs="Times New Roman"/>
          <w:sz w:val="24"/>
          <w:szCs w:val="24"/>
        </w:rPr>
        <w:t>condition</w:t>
      </w:r>
      <w:r w:rsidR="002D192D">
        <w:rPr>
          <w:rFonts w:ascii="Times New Roman" w:hAnsi="Times New Roman" w:cs="Times New Roman"/>
          <w:sz w:val="24"/>
          <w:szCs w:val="24"/>
        </w:rPr>
        <w:t>ed</w:t>
      </w:r>
      <w:r w:rsidR="005D0AC9">
        <w:rPr>
          <w:rFonts w:ascii="Times New Roman" w:hAnsi="Times New Roman" w:cs="Times New Roman"/>
          <w:sz w:val="24"/>
          <w:szCs w:val="24"/>
        </w:rPr>
        <w:t xml:space="preserve"> on covariates</w:t>
      </w:r>
      <w:r w:rsidR="008A25CD">
        <w:rPr>
          <w:rFonts w:ascii="Times New Roman" w:hAnsi="Times New Roman" w:cs="Times New Roman"/>
          <w:sz w:val="24"/>
          <w:szCs w:val="24"/>
        </w:rPr>
        <w:t xml:space="preserve"> </w:t>
      </w:r>
      <w:r w:rsidR="002D192D">
        <w:rPr>
          <w:rFonts w:ascii="Times New Roman" w:hAnsi="Times New Roman" w:cs="Times New Roman"/>
          <w:sz w:val="24"/>
          <w:szCs w:val="24"/>
        </w:rPr>
        <w:t xml:space="preserve">which </w:t>
      </w:r>
      <w:r w:rsidR="008A25CD">
        <w:rPr>
          <w:rFonts w:ascii="Times New Roman" w:hAnsi="Times New Roman" w:cs="Times New Roman"/>
          <w:sz w:val="24"/>
          <w:szCs w:val="24"/>
        </w:rPr>
        <w:t>changes the estimate due to</w:t>
      </w:r>
      <w:r w:rsidR="00566FB7">
        <w:rPr>
          <w:rFonts w:ascii="Times New Roman" w:hAnsi="Times New Roman" w:cs="Times New Roman"/>
          <w:sz w:val="24"/>
          <w:szCs w:val="24"/>
        </w:rPr>
        <w:t xml:space="preserve"> </w:t>
      </w:r>
      <w:r w:rsidR="0015199D">
        <w:rPr>
          <w:rFonts w:ascii="Times New Roman" w:hAnsi="Times New Roman" w:cs="Times New Roman"/>
          <w:sz w:val="24"/>
          <w:szCs w:val="24"/>
        </w:rPr>
        <w:t xml:space="preserve">variation from the covariates at the </w:t>
      </w:r>
      <w:r w:rsidR="00566FB7">
        <w:rPr>
          <w:rFonts w:ascii="Times New Roman" w:hAnsi="Times New Roman" w:cs="Times New Roman"/>
          <w:sz w:val="24"/>
          <w:szCs w:val="24"/>
        </w:rPr>
        <w:t>observation</w:t>
      </w:r>
      <w:r w:rsidR="00C343D7">
        <w:rPr>
          <w:rFonts w:ascii="Times New Roman" w:hAnsi="Times New Roman" w:cs="Times New Roman"/>
          <w:sz w:val="24"/>
          <w:szCs w:val="24"/>
        </w:rPr>
        <w:t>al</w:t>
      </w:r>
      <w:r w:rsidR="0015199D">
        <w:rPr>
          <w:rFonts w:ascii="Times New Roman" w:hAnsi="Times New Roman" w:cs="Times New Roman"/>
          <w:sz w:val="24"/>
          <w:szCs w:val="24"/>
        </w:rPr>
        <w:t xml:space="preserve"> level</w:t>
      </w:r>
      <w:r w:rsidR="00B10D3F">
        <w:rPr>
          <w:rFonts w:ascii="Times New Roman" w:hAnsi="Times New Roman" w:cs="Times New Roman"/>
          <w:sz w:val="24"/>
          <w:szCs w:val="24"/>
        </w:rPr>
        <w:t xml:space="preserve"> </w:t>
      </w:r>
      <w:r w:rsidR="00B10D3F">
        <w:rPr>
          <w:rFonts w:ascii="Times New Roman" w:hAnsi="Times New Roman" w:cs="Times New Roman"/>
          <w:sz w:val="24"/>
          <w:szCs w:val="24"/>
        </w:rPr>
        <w:fldChar w:fldCharType="begin"/>
      </w:r>
      <w:r w:rsidR="00B10D3F">
        <w:rPr>
          <w:rFonts w:ascii="Times New Roman" w:hAnsi="Times New Roman" w:cs="Times New Roman"/>
          <w:sz w:val="24"/>
          <w:szCs w:val="24"/>
        </w:rPr>
        <w:instrText xml:space="preserve"> ADDIN ZOTERO_ITEM CSL_CITATION {"citationID":"XGhKOaV5","properties":{"formattedCitation":"(Goodman-Bacon,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00B10D3F">
        <w:rPr>
          <w:rFonts w:ascii="Times New Roman" w:hAnsi="Times New Roman" w:cs="Times New Roman"/>
          <w:sz w:val="24"/>
          <w:szCs w:val="24"/>
        </w:rPr>
        <w:fldChar w:fldCharType="separate"/>
      </w:r>
      <w:r w:rsidR="00B10D3F" w:rsidRPr="00B10D3F">
        <w:rPr>
          <w:rFonts w:ascii="Times New Roman" w:hAnsi="Times New Roman" w:cs="Times New Roman"/>
          <w:sz w:val="24"/>
        </w:rPr>
        <w:t>(Goodman-Bacon, 2019)</w:t>
      </w:r>
      <w:r w:rsidR="00B10D3F">
        <w:rPr>
          <w:rFonts w:ascii="Times New Roman" w:hAnsi="Times New Roman" w:cs="Times New Roman"/>
          <w:sz w:val="24"/>
          <w:szCs w:val="24"/>
        </w:rPr>
        <w:fldChar w:fldCharType="end"/>
      </w:r>
      <w:r w:rsidR="005D0AC9">
        <w:rPr>
          <w:rFonts w:ascii="Times New Roman" w:hAnsi="Times New Roman" w:cs="Times New Roman"/>
          <w:sz w:val="24"/>
          <w:szCs w:val="24"/>
        </w:rPr>
        <w:t>.</w:t>
      </w:r>
      <w:r w:rsidR="00566FB7">
        <w:rPr>
          <w:rFonts w:ascii="Times New Roman" w:hAnsi="Times New Roman" w:cs="Times New Roman"/>
          <w:sz w:val="24"/>
          <w:szCs w:val="24"/>
        </w:rPr>
        <w:t xml:space="preserve"> </w:t>
      </w:r>
      <w:r w:rsidR="00E5172B">
        <w:rPr>
          <w:rFonts w:ascii="Times New Roman" w:hAnsi="Times New Roman" w:cs="Times New Roman"/>
          <w:sz w:val="24"/>
          <w:szCs w:val="24"/>
        </w:rPr>
        <w:t xml:space="preserve"> The linear regression equation outlining the FE-DD</w:t>
      </w:r>
      <w:r w:rsidR="00C343D7">
        <w:rPr>
          <w:rFonts w:ascii="Times New Roman" w:hAnsi="Times New Roman" w:cs="Times New Roman"/>
          <w:sz w:val="24"/>
          <w:szCs w:val="24"/>
        </w:rPr>
        <w:t xml:space="preserve"> with covariates</w:t>
      </w:r>
      <w:r w:rsidR="00E5172B">
        <w:rPr>
          <w:rFonts w:ascii="Times New Roman" w:hAnsi="Times New Roman" w:cs="Times New Roman"/>
          <w:sz w:val="24"/>
          <w:szCs w:val="24"/>
        </w:rPr>
        <w:t xml:space="preserve"> is shown in </w:t>
      </w:r>
      <w:r w:rsidR="00E5172B" w:rsidRPr="005F5E0C">
        <w:rPr>
          <w:rFonts w:ascii="Times New Roman" w:hAnsi="Times New Roman" w:cs="Times New Roman"/>
          <w:sz w:val="24"/>
          <w:szCs w:val="24"/>
        </w:rPr>
        <w:t xml:space="preserve">Equation </w:t>
      </w:r>
      <w:r w:rsidR="008A25CD">
        <w:rPr>
          <w:rFonts w:ascii="Times New Roman" w:hAnsi="Times New Roman" w:cs="Times New Roman"/>
          <w:sz w:val="24"/>
          <w:szCs w:val="24"/>
        </w:rPr>
        <w:t>[</w:t>
      </w:r>
      <w:r w:rsidR="005F5E0C">
        <w:rPr>
          <w:rFonts w:ascii="Times New Roman" w:hAnsi="Times New Roman" w:cs="Times New Roman"/>
          <w:sz w:val="24"/>
          <w:szCs w:val="24"/>
        </w:rPr>
        <w:t>10</w:t>
      </w:r>
      <w:r w:rsidR="008A25CD">
        <w:rPr>
          <w:rFonts w:ascii="Times New Roman" w:hAnsi="Times New Roman" w:cs="Times New Roman"/>
          <w:sz w:val="24"/>
          <w:szCs w:val="24"/>
        </w:rPr>
        <w:t>]</w:t>
      </w:r>
      <w:r w:rsidR="00E5172B">
        <w:rPr>
          <w:rFonts w:ascii="Times New Roman" w:hAnsi="Times New Roman" w:cs="Times New Roman"/>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E5172B" w14:paraId="581480E9" w14:textId="77777777" w:rsidTr="0015199D">
        <w:trPr>
          <w:jc w:val="center"/>
        </w:trPr>
        <w:tc>
          <w:tcPr>
            <w:tcW w:w="895" w:type="dxa"/>
            <w:vAlign w:val="center"/>
          </w:tcPr>
          <w:p w14:paraId="35358D0C" w14:textId="77777777" w:rsidR="00E5172B" w:rsidRDefault="00E5172B" w:rsidP="00F15181">
            <w:pPr>
              <w:spacing w:line="360" w:lineRule="auto"/>
              <w:jc w:val="center"/>
              <w:rPr>
                <w:rFonts w:ascii="Times New Roman" w:hAnsi="Times New Roman" w:cs="Times New Roman"/>
                <w:sz w:val="24"/>
                <w:szCs w:val="24"/>
              </w:rPr>
            </w:pPr>
          </w:p>
        </w:tc>
        <w:tc>
          <w:tcPr>
            <w:tcW w:w="7560" w:type="dxa"/>
            <w:vAlign w:val="center"/>
          </w:tcPr>
          <w:p w14:paraId="6270D59B" w14:textId="5ED6A904" w:rsidR="00E5172B" w:rsidRDefault="00F35A11" w:rsidP="00F15181">
            <w:pPr>
              <w:spacing w:line="360" w:lineRule="auto"/>
              <w:jc w:val="center"/>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FoodInsec</m:t>
                  </m:r>
                </m:e>
                <m:sub>
                  <m:r>
                    <w:rPr>
                      <w:rFonts w:ascii="Cambria Math" w:hAnsi="Cambria Math"/>
                      <w:sz w:val="24"/>
                      <w:szCs w:val="24"/>
                    </w:rPr>
                    <m:t>st</m:t>
                  </m:r>
                </m:sub>
              </m:sSub>
              <m:r>
                <w:rPr>
                  <w:rFonts w:ascii="Cambria Math"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s</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t</m:t>
                  </m:r>
                </m:sub>
              </m:sSub>
              <m:r>
                <w:rPr>
                  <w:rFonts w:ascii="Cambria Math" w:eastAsiaTheme="minorEastAsia" w:hAnsi="Cambria Math"/>
                  <w:sz w:val="24"/>
                  <w:szCs w:val="24"/>
                </w:rPr>
                <m:t>+</m:t>
              </m:r>
            </m:oMath>
            <w:r w:rsidR="00A27638" w:rsidRPr="00A27638">
              <w:rPr>
                <w:rFonts w:ascii="Times New Roman" w:eastAsiaTheme="minorEastAsia" w:hAnsi="Times New Roman" w:cs="Times New Roman"/>
                <w:sz w:val="24"/>
                <w:szCs w:val="24"/>
              </w:rPr>
              <w:t>Φ</w:t>
            </w:r>
            <m:oMath>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st</m:t>
                  </m:r>
                </m:sub>
              </m:sSub>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β</m:t>
                  </m:r>
                </m:e>
                <m:sup>
                  <m:r>
                    <w:rPr>
                      <w:rFonts w:ascii="Cambria Math" w:eastAsiaTheme="minorEastAsia" w:hAnsi="Cambria Math"/>
                      <w:sz w:val="24"/>
                      <w:szCs w:val="24"/>
                    </w:rPr>
                    <m:t>DD</m:t>
                  </m:r>
                </m:sup>
              </m:sSup>
              <m:sSub>
                <m:sSubPr>
                  <m:ctrlPr>
                    <w:rPr>
                      <w:rFonts w:ascii="Cambria Math" w:eastAsiaTheme="minorEastAsia" w:hAnsi="Cambria Math"/>
                      <w:i/>
                      <w:sz w:val="24"/>
                      <w:szCs w:val="24"/>
                    </w:rPr>
                  </m:ctrlPr>
                </m:sSubPr>
                <m:e>
                  <m:r>
                    <w:rPr>
                      <w:rFonts w:ascii="Cambria Math" w:eastAsiaTheme="minorEastAsia" w:hAnsi="Cambria Math"/>
                      <w:sz w:val="24"/>
                      <w:szCs w:val="24"/>
                    </w:rPr>
                    <m:t>D</m:t>
                  </m:r>
                </m:e>
                <m:sub>
                  <m:r>
                    <w:rPr>
                      <w:rFonts w:ascii="Cambria Math" w:eastAsiaTheme="minorEastAsia" w:hAnsi="Cambria Math"/>
                      <w:sz w:val="24"/>
                      <w:szCs w:val="24"/>
                    </w:rPr>
                    <m:t>st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rPr>
                    <m:t>st</m:t>
                  </m:r>
                </m:sub>
              </m:sSub>
            </m:oMath>
          </w:p>
        </w:tc>
        <w:tc>
          <w:tcPr>
            <w:tcW w:w="895" w:type="dxa"/>
            <w:vAlign w:val="center"/>
          </w:tcPr>
          <w:p w14:paraId="1DBF89C1" w14:textId="7A15F88F" w:rsidR="00E5172B" w:rsidRDefault="00E5172B" w:rsidP="00F15181">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F51245">
              <w:rPr>
                <w:rFonts w:ascii="Times New Roman" w:hAnsi="Times New Roman" w:cs="Times New Roman"/>
                <w:sz w:val="24"/>
                <w:szCs w:val="24"/>
              </w:rPr>
              <w:t>10</w:t>
            </w:r>
            <w:r>
              <w:rPr>
                <w:rFonts w:ascii="Times New Roman" w:hAnsi="Times New Roman" w:cs="Times New Roman"/>
                <w:sz w:val="24"/>
                <w:szCs w:val="24"/>
              </w:rPr>
              <w:t>)</w:t>
            </w:r>
          </w:p>
        </w:tc>
      </w:tr>
      <w:tr w:rsidR="00087942" w14:paraId="08EE2901" w14:textId="77777777" w:rsidTr="0015199D">
        <w:trPr>
          <w:jc w:val="center"/>
        </w:trPr>
        <w:tc>
          <w:tcPr>
            <w:tcW w:w="895" w:type="dxa"/>
            <w:vAlign w:val="center"/>
          </w:tcPr>
          <w:p w14:paraId="6B5FC82B" w14:textId="77777777" w:rsidR="00087942" w:rsidRDefault="00087942" w:rsidP="00087942">
            <w:pPr>
              <w:spacing w:line="360" w:lineRule="auto"/>
              <w:jc w:val="center"/>
              <w:rPr>
                <w:rFonts w:ascii="Times New Roman" w:hAnsi="Times New Roman" w:cs="Times New Roman"/>
                <w:sz w:val="24"/>
                <w:szCs w:val="24"/>
              </w:rPr>
            </w:pPr>
          </w:p>
        </w:tc>
        <w:tc>
          <w:tcPr>
            <w:tcW w:w="7560" w:type="dxa"/>
            <w:vAlign w:val="center"/>
          </w:tcPr>
          <w:p w14:paraId="548F0D16" w14:textId="49D153F1" w:rsidR="00087942" w:rsidRDefault="00F35A11" w:rsidP="00087942">
            <w:pPr>
              <w:spacing w:line="360" w:lineRule="auto"/>
              <w:jc w:val="center"/>
              <w:rPr>
                <w:rFonts w:ascii="Times New Roman" w:eastAsia="Arial" w:hAnsi="Times New Roman" w:cs="Times New Roman"/>
                <w:sz w:val="24"/>
                <w:szCs w:val="24"/>
              </w:rPr>
            </w:pPr>
            <m:oMathPara>
              <m:oMath>
                <m:sSup>
                  <m:sSupPr>
                    <m:ctrlPr>
                      <w:rPr>
                        <w:rFonts w:ascii="Cambria Math" w:eastAsiaTheme="minorEastAsia" w:hAnsi="Cambria Math"/>
                        <w:i/>
                        <w:iCs/>
                        <w:color w:val="000000"/>
                        <w:kern w:val="24"/>
                        <w:sz w:val="24"/>
                        <w:szCs w:val="24"/>
                      </w:rPr>
                    </m:ctrlPr>
                  </m:sSupPr>
                  <m:e>
                    <m:r>
                      <w:rPr>
                        <w:rFonts w:ascii="Cambria Math" w:hAnsi="Cambria Math"/>
                        <w:color w:val="000000"/>
                        <w:kern w:val="24"/>
                        <w:sz w:val="24"/>
                        <w:szCs w:val="24"/>
                      </w:rPr>
                      <m:t>β</m:t>
                    </m:r>
                  </m:e>
                  <m:sup>
                    <m:r>
                      <w:rPr>
                        <w:rFonts w:ascii="Cambria Math" w:hAnsi="Cambria Math"/>
                        <w:color w:val="000000"/>
                        <w:kern w:val="24"/>
                        <w:sz w:val="24"/>
                        <w:szCs w:val="24"/>
                      </w:rPr>
                      <m:t>DD</m:t>
                    </m:r>
                  </m:sup>
                </m:sSup>
                <m:r>
                  <w:rPr>
                    <w:rFonts w:ascii="Cambria Math" w:hAnsi="Cambria Math"/>
                    <w:color w:val="000000"/>
                    <w:kern w:val="24"/>
                    <w:sz w:val="24"/>
                    <w:szCs w:val="24"/>
                  </w:rPr>
                  <m:t>=Ω</m:t>
                </m:r>
                <m:sSubSup>
                  <m:sSubSupPr>
                    <m:ctrlPr>
                      <w:rPr>
                        <w:rFonts w:ascii="Cambria Math" w:eastAsiaTheme="minorEastAsia" w:hAnsi="Cambria Math"/>
                        <w:i/>
                        <w:iCs/>
                        <w:color w:val="000000"/>
                        <w:kern w:val="24"/>
                        <w:sz w:val="24"/>
                        <w:szCs w:val="24"/>
                      </w:rPr>
                    </m:ctrlPr>
                  </m:sSubSupPr>
                  <m:e>
                    <m:acc>
                      <m:accPr>
                        <m:ctrlPr>
                          <w:rPr>
                            <w:rFonts w:ascii="Cambria Math" w:eastAsiaTheme="minorEastAsia" w:hAnsi="Cambria Math"/>
                            <w:i/>
                            <w:iCs/>
                            <w:color w:val="000000"/>
                            <w:kern w:val="24"/>
                            <w:sz w:val="24"/>
                            <w:szCs w:val="24"/>
                          </w:rPr>
                        </m:ctrlPr>
                      </m:accPr>
                      <m:e>
                        <m:r>
                          <w:rPr>
                            <w:rFonts w:ascii="Cambria Math" w:hAnsi="Cambria Math"/>
                            <w:color w:val="000000"/>
                            <w:kern w:val="24"/>
                            <w:sz w:val="24"/>
                            <w:szCs w:val="24"/>
                          </w:rPr>
                          <m:t>β</m:t>
                        </m:r>
                      </m:e>
                    </m:acc>
                  </m:e>
                  <m:sub>
                    <m:r>
                      <w:rPr>
                        <w:rFonts w:ascii="Cambria Math" w:hAnsi="Cambria Math"/>
                        <w:color w:val="000000"/>
                        <w:kern w:val="24"/>
                        <w:sz w:val="24"/>
                        <w:szCs w:val="24"/>
                      </w:rPr>
                      <m:t>w</m:t>
                    </m:r>
                  </m:sub>
                  <m:sup>
                    <m:r>
                      <w:rPr>
                        <w:rFonts w:ascii="Cambria Math" w:hAnsi="Cambria Math"/>
                        <w:color w:val="000000"/>
                        <w:kern w:val="24"/>
                        <w:sz w:val="24"/>
                        <w:szCs w:val="24"/>
                      </w:rPr>
                      <m:t>p</m:t>
                    </m:r>
                  </m:sup>
                </m:sSubSup>
                <m:r>
                  <w:rPr>
                    <w:rFonts w:ascii="Cambria Math" w:hAnsi="Cambria Math"/>
                    <w:color w:val="000000"/>
                    <w:kern w:val="24"/>
                    <w:sz w:val="24"/>
                    <w:szCs w:val="24"/>
                  </w:rPr>
                  <m:t>+(1-Ω)</m:t>
                </m:r>
                <m:nary>
                  <m:naryPr>
                    <m:chr m:val="∑"/>
                    <m:limLoc m:val="undOvr"/>
                    <m:supHide m:val="1"/>
                    <m:ctrlPr>
                      <w:rPr>
                        <w:rFonts w:ascii="Cambria Math" w:eastAsiaTheme="minorEastAsia" w:hAnsi="Cambria Math"/>
                        <w:i/>
                        <w:iCs/>
                        <w:color w:val="000000"/>
                        <w:kern w:val="24"/>
                        <w:sz w:val="24"/>
                        <w:szCs w:val="24"/>
                      </w:rPr>
                    </m:ctrlPr>
                  </m:naryPr>
                  <m:sub>
                    <m:r>
                      <w:rPr>
                        <w:rFonts w:ascii="Cambria Math" w:hAnsi="Cambria Math"/>
                        <w:color w:val="000000"/>
                        <w:kern w:val="24"/>
                        <w:sz w:val="24"/>
                        <w:szCs w:val="24"/>
                      </w:rPr>
                      <m:t>k</m:t>
                    </m:r>
                  </m:sub>
                  <m:sup/>
                  <m:e>
                    <m:nary>
                      <m:naryPr>
                        <m:chr m:val="∑"/>
                        <m:limLoc m:val="undOvr"/>
                        <m:supHide m:val="1"/>
                        <m:ctrlPr>
                          <w:rPr>
                            <w:rFonts w:ascii="Cambria Math" w:eastAsiaTheme="minorEastAsia" w:hAnsi="Cambria Math"/>
                            <w:i/>
                            <w:iCs/>
                            <w:color w:val="000000"/>
                            <w:kern w:val="24"/>
                            <w:sz w:val="24"/>
                            <w:szCs w:val="24"/>
                          </w:rPr>
                        </m:ctrlPr>
                      </m:naryPr>
                      <m:sub>
                        <m:r>
                          <w:rPr>
                            <w:rFonts w:ascii="Cambria Math" w:hAnsi="Cambria Math"/>
                            <w:color w:val="000000"/>
                            <w:kern w:val="24"/>
                            <w:sz w:val="24"/>
                            <w:szCs w:val="24"/>
                          </w:rPr>
                          <m:t>l&gt;k</m:t>
                        </m:r>
                      </m:sub>
                      <m:sup/>
                      <m:e>
                        <m:sSubSup>
                          <m:sSubSupPr>
                            <m:ctrlPr>
                              <w:rPr>
                                <w:rFonts w:ascii="Cambria Math" w:eastAsiaTheme="minorEastAsia"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kl</m:t>
                            </m:r>
                          </m:sub>
                          <m:sup>
                            <m:r>
                              <w:rPr>
                                <w:rFonts w:ascii="Cambria Math" w:hAnsi="Cambria Math"/>
                                <w:color w:val="000000"/>
                                <w:kern w:val="24"/>
                                <w:sz w:val="24"/>
                                <w:szCs w:val="24"/>
                              </w:rPr>
                              <m:t>b</m:t>
                            </m:r>
                            <m:r>
                              <m:rPr>
                                <m:sty m:val="b"/>
                              </m:rPr>
                              <w:rPr>
                                <w:rFonts w:ascii="Cambria Math" w:hAnsi="Cambria Math"/>
                                <w:color w:val="000000"/>
                                <w:kern w:val="24"/>
                                <w:sz w:val="24"/>
                                <w:szCs w:val="24"/>
                              </w:rPr>
                              <m:t>|x</m:t>
                            </m:r>
                          </m:sup>
                        </m:sSubSup>
                      </m:e>
                    </m:nary>
                    <m:sSubSup>
                      <m:sSubSupPr>
                        <m:ctrlPr>
                          <w:rPr>
                            <w:rFonts w:ascii="Cambria Math" w:eastAsiaTheme="minorEastAsia" w:hAnsi="Cambria Math"/>
                            <w:i/>
                            <w:iCs/>
                            <w:color w:val="000000"/>
                            <w:kern w:val="24"/>
                            <w:sz w:val="24"/>
                            <w:szCs w:val="24"/>
                          </w:rPr>
                        </m:ctrlPr>
                      </m:sSubSupPr>
                      <m:e>
                        <m:r>
                          <w:rPr>
                            <w:rFonts w:ascii="Cambria Math" w:hAnsi="Cambria Math"/>
                            <w:color w:val="000000"/>
                            <w:kern w:val="24"/>
                            <w:sz w:val="24"/>
                            <w:szCs w:val="24"/>
                          </w:rPr>
                          <m:t>β</m:t>
                        </m:r>
                      </m:e>
                      <m:sub>
                        <m:r>
                          <w:rPr>
                            <w:rFonts w:ascii="Cambria Math" w:hAnsi="Cambria Math"/>
                            <w:color w:val="000000"/>
                            <w:kern w:val="24"/>
                            <w:sz w:val="24"/>
                            <w:szCs w:val="24"/>
                          </w:rPr>
                          <m:t>kl</m:t>
                        </m:r>
                      </m:sub>
                      <m:sup>
                        <m:r>
                          <w:rPr>
                            <w:rFonts w:ascii="Cambria Math" w:hAnsi="Cambria Math"/>
                            <w:color w:val="000000"/>
                            <w:kern w:val="24"/>
                            <w:sz w:val="24"/>
                            <w:szCs w:val="24"/>
                          </w:rPr>
                          <m:t>2x2|d</m:t>
                        </m:r>
                      </m:sup>
                    </m:sSubSup>
                  </m:e>
                </m:nary>
              </m:oMath>
            </m:oMathPara>
          </w:p>
        </w:tc>
        <w:tc>
          <w:tcPr>
            <w:tcW w:w="895" w:type="dxa"/>
            <w:vAlign w:val="center"/>
          </w:tcPr>
          <w:p w14:paraId="0EF5DB63" w14:textId="06FAF6A3" w:rsidR="00087942" w:rsidRDefault="00087942" w:rsidP="00087942">
            <w:pPr>
              <w:spacing w:line="360" w:lineRule="auto"/>
              <w:jc w:val="center"/>
              <w:rPr>
                <w:rFonts w:ascii="Times New Roman" w:hAnsi="Times New Roman" w:cs="Times New Roman"/>
                <w:sz w:val="24"/>
                <w:szCs w:val="24"/>
              </w:rPr>
            </w:pPr>
            <w:r>
              <w:rPr>
                <w:rFonts w:ascii="Times New Roman" w:hAnsi="Times New Roman"/>
                <w:sz w:val="24"/>
                <w:szCs w:val="24"/>
              </w:rPr>
              <w:t>(1</w:t>
            </w:r>
            <w:r w:rsidR="006E51FF">
              <w:rPr>
                <w:rFonts w:ascii="Times New Roman" w:hAnsi="Times New Roman"/>
                <w:sz w:val="24"/>
                <w:szCs w:val="24"/>
              </w:rPr>
              <w:t>1</w:t>
            </w:r>
            <w:r>
              <w:rPr>
                <w:rFonts w:ascii="Times New Roman" w:hAnsi="Times New Roman"/>
                <w:sz w:val="24"/>
                <w:szCs w:val="24"/>
              </w:rPr>
              <w:t>)</w:t>
            </w:r>
          </w:p>
        </w:tc>
      </w:tr>
    </w:tbl>
    <w:p w14:paraId="699C2D91" w14:textId="472F9C6C" w:rsidR="00E5172B" w:rsidRDefault="00E5172B" w:rsidP="00252A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st</m:t>
            </m:r>
          </m:sub>
        </m:sSub>
      </m:oMath>
      <w:r>
        <w:rPr>
          <w:rFonts w:ascii="Times New Roman" w:eastAsiaTheme="minorEastAsia" w:hAnsi="Times New Roman" w:cs="Times New Roman"/>
          <w:sz w:val="24"/>
          <w:szCs w:val="24"/>
        </w:rPr>
        <w:t xml:space="preserve"> represents all other variables included in the model and </w:t>
      </w:r>
      <m:oMath>
        <m:sSup>
          <m:sSupPr>
            <m:ctrlPr>
              <w:rPr>
                <w:rFonts w:ascii="Cambria Math" w:eastAsiaTheme="minorEastAsia" w:hAnsi="Cambria Math"/>
                <w:i/>
                <w:sz w:val="24"/>
                <w:szCs w:val="24"/>
              </w:rPr>
            </m:ctrlPr>
          </m:sSupPr>
          <m:e>
            <m:r>
              <w:rPr>
                <w:rFonts w:ascii="Cambria Math" w:eastAsiaTheme="minorEastAsia" w:hAnsi="Cambria Math"/>
                <w:sz w:val="24"/>
                <w:szCs w:val="24"/>
              </w:rPr>
              <m:t>β</m:t>
            </m:r>
          </m:e>
          <m:sup>
            <m:r>
              <w:rPr>
                <w:rFonts w:ascii="Cambria Math" w:eastAsiaTheme="minorEastAsia" w:hAnsi="Cambria Math"/>
                <w:sz w:val="24"/>
                <w:szCs w:val="24"/>
              </w:rPr>
              <m:t>DD</m:t>
            </m:r>
          </m:sup>
        </m:sSup>
      </m:oMath>
      <w:r>
        <w:rPr>
          <w:rFonts w:ascii="Times New Roman" w:eastAsiaTheme="minorEastAsia" w:hAnsi="Times New Roman" w:cs="Times New Roman"/>
          <w:sz w:val="24"/>
          <w:szCs w:val="24"/>
        </w:rPr>
        <w:t xml:space="preserve"> is conditional upon the added covariates.</w:t>
      </w:r>
      <w:r w:rsidR="00843BDD" w:rsidRPr="00843BDD">
        <w:rPr>
          <w:rFonts w:ascii="Times New Roman" w:eastAsiaTheme="minorEastAsia" w:hAnsi="Times New Roman" w:cs="Times New Roman"/>
          <w:sz w:val="24"/>
          <w:szCs w:val="24"/>
        </w:rPr>
        <w:t xml:space="preserve"> </w:t>
      </w:r>
      <w:r w:rsidR="00843BDD">
        <w:rPr>
          <w:rFonts w:ascii="Times New Roman" w:eastAsiaTheme="minorEastAsia" w:hAnsi="Times New Roman" w:cs="Times New Roman"/>
          <w:sz w:val="24"/>
          <w:szCs w:val="24"/>
        </w:rPr>
        <w:t>Equation 1</w:t>
      </w:r>
      <w:r w:rsidR="006E51FF">
        <w:rPr>
          <w:rFonts w:ascii="Times New Roman" w:eastAsiaTheme="minorEastAsia" w:hAnsi="Times New Roman" w:cs="Times New Roman"/>
          <w:sz w:val="24"/>
          <w:szCs w:val="24"/>
        </w:rPr>
        <w:t>1</w:t>
      </w:r>
      <w:r w:rsidR="00843BDD">
        <w:rPr>
          <w:rFonts w:ascii="Times New Roman" w:eastAsiaTheme="minorEastAsia" w:hAnsi="Times New Roman" w:cs="Times New Roman"/>
          <w:sz w:val="24"/>
          <w:szCs w:val="24"/>
        </w:rPr>
        <w:t xml:space="preserve"> shows the decomposition of the covariate model with additional </w:t>
      </w:r>
      <w:r w:rsidR="00843BDD">
        <w:rPr>
          <w:rFonts w:ascii="Times New Roman" w:eastAsiaTheme="minorEastAsia" w:hAnsi="Times New Roman" w:cs="Times New Roman"/>
          <w:sz w:val="24"/>
          <w:szCs w:val="24"/>
        </w:rPr>
        <w:lastRenderedPageBreak/>
        <w:t xml:space="preserve">weight generated from the “within” </w:t>
      </w:r>
      <w:r w:rsidR="00901A02">
        <w:rPr>
          <w:rFonts w:ascii="Times New Roman" w:eastAsiaTheme="minorEastAsia" w:hAnsi="Times New Roman" w:cs="Times New Roman"/>
          <w:sz w:val="24"/>
          <w:szCs w:val="24"/>
        </w:rPr>
        <w:t xml:space="preserve">variation is </w:t>
      </w:r>
      <m:oMath>
        <m:r>
          <w:rPr>
            <w:rFonts w:ascii="Cambria Math" w:hAnsi="Cambria Math"/>
            <w:color w:val="000000"/>
            <w:kern w:val="24"/>
            <w:sz w:val="24"/>
            <w:szCs w:val="24"/>
          </w:rPr>
          <m:t>Ω</m:t>
        </m:r>
      </m:oMath>
      <w:r w:rsidR="00901A02">
        <w:rPr>
          <w:rFonts w:ascii="Times New Roman" w:eastAsiaTheme="minorEastAsia" w:hAnsi="Times New Roman" w:cs="Times New Roman"/>
          <w:iCs/>
          <w:color w:val="000000"/>
          <w:kern w:val="24"/>
          <w:sz w:val="24"/>
          <w:szCs w:val="24"/>
        </w:rPr>
        <w:t xml:space="preserve">, the estimate of the within variation is </w:t>
      </w:r>
      <m:oMath>
        <m:sSubSup>
          <m:sSubSupPr>
            <m:ctrlPr>
              <w:rPr>
                <w:rFonts w:ascii="Cambria Math" w:eastAsiaTheme="minorEastAsia" w:hAnsi="Cambria Math"/>
                <w:i/>
                <w:iCs/>
                <w:color w:val="000000"/>
                <w:kern w:val="24"/>
                <w:sz w:val="24"/>
                <w:szCs w:val="24"/>
              </w:rPr>
            </m:ctrlPr>
          </m:sSubSupPr>
          <m:e>
            <m:acc>
              <m:accPr>
                <m:ctrlPr>
                  <w:rPr>
                    <w:rFonts w:ascii="Cambria Math" w:eastAsiaTheme="minorEastAsia" w:hAnsi="Cambria Math"/>
                    <w:i/>
                    <w:iCs/>
                    <w:color w:val="000000"/>
                    <w:kern w:val="24"/>
                    <w:sz w:val="24"/>
                    <w:szCs w:val="24"/>
                  </w:rPr>
                </m:ctrlPr>
              </m:accPr>
              <m:e>
                <m:r>
                  <w:rPr>
                    <w:rFonts w:ascii="Cambria Math" w:hAnsi="Cambria Math"/>
                    <w:color w:val="000000"/>
                    <w:kern w:val="24"/>
                    <w:sz w:val="24"/>
                    <w:szCs w:val="24"/>
                  </w:rPr>
                  <m:t>β</m:t>
                </m:r>
              </m:e>
            </m:acc>
          </m:e>
          <m:sub>
            <m:r>
              <w:rPr>
                <w:rFonts w:ascii="Cambria Math" w:hAnsi="Cambria Math"/>
                <w:color w:val="000000"/>
                <w:kern w:val="24"/>
                <w:sz w:val="24"/>
                <w:szCs w:val="24"/>
              </w:rPr>
              <m:t>w</m:t>
            </m:r>
          </m:sub>
          <m:sup>
            <m:r>
              <w:rPr>
                <w:rFonts w:ascii="Cambria Math" w:hAnsi="Cambria Math"/>
                <w:color w:val="000000"/>
                <w:kern w:val="24"/>
                <w:sz w:val="24"/>
                <w:szCs w:val="24"/>
              </w:rPr>
              <m:t>p</m:t>
            </m:r>
          </m:sup>
        </m:sSubSup>
      </m:oMath>
      <w:r w:rsidR="00901A02">
        <w:rPr>
          <w:rFonts w:ascii="Times New Roman" w:eastAsiaTheme="minorEastAsia" w:hAnsi="Times New Roman" w:cs="Times New Roman"/>
          <w:iCs/>
          <w:color w:val="000000"/>
          <w:kern w:val="24"/>
          <w:sz w:val="24"/>
          <w:szCs w:val="24"/>
        </w:rPr>
        <w:t xml:space="preserve">, and </w:t>
      </w:r>
      <m:oMath>
        <m:nary>
          <m:naryPr>
            <m:chr m:val="∑"/>
            <m:limLoc m:val="undOvr"/>
            <m:supHide m:val="1"/>
            <m:ctrlPr>
              <w:rPr>
                <w:rFonts w:ascii="Cambria Math" w:eastAsiaTheme="minorEastAsia" w:hAnsi="Cambria Math"/>
                <w:i/>
                <w:iCs/>
                <w:color w:val="000000"/>
                <w:kern w:val="24"/>
                <w:sz w:val="24"/>
                <w:szCs w:val="24"/>
              </w:rPr>
            </m:ctrlPr>
          </m:naryPr>
          <m:sub>
            <m:r>
              <w:rPr>
                <w:rFonts w:ascii="Cambria Math" w:hAnsi="Cambria Math"/>
                <w:color w:val="000000"/>
                <w:kern w:val="24"/>
                <w:sz w:val="24"/>
                <w:szCs w:val="24"/>
              </w:rPr>
              <m:t>k</m:t>
            </m:r>
          </m:sub>
          <m:sup/>
          <m:e>
            <m:nary>
              <m:naryPr>
                <m:chr m:val="∑"/>
                <m:limLoc m:val="undOvr"/>
                <m:supHide m:val="1"/>
                <m:ctrlPr>
                  <w:rPr>
                    <w:rFonts w:ascii="Cambria Math" w:eastAsiaTheme="minorEastAsia" w:hAnsi="Cambria Math"/>
                    <w:i/>
                    <w:iCs/>
                    <w:color w:val="000000"/>
                    <w:kern w:val="24"/>
                    <w:sz w:val="24"/>
                    <w:szCs w:val="24"/>
                  </w:rPr>
                </m:ctrlPr>
              </m:naryPr>
              <m:sub>
                <m:r>
                  <w:rPr>
                    <w:rFonts w:ascii="Cambria Math" w:hAnsi="Cambria Math"/>
                    <w:color w:val="000000"/>
                    <w:kern w:val="24"/>
                    <w:sz w:val="24"/>
                    <w:szCs w:val="24"/>
                  </w:rPr>
                  <m:t>l&gt;k</m:t>
                </m:r>
              </m:sub>
              <m:sup/>
              <m:e>
                <m:sSubSup>
                  <m:sSubSupPr>
                    <m:ctrlPr>
                      <w:rPr>
                        <w:rFonts w:ascii="Cambria Math" w:eastAsiaTheme="minorEastAsia" w:hAnsi="Cambria Math"/>
                        <w:i/>
                        <w:iCs/>
                        <w:color w:val="000000"/>
                        <w:kern w:val="24"/>
                        <w:sz w:val="24"/>
                        <w:szCs w:val="24"/>
                      </w:rPr>
                    </m:ctrlPr>
                  </m:sSubSupPr>
                  <m:e>
                    <m:r>
                      <w:rPr>
                        <w:rFonts w:ascii="Cambria Math" w:hAnsi="Cambria Math"/>
                        <w:color w:val="000000"/>
                        <w:kern w:val="24"/>
                        <w:sz w:val="24"/>
                        <w:szCs w:val="24"/>
                      </w:rPr>
                      <m:t>s</m:t>
                    </m:r>
                  </m:e>
                  <m:sub>
                    <m:r>
                      <w:rPr>
                        <w:rFonts w:ascii="Cambria Math" w:hAnsi="Cambria Math"/>
                        <w:color w:val="000000"/>
                        <w:kern w:val="24"/>
                        <w:sz w:val="24"/>
                        <w:szCs w:val="24"/>
                      </w:rPr>
                      <m:t>kl</m:t>
                    </m:r>
                  </m:sub>
                  <m:sup>
                    <m:r>
                      <w:rPr>
                        <w:rFonts w:ascii="Cambria Math" w:hAnsi="Cambria Math"/>
                        <w:color w:val="000000"/>
                        <w:kern w:val="24"/>
                        <w:sz w:val="24"/>
                        <w:szCs w:val="24"/>
                      </w:rPr>
                      <m:t>b</m:t>
                    </m:r>
                    <m:r>
                      <m:rPr>
                        <m:sty m:val="b"/>
                      </m:rPr>
                      <w:rPr>
                        <w:rFonts w:ascii="Cambria Math" w:hAnsi="Cambria Math"/>
                        <w:color w:val="000000"/>
                        <w:kern w:val="24"/>
                        <w:sz w:val="24"/>
                        <w:szCs w:val="24"/>
                      </w:rPr>
                      <m:t>|x</m:t>
                    </m:r>
                  </m:sup>
                </m:sSubSup>
              </m:e>
            </m:nary>
            <m:sSubSup>
              <m:sSubSupPr>
                <m:ctrlPr>
                  <w:rPr>
                    <w:rFonts w:ascii="Cambria Math" w:eastAsiaTheme="minorEastAsia" w:hAnsi="Cambria Math"/>
                    <w:i/>
                    <w:iCs/>
                    <w:color w:val="000000"/>
                    <w:kern w:val="24"/>
                    <w:sz w:val="24"/>
                    <w:szCs w:val="24"/>
                  </w:rPr>
                </m:ctrlPr>
              </m:sSubSupPr>
              <m:e>
                <m:r>
                  <w:rPr>
                    <w:rFonts w:ascii="Cambria Math" w:hAnsi="Cambria Math"/>
                    <w:color w:val="000000"/>
                    <w:kern w:val="24"/>
                    <w:sz w:val="24"/>
                    <w:szCs w:val="24"/>
                  </w:rPr>
                  <m:t>β</m:t>
                </m:r>
              </m:e>
              <m:sub>
                <m:r>
                  <w:rPr>
                    <w:rFonts w:ascii="Cambria Math" w:hAnsi="Cambria Math"/>
                    <w:color w:val="000000"/>
                    <w:kern w:val="24"/>
                    <w:sz w:val="24"/>
                    <w:szCs w:val="24"/>
                  </w:rPr>
                  <m:t>kl</m:t>
                </m:r>
              </m:sub>
              <m:sup>
                <m:r>
                  <w:rPr>
                    <w:rFonts w:ascii="Cambria Math" w:hAnsi="Cambria Math"/>
                    <w:color w:val="000000"/>
                    <w:kern w:val="24"/>
                    <w:sz w:val="24"/>
                    <w:szCs w:val="24"/>
                  </w:rPr>
                  <m:t>2x2|d</m:t>
                </m:r>
              </m:sup>
            </m:sSubSup>
          </m:e>
        </m:nary>
      </m:oMath>
      <w:r w:rsidR="00901A02">
        <w:rPr>
          <w:rFonts w:ascii="Times New Roman" w:eastAsiaTheme="minorEastAsia" w:hAnsi="Times New Roman" w:cs="Times New Roman"/>
          <w:iCs/>
          <w:color w:val="000000"/>
          <w:kern w:val="24"/>
          <w:sz w:val="24"/>
          <w:szCs w:val="24"/>
        </w:rPr>
        <w:t xml:space="preserve"> is the estimate of the 2x2s of each estimate</w:t>
      </w:r>
      <w:r w:rsidR="006E51FF">
        <w:rPr>
          <w:rFonts w:ascii="Times New Roman" w:eastAsiaTheme="minorEastAsia" w:hAnsi="Times New Roman" w:cs="Times New Roman"/>
          <w:iCs/>
          <w:color w:val="000000"/>
          <w:kern w:val="24"/>
          <w:sz w:val="24"/>
          <w:szCs w:val="24"/>
        </w:rPr>
        <w:t xml:space="preserve"> conditional on added covariates.</w:t>
      </w:r>
    </w:p>
    <w:p w14:paraId="28AA8022" w14:textId="16ECBF2F" w:rsidR="00127BB0" w:rsidRPr="00530099" w:rsidRDefault="00127BB0" w:rsidP="00252A7C">
      <w:pPr>
        <w:spacing w:after="0" w:line="36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FE-DD model will allow for inclusion of multiple Medicaid expansion periods into the natural experiment.</w:t>
      </w:r>
      <w:r w:rsidR="002B3832">
        <w:rPr>
          <w:rFonts w:ascii="Times New Roman" w:eastAsiaTheme="minorEastAsia" w:hAnsi="Times New Roman" w:cs="Times New Roman"/>
          <w:sz w:val="24"/>
          <w:szCs w:val="24"/>
        </w:rPr>
        <w:t xml:space="preserve"> </w:t>
      </w:r>
      <w:r w:rsidR="00B6214C">
        <w:rPr>
          <w:rFonts w:ascii="Times New Roman" w:eastAsiaTheme="minorEastAsia" w:hAnsi="Times New Roman" w:cs="Times New Roman"/>
          <w:sz w:val="24"/>
          <w:szCs w:val="24"/>
        </w:rPr>
        <w:t xml:space="preserve">The decomposition </w:t>
      </w:r>
      <w:r>
        <w:rPr>
          <w:rFonts w:ascii="Times New Roman" w:eastAsiaTheme="minorEastAsia" w:hAnsi="Times New Roman" w:cs="Times New Roman"/>
          <w:sz w:val="24"/>
          <w:szCs w:val="24"/>
        </w:rPr>
        <w:t xml:space="preserve">will provide more interpretability of the </w:t>
      </w:r>
      <m:oMath>
        <m:sSup>
          <m:sSupPr>
            <m:ctrlPr>
              <w:rPr>
                <w:rFonts w:ascii="Cambria Math" w:hAnsi="Cambria Math" w:cs="Times New Roman"/>
                <w:i/>
                <w:sz w:val="24"/>
                <w:szCs w:val="24"/>
              </w:rPr>
            </m:ctrlPr>
          </m:sSupPr>
          <m:e>
            <m:r>
              <w:rPr>
                <w:rFonts w:ascii="Cambria Math" w:hAnsi="Cambria Math" w:cs="Times New Roman"/>
                <w:sz w:val="24"/>
                <w:szCs w:val="24"/>
              </w:rPr>
              <m:t>β</m:t>
            </m:r>
          </m:e>
          <m:sup>
            <m:r>
              <w:rPr>
                <w:rFonts w:ascii="Cambria Math" w:hAnsi="Cambria Math" w:cs="Times New Roman"/>
                <w:sz w:val="24"/>
                <w:szCs w:val="24"/>
              </w:rPr>
              <m:t>DD</m:t>
            </m:r>
          </m:sup>
        </m:sSup>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estimate in the FE-DD model, and for greater </w:t>
      </w:r>
      <w:r w:rsidR="00A85BCD">
        <w:rPr>
          <w:rFonts w:ascii="Times New Roman" w:eastAsiaTheme="minorEastAsia" w:hAnsi="Times New Roman" w:cs="Times New Roman"/>
          <w:sz w:val="24"/>
          <w:szCs w:val="24"/>
        </w:rPr>
        <w:t>confidence</w:t>
      </w:r>
      <w:r>
        <w:rPr>
          <w:rFonts w:ascii="Times New Roman" w:eastAsiaTheme="minorEastAsia" w:hAnsi="Times New Roman" w:cs="Times New Roman"/>
          <w:sz w:val="24"/>
          <w:szCs w:val="24"/>
        </w:rPr>
        <w:t xml:space="preserve"> that the estimate is unbiased by time variation of the treatment</w:t>
      </w:r>
      <w:r w:rsidR="00B6214C">
        <w:rPr>
          <w:rFonts w:ascii="Times New Roman" w:eastAsiaTheme="minorEastAsia" w:hAnsi="Times New Roman" w:cs="Times New Roman"/>
          <w:sz w:val="24"/>
          <w:szCs w:val="24"/>
        </w:rPr>
        <w:t xml:space="preserve"> as it shows where variation the estimate occurs as well as how the overall estimate is weighted</w:t>
      </w:r>
      <w:r>
        <w:rPr>
          <w:rFonts w:ascii="Times New Roman" w:eastAsiaTheme="minorEastAsia" w:hAnsi="Times New Roman" w:cs="Times New Roman"/>
          <w:sz w:val="24"/>
          <w:szCs w:val="24"/>
        </w:rPr>
        <w:t xml:space="preserve">. </w:t>
      </w:r>
      <w:r w:rsidR="00A85BCD">
        <w:rPr>
          <w:rFonts w:ascii="Times New Roman" w:eastAsiaTheme="minorEastAsia" w:hAnsi="Times New Roman" w:cs="Times New Roman"/>
          <w:sz w:val="24"/>
          <w:szCs w:val="24"/>
        </w:rPr>
        <w:t>This analysis will provide an important contribution to current literature on policy analysis using the Goodman-Bacon method for interpreting FE-DD models.</w:t>
      </w:r>
    </w:p>
    <w:p w14:paraId="1F87AAB9" w14:textId="77777777" w:rsidR="006938C6" w:rsidRDefault="006938C6">
      <w:pPr>
        <w:rPr>
          <w:rFonts w:ascii="Times New Roman" w:hAnsi="Times New Roman" w:cs="Times New Roman"/>
          <w:b/>
          <w:bCs/>
          <w:sz w:val="24"/>
          <w:szCs w:val="24"/>
        </w:rPr>
      </w:pPr>
      <w:bookmarkStart w:id="8" w:name="_Hlk46760180"/>
      <w:r>
        <w:rPr>
          <w:rFonts w:ascii="Times New Roman" w:hAnsi="Times New Roman" w:cs="Times New Roman"/>
          <w:b/>
          <w:bCs/>
          <w:sz w:val="24"/>
          <w:szCs w:val="24"/>
        </w:rPr>
        <w:br w:type="page"/>
      </w:r>
    </w:p>
    <w:p w14:paraId="5B8A7C78" w14:textId="77777777" w:rsidR="003334F7" w:rsidRPr="00D21A61" w:rsidRDefault="00335AB1" w:rsidP="00D21A61">
      <w:pPr>
        <w:pStyle w:val="Heading1"/>
        <w:jc w:val="center"/>
        <w:rPr>
          <w:b/>
          <w:bCs/>
          <w:color w:val="auto"/>
          <w:sz w:val="28"/>
          <w:szCs w:val="28"/>
        </w:rPr>
      </w:pPr>
      <w:bookmarkStart w:id="9" w:name="_Toc69117378"/>
      <w:r w:rsidRPr="00D21A61">
        <w:rPr>
          <w:b/>
          <w:bCs/>
          <w:color w:val="auto"/>
          <w:sz w:val="28"/>
          <w:szCs w:val="28"/>
        </w:rPr>
        <w:lastRenderedPageBreak/>
        <w:t>CHAPTER THRE</w:t>
      </w:r>
      <w:r w:rsidR="005A6BD1" w:rsidRPr="00D21A61">
        <w:rPr>
          <w:b/>
          <w:bCs/>
          <w:color w:val="auto"/>
          <w:sz w:val="28"/>
          <w:szCs w:val="28"/>
        </w:rPr>
        <w:t>E</w:t>
      </w:r>
      <w:bookmarkEnd w:id="9"/>
    </w:p>
    <w:p w14:paraId="06B8728D" w14:textId="2CB29F00" w:rsidR="00AF16C2" w:rsidRPr="00D21A61" w:rsidRDefault="00BD529E" w:rsidP="00D21A61">
      <w:pPr>
        <w:pStyle w:val="Heading1"/>
        <w:jc w:val="center"/>
        <w:rPr>
          <w:b/>
          <w:bCs/>
          <w:color w:val="auto"/>
          <w:sz w:val="28"/>
          <w:szCs w:val="28"/>
        </w:rPr>
      </w:pPr>
      <w:bookmarkStart w:id="10" w:name="_Toc69117379"/>
      <w:r w:rsidRPr="00D21A61">
        <w:rPr>
          <w:b/>
          <w:bCs/>
          <w:color w:val="auto"/>
          <w:sz w:val="28"/>
          <w:szCs w:val="28"/>
        </w:rPr>
        <w:t>M</w:t>
      </w:r>
      <w:r w:rsidR="00335AB1" w:rsidRPr="00D21A61">
        <w:rPr>
          <w:b/>
          <w:bCs/>
          <w:color w:val="auto"/>
          <w:sz w:val="28"/>
          <w:szCs w:val="28"/>
        </w:rPr>
        <w:t>ETHODS</w:t>
      </w:r>
      <w:bookmarkEnd w:id="10"/>
    </w:p>
    <w:p w14:paraId="0AEC8921" w14:textId="2FCC5FB3" w:rsidR="00BD529E" w:rsidRDefault="00BD529E" w:rsidP="00D21A61">
      <w:pPr>
        <w:pStyle w:val="Heading2"/>
        <w:rPr>
          <w:b/>
          <w:bCs/>
          <w:i/>
          <w:iCs/>
          <w:color w:val="auto"/>
        </w:rPr>
      </w:pPr>
      <w:bookmarkStart w:id="11" w:name="_Toc69117380"/>
      <w:r w:rsidRPr="00D21A61">
        <w:rPr>
          <w:b/>
          <w:bCs/>
          <w:i/>
          <w:iCs/>
          <w:color w:val="auto"/>
        </w:rPr>
        <w:t>Data</w:t>
      </w:r>
      <w:bookmarkEnd w:id="11"/>
    </w:p>
    <w:p w14:paraId="76420ABA" w14:textId="38CBFDD3" w:rsidR="003334F7" w:rsidRDefault="0066464D" w:rsidP="00F42DB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This project use</w:t>
      </w:r>
      <w:r w:rsidR="00A906F6">
        <w:rPr>
          <w:rFonts w:ascii="Times New Roman" w:hAnsi="Times New Roman" w:cs="Times New Roman"/>
          <w:sz w:val="24"/>
          <w:szCs w:val="24"/>
        </w:rPr>
        <w:t>d</w:t>
      </w:r>
      <w:r>
        <w:rPr>
          <w:rFonts w:ascii="Times New Roman" w:hAnsi="Times New Roman" w:cs="Times New Roman"/>
          <w:sz w:val="24"/>
          <w:szCs w:val="24"/>
        </w:rPr>
        <w:t xml:space="preserve"> data from the December 2011-2018 Current Population Survey (CPS), which include</w:t>
      </w:r>
      <w:r w:rsidR="00A906F6">
        <w:rPr>
          <w:rFonts w:ascii="Times New Roman" w:hAnsi="Times New Roman" w:cs="Times New Roman"/>
          <w:sz w:val="24"/>
          <w:szCs w:val="24"/>
        </w:rPr>
        <w:t>d</w:t>
      </w:r>
      <w:r>
        <w:rPr>
          <w:rFonts w:ascii="Times New Roman" w:hAnsi="Times New Roman" w:cs="Times New Roman"/>
          <w:sz w:val="24"/>
          <w:szCs w:val="24"/>
        </w:rPr>
        <w:t xml:space="preserve"> the Food Security Supplement (FSS). The CPS is produced by the United State</w:t>
      </w:r>
      <w:r w:rsidR="00DE4E18">
        <w:rPr>
          <w:rFonts w:ascii="Times New Roman" w:hAnsi="Times New Roman" w:cs="Times New Roman"/>
          <w:sz w:val="24"/>
          <w:szCs w:val="24"/>
        </w:rPr>
        <w:t>s</w:t>
      </w:r>
      <w:r>
        <w:rPr>
          <w:rFonts w:ascii="Times New Roman" w:hAnsi="Times New Roman" w:cs="Times New Roman"/>
          <w:sz w:val="24"/>
          <w:szCs w:val="24"/>
        </w:rPr>
        <w:t xml:space="preserve"> </w:t>
      </w:r>
      <w:r w:rsidR="00DE4E18">
        <w:rPr>
          <w:rFonts w:ascii="Times New Roman" w:hAnsi="Times New Roman" w:cs="Times New Roman"/>
          <w:sz w:val="24"/>
          <w:szCs w:val="24"/>
        </w:rPr>
        <w:t>(US)</w:t>
      </w:r>
      <w:r w:rsidR="006365F4">
        <w:rPr>
          <w:rFonts w:ascii="Times New Roman" w:hAnsi="Times New Roman" w:cs="Times New Roman"/>
          <w:sz w:val="24"/>
          <w:szCs w:val="24"/>
        </w:rPr>
        <w:t xml:space="preserve"> </w:t>
      </w:r>
      <w:r>
        <w:rPr>
          <w:rFonts w:ascii="Times New Roman" w:hAnsi="Times New Roman" w:cs="Times New Roman"/>
          <w:sz w:val="24"/>
          <w:szCs w:val="24"/>
        </w:rPr>
        <w:t>Census Bureau and United State</w:t>
      </w:r>
      <w:r w:rsidR="00DE4E18">
        <w:rPr>
          <w:rFonts w:ascii="Times New Roman" w:hAnsi="Times New Roman" w:cs="Times New Roman"/>
          <w:sz w:val="24"/>
          <w:szCs w:val="24"/>
        </w:rPr>
        <w:t>s</w:t>
      </w:r>
      <w:r>
        <w:rPr>
          <w:rFonts w:ascii="Times New Roman" w:hAnsi="Times New Roman" w:cs="Times New Roman"/>
          <w:sz w:val="24"/>
          <w:szCs w:val="24"/>
        </w:rPr>
        <w:t xml:space="preserve"> Bureau of Labor Statistics, which samples households from all 50 states and </w:t>
      </w:r>
      <w:r w:rsidR="000A3973">
        <w:rPr>
          <w:rFonts w:ascii="Times New Roman" w:hAnsi="Times New Roman" w:cs="Times New Roman"/>
          <w:sz w:val="24"/>
          <w:szCs w:val="24"/>
        </w:rPr>
        <w:t xml:space="preserve">the District of Columbia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{"citationID":"J4rXXAYc","properties":{"formattedCitation":"(Chao et al., 2006)","plainCitation":"(Chao et al., 2006)","noteIndex":0},"citationItems":[{"id":178,"uris":["http://zotero.org/users/6187960/items/7P5TY4ST"],"uri":["http://zotero.org/users/6187960/items/7P5TY4ST"],"itemData":{"id":178,"type":"article","language":"en","publisher":"U.S. Census Bureau and U.S. Bureau of Labor Statistics","source":"Zotero","title":"Design and Methodology: Current Population Survey","URL":"https://www.census.gov/prod/2006pubs/tp-66.pdf","author":[{"family":"Chao","given":"Elaine"},{"family":"Rones","given":"Philip"},{"family":"Gutierrez","given":"Carlos"},{"family":"Sampson","given":"David"},{"family":"Glassman","given":"Cynthia"}],"issued":{"date-parts":[["2006"]]}}}],"schema":"https://github.com/citation-style-language/schema/raw/master/csl-citation.json"} </w:instrText>
      </w:r>
      <w:r>
        <w:rPr>
          <w:rFonts w:ascii="Times New Roman" w:hAnsi="Times New Roman" w:cs="Times New Roman"/>
          <w:sz w:val="24"/>
          <w:szCs w:val="24"/>
        </w:rPr>
        <w:fldChar w:fldCharType="separate"/>
      </w:r>
      <w:r w:rsidR="0013567B" w:rsidRPr="0013567B">
        <w:rPr>
          <w:rFonts w:ascii="Times New Roman" w:hAnsi="Times New Roman" w:cs="Times New Roman"/>
          <w:sz w:val="24"/>
        </w:rPr>
        <w:t>(Chao et al., 2006)</w:t>
      </w:r>
      <w:r>
        <w:rPr>
          <w:rFonts w:ascii="Times New Roman" w:hAnsi="Times New Roman" w:cs="Times New Roman"/>
          <w:sz w:val="24"/>
          <w:szCs w:val="24"/>
        </w:rPr>
        <w:fldChar w:fldCharType="end"/>
      </w:r>
      <w:r>
        <w:rPr>
          <w:rFonts w:ascii="Times New Roman" w:hAnsi="Times New Roman" w:cs="Times New Roman"/>
          <w:sz w:val="24"/>
          <w:szCs w:val="24"/>
        </w:rPr>
        <w:t xml:space="preserve">. Data from the CPS and FSS </w:t>
      </w:r>
      <w:r w:rsidR="00A906F6">
        <w:rPr>
          <w:rFonts w:ascii="Times New Roman" w:hAnsi="Times New Roman" w:cs="Times New Roman"/>
          <w:sz w:val="24"/>
          <w:szCs w:val="24"/>
        </w:rPr>
        <w:t>was</w:t>
      </w:r>
      <w:r>
        <w:rPr>
          <w:rFonts w:ascii="Times New Roman" w:hAnsi="Times New Roman" w:cs="Times New Roman"/>
          <w:sz w:val="24"/>
          <w:szCs w:val="24"/>
        </w:rPr>
        <w:t xml:space="preserve"> accessed and harmonized through IPUMS USA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{"citationID":"9gjVicgn","properties":{"formattedCitation":"(Flood et al., 2020)","plainCitation":"(Flood et al., 2020)","noteIndex":0},"citationItems":[{"id":116,"uris":["http://zotero.org/users/6187960/items/8KK3PFEH"],"uri":["http://zotero.org/users/6187960/items/8KK3PFEH"],"itemData":{"id":116,"type":"report","event-place":"Minneapolis, MN","publisher":"IMPUMS","publisher-place":"Minneapolis, MN","title":"Integrated Public Use Microdata Series, Current Population Survey: Version 7.0 [dataset]","URL":"https://doi.org/10.18128/D030.V7.0","author":[{"family":"Flood","given":"Sarah"},{"family":"Rodgers","given":"Ranae"},{"family":"Rugglers","given":"Steven"},{"family":"Robert Warren","given":"J."}],"issued":{"date-parts":[["2020"]]}}}],"schema":"https://github.com/citation-style-language/schema/raw/master/csl-citation.json"} </w:instrText>
      </w:r>
      <w:r>
        <w:rPr>
          <w:rFonts w:ascii="Times New Roman" w:hAnsi="Times New Roman" w:cs="Times New Roman"/>
          <w:sz w:val="24"/>
          <w:szCs w:val="24"/>
        </w:rPr>
        <w:fldChar w:fldCharType="separate"/>
      </w:r>
      <w:r w:rsidR="0013567B" w:rsidRPr="0013567B">
        <w:rPr>
          <w:rFonts w:ascii="Times New Roman" w:hAnsi="Times New Roman" w:cs="Times New Roman"/>
          <w:sz w:val="24"/>
        </w:rPr>
        <w:t>(Flood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BE5462B" w14:textId="2593C0F6" w:rsidR="0066464D" w:rsidRDefault="0066464D" w:rsidP="00F42DB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population of interest are households that </w:t>
      </w:r>
      <w:r w:rsidR="00B543F9">
        <w:rPr>
          <w:rFonts w:ascii="Times New Roman" w:hAnsi="Times New Roman" w:cs="Times New Roman"/>
          <w:sz w:val="24"/>
          <w:szCs w:val="24"/>
        </w:rPr>
        <w:t>were</w:t>
      </w:r>
      <w:r>
        <w:rPr>
          <w:rFonts w:ascii="Times New Roman" w:hAnsi="Times New Roman" w:cs="Times New Roman"/>
          <w:sz w:val="24"/>
          <w:szCs w:val="24"/>
        </w:rPr>
        <w:t xml:space="preserve"> eligible for the Medicaid expansion pathway and include at least one member with a disability. </w:t>
      </w:r>
      <w:r w:rsidR="000A3973">
        <w:rPr>
          <w:rFonts w:ascii="Times New Roman" w:hAnsi="Times New Roman" w:cs="Times New Roman"/>
          <w:sz w:val="24"/>
          <w:szCs w:val="24"/>
        </w:rPr>
        <w:t>To be included in t</w:t>
      </w:r>
      <w:r w:rsidR="00B415D2">
        <w:rPr>
          <w:rFonts w:ascii="Times New Roman" w:hAnsi="Times New Roman" w:cs="Times New Roman"/>
          <w:sz w:val="24"/>
          <w:szCs w:val="24"/>
        </w:rPr>
        <w:t>he</w:t>
      </w:r>
      <w:r>
        <w:rPr>
          <w:rFonts w:ascii="Times New Roman" w:hAnsi="Times New Roman" w:cs="Times New Roman"/>
          <w:sz w:val="24"/>
          <w:szCs w:val="24"/>
        </w:rPr>
        <w:t xml:space="preserve"> sample </w:t>
      </w:r>
      <w:r w:rsidR="00254F90">
        <w:rPr>
          <w:rFonts w:ascii="Times New Roman" w:hAnsi="Times New Roman" w:cs="Times New Roman"/>
          <w:sz w:val="24"/>
          <w:szCs w:val="24"/>
        </w:rPr>
        <w:t>set</w:t>
      </w:r>
      <w:r w:rsidR="000A3973">
        <w:rPr>
          <w:rFonts w:ascii="Times New Roman" w:hAnsi="Times New Roman" w:cs="Times New Roman"/>
          <w:sz w:val="24"/>
          <w:szCs w:val="24"/>
        </w:rPr>
        <w:t>,</w:t>
      </w:r>
      <w:r w:rsidR="00B415D2">
        <w:rPr>
          <w:rFonts w:ascii="Times New Roman" w:hAnsi="Times New Roman" w:cs="Times New Roman"/>
          <w:sz w:val="24"/>
          <w:szCs w:val="24"/>
        </w:rPr>
        <w:t xml:space="preserve"> households </w:t>
      </w:r>
      <w:r w:rsidR="00A906F6">
        <w:rPr>
          <w:rFonts w:ascii="Times New Roman" w:hAnsi="Times New Roman" w:cs="Times New Roman"/>
          <w:sz w:val="24"/>
          <w:szCs w:val="24"/>
        </w:rPr>
        <w:t>were</w:t>
      </w:r>
      <w:r w:rsidR="000A3973">
        <w:rPr>
          <w:rFonts w:ascii="Times New Roman" w:hAnsi="Times New Roman" w:cs="Times New Roman"/>
          <w:sz w:val="24"/>
          <w:szCs w:val="24"/>
        </w:rPr>
        <w:t xml:space="preserve"> required </w:t>
      </w:r>
      <w:r w:rsidR="00B415D2">
        <w:rPr>
          <w:rFonts w:ascii="Times New Roman" w:hAnsi="Times New Roman" w:cs="Times New Roman"/>
          <w:sz w:val="24"/>
          <w:szCs w:val="24"/>
        </w:rPr>
        <w:t>to meet the follow</w:t>
      </w:r>
      <w:r w:rsidR="004F4640">
        <w:rPr>
          <w:rFonts w:ascii="Times New Roman" w:hAnsi="Times New Roman" w:cs="Times New Roman"/>
          <w:sz w:val="24"/>
          <w:szCs w:val="24"/>
        </w:rPr>
        <w:t>i</w:t>
      </w:r>
      <w:r w:rsidR="00B415D2">
        <w:rPr>
          <w:rFonts w:ascii="Times New Roman" w:hAnsi="Times New Roman" w:cs="Times New Roman"/>
          <w:sz w:val="24"/>
          <w:szCs w:val="24"/>
        </w:rPr>
        <w:t>ng</w:t>
      </w:r>
      <w:r>
        <w:rPr>
          <w:rFonts w:ascii="Times New Roman" w:hAnsi="Times New Roman" w:cs="Times New Roman"/>
          <w:sz w:val="24"/>
          <w:szCs w:val="24"/>
        </w:rPr>
        <w:t xml:space="preserve"> inclusion criteria: a person between the ages 18-65 </w:t>
      </w:r>
      <w:r w:rsidR="004F4640">
        <w:rPr>
          <w:rFonts w:ascii="Times New Roman" w:hAnsi="Times New Roman" w:cs="Times New Roman"/>
          <w:sz w:val="24"/>
          <w:szCs w:val="24"/>
        </w:rPr>
        <w:t>with</w:t>
      </w:r>
      <w:r>
        <w:rPr>
          <w:rFonts w:ascii="Times New Roman" w:hAnsi="Times New Roman" w:cs="Times New Roman"/>
          <w:sz w:val="24"/>
          <w:szCs w:val="24"/>
        </w:rPr>
        <w:t xml:space="preserve"> a recorded disability, not in the armed forces or an institution, is a </w:t>
      </w:r>
      <w:r w:rsidR="00DE4E18">
        <w:rPr>
          <w:rFonts w:ascii="Times New Roman" w:hAnsi="Times New Roman" w:cs="Times New Roman"/>
          <w:sz w:val="24"/>
          <w:szCs w:val="24"/>
        </w:rPr>
        <w:t>US</w:t>
      </w:r>
      <w:r>
        <w:rPr>
          <w:rFonts w:ascii="Times New Roman" w:hAnsi="Times New Roman" w:cs="Times New Roman"/>
          <w:sz w:val="24"/>
          <w:szCs w:val="24"/>
        </w:rPr>
        <w:t xml:space="preserve"> citizen, a</w:t>
      </w:r>
      <w:r w:rsidR="00A623E0">
        <w:rPr>
          <w:rFonts w:ascii="Times New Roman" w:hAnsi="Times New Roman" w:cs="Times New Roman"/>
          <w:sz w:val="24"/>
          <w:szCs w:val="24"/>
        </w:rPr>
        <w:t>nd</w:t>
      </w:r>
      <w:r>
        <w:rPr>
          <w:rFonts w:ascii="Times New Roman" w:hAnsi="Times New Roman" w:cs="Times New Roman"/>
          <w:sz w:val="24"/>
          <w:szCs w:val="24"/>
        </w:rPr>
        <w:t xml:space="preserve"> the family income must be </w:t>
      </w:r>
      <w:r w:rsidR="00254F90">
        <w:rPr>
          <w:rFonts w:ascii="Times New Roman" w:hAnsi="Times New Roman" w:cs="Times New Roman"/>
          <w:sz w:val="24"/>
          <w:szCs w:val="24"/>
        </w:rPr>
        <w:t xml:space="preserve">equal to or </w:t>
      </w:r>
      <w:r>
        <w:rPr>
          <w:rFonts w:ascii="Times New Roman" w:hAnsi="Times New Roman" w:cs="Times New Roman"/>
          <w:sz w:val="24"/>
          <w:szCs w:val="24"/>
        </w:rPr>
        <w:t xml:space="preserve">less than 150% of the </w:t>
      </w:r>
      <w:r w:rsidR="006635F1">
        <w:rPr>
          <w:rFonts w:ascii="Times New Roman" w:hAnsi="Times New Roman" w:cs="Times New Roman"/>
          <w:sz w:val="24"/>
          <w:szCs w:val="24"/>
        </w:rPr>
        <w:t>FPL.</w:t>
      </w:r>
      <w:r>
        <w:rPr>
          <w:rFonts w:ascii="Times New Roman" w:hAnsi="Times New Roman" w:cs="Times New Roman"/>
          <w:sz w:val="24"/>
          <w:szCs w:val="24"/>
        </w:rPr>
        <w:t xml:space="preserve">  Households that did not respond to the food security survey are </w:t>
      </w:r>
      <w:r w:rsidR="00254F90">
        <w:rPr>
          <w:rFonts w:ascii="Times New Roman" w:hAnsi="Times New Roman" w:cs="Times New Roman"/>
          <w:sz w:val="24"/>
          <w:szCs w:val="24"/>
        </w:rPr>
        <w:t xml:space="preserve">also </w:t>
      </w:r>
      <w:r>
        <w:rPr>
          <w:rFonts w:ascii="Times New Roman" w:hAnsi="Times New Roman" w:cs="Times New Roman"/>
          <w:sz w:val="24"/>
          <w:szCs w:val="24"/>
        </w:rPr>
        <w:t>excluded. The final sample include</w:t>
      </w:r>
      <w:r w:rsidR="00A906F6">
        <w:rPr>
          <w:rFonts w:ascii="Times New Roman" w:hAnsi="Times New Roman" w:cs="Times New Roman"/>
          <w:sz w:val="24"/>
          <w:szCs w:val="24"/>
        </w:rPr>
        <w:t>d</w:t>
      </w:r>
      <w:r>
        <w:rPr>
          <w:rFonts w:ascii="Times New Roman" w:hAnsi="Times New Roman" w:cs="Times New Roman"/>
          <w:sz w:val="24"/>
          <w:szCs w:val="24"/>
        </w:rPr>
        <w:t xml:space="preserve"> 13,142 households across all eight years of data. There were 1,755 households in 2011, 1,844 households in 2012, 1,650 households in 2013, 1,914 households in 2014, 1,696 households in 2015, 1,636 households in 2016, 1,415 households in 2017, and 1,232 households in 2018. </w:t>
      </w:r>
    </w:p>
    <w:p w14:paraId="35C1B7BD" w14:textId="4C4DB792" w:rsidR="0066464D" w:rsidRDefault="0066464D" w:rsidP="00F42DB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Household’s disability status was determined using the self-reported disability status</w:t>
      </w:r>
      <w:r w:rsidR="00254F90">
        <w:rPr>
          <w:rFonts w:ascii="Times New Roman" w:hAnsi="Times New Roman" w:cs="Times New Roman"/>
          <w:sz w:val="24"/>
          <w:szCs w:val="24"/>
        </w:rPr>
        <w:t xml:space="preserve"> </w:t>
      </w:r>
      <w:r>
        <w:rPr>
          <w:rFonts w:ascii="Times New Roman" w:hAnsi="Times New Roman" w:cs="Times New Roman"/>
          <w:sz w:val="24"/>
          <w:szCs w:val="24"/>
        </w:rPr>
        <w:t>of each adult in</w:t>
      </w:r>
      <w:r w:rsidR="00254F90">
        <w:rPr>
          <w:rFonts w:ascii="Times New Roman" w:hAnsi="Times New Roman" w:cs="Times New Roman"/>
          <w:sz w:val="24"/>
          <w:szCs w:val="24"/>
        </w:rPr>
        <w:t xml:space="preserve"> each</w:t>
      </w:r>
      <w:r>
        <w:rPr>
          <w:rFonts w:ascii="Times New Roman" w:hAnsi="Times New Roman" w:cs="Times New Roman"/>
          <w:sz w:val="24"/>
          <w:szCs w:val="24"/>
        </w:rPr>
        <w:t xml:space="preserve"> household. Each </w:t>
      </w:r>
      <w:r w:rsidR="00AA3C43">
        <w:rPr>
          <w:rFonts w:ascii="Times New Roman" w:hAnsi="Times New Roman" w:cs="Times New Roman"/>
          <w:sz w:val="24"/>
          <w:szCs w:val="24"/>
        </w:rPr>
        <w:t xml:space="preserve">adult </w:t>
      </w:r>
      <w:r>
        <w:rPr>
          <w:rFonts w:ascii="Times New Roman" w:hAnsi="Times New Roman" w:cs="Times New Roman"/>
          <w:sz w:val="24"/>
          <w:szCs w:val="24"/>
        </w:rPr>
        <w:t xml:space="preserve">in the household was asked a series of Yes/No questions </w:t>
      </w:r>
      <w:r w:rsidR="00AA3C43">
        <w:rPr>
          <w:rFonts w:ascii="Times New Roman" w:hAnsi="Times New Roman" w:cs="Times New Roman"/>
          <w:sz w:val="24"/>
          <w:szCs w:val="24"/>
        </w:rPr>
        <w:t xml:space="preserve">to determine if </w:t>
      </w:r>
      <w:r>
        <w:rPr>
          <w:rFonts w:ascii="Times New Roman" w:hAnsi="Times New Roman" w:cs="Times New Roman"/>
          <w:sz w:val="24"/>
          <w:szCs w:val="24"/>
        </w:rPr>
        <w:t xml:space="preserve">they had difficulty with or have the following disabilities: deaf or hearing, blind or seeing, remembering, walking, </w:t>
      </w:r>
      <w:proofErr w:type="gramStart"/>
      <w:r>
        <w:rPr>
          <w:rFonts w:ascii="Times New Roman" w:hAnsi="Times New Roman" w:cs="Times New Roman"/>
          <w:sz w:val="24"/>
          <w:szCs w:val="24"/>
        </w:rPr>
        <w:t>dressing</w:t>
      </w:r>
      <w:proofErr w:type="gramEnd"/>
      <w:r>
        <w:rPr>
          <w:rFonts w:ascii="Times New Roman" w:hAnsi="Times New Roman" w:cs="Times New Roman"/>
          <w:sz w:val="24"/>
          <w:szCs w:val="24"/>
        </w:rPr>
        <w:t xml:space="preserve"> or bathing, and running errands</w:t>
      </w:r>
      <w:r w:rsidR="003A4E08">
        <w:rPr>
          <w:rFonts w:ascii="Times New Roman" w:hAnsi="Times New Roman" w:cs="Times New Roman"/>
          <w:sz w:val="24"/>
          <w:szCs w:val="24"/>
        </w:rPr>
        <w:t>. A</w:t>
      </w:r>
      <w:r w:rsidR="00C343D7">
        <w:rPr>
          <w:rFonts w:ascii="Times New Roman" w:hAnsi="Times New Roman" w:cs="Times New Roman"/>
          <w:sz w:val="24"/>
          <w:szCs w:val="24"/>
        </w:rPr>
        <w:t>n affirmative response to any of the</w:t>
      </w:r>
      <w:r w:rsidR="003A4E08">
        <w:rPr>
          <w:rFonts w:ascii="Times New Roman" w:hAnsi="Times New Roman" w:cs="Times New Roman"/>
          <w:sz w:val="24"/>
          <w:szCs w:val="24"/>
        </w:rPr>
        <w:t>se</w:t>
      </w:r>
      <w:r w:rsidR="00C343D7">
        <w:rPr>
          <w:rFonts w:ascii="Times New Roman" w:hAnsi="Times New Roman" w:cs="Times New Roman"/>
          <w:sz w:val="24"/>
          <w:szCs w:val="24"/>
        </w:rPr>
        <w:t xml:space="preserve"> questions indicat</w:t>
      </w:r>
      <w:r w:rsidR="003D33E5">
        <w:rPr>
          <w:rFonts w:ascii="Times New Roman" w:hAnsi="Times New Roman" w:cs="Times New Roman"/>
          <w:sz w:val="24"/>
          <w:szCs w:val="24"/>
        </w:rPr>
        <w:t>ed</w:t>
      </w:r>
      <w:r w:rsidR="00C343D7">
        <w:rPr>
          <w:rFonts w:ascii="Times New Roman" w:hAnsi="Times New Roman" w:cs="Times New Roman"/>
          <w:sz w:val="24"/>
          <w:szCs w:val="24"/>
        </w:rPr>
        <w:t xml:space="preserve"> the individual has a self-reported disability.</w:t>
      </w:r>
      <w:r>
        <w:rPr>
          <w:rFonts w:ascii="Times New Roman" w:hAnsi="Times New Roman" w:cs="Times New Roman"/>
          <w:sz w:val="24"/>
          <w:szCs w:val="24"/>
        </w:rPr>
        <w:t xml:space="preserve"> </w:t>
      </w:r>
      <w:r w:rsidR="00AA3C43">
        <w:rPr>
          <w:rFonts w:ascii="Times New Roman" w:hAnsi="Times New Roman" w:cs="Times New Roman"/>
          <w:sz w:val="24"/>
          <w:szCs w:val="24"/>
        </w:rPr>
        <w:t>Individual level d</w:t>
      </w:r>
      <w:r>
        <w:rPr>
          <w:rFonts w:ascii="Times New Roman" w:hAnsi="Times New Roman" w:cs="Times New Roman"/>
          <w:sz w:val="24"/>
          <w:szCs w:val="24"/>
        </w:rPr>
        <w:t xml:space="preserve">isability status was </w:t>
      </w:r>
      <w:r w:rsidR="00AA3C43">
        <w:rPr>
          <w:rFonts w:ascii="Times New Roman" w:hAnsi="Times New Roman" w:cs="Times New Roman"/>
          <w:sz w:val="24"/>
          <w:szCs w:val="24"/>
        </w:rPr>
        <w:t xml:space="preserve">determined </w:t>
      </w:r>
      <w:r>
        <w:rPr>
          <w:rFonts w:ascii="Times New Roman" w:hAnsi="Times New Roman" w:cs="Times New Roman"/>
          <w:sz w:val="24"/>
          <w:szCs w:val="24"/>
        </w:rPr>
        <w:t>by</w:t>
      </w:r>
      <w:r w:rsidR="00AA3C43">
        <w:rPr>
          <w:rFonts w:ascii="Times New Roman" w:hAnsi="Times New Roman" w:cs="Times New Roman"/>
          <w:sz w:val="24"/>
          <w:szCs w:val="24"/>
        </w:rPr>
        <w:t xml:space="preserve"> </w:t>
      </w:r>
      <w:r>
        <w:rPr>
          <w:rFonts w:ascii="Times New Roman" w:hAnsi="Times New Roman" w:cs="Times New Roman"/>
          <w:sz w:val="24"/>
          <w:szCs w:val="24"/>
        </w:rPr>
        <w:t xml:space="preserve">a dummy variable that equals one if that observation answered affirmatively to any of the disability questions. </w:t>
      </w:r>
      <w:r w:rsidR="00BA08A4">
        <w:rPr>
          <w:rFonts w:ascii="Times New Roman" w:hAnsi="Times New Roman" w:cs="Times New Roman"/>
          <w:sz w:val="24"/>
          <w:szCs w:val="24"/>
        </w:rPr>
        <w:t xml:space="preserve">Household level disability status was determined by summing across responses from all adults in the households. If household disability was equal to </w:t>
      </w:r>
      <w:r>
        <w:rPr>
          <w:rFonts w:ascii="Times New Roman" w:hAnsi="Times New Roman" w:cs="Times New Roman"/>
          <w:sz w:val="24"/>
          <w:szCs w:val="24"/>
        </w:rPr>
        <w:t>zero</w:t>
      </w:r>
      <w:r w:rsidR="00A906F6">
        <w:rPr>
          <w:rFonts w:ascii="Times New Roman" w:hAnsi="Times New Roman" w:cs="Times New Roman"/>
          <w:sz w:val="24"/>
          <w:szCs w:val="24"/>
        </w:rPr>
        <w:t>,</w:t>
      </w:r>
      <w:r>
        <w:rPr>
          <w:rFonts w:ascii="Times New Roman" w:hAnsi="Times New Roman" w:cs="Times New Roman"/>
          <w:sz w:val="24"/>
          <w:szCs w:val="24"/>
        </w:rPr>
        <w:t xml:space="preserve"> the household was excluded from the sample set.</w:t>
      </w:r>
    </w:p>
    <w:p w14:paraId="6E68D8D4" w14:textId="10DEEEF5" w:rsidR="001D424C" w:rsidRDefault="00F42DB2" w:rsidP="00F80539">
      <w:pPr>
        <w:pBdr>
          <w:top w:val="single" w:sz="6" w:space="0" w:color="FFFFFF"/>
          <w:left w:val="single" w:sz="6" w:space="0" w:color="FFFFFF"/>
          <w:bottom w:val="single" w:sz="6" w:space="0" w:color="FFFFFF"/>
          <w:right w:val="single" w:sz="6" w:space="0" w:color="FFFFFF"/>
        </w:pBdr>
        <w:shd w:val="solid" w:color="FFFFFF" w:fill="FFFFFF"/>
        <w:tabs>
          <w:tab w:val="left" w:pos="-14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A08A4">
        <w:rPr>
          <w:rFonts w:ascii="Times New Roman" w:hAnsi="Times New Roman" w:cs="Times New Roman"/>
          <w:sz w:val="24"/>
          <w:szCs w:val="24"/>
        </w:rPr>
        <w:t>All outcome variables were created from t</w:t>
      </w:r>
      <w:r w:rsidR="00F80539">
        <w:rPr>
          <w:rFonts w:ascii="Times New Roman" w:hAnsi="Times New Roman" w:cs="Times New Roman"/>
          <w:sz w:val="24"/>
          <w:szCs w:val="24"/>
        </w:rPr>
        <w:t xml:space="preserve">he household’s food security score, </w:t>
      </w:r>
      <w:r w:rsidR="00BA08A4">
        <w:rPr>
          <w:rFonts w:ascii="Times New Roman" w:hAnsi="Times New Roman" w:cs="Times New Roman"/>
          <w:sz w:val="24"/>
          <w:szCs w:val="24"/>
        </w:rPr>
        <w:t xml:space="preserve">which was </w:t>
      </w:r>
      <w:r w:rsidR="00F80539">
        <w:rPr>
          <w:rFonts w:ascii="Times New Roman" w:hAnsi="Times New Roman" w:cs="Times New Roman"/>
          <w:sz w:val="24"/>
          <w:szCs w:val="24"/>
        </w:rPr>
        <w:t xml:space="preserve">calculated from affirmative responses to questions </w:t>
      </w:r>
      <w:r w:rsidR="00BA08A4">
        <w:rPr>
          <w:rFonts w:ascii="Times New Roman" w:hAnsi="Times New Roman" w:cs="Times New Roman"/>
          <w:sz w:val="24"/>
          <w:szCs w:val="24"/>
        </w:rPr>
        <w:t xml:space="preserve">in </w:t>
      </w:r>
      <w:r w:rsidR="00F80539">
        <w:rPr>
          <w:rFonts w:ascii="Times New Roman" w:hAnsi="Times New Roman" w:cs="Times New Roman"/>
          <w:sz w:val="24"/>
          <w:szCs w:val="24"/>
        </w:rPr>
        <w:t xml:space="preserve">the </w:t>
      </w:r>
      <w:r w:rsidR="00BA08A4">
        <w:rPr>
          <w:rFonts w:ascii="Times New Roman" w:hAnsi="Times New Roman" w:cs="Times New Roman"/>
          <w:sz w:val="24"/>
          <w:szCs w:val="24"/>
        </w:rPr>
        <w:t>Current Food Security Module (</w:t>
      </w:r>
      <w:r w:rsidR="00BD2F6E">
        <w:rPr>
          <w:rFonts w:ascii="Times New Roman" w:hAnsi="Times New Roman" w:cs="Times New Roman"/>
          <w:sz w:val="24"/>
          <w:szCs w:val="24"/>
        </w:rPr>
        <w:t>CFSM</w:t>
      </w:r>
      <w:r w:rsidR="00BA08A4">
        <w:rPr>
          <w:rFonts w:ascii="Times New Roman" w:hAnsi="Times New Roman" w:cs="Times New Roman"/>
          <w:sz w:val="24"/>
          <w:szCs w:val="24"/>
        </w:rPr>
        <w:t>)</w:t>
      </w:r>
      <w:r w:rsidR="00F80539">
        <w:rPr>
          <w:rFonts w:ascii="Times New Roman" w:hAnsi="Times New Roman" w:cs="Times New Roman"/>
          <w:sz w:val="24"/>
          <w:szCs w:val="24"/>
        </w:rPr>
        <w:t xml:space="preserve">. </w:t>
      </w:r>
      <w:r w:rsidR="001D424C">
        <w:rPr>
          <w:rFonts w:ascii="Times New Roman" w:hAnsi="Times New Roman" w:cs="Times New Roman"/>
          <w:sz w:val="24"/>
          <w:szCs w:val="24"/>
        </w:rPr>
        <w:t xml:space="preserve">In order to reduce </w:t>
      </w:r>
      <w:proofErr w:type="gramStart"/>
      <w:r w:rsidR="001D424C">
        <w:rPr>
          <w:rFonts w:ascii="Times New Roman" w:hAnsi="Times New Roman" w:cs="Times New Roman"/>
          <w:sz w:val="24"/>
          <w:szCs w:val="24"/>
        </w:rPr>
        <w:t>respondent</w:t>
      </w:r>
      <w:proofErr w:type="gramEnd"/>
      <w:r w:rsidR="001D424C">
        <w:rPr>
          <w:rFonts w:ascii="Times New Roman" w:hAnsi="Times New Roman" w:cs="Times New Roman"/>
          <w:sz w:val="24"/>
          <w:szCs w:val="24"/>
        </w:rPr>
        <w:t xml:space="preserve"> burden the </w:t>
      </w:r>
      <w:r w:rsidR="00B543F9">
        <w:rPr>
          <w:rFonts w:ascii="Times New Roman" w:hAnsi="Times New Roman" w:cs="Times New Roman"/>
          <w:sz w:val="24"/>
          <w:szCs w:val="24"/>
        </w:rPr>
        <w:t xml:space="preserve">first two questions of the </w:t>
      </w:r>
      <w:r w:rsidR="001D424C">
        <w:rPr>
          <w:rFonts w:ascii="Times New Roman" w:hAnsi="Times New Roman" w:cs="Times New Roman"/>
          <w:sz w:val="24"/>
          <w:szCs w:val="24"/>
        </w:rPr>
        <w:t>FSS survey screen</w:t>
      </w:r>
      <w:r w:rsidR="007E4911">
        <w:rPr>
          <w:rFonts w:ascii="Times New Roman" w:hAnsi="Times New Roman" w:cs="Times New Roman"/>
          <w:sz w:val="24"/>
          <w:szCs w:val="24"/>
        </w:rPr>
        <w:t>ed respondents</w:t>
      </w:r>
      <w:r w:rsidR="001D424C">
        <w:rPr>
          <w:rFonts w:ascii="Times New Roman" w:hAnsi="Times New Roman" w:cs="Times New Roman"/>
          <w:sz w:val="24"/>
          <w:szCs w:val="24"/>
        </w:rPr>
        <w:t xml:space="preserve"> prevent</w:t>
      </w:r>
      <w:r w:rsidR="007E4911">
        <w:rPr>
          <w:rFonts w:ascii="Times New Roman" w:hAnsi="Times New Roman" w:cs="Times New Roman"/>
          <w:sz w:val="24"/>
          <w:szCs w:val="24"/>
        </w:rPr>
        <w:t>ing</w:t>
      </w:r>
      <w:r w:rsidR="001D424C">
        <w:rPr>
          <w:rFonts w:ascii="Times New Roman" w:hAnsi="Times New Roman" w:cs="Times New Roman"/>
          <w:sz w:val="24"/>
          <w:szCs w:val="24"/>
        </w:rPr>
        <w:t xml:space="preserve"> individuals likely to be highly food secure from having to take the full food security module. Households that ha</w:t>
      </w:r>
      <w:r w:rsidR="007E4911">
        <w:rPr>
          <w:rFonts w:ascii="Times New Roman" w:hAnsi="Times New Roman" w:cs="Times New Roman"/>
          <w:sz w:val="24"/>
          <w:szCs w:val="24"/>
        </w:rPr>
        <w:t>d</w:t>
      </w:r>
      <w:r w:rsidR="001D424C">
        <w:rPr>
          <w:rFonts w:ascii="Times New Roman" w:hAnsi="Times New Roman" w:cs="Times New Roman"/>
          <w:sz w:val="24"/>
          <w:szCs w:val="24"/>
        </w:rPr>
        <w:t xml:space="preserve"> incomes exceeding 185% of the FPL and did not </w:t>
      </w:r>
      <w:r w:rsidR="001D424C">
        <w:rPr>
          <w:rFonts w:ascii="Times New Roman" w:hAnsi="Times New Roman" w:cs="Times New Roman"/>
          <w:sz w:val="24"/>
          <w:szCs w:val="24"/>
        </w:rPr>
        <w:lastRenderedPageBreak/>
        <w:t>affirmatively answer the least severe food insecurity condition, are assumed to be food secure and are assigned a food security score of 0. All other households that pass the screener were asked the remaining questions in the survey.</w:t>
      </w:r>
    </w:p>
    <w:p w14:paraId="036A1891" w14:textId="6534A507" w:rsidR="0093049F" w:rsidRDefault="001D424C" w:rsidP="0093049F">
      <w:pPr>
        <w:pBdr>
          <w:top w:val="single" w:sz="6" w:space="0" w:color="FFFFFF"/>
          <w:left w:val="single" w:sz="6" w:space="0" w:color="FFFFFF"/>
          <w:bottom w:val="single" w:sz="6" w:space="0" w:color="FFFFFF"/>
          <w:right w:val="single" w:sz="6" w:space="0" w:color="FFFFFF"/>
        </w:pBdr>
        <w:shd w:val="solid" w:color="FFFFFF" w:fill="FFFFFF"/>
        <w:tabs>
          <w:tab w:val="left" w:pos="-14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0539">
        <w:rPr>
          <w:rFonts w:ascii="Times New Roman" w:hAnsi="Times New Roman" w:cs="Times New Roman"/>
          <w:sz w:val="24"/>
          <w:szCs w:val="24"/>
        </w:rPr>
        <w:t xml:space="preserve">Households can score between 0-18 with higher scores indicating the household is less food secure.  A </w:t>
      </w:r>
      <w:r w:rsidR="00F16524">
        <w:rPr>
          <w:rFonts w:ascii="Times New Roman" w:hAnsi="Times New Roman" w:cs="Times New Roman"/>
          <w:sz w:val="24"/>
          <w:szCs w:val="24"/>
        </w:rPr>
        <w:t>household is define</w:t>
      </w:r>
      <w:r w:rsidR="0093049F">
        <w:rPr>
          <w:rFonts w:ascii="Times New Roman" w:hAnsi="Times New Roman" w:cs="Times New Roman"/>
          <w:sz w:val="24"/>
          <w:szCs w:val="24"/>
        </w:rPr>
        <w:t>d</w:t>
      </w:r>
      <w:r w:rsidR="00F16524">
        <w:rPr>
          <w:rFonts w:ascii="Times New Roman" w:hAnsi="Times New Roman" w:cs="Times New Roman"/>
          <w:sz w:val="24"/>
          <w:szCs w:val="24"/>
        </w:rPr>
        <w:t xml:space="preserve"> as food</w:t>
      </w:r>
      <w:r w:rsidR="00F80539">
        <w:rPr>
          <w:rFonts w:ascii="Times New Roman" w:hAnsi="Times New Roman" w:cs="Times New Roman"/>
          <w:sz w:val="24"/>
          <w:szCs w:val="24"/>
        </w:rPr>
        <w:t xml:space="preserve"> insecure</w:t>
      </w:r>
      <w:r w:rsidR="00F16524">
        <w:rPr>
          <w:rFonts w:ascii="Times New Roman" w:hAnsi="Times New Roman" w:cs="Times New Roman"/>
          <w:sz w:val="24"/>
          <w:szCs w:val="24"/>
        </w:rPr>
        <w:t xml:space="preserve"> if they </w:t>
      </w:r>
      <w:r w:rsidR="00D67FEB">
        <w:rPr>
          <w:rFonts w:ascii="Times New Roman" w:hAnsi="Times New Roman" w:cs="Times New Roman"/>
          <w:sz w:val="24"/>
          <w:szCs w:val="24"/>
        </w:rPr>
        <w:t xml:space="preserve">answer three or more questions </w:t>
      </w:r>
      <w:r w:rsidR="0093049F">
        <w:rPr>
          <w:rFonts w:ascii="Times New Roman" w:hAnsi="Times New Roman" w:cs="Times New Roman"/>
          <w:sz w:val="24"/>
          <w:szCs w:val="24"/>
        </w:rPr>
        <w:t>affirmatively</w:t>
      </w:r>
      <w:r w:rsidR="00F80539">
        <w:rPr>
          <w:rFonts w:ascii="Times New Roman" w:hAnsi="Times New Roman" w:cs="Times New Roman"/>
          <w:sz w:val="24"/>
          <w:szCs w:val="24"/>
        </w:rPr>
        <w:t xml:space="preserve"> </w:t>
      </w:r>
      <w:r w:rsidR="0093049F">
        <w:rPr>
          <w:rFonts w:ascii="Times New Roman" w:hAnsi="Times New Roman" w:cs="Times New Roman"/>
          <w:sz w:val="24"/>
          <w:szCs w:val="24"/>
        </w:rPr>
        <w:t>and very food insecure if a household without children responds affirmatively</w:t>
      </w:r>
      <w:r w:rsidR="00AF713A">
        <w:rPr>
          <w:rFonts w:ascii="Times New Roman" w:hAnsi="Times New Roman" w:cs="Times New Roman"/>
          <w:sz w:val="24"/>
          <w:szCs w:val="24"/>
        </w:rPr>
        <w:t xml:space="preserve"> to</w:t>
      </w:r>
      <w:r w:rsidR="0093049F">
        <w:rPr>
          <w:rFonts w:ascii="Times New Roman" w:hAnsi="Times New Roman" w:cs="Times New Roman"/>
          <w:sz w:val="24"/>
          <w:szCs w:val="24"/>
        </w:rPr>
        <w:t xml:space="preserve"> 6 or more questions or 8 or more if the household has children </w:t>
      </w:r>
      <w:r w:rsidR="00F80539">
        <w:rPr>
          <w:rFonts w:ascii="Times New Roman" w:hAnsi="Times New Roman" w:cs="Times New Roman"/>
          <w:sz w:val="24"/>
          <w:szCs w:val="24"/>
        </w:rPr>
        <w:fldChar w:fldCharType="begin"/>
      </w:r>
      <w:r w:rsidR="00F80539">
        <w:rPr>
          <w:rFonts w:ascii="Times New Roman" w:hAnsi="Times New Roman" w:cs="Times New Roman"/>
          <w:sz w:val="24"/>
          <w:szCs w:val="24"/>
        </w:rPr>
        <w:instrText xml:space="preserve"> ADDIN ZOTERO_ITEM CSL_CITATION {"citationID":"d0B6dSWt","properties":{"formattedCitation":"(Flood et al., 2020)","plainCitation":"(Flood et al., 2020)","noteIndex":0},"citationItems":[{"id":116,"uris":["http://zotero.org/users/6187960/items/8KK3PFEH"],"uri":["http://zotero.org/users/6187960/items/8KK3PFEH"],"itemData":{"id":116,"type":"report","event-place":"Minneapolis, MN","publisher":"IMPUMS","publisher-place":"Minneapolis, MN","title":"Integrated Public Use Microdata Series, Current Population Survey: Version 7.0 [dataset]","URL":"https://doi.org/10.18128/D030.V7.0","author":[{"family":"Flood","given":"Sarah"},{"family":"Rodgers","given":"Ranae"},{"family":"Rugglers","given":"Steven"},{"family":"Robert Warren","given":"J."}],"issued":{"date-parts":[["2020"]]}}}],"schema":"https://github.com/citation-style-language/schema/raw/master/csl-citation.json"} </w:instrText>
      </w:r>
      <w:r w:rsidR="00F80539">
        <w:rPr>
          <w:rFonts w:ascii="Times New Roman" w:hAnsi="Times New Roman" w:cs="Times New Roman"/>
          <w:sz w:val="24"/>
          <w:szCs w:val="24"/>
        </w:rPr>
        <w:fldChar w:fldCharType="separate"/>
      </w:r>
      <w:r w:rsidR="00F80539" w:rsidRPr="0013567B">
        <w:rPr>
          <w:rFonts w:ascii="Times New Roman" w:hAnsi="Times New Roman" w:cs="Times New Roman"/>
          <w:sz w:val="24"/>
        </w:rPr>
        <w:t>(Flood et al., 2020)</w:t>
      </w:r>
      <w:r w:rsidR="00F80539">
        <w:rPr>
          <w:rFonts w:ascii="Times New Roman" w:hAnsi="Times New Roman" w:cs="Times New Roman"/>
          <w:sz w:val="24"/>
          <w:szCs w:val="24"/>
        </w:rPr>
        <w:fldChar w:fldCharType="end"/>
      </w:r>
      <w:r w:rsidR="00F80539">
        <w:rPr>
          <w:rFonts w:ascii="Times New Roman" w:hAnsi="Times New Roman" w:cs="Times New Roman"/>
          <w:sz w:val="24"/>
          <w:szCs w:val="24"/>
        </w:rPr>
        <w:t>. As the survey progresses the food security questions are designed to capture household behavior that reflects increasing food insecurity severity. The lowest severity question is, “Which of these statements best describes the food eaten in your household-- enough of the kinds of food (I/ we) want to eat, enough but not always the</w:t>
      </w:r>
      <w:r w:rsidR="00F80539" w:rsidRPr="00F16524">
        <w:rPr>
          <w:rFonts w:ascii="Times New Roman" w:hAnsi="Times New Roman" w:cs="Times New Roman"/>
          <w:sz w:val="24"/>
          <w:szCs w:val="24"/>
        </w:rPr>
        <w:t xml:space="preserve"> kinds</w:t>
      </w:r>
      <w:r w:rsidR="00F80539">
        <w:rPr>
          <w:rFonts w:ascii="Times New Roman" w:hAnsi="Times New Roman" w:cs="Times New Roman"/>
          <w:sz w:val="24"/>
          <w:szCs w:val="24"/>
        </w:rPr>
        <w:t xml:space="preserve"> of food (I/ we) want to eat, sometimes not enough to eat, or often not enough to eat?” and the most severe question for households without children is “In the last 12 months, did (you/you or other adults in your household) ever not eat for a whole day because there wasn't enough money for food? (Yes/No)” and with children the most severe condition is “In the last 12 months, did (the child/any of the children) ever not eat for a whole day because there wasn't enough money for food? (Yes/No)” </w:t>
      </w:r>
      <w:r w:rsidR="00F80539">
        <w:rPr>
          <w:rFonts w:ascii="Times New Roman" w:hAnsi="Times New Roman" w:cs="Times New Roman"/>
          <w:sz w:val="24"/>
          <w:szCs w:val="24"/>
        </w:rPr>
        <w:fldChar w:fldCharType="begin"/>
      </w:r>
      <w:r w:rsidR="00F80539">
        <w:rPr>
          <w:rFonts w:ascii="Times New Roman" w:hAnsi="Times New Roman" w:cs="Times New Roman"/>
          <w:sz w:val="24"/>
          <w:szCs w:val="24"/>
        </w:rPr>
        <w:instrText xml:space="preserve"> ADDIN ZOTERO_ITEM CSL_CITATION {"citationID":"9S79U9d0","properties":{"formattedCitation":"(Bureau of the Census, 2018)","plainCitation":"(Bureau of the Census, 2018)","noteIndex":0},"citationItems":[{"id":194,"uris":["http://zotero.org/users/6187960/items/J5L7UUND"],"uri":["http://zotero.org/users/6187960/items/J5L7UUND"],"itemData":{"id":194,"type":"article","publisher":"U.S. Census Bureau","title":"Current Population Survey, December 2018 Food Security File: Technical Documentation","author":[{"literal":"Bureau of the Census"}],"accessed":{"date-parts":[["2020",6,1]]},"issued":{"date-parts":[["2018"]]}}}],"schema":"https://github.com/citation-style-language/schema/raw/master/csl-citation.json"} </w:instrText>
      </w:r>
      <w:r w:rsidR="00F80539">
        <w:rPr>
          <w:rFonts w:ascii="Times New Roman" w:hAnsi="Times New Roman" w:cs="Times New Roman"/>
          <w:sz w:val="24"/>
          <w:szCs w:val="24"/>
        </w:rPr>
        <w:fldChar w:fldCharType="separate"/>
      </w:r>
      <w:r w:rsidR="00F80539" w:rsidRPr="0013567B">
        <w:rPr>
          <w:rFonts w:ascii="Times New Roman" w:hAnsi="Times New Roman" w:cs="Times New Roman"/>
          <w:sz w:val="24"/>
        </w:rPr>
        <w:t>(Bureau of the Census, 2018)</w:t>
      </w:r>
      <w:r w:rsidR="00F80539">
        <w:rPr>
          <w:rFonts w:ascii="Times New Roman" w:hAnsi="Times New Roman" w:cs="Times New Roman"/>
          <w:sz w:val="24"/>
          <w:szCs w:val="24"/>
        </w:rPr>
        <w:fldChar w:fldCharType="end"/>
      </w:r>
      <w:r w:rsidR="00F80539">
        <w:rPr>
          <w:rFonts w:ascii="Times New Roman" w:hAnsi="Times New Roman" w:cs="Times New Roman"/>
          <w:sz w:val="24"/>
          <w:szCs w:val="24"/>
        </w:rPr>
        <w:t xml:space="preserve">. </w:t>
      </w:r>
      <w:r w:rsidR="00BD2F6E">
        <w:rPr>
          <w:rFonts w:ascii="Times New Roman" w:hAnsi="Times New Roman" w:cs="Times New Roman"/>
          <w:sz w:val="24"/>
          <w:szCs w:val="24"/>
        </w:rPr>
        <w:t xml:space="preserve"> The food security score was used to create two outcome variables of interest. The first was the total household score, the second was an indicator variable for very-low food security outcome.</w:t>
      </w:r>
      <w:r w:rsidR="00EE1B64">
        <w:rPr>
          <w:rFonts w:ascii="Times New Roman" w:hAnsi="Times New Roman" w:cs="Times New Roman"/>
          <w:sz w:val="24"/>
          <w:szCs w:val="24"/>
        </w:rPr>
        <w:t xml:space="preserve"> </w:t>
      </w:r>
      <w:r w:rsidR="002D192D">
        <w:rPr>
          <w:rFonts w:ascii="Times New Roman" w:hAnsi="Times New Roman" w:cs="Times New Roman"/>
          <w:sz w:val="24"/>
          <w:szCs w:val="24"/>
        </w:rPr>
        <w:t xml:space="preserve">These were aggregated to the state year level by taking the average of all households within </w:t>
      </w:r>
      <w:r w:rsidR="007E4911">
        <w:rPr>
          <w:rFonts w:ascii="Times New Roman" w:hAnsi="Times New Roman" w:cs="Times New Roman"/>
          <w:sz w:val="24"/>
          <w:szCs w:val="24"/>
        </w:rPr>
        <w:t>each</w:t>
      </w:r>
      <w:r w:rsidR="002D192D">
        <w:rPr>
          <w:rFonts w:ascii="Times New Roman" w:hAnsi="Times New Roman" w:cs="Times New Roman"/>
          <w:sz w:val="24"/>
          <w:szCs w:val="24"/>
        </w:rPr>
        <w:t xml:space="preserve"> state year</w:t>
      </w:r>
      <w:r w:rsidR="00047FF2">
        <w:rPr>
          <w:rFonts w:ascii="Times New Roman" w:hAnsi="Times New Roman" w:cs="Times New Roman"/>
          <w:sz w:val="24"/>
          <w:szCs w:val="24"/>
        </w:rPr>
        <w:t>.</w:t>
      </w:r>
    </w:p>
    <w:p w14:paraId="5591C509" w14:textId="4B8D79BF" w:rsidR="0066464D" w:rsidRDefault="0066464D" w:rsidP="006635F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Household income was determined using the family income reported by the head of the household and is recorded as a bracketed value (</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income between </w:t>
      </w:r>
      <w:r w:rsidR="00BD2F6E">
        <w:rPr>
          <w:rFonts w:ascii="Times New Roman" w:hAnsi="Times New Roman" w:cs="Times New Roman"/>
          <w:sz w:val="24"/>
          <w:szCs w:val="24"/>
        </w:rPr>
        <w:t>$</w:t>
      </w:r>
      <w:r>
        <w:rPr>
          <w:rFonts w:ascii="Times New Roman" w:hAnsi="Times New Roman" w:cs="Times New Roman"/>
          <w:sz w:val="24"/>
          <w:szCs w:val="24"/>
        </w:rPr>
        <w:t xml:space="preserve">0 and $25,000). To convert household income to a percentage of the </w:t>
      </w:r>
      <w:r w:rsidR="006635F1">
        <w:rPr>
          <w:rFonts w:ascii="Times New Roman" w:hAnsi="Times New Roman" w:cs="Times New Roman"/>
          <w:sz w:val="24"/>
          <w:szCs w:val="24"/>
        </w:rPr>
        <w:t>FPL</w:t>
      </w:r>
      <w:r>
        <w:rPr>
          <w:rFonts w:ascii="Times New Roman" w:hAnsi="Times New Roman" w:cs="Times New Roman"/>
          <w:sz w:val="24"/>
          <w:szCs w:val="24"/>
        </w:rPr>
        <w:t xml:space="preserve"> the highest possible value in each bracket is used as the income. The FPL is determined annually and is based on the number of people within the family. Five household income dummy variables were created</w:t>
      </w:r>
      <w:r w:rsidR="00254F90">
        <w:rPr>
          <w:rFonts w:ascii="Times New Roman" w:hAnsi="Times New Roman" w:cs="Times New Roman"/>
          <w:sz w:val="24"/>
          <w:szCs w:val="24"/>
        </w:rPr>
        <w:t xml:space="preserve"> based on range values relative to the FPL</w:t>
      </w:r>
      <w:r>
        <w:rPr>
          <w:rFonts w:ascii="Times New Roman" w:hAnsi="Times New Roman" w:cs="Times New Roman"/>
          <w:sz w:val="24"/>
          <w:szCs w:val="24"/>
        </w:rPr>
        <w:t xml:space="preserve">: income </w:t>
      </w:r>
      <w:r w:rsidR="001D6803">
        <w:rPr>
          <w:rFonts w:ascii="Times New Roman" w:hAnsi="Times New Roman" w:cs="Times New Roman"/>
          <w:sz w:val="24"/>
          <w:szCs w:val="24"/>
        </w:rPr>
        <w:t>≤</w:t>
      </w:r>
      <w:r>
        <w:rPr>
          <w:rFonts w:ascii="Times New Roman" w:hAnsi="Times New Roman" w:cs="Times New Roman"/>
          <w:sz w:val="24"/>
          <w:szCs w:val="24"/>
        </w:rPr>
        <w:t>50% FPL, income 50% FPL</w:t>
      </w:r>
      <w:r w:rsidR="001D6803">
        <w:rPr>
          <w:rFonts w:ascii="Times New Roman" w:hAnsi="Times New Roman" w:cs="Times New Roman"/>
          <w:sz w:val="24"/>
          <w:szCs w:val="24"/>
        </w:rPr>
        <w:t xml:space="preserve">&lt; </w:t>
      </w:r>
      <w:r w:rsidR="001D6803">
        <w:rPr>
          <w:rFonts w:ascii="Times New Roman" w:hAnsi="Times New Roman" w:cs="Times New Roman"/>
          <w:i/>
          <w:iCs/>
          <w:sz w:val="24"/>
          <w:szCs w:val="24"/>
        </w:rPr>
        <w:t xml:space="preserve">x </w:t>
      </w:r>
      <w:r w:rsidR="001D6803">
        <w:rPr>
          <w:rFonts w:ascii="Times New Roman" w:hAnsi="Times New Roman" w:cs="Times New Roman"/>
          <w:sz w:val="24"/>
          <w:szCs w:val="24"/>
        </w:rPr>
        <w:t>≤</w:t>
      </w:r>
      <w:r>
        <w:rPr>
          <w:rFonts w:ascii="Times New Roman" w:hAnsi="Times New Roman" w:cs="Times New Roman"/>
          <w:sz w:val="24"/>
          <w:szCs w:val="24"/>
        </w:rPr>
        <w:t>100% FPL, income 100% FPL</w:t>
      </w:r>
      <w:r w:rsidR="001D6803">
        <w:rPr>
          <w:rFonts w:ascii="Times New Roman" w:hAnsi="Times New Roman" w:cs="Times New Roman"/>
          <w:sz w:val="24"/>
          <w:szCs w:val="24"/>
        </w:rPr>
        <w:t xml:space="preserve">&lt; </w:t>
      </w:r>
      <w:r w:rsidR="001D6803">
        <w:rPr>
          <w:rFonts w:ascii="Times New Roman" w:hAnsi="Times New Roman" w:cs="Times New Roman"/>
          <w:i/>
          <w:iCs/>
          <w:sz w:val="24"/>
          <w:szCs w:val="24"/>
        </w:rPr>
        <w:t xml:space="preserve">x </w:t>
      </w:r>
      <w:r w:rsidR="001D6803">
        <w:rPr>
          <w:rFonts w:ascii="Times New Roman" w:hAnsi="Times New Roman" w:cs="Times New Roman"/>
          <w:sz w:val="24"/>
          <w:szCs w:val="24"/>
        </w:rPr>
        <w:t>≤</w:t>
      </w:r>
      <w:r>
        <w:rPr>
          <w:rFonts w:ascii="Times New Roman" w:hAnsi="Times New Roman" w:cs="Times New Roman"/>
          <w:sz w:val="24"/>
          <w:szCs w:val="24"/>
        </w:rPr>
        <w:t>130% FPL income 130% FPL</w:t>
      </w:r>
      <w:r w:rsidR="001D6803">
        <w:rPr>
          <w:rFonts w:ascii="Times New Roman" w:hAnsi="Times New Roman" w:cs="Times New Roman"/>
          <w:sz w:val="24"/>
          <w:szCs w:val="24"/>
        </w:rPr>
        <w:t xml:space="preserve">&lt; </w:t>
      </w:r>
      <w:r w:rsidR="001D6803">
        <w:rPr>
          <w:rFonts w:ascii="Times New Roman" w:hAnsi="Times New Roman" w:cs="Times New Roman"/>
          <w:i/>
          <w:iCs/>
          <w:sz w:val="24"/>
          <w:szCs w:val="24"/>
        </w:rPr>
        <w:t xml:space="preserve">x </w:t>
      </w:r>
      <w:r w:rsidR="001D6803">
        <w:rPr>
          <w:rFonts w:ascii="Times New Roman" w:hAnsi="Times New Roman" w:cs="Times New Roman"/>
          <w:sz w:val="24"/>
          <w:szCs w:val="24"/>
        </w:rPr>
        <w:t>≤</w:t>
      </w:r>
      <w:r>
        <w:rPr>
          <w:rFonts w:ascii="Times New Roman" w:hAnsi="Times New Roman" w:cs="Times New Roman"/>
          <w:sz w:val="24"/>
          <w:szCs w:val="24"/>
        </w:rPr>
        <w:t xml:space="preserve">150% FPL and with income </w:t>
      </w:r>
      <w:r w:rsidR="001D6803">
        <w:rPr>
          <w:rFonts w:ascii="Times New Roman" w:hAnsi="Times New Roman" w:cs="Times New Roman"/>
          <w:sz w:val="24"/>
          <w:szCs w:val="24"/>
        </w:rPr>
        <w:t>&gt;</w:t>
      </w:r>
      <w:r>
        <w:rPr>
          <w:rFonts w:ascii="Times New Roman" w:hAnsi="Times New Roman" w:cs="Times New Roman"/>
          <w:sz w:val="24"/>
          <w:szCs w:val="24"/>
        </w:rPr>
        <w:t>150% FPL. Households with income</w:t>
      </w:r>
      <w:r w:rsidR="001D6803">
        <w:rPr>
          <w:rFonts w:ascii="Times New Roman" w:hAnsi="Times New Roman" w:cs="Times New Roman"/>
          <w:sz w:val="24"/>
          <w:szCs w:val="24"/>
        </w:rPr>
        <w:t>s that</w:t>
      </w:r>
      <w:r>
        <w:rPr>
          <w:rFonts w:ascii="Times New Roman" w:hAnsi="Times New Roman" w:cs="Times New Roman"/>
          <w:sz w:val="24"/>
          <w:szCs w:val="24"/>
        </w:rPr>
        <w:t xml:space="preserve"> exceed 150% FPL are excluded from the sample</w:t>
      </w:r>
      <w:r w:rsidR="00254F90">
        <w:rPr>
          <w:rFonts w:ascii="Times New Roman" w:hAnsi="Times New Roman" w:cs="Times New Roman"/>
          <w:sz w:val="24"/>
          <w:szCs w:val="24"/>
        </w:rPr>
        <w:t xml:space="preserve"> set</w:t>
      </w:r>
      <w:r>
        <w:rPr>
          <w:rFonts w:ascii="Times New Roman" w:hAnsi="Times New Roman" w:cs="Times New Roman"/>
          <w:sz w:val="24"/>
          <w:szCs w:val="24"/>
        </w:rPr>
        <w:t>.</w:t>
      </w:r>
    </w:p>
    <w:p w14:paraId="25DEC138" w14:textId="08B0EE6A" w:rsidR="0066464D" w:rsidRDefault="00196B26" w:rsidP="00F42DB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Additional covariates capture </w:t>
      </w:r>
      <w:r w:rsidR="00862B1B">
        <w:rPr>
          <w:rFonts w:ascii="Times New Roman" w:hAnsi="Times New Roman" w:cs="Times New Roman"/>
          <w:sz w:val="24"/>
          <w:szCs w:val="24"/>
        </w:rPr>
        <w:t xml:space="preserve">household and state characteristics </w:t>
      </w:r>
      <w:r w:rsidR="0062168C">
        <w:rPr>
          <w:rFonts w:ascii="Times New Roman" w:hAnsi="Times New Roman" w:cs="Times New Roman"/>
          <w:sz w:val="24"/>
          <w:szCs w:val="24"/>
        </w:rPr>
        <w:t>Individual level data is</w:t>
      </w:r>
      <w:r w:rsidR="0066464D">
        <w:rPr>
          <w:rFonts w:ascii="Times New Roman" w:hAnsi="Times New Roman" w:cs="Times New Roman"/>
          <w:sz w:val="24"/>
          <w:szCs w:val="24"/>
        </w:rPr>
        <w:t xml:space="preserve"> aggregated to </w:t>
      </w:r>
      <w:r w:rsidR="008C2585">
        <w:rPr>
          <w:rFonts w:ascii="Times New Roman" w:hAnsi="Times New Roman" w:cs="Times New Roman"/>
          <w:sz w:val="24"/>
          <w:szCs w:val="24"/>
        </w:rPr>
        <w:t>the state level including sex, race</w:t>
      </w:r>
      <w:r w:rsidR="00A906F6">
        <w:rPr>
          <w:rFonts w:ascii="Times New Roman" w:hAnsi="Times New Roman" w:cs="Times New Roman"/>
          <w:sz w:val="24"/>
          <w:szCs w:val="24"/>
        </w:rPr>
        <w:t>,</w:t>
      </w:r>
      <w:r w:rsidR="008C2585">
        <w:rPr>
          <w:rFonts w:ascii="Times New Roman" w:hAnsi="Times New Roman" w:cs="Times New Roman"/>
          <w:sz w:val="24"/>
          <w:szCs w:val="24"/>
        </w:rPr>
        <w:t xml:space="preserve"> et</w:t>
      </w:r>
      <w:r w:rsidR="0066464D">
        <w:rPr>
          <w:rFonts w:ascii="Times New Roman" w:hAnsi="Times New Roman" w:cs="Times New Roman"/>
          <w:sz w:val="24"/>
          <w:szCs w:val="24"/>
        </w:rPr>
        <w:t xml:space="preserve">hnicity, </w:t>
      </w:r>
      <w:r w:rsidR="008C2585">
        <w:rPr>
          <w:rFonts w:ascii="Times New Roman" w:hAnsi="Times New Roman" w:cs="Times New Roman"/>
          <w:sz w:val="24"/>
          <w:szCs w:val="24"/>
        </w:rPr>
        <w:t xml:space="preserve">education level, </w:t>
      </w:r>
      <w:r w:rsidR="0066464D">
        <w:rPr>
          <w:rFonts w:ascii="Times New Roman" w:hAnsi="Times New Roman" w:cs="Times New Roman"/>
          <w:sz w:val="24"/>
          <w:szCs w:val="24"/>
        </w:rPr>
        <w:t>age</w:t>
      </w:r>
      <w:r w:rsidR="00CE2BB1">
        <w:rPr>
          <w:rFonts w:ascii="Times New Roman" w:hAnsi="Times New Roman" w:cs="Times New Roman"/>
          <w:sz w:val="24"/>
          <w:szCs w:val="24"/>
        </w:rPr>
        <w:t>, employment status, number of children, household size, residing in a metropolitan area</w:t>
      </w:r>
      <w:r w:rsidR="0010432A">
        <w:rPr>
          <w:rFonts w:ascii="Times New Roman" w:hAnsi="Times New Roman" w:cs="Times New Roman"/>
          <w:sz w:val="24"/>
          <w:szCs w:val="24"/>
        </w:rPr>
        <w:t>,</w:t>
      </w:r>
      <w:r w:rsidR="00CE2BB1">
        <w:rPr>
          <w:rFonts w:ascii="Times New Roman" w:hAnsi="Times New Roman" w:cs="Times New Roman"/>
          <w:sz w:val="24"/>
          <w:szCs w:val="24"/>
        </w:rPr>
        <w:t xml:space="preserve"> and whether the household participates in SNAP</w:t>
      </w:r>
      <w:r w:rsidR="0066464D">
        <w:rPr>
          <w:rFonts w:ascii="Times New Roman" w:hAnsi="Times New Roman" w:cs="Times New Roman"/>
          <w:sz w:val="24"/>
          <w:szCs w:val="24"/>
        </w:rPr>
        <w:t xml:space="preserve"> are aggregated </w:t>
      </w:r>
      <w:r w:rsidR="0010432A">
        <w:rPr>
          <w:rFonts w:ascii="Times New Roman" w:hAnsi="Times New Roman" w:cs="Times New Roman"/>
          <w:sz w:val="24"/>
          <w:szCs w:val="24"/>
        </w:rPr>
        <w:t xml:space="preserve">to the state level based upon the head of the household’s </w:t>
      </w:r>
      <w:r w:rsidR="0010432A">
        <w:rPr>
          <w:rFonts w:ascii="Times New Roman" w:hAnsi="Times New Roman" w:cs="Times New Roman"/>
          <w:sz w:val="24"/>
          <w:szCs w:val="24"/>
        </w:rPr>
        <w:lastRenderedPageBreak/>
        <w:t>response.</w:t>
      </w:r>
      <w:r w:rsidR="00A906F6">
        <w:rPr>
          <w:rFonts w:ascii="Times New Roman" w:hAnsi="Times New Roman" w:cs="Times New Roman"/>
          <w:sz w:val="24"/>
          <w:szCs w:val="24"/>
        </w:rPr>
        <w:t xml:space="preserve"> This is done by</w:t>
      </w:r>
      <w:r w:rsidR="00D10992">
        <w:rPr>
          <w:rFonts w:ascii="Times New Roman" w:hAnsi="Times New Roman" w:cs="Times New Roman"/>
          <w:sz w:val="24"/>
          <w:szCs w:val="24"/>
        </w:rPr>
        <w:t xml:space="preserve"> finding the </w:t>
      </w:r>
      <w:r w:rsidR="003A706C">
        <w:rPr>
          <w:rFonts w:ascii="Times New Roman" w:hAnsi="Times New Roman" w:cs="Times New Roman"/>
          <w:sz w:val="24"/>
          <w:szCs w:val="24"/>
        </w:rPr>
        <w:t xml:space="preserve">state year </w:t>
      </w:r>
      <w:r w:rsidR="00876A07">
        <w:rPr>
          <w:rFonts w:ascii="Times New Roman" w:hAnsi="Times New Roman" w:cs="Times New Roman"/>
          <w:sz w:val="24"/>
          <w:szCs w:val="24"/>
        </w:rPr>
        <w:t xml:space="preserve">average </w:t>
      </w:r>
      <w:r w:rsidR="00D10992">
        <w:rPr>
          <w:rFonts w:ascii="Times New Roman" w:hAnsi="Times New Roman" w:cs="Times New Roman"/>
          <w:sz w:val="24"/>
          <w:szCs w:val="24"/>
        </w:rPr>
        <w:t>of respondents for each of the variables</w:t>
      </w:r>
      <w:r w:rsidR="00876A07">
        <w:rPr>
          <w:rFonts w:ascii="Times New Roman" w:hAnsi="Times New Roman" w:cs="Times New Roman"/>
          <w:sz w:val="24"/>
          <w:szCs w:val="24"/>
        </w:rPr>
        <w:t>.</w:t>
      </w:r>
      <w:r w:rsidR="0066464D">
        <w:rPr>
          <w:rFonts w:ascii="Times New Roman" w:hAnsi="Times New Roman" w:cs="Times New Roman"/>
          <w:sz w:val="24"/>
          <w:szCs w:val="24"/>
        </w:rPr>
        <w:t xml:space="preserve"> </w:t>
      </w:r>
      <w:r w:rsidR="0062168C">
        <w:rPr>
          <w:rFonts w:ascii="Times New Roman" w:hAnsi="Times New Roman" w:cs="Times New Roman"/>
          <w:sz w:val="24"/>
          <w:szCs w:val="24"/>
        </w:rPr>
        <w:t xml:space="preserve">The republican power variable was created by giving </w:t>
      </w:r>
      <w:r w:rsidR="00B759B7">
        <w:rPr>
          <w:rFonts w:ascii="Times New Roman" w:hAnsi="Times New Roman" w:cs="Times New Roman"/>
          <w:sz w:val="24"/>
          <w:szCs w:val="24"/>
        </w:rPr>
        <w:t>binary points for republican legislative power and governor republican power and summing them together for each year, holding a maximum value of 2 per year and a minimum of 0</w:t>
      </w:r>
      <w:r w:rsidR="0080443C">
        <w:rPr>
          <w:rFonts w:ascii="Times New Roman" w:hAnsi="Times New Roman" w:cs="Times New Roman"/>
          <w:sz w:val="24"/>
          <w:szCs w:val="24"/>
        </w:rPr>
        <w:t xml:space="preserve"> </w:t>
      </w:r>
      <w:r w:rsidR="0080443C">
        <w:rPr>
          <w:rFonts w:ascii="Times New Roman" w:hAnsi="Times New Roman" w:cs="Times New Roman"/>
          <w:sz w:val="24"/>
          <w:szCs w:val="24"/>
        </w:rPr>
        <w:fldChar w:fldCharType="begin"/>
      </w:r>
      <w:r w:rsidR="0080443C">
        <w:rPr>
          <w:rFonts w:ascii="Times New Roman" w:hAnsi="Times New Roman" w:cs="Times New Roman"/>
          <w:sz w:val="24"/>
          <w:szCs w:val="24"/>
        </w:rPr>
        <w:instrText xml:space="preserve"> ADDIN ZOTERO_ITEM CSL_CITATION {"citationID":"dikC01t6","properties":{"formattedCitation":"(National Conference of State Legislatures, 2021)","plainCitation":"(National Conference of State Legislatures, 2021)","noteIndex":0},"citationItems":[{"id":218,"uris":["http://zotero.org/users/6187960/items/YTX2IUH3"],"uri":["http://zotero.org/users/6187960/items/YTX2IUH3"],"itemData":{"id":218,"type":"report","title":"State Partisan Composition","author":[{"literal":"National Conference of State Legislatures"}],"issued":{"date-parts":[["2021",2,23]]}}}],"schema":"https://github.com/citation-style-language/schema/raw/master/csl-citation.json"} </w:instrText>
      </w:r>
      <w:r w:rsidR="0080443C">
        <w:rPr>
          <w:rFonts w:ascii="Times New Roman" w:hAnsi="Times New Roman" w:cs="Times New Roman"/>
          <w:sz w:val="24"/>
          <w:szCs w:val="24"/>
        </w:rPr>
        <w:fldChar w:fldCharType="separate"/>
      </w:r>
      <w:r w:rsidR="0080443C" w:rsidRPr="0080443C">
        <w:rPr>
          <w:rFonts w:ascii="Times New Roman" w:hAnsi="Times New Roman" w:cs="Times New Roman"/>
          <w:sz w:val="24"/>
        </w:rPr>
        <w:t>(National Conference of State Legislatures, 2021)</w:t>
      </w:r>
      <w:r w:rsidR="0080443C">
        <w:rPr>
          <w:rFonts w:ascii="Times New Roman" w:hAnsi="Times New Roman" w:cs="Times New Roman"/>
          <w:sz w:val="24"/>
          <w:szCs w:val="24"/>
        </w:rPr>
        <w:fldChar w:fldCharType="end"/>
      </w:r>
      <w:r w:rsidR="00B759B7">
        <w:rPr>
          <w:rFonts w:ascii="Times New Roman" w:hAnsi="Times New Roman" w:cs="Times New Roman"/>
          <w:sz w:val="24"/>
          <w:szCs w:val="24"/>
        </w:rPr>
        <w:t xml:space="preserve">. </w:t>
      </w:r>
      <w:r w:rsidR="0066464D">
        <w:rPr>
          <w:rFonts w:ascii="Times New Roman" w:hAnsi="Times New Roman" w:cs="Times New Roman"/>
          <w:sz w:val="24"/>
          <w:szCs w:val="24"/>
        </w:rPr>
        <w:t xml:space="preserve">These variates are important for predicting </w:t>
      </w:r>
      <w:r w:rsidR="002219BF">
        <w:rPr>
          <w:rFonts w:ascii="Times New Roman" w:hAnsi="Times New Roman" w:cs="Times New Roman"/>
          <w:sz w:val="24"/>
          <w:szCs w:val="24"/>
        </w:rPr>
        <w:t xml:space="preserve">enrollment in </w:t>
      </w:r>
      <w:r w:rsidR="0066464D">
        <w:rPr>
          <w:rFonts w:ascii="Times New Roman" w:hAnsi="Times New Roman" w:cs="Times New Roman"/>
          <w:sz w:val="24"/>
          <w:szCs w:val="24"/>
        </w:rPr>
        <w:t xml:space="preserve">and food insecurity, and thus are </w:t>
      </w:r>
      <w:r w:rsidR="00832A90">
        <w:rPr>
          <w:rFonts w:ascii="Times New Roman" w:hAnsi="Times New Roman" w:cs="Times New Roman"/>
          <w:sz w:val="24"/>
          <w:szCs w:val="24"/>
        </w:rPr>
        <w:t>included in models to isolate the treatment effect and minimize omitted-variable bias.</w:t>
      </w:r>
    </w:p>
    <w:p w14:paraId="33B73ED6" w14:textId="1620640C" w:rsidR="00D9663E" w:rsidRDefault="00BD529E" w:rsidP="00EA47B9">
      <w:pPr>
        <w:pStyle w:val="Heading2"/>
        <w:rPr>
          <w:b/>
          <w:bCs/>
          <w:i/>
          <w:iCs/>
          <w:color w:val="auto"/>
        </w:rPr>
      </w:pPr>
      <w:bookmarkStart w:id="12" w:name="_Toc69117381"/>
      <w:bookmarkStart w:id="13" w:name="_Hlk47008798"/>
      <w:bookmarkEnd w:id="8"/>
      <w:r w:rsidRPr="00D0153A">
        <w:rPr>
          <w:b/>
          <w:bCs/>
          <w:i/>
          <w:iCs/>
          <w:color w:val="auto"/>
        </w:rPr>
        <w:t>Analysis</w:t>
      </w:r>
      <w:bookmarkEnd w:id="12"/>
      <w:r w:rsidRPr="00D0153A">
        <w:rPr>
          <w:b/>
          <w:bCs/>
          <w:i/>
          <w:iCs/>
          <w:color w:val="auto"/>
        </w:rPr>
        <w:t xml:space="preserve"> </w:t>
      </w:r>
    </w:p>
    <w:p w14:paraId="6F3747CF" w14:textId="291E8B65" w:rsidR="00517B30" w:rsidRDefault="00B36EDC"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Descriptive statistics were calculated for all covariates and outcome variables and are separately calculated for Medicaid expansion and non-expansion states. Joint p-values are used to determine if there are statistically </w:t>
      </w:r>
      <w:r w:rsidR="003B601F">
        <w:rPr>
          <w:rFonts w:ascii="Times New Roman" w:hAnsi="Times New Roman" w:cs="Times New Roman"/>
          <w:sz w:val="24"/>
          <w:szCs w:val="24"/>
        </w:rPr>
        <w:t>significant</w:t>
      </w:r>
      <w:r>
        <w:rPr>
          <w:rFonts w:ascii="Times New Roman" w:hAnsi="Times New Roman" w:cs="Times New Roman"/>
          <w:sz w:val="24"/>
          <w:szCs w:val="24"/>
        </w:rPr>
        <w:t xml:space="preserve"> differences between the Medicaid expansion and non-expansion states</w:t>
      </w:r>
      <w:r w:rsidR="003B601F">
        <w:rPr>
          <w:rFonts w:ascii="Times New Roman" w:hAnsi="Times New Roman" w:cs="Times New Roman"/>
          <w:sz w:val="24"/>
          <w:szCs w:val="24"/>
        </w:rPr>
        <w:t>.</w:t>
      </w:r>
      <w:r w:rsidR="000B24F4">
        <w:rPr>
          <w:rFonts w:ascii="Times New Roman" w:hAnsi="Times New Roman" w:cs="Times New Roman"/>
          <w:sz w:val="24"/>
          <w:szCs w:val="24"/>
        </w:rPr>
        <w:t xml:space="preserve"> </w:t>
      </w:r>
    </w:p>
    <w:tbl>
      <w:tblPr>
        <w:tblStyle w:val="TableGrid"/>
        <w:tblpPr w:leftFromText="180" w:rightFromText="180" w:vertAnchor="text" w:horzAnchor="margin" w:tblpY="1603"/>
        <w:tblW w:w="9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
        <w:gridCol w:w="7728"/>
        <w:gridCol w:w="914"/>
      </w:tblGrid>
      <w:tr w:rsidR="00773AFC" w14:paraId="01B62BFD" w14:textId="77777777" w:rsidTr="00104A56">
        <w:trPr>
          <w:trHeight w:val="376"/>
        </w:trPr>
        <w:tc>
          <w:tcPr>
            <w:tcW w:w="914" w:type="dxa"/>
            <w:vAlign w:val="center"/>
          </w:tcPr>
          <w:p w14:paraId="56356A92" w14:textId="77777777" w:rsidR="00773AFC" w:rsidRDefault="00773AFC" w:rsidP="00104A56">
            <w:pPr>
              <w:spacing w:line="360" w:lineRule="auto"/>
              <w:jc w:val="center"/>
              <w:rPr>
                <w:rFonts w:ascii="Times New Roman" w:hAnsi="Times New Roman"/>
                <w:sz w:val="24"/>
                <w:szCs w:val="24"/>
              </w:rPr>
            </w:pPr>
            <w:bookmarkStart w:id="14" w:name="_Hlk46929580"/>
          </w:p>
        </w:tc>
        <w:tc>
          <w:tcPr>
            <w:tcW w:w="7728" w:type="dxa"/>
            <w:vAlign w:val="center"/>
          </w:tcPr>
          <w:p w14:paraId="5A46548E" w14:textId="6FAFFF7B" w:rsidR="00773AFC" w:rsidRDefault="00F35A11" w:rsidP="00104A56">
            <w:pPr>
              <w:spacing w:line="360" w:lineRule="auto"/>
              <w:jc w:val="center"/>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FoodInsec</m:t>
                    </m:r>
                  </m:e>
                  <m:sub>
                    <m:r>
                      <w:rPr>
                        <w:rFonts w:ascii="Cambria Math" w:hAnsi="Cambria Math"/>
                        <w:sz w:val="24"/>
                        <w:szCs w:val="24"/>
                      </w:rPr>
                      <m:t>st</m:t>
                    </m:r>
                  </m:sub>
                </m:sSub>
                <m:r>
                  <w:rPr>
                    <w:rFonts w:ascii="Cambria Math"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s</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t</m:t>
                    </m:r>
                  </m:sub>
                </m:sSub>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β</m:t>
                    </m:r>
                  </m:e>
                  <m:sup>
                    <m:r>
                      <w:rPr>
                        <w:rFonts w:ascii="Cambria Math" w:eastAsiaTheme="minorEastAsia" w:hAnsi="Cambria Math"/>
                        <w:sz w:val="24"/>
                        <w:szCs w:val="24"/>
                      </w:rPr>
                      <m:t>DD</m:t>
                    </m:r>
                  </m:sup>
                </m:sSup>
                <m:sSub>
                  <m:sSubPr>
                    <m:ctrlPr>
                      <w:rPr>
                        <w:rFonts w:ascii="Cambria Math" w:eastAsiaTheme="minorEastAsia" w:hAnsi="Cambria Math"/>
                        <w:i/>
                        <w:sz w:val="24"/>
                        <w:szCs w:val="24"/>
                      </w:rPr>
                    </m:ctrlPr>
                  </m:sSubPr>
                  <m:e>
                    <m:r>
                      <w:rPr>
                        <w:rFonts w:ascii="Cambria Math" w:eastAsiaTheme="minorEastAsia" w:hAnsi="Cambria Math"/>
                        <w:sz w:val="24"/>
                        <w:szCs w:val="24"/>
                      </w:rPr>
                      <m:t>Medicaid</m:t>
                    </m:r>
                  </m:e>
                  <m:sub>
                    <m:r>
                      <w:rPr>
                        <w:rFonts w:ascii="Cambria Math" w:eastAsiaTheme="minorEastAsia" w:hAnsi="Cambria Math"/>
                        <w:sz w:val="24"/>
                        <w:szCs w:val="24"/>
                      </w:rPr>
                      <m:t>st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rPr>
                      <m:t>st</m:t>
                    </m:r>
                  </m:sub>
                </m:sSub>
              </m:oMath>
            </m:oMathPara>
          </w:p>
        </w:tc>
        <w:tc>
          <w:tcPr>
            <w:tcW w:w="914" w:type="dxa"/>
            <w:vAlign w:val="center"/>
          </w:tcPr>
          <w:p w14:paraId="5726AC8B" w14:textId="30C4BF7E" w:rsidR="00773AFC" w:rsidRDefault="00773AFC" w:rsidP="00104A56">
            <w:pPr>
              <w:spacing w:line="360" w:lineRule="auto"/>
              <w:jc w:val="center"/>
              <w:rPr>
                <w:rFonts w:ascii="Times New Roman" w:hAnsi="Times New Roman"/>
                <w:sz w:val="24"/>
                <w:szCs w:val="24"/>
              </w:rPr>
            </w:pPr>
            <w:r>
              <w:rPr>
                <w:rFonts w:ascii="Times New Roman" w:hAnsi="Times New Roman"/>
                <w:sz w:val="24"/>
                <w:szCs w:val="24"/>
              </w:rPr>
              <w:t>(</w:t>
            </w:r>
            <w:r w:rsidR="00F51245">
              <w:rPr>
                <w:rFonts w:ascii="Times New Roman" w:hAnsi="Times New Roman"/>
                <w:sz w:val="24"/>
                <w:szCs w:val="24"/>
              </w:rPr>
              <w:t>1</w:t>
            </w:r>
            <w:r w:rsidR="006E51FF">
              <w:rPr>
                <w:rFonts w:ascii="Times New Roman" w:hAnsi="Times New Roman"/>
                <w:sz w:val="24"/>
                <w:szCs w:val="24"/>
              </w:rPr>
              <w:t>2</w:t>
            </w:r>
            <w:r>
              <w:rPr>
                <w:rFonts w:ascii="Times New Roman" w:hAnsi="Times New Roman"/>
                <w:sz w:val="24"/>
                <w:szCs w:val="24"/>
              </w:rPr>
              <w:t>)</w:t>
            </w:r>
          </w:p>
        </w:tc>
      </w:tr>
      <w:tr w:rsidR="00104A56" w14:paraId="5786000D" w14:textId="77777777" w:rsidTr="00104A56">
        <w:trPr>
          <w:trHeight w:val="376"/>
        </w:trPr>
        <w:tc>
          <w:tcPr>
            <w:tcW w:w="914" w:type="dxa"/>
            <w:vAlign w:val="center"/>
          </w:tcPr>
          <w:p w14:paraId="5578D6DB" w14:textId="77777777" w:rsidR="00104A56" w:rsidRDefault="00104A56" w:rsidP="00104A56">
            <w:pPr>
              <w:spacing w:line="360" w:lineRule="auto"/>
              <w:jc w:val="center"/>
              <w:rPr>
                <w:rFonts w:ascii="Times New Roman" w:hAnsi="Times New Roman"/>
                <w:sz w:val="24"/>
                <w:szCs w:val="24"/>
              </w:rPr>
            </w:pPr>
          </w:p>
        </w:tc>
        <w:tc>
          <w:tcPr>
            <w:tcW w:w="7728" w:type="dxa"/>
            <w:vAlign w:val="center"/>
          </w:tcPr>
          <w:p w14:paraId="17D763DB" w14:textId="1351E006" w:rsidR="00104A56" w:rsidRDefault="00F35A11" w:rsidP="00104A56">
            <w:pPr>
              <w:spacing w:line="360" w:lineRule="auto"/>
              <w:jc w:val="center"/>
              <w:rPr>
                <w:rFonts w:ascii="Times New Roman" w:eastAsia="Arial" w:hAnsi="Times New Roman" w:cs="Times New Roman"/>
                <w:sz w:val="24"/>
                <w:szCs w:val="24"/>
              </w:rPr>
            </w:pPr>
            <m:oMathPara>
              <m:oMath>
                <m:sSub>
                  <m:sSubPr>
                    <m:ctrlPr>
                      <w:rPr>
                        <w:rFonts w:ascii="Cambria Math" w:hAnsi="Cambria Math"/>
                        <w:i/>
                        <w:sz w:val="24"/>
                        <w:szCs w:val="24"/>
                      </w:rPr>
                    </m:ctrlPr>
                  </m:sSubPr>
                  <m:e>
                    <m:r>
                      <w:rPr>
                        <w:rFonts w:ascii="Cambria Math" w:hAnsi="Cambria Math"/>
                        <w:sz w:val="24"/>
                        <w:szCs w:val="24"/>
                      </w:rPr>
                      <m:t>FoodInsec</m:t>
                    </m:r>
                  </m:e>
                  <m:sub>
                    <m:r>
                      <w:rPr>
                        <w:rFonts w:ascii="Cambria Math" w:hAnsi="Cambria Math"/>
                        <w:sz w:val="24"/>
                        <w:szCs w:val="24"/>
                      </w:rPr>
                      <m:t>st</m:t>
                    </m:r>
                  </m:sub>
                </m:sSub>
                <m:r>
                  <w:rPr>
                    <w:rFonts w:ascii="Cambria Math"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s</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t</m:t>
                    </m:r>
                  </m:sub>
                </m:sSub>
                <m:r>
                  <w:rPr>
                    <w:rFonts w:ascii="Cambria Math" w:eastAsiaTheme="minorEastAsia" w:hAnsi="Cambria Math"/>
                    <w:sz w:val="24"/>
                    <w:szCs w:val="24"/>
                  </w:rPr>
                  <m:t>+</m:t>
                </m:r>
                <m:r>
                  <m:rPr>
                    <m:sty m:val="p"/>
                  </m:rPr>
                  <w:rPr>
                    <w:rFonts w:ascii="Cambria Math" w:eastAsiaTheme="minorEastAsia" w:hAnsi="Cambria Math"/>
                    <w:sz w:val="24"/>
                    <w:szCs w:val="24"/>
                  </w:rPr>
                  <m:t>Φ</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st</m:t>
                    </m:r>
                  </m:sub>
                </m:sSub>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β</m:t>
                    </m:r>
                  </m:e>
                  <m:sup>
                    <m:r>
                      <w:rPr>
                        <w:rFonts w:ascii="Cambria Math" w:eastAsiaTheme="minorEastAsia" w:hAnsi="Cambria Math"/>
                        <w:sz w:val="24"/>
                        <w:szCs w:val="24"/>
                      </w:rPr>
                      <m:t>DD</m:t>
                    </m:r>
                  </m:sup>
                </m:sSup>
                <m:sSub>
                  <m:sSubPr>
                    <m:ctrlPr>
                      <w:rPr>
                        <w:rFonts w:ascii="Cambria Math" w:eastAsiaTheme="minorEastAsia" w:hAnsi="Cambria Math"/>
                        <w:i/>
                        <w:sz w:val="24"/>
                        <w:szCs w:val="24"/>
                      </w:rPr>
                    </m:ctrlPr>
                  </m:sSubPr>
                  <m:e>
                    <m:r>
                      <w:rPr>
                        <w:rFonts w:ascii="Cambria Math" w:eastAsiaTheme="minorEastAsia" w:hAnsi="Cambria Math"/>
                        <w:sz w:val="24"/>
                        <w:szCs w:val="24"/>
                      </w:rPr>
                      <m:t>Medicaid</m:t>
                    </m:r>
                  </m:e>
                  <m:sub>
                    <m:r>
                      <w:rPr>
                        <w:rFonts w:ascii="Cambria Math" w:eastAsiaTheme="minorEastAsia" w:hAnsi="Cambria Math"/>
                        <w:sz w:val="24"/>
                        <w:szCs w:val="24"/>
                      </w:rPr>
                      <m:t>st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rPr>
                      <m:t>st</m:t>
                    </m:r>
                  </m:sub>
                </m:sSub>
              </m:oMath>
            </m:oMathPara>
          </w:p>
        </w:tc>
        <w:tc>
          <w:tcPr>
            <w:tcW w:w="914" w:type="dxa"/>
            <w:vAlign w:val="center"/>
          </w:tcPr>
          <w:p w14:paraId="3D1E894C" w14:textId="470C038C" w:rsidR="00104A56" w:rsidRDefault="00104A56" w:rsidP="00104A56">
            <w:pPr>
              <w:spacing w:line="360" w:lineRule="auto"/>
              <w:jc w:val="center"/>
              <w:rPr>
                <w:rFonts w:ascii="Times New Roman" w:hAnsi="Times New Roman"/>
                <w:sz w:val="24"/>
                <w:szCs w:val="24"/>
              </w:rPr>
            </w:pPr>
            <w:r>
              <w:rPr>
                <w:rFonts w:ascii="Times New Roman" w:hAnsi="Times New Roman"/>
                <w:sz w:val="24"/>
                <w:szCs w:val="24"/>
              </w:rPr>
              <w:t>(13)</w:t>
            </w:r>
          </w:p>
        </w:tc>
      </w:tr>
    </w:tbl>
    <w:bookmarkEnd w:id="14"/>
    <w:p w14:paraId="399356B4" w14:textId="17038B0A" w:rsidR="00773AFC" w:rsidRDefault="006111EC"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effect of Medicaid expansion on state level food insecurity amongst household that include an individual with a disability is estimated using a </w:t>
      </w:r>
      <w:r w:rsidR="00FB75AA">
        <w:rPr>
          <w:rFonts w:ascii="Times New Roman" w:hAnsi="Times New Roman" w:cs="Times New Roman"/>
          <w:sz w:val="24"/>
          <w:szCs w:val="24"/>
        </w:rPr>
        <w:t xml:space="preserve">linear </w:t>
      </w:r>
      <w:r>
        <w:rPr>
          <w:rFonts w:ascii="Times New Roman" w:hAnsi="Times New Roman" w:cs="Times New Roman"/>
          <w:sz w:val="24"/>
          <w:szCs w:val="24"/>
        </w:rPr>
        <w:t xml:space="preserve">FE-DD, and the Bacon-Goodman decomposition is used to interpret the results. The FE-DD model and decomposition </w:t>
      </w:r>
      <w:r w:rsidR="009962E5">
        <w:rPr>
          <w:rFonts w:ascii="Times New Roman" w:hAnsi="Times New Roman" w:cs="Times New Roman"/>
          <w:sz w:val="24"/>
          <w:szCs w:val="24"/>
        </w:rPr>
        <w:t xml:space="preserve">were estimated in </w:t>
      </w:r>
      <w:r>
        <w:rPr>
          <w:rFonts w:ascii="Times New Roman" w:hAnsi="Times New Roman" w:cs="Times New Roman"/>
          <w:sz w:val="24"/>
          <w:szCs w:val="24"/>
        </w:rPr>
        <w:t xml:space="preserve">STATA </w:t>
      </w:r>
      <w:r w:rsidR="002D2835">
        <w:rPr>
          <w:rFonts w:ascii="Times New Roman" w:hAnsi="Times New Roman" w:cs="Times New Roman"/>
          <w:sz w:val="24"/>
          <w:szCs w:val="24"/>
        </w:rPr>
        <w:t>version 16</w:t>
      </w:r>
      <w:r>
        <w:rPr>
          <w:rFonts w:ascii="Times New Roman" w:hAnsi="Times New Roman" w:cs="Times New Roman"/>
          <w:sz w:val="24"/>
          <w:szCs w:val="24"/>
        </w:rPr>
        <w:t xml:space="preserve">. </w:t>
      </w:r>
    </w:p>
    <w:p w14:paraId="5E79C36D" w14:textId="19D1A894" w:rsidR="000B2CC9" w:rsidRPr="00215801" w:rsidRDefault="00311F8D" w:rsidP="00104A5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Fixed effects are included in the model to capture </w:t>
      </w:r>
      <w:r w:rsidR="00942785">
        <w:rPr>
          <w:rFonts w:ascii="Times New Roman" w:hAnsi="Times New Roman" w:cs="Times New Roman"/>
          <w:sz w:val="24"/>
          <w:szCs w:val="24"/>
        </w:rPr>
        <w:t xml:space="preserve">unobserved heterogeneity </w:t>
      </w:r>
      <w:r>
        <w:rPr>
          <w:rFonts w:ascii="Times New Roman" w:hAnsi="Times New Roman" w:cs="Times New Roman"/>
          <w:sz w:val="24"/>
          <w:szCs w:val="24"/>
        </w:rPr>
        <w:t xml:space="preserve">in state and time. </w:t>
      </w:r>
      <w:r w:rsidR="00942785">
        <w:rPr>
          <w:rFonts w:ascii="Times New Roman" w:eastAsiaTheme="minorEastAsia" w:hAnsi="Times New Roman" w:cs="Times New Roman"/>
          <w:sz w:val="24"/>
          <w:szCs w:val="24"/>
        </w:rPr>
        <w:t>S</w:t>
      </w:r>
      <w:r w:rsidR="000B2CC9">
        <w:rPr>
          <w:rFonts w:ascii="Times New Roman" w:eastAsiaTheme="minorEastAsia" w:hAnsi="Times New Roman" w:cs="Times New Roman"/>
          <w:sz w:val="24"/>
          <w:szCs w:val="24"/>
        </w:rPr>
        <w:t>tate fixed effect</w:t>
      </w:r>
      <w:r w:rsidR="00942785">
        <w:rPr>
          <w:rFonts w:ascii="Times New Roman" w:eastAsiaTheme="minorEastAsia" w:hAnsi="Times New Roman" w:cs="Times New Roman"/>
          <w:sz w:val="24"/>
          <w:szCs w:val="24"/>
        </w:rPr>
        <w:t>s</w:t>
      </w:r>
      <w:r w:rsidR="000B2CC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m:oMath>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s</m:t>
            </m:r>
          </m:sub>
        </m:sSub>
        <m:r>
          <w:rPr>
            <w:rFonts w:ascii="Cambria Math" w:eastAsiaTheme="minorEastAsia" w:hAnsi="Cambria Math"/>
            <w:sz w:val="24"/>
            <w:szCs w:val="24"/>
          </w:rPr>
          <m:t xml:space="preserve">) </m:t>
        </m:r>
      </m:oMath>
      <w:r w:rsidR="00942785">
        <w:rPr>
          <w:rFonts w:ascii="Times New Roman" w:eastAsiaTheme="minorEastAsia" w:hAnsi="Times New Roman" w:cs="Times New Roman"/>
          <w:sz w:val="24"/>
          <w:szCs w:val="24"/>
        </w:rPr>
        <w:t xml:space="preserve">are </w:t>
      </w:r>
      <w:r w:rsidR="000B2CC9">
        <w:rPr>
          <w:rFonts w:ascii="Times New Roman" w:eastAsiaTheme="minorEastAsia" w:hAnsi="Times New Roman" w:cs="Times New Roman"/>
          <w:sz w:val="24"/>
          <w:szCs w:val="24"/>
        </w:rPr>
        <w:t xml:space="preserve">dummy variables for each of the 50 states and </w:t>
      </w:r>
      <w:proofErr w:type="gramStart"/>
      <w:r w:rsidR="000B2CC9">
        <w:rPr>
          <w:rFonts w:ascii="Times New Roman" w:eastAsiaTheme="minorEastAsia" w:hAnsi="Times New Roman" w:cs="Times New Roman"/>
          <w:sz w:val="24"/>
          <w:szCs w:val="24"/>
        </w:rPr>
        <w:t>DC,</w:t>
      </w:r>
      <w:r w:rsidR="005C62C4">
        <w:rPr>
          <w:rFonts w:ascii="Times New Roman" w:eastAsiaTheme="minorEastAsia" w:hAnsi="Times New Roman" w:cs="Times New Roman"/>
          <w:sz w:val="24"/>
          <w:szCs w:val="24"/>
        </w:rPr>
        <w:t xml:space="preserve"> </w:t>
      </w:r>
      <w:r w:rsidR="00942785">
        <w:rPr>
          <w:rFonts w:ascii="Times New Roman" w:eastAsiaTheme="minorEastAsia" w:hAnsi="Times New Roman" w:cs="Times New Roman"/>
          <w:sz w:val="24"/>
          <w:szCs w:val="24"/>
        </w:rPr>
        <w:t>and</w:t>
      </w:r>
      <w:proofErr w:type="gramEnd"/>
      <w:r w:rsidR="00942785">
        <w:rPr>
          <w:rFonts w:ascii="Times New Roman" w:eastAsiaTheme="minorEastAsia" w:hAnsi="Times New Roman" w:cs="Times New Roman"/>
          <w:sz w:val="24"/>
          <w:szCs w:val="24"/>
        </w:rPr>
        <w:t xml:space="preserve"> </w:t>
      </w:r>
      <w:r w:rsidR="000B2CC9">
        <w:rPr>
          <w:rFonts w:ascii="Times New Roman" w:eastAsiaTheme="minorEastAsia" w:hAnsi="Times New Roman" w:cs="Times New Roman"/>
          <w:sz w:val="24"/>
          <w:szCs w:val="24"/>
        </w:rPr>
        <w:t xml:space="preserve">captures differences in food security across states that </w:t>
      </w:r>
      <w:r w:rsidR="00942785">
        <w:rPr>
          <w:rFonts w:ascii="Times New Roman" w:eastAsiaTheme="minorEastAsia" w:hAnsi="Times New Roman" w:cs="Times New Roman"/>
          <w:sz w:val="24"/>
          <w:szCs w:val="24"/>
        </w:rPr>
        <w:t xml:space="preserve">is </w:t>
      </w:r>
      <w:r w:rsidR="000B2CC9">
        <w:rPr>
          <w:rFonts w:ascii="Times New Roman" w:eastAsiaTheme="minorEastAsia" w:hAnsi="Times New Roman" w:cs="Times New Roman"/>
          <w:sz w:val="24"/>
          <w:szCs w:val="24"/>
        </w:rPr>
        <w:t xml:space="preserve">constant over time. </w:t>
      </w:r>
      <w:r w:rsidR="00942785">
        <w:rPr>
          <w:rFonts w:ascii="Times New Roman" w:eastAsiaTheme="minorEastAsia" w:hAnsi="Times New Roman" w:cs="Times New Roman"/>
          <w:sz w:val="24"/>
          <w:szCs w:val="24"/>
        </w:rPr>
        <w:t>T</w:t>
      </w:r>
      <w:r w:rsidR="000B2CC9">
        <w:rPr>
          <w:rFonts w:ascii="Times New Roman" w:eastAsiaTheme="minorEastAsia" w:hAnsi="Times New Roman" w:cs="Times New Roman"/>
          <w:sz w:val="24"/>
          <w:szCs w:val="24"/>
        </w:rPr>
        <w:t>ime fixed effect</w:t>
      </w:r>
      <w:r w:rsidR="00942785">
        <w:rPr>
          <w:rFonts w:ascii="Times New Roman" w:eastAsiaTheme="minorEastAsia" w:hAnsi="Times New Roman" w:cs="Times New Roman"/>
          <w:sz w:val="24"/>
          <w:szCs w:val="24"/>
        </w:rPr>
        <w:t>s</w:t>
      </w:r>
      <w:r w:rsidR="000B2CC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m:oMath>
        <m:sSub>
          <m:sSubPr>
            <m:ctrlPr>
              <w:rPr>
                <w:rFonts w:ascii="Cambria Math" w:eastAsiaTheme="minorEastAsia" w:hAnsi="Cambria Math"/>
                <w:i/>
                <w:sz w:val="24"/>
                <w:szCs w:val="24"/>
              </w:rPr>
            </m:ctrlPr>
          </m:sSubPr>
          <m:e>
            <m:r>
              <w:rPr>
                <w:rFonts w:ascii="Cambria Math" w:eastAsiaTheme="minorEastAsia" w:hAnsi="Cambria Math"/>
                <w:sz w:val="24"/>
                <w:szCs w:val="24"/>
              </w:rPr>
              <m:t>α</m:t>
            </m:r>
          </m:e>
          <m:sub>
            <m:r>
              <w:rPr>
                <w:rFonts w:ascii="Cambria Math" w:eastAsiaTheme="minorEastAsia" w:hAnsi="Cambria Math"/>
                <w:sz w:val="24"/>
                <w:szCs w:val="24"/>
              </w:rPr>
              <m:t>t</m:t>
            </m:r>
          </m:sub>
        </m:sSub>
        <m:r>
          <w:rPr>
            <w:rFonts w:ascii="Cambria Math" w:eastAsiaTheme="minorEastAsia" w:hAnsi="Cambria Math"/>
            <w:sz w:val="24"/>
            <w:szCs w:val="24"/>
          </w:rPr>
          <m:t>)</m:t>
        </m:r>
      </m:oMath>
      <w:r>
        <w:rPr>
          <w:rFonts w:ascii="Times New Roman" w:eastAsiaTheme="minorEastAsia" w:hAnsi="Times New Roman" w:cs="Times New Roman"/>
          <w:sz w:val="24"/>
          <w:szCs w:val="24"/>
        </w:rPr>
        <w:t xml:space="preserve"> includes 8 dummy variables for years 2011-2018 that captures variation </w:t>
      </w:r>
      <w:r w:rsidR="00942785">
        <w:rPr>
          <w:rFonts w:ascii="Times New Roman" w:eastAsiaTheme="minorEastAsia" w:hAnsi="Times New Roman" w:cs="Times New Roman"/>
          <w:sz w:val="24"/>
          <w:szCs w:val="24"/>
        </w:rPr>
        <w:t xml:space="preserve">in each year </w:t>
      </w:r>
      <w:r>
        <w:rPr>
          <w:rFonts w:ascii="Times New Roman" w:eastAsiaTheme="minorEastAsia" w:hAnsi="Times New Roman" w:cs="Times New Roman"/>
          <w:sz w:val="24"/>
          <w:szCs w:val="24"/>
        </w:rPr>
        <w:t>that is constant across all states</w:t>
      </w:r>
      <w:r w:rsidR="00DC1020">
        <w:rPr>
          <w:rFonts w:ascii="Times New Roman" w:hAnsi="Times New Roman" w:cs="Times New Roman"/>
          <w:sz w:val="24"/>
          <w:szCs w:val="24"/>
        </w:rPr>
        <w:t>. The treatment dummy variable was created to indicate the year in which a state implemented Medicaid expansion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Medicaid</m:t>
            </m:r>
          </m:e>
          <m:sub>
            <m:r>
              <w:rPr>
                <w:rFonts w:ascii="Cambria Math" w:eastAsiaTheme="minorEastAsia" w:hAnsi="Cambria Math"/>
                <w:sz w:val="24"/>
                <w:szCs w:val="24"/>
              </w:rPr>
              <m:t>st</m:t>
            </m:r>
          </m:sub>
        </m:sSub>
        <m:r>
          <w:rPr>
            <w:rFonts w:ascii="Cambria Math" w:eastAsiaTheme="minorEastAsia" w:hAnsi="Cambria Math"/>
            <w:sz w:val="24"/>
            <w:szCs w:val="24"/>
          </w:rPr>
          <m:t>)</m:t>
        </m:r>
      </m:oMath>
      <w:r w:rsidR="00DC1020">
        <w:rPr>
          <w:rFonts w:ascii="Times New Roman" w:hAnsi="Times New Roman" w:cs="Times New Roman"/>
          <w:sz w:val="24"/>
          <w:szCs w:val="24"/>
        </w:rPr>
        <w:t xml:space="preserve">. For each state and year, the treatment variable takes a value of 1 for all years following states implementation of Medicaid and </w:t>
      </w:r>
      <w:r w:rsidR="005B0FE1">
        <w:rPr>
          <w:rFonts w:ascii="Times New Roman" w:hAnsi="Times New Roman" w:cs="Times New Roman"/>
          <w:sz w:val="24"/>
          <w:szCs w:val="24"/>
        </w:rPr>
        <w:t xml:space="preserve">is </w:t>
      </w:r>
      <w:r w:rsidR="00DC1020">
        <w:rPr>
          <w:rFonts w:ascii="Times New Roman" w:hAnsi="Times New Roman" w:cs="Times New Roman"/>
          <w:sz w:val="24"/>
          <w:szCs w:val="24"/>
        </w:rPr>
        <w:t>0 otherwise (</w:t>
      </w:r>
      <w:proofErr w:type="spellStart"/>
      <w:r w:rsidR="00DC1020">
        <w:rPr>
          <w:rFonts w:ascii="Times New Roman" w:hAnsi="Times New Roman" w:cs="Times New Roman"/>
          <w:sz w:val="24"/>
          <w:szCs w:val="24"/>
        </w:rPr>
        <w:t>ie</w:t>
      </w:r>
      <w:proofErr w:type="spellEnd"/>
      <w:r w:rsidR="00DC1020">
        <w:rPr>
          <w:rFonts w:ascii="Times New Roman" w:hAnsi="Times New Roman" w:cs="Times New Roman"/>
          <w:sz w:val="24"/>
          <w:szCs w:val="24"/>
        </w:rPr>
        <w:t xml:space="preserve">. California implemented Medicaid expansion in 2014 so from 2011-2013 the treatment variable is 0 and from 2014-2018 it is 1). </w:t>
      </w:r>
      <w:r w:rsidR="00DC1020" w:rsidRPr="00926F0E">
        <w:rPr>
          <w:rFonts w:ascii="Times New Roman" w:hAnsi="Times New Roman" w:cs="Times New Roman"/>
          <w:sz w:val="24"/>
          <w:szCs w:val="24"/>
        </w:rPr>
        <w:t>Table 1</w:t>
      </w:r>
      <w:r w:rsidR="00DC1020">
        <w:rPr>
          <w:rFonts w:ascii="Times New Roman" w:hAnsi="Times New Roman" w:cs="Times New Roman"/>
          <w:sz w:val="24"/>
          <w:szCs w:val="24"/>
        </w:rPr>
        <w:t xml:space="preserve"> shows which states expanded Medicaid and the time that the policy was implemented. </w:t>
      </w:r>
      <w:r w:rsidR="00DC1020">
        <w:rPr>
          <w:rFonts w:ascii="Times New Roman" w:eastAsiaTheme="minorEastAsia" w:hAnsi="Times New Roman" w:cs="Times New Roman"/>
          <w:sz w:val="24"/>
          <w:szCs w:val="24"/>
        </w:rPr>
        <w:t>Models with (Equation 1</w:t>
      </w:r>
      <w:r w:rsidR="009B08EE">
        <w:rPr>
          <w:rFonts w:ascii="Times New Roman" w:eastAsiaTheme="minorEastAsia" w:hAnsi="Times New Roman" w:cs="Times New Roman"/>
          <w:sz w:val="24"/>
          <w:szCs w:val="24"/>
        </w:rPr>
        <w:t>3</w:t>
      </w:r>
      <w:r w:rsidR="00DC1020">
        <w:rPr>
          <w:rFonts w:ascii="Times New Roman" w:eastAsiaTheme="minorEastAsia" w:hAnsi="Times New Roman" w:cs="Times New Roman"/>
          <w:sz w:val="24"/>
          <w:szCs w:val="24"/>
        </w:rPr>
        <w:t>) and without (Equation 1</w:t>
      </w:r>
      <w:r w:rsidR="009B08EE">
        <w:rPr>
          <w:rFonts w:ascii="Times New Roman" w:eastAsiaTheme="minorEastAsia" w:hAnsi="Times New Roman" w:cs="Times New Roman"/>
          <w:sz w:val="24"/>
          <w:szCs w:val="24"/>
        </w:rPr>
        <w:t>2</w:t>
      </w:r>
      <w:r w:rsidR="00DC1020">
        <w:rPr>
          <w:rFonts w:ascii="Times New Roman" w:eastAsiaTheme="minorEastAsia" w:hAnsi="Times New Roman" w:cs="Times New Roman"/>
          <w:sz w:val="24"/>
          <w:szCs w:val="24"/>
        </w:rPr>
        <w:t xml:space="preserve">) demographic covariates were estimated. </w:t>
      </w:r>
      <w:r w:rsidR="00087942">
        <w:rPr>
          <w:rFonts w:ascii="Times New Roman" w:eastAsiaTheme="minorEastAsia" w:hAnsi="Times New Roman" w:cs="Times New Roman"/>
          <w:sz w:val="24"/>
          <w:szCs w:val="24"/>
        </w:rPr>
        <w:t xml:space="preserve"> </w:t>
      </w:r>
    </w:p>
    <w:p w14:paraId="6674EF9E" w14:textId="534509FF" w:rsidR="006111EC" w:rsidRPr="00764B28" w:rsidRDefault="006111EC"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E37322">
        <w:rPr>
          <w:rFonts w:ascii="Times New Roman" w:hAnsi="Times New Roman" w:cs="Times New Roman"/>
          <w:sz w:val="24"/>
          <w:szCs w:val="24"/>
        </w:rPr>
        <w:t>FE-</w:t>
      </w:r>
      <w:r>
        <w:rPr>
          <w:rFonts w:ascii="Times New Roman" w:hAnsi="Times New Roman" w:cs="Times New Roman"/>
          <w:sz w:val="24"/>
          <w:szCs w:val="24"/>
        </w:rPr>
        <w:t>DD decomposition was completed using the</w:t>
      </w:r>
      <w:r w:rsidR="00F06A60">
        <w:rPr>
          <w:rFonts w:ascii="Times New Roman" w:hAnsi="Times New Roman" w:cs="Times New Roman"/>
          <w:sz w:val="24"/>
          <w:szCs w:val="24"/>
        </w:rPr>
        <w:t xml:space="preserve"> command</w:t>
      </w:r>
      <w:r>
        <w:rPr>
          <w:rFonts w:ascii="Times New Roman" w:hAnsi="Times New Roman" w:cs="Times New Roman"/>
          <w:sz w:val="24"/>
          <w:szCs w:val="24"/>
        </w:rPr>
        <w:t xml:space="preserve"> </w:t>
      </w:r>
      <w:proofErr w:type="spellStart"/>
      <w:r>
        <w:rPr>
          <w:rFonts w:ascii="Courier New" w:hAnsi="Courier New" w:cs="Courier New"/>
          <w:sz w:val="24"/>
          <w:szCs w:val="24"/>
        </w:rPr>
        <w:t>bacondecomp</w:t>
      </w:r>
      <w:proofErr w:type="spellEnd"/>
      <w:r>
        <w:rPr>
          <w:rFonts w:ascii="Courier New" w:hAnsi="Courier New" w:cs="Courier New"/>
          <w:sz w:val="24"/>
          <w:szCs w:val="24"/>
        </w:rPr>
        <w:t xml:space="preserve"> </w:t>
      </w:r>
      <w:r w:rsidRPr="0031601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{"citationID":"68thgKgw","properties":{"formattedCitation":"(Goodman-Bacon, Goldring, and Nichols, 2019)","plainCitation":"(Goodman-Bacon, Goldring, and Nichols, 2019)","noteIndex":0},"citationItems":[{"id":201,"uris":["http://zotero.org/users/6187960/items/Z8X9S4EU"],"uri":["http://zotero.org/users/6187960/items/Z8X9S4EU"],"itemData":{"id":201,"type":"manuscript","genre":"Stata Command","title":"bacondecomp: STATA module for Decomposing difference-in-differences estimation with variation in treatment timing","author":[{"family":"Goodman-Bacon","given":"Andrew"},{"family":"Goldring","given":"Thomas"},{"family":"Nichols","given":"Austin"}],"issued":{"date-parts":[["2019"]]}}}],"schema":"https://github.com/citation-style-language/schema/raw/master/csl-citation.json"} </w:instrText>
      </w:r>
      <w:r w:rsidRPr="0031601C">
        <w:rPr>
          <w:rFonts w:ascii="Times New Roman" w:hAnsi="Times New Roman" w:cs="Times New Roman"/>
          <w:sz w:val="24"/>
          <w:szCs w:val="24"/>
        </w:rPr>
        <w:fldChar w:fldCharType="separate"/>
      </w:r>
      <w:r w:rsidR="0013567B" w:rsidRPr="0013567B">
        <w:rPr>
          <w:rFonts w:ascii="Times New Roman" w:hAnsi="Times New Roman" w:cs="Times New Roman"/>
          <w:sz w:val="24"/>
        </w:rPr>
        <w:t>(Goodman-Bacon, Goldring, and Nichols, 2019)</w:t>
      </w:r>
      <w:r w:rsidRPr="0031601C">
        <w:rPr>
          <w:rFonts w:ascii="Times New Roman" w:hAnsi="Times New Roman" w:cs="Times New Roman"/>
          <w:sz w:val="24"/>
          <w:szCs w:val="24"/>
        </w:rPr>
        <w:fldChar w:fldCharType="end"/>
      </w:r>
      <w:r>
        <w:rPr>
          <w:rFonts w:ascii="Times New Roman" w:hAnsi="Times New Roman" w:cs="Times New Roman"/>
          <w:sz w:val="24"/>
          <w:szCs w:val="24"/>
        </w:rPr>
        <w:t xml:space="preserve">. This code </w:t>
      </w:r>
      <w:r w:rsidR="005F673C">
        <w:rPr>
          <w:rFonts w:ascii="Times New Roman" w:hAnsi="Times New Roman" w:cs="Times New Roman"/>
          <w:sz w:val="24"/>
          <w:szCs w:val="24"/>
        </w:rPr>
        <w:t xml:space="preserve">calculates the </w:t>
      </w:r>
      <w:r>
        <w:rPr>
          <w:rFonts w:ascii="Times New Roman" w:hAnsi="Times New Roman" w:cs="Times New Roman"/>
          <w:sz w:val="24"/>
          <w:szCs w:val="24"/>
        </w:rPr>
        <w:t>weights and</w:t>
      </w:r>
      <w:r w:rsidR="00F06A60">
        <w:rPr>
          <w:rFonts w:ascii="Times New Roman" w:hAnsi="Times New Roman" w:cs="Times New Roman"/>
          <w:sz w:val="24"/>
          <w:szCs w:val="24"/>
        </w:rPr>
        <w:t xml:space="preserve"> </w:t>
      </w:r>
      <w:r w:rsidR="005F673C">
        <w:rPr>
          <w:rFonts w:ascii="Times New Roman" w:hAnsi="Times New Roman" w:cs="Times New Roman"/>
          <w:sz w:val="24"/>
          <w:szCs w:val="24"/>
        </w:rPr>
        <w:t xml:space="preserve">treatment effect </w:t>
      </w:r>
      <w:r w:rsidR="00F06A60">
        <w:rPr>
          <w:rFonts w:ascii="Times New Roman" w:hAnsi="Times New Roman" w:cs="Times New Roman"/>
          <w:sz w:val="24"/>
          <w:szCs w:val="24"/>
        </w:rPr>
        <w:t>estimates for</w:t>
      </w:r>
      <w:r>
        <w:rPr>
          <w:rFonts w:ascii="Times New Roman" w:hAnsi="Times New Roman" w:cs="Times New Roman"/>
          <w:sz w:val="24"/>
          <w:szCs w:val="24"/>
        </w:rPr>
        <w:t xml:space="preserve"> each 2x2 DD</w:t>
      </w:r>
      <w:r w:rsidR="002D347E">
        <w:rPr>
          <w:rFonts w:ascii="Times New Roman" w:hAnsi="Times New Roman" w:cs="Times New Roman"/>
          <w:sz w:val="24"/>
          <w:szCs w:val="24"/>
        </w:rPr>
        <w:t>. Additionally</w:t>
      </w:r>
      <w:r w:rsidR="00F06A60">
        <w:rPr>
          <w:rFonts w:ascii="Times New Roman" w:hAnsi="Times New Roman" w:cs="Times New Roman"/>
          <w:sz w:val="24"/>
          <w:szCs w:val="24"/>
        </w:rPr>
        <w:t>,</w:t>
      </w:r>
      <w:r w:rsidR="002D347E">
        <w:rPr>
          <w:rFonts w:ascii="Times New Roman" w:hAnsi="Times New Roman" w:cs="Times New Roman"/>
          <w:sz w:val="24"/>
          <w:szCs w:val="24"/>
        </w:rPr>
        <w:t xml:space="preserve"> </w:t>
      </w:r>
      <w:proofErr w:type="spellStart"/>
      <w:r w:rsidR="002D347E">
        <w:rPr>
          <w:rFonts w:ascii="Courier New" w:hAnsi="Courier New" w:cs="Courier New"/>
          <w:sz w:val="24"/>
          <w:szCs w:val="24"/>
        </w:rPr>
        <w:t>bacondecomp</w:t>
      </w:r>
      <w:proofErr w:type="spellEnd"/>
      <w:r w:rsidR="002D347E">
        <w:rPr>
          <w:rFonts w:ascii="Times New Roman" w:hAnsi="Times New Roman" w:cs="Times New Roman"/>
          <w:sz w:val="24"/>
          <w:szCs w:val="24"/>
        </w:rPr>
        <w:t xml:space="preserve"> </w:t>
      </w:r>
      <w:r w:rsidR="00F06A60">
        <w:rPr>
          <w:rFonts w:ascii="Times New Roman" w:hAnsi="Times New Roman" w:cs="Times New Roman"/>
          <w:sz w:val="24"/>
          <w:szCs w:val="24"/>
        </w:rPr>
        <w:t xml:space="preserve">produces a graphical summary </w:t>
      </w:r>
      <w:r w:rsidR="00F06A60">
        <w:rPr>
          <w:rFonts w:ascii="Times New Roman" w:hAnsi="Times New Roman" w:cs="Times New Roman"/>
          <w:sz w:val="24"/>
          <w:szCs w:val="24"/>
        </w:rPr>
        <w:lastRenderedPageBreak/>
        <w:t>of each of the 2x2 DD</w:t>
      </w:r>
      <w:r w:rsidR="002D347E">
        <w:rPr>
          <w:rFonts w:ascii="Times New Roman" w:hAnsi="Times New Roman" w:cs="Times New Roman"/>
          <w:sz w:val="24"/>
          <w:szCs w:val="24"/>
        </w:rPr>
        <w:t xml:space="preserve"> weights and </w:t>
      </w:r>
      <w:r w:rsidR="00E37322">
        <w:rPr>
          <w:rFonts w:ascii="Times New Roman" w:hAnsi="Times New Roman" w:cs="Times New Roman"/>
          <w:sz w:val="24"/>
          <w:szCs w:val="24"/>
        </w:rPr>
        <w:t>FE-</w:t>
      </w:r>
      <w:r w:rsidR="002D347E">
        <w:rPr>
          <w:rFonts w:ascii="Times New Roman" w:hAnsi="Times New Roman" w:cs="Times New Roman"/>
          <w:sz w:val="24"/>
          <w:szCs w:val="24"/>
        </w:rPr>
        <w:t>DD estimates</w:t>
      </w:r>
      <w:r>
        <w:rPr>
          <w:rFonts w:ascii="Times New Roman" w:hAnsi="Times New Roman" w:cs="Times New Roman"/>
          <w:sz w:val="24"/>
          <w:szCs w:val="24"/>
        </w:rPr>
        <w:t>. Equation</w:t>
      </w:r>
      <w:r w:rsidR="00D77C04">
        <w:rPr>
          <w:rFonts w:ascii="Times New Roman" w:hAnsi="Times New Roman" w:cs="Times New Roman"/>
          <w:sz w:val="24"/>
          <w:szCs w:val="24"/>
        </w:rPr>
        <w:t>s</w:t>
      </w:r>
      <w:r>
        <w:rPr>
          <w:rFonts w:ascii="Times New Roman" w:hAnsi="Times New Roman" w:cs="Times New Roman"/>
          <w:sz w:val="24"/>
          <w:szCs w:val="24"/>
        </w:rPr>
        <w:t xml:space="preserve"> [</w:t>
      </w:r>
      <w:r w:rsidR="00D77C04">
        <w:rPr>
          <w:rFonts w:ascii="Times New Roman" w:hAnsi="Times New Roman" w:cs="Times New Roman"/>
          <w:sz w:val="24"/>
          <w:szCs w:val="24"/>
        </w:rPr>
        <w:t>3-5</w:t>
      </w:r>
      <w:r>
        <w:rPr>
          <w:rFonts w:ascii="Times New Roman" w:hAnsi="Times New Roman" w:cs="Times New Roman"/>
          <w:sz w:val="24"/>
          <w:szCs w:val="24"/>
        </w:rPr>
        <w:t>] illustrate the decomposition</w:t>
      </w:r>
      <w:r w:rsidR="00660CA4">
        <w:rPr>
          <w:rFonts w:ascii="Times New Roman" w:hAnsi="Times New Roman" w:cs="Times New Roman"/>
          <w:sz w:val="24"/>
          <w:szCs w:val="24"/>
        </w:rPr>
        <w:t xml:space="preserve"> of the overall treatment effect, described in Equation [6],</w:t>
      </w:r>
      <w:r>
        <w:rPr>
          <w:rFonts w:ascii="Times New Roman" w:hAnsi="Times New Roman" w:cs="Times New Roman"/>
          <w:sz w:val="24"/>
          <w:szCs w:val="24"/>
        </w:rPr>
        <w:t xml:space="preserve"> for the Medicaid expansion</w:t>
      </w:r>
      <w:r w:rsidR="00660CA4">
        <w:rPr>
          <w:rFonts w:ascii="Times New Roman" w:hAnsi="Times New Roman" w:cs="Times New Roman"/>
          <w:sz w:val="24"/>
          <w:szCs w:val="24"/>
        </w:rPr>
        <w:t xml:space="preserve"> into the nine 2X2 DD,</w:t>
      </w:r>
      <w:r>
        <w:rPr>
          <w:rFonts w:ascii="Times New Roman" w:hAnsi="Times New Roman" w:cs="Times New Roman"/>
          <w:sz w:val="24"/>
          <w:szCs w:val="24"/>
        </w:rPr>
        <w:t xml:space="preserve"> where there are three </w:t>
      </w:r>
      <w:r w:rsidR="00E37322">
        <w:rPr>
          <w:rFonts w:ascii="Times New Roman" w:hAnsi="Times New Roman" w:cs="Times New Roman"/>
          <w:sz w:val="24"/>
          <w:szCs w:val="24"/>
        </w:rPr>
        <w:t xml:space="preserve">treatment timing </w:t>
      </w:r>
      <w:r>
        <w:rPr>
          <w:rFonts w:ascii="Times New Roman" w:hAnsi="Times New Roman" w:cs="Times New Roman"/>
          <w:sz w:val="24"/>
          <w:szCs w:val="24"/>
        </w:rPr>
        <w:t>groups of states that expand Medicaid in 2014, 2015, and 2016, and a group of states that did not expand Medicaid</w:t>
      </w:r>
      <w:r w:rsidR="00660CA4">
        <w:rPr>
          <w:rFonts w:ascii="Times New Roman" w:hAnsi="Times New Roman" w:cs="Times New Roman"/>
          <w:sz w:val="24"/>
          <w:szCs w:val="24"/>
        </w:rPr>
        <w:t>.</w:t>
      </w:r>
      <w:r>
        <w:rPr>
          <w:rFonts w:ascii="Times New Roman" w:hAnsi="Times New Roman" w:cs="Times New Roman"/>
          <w:i/>
          <w:iCs/>
          <w:sz w:val="24"/>
          <w:szCs w:val="24"/>
        </w:rPr>
        <w:t xml:space="preserve"> </w:t>
      </w:r>
    </w:p>
    <w:p w14:paraId="7EB83903" w14:textId="314C87FE" w:rsidR="006111EC" w:rsidRDefault="003407CB"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For</w:t>
      </w:r>
      <w:r w:rsidR="006111EC">
        <w:rPr>
          <w:rFonts w:ascii="Times New Roman" w:hAnsi="Times New Roman" w:cs="Times New Roman"/>
          <w:sz w:val="24"/>
          <w:szCs w:val="24"/>
        </w:rPr>
        <w:t xml:space="preserve"> this model to produce an unbiased estimate of the treatment effect</w:t>
      </w:r>
      <w:r w:rsidR="00F865C6">
        <w:rPr>
          <w:rFonts w:ascii="Times New Roman" w:hAnsi="Times New Roman" w:cs="Times New Roman"/>
          <w:sz w:val="24"/>
          <w:szCs w:val="24"/>
        </w:rPr>
        <w:t xml:space="preserve"> there are</w:t>
      </w:r>
      <w:r w:rsidR="006111EC">
        <w:rPr>
          <w:rFonts w:ascii="Times New Roman" w:hAnsi="Times New Roman" w:cs="Times New Roman"/>
          <w:sz w:val="24"/>
          <w:szCs w:val="24"/>
        </w:rPr>
        <w:t xml:space="preserve"> several assumptions that must hold. The first assumption is the variance weighted common trends (VWCT)</w:t>
      </w:r>
      <w:r w:rsidR="00460609">
        <w:rPr>
          <w:rFonts w:ascii="Times New Roman" w:hAnsi="Times New Roman" w:cs="Times New Roman"/>
          <w:sz w:val="24"/>
          <w:szCs w:val="24"/>
        </w:rPr>
        <w:t xml:space="preserve">, </w:t>
      </w:r>
      <w:r w:rsidR="00A623E0">
        <w:rPr>
          <w:rFonts w:ascii="Times New Roman" w:hAnsi="Times New Roman" w:cs="Times New Roman"/>
          <w:sz w:val="24"/>
          <w:szCs w:val="24"/>
        </w:rPr>
        <w:t xml:space="preserve">which </w:t>
      </w:r>
      <w:r w:rsidR="00460609">
        <w:rPr>
          <w:rFonts w:ascii="Times New Roman" w:hAnsi="Times New Roman" w:cs="Times New Roman"/>
          <w:sz w:val="24"/>
          <w:szCs w:val="24"/>
        </w:rPr>
        <w:t xml:space="preserve">is similar to the parallel </w:t>
      </w:r>
      <w:proofErr w:type="gramStart"/>
      <w:r w:rsidR="00460609">
        <w:rPr>
          <w:rFonts w:ascii="Times New Roman" w:hAnsi="Times New Roman" w:cs="Times New Roman"/>
          <w:sz w:val="24"/>
          <w:szCs w:val="24"/>
        </w:rPr>
        <w:t>trends</w:t>
      </w:r>
      <w:proofErr w:type="gramEnd"/>
      <w:r w:rsidR="00460609">
        <w:rPr>
          <w:rFonts w:ascii="Times New Roman" w:hAnsi="Times New Roman" w:cs="Times New Roman"/>
          <w:sz w:val="24"/>
          <w:szCs w:val="24"/>
        </w:rPr>
        <w:t xml:space="preserve"> assumption from the basic DD model</w:t>
      </w:r>
      <w:r w:rsidR="006111EC">
        <w:rPr>
          <w:rFonts w:ascii="Times New Roman" w:hAnsi="Times New Roman" w:cs="Times New Roman"/>
          <w:sz w:val="24"/>
          <w:szCs w:val="24"/>
        </w:rPr>
        <w:t xml:space="preserve">. </w:t>
      </w:r>
      <w:r w:rsidR="006111EC" w:rsidRPr="0030338F">
        <w:rPr>
          <w:rFonts w:ascii="Times New Roman" w:hAnsi="Times New Roman" w:cs="Times New Roman"/>
          <w:sz w:val="24"/>
          <w:szCs w:val="24"/>
        </w:rPr>
        <w:t xml:space="preserve"> </w:t>
      </w:r>
      <w:r w:rsidR="00794A96">
        <w:rPr>
          <w:rFonts w:ascii="Times New Roman" w:hAnsi="Times New Roman" w:cs="Times New Roman"/>
          <w:sz w:val="24"/>
          <w:szCs w:val="24"/>
        </w:rPr>
        <w:t>The</w:t>
      </w:r>
      <w:r w:rsidR="006111EC">
        <w:rPr>
          <w:rFonts w:ascii="Times New Roman" w:hAnsi="Times New Roman" w:cs="Times New Roman"/>
          <w:sz w:val="24"/>
          <w:szCs w:val="24"/>
        </w:rPr>
        <w:t xml:space="preserve"> VWCT</w:t>
      </w:r>
      <w:r w:rsidR="006111EC" w:rsidRPr="0030338F">
        <w:rPr>
          <w:rFonts w:ascii="Times New Roman" w:hAnsi="Times New Roman" w:cs="Times New Roman"/>
          <w:sz w:val="24"/>
          <w:szCs w:val="24"/>
        </w:rPr>
        <w:t xml:space="preserve"> assumption </w:t>
      </w:r>
      <w:r w:rsidR="005A0014">
        <w:rPr>
          <w:rFonts w:ascii="Times New Roman" w:hAnsi="Times New Roman" w:cs="Times New Roman"/>
          <w:sz w:val="24"/>
          <w:szCs w:val="24"/>
        </w:rPr>
        <w:t xml:space="preserve">is that </w:t>
      </w:r>
      <w:r w:rsidR="006111EC">
        <w:rPr>
          <w:rFonts w:ascii="Times New Roman" w:hAnsi="Times New Roman" w:cs="Times New Roman"/>
          <w:sz w:val="24"/>
          <w:szCs w:val="24"/>
        </w:rPr>
        <w:t>the variance</w:t>
      </w:r>
      <w:r w:rsidR="00935A3B">
        <w:rPr>
          <w:rFonts w:ascii="Times New Roman" w:hAnsi="Times New Roman" w:cs="Times New Roman"/>
          <w:sz w:val="24"/>
          <w:szCs w:val="24"/>
        </w:rPr>
        <w:t xml:space="preserve"> weighted</w:t>
      </w:r>
      <w:r w:rsidR="006111EC">
        <w:rPr>
          <w:rFonts w:ascii="Times New Roman" w:hAnsi="Times New Roman" w:cs="Times New Roman"/>
          <w:sz w:val="24"/>
          <w:szCs w:val="24"/>
        </w:rPr>
        <w:t xml:space="preserve"> of food insecurity </w:t>
      </w:r>
      <w:r w:rsidR="00935A3B">
        <w:rPr>
          <w:rFonts w:ascii="Times New Roman" w:hAnsi="Times New Roman" w:cs="Times New Roman"/>
          <w:sz w:val="24"/>
          <w:szCs w:val="24"/>
        </w:rPr>
        <w:t xml:space="preserve">trends </w:t>
      </w:r>
      <w:r w:rsidR="006111EC">
        <w:rPr>
          <w:rFonts w:ascii="Times New Roman" w:hAnsi="Times New Roman" w:cs="Times New Roman"/>
          <w:sz w:val="24"/>
          <w:szCs w:val="24"/>
        </w:rPr>
        <w:t>amongst states that expanded Medicaid in 2014, 2015, and 2016, and did not expand should be zero</w:t>
      </w:r>
      <w:r w:rsidR="005A0014">
        <w:rPr>
          <w:rFonts w:ascii="Times New Roman" w:hAnsi="Times New Roman" w:cs="Times New Roman"/>
          <w:sz w:val="24"/>
          <w:szCs w:val="24"/>
        </w:rPr>
        <w:t>, or there should be no significant difference between the variance</w:t>
      </w:r>
      <w:r w:rsidR="00935A3B">
        <w:rPr>
          <w:rFonts w:ascii="Times New Roman" w:hAnsi="Times New Roman" w:cs="Times New Roman"/>
          <w:sz w:val="24"/>
          <w:szCs w:val="24"/>
        </w:rPr>
        <w:t xml:space="preserve"> weighted</w:t>
      </w:r>
      <w:r w:rsidR="008A136A">
        <w:rPr>
          <w:rFonts w:ascii="Times New Roman" w:hAnsi="Times New Roman" w:cs="Times New Roman"/>
          <w:sz w:val="24"/>
          <w:szCs w:val="24"/>
        </w:rPr>
        <w:t xml:space="preserve"> trends</w:t>
      </w:r>
      <w:r w:rsidR="005A0014">
        <w:rPr>
          <w:rFonts w:ascii="Times New Roman" w:hAnsi="Times New Roman" w:cs="Times New Roman"/>
          <w:sz w:val="24"/>
          <w:szCs w:val="24"/>
        </w:rPr>
        <w:t xml:space="preserve"> of the counterfactuals amongst each of the treated groups</w:t>
      </w:r>
      <w:r w:rsidR="00477355">
        <w:rPr>
          <w:rFonts w:ascii="Times New Roman" w:hAnsi="Times New Roman" w:cs="Times New Roman"/>
          <w:sz w:val="24"/>
          <w:szCs w:val="24"/>
        </w:rPr>
        <w:t xml:space="preserve"> </w:t>
      </w:r>
      <w:r w:rsidR="005A0014">
        <w:rPr>
          <w:rFonts w:ascii="Times New Roman" w:hAnsi="Times New Roman" w:cs="Times New Roman"/>
          <w:sz w:val="24"/>
          <w:szCs w:val="24"/>
        </w:rPr>
        <w:fldChar w:fldCharType="begin"/>
      </w:r>
      <w:r w:rsidR="005A0014">
        <w:rPr>
          <w:rFonts w:ascii="Times New Roman" w:hAnsi="Times New Roman" w:cs="Times New Roman"/>
          <w:sz w:val="24"/>
          <w:szCs w:val="24"/>
        </w:rPr>
        <w:instrText xml:space="preserve"> ADDIN ZOTERO_ITEM CSL_CITATION {"citationID":"6N5Rbys7","properties":{"formattedCitation":"(Goodman-Bacon,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005A0014">
        <w:rPr>
          <w:rFonts w:ascii="Times New Roman" w:hAnsi="Times New Roman" w:cs="Times New Roman"/>
          <w:sz w:val="24"/>
          <w:szCs w:val="24"/>
        </w:rPr>
        <w:fldChar w:fldCharType="separate"/>
      </w:r>
      <w:r w:rsidR="005A0014" w:rsidRPr="005A0014">
        <w:rPr>
          <w:rFonts w:ascii="Times New Roman" w:hAnsi="Times New Roman" w:cs="Times New Roman"/>
          <w:sz w:val="24"/>
        </w:rPr>
        <w:t>(Goodman-Bacon, 2019)</w:t>
      </w:r>
      <w:r w:rsidR="005A0014">
        <w:rPr>
          <w:rFonts w:ascii="Times New Roman" w:hAnsi="Times New Roman" w:cs="Times New Roman"/>
          <w:sz w:val="24"/>
          <w:szCs w:val="24"/>
        </w:rPr>
        <w:fldChar w:fldCharType="end"/>
      </w:r>
      <w:r w:rsidR="00F865C6">
        <w:rPr>
          <w:rFonts w:ascii="Times New Roman" w:hAnsi="Times New Roman" w:cs="Times New Roman"/>
          <w:sz w:val="24"/>
          <w:szCs w:val="24"/>
        </w:rPr>
        <w:t>.</w:t>
      </w:r>
      <w:r w:rsidR="006111EC">
        <w:rPr>
          <w:rFonts w:ascii="Times New Roman" w:hAnsi="Times New Roman" w:cs="Times New Roman"/>
          <w:sz w:val="24"/>
          <w:szCs w:val="24"/>
        </w:rPr>
        <w:t xml:space="preserve"> </w:t>
      </w:r>
      <w:r w:rsidR="00DC4216">
        <w:rPr>
          <w:rFonts w:ascii="Times New Roman" w:hAnsi="Times New Roman" w:cs="Times New Roman"/>
          <w:sz w:val="24"/>
          <w:szCs w:val="24"/>
        </w:rPr>
        <w:t xml:space="preserve">The VWCT assumption </w:t>
      </w:r>
      <w:r w:rsidR="00477355">
        <w:rPr>
          <w:rFonts w:ascii="Times New Roman" w:hAnsi="Times New Roman" w:cs="Times New Roman"/>
          <w:sz w:val="24"/>
          <w:szCs w:val="24"/>
        </w:rPr>
        <w:t xml:space="preserve">is </w:t>
      </w:r>
      <w:r w:rsidR="00DC4216">
        <w:rPr>
          <w:rFonts w:ascii="Times New Roman" w:hAnsi="Times New Roman" w:cs="Times New Roman"/>
          <w:sz w:val="24"/>
          <w:szCs w:val="24"/>
        </w:rPr>
        <w:t xml:space="preserve">tested </w:t>
      </w:r>
      <w:r w:rsidR="00CD6CB2">
        <w:rPr>
          <w:rFonts w:ascii="Times New Roman" w:hAnsi="Times New Roman" w:cs="Times New Roman"/>
          <w:sz w:val="24"/>
          <w:szCs w:val="24"/>
        </w:rPr>
        <w:t xml:space="preserve">using </w:t>
      </w:r>
      <w:r w:rsidR="00477355">
        <w:rPr>
          <w:rFonts w:ascii="Times New Roman" w:hAnsi="Times New Roman" w:cs="Times New Roman"/>
          <w:sz w:val="24"/>
          <w:szCs w:val="24"/>
        </w:rPr>
        <w:t xml:space="preserve">a </w:t>
      </w:r>
      <w:r w:rsidR="00C17F4E">
        <w:rPr>
          <w:rFonts w:ascii="Times New Roman" w:hAnsi="Times New Roman" w:cs="Times New Roman"/>
          <w:sz w:val="24"/>
          <w:szCs w:val="24"/>
        </w:rPr>
        <w:t xml:space="preserve">reweighted balance </w:t>
      </w:r>
      <w:r w:rsidR="00477355">
        <w:rPr>
          <w:rFonts w:ascii="Times New Roman" w:hAnsi="Times New Roman" w:cs="Times New Roman"/>
          <w:sz w:val="24"/>
          <w:szCs w:val="24"/>
        </w:rPr>
        <w:t xml:space="preserve">t-test from </w:t>
      </w:r>
      <w:r w:rsidR="00CD6CB2">
        <w:rPr>
          <w:rFonts w:ascii="Times New Roman" w:hAnsi="Times New Roman" w:cs="Times New Roman"/>
          <w:sz w:val="24"/>
          <w:szCs w:val="24"/>
        </w:rPr>
        <w:t>an OLS regression of the time average of a covariate on the weighted treatment effect indicator show</w:t>
      </w:r>
      <w:r w:rsidR="00CD0DF9">
        <w:rPr>
          <w:rFonts w:ascii="Times New Roman" w:hAnsi="Times New Roman" w:cs="Times New Roman"/>
          <w:sz w:val="24"/>
          <w:szCs w:val="24"/>
        </w:rPr>
        <w:t>n</w:t>
      </w:r>
      <w:r w:rsidR="00CD6CB2">
        <w:rPr>
          <w:rFonts w:ascii="Times New Roman" w:hAnsi="Times New Roman" w:cs="Times New Roman"/>
          <w:sz w:val="24"/>
          <w:szCs w:val="24"/>
        </w:rPr>
        <w:t xml:space="preserve"> in </w:t>
      </w:r>
      <w:r w:rsidR="00CD6CB2" w:rsidRPr="00CD0DF9">
        <w:rPr>
          <w:rFonts w:ascii="Times New Roman" w:hAnsi="Times New Roman" w:cs="Times New Roman"/>
          <w:sz w:val="24"/>
          <w:szCs w:val="24"/>
        </w:rPr>
        <w:t xml:space="preserve">Equation </w:t>
      </w:r>
      <w:r w:rsidR="00CD0DF9" w:rsidRPr="00CD0DF9">
        <w:rPr>
          <w:rFonts w:ascii="Times New Roman" w:hAnsi="Times New Roman" w:cs="Times New Roman"/>
          <w:sz w:val="24"/>
          <w:szCs w:val="24"/>
        </w:rPr>
        <w:t>[</w:t>
      </w:r>
      <w:r w:rsidR="00CD6CB2" w:rsidRPr="00CD0DF9">
        <w:rPr>
          <w:rFonts w:ascii="Times New Roman" w:hAnsi="Times New Roman" w:cs="Times New Roman"/>
          <w:sz w:val="24"/>
          <w:szCs w:val="24"/>
        </w:rPr>
        <w:t>1</w:t>
      </w:r>
      <w:r w:rsidR="00087942">
        <w:rPr>
          <w:rFonts w:ascii="Times New Roman" w:hAnsi="Times New Roman" w:cs="Times New Roman"/>
          <w:sz w:val="24"/>
          <w:szCs w:val="24"/>
        </w:rPr>
        <w:t>4</w:t>
      </w:r>
      <w:r w:rsidR="00CD0DF9" w:rsidRPr="00CD0DF9">
        <w:rPr>
          <w:rFonts w:ascii="Times New Roman" w:hAnsi="Times New Roman" w:cs="Times New Roman"/>
          <w:sz w:val="24"/>
          <w:szCs w:val="24"/>
        </w:rPr>
        <w:t>]</w:t>
      </w:r>
      <w:r w:rsidR="005A0014">
        <w:rPr>
          <w:rFonts w:ascii="Times New Roman" w:hAnsi="Times New Roman" w:cs="Times New Roman"/>
          <w:sz w:val="24"/>
          <w:szCs w:val="24"/>
        </w:rPr>
        <w:t xml:space="preserve">, requiring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 xml:space="preserve"> β</m:t>
            </m:r>
          </m:e>
          <m:sub>
            <m:r>
              <w:rPr>
                <w:rFonts w:ascii="Cambria Math" w:eastAsia="Calibri" w:hAnsi="Cambria Math" w:cs="Times New Roman"/>
                <w:sz w:val="24"/>
                <w:szCs w:val="24"/>
              </w:rPr>
              <m:t>1</m:t>
            </m:r>
          </m:sub>
        </m:sSub>
        <m:r>
          <w:rPr>
            <w:rFonts w:ascii="Cambria Math" w:eastAsia="Calibri" w:hAnsi="Cambria Math" w:cs="Times New Roman"/>
            <w:sz w:val="24"/>
            <w:szCs w:val="24"/>
          </w:rPr>
          <m:t>=0</m:t>
        </m:r>
      </m:oMath>
      <w:r w:rsidR="00C17F4E">
        <w:rPr>
          <w:rFonts w:ascii="Times New Roman" w:eastAsiaTheme="minorEastAsia" w:hAnsi="Times New Roman" w:cs="Times New Roman"/>
          <w:sz w:val="24"/>
          <w:szCs w:val="24"/>
        </w:rPr>
        <w:t xml:space="preserve"> </w:t>
      </w:r>
      <w:r w:rsidR="00C17F4E">
        <w:rPr>
          <w:rFonts w:ascii="Times New Roman" w:eastAsiaTheme="minorEastAsia" w:hAnsi="Times New Roman" w:cs="Times New Roman"/>
          <w:sz w:val="24"/>
          <w:szCs w:val="24"/>
        </w:rPr>
        <w:fldChar w:fldCharType="begin"/>
      </w:r>
      <w:r w:rsidR="00C17F4E">
        <w:rPr>
          <w:rFonts w:ascii="Times New Roman" w:eastAsiaTheme="minorEastAsia" w:hAnsi="Times New Roman" w:cs="Times New Roman"/>
          <w:sz w:val="24"/>
          <w:szCs w:val="24"/>
        </w:rPr>
        <w:instrText xml:space="preserve"> ADDIN ZOTERO_ITEM CSL_CITATION {"citationID":"jCzkh2d2","properties":{"formattedCitation":"(Goodman-Bacon, 2019)","plainCitation":"(Goodman-Bacon, 2019)","noteIndex":0},"citationItems":[{"id":115,"uris":["http://zotero.org/users/6187960/items/CIT62XD4"],"uri":["http://zotero.org/users/6187960/items/CIT62XD4"],"itemData":{"id":115,"type":"article-journal","container-title":"National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Timing","author":[{"family":"Goodman-Bacon","given":"Andrew"}],"issued":{"date-parts":[["2019",7]]}}}],"schema":"https://github.com/citation-style-language/schema/raw/master/csl-citation.json"} </w:instrText>
      </w:r>
      <w:r w:rsidR="00C17F4E">
        <w:rPr>
          <w:rFonts w:ascii="Times New Roman" w:eastAsiaTheme="minorEastAsia" w:hAnsi="Times New Roman" w:cs="Times New Roman"/>
          <w:sz w:val="24"/>
          <w:szCs w:val="24"/>
        </w:rPr>
        <w:fldChar w:fldCharType="separate"/>
      </w:r>
      <w:r w:rsidR="00C17F4E" w:rsidRPr="00C17F4E">
        <w:rPr>
          <w:rFonts w:ascii="Times New Roman" w:hAnsi="Times New Roman" w:cs="Times New Roman"/>
          <w:sz w:val="24"/>
        </w:rPr>
        <w:t>(Goodman-Bacon, 2019)</w:t>
      </w:r>
      <w:r w:rsidR="00C17F4E">
        <w:rPr>
          <w:rFonts w:ascii="Times New Roman" w:eastAsiaTheme="minorEastAsia" w:hAnsi="Times New Roman" w:cs="Times New Roman"/>
          <w:sz w:val="24"/>
          <w:szCs w:val="24"/>
        </w:rPr>
        <w:fldChar w:fldCharType="end"/>
      </w:r>
      <w:r w:rsidR="009429F9">
        <w:rPr>
          <w:rFonts w:ascii="Times New Roman" w:hAnsi="Times New Roman" w:cs="Times New Roman"/>
          <w:sz w:val="24"/>
          <w:szCs w:val="24"/>
        </w:rPr>
        <w:t xml:space="preserve">. </w:t>
      </w:r>
      <w:r w:rsidR="003A26F2">
        <w:rPr>
          <w:rFonts w:ascii="Times New Roman" w:hAnsi="Times New Roman" w:cs="Times New Roman"/>
          <w:sz w:val="24"/>
          <w:szCs w:val="24"/>
        </w:rPr>
        <w:t xml:space="preserve"> </w:t>
      </w:r>
    </w:p>
    <w:tbl>
      <w:tblPr>
        <w:tblStyle w:val="TableGrid"/>
        <w:tblpPr w:leftFromText="180" w:rightFromText="180" w:vertAnchor="text" w:horzAnchor="margin" w:tblpY="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CD6CB2" w:rsidRPr="00F27B37" w14:paraId="0F25BDB6" w14:textId="77777777" w:rsidTr="0015199D">
        <w:tc>
          <w:tcPr>
            <w:tcW w:w="895" w:type="dxa"/>
            <w:vAlign w:val="center"/>
          </w:tcPr>
          <w:p w14:paraId="48A2E8DE" w14:textId="77777777" w:rsidR="00CD6CB2" w:rsidRPr="00F27B37" w:rsidRDefault="00CD6CB2" w:rsidP="004D06C7">
            <w:pPr>
              <w:spacing w:line="480" w:lineRule="auto"/>
              <w:jc w:val="center"/>
              <w:rPr>
                <w:rFonts w:ascii="Times New Roman" w:hAnsi="Times New Roman"/>
                <w:sz w:val="24"/>
                <w:szCs w:val="24"/>
                <w:highlight w:val="lightGray"/>
              </w:rPr>
            </w:pPr>
          </w:p>
        </w:tc>
        <w:tc>
          <w:tcPr>
            <w:tcW w:w="7560" w:type="dxa"/>
            <w:vAlign w:val="center"/>
          </w:tcPr>
          <w:p w14:paraId="2CCC6C2F" w14:textId="77777777" w:rsidR="00CD6CB2" w:rsidRPr="00CD0DF9" w:rsidRDefault="00F35A11" w:rsidP="004D06C7">
            <w:pPr>
              <w:spacing w:line="480" w:lineRule="auto"/>
              <w:jc w:val="center"/>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HH Income</m:t>
                        </m:r>
                      </m:e>
                    </m:acc>
                  </m:e>
                  <m:sub>
                    <m:r>
                      <w:rPr>
                        <w:rFonts w:ascii="Cambria Math" w:eastAsia="Calibri" w:hAnsi="Cambria Math" w:cs="Times New Roman"/>
                        <w:sz w:val="24"/>
                        <w:szCs w:val="24"/>
                      </w:rPr>
                      <m:t>k</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 xml:space="preserve"> β</m:t>
                    </m:r>
                  </m:e>
                  <m:sub>
                    <m:r>
                      <w:rPr>
                        <w:rFonts w:ascii="Cambria Math" w:eastAsia="Calibri" w:hAnsi="Cambria Math" w:cs="Times New Roman"/>
                        <w:sz w:val="24"/>
                        <w:szCs w:val="24"/>
                      </w:rPr>
                      <m:t>0</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 xml:space="preserve"> β</m:t>
                    </m:r>
                  </m:e>
                  <m:sub>
                    <m:r>
                      <w:rPr>
                        <w:rFonts w:ascii="Cambria Math" w:eastAsia="Calibri" w:hAnsi="Cambria Math" w:cs="Times New Roman"/>
                        <w:sz w:val="24"/>
                        <w:szCs w:val="24"/>
                      </w:rPr>
                      <m:t>1</m:t>
                    </m:r>
                  </m:sub>
                </m:sSub>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w</m:t>
                        </m:r>
                      </m:e>
                      <m:sub>
                        <m:r>
                          <w:rPr>
                            <w:rFonts w:ascii="Cambria Math" w:eastAsia="Calibri" w:hAnsi="Cambria Math" w:cs="Times New Roman"/>
                            <w:sz w:val="24"/>
                            <w:szCs w:val="24"/>
                          </w:rPr>
                          <m:t>k</m:t>
                        </m:r>
                      </m:sub>
                    </m:sSub>
                  </m:e>
                </m:d>
                <m:r>
                  <w:rPr>
                    <w:rFonts w:ascii="Cambria Math" w:eastAsia="Calibri" w:hAnsi="Cambria Math" w:cs="Times New Roman"/>
                    <w:sz w:val="24"/>
                    <w:szCs w:val="24"/>
                  </w:rPr>
                  <m:t>+e</m:t>
                </m:r>
              </m:oMath>
            </m:oMathPara>
          </w:p>
        </w:tc>
        <w:tc>
          <w:tcPr>
            <w:tcW w:w="895" w:type="dxa"/>
            <w:vAlign w:val="center"/>
          </w:tcPr>
          <w:p w14:paraId="395F1141" w14:textId="787B0EDE" w:rsidR="00CD6CB2" w:rsidRPr="00CD0DF9" w:rsidRDefault="00CD6CB2" w:rsidP="004D06C7">
            <w:pPr>
              <w:spacing w:line="480" w:lineRule="auto"/>
              <w:jc w:val="center"/>
              <w:rPr>
                <w:rFonts w:ascii="Times New Roman" w:hAnsi="Times New Roman"/>
                <w:sz w:val="24"/>
                <w:szCs w:val="24"/>
              </w:rPr>
            </w:pPr>
            <w:r w:rsidRPr="00CD0DF9">
              <w:rPr>
                <w:rFonts w:ascii="Times New Roman" w:hAnsi="Times New Roman"/>
                <w:sz w:val="24"/>
                <w:szCs w:val="24"/>
              </w:rPr>
              <w:t>(</w:t>
            </w:r>
            <w:r w:rsidR="00F51245" w:rsidRPr="00CD0DF9">
              <w:rPr>
                <w:rFonts w:ascii="Times New Roman" w:hAnsi="Times New Roman"/>
                <w:sz w:val="24"/>
                <w:szCs w:val="24"/>
              </w:rPr>
              <w:t>1</w:t>
            </w:r>
            <w:r w:rsidR="00087942">
              <w:rPr>
                <w:rFonts w:ascii="Times New Roman" w:hAnsi="Times New Roman"/>
                <w:sz w:val="24"/>
                <w:szCs w:val="24"/>
              </w:rPr>
              <w:t>4</w:t>
            </w:r>
            <w:r w:rsidRPr="00CD0DF9">
              <w:rPr>
                <w:rFonts w:ascii="Times New Roman" w:hAnsi="Times New Roman"/>
                <w:sz w:val="24"/>
                <w:szCs w:val="24"/>
              </w:rPr>
              <w:t>)</w:t>
            </w:r>
          </w:p>
        </w:tc>
      </w:tr>
      <w:tr w:rsidR="00CD6CB2" w:rsidRPr="00F27B37" w14:paraId="0428A632" w14:textId="77777777" w:rsidTr="0015199D">
        <w:tc>
          <w:tcPr>
            <w:tcW w:w="895" w:type="dxa"/>
            <w:vAlign w:val="center"/>
          </w:tcPr>
          <w:p w14:paraId="35EBB374" w14:textId="77777777" w:rsidR="00CD6CB2" w:rsidRPr="00F27B37" w:rsidRDefault="00CD6CB2" w:rsidP="004D06C7">
            <w:pPr>
              <w:spacing w:line="480" w:lineRule="auto"/>
              <w:jc w:val="center"/>
              <w:rPr>
                <w:rFonts w:ascii="Times New Roman" w:hAnsi="Times New Roman"/>
                <w:sz w:val="24"/>
                <w:szCs w:val="24"/>
                <w:highlight w:val="lightGray"/>
              </w:rPr>
            </w:pPr>
          </w:p>
        </w:tc>
        <w:tc>
          <w:tcPr>
            <w:tcW w:w="7560" w:type="dxa"/>
            <w:vAlign w:val="center"/>
          </w:tcPr>
          <w:p w14:paraId="2E5035CB" w14:textId="77777777" w:rsidR="00CD6CB2" w:rsidRPr="0014095B" w:rsidRDefault="00F35A11" w:rsidP="004D06C7">
            <w:pPr>
              <w:spacing w:line="480" w:lineRule="auto"/>
              <w:jc w:val="center"/>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w</m:t>
                  </m:r>
                </m:e>
                <m:sub>
                  <m:r>
                    <w:rPr>
                      <w:rFonts w:ascii="Cambria Math" w:eastAsia="Calibri" w:hAnsi="Cambria Math" w:cs="Times New Roman"/>
                      <w:sz w:val="24"/>
                      <w:szCs w:val="24"/>
                    </w:rPr>
                    <m:t>k</m:t>
                  </m:r>
                </m:sub>
              </m:sSub>
            </m:oMath>
            <w:r w:rsidR="00CD6CB2" w:rsidRPr="0014095B">
              <w:rPr>
                <w:rFonts w:ascii="Times New Roman" w:eastAsia="Calibri" w:hAnsi="Times New Roman" w:cs="Times New Roman"/>
                <w:sz w:val="24"/>
                <w:szCs w:val="24"/>
              </w:rPr>
              <w:t>=</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w</m:t>
                  </m:r>
                </m:e>
                <m:sub>
                  <m:r>
                    <w:rPr>
                      <w:rFonts w:ascii="Cambria Math" w:eastAsia="Calibri" w:hAnsi="Cambria Math" w:cs="Times New Roman"/>
                      <w:sz w:val="24"/>
                      <w:szCs w:val="24"/>
                    </w:rPr>
                    <m:t>t</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w</m:t>
                  </m:r>
                </m:e>
                <m:sub>
                  <m:r>
                    <w:rPr>
                      <w:rFonts w:ascii="Cambria Math" w:eastAsia="Calibri" w:hAnsi="Cambria Math" w:cs="Times New Roman"/>
                      <w:sz w:val="24"/>
                      <w:szCs w:val="24"/>
                    </w:rPr>
                    <m:t>c</m:t>
                  </m:r>
                </m:sub>
              </m:sSub>
            </m:oMath>
          </w:p>
        </w:tc>
        <w:tc>
          <w:tcPr>
            <w:tcW w:w="895" w:type="dxa"/>
            <w:vAlign w:val="center"/>
          </w:tcPr>
          <w:p w14:paraId="562C7F9E" w14:textId="3AC948CF" w:rsidR="00CD6CB2" w:rsidRPr="0014095B" w:rsidRDefault="00CD6CB2" w:rsidP="004D06C7">
            <w:pPr>
              <w:spacing w:line="480" w:lineRule="auto"/>
              <w:jc w:val="center"/>
              <w:rPr>
                <w:rFonts w:ascii="Times New Roman" w:hAnsi="Times New Roman"/>
                <w:sz w:val="24"/>
                <w:szCs w:val="24"/>
              </w:rPr>
            </w:pPr>
            <w:r>
              <w:rPr>
                <w:rFonts w:ascii="Times New Roman" w:hAnsi="Times New Roman"/>
                <w:sz w:val="24"/>
                <w:szCs w:val="24"/>
              </w:rPr>
              <w:t>(1</w:t>
            </w:r>
            <w:r w:rsidR="00087942">
              <w:rPr>
                <w:rFonts w:ascii="Times New Roman" w:hAnsi="Times New Roman"/>
                <w:sz w:val="24"/>
                <w:szCs w:val="24"/>
              </w:rPr>
              <w:t>5</w:t>
            </w:r>
            <w:r w:rsidRPr="0014095B">
              <w:rPr>
                <w:rFonts w:ascii="Times New Roman" w:hAnsi="Times New Roman"/>
                <w:sz w:val="24"/>
                <w:szCs w:val="24"/>
              </w:rPr>
              <w:t>)</w:t>
            </w:r>
          </w:p>
        </w:tc>
      </w:tr>
      <w:tr w:rsidR="00CD6CB2" w:rsidRPr="00F27B37" w14:paraId="1A386793" w14:textId="77777777" w:rsidTr="0015199D">
        <w:tc>
          <w:tcPr>
            <w:tcW w:w="895" w:type="dxa"/>
            <w:vAlign w:val="center"/>
          </w:tcPr>
          <w:p w14:paraId="267C7ED1" w14:textId="77777777" w:rsidR="00CD6CB2" w:rsidRPr="00F27B37" w:rsidRDefault="00CD6CB2" w:rsidP="004D06C7">
            <w:pPr>
              <w:spacing w:line="480" w:lineRule="auto"/>
              <w:jc w:val="center"/>
              <w:rPr>
                <w:rFonts w:ascii="Times New Roman" w:hAnsi="Times New Roman"/>
                <w:sz w:val="24"/>
                <w:szCs w:val="24"/>
                <w:highlight w:val="lightGray"/>
              </w:rPr>
            </w:pPr>
          </w:p>
        </w:tc>
        <w:tc>
          <w:tcPr>
            <w:tcW w:w="7560" w:type="dxa"/>
            <w:vAlign w:val="center"/>
          </w:tcPr>
          <w:p w14:paraId="7FF4F1DF" w14:textId="77777777" w:rsidR="00A2412F" w:rsidRPr="00A2412F" w:rsidRDefault="00F35A11" w:rsidP="004D06C7">
            <w:pPr>
              <w:spacing w:line="480" w:lineRule="auto"/>
              <w:jc w:val="center"/>
              <w:rPr>
                <w:rFonts w:ascii="Times New Roman" w:eastAsiaTheme="minorEastAsia" w:hAnsi="Times New Roman"/>
                <w:sz w:val="24"/>
                <w:szCs w:val="24"/>
              </w:rPr>
            </w:pPr>
            <m:oMathPara>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m:t>
                        </m:r>
                      </m:sub>
                    </m:sSub>
                    <m:r>
                      <w:rPr>
                        <w:rFonts w:ascii="Cambria Math" w:hAnsi="Cambria Math" w:cs="Times New Roman"/>
                        <w:sz w:val="24"/>
                        <w:szCs w:val="24"/>
                      </w:rPr>
                      <m:t xml:space="preserve">=1 </m:t>
                    </m:r>
                    <m:r>
                      <m:rPr>
                        <m:sty m:val="p"/>
                      </m:rPr>
                      <w:rPr>
                        <w:rFonts w:ascii="Cambria Math" w:hAnsi="Cambria Math" w:cs="Times New Roman"/>
                        <w:sz w:val="24"/>
                        <w:szCs w:val="24"/>
                      </w:rPr>
                      <m:t xml:space="preserve">when </m:t>
                    </m:r>
                    <m:r>
                      <w:rPr>
                        <w:rFonts w:ascii="Cambria Math" w:hAnsi="Cambria Math" w:cs="Times New Roman"/>
                        <w:sz w:val="24"/>
                        <w:szCs w:val="24"/>
                      </w:rPr>
                      <m:t>w</m:t>
                    </m:r>
                  </m:e>
                  <m:sub>
                    <m:r>
                      <w:rPr>
                        <w:rFonts w:ascii="Cambria Math" w:hAnsi="Cambria Math" w:cs="Times New Roman"/>
                        <w:sz w:val="24"/>
                        <w:szCs w:val="24"/>
                      </w:rPr>
                      <m:t>t</m:t>
                    </m:r>
                  </m:sub>
                </m:sSub>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c</m:t>
                    </m:r>
                  </m:sub>
                </m:sSub>
                <m:r>
                  <w:rPr>
                    <w:rFonts w:ascii="Cambria Math" w:hAnsi="Cambria Math" w:cs="Times New Roman"/>
                    <w:sz w:val="24"/>
                    <w:szCs w:val="24"/>
                  </w:rPr>
                  <m:t>&gt;0</m:t>
                </m:r>
              </m:oMath>
            </m:oMathPara>
          </w:p>
          <w:p w14:paraId="1119E9AD" w14:textId="329106E3" w:rsidR="00CD6CB2" w:rsidRPr="00A2412F" w:rsidRDefault="00F35A11" w:rsidP="004D06C7">
            <w:pPr>
              <w:spacing w:line="480" w:lineRule="auto"/>
              <w:jc w:val="center"/>
              <w:rPr>
                <w:rFonts w:ascii="Times New Roman" w:eastAsiaTheme="minorEastAsia" w:hAnsi="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 xml:space="preserve">=0 </m:t>
                </m:r>
                <m:r>
                  <m:rPr>
                    <m:sty m:val="p"/>
                  </m:rPr>
                  <w:rPr>
                    <w:rFonts w:ascii="Cambria Math" w:eastAsiaTheme="minorEastAsia" w:hAnsi="Cambria Math" w:cs="Times New Roman"/>
                    <w:sz w:val="24"/>
                    <w:szCs w:val="24"/>
                  </w:rPr>
                  <m:t>when</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≤0</m:t>
                </m:r>
              </m:oMath>
            </m:oMathPara>
          </w:p>
        </w:tc>
        <w:tc>
          <w:tcPr>
            <w:tcW w:w="895" w:type="dxa"/>
            <w:vAlign w:val="center"/>
          </w:tcPr>
          <w:p w14:paraId="2A264BD8" w14:textId="754D1331" w:rsidR="00CD6CB2" w:rsidRPr="0014095B" w:rsidRDefault="00CD6CB2" w:rsidP="004D06C7">
            <w:pPr>
              <w:spacing w:line="480" w:lineRule="auto"/>
              <w:jc w:val="center"/>
              <w:rPr>
                <w:rFonts w:ascii="Times New Roman" w:hAnsi="Times New Roman"/>
                <w:sz w:val="24"/>
                <w:szCs w:val="24"/>
              </w:rPr>
            </w:pPr>
            <w:r w:rsidRPr="0014095B">
              <w:rPr>
                <w:rFonts w:ascii="Times New Roman" w:hAnsi="Times New Roman"/>
                <w:sz w:val="24"/>
                <w:szCs w:val="24"/>
              </w:rPr>
              <w:t>(</w:t>
            </w:r>
            <w:r>
              <w:rPr>
                <w:rFonts w:ascii="Times New Roman" w:hAnsi="Times New Roman"/>
                <w:sz w:val="24"/>
                <w:szCs w:val="24"/>
              </w:rPr>
              <w:t>1</w:t>
            </w:r>
            <w:r w:rsidR="00087942">
              <w:rPr>
                <w:rFonts w:ascii="Times New Roman" w:hAnsi="Times New Roman"/>
                <w:sz w:val="24"/>
                <w:szCs w:val="24"/>
              </w:rPr>
              <w:t>6</w:t>
            </w:r>
            <w:r w:rsidRPr="0014095B">
              <w:rPr>
                <w:rFonts w:ascii="Times New Roman" w:hAnsi="Times New Roman"/>
                <w:sz w:val="24"/>
                <w:szCs w:val="24"/>
              </w:rPr>
              <w:t>)</w:t>
            </w:r>
          </w:p>
        </w:tc>
      </w:tr>
    </w:tbl>
    <w:p w14:paraId="0F0B8967" w14:textId="6D45B6A5" w:rsidR="00CD6CB2" w:rsidRPr="00A2412F" w:rsidRDefault="00C6592D" w:rsidP="004D06C7">
      <w:pPr>
        <w:spacing w:after="0" w:line="36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T</w:t>
      </w:r>
      <w:r w:rsidR="00CD6CB2" w:rsidRPr="00F56B85">
        <w:rPr>
          <w:rFonts w:ascii="Times New Roman" w:hAnsi="Times New Roman" w:cs="Times New Roman"/>
          <w:sz w:val="24"/>
          <w:szCs w:val="24"/>
        </w:rPr>
        <w:t>he dependent variable is the time average of the prevalence of household</w:t>
      </w:r>
      <w:r w:rsidR="00497ACC">
        <w:rPr>
          <w:rFonts w:ascii="Times New Roman" w:hAnsi="Times New Roman" w:cs="Times New Roman"/>
          <w:sz w:val="24"/>
          <w:szCs w:val="24"/>
        </w:rPr>
        <w:t xml:space="preserve">s with </w:t>
      </w:r>
      <w:r w:rsidR="00A2412F">
        <w:rPr>
          <w:rFonts w:ascii="Times New Roman" w:hAnsi="Times New Roman" w:cs="Times New Roman"/>
          <w:sz w:val="24"/>
          <w:szCs w:val="24"/>
        </w:rPr>
        <w:t xml:space="preserve">an </w:t>
      </w:r>
      <w:r w:rsidR="00CD6CB2" w:rsidRPr="00F56B85">
        <w:rPr>
          <w:rFonts w:ascii="Times New Roman" w:hAnsi="Times New Roman" w:cs="Times New Roman"/>
          <w:sz w:val="24"/>
          <w:szCs w:val="24"/>
        </w:rPr>
        <w:t xml:space="preserve">income </w:t>
      </w:r>
      <w:r w:rsidR="00A2412F">
        <w:rPr>
          <w:rFonts w:ascii="Times New Roman" w:hAnsi="Times New Roman" w:cs="Times New Roman"/>
          <w:sz w:val="24"/>
          <w:szCs w:val="24"/>
        </w:rPr>
        <w:t xml:space="preserve">between </w:t>
      </w:r>
      <w:r w:rsidR="00CD6CB2" w:rsidRPr="00F56B85">
        <w:rPr>
          <w:rFonts w:ascii="Times New Roman" w:hAnsi="Times New Roman" w:cs="Times New Roman"/>
          <w:sz w:val="24"/>
          <w:szCs w:val="24"/>
        </w:rPr>
        <w:t>50% FPL</w:t>
      </w:r>
      <w:r w:rsidR="00497ACC">
        <w:rPr>
          <w:rFonts w:ascii="Times New Roman" w:hAnsi="Times New Roman" w:cs="Times New Roman"/>
          <w:sz w:val="24"/>
          <w:szCs w:val="24"/>
        </w:rPr>
        <w:t xml:space="preserve"> and</w:t>
      </w:r>
      <w:r w:rsidR="00104A56">
        <w:rPr>
          <w:rFonts w:ascii="Times New Roman" w:hAnsi="Times New Roman" w:cs="Times New Roman"/>
          <w:sz w:val="24"/>
          <w:szCs w:val="24"/>
        </w:rPr>
        <w:t xml:space="preserve"> </w:t>
      </w:r>
      <w:r w:rsidR="00CD6CB2" w:rsidRPr="00F56B85">
        <w:rPr>
          <w:rFonts w:ascii="Times New Roman" w:hAnsi="Times New Roman" w:cs="Times New Roman"/>
          <w:sz w:val="24"/>
          <w:szCs w:val="24"/>
        </w:rPr>
        <w:t xml:space="preserve">100% FPL in each timing-treatment group. </w:t>
      </w:r>
      <w:r w:rsidR="00C17F4E">
        <w:rPr>
          <w:rFonts w:ascii="Times New Roman" w:hAnsi="Times New Roman" w:cs="Times New Roman"/>
          <w:sz w:val="24"/>
          <w:szCs w:val="24"/>
        </w:rPr>
        <w:t xml:space="preserve">This covariate acts as a proxy, that is a covariate for food security and is variant over time. </w:t>
      </w:r>
      <w:r w:rsidR="00D77AA1">
        <w:rPr>
          <w:rFonts w:ascii="Times New Roman" w:hAnsi="Times New Roman" w:cs="Times New Roman"/>
          <w:sz w:val="24"/>
          <w:szCs w:val="24"/>
        </w:rPr>
        <w:t>The only independent variable included in this regression is a weighted effective treatment indicator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w</m:t>
            </m:r>
          </m:e>
          <m:sub>
            <m:r>
              <w:rPr>
                <w:rFonts w:ascii="Cambria Math" w:eastAsia="Calibri" w:hAnsi="Cambria Math" w:cs="Times New Roman"/>
                <w:sz w:val="24"/>
                <w:szCs w:val="24"/>
              </w:rPr>
              <m:t>k</m:t>
            </m:r>
          </m:sub>
        </m:sSub>
        <m:r>
          <w:rPr>
            <w:rFonts w:ascii="Cambria Math" w:eastAsia="Calibri" w:hAnsi="Cambria Math" w:cs="Times New Roman"/>
            <w:sz w:val="24"/>
            <w:szCs w:val="24"/>
          </w:rPr>
          <m:t>)</m:t>
        </m:r>
      </m:oMath>
      <w:r w:rsidR="00D77AA1">
        <w:rPr>
          <w:rFonts w:ascii="Times New Roman" w:hAnsi="Times New Roman" w:cs="Times New Roman"/>
          <w:sz w:val="24"/>
          <w:szCs w:val="24"/>
        </w:rPr>
        <w:t xml:space="preserve">. Because each treatment timing group </w:t>
      </w:r>
      <w:r w:rsidR="00725F75">
        <w:rPr>
          <w:rFonts w:ascii="Times New Roman" w:hAnsi="Times New Roman" w:cs="Times New Roman"/>
          <w:sz w:val="24"/>
          <w:szCs w:val="24"/>
        </w:rPr>
        <w:t>serves</w:t>
      </w:r>
      <w:r w:rsidR="00D77AA1">
        <w:rPr>
          <w:rFonts w:ascii="Times New Roman" w:hAnsi="Times New Roman" w:cs="Times New Roman"/>
          <w:sz w:val="24"/>
          <w:szCs w:val="24"/>
        </w:rPr>
        <w:t xml:space="preserve"> as both a treatment and comparison group in the FE-DD the effective treatment indicator,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m:t>
            </m:r>
          </m:sub>
        </m:sSub>
      </m:oMath>
      <w:r w:rsidR="00D77AA1">
        <w:rPr>
          <w:rFonts w:ascii="Times New Roman" w:eastAsiaTheme="minorEastAsia" w:hAnsi="Times New Roman" w:cs="Times New Roman"/>
          <w:sz w:val="24"/>
          <w:szCs w:val="24"/>
        </w:rPr>
        <w:t xml:space="preserve">, </w:t>
      </w:r>
      <w:r w:rsidR="00A2412F">
        <w:rPr>
          <w:rFonts w:ascii="Times New Roman" w:eastAsiaTheme="minorEastAsia" w:hAnsi="Times New Roman" w:cs="Times New Roman"/>
          <w:sz w:val="24"/>
          <w:szCs w:val="24"/>
        </w:rPr>
        <w:t xml:space="preserve">assigns only groups that receive relatively greater </w:t>
      </w:r>
      <w:r w:rsidR="00B720DD">
        <w:rPr>
          <w:rFonts w:ascii="Times New Roman" w:eastAsiaTheme="minorEastAsia" w:hAnsi="Times New Roman" w:cs="Times New Roman"/>
          <w:sz w:val="24"/>
          <w:szCs w:val="24"/>
        </w:rPr>
        <w:t xml:space="preserve">weight </w:t>
      </w:r>
      <w:r w:rsidR="00A2412F">
        <w:rPr>
          <w:rFonts w:ascii="Times New Roman" w:eastAsiaTheme="minorEastAsia" w:hAnsi="Times New Roman" w:cs="Times New Roman"/>
          <w:sz w:val="24"/>
          <w:szCs w:val="24"/>
        </w:rPr>
        <w:t xml:space="preserve">when </w:t>
      </w:r>
      <w:r w:rsidR="00725F75">
        <w:rPr>
          <w:rFonts w:ascii="Times New Roman" w:eastAsiaTheme="minorEastAsia" w:hAnsi="Times New Roman" w:cs="Times New Roman"/>
          <w:sz w:val="24"/>
          <w:szCs w:val="24"/>
        </w:rPr>
        <w:t xml:space="preserve">acting </w:t>
      </w:r>
      <w:r w:rsidR="00A2412F">
        <w:rPr>
          <w:rFonts w:ascii="Times New Roman" w:eastAsiaTheme="minorEastAsia" w:hAnsi="Times New Roman" w:cs="Times New Roman"/>
          <w:sz w:val="24"/>
          <w:szCs w:val="24"/>
        </w:rPr>
        <w:t xml:space="preserve">as a treatment group </w:t>
      </w:r>
      <w:r w:rsidR="00A2412F" w:rsidRPr="00F56B85">
        <w:rPr>
          <w:rFonts w:ascii="Times New Roman" w:hAnsi="Times New Roman" w:cs="Times New Roman"/>
          <w:sz w:val="24"/>
          <w:szCs w:val="24"/>
        </w:rPr>
        <w:t>(</w:t>
      </w:r>
      <m:oMath>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t</m:t>
            </m:r>
          </m:sub>
        </m:sSub>
        <m:r>
          <w:rPr>
            <w:rFonts w:ascii="Cambria Math" w:hAnsi="Cambria Math" w:cs="Times New Roman"/>
            <w:sz w:val="24"/>
            <w:szCs w:val="24"/>
          </w:rPr>
          <m:t>)</m:t>
        </m:r>
      </m:oMath>
      <w:r w:rsidR="00A2412F">
        <w:rPr>
          <w:rFonts w:ascii="Times New Roman" w:hAnsi="Times New Roman" w:cs="Times New Roman"/>
          <w:sz w:val="24"/>
          <w:szCs w:val="24"/>
        </w:rPr>
        <w:t xml:space="preserve"> as compared to a control group</w:t>
      </w:r>
      <w:r w:rsidR="00A2412F">
        <w:rPr>
          <w:rFonts w:ascii="Times New Roman" w:eastAsiaTheme="minorEastAsia" w:hAnsi="Times New Roman" w:cs="Times New Roman"/>
          <w:sz w:val="24"/>
          <w:szCs w:val="24"/>
        </w:rPr>
        <w:t xml:space="preserve"> </w:t>
      </w:r>
      <w:r w:rsidR="00A2412F" w:rsidRPr="00F56B85">
        <w:rPr>
          <w:rFonts w:ascii="Times New Roman" w:hAnsi="Times New Roman" w:cs="Times New Roman"/>
          <w:sz w:val="24"/>
          <w:szCs w:val="24"/>
        </w:rPr>
        <w:t>(</w:t>
      </w:r>
      <m:oMath>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c</m:t>
            </m:r>
          </m:sub>
        </m:sSub>
        <m:r>
          <m:rPr>
            <m:sty m:val="p"/>
          </m:rPr>
          <w:rPr>
            <w:rFonts w:ascii="Cambria Math" w:hAnsi="Cambria Math" w:cs="Times New Roman"/>
            <w:sz w:val="24"/>
            <w:szCs w:val="24"/>
          </w:rPr>
          <m:t>)</m:t>
        </m:r>
      </m:oMath>
      <w:r w:rsidR="00A2412F">
        <w:rPr>
          <w:rFonts w:ascii="Times New Roman" w:eastAsiaTheme="minorEastAsia" w:hAnsi="Times New Roman" w:cs="Times New Roman"/>
          <w:sz w:val="24"/>
          <w:szCs w:val="24"/>
        </w:rPr>
        <w:t xml:space="preserve"> to the effective treatment group (i.e. </w:t>
      </w:r>
      <m:oMath>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c</m:t>
            </m:r>
          </m:sub>
        </m:sSub>
        <m:r>
          <w:rPr>
            <w:rFonts w:ascii="Cambria Math" w:hAnsi="Cambria Math" w:cs="Times New Roman"/>
            <w:sz w:val="24"/>
            <w:szCs w:val="24"/>
          </w:rPr>
          <m:t>&gt;0).</m:t>
        </m:r>
      </m:oMath>
      <w:r w:rsidR="00A2412F">
        <w:rPr>
          <w:rFonts w:ascii="Times New Roman" w:eastAsiaTheme="minorEastAsia" w:hAnsi="Times New Roman" w:cs="Times New Roman"/>
          <w:sz w:val="24"/>
          <w:szCs w:val="24"/>
        </w:rPr>
        <w:t xml:space="preserve"> Then, the effective treatment indicator,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k</m:t>
            </m:r>
          </m:sub>
        </m:sSub>
      </m:oMath>
      <w:r w:rsidR="00A2412F">
        <w:rPr>
          <w:rFonts w:ascii="Times New Roman" w:eastAsiaTheme="minorEastAsia" w:hAnsi="Times New Roman" w:cs="Times New Roman"/>
          <w:sz w:val="24"/>
          <w:szCs w:val="24"/>
        </w:rPr>
        <w:t>, is weighted by the difference in weights</w:t>
      </w:r>
      <m:oMath>
        <m:r>
          <w:rPr>
            <w:rFonts w:ascii="Cambria Math" w:eastAsiaTheme="minorEastAsia" w:hAnsi="Cambria Math" w:cs="Times New Roman"/>
            <w:sz w:val="24"/>
            <w:szCs w:val="24"/>
          </w:rPr>
          <m:t xml:space="preserve"> </m:t>
        </m:r>
        <m:r>
          <m:rPr>
            <m:sty m:val="p"/>
          </m:rPr>
          <w:rPr>
            <w:rFonts w:ascii="Cambria Math" w:hAnsi="Cambria Math" w:cs="Times New Roman"/>
            <w:sz w:val="24"/>
            <w:szCs w:val="24"/>
          </w:rPr>
          <m:t>[15]</m:t>
        </m:r>
      </m:oMath>
      <w:r w:rsidR="00CD6CB2" w:rsidRPr="00F56B85">
        <w:rPr>
          <w:rFonts w:ascii="Times New Roman" w:hAnsi="Times New Roman" w:cs="Times New Roman"/>
          <w:sz w:val="24"/>
          <w:szCs w:val="24"/>
        </w:rPr>
        <w:t xml:space="preserve">. The weights for each of the </w:t>
      </w:r>
      <m:oMath>
        <m:sSup>
          <m:sSupPr>
            <m:ctrlPr>
              <w:rPr>
                <w:rFonts w:ascii="Cambria Math" w:hAnsi="Cambria Math" w:cs="Times New Roman"/>
                <w:sz w:val="24"/>
                <w:szCs w:val="24"/>
              </w:rPr>
            </m:ctrlPr>
          </m:sSupPr>
          <m:e>
            <m:r>
              <w:rPr>
                <w:rFonts w:ascii="Cambria Math" w:hAnsi="Cambria Math" w:cs="Times New Roman"/>
                <w:sz w:val="24"/>
                <w:szCs w:val="24"/>
              </w:rPr>
              <m:t>β</m:t>
            </m:r>
          </m:e>
          <m:sup>
            <m:r>
              <w:rPr>
                <w:rFonts w:ascii="Cambria Math" w:hAnsi="Cambria Math" w:cs="Times New Roman"/>
                <w:sz w:val="24"/>
                <w:szCs w:val="24"/>
              </w:rPr>
              <m:t>DD</m:t>
            </m:r>
          </m:sup>
        </m:sSup>
      </m:oMath>
      <w:r w:rsidR="00CD6CB2" w:rsidRPr="00F56B85">
        <w:rPr>
          <w:rFonts w:ascii="Times New Roman" w:hAnsi="Times New Roman" w:cs="Times New Roman"/>
          <w:sz w:val="24"/>
          <w:szCs w:val="24"/>
        </w:rPr>
        <w:t xml:space="preserve"> were calculated using equations </w:t>
      </w:r>
      <w:r w:rsidR="00CD0DF9">
        <w:rPr>
          <w:rFonts w:ascii="Times New Roman" w:hAnsi="Times New Roman" w:cs="Times New Roman"/>
          <w:sz w:val="24"/>
          <w:szCs w:val="24"/>
        </w:rPr>
        <w:t>[</w:t>
      </w:r>
      <w:r w:rsidR="00832384">
        <w:rPr>
          <w:rFonts w:ascii="Times New Roman" w:hAnsi="Times New Roman" w:cs="Times New Roman"/>
          <w:sz w:val="24"/>
          <w:szCs w:val="24"/>
        </w:rPr>
        <w:t>7-9</w:t>
      </w:r>
      <w:r w:rsidR="00CD0DF9">
        <w:rPr>
          <w:rFonts w:ascii="Times New Roman" w:hAnsi="Times New Roman" w:cs="Times New Roman"/>
          <w:sz w:val="24"/>
          <w:szCs w:val="24"/>
        </w:rPr>
        <w:t>]</w:t>
      </w:r>
      <w:r w:rsidR="00CD6CB2" w:rsidRPr="00F56B85">
        <w:rPr>
          <w:rFonts w:ascii="Times New Roman" w:hAnsi="Times New Roman" w:cs="Times New Roman"/>
          <w:sz w:val="24"/>
          <w:szCs w:val="24"/>
        </w:rPr>
        <w:t xml:space="preserve">. </w:t>
      </w:r>
    </w:p>
    <w:p w14:paraId="576733BB" w14:textId="01048ED4" w:rsidR="00497C92" w:rsidRDefault="00EB6265"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other assumption is that the</w:t>
      </w:r>
      <w:r w:rsidR="00B52B30">
        <w:rPr>
          <w:rFonts w:ascii="Times New Roman" w:hAnsi="Times New Roman" w:cs="Times New Roman"/>
          <w:sz w:val="24"/>
          <w:szCs w:val="24"/>
        </w:rPr>
        <w:t xml:space="preserve"> average</w:t>
      </w:r>
      <w:r>
        <w:rPr>
          <w:rFonts w:ascii="Times New Roman" w:hAnsi="Times New Roman" w:cs="Times New Roman"/>
          <w:sz w:val="24"/>
          <w:szCs w:val="24"/>
        </w:rPr>
        <w:t xml:space="preserve"> treatment effect </w:t>
      </w:r>
      <w:r w:rsidR="00A2412F">
        <w:rPr>
          <w:rFonts w:ascii="Times New Roman" w:hAnsi="Times New Roman" w:cs="Times New Roman"/>
          <w:sz w:val="24"/>
          <w:szCs w:val="24"/>
        </w:rPr>
        <w:t>does not change over time</w:t>
      </w:r>
      <w:r w:rsidR="009F51C7">
        <w:rPr>
          <w:rFonts w:ascii="Times New Roman" w:hAnsi="Times New Roman" w:cs="Times New Roman"/>
          <w:sz w:val="24"/>
          <w:szCs w:val="24"/>
        </w:rPr>
        <w:t>. We use the shorthand</w:t>
      </w:r>
      <w:r w:rsidR="00377D6B">
        <w:rPr>
          <w:rFonts w:ascii="Times New Roman" w:hAnsi="Times New Roman" w:cs="Times New Roman"/>
          <w:sz w:val="24"/>
          <w:szCs w:val="24"/>
        </w:rPr>
        <w:t xml:space="preserve"> ∆ATT</w:t>
      </w:r>
      <w:r w:rsidR="009F51C7">
        <w:rPr>
          <w:rFonts w:ascii="Times New Roman" w:hAnsi="Times New Roman" w:cs="Times New Roman"/>
          <w:sz w:val="24"/>
          <w:szCs w:val="24"/>
        </w:rPr>
        <w:t xml:space="preserve"> to refer to this assumption</w:t>
      </w:r>
      <w:r w:rsidR="00D17141">
        <w:rPr>
          <w:rFonts w:ascii="Times New Roman" w:hAnsi="Times New Roman" w:cs="Times New Roman"/>
          <w:sz w:val="24"/>
          <w:szCs w:val="24"/>
        </w:rPr>
        <w:t>.</w:t>
      </w:r>
      <w:r w:rsidR="00E711D6">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377D6B">
        <w:rPr>
          <w:rFonts w:ascii="Times New Roman" w:hAnsi="Times New Roman" w:cs="Times New Roman"/>
          <w:sz w:val="24"/>
          <w:szCs w:val="24"/>
        </w:rPr>
        <w:t xml:space="preserve">∆ATT assumption </w:t>
      </w:r>
      <w:r w:rsidR="00393C5C">
        <w:rPr>
          <w:rFonts w:ascii="Times New Roman" w:hAnsi="Times New Roman" w:cs="Times New Roman"/>
          <w:sz w:val="24"/>
          <w:szCs w:val="24"/>
        </w:rPr>
        <w:t>i</w:t>
      </w:r>
      <w:r>
        <w:rPr>
          <w:rFonts w:ascii="Times New Roman" w:hAnsi="Times New Roman" w:cs="Times New Roman"/>
          <w:sz w:val="24"/>
          <w:szCs w:val="24"/>
        </w:rPr>
        <w:t xml:space="preserve">s tested using an </w:t>
      </w:r>
      <w:r w:rsidR="00E22C46">
        <w:rPr>
          <w:rFonts w:ascii="Times New Roman" w:hAnsi="Times New Roman" w:cs="Times New Roman"/>
          <w:sz w:val="24"/>
          <w:szCs w:val="24"/>
        </w:rPr>
        <w:lastRenderedPageBreak/>
        <w:t>event study.</w:t>
      </w:r>
      <w:r w:rsidR="00393C5C">
        <w:rPr>
          <w:rFonts w:ascii="Times New Roman" w:hAnsi="Times New Roman" w:cs="Times New Roman"/>
          <w:sz w:val="24"/>
          <w:szCs w:val="24"/>
        </w:rPr>
        <w:t xml:space="preserve"> An event study predicts the difference in </w:t>
      </w:r>
      <w:r w:rsidR="00D17141">
        <w:rPr>
          <w:rFonts w:ascii="Times New Roman" w:hAnsi="Times New Roman" w:cs="Times New Roman"/>
          <w:sz w:val="24"/>
          <w:szCs w:val="24"/>
        </w:rPr>
        <w:t>the outcome variable over time</w:t>
      </w:r>
      <w:r w:rsidR="00EB1611">
        <w:rPr>
          <w:rFonts w:ascii="Times New Roman" w:hAnsi="Times New Roman" w:cs="Times New Roman"/>
          <w:sz w:val="24"/>
          <w:szCs w:val="24"/>
        </w:rPr>
        <w:t xml:space="preserve"> (Equation 1</w:t>
      </w:r>
      <w:r w:rsidR="00087942">
        <w:rPr>
          <w:rFonts w:ascii="Times New Roman" w:hAnsi="Times New Roman" w:cs="Times New Roman"/>
          <w:sz w:val="24"/>
          <w:szCs w:val="24"/>
        </w:rPr>
        <w:t>7</w:t>
      </w:r>
      <w:r w:rsidR="00EB1611">
        <w:rPr>
          <w:rFonts w:ascii="Times New Roman" w:hAnsi="Times New Roman" w:cs="Times New Roman"/>
          <w:sz w:val="24"/>
          <w:szCs w:val="24"/>
        </w:rPr>
        <w:t xml:space="preserve">) </w:t>
      </w:r>
      <w:r w:rsidR="00EB1611">
        <w:rPr>
          <w:rFonts w:ascii="Times New Roman" w:hAnsi="Times New Roman" w:cs="Times New Roman"/>
          <w:sz w:val="24"/>
          <w:szCs w:val="24"/>
        </w:rPr>
        <w:fldChar w:fldCharType="begin"/>
      </w:r>
      <w:r w:rsidR="00EB1611">
        <w:rPr>
          <w:rFonts w:ascii="Times New Roman" w:hAnsi="Times New Roman" w:cs="Times New Roman"/>
          <w:sz w:val="24"/>
          <w:szCs w:val="24"/>
        </w:rPr>
        <w:instrText xml:space="preserve"> ADDIN ZOTERO_ITEM CSL_CITATION {"citationID":"lP6ZgqYw","properties":{"formattedCitation":"(Sun and Abraham, 2020)","plainCitation":"(Sun and Abraham, 2020)","noteIndex":0},"citationItems":[{"id":219,"uris":["http://zotero.org/users/6187960/items/68D558SZ"],"uri":["http://zotero.org/users/6187960/items/68D558SZ"],"itemData":{"id":219,"type":"article-journal","container-title":"Department of Economics MIT","title":"Estimating Dynamic Treatment Effects in Event Studies with Heterogenous Treatment Effects","author":[{"family":"Sun","given":"Liyang"},{"family":"Abraham","given":"Sarah"}],"issued":{"date-parts":[["2020",11,22]]}}}],"schema":"https://github.com/citation-style-language/schema/raw/master/csl-citation.json"} </w:instrText>
      </w:r>
      <w:r w:rsidR="00EB1611">
        <w:rPr>
          <w:rFonts w:ascii="Times New Roman" w:hAnsi="Times New Roman" w:cs="Times New Roman"/>
          <w:sz w:val="24"/>
          <w:szCs w:val="24"/>
        </w:rPr>
        <w:fldChar w:fldCharType="separate"/>
      </w:r>
      <w:r w:rsidR="00EB1611" w:rsidRPr="00EB1611">
        <w:rPr>
          <w:rFonts w:ascii="Times New Roman" w:hAnsi="Times New Roman" w:cs="Times New Roman"/>
          <w:sz w:val="24"/>
        </w:rPr>
        <w:t>(Sun and Abraham, 2020)</w:t>
      </w:r>
      <w:r w:rsidR="00EB1611">
        <w:rPr>
          <w:rFonts w:ascii="Times New Roman" w:hAnsi="Times New Roman" w:cs="Times New Roman"/>
          <w:sz w:val="24"/>
          <w:szCs w:val="24"/>
        </w:rPr>
        <w:fldChar w:fldCharType="end"/>
      </w:r>
      <w:r w:rsidR="00D17141">
        <w:rPr>
          <w:rFonts w:ascii="Times New Roman" w:hAnsi="Times New Roman" w:cs="Times New Roman"/>
          <w:sz w:val="24"/>
          <w:szCs w:val="24"/>
        </w:rPr>
        <w:t xml:space="preserve">. </w:t>
      </w:r>
      <w:bookmarkStart w:id="15" w:name="_Hlk47083234"/>
      <w:bookmarkEnd w:id="1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560"/>
        <w:gridCol w:w="895"/>
      </w:tblGrid>
      <w:tr w:rsidR="00363FD7" w14:paraId="3EA6B479" w14:textId="77777777" w:rsidTr="00EB1611">
        <w:trPr>
          <w:jc w:val="center"/>
        </w:trPr>
        <w:tc>
          <w:tcPr>
            <w:tcW w:w="895" w:type="dxa"/>
            <w:vAlign w:val="center"/>
          </w:tcPr>
          <w:p w14:paraId="0936936D" w14:textId="77777777" w:rsidR="00363FD7" w:rsidRDefault="00363FD7" w:rsidP="004D06C7">
            <w:pPr>
              <w:spacing w:line="480" w:lineRule="auto"/>
              <w:jc w:val="center"/>
              <w:rPr>
                <w:rFonts w:ascii="Times New Roman" w:hAnsi="Times New Roman"/>
                <w:sz w:val="24"/>
                <w:szCs w:val="24"/>
              </w:rPr>
            </w:pPr>
          </w:p>
        </w:tc>
        <w:tc>
          <w:tcPr>
            <w:tcW w:w="7560" w:type="dxa"/>
            <w:vAlign w:val="center"/>
          </w:tcPr>
          <w:p w14:paraId="0DC2837C" w14:textId="10FFDEE0" w:rsidR="00363FD7" w:rsidRPr="00704342" w:rsidRDefault="00F35A11" w:rsidP="004D06C7">
            <w:pPr>
              <w:spacing w:line="480" w:lineRule="auto"/>
              <w:jc w:val="center"/>
              <w:rPr>
                <w:rFonts w:asciiTheme="majorHAnsi" w:hAnsiTheme="majorHAnsi" w:cstheme="majorHAnsi"/>
                <w:sz w:val="24"/>
                <w:szCs w:val="24"/>
              </w:rPr>
            </w:pPr>
            <m:oMath>
              <m:sSub>
                <m:sSubPr>
                  <m:ctrlPr>
                    <w:rPr>
                      <w:rFonts w:ascii="Cambria Math" w:hAnsi="Cambria Math" w:cstheme="majorHAnsi"/>
                      <w:i/>
                      <w:sz w:val="24"/>
                      <w:szCs w:val="24"/>
                    </w:rPr>
                  </m:ctrlPr>
                </m:sSubPr>
                <m:e>
                  <m:r>
                    <w:rPr>
                      <w:rFonts w:ascii="Cambria Math" w:hAnsi="Cambria Math" w:cstheme="majorHAnsi"/>
                      <w:sz w:val="24"/>
                      <w:szCs w:val="24"/>
                    </w:rPr>
                    <m:t>FoodInsec</m:t>
                  </m:r>
                </m:e>
                <m:sub>
                  <m:r>
                    <w:rPr>
                      <w:rFonts w:ascii="Cambria Math" w:hAnsi="Cambria Math" w:cstheme="majorHAnsi"/>
                      <w:sz w:val="24"/>
                      <w:szCs w:val="24"/>
                    </w:rPr>
                    <m:t>st</m:t>
                  </m:r>
                </m:sub>
              </m:sSub>
              <m:r>
                <w:rPr>
                  <w:rFonts w:ascii="Cambria Math" w:hAnsi="Cambria Math" w:cstheme="majorHAnsi"/>
                  <w:sz w:val="24"/>
                  <w:szCs w:val="24"/>
                </w:rPr>
                <m:t>=</m:t>
              </m:r>
              <m:sSub>
                <m:sSubPr>
                  <m:ctrlPr>
                    <w:rPr>
                      <w:rFonts w:ascii="Cambria Math" w:hAnsi="Cambria Math" w:cstheme="majorHAnsi"/>
                      <w:i/>
                      <w:sz w:val="24"/>
                      <w:szCs w:val="24"/>
                    </w:rPr>
                  </m:ctrlPr>
                </m:sSubPr>
                <m:e>
                  <m:r>
                    <w:rPr>
                      <w:rFonts w:ascii="Cambria Math" w:hAnsi="Cambria Math" w:cstheme="majorHAnsi"/>
                      <w:sz w:val="24"/>
                      <w:szCs w:val="24"/>
                    </w:rPr>
                    <m:t>α</m:t>
                  </m:r>
                </m:e>
                <m:sub>
                  <m:r>
                    <w:rPr>
                      <w:rFonts w:ascii="Cambria Math" w:hAnsi="Cambria Math" w:cstheme="majorHAnsi"/>
                      <w:sz w:val="24"/>
                      <w:szCs w:val="24"/>
                    </w:rPr>
                    <m:t>s</m:t>
                  </m:r>
                </m:sub>
              </m:sSub>
              <m:r>
                <w:rPr>
                  <w:rFonts w:ascii="Cambria Math" w:hAnsi="Cambria Math" w:cstheme="majorHAnsi"/>
                  <w:sz w:val="24"/>
                  <w:szCs w:val="24"/>
                </w:rPr>
                <m:t>+</m:t>
              </m:r>
              <m:sSub>
                <m:sSubPr>
                  <m:ctrlPr>
                    <w:rPr>
                      <w:rFonts w:ascii="Cambria Math" w:hAnsi="Cambria Math" w:cstheme="majorHAnsi"/>
                      <w:i/>
                      <w:sz w:val="24"/>
                      <w:szCs w:val="24"/>
                    </w:rPr>
                  </m:ctrlPr>
                </m:sSubPr>
                <m:e>
                  <m:r>
                    <w:rPr>
                      <w:rFonts w:ascii="Cambria Math" w:hAnsi="Cambria Math" w:cstheme="majorHAnsi"/>
                      <w:sz w:val="24"/>
                      <w:szCs w:val="24"/>
                    </w:rPr>
                    <m:t>α</m:t>
                  </m:r>
                </m:e>
                <m:sub>
                  <m:r>
                    <w:rPr>
                      <w:rFonts w:ascii="Cambria Math" w:hAnsi="Cambria Math" w:cstheme="majorHAnsi"/>
                      <w:sz w:val="24"/>
                      <w:szCs w:val="24"/>
                    </w:rPr>
                    <m:t>t</m:t>
                  </m:r>
                </m:sub>
              </m:sSub>
              <m:r>
                <w:rPr>
                  <w:rFonts w:ascii="Cambria Math" w:hAnsi="Cambria Math" w:cstheme="majorHAnsi"/>
                  <w:sz w:val="24"/>
                  <w:szCs w:val="24"/>
                </w:rPr>
                <m:t>+</m:t>
              </m:r>
              <m:sSub>
                <m:sSubPr>
                  <m:ctrlPr>
                    <w:rPr>
                      <w:rFonts w:ascii="Cambria Math" w:hAnsi="Cambria Math" w:cstheme="majorHAnsi"/>
                      <w:i/>
                      <w:sz w:val="24"/>
                      <w:szCs w:val="24"/>
                    </w:rPr>
                  </m:ctrlPr>
                </m:sSubPr>
                <m:e>
                  <m:r>
                    <w:rPr>
                      <w:rFonts w:ascii="Cambria Math" w:hAnsi="Cambria Math" w:cstheme="majorHAnsi"/>
                      <w:sz w:val="24"/>
                      <w:szCs w:val="24"/>
                    </w:rPr>
                    <m:t>μ</m:t>
                  </m:r>
                </m:e>
                <m:sub>
                  <m:r>
                    <m:rPr>
                      <m:scr m:val="script"/>
                    </m:rPr>
                    <w:rPr>
                      <w:rFonts w:ascii="Cambria Math" w:eastAsiaTheme="minorEastAsia" w:hAnsi="Cambria Math" w:cstheme="majorHAnsi"/>
                      <w:sz w:val="24"/>
                      <w:szCs w:val="24"/>
                    </w:rPr>
                    <m:t>l</m:t>
                  </m:r>
                </m:sub>
              </m:sSub>
              <m:r>
                <w:rPr>
                  <w:rFonts w:ascii="Cambria Math" w:hAnsi="Cambria Math" w:cstheme="majorHAnsi"/>
                  <w:sz w:val="24"/>
                  <w:szCs w:val="24"/>
                </w:rPr>
                <m:t>1{t-</m:t>
              </m:r>
              <m:sSub>
                <m:sSubPr>
                  <m:ctrlPr>
                    <w:rPr>
                      <w:rFonts w:ascii="Cambria Math" w:hAnsi="Cambria Math" w:cstheme="majorHAnsi"/>
                      <w:i/>
                      <w:sz w:val="24"/>
                      <w:szCs w:val="24"/>
                    </w:rPr>
                  </m:ctrlPr>
                </m:sSubPr>
                <m:e>
                  <m:r>
                    <w:rPr>
                      <w:rFonts w:ascii="Cambria Math" w:hAnsi="Cambria Math" w:cstheme="majorHAnsi"/>
                      <w:sz w:val="24"/>
                      <w:szCs w:val="24"/>
                    </w:rPr>
                    <m:t>E</m:t>
                  </m:r>
                </m:e>
                <m:sub>
                  <m:r>
                    <w:rPr>
                      <w:rFonts w:ascii="Cambria Math" w:hAnsi="Cambria Math" w:cstheme="majorHAnsi"/>
                      <w:sz w:val="24"/>
                      <w:szCs w:val="24"/>
                    </w:rPr>
                    <m:t>s</m:t>
                  </m:r>
                </m:sub>
              </m:sSub>
              <m:r>
                <m:rPr>
                  <m:scr m:val="script"/>
                </m:rPr>
                <w:rPr>
                  <w:rFonts w:ascii="Cambria Math" w:eastAsiaTheme="minorEastAsia" w:hAnsi="Cambria Math" w:cstheme="majorHAnsi"/>
                  <w:sz w:val="24"/>
                  <w:szCs w:val="24"/>
                </w:rPr>
                <m:t>=l}</m:t>
              </m:r>
            </m:oMath>
            <w:r w:rsidR="00B52B30" w:rsidRPr="00704342">
              <w:rPr>
                <w:rFonts w:asciiTheme="majorHAnsi" w:eastAsiaTheme="minorEastAsia" w:hAnsiTheme="majorHAnsi" w:cstheme="majorHAnsi"/>
                <w:sz w:val="24"/>
                <w:szCs w:val="24"/>
              </w:rPr>
              <w:t>+</w:t>
            </w:r>
            <m:oMath>
              <m:sSub>
                <m:sSubPr>
                  <m:ctrlPr>
                    <w:rPr>
                      <w:rFonts w:ascii="Cambria Math" w:eastAsiaTheme="minorEastAsia" w:hAnsi="Cambria Math" w:cstheme="majorHAnsi"/>
                      <w:i/>
                      <w:sz w:val="24"/>
                      <w:szCs w:val="24"/>
                    </w:rPr>
                  </m:ctrlPr>
                </m:sSubPr>
                <m:e>
                  <m:r>
                    <w:rPr>
                      <w:rFonts w:ascii="Cambria Math" w:eastAsiaTheme="minorEastAsia" w:hAnsi="Cambria Math" w:cstheme="majorHAnsi"/>
                      <w:sz w:val="24"/>
                      <w:szCs w:val="24"/>
                    </w:rPr>
                    <m:t>ε</m:t>
                  </m:r>
                </m:e>
                <m:sub>
                  <m:r>
                    <w:rPr>
                      <w:rFonts w:ascii="Cambria Math" w:eastAsiaTheme="minorEastAsia" w:hAnsi="Cambria Math" w:cstheme="majorHAnsi"/>
                      <w:sz w:val="24"/>
                      <w:szCs w:val="24"/>
                    </w:rPr>
                    <m:t>st</m:t>
                  </m:r>
                </m:sub>
              </m:sSub>
            </m:oMath>
          </w:p>
        </w:tc>
        <w:tc>
          <w:tcPr>
            <w:tcW w:w="895" w:type="dxa"/>
            <w:vAlign w:val="center"/>
          </w:tcPr>
          <w:p w14:paraId="7A3AD913" w14:textId="2CDD47D7" w:rsidR="00363FD7" w:rsidRDefault="00363FD7" w:rsidP="004D06C7">
            <w:pPr>
              <w:spacing w:line="480" w:lineRule="auto"/>
              <w:jc w:val="center"/>
              <w:rPr>
                <w:rFonts w:ascii="Times New Roman" w:hAnsi="Times New Roman"/>
                <w:sz w:val="24"/>
                <w:szCs w:val="24"/>
              </w:rPr>
            </w:pPr>
            <w:r>
              <w:rPr>
                <w:rFonts w:ascii="Times New Roman" w:hAnsi="Times New Roman"/>
                <w:sz w:val="24"/>
                <w:szCs w:val="24"/>
              </w:rPr>
              <w:t>(1</w:t>
            </w:r>
            <w:r w:rsidR="00087942">
              <w:rPr>
                <w:rFonts w:ascii="Times New Roman" w:hAnsi="Times New Roman"/>
                <w:sz w:val="24"/>
                <w:szCs w:val="24"/>
              </w:rPr>
              <w:t>7</w:t>
            </w:r>
            <w:r>
              <w:rPr>
                <w:rFonts w:ascii="Times New Roman" w:hAnsi="Times New Roman"/>
                <w:sz w:val="24"/>
                <w:szCs w:val="24"/>
              </w:rPr>
              <w:t>)</w:t>
            </w:r>
          </w:p>
        </w:tc>
      </w:tr>
    </w:tbl>
    <w:p w14:paraId="19884E0A" w14:textId="1EDB07B8" w:rsidR="00363FD7" w:rsidRDefault="00EB1611" w:rsidP="00045FA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Event studies recenters the treatment period, so that for all years that expansion occurs (2014, 2015, 2016) the treatment occurs at </w:t>
      </w:r>
      <w:r>
        <w:rPr>
          <w:rFonts w:ascii="Times New Roman" w:hAnsi="Times New Roman" w:cs="Times New Roman"/>
          <w:i/>
          <w:iCs/>
          <w:sz w:val="24"/>
          <w:szCs w:val="24"/>
        </w:rPr>
        <w:t>̟</w:t>
      </w:r>
      <m:oMath>
        <m:r>
          <m:rPr>
            <m:scr m:val="script"/>
          </m:rPr>
          <w:rPr>
            <w:rFonts w:ascii="Cambria Math" w:eastAsiaTheme="minorEastAsia" w:hAnsi="Cambria Math"/>
            <w:sz w:val="24"/>
            <w:szCs w:val="24"/>
          </w:rPr>
          <m:t xml:space="preserve"> l</m:t>
        </m:r>
      </m:oMath>
      <w:r>
        <w:rPr>
          <w:rFonts w:ascii="Times New Roman" w:hAnsi="Times New Roman" w:cs="Times New Roman"/>
          <w:i/>
          <w:iCs/>
          <w:sz w:val="24"/>
          <w:szCs w:val="24"/>
          <w:rtl/>
        </w:rPr>
        <w:t xml:space="preserve"> ؘ</w:t>
      </w:r>
      <w:r>
        <w:rPr>
          <w:rFonts w:ascii="Times New Roman" w:hAnsi="Times New Roman" w:cs="Times New Roman"/>
          <w:sz w:val="24"/>
          <w:szCs w:val="24"/>
        </w:rPr>
        <w:t xml:space="preserve">=0.  For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m:rPr>
                <m:scr m:val="script"/>
              </m:rPr>
              <w:rPr>
                <w:rFonts w:ascii="Cambria Math" w:eastAsiaTheme="minorEastAsia" w:hAnsi="Cambria Math"/>
                <w:sz w:val="24"/>
                <w:szCs w:val="24"/>
              </w:rPr>
              <m:t>l</m:t>
            </m:r>
          </m:sub>
        </m:sSub>
      </m:oMath>
      <w:r>
        <w:rPr>
          <w:rFonts w:ascii="Times New Roman" w:eastAsiaTheme="minorEastAsia" w:hAnsi="Times New Roman" w:cs="Times New Roman"/>
          <w:sz w:val="24"/>
          <w:szCs w:val="24"/>
        </w:rPr>
        <w:t xml:space="preserve"> measures the average treatment effect at periods </w:t>
      </w:r>
      <m:oMath>
        <m:r>
          <m:rPr>
            <m:scr m:val="script"/>
          </m:rPr>
          <w:rPr>
            <w:rFonts w:ascii="Cambria Math" w:eastAsiaTheme="minorEastAsia" w:hAnsi="Cambria Math"/>
            <w:sz w:val="24"/>
            <w:szCs w:val="24"/>
          </w:rPr>
          <m:t>l</m:t>
        </m:r>
      </m:oMath>
      <w:r w:rsidR="00377D6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oMath>
      <w:r w:rsidR="00377D6B">
        <w:rPr>
          <w:rFonts w:ascii="Times New Roman" w:eastAsiaTheme="minorEastAsia" w:hAnsi="Times New Roman" w:cs="Times New Roman"/>
          <w:sz w:val="24"/>
          <w:szCs w:val="24"/>
        </w:rPr>
        <w:t xml:space="preserve"> is the year that treatment occurs for </w:t>
      </w:r>
      <w:proofErr w:type="spellStart"/>
      <w:r w:rsidR="00377D6B">
        <w:rPr>
          <w:rFonts w:ascii="Times New Roman" w:eastAsiaTheme="minorEastAsia" w:hAnsi="Times New Roman" w:cs="Times New Roman"/>
          <w:sz w:val="24"/>
          <w:szCs w:val="24"/>
        </w:rPr>
        <w:t xml:space="preserve">state </w:t>
      </w:r>
      <w:r w:rsidR="00377D6B" w:rsidRPr="00377D6B">
        <w:rPr>
          <w:rFonts w:ascii="Times New Roman" w:eastAsiaTheme="minorEastAsia" w:hAnsi="Times New Roman" w:cs="Times New Roman"/>
          <w:i/>
          <w:iCs/>
          <w:sz w:val="24"/>
          <w:szCs w:val="24"/>
        </w:rPr>
        <w:t>s</w:t>
      </w:r>
      <w:proofErr w:type="spellEnd"/>
      <w:r w:rsidR="00377D6B">
        <w:rPr>
          <w:rFonts w:ascii="Times New Roman" w:eastAsiaTheme="minorEastAsia" w:hAnsi="Times New Roman" w:cs="Times New Roman"/>
          <w:i/>
          <w:iCs/>
          <w:sz w:val="24"/>
          <w:szCs w:val="24"/>
        </w:rPr>
        <w:t xml:space="preserve"> </w:t>
      </w:r>
      <w:r w:rsidR="00377D6B">
        <w:rPr>
          <w:rFonts w:ascii="Times New Roman" w:eastAsiaTheme="minorEastAsia" w:hAnsi="Times New Roman" w:cs="Times New Roman"/>
          <w:i/>
          <w:iCs/>
          <w:sz w:val="24"/>
          <w:szCs w:val="24"/>
        </w:rPr>
        <w:fldChar w:fldCharType="begin"/>
      </w:r>
      <w:r w:rsidR="00377D6B">
        <w:rPr>
          <w:rFonts w:ascii="Times New Roman" w:eastAsiaTheme="minorEastAsia" w:hAnsi="Times New Roman" w:cs="Times New Roman"/>
          <w:i/>
          <w:iCs/>
          <w:sz w:val="24"/>
          <w:szCs w:val="24"/>
        </w:rPr>
        <w:instrText xml:space="preserve"> ADDIN ZOTERO_ITEM CSL_CITATION {"citationID":"X3rUyt8n","properties":{"formattedCitation":"(Sun and Abraham, 2020)","plainCitation":"(Sun and Abraham, 2020)","noteIndex":0},"citationItems":[{"id":219,"uris":["http://zotero.org/users/6187960/items/68D558SZ"],"uri":["http://zotero.org/users/6187960/items/68D558SZ"],"itemData":{"id":219,"type":"article-journal","container-title":"Department of Economics MIT","title":"Estimating Dynamic Treatment Effects in Event Studies with Heterogenous Treatment Effects","author":[{"family":"Sun","given":"Liyang"},{"family":"Abraham","given":"Sarah"}],"issued":{"date-parts":[["2020",11,22]]}}}],"schema":"https://github.com/citation-style-language/schema/raw/master/csl-citation.json"} </w:instrText>
      </w:r>
      <w:r w:rsidR="00377D6B">
        <w:rPr>
          <w:rFonts w:ascii="Times New Roman" w:eastAsiaTheme="minorEastAsia" w:hAnsi="Times New Roman" w:cs="Times New Roman"/>
          <w:i/>
          <w:iCs/>
          <w:sz w:val="24"/>
          <w:szCs w:val="24"/>
        </w:rPr>
        <w:fldChar w:fldCharType="separate"/>
      </w:r>
      <w:r w:rsidR="00377D6B" w:rsidRPr="00377D6B">
        <w:rPr>
          <w:rFonts w:ascii="Times New Roman" w:hAnsi="Times New Roman" w:cs="Times New Roman"/>
          <w:sz w:val="24"/>
        </w:rPr>
        <w:t>(Sun and Abraham, 2020)</w:t>
      </w:r>
      <w:r w:rsidR="00377D6B">
        <w:rPr>
          <w:rFonts w:ascii="Times New Roman" w:eastAsiaTheme="minorEastAsia" w:hAnsi="Times New Roman" w:cs="Times New Roman"/>
          <w:i/>
          <w:iCs/>
          <w:sz w:val="24"/>
          <w:szCs w:val="24"/>
        </w:rPr>
        <w:fldChar w:fldCharType="end"/>
      </w:r>
      <w:r w:rsidR="00377D6B">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For the event study to show that this assumption holds there would be a change in household food security status at </w:t>
      </w:r>
      <m:oMath>
        <m:r>
          <m:rPr>
            <m:scr m:val="script"/>
          </m:rPr>
          <w:rPr>
            <w:rFonts w:ascii="Cambria Math" w:eastAsiaTheme="minorEastAsia" w:hAnsi="Cambria Math"/>
            <w:sz w:val="24"/>
            <w:szCs w:val="24"/>
          </w:rPr>
          <m:t>l</m:t>
        </m:r>
      </m:oMath>
      <w:r>
        <w:rPr>
          <w:rFonts w:ascii="Times New Roman" w:hAnsi="Times New Roman" w:cs="Times New Roman"/>
          <w:sz w:val="24"/>
          <w:szCs w:val="24"/>
        </w:rPr>
        <w:t xml:space="preserve"> =0, when treatment occurs, </w:t>
      </w:r>
      <w:r w:rsidR="00844C1B">
        <w:rPr>
          <w:rFonts w:ascii="Times New Roman" w:hAnsi="Times New Roman" w:cs="Times New Roman"/>
          <w:sz w:val="24"/>
          <w:szCs w:val="24"/>
        </w:rPr>
        <w:t xml:space="preserve">in </w:t>
      </w:r>
      <w:r>
        <w:rPr>
          <w:rFonts w:ascii="Times New Roman" w:hAnsi="Times New Roman" w:cs="Times New Roman"/>
          <w:sz w:val="24"/>
          <w:szCs w:val="24"/>
        </w:rPr>
        <w:t xml:space="preserve">all other periods there should be no statistically significant difference in household food security scores </w:t>
      </w:r>
      <w:r>
        <w:rPr>
          <w:rFonts w:ascii="Times New Roman" w:hAnsi="Times New Roman" w:cs="Times New Roman"/>
          <w:sz w:val="24"/>
          <w:szCs w:val="24"/>
        </w:rPr>
        <w:fldChar w:fldCharType="begin"/>
      </w:r>
      <w:r w:rsidR="00377D6B">
        <w:rPr>
          <w:rFonts w:ascii="Times New Roman" w:hAnsi="Times New Roman" w:cs="Times New Roman"/>
          <w:sz w:val="24"/>
          <w:szCs w:val="24"/>
        </w:rPr>
        <w:instrText xml:space="preserve"> ADDIN ZOTERO_ITEM CSL_CITATION {"citationID":"hQi2MtDx","properties":{"formattedCitation":"(Goodman-Bacon, 2019; Sun and Abraham, 2020)","plainCitation":"(Goodman-Bacon, 2019; Sun and Abraham, 2020)","noteIndex":0},"citationItems":[{"id":115,"uris":["http://zotero.org/users/6187960/items/CIT62XD4"],"uri":["http://zotero.org/users/6187960/items/CIT62XD4"],"itemData":{"id":115,"type":"article-journal","container-title":"National Bureau of Economic Research","page":"1-47","title":"Difference-In-Difference with Variation in Treatment Timing","author":[{"family":"Goodman-Bacon","given":"Andrew"}],"issued":{"date-parts":[["2019",7]]}}},{"id":219,"uris":["http://zotero.org/users/6187960/items/68D558SZ"],"uri":["http://zotero.org/users/6187960/items/68D558SZ"],"itemData":{"id":219,"type":"article-journal","container-title":"Department of Economics MIT","title":"Estimating Dynamic Treatment Effects in Event Studies with Heterogenous Treatment Effects","author":[{"family":"Sun","given":"Liyang"},{"family":"Abraham","given":"Sarah"}],"issued":{"date-parts":[["2020",11,22]]}}}],"schema":"https://github.com/citation-style-language/schema/raw/master/csl-citation.json"} </w:instrText>
      </w:r>
      <w:r>
        <w:rPr>
          <w:rFonts w:ascii="Times New Roman" w:hAnsi="Times New Roman" w:cs="Times New Roman"/>
          <w:sz w:val="24"/>
          <w:szCs w:val="24"/>
        </w:rPr>
        <w:fldChar w:fldCharType="separate"/>
      </w:r>
      <w:r w:rsidR="00377D6B" w:rsidRPr="00377D6B">
        <w:rPr>
          <w:rFonts w:ascii="Times New Roman" w:hAnsi="Times New Roman" w:cs="Times New Roman"/>
          <w:sz w:val="24"/>
        </w:rPr>
        <w:t>(Goodman-Bacon, 2019; Sun and Abraham, 2020)</w:t>
      </w:r>
      <w:r>
        <w:rPr>
          <w:rFonts w:ascii="Times New Roman" w:hAnsi="Times New Roman" w:cs="Times New Roman"/>
          <w:sz w:val="24"/>
          <w:szCs w:val="24"/>
        </w:rPr>
        <w:fldChar w:fldCharType="end"/>
      </w:r>
      <w:r>
        <w:rPr>
          <w:rFonts w:ascii="Times New Roman" w:hAnsi="Times New Roman" w:cs="Times New Roman"/>
          <w:sz w:val="24"/>
          <w:szCs w:val="24"/>
        </w:rPr>
        <w:t>.</w:t>
      </w:r>
    </w:p>
    <w:p w14:paraId="71812C5A" w14:textId="6B47C8D5" w:rsidR="009B666F" w:rsidRDefault="009B666F">
      <w:pPr>
        <w:rPr>
          <w:rFonts w:ascii="Times New Roman" w:hAnsi="Times New Roman" w:cs="Times New Roman"/>
          <w:sz w:val="24"/>
          <w:szCs w:val="24"/>
        </w:rPr>
      </w:pPr>
      <w:r>
        <w:rPr>
          <w:rFonts w:ascii="Times New Roman" w:hAnsi="Times New Roman" w:cs="Times New Roman"/>
          <w:sz w:val="24"/>
          <w:szCs w:val="24"/>
        </w:rPr>
        <w:br w:type="page"/>
      </w:r>
    </w:p>
    <w:p w14:paraId="65E4F6FC" w14:textId="4D2DF8D3" w:rsidR="009B666F" w:rsidRPr="009B666F" w:rsidRDefault="009B666F" w:rsidP="009B666F">
      <w:pPr>
        <w:pStyle w:val="Heading1"/>
        <w:jc w:val="center"/>
        <w:rPr>
          <w:b/>
          <w:bCs/>
          <w:color w:val="000000" w:themeColor="text1"/>
        </w:rPr>
      </w:pPr>
      <w:bookmarkStart w:id="16" w:name="_Toc69117382"/>
      <w:r w:rsidRPr="009B666F">
        <w:rPr>
          <w:b/>
          <w:bCs/>
          <w:color w:val="000000" w:themeColor="text1"/>
        </w:rPr>
        <w:lastRenderedPageBreak/>
        <w:t>C</w:t>
      </w:r>
      <w:r>
        <w:rPr>
          <w:b/>
          <w:bCs/>
          <w:color w:val="000000" w:themeColor="text1"/>
        </w:rPr>
        <w:t>HAPTER</w:t>
      </w:r>
      <w:r w:rsidRPr="009B666F">
        <w:rPr>
          <w:b/>
          <w:bCs/>
          <w:color w:val="000000" w:themeColor="text1"/>
        </w:rPr>
        <w:t xml:space="preserve"> F</w:t>
      </w:r>
      <w:r>
        <w:rPr>
          <w:b/>
          <w:bCs/>
          <w:color w:val="000000" w:themeColor="text1"/>
        </w:rPr>
        <w:t>OUR</w:t>
      </w:r>
      <w:bookmarkEnd w:id="16"/>
    </w:p>
    <w:p w14:paraId="7174A91B" w14:textId="65066473" w:rsidR="009B666F" w:rsidRDefault="009B666F" w:rsidP="00CF40FD">
      <w:pPr>
        <w:pStyle w:val="Heading1"/>
        <w:jc w:val="center"/>
      </w:pPr>
      <w:bookmarkStart w:id="17" w:name="_Toc69117383"/>
      <w:r w:rsidRPr="009B666F">
        <w:rPr>
          <w:b/>
          <w:bCs/>
          <w:color w:val="000000" w:themeColor="text1"/>
        </w:rPr>
        <w:t>R</w:t>
      </w:r>
      <w:r>
        <w:rPr>
          <w:b/>
          <w:bCs/>
          <w:color w:val="000000" w:themeColor="text1"/>
        </w:rPr>
        <w:t>ESULTS</w:t>
      </w:r>
      <w:r w:rsidR="00CF40FD">
        <w:rPr>
          <w:b/>
          <w:bCs/>
          <w:color w:val="000000" w:themeColor="text1"/>
        </w:rPr>
        <w:t xml:space="preserve"> and CONCLUSION</w:t>
      </w:r>
      <w:bookmarkEnd w:id="17"/>
    </w:p>
    <w:p w14:paraId="7D023C59" w14:textId="59E31E16" w:rsidR="00CF40FD" w:rsidRPr="00A623E0" w:rsidRDefault="00CF40FD" w:rsidP="00CF40FD">
      <w:pPr>
        <w:pStyle w:val="Heading2"/>
        <w:rPr>
          <w:b/>
          <w:bCs/>
          <w:i/>
          <w:iCs/>
          <w:color w:val="auto"/>
          <w:sz w:val="24"/>
          <w:szCs w:val="24"/>
        </w:rPr>
      </w:pPr>
      <w:bookmarkStart w:id="18" w:name="_Toc69117384"/>
      <w:r w:rsidRPr="00A623E0">
        <w:rPr>
          <w:b/>
          <w:bCs/>
          <w:i/>
          <w:iCs/>
          <w:color w:val="auto"/>
          <w:sz w:val="24"/>
          <w:szCs w:val="24"/>
        </w:rPr>
        <w:t>Results</w:t>
      </w:r>
      <w:bookmarkEnd w:id="18"/>
    </w:p>
    <w:p w14:paraId="40E131D5" w14:textId="2E9C7628" w:rsidR="00D9663E" w:rsidRPr="006D45DC" w:rsidRDefault="00F51245" w:rsidP="004D06C7">
      <w:pPr>
        <w:spacing w:after="0" w:line="360" w:lineRule="auto"/>
        <w:ind w:firstLine="720"/>
        <w:rPr>
          <w:rFonts w:asciiTheme="majorHAnsi" w:hAnsiTheme="majorHAnsi" w:cstheme="majorHAnsi"/>
          <w:sz w:val="24"/>
          <w:szCs w:val="24"/>
        </w:rPr>
      </w:pPr>
      <w:r>
        <w:rPr>
          <w:rFonts w:asciiTheme="majorHAnsi" w:hAnsiTheme="majorHAnsi" w:cstheme="majorHAnsi"/>
          <w:sz w:val="24"/>
          <w:szCs w:val="24"/>
        </w:rPr>
        <w:t xml:space="preserve"> </w:t>
      </w:r>
      <w:r w:rsidR="002875B4">
        <w:rPr>
          <w:rFonts w:asciiTheme="majorHAnsi" w:hAnsiTheme="majorHAnsi" w:cstheme="majorHAnsi"/>
          <w:sz w:val="24"/>
          <w:szCs w:val="24"/>
        </w:rPr>
        <w:t xml:space="preserve">Table 2 </w:t>
      </w:r>
      <w:r w:rsidR="00E2215E">
        <w:rPr>
          <w:rFonts w:asciiTheme="majorHAnsi" w:hAnsiTheme="majorHAnsi" w:cstheme="majorHAnsi"/>
          <w:sz w:val="24"/>
          <w:szCs w:val="24"/>
        </w:rPr>
        <w:t>contains the descriptive statistics and tests for differences in average values across the Medicaid expansion and non-expansion states</w:t>
      </w:r>
      <w:r w:rsidR="006D45DC">
        <w:rPr>
          <w:rFonts w:asciiTheme="majorHAnsi" w:hAnsiTheme="majorHAnsi" w:cstheme="majorHAnsi"/>
          <w:sz w:val="24"/>
          <w:szCs w:val="24"/>
        </w:rPr>
        <w:t>.</w:t>
      </w:r>
      <w:r w:rsidR="002C0796">
        <w:rPr>
          <w:rFonts w:asciiTheme="majorHAnsi" w:hAnsiTheme="majorHAnsi" w:cstheme="majorHAnsi"/>
          <w:sz w:val="24"/>
          <w:szCs w:val="24"/>
        </w:rPr>
        <w:t xml:space="preserve"> </w:t>
      </w:r>
      <w:r w:rsidR="007C28C8">
        <w:rPr>
          <w:rFonts w:asciiTheme="majorHAnsi" w:hAnsiTheme="majorHAnsi" w:cstheme="majorHAnsi"/>
          <w:sz w:val="24"/>
          <w:szCs w:val="24"/>
        </w:rPr>
        <w:t xml:space="preserve">Both outcome variables, </w:t>
      </w:r>
      <w:r w:rsidR="0033272C">
        <w:rPr>
          <w:rFonts w:asciiTheme="majorHAnsi" w:hAnsiTheme="majorHAnsi" w:cstheme="majorHAnsi"/>
          <w:sz w:val="24"/>
          <w:szCs w:val="24"/>
        </w:rPr>
        <w:t xml:space="preserve">average </w:t>
      </w:r>
      <w:r w:rsidR="007C28C8">
        <w:rPr>
          <w:rFonts w:asciiTheme="majorHAnsi" w:hAnsiTheme="majorHAnsi" w:cstheme="majorHAnsi"/>
          <w:sz w:val="24"/>
          <w:szCs w:val="24"/>
        </w:rPr>
        <w:t>household food security score</w:t>
      </w:r>
      <w:r w:rsidR="006D45DC">
        <w:rPr>
          <w:rFonts w:asciiTheme="majorHAnsi" w:hAnsiTheme="majorHAnsi" w:cstheme="majorHAnsi"/>
          <w:sz w:val="24"/>
          <w:szCs w:val="24"/>
        </w:rPr>
        <w:t xml:space="preserve"> (</w:t>
      </w:r>
      <w:r w:rsidR="00F72EEE">
        <w:rPr>
          <w:rFonts w:asciiTheme="majorHAnsi" w:hAnsiTheme="majorHAnsi" w:cstheme="majorHAnsi"/>
          <w:sz w:val="24"/>
          <w:szCs w:val="24"/>
        </w:rPr>
        <w:t>non-</w:t>
      </w:r>
      <w:r w:rsidR="00460609">
        <w:rPr>
          <w:rFonts w:asciiTheme="majorHAnsi" w:hAnsiTheme="majorHAnsi" w:cstheme="majorHAnsi"/>
          <w:sz w:val="24"/>
          <w:szCs w:val="24"/>
        </w:rPr>
        <w:t>expansion=</w:t>
      </w:r>
      <w:r w:rsidR="006D45DC">
        <w:rPr>
          <w:rFonts w:asciiTheme="majorHAnsi" w:hAnsiTheme="majorHAnsi" w:cstheme="majorHAnsi"/>
          <w:sz w:val="24"/>
          <w:szCs w:val="24"/>
        </w:rPr>
        <w:t>3.69</w:t>
      </w:r>
      <w:r w:rsidR="00460609">
        <w:rPr>
          <w:rFonts w:asciiTheme="majorHAnsi" w:hAnsiTheme="majorHAnsi" w:cstheme="majorHAnsi"/>
          <w:sz w:val="24"/>
          <w:szCs w:val="24"/>
        </w:rPr>
        <w:t>, expansion=</w:t>
      </w:r>
      <w:r w:rsidR="006D45DC">
        <w:rPr>
          <w:rFonts w:asciiTheme="majorHAnsi" w:hAnsiTheme="majorHAnsi" w:cstheme="majorHAnsi"/>
          <w:sz w:val="24"/>
          <w:szCs w:val="24"/>
        </w:rPr>
        <w:t>3.56</w:t>
      </w:r>
      <w:r w:rsidR="00460609">
        <w:rPr>
          <w:rFonts w:asciiTheme="majorHAnsi" w:hAnsiTheme="majorHAnsi" w:cstheme="majorHAnsi"/>
          <w:sz w:val="24"/>
          <w:szCs w:val="24"/>
        </w:rPr>
        <w:t>,</w:t>
      </w:r>
      <w:r w:rsidR="006D45DC">
        <w:rPr>
          <w:rFonts w:asciiTheme="majorHAnsi" w:hAnsiTheme="majorHAnsi" w:cstheme="majorHAnsi"/>
          <w:sz w:val="24"/>
          <w:szCs w:val="24"/>
        </w:rPr>
        <w:t xml:space="preserve"> p-value=0.11)</w:t>
      </w:r>
      <w:r w:rsidR="007C28C8">
        <w:rPr>
          <w:rFonts w:asciiTheme="majorHAnsi" w:hAnsiTheme="majorHAnsi" w:cstheme="majorHAnsi"/>
          <w:sz w:val="24"/>
          <w:szCs w:val="24"/>
        </w:rPr>
        <w:t xml:space="preserve"> and </w:t>
      </w:r>
      <w:r w:rsidR="0033272C">
        <w:rPr>
          <w:rFonts w:asciiTheme="majorHAnsi" w:hAnsiTheme="majorHAnsi" w:cstheme="majorHAnsi"/>
          <w:sz w:val="24"/>
          <w:szCs w:val="24"/>
        </w:rPr>
        <w:t xml:space="preserve">prevalence of low food security </w:t>
      </w:r>
      <w:r w:rsidR="006D45DC">
        <w:rPr>
          <w:rFonts w:asciiTheme="majorHAnsi" w:hAnsiTheme="majorHAnsi" w:cstheme="majorHAnsi"/>
          <w:sz w:val="24"/>
          <w:szCs w:val="24"/>
        </w:rPr>
        <w:t>(</w:t>
      </w:r>
      <w:r w:rsidR="00F72EEE">
        <w:rPr>
          <w:rFonts w:asciiTheme="majorHAnsi" w:hAnsiTheme="majorHAnsi" w:cstheme="majorHAnsi"/>
          <w:sz w:val="24"/>
          <w:szCs w:val="24"/>
        </w:rPr>
        <w:t>non-</w:t>
      </w:r>
      <w:r w:rsidR="00460609">
        <w:rPr>
          <w:rFonts w:asciiTheme="majorHAnsi" w:hAnsiTheme="majorHAnsi" w:cstheme="majorHAnsi"/>
          <w:sz w:val="24"/>
          <w:szCs w:val="24"/>
        </w:rPr>
        <w:t>expansion=</w:t>
      </w:r>
      <w:r w:rsidR="006D45DC">
        <w:rPr>
          <w:rFonts w:asciiTheme="majorHAnsi" w:hAnsiTheme="majorHAnsi" w:cstheme="majorHAnsi"/>
          <w:sz w:val="24"/>
          <w:szCs w:val="24"/>
        </w:rPr>
        <w:t>0.28</w:t>
      </w:r>
      <w:r w:rsidR="00460609">
        <w:rPr>
          <w:rFonts w:asciiTheme="majorHAnsi" w:hAnsiTheme="majorHAnsi" w:cstheme="majorHAnsi"/>
          <w:sz w:val="24"/>
          <w:szCs w:val="24"/>
        </w:rPr>
        <w:t>, expansion</w:t>
      </w:r>
      <w:r w:rsidR="006D45DC">
        <w:rPr>
          <w:rFonts w:asciiTheme="majorHAnsi" w:hAnsiTheme="majorHAnsi" w:cstheme="majorHAnsi"/>
          <w:sz w:val="24"/>
          <w:szCs w:val="24"/>
        </w:rPr>
        <w:t xml:space="preserve"> 0.26 p-value=0.09)</w:t>
      </w:r>
      <w:r w:rsidR="007C28C8">
        <w:rPr>
          <w:rFonts w:asciiTheme="majorHAnsi" w:hAnsiTheme="majorHAnsi" w:cstheme="majorHAnsi"/>
          <w:sz w:val="24"/>
          <w:szCs w:val="24"/>
        </w:rPr>
        <w:t xml:space="preserve">, had statistical similar means in the </w:t>
      </w:r>
      <w:r w:rsidR="006D45DC">
        <w:rPr>
          <w:rFonts w:asciiTheme="majorHAnsi" w:hAnsiTheme="majorHAnsi" w:cstheme="majorHAnsi"/>
          <w:sz w:val="24"/>
          <w:szCs w:val="24"/>
        </w:rPr>
        <w:t>non-expansion and expansion states at the 95% CI</w:t>
      </w:r>
      <w:r w:rsidR="002C0796">
        <w:rPr>
          <w:rFonts w:asciiTheme="majorHAnsi" w:hAnsiTheme="majorHAnsi" w:cstheme="majorHAnsi"/>
          <w:sz w:val="24"/>
          <w:szCs w:val="24"/>
        </w:rPr>
        <w:t>. The average age is 49.42 and 49.48 in non-expansion and expansion states</w:t>
      </w:r>
      <w:r w:rsidR="006D45DC">
        <w:rPr>
          <w:rFonts w:asciiTheme="majorHAnsi" w:hAnsiTheme="majorHAnsi" w:cstheme="majorHAnsi"/>
          <w:sz w:val="24"/>
          <w:szCs w:val="24"/>
        </w:rPr>
        <w:t>,</w:t>
      </w:r>
      <w:r w:rsidR="002C0796">
        <w:rPr>
          <w:rFonts w:asciiTheme="majorHAnsi" w:hAnsiTheme="majorHAnsi" w:cstheme="majorHAnsi"/>
          <w:sz w:val="24"/>
          <w:szCs w:val="24"/>
        </w:rPr>
        <w:t xml:space="preserve"> respectively. The </w:t>
      </w:r>
      <w:r w:rsidR="0033272C">
        <w:rPr>
          <w:rFonts w:asciiTheme="majorHAnsi" w:hAnsiTheme="majorHAnsi" w:cstheme="majorHAnsi"/>
          <w:sz w:val="24"/>
          <w:szCs w:val="24"/>
        </w:rPr>
        <w:t>prevalence</w:t>
      </w:r>
      <w:r w:rsidR="002C0796">
        <w:rPr>
          <w:rFonts w:asciiTheme="majorHAnsi" w:hAnsiTheme="majorHAnsi" w:cstheme="majorHAnsi"/>
          <w:sz w:val="24"/>
          <w:szCs w:val="24"/>
        </w:rPr>
        <w:t xml:space="preserve"> of female heads of household is </w:t>
      </w:r>
      <w:r w:rsidR="008A02FF">
        <w:rPr>
          <w:rFonts w:asciiTheme="majorHAnsi" w:hAnsiTheme="majorHAnsi" w:cstheme="majorHAnsi"/>
          <w:sz w:val="24"/>
          <w:szCs w:val="24"/>
        </w:rPr>
        <w:t>0</w:t>
      </w:r>
      <w:r w:rsidR="002C0796">
        <w:rPr>
          <w:rFonts w:asciiTheme="majorHAnsi" w:hAnsiTheme="majorHAnsi" w:cstheme="majorHAnsi"/>
          <w:sz w:val="24"/>
          <w:szCs w:val="24"/>
        </w:rPr>
        <w:t>.58 in both expansion and non-expansion states. Th</w:t>
      </w:r>
      <w:r w:rsidR="00D43B64">
        <w:rPr>
          <w:rFonts w:asciiTheme="majorHAnsi" w:hAnsiTheme="majorHAnsi" w:cstheme="majorHAnsi"/>
          <w:sz w:val="24"/>
          <w:szCs w:val="24"/>
        </w:rPr>
        <w:t>e</w:t>
      </w:r>
      <w:r w:rsidR="002C0796">
        <w:rPr>
          <w:rFonts w:asciiTheme="majorHAnsi" w:hAnsiTheme="majorHAnsi" w:cstheme="majorHAnsi"/>
          <w:sz w:val="24"/>
          <w:szCs w:val="24"/>
        </w:rPr>
        <w:t xml:space="preserve"> </w:t>
      </w:r>
      <w:r w:rsidR="0033272C">
        <w:rPr>
          <w:rFonts w:asciiTheme="majorHAnsi" w:hAnsiTheme="majorHAnsi" w:cstheme="majorHAnsi"/>
          <w:sz w:val="24"/>
          <w:szCs w:val="24"/>
        </w:rPr>
        <w:t>prevalence</w:t>
      </w:r>
      <w:r w:rsidR="002C0796">
        <w:rPr>
          <w:rFonts w:asciiTheme="majorHAnsi" w:hAnsiTheme="majorHAnsi" w:cstheme="majorHAnsi"/>
          <w:sz w:val="24"/>
          <w:szCs w:val="24"/>
        </w:rPr>
        <w:t xml:space="preserve"> of black heads of household is </w:t>
      </w:r>
      <w:r w:rsidR="008A02FF">
        <w:rPr>
          <w:rFonts w:asciiTheme="majorHAnsi" w:hAnsiTheme="majorHAnsi" w:cstheme="majorHAnsi"/>
          <w:sz w:val="24"/>
          <w:szCs w:val="24"/>
        </w:rPr>
        <w:t>0</w:t>
      </w:r>
      <w:r w:rsidR="002C0796">
        <w:rPr>
          <w:rFonts w:asciiTheme="majorHAnsi" w:hAnsiTheme="majorHAnsi" w:cstheme="majorHAnsi"/>
          <w:sz w:val="24"/>
          <w:szCs w:val="24"/>
        </w:rPr>
        <w:t xml:space="preserve">.21 and </w:t>
      </w:r>
      <w:r w:rsidR="008A02FF">
        <w:rPr>
          <w:rFonts w:asciiTheme="majorHAnsi" w:hAnsiTheme="majorHAnsi" w:cstheme="majorHAnsi"/>
          <w:sz w:val="24"/>
          <w:szCs w:val="24"/>
        </w:rPr>
        <w:t>0</w:t>
      </w:r>
      <w:r w:rsidR="002C0796">
        <w:rPr>
          <w:rFonts w:asciiTheme="majorHAnsi" w:hAnsiTheme="majorHAnsi" w:cstheme="majorHAnsi"/>
          <w:sz w:val="24"/>
          <w:szCs w:val="24"/>
        </w:rPr>
        <w:t xml:space="preserve">.17 in non-expansion and expansion states, respectively. </w:t>
      </w:r>
      <w:r w:rsidR="008A02FF">
        <w:rPr>
          <w:rFonts w:asciiTheme="majorHAnsi" w:hAnsiTheme="majorHAnsi" w:cstheme="majorHAnsi"/>
          <w:sz w:val="24"/>
          <w:szCs w:val="24"/>
        </w:rPr>
        <w:t xml:space="preserve">The </w:t>
      </w:r>
      <w:r w:rsidR="0033272C">
        <w:rPr>
          <w:rFonts w:asciiTheme="majorHAnsi" w:hAnsiTheme="majorHAnsi" w:cstheme="majorHAnsi"/>
          <w:sz w:val="24"/>
          <w:szCs w:val="24"/>
        </w:rPr>
        <w:t xml:space="preserve">prevalence of heads of households </w:t>
      </w:r>
      <w:r w:rsidR="00D43B64">
        <w:rPr>
          <w:rFonts w:asciiTheme="majorHAnsi" w:hAnsiTheme="majorHAnsi" w:cstheme="majorHAnsi"/>
          <w:sz w:val="24"/>
          <w:szCs w:val="24"/>
        </w:rPr>
        <w:t xml:space="preserve">that are </w:t>
      </w:r>
      <w:r w:rsidR="008A02FF">
        <w:rPr>
          <w:rFonts w:asciiTheme="majorHAnsi" w:hAnsiTheme="majorHAnsi" w:cstheme="majorHAnsi"/>
          <w:sz w:val="24"/>
          <w:szCs w:val="24"/>
        </w:rPr>
        <w:t>Hispanic</w:t>
      </w:r>
      <w:r w:rsidR="00FC64D8">
        <w:rPr>
          <w:rFonts w:asciiTheme="majorHAnsi" w:hAnsiTheme="majorHAnsi" w:cstheme="majorHAnsi"/>
          <w:sz w:val="24"/>
          <w:szCs w:val="24"/>
        </w:rPr>
        <w:t xml:space="preserve"> is</w:t>
      </w:r>
      <w:r w:rsidR="008A02FF">
        <w:rPr>
          <w:rFonts w:asciiTheme="majorHAnsi" w:hAnsiTheme="majorHAnsi" w:cstheme="majorHAnsi"/>
          <w:sz w:val="24"/>
          <w:szCs w:val="24"/>
        </w:rPr>
        <w:t xml:space="preserve"> 0.06 and 0.10 in non-expansion and expansion states, respectively. The </w:t>
      </w:r>
      <w:r w:rsidR="00D43B64">
        <w:rPr>
          <w:rFonts w:asciiTheme="majorHAnsi" w:hAnsiTheme="majorHAnsi" w:cstheme="majorHAnsi"/>
          <w:sz w:val="24"/>
          <w:szCs w:val="24"/>
        </w:rPr>
        <w:t>prevalence of</w:t>
      </w:r>
      <w:r w:rsidR="008A02FF">
        <w:rPr>
          <w:rFonts w:asciiTheme="majorHAnsi" w:hAnsiTheme="majorHAnsi" w:cstheme="majorHAnsi"/>
          <w:sz w:val="24"/>
          <w:szCs w:val="24"/>
        </w:rPr>
        <w:t xml:space="preserve"> head of households unemployed is 0.05 in both non-expansion and expansion states. </w:t>
      </w:r>
      <w:r w:rsidR="002C0796">
        <w:rPr>
          <w:rFonts w:asciiTheme="majorHAnsi" w:hAnsiTheme="majorHAnsi" w:cstheme="majorHAnsi"/>
          <w:sz w:val="24"/>
          <w:szCs w:val="24"/>
        </w:rPr>
        <w:t xml:space="preserve">The </w:t>
      </w:r>
      <w:r w:rsidR="00D43B64">
        <w:rPr>
          <w:rFonts w:asciiTheme="majorHAnsi" w:hAnsiTheme="majorHAnsi" w:cstheme="majorHAnsi"/>
          <w:sz w:val="24"/>
          <w:szCs w:val="24"/>
        </w:rPr>
        <w:t>prevalence</w:t>
      </w:r>
      <w:r w:rsidR="002C0796">
        <w:rPr>
          <w:rFonts w:asciiTheme="majorHAnsi" w:hAnsiTheme="majorHAnsi" w:cstheme="majorHAnsi"/>
          <w:sz w:val="24"/>
          <w:szCs w:val="24"/>
        </w:rPr>
        <w:t xml:space="preserve"> of households participating in SNAP is </w:t>
      </w:r>
      <w:r w:rsidR="00A623E0">
        <w:rPr>
          <w:rFonts w:asciiTheme="majorHAnsi" w:hAnsiTheme="majorHAnsi" w:cstheme="majorHAnsi"/>
          <w:sz w:val="24"/>
          <w:szCs w:val="24"/>
        </w:rPr>
        <w:t>0</w:t>
      </w:r>
      <w:r w:rsidR="002C0796">
        <w:rPr>
          <w:rFonts w:asciiTheme="majorHAnsi" w:hAnsiTheme="majorHAnsi" w:cstheme="majorHAnsi"/>
          <w:sz w:val="24"/>
          <w:szCs w:val="24"/>
        </w:rPr>
        <w:t xml:space="preserve">.46 and </w:t>
      </w:r>
      <w:r w:rsidR="00A623E0">
        <w:rPr>
          <w:rFonts w:asciiTheme="majorHAnsi" w:hAnsiTheme="majorHAnsi" w:cstheme="majorHAnsi"/>
          <w:sz w:val="24"/>
          <w:szCs w:val="24"/>
        </w:rPr>
        <w:t>0</w:t>
      </w:r>
      <w:r w:rsidR="002C0796">
        <w:rPr>
          <w:rFonts w:asciiTheme="majorHAnsi" w:hAnsiTheme="majorHAnsi" w:cstheme="majorHAnsi"/>
          <w:sz w:val="24"/>
          <w:szCs w:val="24"/>
        </w:rPr>
        <w:t>.48</w:t>
      </w:r>
      <w:r w:rsidR="002C0796" w:rsidRPr="002C0796">
        <w:rPr>
          <w:rFonts w:asciiTheme="majorHAnsi" w:hAnsiTheme="majorHAnsi" w:cstheme="majorHAnsi"/>
          <w:sz w:val="24"/>
          <w:szCs w:val="24"/>
        </w:rPr>
        <w:t xml:space="preserve"> </w:t>
      </w:r>
      <w:r w:rsidR="002C0796">
        <w:rPr>
          <w:rFonts w:asciiTheme="majorHAnsi" w:hAnsiTheme="majorHAnsi" w:cstheme="majorHAnsi"/>
          <w:sz w:val="24"/>
          <w:szCs w:val="24"/>
        </w:rPr>
        <w:t xml:space="preserve">in non-expansion and expansion states, respectively. </w:t>
      </w:r>
      <w:r w:rsidR="008A02FF">
        <w:rPr>
          <w:rFonts w:asciiTheme="majorHAnsi" w:hAnsiTheme="majorHAnsi" w:cstheme="majorHAnsi"/>
          <w:sz w:val="24"/>
          <w:szCs w:val="24"/>
        </w:rPr>
        <w:t xml:space="preserve"> The average number of children is </w:t>
      </w:r>
      <w:r w:rsidR="00A623E0">
        <w:rPr>
          <w:rFonts w:asciiTheme="majorHAnsi" w:hAnsiTheme="majorHAnsi" w:cstheme="majorHAnsi"/>
          <w:sz w:val="24"/>
          <w:szCs w:val="24"/>
        </w:rPr>
        <w:t>0</w:t>
      </w:r>
      <w:r w:rsidR="008A02FF">
        <w:rPr>
          <w:rFonts w:asciiTheme="majorHAnsi" w:hAnsiTheme="majorHAnsi" w:cstheme="majorHAnsi"/>
          <w:sz w:val="24"/>
          <w:szCs w:val="24"/>
        </w:rPr>
        <w:t xml:space="preserve">.67 and </w:t>
      </w:r>
      <w:r w:rsidR="00A623E0">
        <w:rPr>
          <w:rFonts w:asciiTheme="majorHAnsi" w:hAnsiTheme="majorHAnsi" w:cstheme="majorHAnsi"/>
          <w:sz w:val="24"/>
          <w:szCs w:val="24"/>
        </w:rPr>
        <w:t>0</w:t>
      </w:r>
      <w:r w:rsidR="008A02FF">
        <w:rPr>
          <w:rFonts w:asciiTheme="majorHAnsi" w:hAnsiTheme="majorHAnsi" w:cstheme="majorHAnsi"/>
          <w:sz w:val="24"/>
          <w:szCs w:val="24"/>
        </w:rPr>
        <w:t xml:space="preserve">.65 in non-expansion and expansion states, respectively. The average family size is 2.29 and 2.21 in non-expansion and expansion states, respectively. The </w:t>
      </w:r>
      <w:r w:rsidR="00754CCF">
        <w:rPr>
          <w:rFonts w:asciiTheme="majorHAnsi" w:hAnsiTheme="majorHAnsi" w:cstheme="majorHAnsi"/>
          <w:sz w:val="24"/>
          <w:szCs w:val="24"/>
        </w:rPr>
        <w:t>prevalence</w:t>
      </w:r>
      <w:r w:rsidR="008A02FF">
        <w:rPr>
          <w:rFonts w:asciiTheme="majorHAnsi" w:hAnsiTheme="majorHAnsi" w:cstheme="majorHAnsi"/>
          <w:sz w:val="24"/>
          <w:szCs w:val="24"/>
        </w:rPr>
        <w:t xml:space="preserve"> of heads of household receiving less than a high-school degree are 0.25 in</w:t>
      </w:r>
      <w:r w:rsidR="008A02FF" w:rsidRPr="008A02FF">
        <w:rPr>
          <w:rFonts w:asciiTheme="majorHAnsi" w:hAnsiTheme="majorHAnsi" w:cstheme="majorHAnsi"/>
          <w:sz w:val="24"/>
          <w:szCs w:val="24"/>
        </w:rPr>
        <w:t xml:space="preserve"> </w:t>
      </w:r>
      <w:r w:rsidR="008A02FF">
        <w:rPr>
          <w:rFonts w:asciiTheme="majorHAnsi" w:hAnsiTheme="majorHAnsi" w:cstheme="majorHAnsi"/>
          <w:sz w:val="24"/>
          <w:szCs w:val="24"/>
        </w:rPr>
        <w:t>both non-expansion and expansion states. The average state republican control is 1.78 and 0.80 in non-expansion and expansion states, respectively.</w:t>
      </w:r>
      <w:r w:rsidR="006D45DC">
        <w:rPr>
          <w:rFonts w:asciiTheme="majorHAnsi" w:hAnsiTheme="majorHAnsi" w:cstheme="majorHAnsi"/>
          <w:sz w:val="24"/>
          <w:szCs w:val="24"/>
        </w:rPr>
        <w:t xml:space="preserve"> </w:t>
      </w:r>
      <w:r w:rsidR="00506650">
        <w:rPr>
          <w:rFonts w:asciiTheme="majorHAnsi" w:hAnsiTheme="majorHAnsi" w:cstheme="majorHAnsi"/>
          <w:sz w:val="24"/>
          <w:szCs w:val="24"/>
        </w:rPr>
        <w:t>Several covariates were similar amongst the treated and untreated groups, but marital status</w:t>
      </w:r>
      <w:r w:rsidR="008A02FF">
        <w:rPr>
          <w:rFonts w:asciiTheme="majorHAnsi" w:hAnsiTheme="majorHAnsi" w:cstheme="majorHAnsi"/>
          <w:sz w:val="24"/>
          <w:szCs w:val="24"/>
        </w:rPr>
        <w:t xml:space="preserve"> (p-value=0.00)</w:t>
      </w:r>
      <w:r w:rsidR="00506650">
        <w:rPr>
          <w:rFonts w:asciiTheme="majorHAnsi" w:hAnsiTheme="majorHAnsi" w:cstheme="majorHAnsi"/>
          <w:sz w:val="24"/>
          <w:szCs w:val="24"/>
        </w:rPr>
        <w:t>, Hispanic</w:t>
      </w:r>
      <w:r w:rsidR="008A02FF">
        <w:rPr>
          <w:rFonts w:asciiTheme="majorHAnsi" w:hAnsiTheme="majorHAnsi" w:cstheme="majorHAnsi"/>
          <w:sz w:val="24"/>
          <w:szCs w:val="24"/>
        </w:rPr>
        <w:t xml:space="preserve"> </w:t>
      </w:r>
      <w:r w:rsidR="006D45DC">
        <w:rPr>
          <w:rFonts w:asciiTheme="majorHAnsi" w:hAnsiTheme="majorHAnsi" w:cstheme="majorHAnsi"/>
          <w:sz w:val="24"/>
          <w:szCs w:val="24"/>
        </w:rPr>
        <w:t xml:space="preserve">(p-value=0.00), </w:t>
      </w:r>
      <w:r w:rsidR="00506650">
        <w:rPr>
          <w:rFonts w:asciiTheme="majorHAnsi" w:hAnsiTheme="majorHAnsi" w:cstheme="majorHAnsi"/>
          <w:sz w:val="24"/>
          <w:szCs w:val="24"/>
        </w:rPr>
        <w:t>metropolitan area</w:t>
      </w:r>
      <w:r w:rsidR="006D45DC">
        <w:rPr>
          <w:rFonts w:asciiTheme="majorHAnsi" w:hAnsiTheme="majorHAnsi" w:cstheme="majorHAnsi"/>
          <w:sz w:val="24"/>
          <w:szCs w:val="24"/>
        </w:rPr>
        <w:t xml:space="preserve"> (p-value=0.00)</w:t>
      </w:r>
      <w:r w:rsidR="00506650">
        <w:rPr>
          <w:rFonts w:asciiTheme="majorHAnsi" w:hAnsiTheme="majorHAnsi" w:cstheme="majorHAnsi"/>
          <w:sz w:val="24"/>
          <w:szCs w:val="24"/>
        </w:rPr>
        <w:t>, family size</w:t>
      </w:r>
      <w:r w:rsidR="00754CCF">
        <w:rPr>
          <w:rFonts w:asciiTheme="majorHAnsi" w:hAnsiTheme="majorHAnsi" w:cstheme="majorHAnsi"/>
          <w:sz w:val="24"/>
          <w:szCs w:val="24"/>
        </w:rPr>
        <w:t xml:space="preserve"> </w:t>
      </w:r>
      <w:r w:rsidR="006D45DC">
        <w:rPr>
          <w:rFonts w:asciiTheme="majorHAnsi" w:hAnsiTheme="majorHAnsi" w:cstheme="majorHAnsi"/>
          <w:sz w:val="24"/>
          <w:szCs w:val="24"/>
        </w:rPr>
        <w:t>(p-value=0.02)</w:t>
      </w:r>
      <w:r w:rsidR="00506650">
        <w:rPr>
          <w:rFonts w:asciiTheme="majorHAnsi" w:hAnsiTheme="majorHAnsi" w:cstheme="majorHAnsi"/>
          <w:sz w:val="24"/>
          <w:szCs w:val="24"/>
        </w:rPr>
        <w:t xml:space="preserve">, </w:t>
      </w:r>
      <w:r w:rsidR="001F4563">
        <w:rPr>
          <w:rFonts w:asciiTheme="majorHAnsi" w:hAnsiTheme="majorHAnsi" w:cstheme="majorHAnsi"/>
          <w:sz w:val="24"/>
          <w:szCs w:val="24"/>
        </w:rPr>
        <w:t xml:space="preserve">and </w:t>
      </w:r>
      <w:r w:rsidR="00506650">
        <w:rPr>
          <w:rFonts w:asciiTheme="majorHAnsi" w:hAnsiTheme="majorHAnsi" w:cstheme="majorHAnsi"/>
          <w:sz w:val="24"/>
          <w:szCs w:val="24"/>
        </w:rPr>
        <w:t>republican state control</w:t>
      </w:r>
      <w:r w:rsidR="006D45DC">
        <w:rPr>
          <w:rFonts w:asciiTheme="majorHAnsi" w:hAnsiTheme="majorHAnsi" w:cstheme="majorHAnsi"/>
          <w:sz w:val="24"/>
          <w:szCs w:val="24"/>
        </w:rPr>
        <w:t xml:space="preserve"> (p-value=0.00), </w:t>
      </w:r>
      <w:r w:rsidR="00506650">
        <w:rPr>
          <w:rFonts w:asciiTheme="majorHAnsi" w:hAnsiTheme="majorHAnsi" w:cstheme="majorHAnsi"/>
          <w:sz w:val="24"/>
          <w:szCs w:val="24"/>
        </w:rPr>
        <w:t xml:space="preserve">had statistically significant difference between </w:t>
      </w:r>
      <w:r w:rsidR="001F4563">
        <w:rPr>
          <w:rFonts w:asciiTheme="majorHAnsi" w:hAnsiTheme="majorHAnsi" w:cstheme="majorHAnsi"/>
          <w:sz w:val="24"/>
          <w:szCs w:val="24"/>
        </w:rPr>
        <w:t xml:space="preserve">their </w:t>
      </w:r>
      <w:r w:rsidR="00506650">
        <w:rPr>
          <w:rFonts w:asciiTheme="majorHAnsi" w:hAnsiTheme="majorHAnsi" w:cstheme="majorHAnsi"/>
          <w:sz w:val="24"/>
          <w:szCs w:val="24"/>
        </w:rPr>
        <w:t>means</w:t>
      </w:r>
      <w:r w:rsidR="008A02FF">
        <w:rPr>
          <w:rFonts w:asciiTheme="majorHAnsi" w:hAnsiTheme="majorHAnsi" w:cstheme="majorHAnsi"/>
          <w:sz w:val="24"/>
          <w:szCs w:val="24"/>
        </w:rPr>
        <w:t xml:space="preserve"> at the 95% CI</w:t>
      </w:r>
      <w:r w:rsidR="00506650">
        <w:rPr>
          <w:rFonts w:asciiTheme="majorHAnsi" w:hAnsiTheme="majorHAnsi" w:cstheme="majorHAnsi"/>
          <w:sz w:val="24"/>
          <w:szCs w:val="24"/>
        </w:rPr>
        <w:t xml:space="preserve">. Additionally, the </w:t>
      </w:r>
      <w:r w:rsidR="00754CCF">
        <w:rPr>
          <w:rFonts w:asciiTheme="majorHAnsi" w:hAnsiTheme="majorHAnsi" w:cstheme="majorHAnsi"/>
          <w:sz w:val="24"/>
          <w:szCs w:val="24"/>
        </w:rPr>
        <w:t xml:space="preserve">average </w:t>
      </w:r>
      <w:r w:rsidR="00506650">
        <w:rPr>
          <w:rFonts w:asciiTheme="majorHAnsi" w:hAnsiTheme="majorHAnsi" w:cstheme="majorHAnsi"/>
          <w:sz w:val="24"/>
          <w:szCs w:val="24"/>
        </w:rPr>
        <w:t>household food security score variable is reported graphically over time to reflect how household food security scores changed in the years from 2011-2018 in each of the treatment groups. This is show</w:t>
      </w:r>
      <w:r w:rsidR="00BF4B5B">
        <w:rPr>
          <w:rFonts w:asciiTheme="majorHAnsi" w:hAnsiTheme="majorHAnsi" w:cstheme="majorHAnsi"/>
          <w:sz w:val="24"/>
          <w:szCs w:val="24"/>
        </w:rPr>
        <w:t>n</w:t>
      </w:r>
      <w:r w:rsidR="00506650">
        <w:rPr>
          <w:rFonts w:asciiTheme="majorHAnsi" w:hAnsiTheme="majorHAnsi" w:cstheme="majorHAnsi"/>
          <w:sz w:val="24"/>
          <w:szCs w:val="24"/>
        </w:rPr>
        <w:t xml:space="preserve"> in Figure 5</w:t>
      </w:r>
      <w:r w:rsidR="003C3C9A">
        <w:rPr>
          <w:rFonts w:asciiTheme="majorHAnsi" w:hAnsiTheme="majorHAnsi" w:cstheme="majorHAnsi"/>
          <w:sz w:val="24"/>
          <w:szCs w:val="24"/>
        </w:rPr>
        <w:t xml:space="preserve">, </w:t>
      </w:r>
      <w:r w:rsidR="00754CCF">
        <w:rPr>
          <w:rFonts w:asciiTheme="majorHAnsi" w:hAnsiTheme="majorHAnsi" w:cstheme="majorHAnsi"/>
          <w:sz w:val="24"/>
          <w:szCs w:val="24"/>
        </w:rPr>
        <w:t>showing that</w:t>
      </w:r>
      <w:r w:rsidR="003C3C9A">
        <w:rPr>
          <w:rFonts w:asciiTheme="majorHAnsi" w:hAnsiTheme="majorHAnsi" w:cstheme="majorHAnsi"/>
          <w:sz w:val="24"/>
          <w:szCs w:val="24"/>
        </w:rPr>
        <w:t xml:space="preserve"> the trends amongst expansion groups and non-expansion states are relatively similar across time</w:t>
      </w:r>
      <w:r w:rsidR="00506650">
        <w:rPr>
          <w:rFonts w:asciiTheme="majorHAnsi" w:hAnsiTheme="majorHAnsi" w:cstheme="majorHAnsi"/>
          <w:sz w:val="24"/>
          <w:szCs w:val="24"/>
        </w:rPr>
        <w:t>.</w:t>
      </w:r>
    </w:p>
    <w:p w14:paraId="61458E5A" w14:textId="3E14E866" w:rsidR="00B829EB" w:rsidRDefault="00E2215E"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Results from the FE-DD </w:t>
      </w:r>
      <w:r w:rsidR="00E208F9">
        <w:rPr>
          <w:rFonts w:ascii="Times New Roman" w:hAnsi="Times New Roman" w:cs="Times New Roman"/>
          <w:sz w:val="24"/>
          <w:szCs w:val="24"/>
        </w:rPr>
        <w:t xml:space="preserve">without demographic and state government covariates are </w:t>
      </w:r>
      <w:r>
        <w:rPr>
          <w:rFonts w:ascii="Times New Roman" w:hAnsi="Times New Roman" w:cs="Times New Roman"/>
          <w:sz w:val="24"/>
          <w:szCs w:val="24"/>
        </w:rPr>
        <w:t xml:space="preserve">reported in Table 3. </w:t>
      </w:r>
      <w:r w:rsidR="00E208F9">
        <w:rPr>
          <w:rFonts w:ascii="Times New Roman" w:hAnsi="Times New Roman" w:cs="Times New Roman"/>
          <w:sz w:val="24"/>
          <w:szCs w:val="24"/>
        </w:rPr>
        <w:t xml:space="preserve">The first column </w:t>
      </w:r>
      <w:r w:rsidR="004E0E48">
        <w:rPr>
          <w:rFonts w:ascii="Times New Roman" w:hAnsi="Times New Roman" w:cs="Times New Roman"/>
          <w:sz w:val="24"/>
          <w:szCs w:val="24"/>
        </w:rPr>
        <w:t>contains results for the model that used the state average household food security score as the outcome, and it shows t</w:t>
      </w:r>
      <w:r w:rsidR="003C3C9A">
        <w:rPr>
          <w:rFonts w:ascii="Times New Roman" w:hAnsi="Times New Roman" w:cs="Times New Roman"/>
          <w:sz w:val="24"/>
          <w:szCs w:val="24"/>
        </w:rPr>
        <w:t>h</w:t>
      </w:r>
      <w:r w:rsidR="004E0E48">
        <w:rPr>
          <w:rFonts w:ascii="Times New Roman" w:hAnsi="Times New Roman" w:cs="Times New Roman"/>
          <w:sz w:val="24"/>
          <w:szCs w:val="24"/>
        </w:rPr>
        <w:t>e treatment effect was negative but not statistically significant (</w:t>
      </w:r>
      <w:proofErr w:type="spellStart"/>
      <w:r w:rsidR="004E0E48">
        <w:rPr>
          <w:rFonts w:ascii="Times New Roman" w:hAnsi="Times New Roman" w:cs="Times New Roman"/>
          <w:sz w:val="24"/>
          <w:szCs w:val="24"/>
        </w:rPr>
        <w:t>coef</w:t>
      </w:r>
      <w:proofErr w:type="spellEnd"/>
      <w:r w:rsidR="004E0E48">
        <w:rPr>
          <w:rFonts w:ascii="Times New Roman" w:hAnsi="Times New Roman" w:cs="Times New Roman"/>
          <w:sz w:val="24"/>
          <w:szCs w:val="24"/>
        </w:rPr>
        <w:t>=-0.</w:t>
      </w:r>
      <w:r w:rsidR="000A11CD">
        <w:rPr>
          <w:rFonts w:ascii="Times New Roman" w:hAnsi="Times New Roman" w:cs="Times New Roman"/>
          <w:sz w:val="24"/>
          <w:szCs w:val="24"/>
        </w:rPr>
        <w:t>06</w:t>
      </w:r>
      <w:r w:rsidR="004E0E48">
        <w:rPr>
          <w:rFonts w:ascii="Times New Roman" w:hAnsi="Times New Roman" w:cs="Times New Roman"/>
          <w:sz w:val="24"/>
          <w:szCs w:val="24"/>
        </w:rPr>
        <w:t xml:space="preserve">, </w:t>
      </w:r>
      <w:proofErr w:type="spellStart"/>
      <w:r w:rsidR="004E0E48">
        <w:rPr>
          <w:rFonts w:ascii="Times New Roman" w:hAnsi="Times New Roman" w:cs="Times New Roman"/>
          <w:sz w:val="24"/>
          <w:szCs w:val="24"/>
        </w:rPr>
        <w:t>pval</w:t>
      </w:r>
      <w:proofErr w:type="spellEnd"/>
      <w:r w:rsidR="004E0E48">
        <w:rPr>
          <w:rFonts w:ascii="Times New Roman" w:hAnsi="Times New Roman" w:cs="Times New Roman"/>
          <w:sz w:val="24"/>
          <w:szCs w:val="24"/>
        </w:rPr>
        <w:t>=</w:t>
      </w:r>
      <w:r w:rsidR="000A11CD">
        <w:rPr>
          <w:rFonts w:ascii="Times New Roman" w:hAnsi="Times New Roman" w:cs="Times New Roman"/>
          <w:sz w:val="24"/>
          <w:szCs w:val="24"/>
        </w:rPr>
        <w:t>0.</w:t>
      </w:r>
      <w:r w:rsidR="008760A6">
        <w:rPr>
          <w:rFonts w:ascii="Times New Roman" w:hAnsi="Times New Roman" w:cs="Times New Roman"/>
          <w:sz w:val="24"/>
          <w:szCs w:val="24"/>
        </w:rPr>
        <w:t>70</w:t>
      </w:r>
      <w:r w:rsidR="004E0E48">
        <w:rPr>
          <w:rFonts w:ascii="Times New Roman" w:hAnsi="Times New Roman" w:cs="Times New Roman"/>
          <w:sz w:val="24"/>
          <w:szCs w:val="24"/>
        </w:rPr>
        <w:t>)</w:t>
      </w:r>
      <w:r w:rsidR="009C5F1F">
        <w:rPr>
          <w:rFonts w:ascii="Times New Roman" w:hAnsi="Times New Roman" w:cs="Times New Roman"/>
          <w:sz w:val="24"/>
          <w:szCs w:val="24"/>
        </w:rPr>
        <w:t>.</w:t>
      </w:r>
      <w:r w:rsidR="00F1270F">
        <w:rPr>
          <w:rFonts w:ascii="Times New Roman" w:hAnsi="Times New Roman" w:cs="Times New Roman"/>
          <w:sz w:val="24"/>
          <w:szCs w:val="24"/>
        </w:rPr>
        <w:t xml:space="preserve"> </w:t>
      </w:r>
      <w:r w:rsidR="003451FD">
        <w:rPr>
          <w:rFonts w:ascii="Times New Roman" w:hAnsi="Times New Roman" w:cs="Times New Roman"/>
          <w:sz w:val="24"/>
          <w:szCs w:val="24"/>
        </w:rPr>
        <w:t xml:space="preserve">The </w:t>
      </w:r>
      <w:r w:rsidR="00DD5DFC">
        <w:rPr>
          <w:rFonts w:ascii="Times New Roman" w:hAnsi="Times New Roman" w:cs="Times New Roman"/>
          <w:sz w:val="24"/>
          <w:szCs w:val="24"/>
        </w:rPr>
        <w:t xml:space="preserve">prevalence of </w:t>
      </w:r>
      <w:r w:rsidR="003451FD">
        <w:rPr>
          <w:rFonts w:ascii="Times New Roman" w:hAnsi="Times New Roman" w:cs="Times New Roman"/>
          <w:sz w:val="24"/>
          <w:szCs w:val="24"/>
        </w:rPr>
        <w:t xml:space="preserve">very food </w:t>
      </w:r>
      <w:r w:rsidR="008760A6">
        <w:rPr>
          <w:rFonts w:ascii="Times New Roman" w:hAnsi="Times New Roman" w:cs="Times New Roman"/>
          <w:sz w:val="24"/>
          <w:szCs w:val="24"/>
        </w:rPr>
        <w:t>insecure</w:t>
      </w:r>
      <w:r w:rsidR="003451FD">
        <w:rPr>
          <w:rFonts w:ascii="Times New Roman" w:hAnsi="Times New Roman" w:cs="Times New Roman"/>
          <w:sz w:val="24"/>
          <w:szCs w:val="24"/>
        </w:rPr>
        <w:t xml:space="preserve"> </w:t>
      </w:r>
      <w:r w:rsidR="00DD5DFC">
        <w:rPr>
          <w:rFonts w:ascii="Times New Roman" w:hAnsi="Times New Roman" w:cs="Times New Roman"/>
          <w:sz w:val="24"/>
          <w:szCs w:val="24"/>
        </w:rPr>
        <w:lastRenderedPageBreak/>
        <w:t xml:space="preserve">households </w:t>
      </w:r>
      <w:r w:rsidR="00A623E0">
        <w:rPr>
          <w:rFonts w:ascii="Times New Roman" w:hAnsi="Times New Roman" w:cs="Times New Roman"/>
          <w:sz w:val="24"/>
          <w:szCs w:val="24"/>
        </w:rPr>
        <w:t>is</w:t>
      </w:r>
      <w:r w:rsidR="00DD5DFC">
        <w:rPr>
          <w:rFonts w:ascii="Times New Roman" w:hAnsi="Times New Roman" w:cs="Times New Roman"/>
          <w:sz w:val="24"/>
          <w:szCs w:val="24"/>
        </w:rPr>
        <w:t xml:space="preserve"> r</w:t>
      </w:r>
      <w:r w:rsidR="003451FD">
        <w:rPr>
          <w:rFonts w:ascii="Times New Roman" w:hAnsi="Times New Roman" w:cs="Times New Roman"/>
          <w:sz w:val="24"/>
          <w:szCs w:val="24"/>
        </w:rPr>
        <w:t>eported in the second column</w:t>
      </w:r>
      <w:r w:rsidR="008760A6">
        <w:rPr>
          <w:rFonts w:ascii="Times New Roman" w:hAnsi="Times New Roman" w:cs="Times New Roman"/>
          <w:sz w:val="24"/>
          <w:szCs w:val="24"/>
        </w:rPr>
        <w:t xml:space="preserve"> and was also negative but </w:t>
      </w:r>
      <w:r w:rsidR="0029750F">
        <w:rPr>
          <w:rFonts w:ascii="Times New Roman" w:hAnsi="Times New Roman" w:cs="Times New Roman"/>
          <w:sz w:val="24"/>
          <w:szCs w:val="24"/>
        </w:rPr>
        <w:t xml:space="preserve">statistically insignificant </w:t>
      </w:r>
      <w:r w:rsidR="008760A6">
        <w:rPr>
          <w:rFonts w:ascii="Times New Roman" w:hAnsi="Times New Roman" w:cs="Times New Roman"/>
          <w:sz w:val="24"/>
          <w:szCs w:val="24"/>
        </w:rPr>
        <w:t>(</w:t>
      </w:r>
      <w:proofErr w:type="spellStart"/>
      <w:r w:rsidR="008760A6">
        <w:rPr>
          <w:rFonts w:ascii="Times New Roman" w:hAnsi="Times New Roman" w:cs="Times New Roman"/>
          <w:sz w:val="24"/>
          <w:szCs w:val="24"/>
        </w:rPr>
        <w:t>coef</w:t>
      </w:r>
      <w:proofErr w:type="spellEnd"/>
      <w:r w:rsidR="008760A6">
        <w:rPr>
          <w:rFonts w:ascii="Times New Roman" w:hAnsi="Times New Roman" w:cs="Times New Roman"/>
          <w:sz w:val="24"/>
          <w:szCs w:val="24"/>
        </w:rPr>
        <w:t xml:space="preserve">=-0.02; </w:t>
      </w:r>
      <w:proofErr w:type="spellStart"/>
      <w:r w:rsidR="008760A6">
        <w:rPr>
          <w:rFonts w:ascii="Times New Roman" w:hAnsi="Times New Roman" w:cs="Times New Roman"/>
          <w:sz w:val="24"/>
          <w:szCs w:val="24"/>
        </w:rPr>
        <w:t>pval</w:t>
      </w:r>
      <w:proofErr w:type="spellEnd"/>
      <w:r w:rsidR="008760A6">
        <w:rPr>
          <w:rFonts w:ascii="Times New Roman" w:hAnsi="Times New Roman" w:cs="Times New Roman"/>
          <w:sz w:val="24"/>
          <w:szCs w:val="24"/>
        </w:rPr>
        <w:t>= 0.</w:t>
      </w:r>
      <w:r w:rsidR="0029750F">
        <w:rPr>
          <w:rFonts w:ascii="Times New Roman" w:hAnsi="Times New Roman" w:cs="Times New Roman"/>
          <w:sz w:val="24"/>
          <w:szCs w:val="24"/>
        </w:rPr>
        <w:t xml:space="preserve">39). </w:t>
      </w:r>
      <w:r w:rsidR="003451FD">
        <w:rPr>
          <w:rFonts w:ascii="Times New Roman" w:hAnsi="Times New Roman" w:cs="Times New Roman"/>
          <w:sz w:val="24"/>
          <w:szCs w:val="24"/>
        </w:rPr>
        <w:t xml:space="preserve"> </w:t>
      </w:r>
      <w:r w:rsidR="00F1270F">
        <w:rPr>
          <w:rFonts w:ascii="Times New Roman" w:hAnsi="Times New Roman" w:cs="Times New Roman"/>
          <w:sz w:val="24"/>
          <w:szCs w:val="24"/>
        </w:rPr>
        <w:t xml:space="preserve">The </w:t>
      </w:r>
      <w:r w:rsidR="00B829EB">
        <w:rPr>
          <w:rFonts w:ascii="Times New Roman" w:hAnsi="Times New Roman" w:cs="Times New Roman"/>
          <w:sz w:val="24"/>
          <w:szCs w:val="24"/>
        </w:rPr>
        <w:t xml:space="preserve">results from the </w:t>
      </w:r>
      <w:r w:rsidR="00F1270F">
        <w:rPr>
          <w:rFonts w:ascii="Times New Roman" w:hAnsi="Times New Roman" w:cs="Times New Roman"/>
          <w:sz w:val="24"/>
          <w:szCs w:val="24"/>
        </w:rPr>
        <w:t>decomposition</w:t>
      </w:r>
      <w:r w:rsidR="003451FD">
        <w:rPr>
          <w:rFonts w:ascii="Times New Roman" w:hAnsi="Times New Roman" w:cs="Times New Roman"/>
          <w:sz w:val="24"/>
          <w:szCs w:val="24"/>
        </w:rPr>
        <w:t xml:space="preserve"> </w:t>
      </w:r>
      <w:r w:rsidR="00DD5DFC">
        <w:rPr>
          <w:rFonts w:ascii="Times New Roman" w:hAnsi="Times New Roman" w:cs="Times New Roman"/>
          <w:sz w:val="24"/>
          <w:szCs w:val="24"/>
        </w:rPr>
        <w:t>for the average</w:t>
      </w:r>
      <w:r w:rsidR="003451FD">
        <w:rPr>
          <w:rFonts w:ascii="Times New Roman" w:hAnsi="Times New Roman" w:cs="Times New Roman"/>
          <w:sz w:val="24"/>
          <w:szCs w:val="24"/>
        </w:rPr>
        <w:t xml:space="preserve"> variable household food security score is reported</w:t>
      </w:r>
      <w:r w:rsidR="00F1270F">
        <w:rPr>
          <w:rFonts w:ascii="Times New Roman" w:hAnsi="Times New Roman" w:cs="Times New Roman"/>
          <w:sz w:val="24"/>
          <w:szCs w:val="24"/>
        </w:rPr>
        <w:t xml:space="preserve"> </w:t>
      </w:r>
      <w:r w:rsidR="00B829EB">
        <w:rPr>
          <w:rFonts w:ascii="Times New Roman" w:hAnsi="Times New Roman" w:cs="Times New Roman"/>
          <w:sz w:val="24"/>
          <w:szCs w:val="24"/>
        </w:rPr>
        <w:t>in Table</w:t>
      </w:r>
      <w:r w:rsidR="003451FD">
        <w:rPr>
          <w:rFonts w:ascii="Times New Roman" w:hAnsi="Times New Roman" w:cs="Times New Roman"/>
          <w:sz w:val="24"/>
          <w:szCs w:val="24"/>
        </w:rPr>
        <w:t xml:space="preserve"> 4</w:t>
      </w:r>
      <w:r w:rsidR="0029750F">
        <w:rPr>
          <w:rFonts w:ascii="Times New Roman" w:hAnsi="Times New Roman" w:cs="Times New Roman"/>
          <w:sz w:val="24"/>
          <w:szCs w:val="24"/>
        </w:rPr>
        <w:t xml:space="preserve"> with the</w:t>
      </w:r>
      <w:r w:rsidR="00B829EB">
        <w:rPr>
          <w:rFonts w:ascii="Times New Roman" w:hAnsi="Times New Roman" w:cs="Times New Roman"/>
          <w:sz w:val="24"/>
          <w:szCs w:val="24"/>
        </w:rPr>
        <w:t xml:space="preserve"> break</w:t>
      </w:r>
      <w:r w:rsidR="005068A1">
        <w:rPr>
          <w:rFonts w:ascii="Times New Roman" w:hAnsi="Times New Roman" w:cs="Times New Roman"/>
          <w:sz w:val="24"/>
          <w:szCs w:val="24"/>
        </w:rPr>
        <w:t>-</w:t>
      </w:r>
      <w:r w:rsidR="00B829EB">
        <w:rPr>
          <w:rFonts w:ascii="Times New Roman" w:hAnsi="Times New Roman" w:cs="Times New Roman"/>
          <w:sz w:val="24"/>
          <w:szCs w:val="24"/>
        </w:rPr>
        <w:t>down</w:t>
      </w:r>
      <w:r w:rsidR="0029750F">
        <w:rPr>
          <w:rFonts w:ascii="Times New Roman" w:hAnsi="Times New Roman" w:cs="Times New Roman"/>
          <w:sz w:val="24"/>
          <w:szCs w:val="24"/>
        </w:rPr>
        <w:t xml:space="preserve"> of t</w:t>
      </w:r>
      <w:r w:rsidR="00F1270F">
        <w:rPr>
          <w:rFonts w:ascii="Times New Roman" w:hAnsi="Times New Roman" w:cs="Times New Roman"/>
          <w:sz w:val="24"/>
          <w:szCs w:val="24"/>
        </w:rPr>
        <w:t xml:space="preserve">he </w:t>
      </w:r>
      <w:r w:rsidR="00B829EB">
        <w:rPr>
          <w:rFonts w:ascii="Times New Roman" w:hAnsi="Times New Roman" w:cs="Times New Roman"/>
          <w:sz w:val="24"/>
          <w:szCs w:val="24"/>
        </w:rPr>
        <w:t xml:space="preserve">treatment effect </w:t>
      </w:r>
      <w:r w:rsidR="00F1270F">
        <w:rPr>
          <w:rFonts w:ascii="Times New Roman" w:hAnsi="Times New Roman" w:cs="Times New Roman"/>
          <w:sz w:val="24"/>
          <w:szCs w:val="24"/>
        </w:rPr>
        <w:t>estimate into</w:t>
      </w:r>
      <w:r w:rsidR="005614BB">
        <w:rPr>
          <w:rFonts w:ascii="Times New Roman" w:hAnsi="Times New Roman" w:cs="Times New Roman"/>
          <w:sz w:val="24"/>
          <w:szCs w:val="24"/>
        </w:rPr>
        <w:t xml:space="preserve"> each </w:t>
      </w:r>
      <w:r w:rsidR="001626D4">
        <w:rPr>
          <w:rFonts w:ascii="Times New Roman" w:hAnsi="Times New Roman" w:cs="Times New Roman"/>
          <w:sz w:val="24"/>
          <w:szCs w:val="24"/>
        </w:rPr>
        <w:t xml:space="preserve">2x2 </w:t>
      </w:r>
      <w:r w:rsidR="005614BB">
        <w:rPr>
          <w:rFonts w:ascii="Times New Roman" w:hAnsi="Times New Roman" w:cs="Times New Roman"/>
          <w:sz w:val="24"/>
          <w:szCs w:val="24"/>
        </w:rPr>
        <w:t>sub</w:t>
      </w:r>
      <w:r w:rsidR="00232631">
        <w:rPr>
          <w:rFonts w:ascii="Times New Roman" w:hAnsi="Times New Roman" w:cs="Times New Roman"/>
          <w:sz w:val="24"/>
          <w:szCs w:val="24"/>
        </w:rPr>
        <w:t>-</w:t>
      </w:r>
      <w:r w:rsidR="005614BB">
        <w:rPr>
          <w:rFonts w:ascii="Times New Roman" w:hAnsi="Times New Roman" w:cs="Times New Roman"/>
          <w:sz w:val="24"/>
          <w:szCs w:val="24"/>
        </w:rPr>
        <w:t>experiment</w:t>
      </w:r>
      <w:r w:rsidR="00232631">
        <w:rPr>
          <w:rFonts w:ascii="Times New Roman" w:hAnsi="Times New Roman" w:cs="Times New Roman"/>
          <w:sz w:val="24"/>
          <w:szCs w:val="24"/>
        </w:rPr>
        <w:t xml:space="preserve"> between treated and untreated groups and treated and other treated groups, as well as how the weights are distributed</w:t>
      </w:r>
      <w:r w:rsidR="001626D4">
        <w:rPr>
          <w:rFonts w:ascii="Times New Roman" w:hAnsi="Times New Roman" w:cs="Times New Roman"/>
          <w:sz w:val="24"/>
          <w:szCs w:val="24"/>
        </w:rPr>
        <w:t xml:space="preserve"> for each 2x2. </w:t>
      </w:r>
      <w:r w:rsidR="006C1C47">
        <w:rPr>
          <w:rFonts w:ascii="Times New Roman" w:hAnsi="Times New Roman" w:cs="Times New Roman"/>
          <w:sz w:val="24"/>
          <w:szCs w:val="24"/>
        </w:rPr>
        <w:t>M</w:t>
      </w:r>
      <w:r w:rsidR="001626D4">
        <w:rPr>
          <w:rFonts w:ascii="Times New Roman" w:hAnsi="Times New Roman" w:cs="Times New Roman"/>
          <w:sz w:val="24"/>
          <w:szCs w:val="24"/>
        </w:rPr>
        <w:t>ajority of the weight</w:t>
      </w:r>
      <w:r w:rsidR="00B829EB">
        <w:rPr>
          <w:rFonts w:ascii="Times New Roman" w:hAnsi="Times New Roman" w:cs="Times New Roman"/>
          <w:sz w:val="24"/>
          <w:szCs w:val="24"/>
        </w:rPr>
        <w:t>, 74%,</w:t>
      </w:r>
      <w:r w:rsidR="001626D4">
        <w:rPr>
          <w:rFonts w:ascii="Times New Roman" w:hAnsi="Times New Roman" w:cs="Times New Roman"/>
          <w:sz w:val="24"/>
          <w:szCs w:val="24"/>
        </w:rPr>
        <w:t xml:space="preserve"> of the </w:t>
      </w:r>
      <w:r w:rsidR="00B829EB">
        <w:rPr>
          <w:rFonts w:ascii="Times New Roman" w:hAnsi="Times New Roman" w:cs="Times New Roman"/>
          <w:sz w:val="24"/>
          <w:szCs w:val="24"/>
        </w:rPr>
        <w:t xml:space="preserve">treatment effect </w:t>
      </w:r>
      <w:r w:rsidR="001626D4">
        <w:rPr>
          <w:rFonts w:ascii="Times New Roman" w:hAnsi="Times New Roman" w:cs="Times New Roman"/>
          <w:sz w:val="24"/>
          <w:szCs w:val="24"/>
        </w:rPr>
        <w:t>estimate comes from</w:t>
      </w:r>
      <w:r w:rsidR="00630A6A">
        <w:rPr>
          <w:rFonts w:ascii="Times New Roman" w:hAnsi="Times New Roman" w:cs="Times New Roman"/>
          <w:sz w:val="24"/>
          <w:szCs w:val="24"/>
        </w:rPr>
        <w:t xml:space="preserve"> the </w:t>
      </w:r>
      <w:r w:rsidR="00B829EB">
        <w:rPr>
          <w:rFonts w:ascii="Times New Roman" w:hAnsi="Times New Roman" w:cs="Times New Roman"/>
          <w:sz w:val="24"/>
          <w:szCs w:val="24"/>
        </w:rPr>
        <w:t xml:space="preserve">2x2 with the </w:t>
      </w:r>
      <w:r w:rsidR="00630A6A">
        <w:rPr>
          <w:rFonts w:ascii="Times New Roman" w:hAnsi="Times New Roman" w:cs="Times New Roman"/>
          <w:sz w:val="24"/>
          <w:szCs w:val="24"/>
        </w:rPr>
        <w:t xml:space="preserve">2014 </w:t>
      </w:r>
      <w:r w:rsidR="00B829EB">
        <w:rPr>
          <w:rFonts w:ascii="Times New Roman" w:hAnsi="Times New Roman" w:cs="Times New Roman"/>
          <w:sz w:val="24"/>
          <w:szCs w:val="24"/>
        </w:rPr>
        <w:t xml:space="preserve">treatment timing group compared </w:t>
      </w:r>
      <w:r w:rsidR="00630A6A">
        <w:rPr>
          <w:rFonts w:ascii="Times New Roman" w:hAnsi="Times New Roman" w:cs="Times New Roman"/>
          <w:sz w:val="24"/>
          <w:szCs w:val="24"/>
        </w:rPr>
        <w:t xml:space="preserve">to untreated group, and the treated to untreated 2x2s carry 84% of the weight. </w:t>
      </w:r>
      <w:r w:rsidR="00293771">
        <w:rPr>
          <w:rFonts w:ascii="Times New Roman" w:hAnsi="Times New Roman" w:cs="Times New Roman"/>
          <w:sz w:val="24"/>
          <w:szCs w:val="24"/>
        </w:rPr>
        <w:t xml:space="preserve">This weight distribution is because </w:t>
      </w:r>
      <w:r w:rsidR="00EE30DA">
        <w:rPr>
          <w:rFonts w:ascii="Times New Roman" w:hAnsi="Times New Roman" w:cs="Times New Roman"/>
          <w:sz w:val="24"/>
          <w:szCs w:val="24"/>
        </w:rPr>
        <w:t>most</w:t>
      </w:r>
      <w:r w:rsidR="00293771">
        <w:rPr>
          <w:rFonts w:ascii="Times New Roman" w:hAnsi="Times New Roman" w:cs="Times New Roman"/>
          <w:sz w:val="24"/>
          <w:szCs w:val="24"/>
        </w:rPr>
        <w:t xml:space="preserve"> states expanded Medicaid in 2014, and 2014 fell in the middle of the panel</w:t>
      </w:r>
      <w:r w:rsidR="00EE30DA">
        <w:rPr>
          <w:rFonts w:ascii="Times New Roman" w:hAnsi="Times New Roman" w:cs="Times New Roman"/>
          <w:sz w:val="24"/>
          <w:szCs w:val="24"/>
        </w:rPr>
        <w:t xml:space="preserve">. </w:t>
      </w:r>
      <w:r w:rsidR="00630A6A">
        <w:rPr>
          <w:rFonts w:ascii="Times New Roman" w:hAnsi="Times New Roman" w:cs="Times New Roman"/>
          <w:sz w:val="24"/>
          <w:szCs w:val="24"/>
        </w:rPr>
        <w:t>The</w:t>
      </w:r>
      <w:r w:rsidR="00AE5F08">
        <w:rPr>
          <w:rFonts w:ascii="Times New Roman" w:hAnsi="Times New Roman" w:cs="Times New Roman"/>
          <w:sz w:val="24"/>
          <w:szCs w:val="24"/>
        </w:rPr>
        <w:t xml:space="preserve"> estimate </w:t>
      </w:r>
      <w:r w:rsidR="00043A2F">
        <w:rPr>
          <w:rFonts w:ascii="Times New Roman" w:hAnsi="Times New Roman" w:cs="Times New Roman"/>
          <w:sz w:val="24"/>
          <w:szCs w:val="24"/>
        </w:rPr>
        <w:t xml:space="preserve">and weights </w:t>
      </w:r>
      <w:r w:rsidR="0029750F">
        <w:rPr>
          <w:rFonts w:ascii="Times New Roman" w:hAnsi="Times New Roman" w:cs="Times New Roman"/>
          <w:sz w:val="24"/>
          <w:szCs w:val="24"/>
        </w:rPr>
        <w:t xml:space="preserve">for the groups of comparisons for both outcome variables </w:t>
      </w:r>
      <w:r w:rsidR="00043A2F">
        <w:rPr>
          <w:rFonts w:ascii="Times New Roman" w:hAnsi="Times New Roman" w:cs="Times New Roman"/>
          <w:sz w:val="24"/>
          <w:szCs w:val="24"/>
        </w:rPr>
        <w:t xml:space="preserve">are recorded in Table </w:t>
      </w:r>
      <w:r w:rsidR="003451FD">
        <w:rPr>
          <w:rFonts w:ascii="Times New Roman" w:hAnsi="Times New Roman" w:cs="Times New Roman"/>
          <w:sz w:val="24"/>
          <w:szCs w:val="24"/>
        </w:rPr>
        <w:t>5</w:t>
      </w:r>
      <w:r w:rsidR="00293771">
        <w:rPr>
          <w:rFonts w:ascii="Times New Roman" w:hAnsi="Times New Roman" w:cs="Times New Roman"/>
          <w:sz w:val="24"/>
          <w:szCs w:val="24"/>
        </w:rPr>
        <w:t xml:space="preserve">. Figure 5 shows each of the 2x2s with their respective weights on the x-axis and the estimates on the y-axis. </w:t>
      </w:r>
    </w:p>
    <w:p w14:paraId="3C4BBF37" w14:textId="06F52B40" w:rsidR="005068A1" w:rsidRDefault="00D956B1"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following two models included</w:t>
      </w:r>
      <w:r w:rsidR="00622179">
        <w:rPr>
          <w:rFonts w:ascii="Times New Roman" w:hAnsi="Times New Roman" w:cs="Times New Roman"/>
          <w:sz w:val="24"/>
          <w:szCs w:val="24"/>
        </w:rPr>
        <w:t xml:space="preserve"> covariates to control for state level variation that could impact the state food security score. These are included to isolate the treatment effect from other state level variation</w:t>
      </w:r>
      <w:r w:rsidR="005068A1">
        <w:rPr>
          <w:rFonts w:ascii="Times New Roman" w:hAnsi="Times New Roman" w:cs="Times New Roman"/>
          <w:sz w:val="24"/>
          <w:szCs w:val="24"/>
        </w:rPr>
        <w:t xml:space="preserve">. After including covariates in the model to the ATE estimate on the outcome variable household food security score </w:t>
      </w:r>
      <w:r w:rsidR="00723C36">
        <w:rPr>
          <w:rFonts w:ascii="Times New Roman" w:hAnsi="Times New Roman" w:cs="Times New Roman"/>
          <w:sz w:val="24"/>
          <w:szCs w:val="24"/>
        </w:rPr>
        <w:t>was negative but</w:t>
      </w:r>
      <w:r w:rsidR="005068A1">
        <w:rPr>
          <w:rFonts w:ascii="Times New Roman" w:hAnsi="Times New Roman" w:cs="Times New Roman"/>
          <w:sz w:val="24"/>
          <w:szCs w:val="24"/>
        </w:rPr>
        <w:t xml:space="preserve"> statistically insignificant</w:t>
      </w:r>
      <w:r w:rsidR="00AD1CD8">
        <w:rPr>
          <w:rFonts w:ascii="Times New Roman" w:hAnsi="Times New Roman" w:cs="Times New Roman"/>
          <w:sz w:val="24"/>
          <w:szCs w:val="24"/>
        </w:rPr>
        <w:t xml:space="preserve"> </w:t>
      </w:r>
      <w:r w:rsidR="005068A1">
        <w:rPr>
          <w:rFonts w:ascii="Times New Roman" w:hAnsi="Times New Roman" w:cs="Times New Roman"/>
          <w:sz w:val="24"/>
          <w:szCs w:val="24"/>
        </w:rPr>
        <w:t>(</w:t>
      </w:r>
      <w:proofErr w:type="spellStart"/>
      <w:r w:rsidR="005068A1">
        <w:rPr>
          <w:rFonts w:ascii="Times New Roman" w:hAnsi="Times New Roman" w:cs="Times New Roman"/>
          <w:sz w:val="24"/>
          <w:szCs w:val="24"/>
        </w:rPr>
        <w:t>coef</w:t>
      </w:r>
      <w:proofErr w:type="spellEnd"/>
      <w:r w:rsidR="005068A1">
        <w:rPr>
          <w:rFonts w:ascii="Times New Roman" w:hAnsi="Times New Roman" w:cs="Times New Roman"/>
          <w:sz w:val="24"/>
          <w:szCs w:val="24"/>
        </w:rPr>
        <w:t xml:space="preserve">= </w:t>
      </w:r>
      <w:r w:rsidR="00AC2BA2">
        <w:rPr>
          <w:rFonts w:ascii="Times New Roman" w:hAnsi="Times New Roman" w:cs="Times New Roman"/>
          <w:sz w:val="24"/>
          <w:szCs w:val="24"/>
        </w:rPr>
        <w:t>0.00</w:t>
      </w:r>
      <w:r w:rsidR="005068A1">
        <w:rPr>
          <w:rFonts w:ascii="Times New Roman" w:hAnsi="Times New Roman" w:cs="Times New Roman"/>
          <w:sz w:val="24"/>
          <w:szCs w:val="24"/>
        </w:rPr>
        <w:t xml:space="preserve">; </w:t>
      </w:r>
      <w:proofErr w:type="spellStart"/>
      <w:r w:rsidR="005068A1">
        <w:rPr>
          <w:rFonts w:ascii="Times New Roman" w:hAnsi="Times New Roman" w:cs="Times New Roman"/>
          <w:sz w:val="24"/>
          <w:szCs w:val="24"/>
        </w:rPr>
        <w:t>pvalue</w:t>
      </w:r>
      <w:proofErr w:type="spellEnd"/>
      <w:r w:rsidR="005068A1">
        <w:rPr>
          <w:rFonts w:ascii="Times New Roman" w:hAnsi="Times New Roman" w:cs="Times New Roman"/>
          <w:sz w:val="24"/>
          <w:szCs w:val="24"/>
        </w:rPr>
        <w:t>= 0.98)</w:t>
      </w:r>
      <w:r w:rsidR="00AD1CD8">
        <w:rPr>
          <w:rFonts w:ascii="Times New Roman" w:hAnsi="Times New Roman" w:cs="Times New Roman"/>
          <w:sz w:val="24"/>
          <w:szCs w:val="24"/>
        </w:rPr>
        <w:t xml:space="preserve">. </w:t>
      </w:r>
      <w:r w:rsidR="005068A1">
        <w:rPr>
          <w:rFonts w:ascii="Times New Roman" w:hAnsi="Times New Roman" w:cs="Times New Roman"/>
          <w:sz w:val="24"/>
          <w:szCs w:val="24"/>
        </w:rPr>
        <w:t>The results are reported in column 1 of Table 6. These results are decomposed by the treatment group and reported in part A of Table 7. The variation coming from the covariates (</w:t>
      </w:r>
      <w:proofErr w:type="spellStart"/>
      <w:r w:rsidR="005068A1">
        <w:rPr>
          <w:rFonts w:ascii="Times New Roman" w:hAnsi="Times New Roman" w:cs="Times New Roman"/>
          <w:sz w:val="24"/>
          <w:szCs w:val="24"/>
        </w:rPr>
        <w:t>coef</w:t>
      </w:r>
      <w:proofErr w:type="spellEnd"/>
      <w:r w:rsidR="005068A1">
        <w:rPr>
          <w:rFonts w:ascii="Times New Roman" w:hAnsi="Times New Roman" w:cs="Times New Roman"/>
          <w:sz w:val="24"/>
          <w:szCs w:val="24"/>
        </w:rPr>
        <w:t>=</w:t>
      </w:r>
      <w:r w:rsidR="00723C36">
        <w:rPr>
          <w:rFonts w:ascii="Times New Roman" w:hAnsi="Times New Roman" w:cs="Times New Roman"/>
          <w:sz w:val="24"/>
          <w:szCs w:val="24"/>
        </w:rPr>
        <w:t>1.</w:t>
      </w:r>
      <w:r w:rsidR="00AC2BA2">
        <w:rPr>
          <w:rFonts w:ascii="Times New Roman" w:hAnsi="Times New Roman" w:cs="Times New Roman"/>
          <w:sz w:val="24"/>
          <w:szCs w:val="24"/>
        </w:rPr>
        <w:t>73</w:t>
      </w:r>
      <w:r w:rsidR="005068A1">
        <w:rPr>
          <w:rFonts w:ascii="Times New Roman" w:hAnsi="Times New Roman" w:cs="Times New Roman"/>
          <w:sz w:val="24"/>
          <w:szCs w:val="24"/>
        </w:rPr>
        <w:t>; weight=</w:t>
      </w:r>
      <w:r w:rsidR="00723C36">
        <w:rPr>
          <w:rFonts w:ascii="Times New Roman" w:hAnsi="Times New Roman" w:cs="Times New Roman"/>
          <w:sz w:val="24"/>
          <w:szCs w:val="24"/>
        </w:rPr>
        <w:t>0.03), the variation from between the treatment groups (</w:t>
      </w:r>
      <w:proofErr w:type="spellStart"/>
      <w:r w:rsidR="00723C36">
        <w:rPr>
          <w:rFonts w:ascii="Times New Roman" w:hAnsi="Times New Roman" w:cs="Times New Roman"/>
          <w:sz w:val="24"/>
          <w:szCs w:val="24"/>
        </w:rPr>
        <w:t>coef</w:t>
      </w:r>
      <w:proofErr w:type="spellEnd"/>
      <w:r w:rsidR="00723C36">
        <w:rPr>
          <w:rFonts w:ascii="Times New Roman" w:hAnsi="Times New Roman" w:cs="Times New Roman"/>
          <w:sz w:val="24"/>
          <w:szCs w:val="24"/>
        </w:rPr>
        <w:t>=</w:t>
      </w:r>
      <w:r w:rsidR="00AC2BA2">
        <w:rPr>
          <w:rFonts w:ascii="Times New Roman" w:hAnsi="Times New Roman" w:cs="Times New Roman"/>
          <w:sz w:val="24"/>
          <w:szCs w:val="24"/>
        </w:rPr>
        <w:t xml:space="preserve"> </w:t>
      </w:r>
      <w:r w:rsidR="00723C36">
        <w:rPr>
          <w:rFonts w:ascii="Times New Roman" w:hAnsi="Times New Roman" w:cs="Times New Roman"/>
          <w:sz w:val="24"/>
          <w:szCs w:val="24"/>
        </w:rPr>
        <w:t>-0.29; weight=0.13), the variation that comes from between the treated and untreated group is (</w:t>
      </w:r>
      <w:proofErr w:type="spellStart"/>
      <w:r w:rsidR="00723C36">
        <w:rPr>
          <w:rFonts w:ascii="Times New Roman" w:hAnsi="Times New Roman" w:cs="Times New Roman"/>
          <w:sz w:val="24"/>
          <w:szCs w:val="24"/>
        </w:rPr>
        <w:t>coef</w:t>
      </w:r>
      <w:proofErr w:type="spellEnd"/>
      <w:r w:rsidR="00723C36">
        <w:rPr>
          <w:rFonts w:ascii="Times New Roman" w:hAnsi="Times New Roman" w:cs="Times New Roman"/>
          <w:sz w:val="24"/>
          <w:szCs w:val="24"/>
        </w:rPr>
        <w:t>=</w:t>
      </w:r>
      <w:r w:rsidR="00AC2BA2">
        <w:rPr>
          <w:rFonts w:ascii="Times New Roman" w:hAnsi="Times New Roman" w:cs="Times New Roman"/>
          <w:sz w:val="24"/>
          <w:szCs w:val="24"/>
        </w:rPr>
        <w:t xml:space="preserve"> </w:t>
      </w:r>
      <w:r w:rsidR="00723C36">
        <w:rPr>
          <w:rFonts w:ascii="Times New Roman" w:hAnsi="Times New Roman" w:cs="Times New Roman"/>
          <w:sz w:val="24"/>
          <w:szCs w:val="24"/>
        </w:rPr>
        <w:t>-0.0</w:t>
      </w:r>
      <w:r w:rsidR="00AC2BA2">
        <w:rPr>
          <w:rFonts w:ascii="Times New Roman" w:hAnsi="Times New Roman" w:cs="Times New Roman"/>
          <w:sz w:val="24"/>
          <w:szCs w:val="24"/>
        </w:rPr>
        <w:t>1</w:t>
      </w:r>
      <w:r w:rsidR="00723C36">
        <w:rPr>
          <w:rFonts w:ascii="Times New Roman" w:hAnsi="Times New Roman" w:cs="Times New Roman"/>
          <w:sz w:val="24"/>
          <w:szCs w:val="24"/>
        </w:rPr>
        <w:t>; weight= 0.8</w:t>
      </w:r>
      <w:r w:rsidR="00AC2BA2">
        <w:rPr>
          <w:rFonts w:ascii="Times New Roman" w:hAnsi="Times New Roman" w:cs="Times New Roman"/>
          <w:sz w:val="24"/>
          <w:szCs w:val="24"/>
        </w:rPr>
        <w:t>3</w:t>
      </w:r>
      <w:r w:rsidR="00723C36">
        <w:rPr>
          <w:rFonts w:ascii="Times New Roman" w:hAnsi="Times New Roman" w:cs="Times New Roman"/>
          <w:sz w:val="24"/>
          <w:szCs w:val="24"/>
        </w:rPr>
        <w:t>). The same covariates were included with the outcome variable share of very food insecure with the overall estimate (</w:t>
      </w:r>
      <w:proofErr w:type="spellStart"/>
      <w:r w:rsidR="00723C36">
        <w:rPr>
          <w:rFonts w:ascii="Times New Roman" w:hAnsi="Times New Roman" w:cs="Times New Roman"/>
          <w:sz w:val="24"/>
          <w:szCs w:val="24"/>
        </w:rPr>
        <w:t>coef</w:t>
      </w:r>
      <w:proofErr w:type="spellEnd"/>
      <w:r w:rsidR="00723C36">
        <w:rPr>
          <w:rFonts w:ascii="Times New Roman" w:hAnsi="Times New Roman" w:cs="Times New Roman"/>
          <w:sz w:val="24"/>
          <w:szCs w:val="24"/>
        </w:rPr>
        <w:t>= -0.01;</w:t>
      </w:r>
      <w:r w:rsidR="00134372">
        <w:rPr>
          <w:rFonts w:ascii="Times New Roman" w:hAnsi="Times New Roman" w:cs="Times New Roman"/>
          <w:sz w:val="24"/>
          <w:szCs w:val="24"/>
        </w:rPr>
        <w:t xml:space="preserve"> </w:t>
      </w:r>
      <w:proofErr w:type="spellStart"/>
      <w:r w:rsidR="00723C36">
        <w:rPr>
          <w:rFonts w:ascii="Times New Roman" w:hAnsi="Times New Roman" w:cs="Times New Roman"/>
          <w:sz w:val="24"/>
          <w:szCs w:val="24"/>
        </w:rPr>
        <w:t>pvalue</w:t>
      </w:r>
      <w:proofErr w:type="spellEnd"/>
      <w:r w:rsidR="00134372">
        <w:rPr>
          <w:rFonts w:ascii="Times New Roman" w:hAnsi="Times New Roman" w:cs="Times New Roman"/>
          <w:sz w:val="24"/>
          <w:szCs w:val="24"/>
        </w:rPr>
        <w:t>=0.47). The complete results are reported in column 2 of Table 6. The decomposition results are reported by the variation in part B of Table 7.</w:t>
      </w:r>
      <w:r w:rsidR="00134372" w:rsidRPr="00134372">
        <w:rPr>
          <w:rFonts w:ascii="Times New Roman" w:hAnsi="Times New Roman" w:cs="Times New Roman"/>
          <w:sz w:val="24"/>
          <w:szCs w:val="24"/>
        </w:rPr>
        <w:t xml:space="preserve"> </w:t>
      </w:r>
      <w:r w:rsidR="00134372">
        <w:rPr>
          <w:rFonts w:ascii="Times New Roman" w:hAnsi="Times New Roman" w:cs="Times New Roman"/>
          <w:sz w:val="24"/>
          <w:szCs w:val="24"/>
        </w:rPr>
        <w:t xml:space="preserve"> The variation coming from the covariates (</w:t>
      </w:r>
      <w:proofErr w:type="spellStart"/>
      <w:r w:rsidR="00134372">
        <w:rPr>
          <w:rFonts w:ascii="Times New Roman" w:hAnsi="Times New Roman" w:cs="Times New Roman"/>
          <w:sz w:val="24"/>
          <w:szCs w:val="24"/>
        </w:rPr>
        <w:t>coef</w:t>
      </w:r>
      <w:proofErr w:type="spellEnd"/>
      <w:r w:rsidR="00134372">
        <w:rPr>
          <w:rFonts w:ascii="Times New Roman" w:hAnsi="Times New Roman" w:cs="Times New Roman"/>
          <w:sz w:val="24"/>
          <w:szCs w:val="24"/>
        </w:rPr>
        <w:t>=0.14; weight=0.03), the variation from between the treatment groups (</w:t>
      </w:r>
      <w:proofErr w:type="spellStart"/>
      <w:r w:rsidR="00134372">
        <w:rPr>
          <w:rFonts w:ascii="Times New Roman" w:hAnsi="Times New Roman" w:cs="Times New Roman"/>
          <w:sz w:val="24"/>
          <w:szCs w:val="24"/>
        </w:rPr>
        <w:t>coef</w:t>
      </w:r>
      <w:proofErr w:type="spellEnd"/>
      <w:r w:rsidR="00134372">
        <w:rPr>
          <w:rFonts w:ascii="Times New Roman" w:hAnsi="Times New Roman" w:cs="Times New Roman"/>
          <w:sz w:val="24"/>
          <w:szCs w:val="24"/>
        </w:rPr>
        <w:t>=-0.04; weight=0.13), the variation that comes from between the treated and untreated group is (</w:t>
      </w:r>
      <w:proofErr w:type="spellStart"/>
      <w:r w:rsidR="00134372">
        <w:rPr>
          <w:rFonts w:ascii="Times New Roman" w:hAnsi="Times New Roman" w:cs="Times New Roman"/>
          <w:sz w:val="24"/>
          <w:szCs w:val="24"/>
        </w:rPr>
        <w:t>coef</w:t>
      </w:r>
      <w:proofErr w:type="spellEnd"/>
      <w:r w:rsidR="00134372">
        <w:rPr>
          <w:rFonts w:ascii="Times New Roman" w:hAnsi="Times New Roman" w:cs="Times New Roman"/>
          <w:sz w:val="24"/>
          <w:szCs w:val="24"/>
        </w:rPr>
        <w:t>=-0.01; weight= 0.84).</w:t>
      </w:r>
    </w:p>
    <w:p w14:paraId="1DEB9877" w14:textId="74E55DCC" w:rsidR="00D956B1" w:rsidRDefault="001F5F0C"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Following the regression, two tests were performed to </w:t>
      </w:r>
      <w:r w:rsidR="00564460">
        <w:rPr>
          <w:rFonts w:ascii="Times New Roman" w:hAnsi="Times New Roman" w:cs="Times New Roman"/>
          <w:sz w:val="24"/>
          <w:szCs w:val="24"/>
        </w:rPr>
        <w:t>indicate whether the VWCT and ∆ATT assumptions hold so that</w:t>
      </w:r>
      <w:r>
        <w:rPr>
          <w:rFonts w:ascii="Times New Roman" w:hAnsi="Times New Roman" w:cs="Times New Roman"/>
          <w:sz w:val="24"/>
          <w:szCs w:val="24"/>
        </w:rPr>
        <w:t xml:space="preserve"> FE-DD </w:t>
      </w:r>
      <w:r w:rsidR="00564460">
        <w:rPr>
          <w:rFonts w:ascii="Times New Roman" w:hAnsi="Times New Roman" w:cs="Times New Roman"/>
          <w:sz w:val="24"/>
          <w:szCs w:val="24"/>
        </w:rPr>
        <w:t xml:space="preserve">can be interpreted as </w:t>
      </w:r>
      <w:r w:rsidR="00070635">
        <w:rPr>
          <w:rFonts w:ascii="Times New Roman" w:hAnsi="Times New Roman" w:cs="Times New Roman"/>
          <w:sz w:val="24"/>
          <w:szCs w:val="24"/>
        </w:rPr>
        <w:t>the variance weighted treatment effect</w:t>
      </w:r>
      <w:r>
        <w:rPr>
          <w:rFonts w:ascii="Times New Roman" w:hAnsi="Times New Roman" w:cs="Times New Roman"/>
          <w:sz w:val="24"/>
          <w:szCs w:val="24"/>
        </w:rPr>
        <w:t xml:space="preserve"> The VWCT was completed on </w:t>
      </w:r>
      <w:r w:rsidR="00377D6B">
        <w:rPr>
          <w:rFonts w:ascii="Times New Roman" w:hAnsi="Times New Roman" w:cs="Times New Roman"/>
          <w:sz w:val="24"/>
          <w:szCs w:val="24"/>
        </w:rPr>
        <w:t xml:space="preserve">models including no demographic or state covariates, and the outcome variable household food security score. </w:t>
      </w:r>
      <w:r w:rsidR="00B6223B">
        <w:rPr>
          <w:rFonts w:ascii="Times New Roman" w:hAnsi="Times New Roman" w:cs="Times New Roman"/>
          <w:sz w:val="24"/>
          <w:szCs w:val="24"/>
        </w:rPr>
        <w:t xml:space="preserve">The results from the VWCT test are reported in Table 8. </w:t>
      </w:r>
      <w:r w:rsidR="00564460">
        <w:rPr>
          <w:rFonts w:ascii="Times New Roman" w:hAnsi="Times New Roman" w:cs="Times New Roman"/>
          <w:sz w:val="24"/>
          <w:szCs w:val="24"/>
        </w:rPr>
        <w:t xml:space="preserve">The VWCT </w:t>
      </w:r>
      <w:r w:rsidR="00070635">
        <w:rPr>
          <w:rFonts w:ascii="Times New Roman" w:hAnsi="Times New Roman" w:cs="Times New Roman"/>
          <w:sz w:val="24"/>
          <w:szCs w:val="24"/>
        </w:rPr>
        <w:t>assumption held</w:t>
      </w:r>
      <w:r w:rsidR="00564460">
        <w:rPr>
          <w:rFonts w:ascii="Times New Roman" w:hAnsi="Times New Roman" w:cs="Times New Roman"/>
          <w:sz w:val="24"/>
          <w:szCs w:val="24"/>
        </w:rPr>
        <w:t xml:space="preserve">, the weighted variance of the trends </w:t>
      </w:r>
      <w:r w:rsidR="00070635">
        <w:rPr>
          <w:rFonts w:ascii="Times New Roman" w:hAnsi="Times New Roman" w:cs="Times New Roman"/>
          <w:sz w:val="24"/>
          <w:szCs w:val="24"/>
        </w:rPr>
        <w:t>was</w:t>
      </w:r>
      <w:r w:rsidR="00564460">
        <w:rPr>
          <w:rFonts w:ascii="Times New Roman" w:hAnsi="Times New Roman" w:cs="Times New Roman"/>
          <w:sz w:val="24"/>
          <w:szCs w:val="24"/>
        </w:rPr>
        <w:t xml:space="preserve"> not statistically different</w:t>
      </w:r>
      <w:r w:rsidR="00070635">
        <w:rPr>
          <w:rFonts w:ascii="Times New Roman" w:hAnsi="Times New Roman" w:cs="Times New Roman"/>
          <w:sz w:val="24"/>
          <w:szCs w:val="24"/>
        </w:rPr>
        <w:t xml:space="preserve"> </w:t>
      </w:r>
      <w:r w:rsidR="0025022E">
        <w:rPr>
          <w:rFonts w:ascii="Times New Roman" w:hAnsi="Times New Roman" w:cs="Times New Roman"/>
          <w:sz w:val="24"/>
          <w:szCs w:val="24"/>
        </w:rPr>
        <w:t>(</w:t>
      </w:r>
      <w:r w:rsidR="00070635">
        <w:rPr>
          <w:rFonts w:ascii="Times New Roman" w:hAnsi="Times New Roman" w:cs="Times New Roman"/>
          <w:sz w:val="24"/>
          <w:szCs w:val="24"/>
        </w:rPr>
        <w:t>VWCT=0</w:t>
      </w:r>
      <w:r w:rsidR="0025022E">
        <w:rPr>
          <w:rFonts w:ascii="Times New Roman" w:hAnsi="Times New Roman" w:cs="Times New Roman"/>
          <w:sz w:val="24"/>
          <w:szCs w:val="24"/>
        </w:rPr>
        <w:t xml:space="preserve">). The ∆ATT was tested using an event study. This was repeated on each of </w:t>
      </w:r>
      <w:r w:rsidR="0025022E">
        <w:rPr>
          <w:rFonts w:ascii="Times New Roman" w:hAnsi="Times New Roman" w:cs="Times New Roman"/>
          <w:sz w:val="24"/>
          <w:szCs w:val="24"/>
        </w:rPr>
        <w:lastRenderedPageBreak/>
        <w:t>the four</w:t>
      </w:r>
      <w:r w:rsidR="001F4563">
        <w:rPr>
          <w:rFonts w:ascii="Times New Roman" w:hAnsi="Times New Roman" w:cs="Times New Roman"/>
          <w:sz w:val="24"/>
          <w:szCs w:val="24"/>
        </w:rPr>
        <w:t xml:space="preserve"> </w:t>
      </w:r>
      <w:r w:rsidR="00377D6B">
        <w:rPr>
          <w:rFonts w:ascii="Times New Roman" w:hAnsi="Times New Roman" w:cs="Times New Roman"/>
          <w:sz w:val="24"/>
          <w:szCs w:val="24"/>
        </w:rPr>
        <w:t>models shown</w:t>
      </w:r>
      <w:r w:rsidR="001F4563">
        <w:rPr>
          <w:rFonts w:ascii="Times New Roman" w:hAnsi="Times New Roman" w:cs="Times New Roman"/>
          <w:sz w:val="24"/>
          <w:szCs w:val="24"/>
        </w:rPr>
        <w:t xml:space="preserve"> in Figure 7 and Figure 9. The event studies suggests that there is no significant change in the treatment effect over time.</w:t>
      </w:r>
      <w:r w:rsidR="003B601F">
        <w:rPr>
          <w:rFonts w:ascii="Times New Roman" w:hAnsi="Times New Roman" w:cs="Times New Roman"/>
          <w:sz w:val="24"/>
          <w:szCs w:val="24"/>
        </w:rPr>
        <w:t xml:space="preserve"> This is indicated by the confidence intervals passing through zero at each </w:t>
      </w:r>
      <w:proofErr w:type="gramStart"/>
      <w:r w:rsidR="003B601F">
        <w:rPr>
          <w:rFonts w:ascii="Times New Roman" w:hAnsi="Times New Roman" w:cs="Times New Roman"/>
          <w:sz w:val="24"/>
          <w:szCs w:val="24"/>
        </w:rPr>
        <w:t>time period</w:t>
      </w:r>
      <w:proofErr w:type="gramEnd"/>
      <w:r w:rsidR="003B601F">
        <w:rPr>
          <w:rFonts w:ascii="Times New Roman" w:hAnsi="Times New Roman" w:cs="Times New Roman"/>
          <w:sz w:val="24"/>
          <w:szCs w:val="24"/>
        </w:rPr>
        <w:t xml:space="preserve"> on the graph. This suggests that regardless of year pre or post treatment there is no statistical difference in the food security score or the very-food insecure outcome variables. Additionally, the event study allows the</w:t>
      </w:r>
      <w:r w:rsidR="001F4563">
        <w:rPr>
          <w:rFonts w:ascii="Times New Roman" w:hAnsi="Times New Roman" w:cs="Times New Roman"/>
          <w:sz w:val="24"/>
          <w:szCs w:val="24"/>
        </w:rPr>
        <w:t xml:space="preserve"> ∆ATT assumption</w:t>
      </w:r>
      <w:r w:rsidR="003B601F">
        <w:rPr>
          <w:rFonts w:ascii="Times New Roman" w:hAnsi="Times New Roman" w:cs="Times New Roman"/>
          <w:sz w:val="24"/>
          <w:szCs w:val="24"/>
        </w:rPr>
        <w:t xml:space="preserve"> to</w:t>
      </w:r>
      <w:r w:rsidR="001F4563">
        <w:rPr>
          <w:rFonts w:ascii="Times New Roman" w:hAnsi="Times New Roman" w:cs="Times New Roman"/>
          <w:sz w:val="24"/>
          <w:szCs w:val="24"/>
        </w:rPr>
        <w:t xml:space="preserve"> hold for each of the models.</w:t>
      </w:r>
    </w:p>
    <w:p w14:paraId="68A73542" w14:textId="788131BE" w:rsidR="002D347E" w:rsidRDefault="00227EB4" w:rsidP="004D06C7">
      <w:pPr>
        <w:pStyle w:val="Heading2"/>
        <w:rPr>
          <w:b/>
          <w:bCs/>
          <w:i/>
          <w:iCs/>
          <w:color w:val="auto"/>
        </w:rPr>
      </w:pPr>
      <w:bookmarkStart w:id="19" w:name="_Toc69117385"/>
      <w:bookmarkEnd w:id="15"/>
      <w:r w:rsidRPr="00593063">
        <w:rPr>
          <w:b/>
          <w:bCs/>
          <w:i/>
          <w:iCs/>
          <w:color w:val="auto"/>
        </w:rPr>
        <w:t>Conclusion</w:t>
      </w:r>
      <w:bookmarkEnd w:id="19"/>
      <w:r w:rsidRPr="00593063">
        <w:rPr>
          <w:b/>
          <w:bCs/>
          <w:i/>
          <w:iCs/>
          <w:color w:val="auto"/>
        </w:rPr>
        <w:t xml:space="preserve"> </w:t>
      </w:r>
    </w:p>
    <w:p w14:paraId="6C30DACE" w14:textId="7BE3954C" w:rsidR="00E20ECD" w:rsidRPr="00E20ECD" w:rsidRDefault="00E20ECD"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purpose of this study was to determine the relationship between access to health insurance and food security amongst households with a disability. This study utilized the expansion of Medicaid that resulted from the passage of the ACA as a natural experiment to investigate this relationship. Our results suggest that access to health insurance may not be sufficient to improve the food security of households with a disability. This finding is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Moellman</w:t>
      </w:r>
      <w:proofErr w:type="spellEnd"/>
      <w:r>
        <w:rPr>
          <w:rFonts w:ascii="Times New Roman" w:hAnsi="Times New Roman" w:cs="Times New Roman"/>
          <w:sz w:val="24"/>
          <w:szCs w:val="24"/>
        </w:rPr>
        <w:t xml:space="preserve"> (2018) who found that Medicaid expansion </w:t>
      </w:r>
      <w:r w:rsidR="00472106">
        <w:rPr>
          <w:rFonts w:ascii="Times New Roman" w:hAnsi="Times New Roman" w:cs="Times New Roman"/>
          <w:sz w:val="24"/>
          <w:szCs w:val="24"/>
        </w:rPr>
        <w:t>was only</w:t>
      </w:r>
      <w:r>
        <w:rPr>
          <w:rFonts w:ascii="Times New Roman" w:hAnsi="Times New Roman" w:cs="Times New Roman"/>
          <w:sz w:val="24"/>
          <w:szCs w:val="24"/>
        </w:rPr>
        <w:t xml:space="preserve"> statistically significant improvement in food security status amongst households that </w:t>
      </w:r>
      <w:r w:rsidR="00472106">
        <w:rPr>
          <w:rFonts w:ascii="Times New Roman" w:hAnsi="Times New Roman" w:cs="Times New Roman"/>
          <w:sz w:val="24"/>
          <w:szCs w:val="24"/>
        </w:rPr>
        <w:t xml:space="preserve">also </w:t>
      </w:r>
      <w:r>
        <w:rPr>
          <w:rFonts w:ascii="Times New Roman" w:hAnsi="Times New Roman" w:cs="Times New Roman"/>
          <w:sz w:val="24"/>
          <w:szCs w:val="24"/>
        </w:rPr>
        <w:t>participated in SNAP.</w:t>
      </w:r>
    </w:p>
    <w:p w14:paraId="0AE2A76D" w14:textId="42112D8A" w:rsidR="00917A5B" w:rsidRDefault="007C06BE" w:rsidP="004D06C7">
      <w:pPr>
        <w:spacing w:before="240"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Despite having statistically insignificant results </w:t>
      </w:r>
      <w:r w:rsidR="00331BC6">
        <w:rPr>
          <w:rFonts w:ascii="Times New Roman" w:hAnsi="Times New Roman" w:cs="Times New Roman"/>
          <w:sz w:val="24"/>
          <w:szCs w:val="24"/>
        </w:rPr>
        <w:t>the decomposition provided additional information about the estimate</w:t>
      </w:r>
      <w:r w:rsidR="00472106">
        <w:rPr>
          <w:rFonts w:ascii="Times New Roman" w:hAnsi="Times New Roman" w:cs="Times New Roman"/>
          <w:sz w:val="24"/>
          <w:szCs w:val="24"/>
        </w:rPr>
        <w:t xml:space="preserve"> from the FE-DD</w:t>
      </w:r>
      <w:r w:rsidR="00331BC6">
        <w:rPr>
          <w:rFonts w:ascii="Times New Roman" w:hAnsi="Times New Roman" w:cs="Times New Roman"/>
          <w:sz w:val="24"/>
          <w:szCs w:val="24"/>
        </w:rPr>
        <w:t xml:space="preserve">. The decomposition showed that the </w:t>
      </w:r>
      <w:r w:rsidR="00392D14">
        <w:rPr>
          <w:rFonts w:ascii="Times New Roman" w:hAnsi="Times New Roman" w:cs="Times New Roman"/>
          <w:sz w:val="24"/>
          <w:szCs w:val="24"/>
        </w:rPr>
        <w:t>treatment effect</w:t>
      </w:r>
      <w:r w:rsidR="00AC2BA2">
        <w:rPr>
          <w:rFonts w:ascii="Times New Roman" w:hAnsi="Times New Roman" w:cs="Times New Roman"/>
          <w:sz w:val="24"/>
          <w:szCs w:val="24"/>
        </w:rPr>
        <w:t xml:space="preserve"> </w:t>
      </w:r>
      <w:r w:rsidR="00331BC6">
        <w:rPr>
          <w:rFonts w:ascii="Times New Roman" w:hAnsi="Times New Roman" w:cs="Times New Roman"/>
          <w:sz w:val="24"/>
          <w:szCs w:val="24"/>
        </w:rPr>
        <w:t>estimate is not only driven by comparing the treated to untreated groups but also from comparisons between the treatment groups</w:t>
      </w:r>
      <w:r w:rsidR="00E22B57">
        <w:rPr>
          <w:rFonts w:ascii="Times New Roman" w:hAnsi="Times New Roman" w:cs="Times New Roman"/>
          <w:sz w:val="24"/>
          <w:szCs w:val="24"/>
        </w:rPr>
        <w:t>. This allows for more understanding about the treatment effect produced in the FE-DD estimate.</w:t>
      </w:r>
      <w:r w:rsidR="00472106">
        <w:rPr>
          <w:rFonts w:ascii="Times New Roman" w:hAnsi="Times New Roman" w:cs="Times New Roman"/>
          <w:sz w:val="24"/>
          <w:szCs w:val="24"/>
        </w:rPr>
        <w:t xml:space="preserve"> The primary comparison that drove the estimate was the 2014 to untreated group in each of the models.</w:t>
      </w:r>
      <w:r w:rsidR="00E22B57">
        <w:rPr>
          <w:rFonts w:ascii="Times New Roman" w:hAnsi="Times New Roman" w:cs="Times New Roman"/>
          <w:sz w:val="24"/>
          <w:szCs w:val="24"/>
        </w:rPr>
        <w:t xml:space="preserve"> </w:t>
      </w:r>
      <w:r w:rsidR="00770486">
        <w:rPr>
          <w:rFonts w:ascii="Times New Roman" w:hAnsi="Times New Roman" w:cs="Times New Roman"/>
          <w:sz w:val="24"/>
          <w:szCs w:val="24"/>
        </w:rPr>
        <w:t>Adding covariates to the FE-DD additional variation comes from the covariates within the expansion states. This was a large source of variation with the covariate models.</w:t>
      </w:r>
    </w:p>
    <w:p w14:paraId="1C47F1FA" w14:textId="573466D4" w:rsidR="00CA2B8C" w:rsidRDefault="00377D6B"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These results imply that increased access to health care through Medicaid expansion may not be sufficient to decrease household food security status for households that include an adult with a disability.</w:t>
      </w:r>
      <w:r w:rsidR="00064872">
        <w:rPr>
          <w:rFonts w:ascii="Times New Roman" w:hAnsi="Times New Roman" w:cs="Times New Roman"/>
          <w:sz w:val="24"/>
          <w:szCs w:val="24"/>
        </w:rPr>
        <w:t xml:space="preserve"> There are several limitations to this analysis, the first is heterogeneity in treatment. Because some states had more inclusive pre-expansion policies for individuals with disabilities to access Medicaid the treatment effect may vary across states even within the same treatment period. This was not controlled for in this analysis. This may have significant implications for states that have yet to expand Medicaid</w:t>
      </w:r>
      <w:r w:rsidR="006E7177">
        <w:rPr>
          <w:rFonts w:ascii="Times New Roman" w:hAnsi="Times New Roman" w:cs="Times New Roman"/>
          <w:sz w:val="24"/>
          <w:szCs w:val="24"/>
        </w:rPr>
        <w:t xml:space="preserve">, with many holding relatively more stringent Medicaid income and asset requirements. The treatment effect may additionally be heterogenous based on the type of disability, because SSI has disability requirements that have to </w:t>
      </w:r>
      <w:r w:rsidR="006E7177">
        <w:rPr>
          <w:rFonts w:ascii="Times New Roman" w:hAnsi="Times New Roman" w:cs="Times New Roman"/>
          <w:sz w:val="24"/>
          <w:szCs w:val="24"/>
        </w:rPr>
        <w:lastRenderedPageBreak/>
        <w:t>be met to receive Medicaid through this pathway many people who identify a disability do not meet these requirement</w:t>
      </w:r>
      <w:r w:rsidR="00CA2B8C">
        <w:rPr>
          <w:rFonts w:ascii="Times New Roman" w:hAnsi="Times New Roman" w:cs="Times New Roman"/>
          <w:sz w:val="24"/>
          <w:szCs w:val="24"/>
        </w:rPr>
        <w:t xml:space="preserve">s </w:t>
      </w:r>
      <w:r w:rsidR="006E7177">
        <w:rPr>
          <w:rFonts w:ascii="Times New Roman" w:hAnsi="Times New Roman" w:cs="Times New Roman"/>
          <w:sz w:val="24"/>
          <w:szCs w:val="24"/>
        </w:rPr>
        <w:fldChar w:fldCharType="begin"/>
      </w:r>
      <w:r w:rsidR="006E7177">
        <w:rPr>
          <w:rFonts w:ascii="Times New Roman" w:hAnsi="Times New Roman" w:cs="Times New Roman"/>
          <w:sz w:val="24"/>
          <w:szCs w:val="24"/>
        </w:rPr>
        <w:instrText xml:space="preserve"> ADDIN ZOTERO_ITEM CSL_CITATION {"citationID":"Q9H6H8on","properties":{"formattedCitation":"(Musumeci and Orgera, 2020)","plainCitation":"(Musumeci and Orgera, 2020)","noteIndex":0},"citationItems":[{"id":220,"uris":["http://zotero.org/users/6187960/items/35EFDZKV"],"uri":["http://zotero.org/users/6187960/items/35EFDZKV"],"itemData":{"id":220,"type":"article","publisher":"Kaiser Family Foundation","title":"People with Disabilities Are At Risk of Losing Medicaid Coverage Without the ACA Expansion","URL":"https://www.kff.org/medicaid/issue-brief/people-with-disabilities-are-at-risk-of-losing-medicaid-coverage-without-the-aca-expansion/","author":[{"family":"Musumeci","given":"MaryBeth"},{"family":"Orgera","given":"Kendal"}],"issued":{"date-parts":[["2020",11,2]]}}}],"schema":"https://github.com/citation-style-language/schema/raw/master/csl-citation.json"} </w:instrText>
      </w:r>
      <w:r w:rsidR="006E7177">
        <w:rPr>
          <w:rFonts w:ascii="Times New Roman" w:hAnsi="Times New Roman" w:cs="Times New Roman"/>
          <w:sz w:val="24"/>
          <w:szCs w:val="24"/>
        </w:rPr>
        <w:fldChar w:fldCharType="separate"/>
      </w:r>
      <w:r w:rsidR="006E7177" w:rsidRPr="006E7177">
        <w:rPr>
          <w:rFonts w:ascii="Times New Roman" w:hAnsi="Times New Roman" w:cs="Times New Roman"/>
          <w:sz w:val="24"/>
        </w:rPr>
        <w:t>(Musumeci and Orgera, 2020)</w:t>
      </w:r>
      <w:r w:rsidR="006E7177">
        <w:rPr>
          <w:rFonts w:ascii="Times New Roman" w:hAnsi="Times New Roman" w:cs="Times New Roman"/>
          <w:sz w:val="24"/>
          <w:szCs w:val="24"/>
        </w:rPr>
        <w:fldChar w:fldCharType="end"/>
      </w:r>
      <w:r w:rsidR="00CA2B8C">
        <w:rPr>
          <w:rFonts w:ascii="Times New Roman" w:hAnsi="Times New Roman" w:cs="Times New Roman"/>
          <w:sz w:val="24"/>
          <w:szCs w:val="24"/>
        </w:rPr>
        <w:t>. Medicaid expansion allows for individuals with a disability that previously were not meeting these criteria to gain access to Medicaid, but this would likely vary across types of disability. Because this study did not measure change in enrollment status, we may have created too broad of inclusion criteria including more individuals that qualified for Medicaid prior to expansion.</w:t>
      </w:r>
      <w:r w:rsidR="00014A36">
        <w:rPr>
          <w:rFonts w:ascii="Times New Roman" w:hAnsi="Times New Roman" w:cs="Times New Roman"/>
          <w:sz w:val="24"/>
          <w:szCs w:val="24"/>
        </w:rPr>
        <w:t xml:space="preserve"> </w:t>
      </w:r>
      <w:r w:rsidR="00AD18AD">
        <w:rPr>
          <w:rFonts w:ascii="Times New Roman" w:hAnsi="Times New Roman" w:cs="Times New Roman"/>
          <w:sz w:val="24"/>
          <w:szCs w:val="24"/>
        </w:rPr>
        <w:t>To address some of these issues</w:t>
      </w:r>
      <w:r w:rsidR="00014A36">
        <w:rPr>
          <w:rFonts w:ascii="Times New Roman" w:hAnsi="Times New Roman" w:cs="Times New Roman"/>
          <w:sz w:val="24"/>
          <w:szCs w:val="24"/>
        </w:rPr>
        <w:t>,</w:t>
      </w:r>
      <w:r w:rsidR="00AD18AD">
        <w:rPr>
          <w:rFonts w:ascii="Times New Roman" w:hAnsi="Times New Roman" w:cs="Times New Roman"/>
          <w:sz w:val="24"/>
          <w:szCs w:val="24"/>
        </w:rPr>
        <w:t xml:space="preserve"> future</w:t>
      </w:r>
      <w:r w:rsidR="00014A36">
        <w:rPr>
          <w:rFonts w:ascii="Times New Roman" w:hAnsi="Times New Roman" w:cs="Times New Roman"/>
          <w:sz w:val="24"/>
          <w:szCs w:val="24"/>
        </w:rPr>
        <w:t xml:space="preserve"> </w:t>
      </w:r>
      <w:r w:rsidR="00AD18AD">
        <w:rPr>
          <w:rFonts w:ascii="Times New Roman" w:hAnsi="Times New Roman" w:cs="Times New Roman"/>
          <w:sz w:val="24"/>
          <w:szCs w:val="24"/>
        </w:rPr>
        <w:t xml:space="preserve">research could attempt to measure the heterogeneity </w:t>
      </w:r>
      <w:r w:rsidR="00014A36">
        <w:rPr>
          <w:rFonts w:ascii="Times New Roman" w:hAnsi="Times New Roman" w:cs="Times New Roman"/>
          <w:sz w:val="24"/>
          <w:szCs w:val="24"/>
        </w:rPr>
        <w:t xml:space="preserve">from the state policies by attempting to measure change in enrollment status instead of just change in access. Additionally, the possible heterogeneity amongst type of disability could be addressed using a triple difference model, repeated for each disability type. </w:t>
      </w:r>
    </w:p>
    <w:p w14:paraId="1059A7EA" w14:textId="3D0EA067" w:rsidR="00014A36" w:rsidRDefault="00014A36" w:rsidP="004D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Other key limitations to this analysis</w:t>
      </w:r>
      <w:r w:rsidR="00A623E0">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CF2A7A">
        <w:rPr>
          <w:rFonts w:ascii="Times New Roman" w:hAnsi="Times New Roman" w:cs="Times New Roman"/>
          <w:sz w:val="24"/>
          <w:szCs w:val="24"/>
        </w:rPr>
        <w:t>were</w:t>
      </w:r>
      <w:r>
        <w:rPr>
          <w:rFonts w:ascii="Times New Roman" w:hAnsi="Times New Roman" w:cs="Times New Roman"/>
          <w:sz w:val="24"/>
          <w:szCs w:val="24"/>
        </w:rPr>
        <w:t xml:space="preserve"> not controll</w:t>
      </w:r>
      <w:r w:rsidR="00701190">
        <w:rPr>
          <w:rFonts w:ascii="Times New Roman" w:hAnsi="Times New Roman" w:cs="Times New Roman"/>
          <w:sz w:val="24"/>
          <w:szCs w:val="24"/>
        </w:rPr>
        <w:t>ed</w:t>
      </w:r>
      <w:r>
        <w:rPr>
          <w:rFonts w:ascii="Times New Roman" w:hAnsi="Times New Roman" w:cs="Times New Roman"/>
          <w:sz w:val="24"/>
          <w:szCs w:val="24"/>
        </w:rPr>
        <w:t xml:space="preserve"> for </w:t>
      </w:r>
      <w:r w:rsidR="00A623E0">
        <w:rPr>
          <w:rFonts w:ascii="Times New Roman" w:hAnsi="Times New Roman" w:cs="Times New Roman"/>
          <w:sz w:val="24"/>
          <w:szCs w:val="24"/>
        </w:rPr>
        <w:t xml:space="preserve">were </w:t>
      </w:r>
      <w:r>
        <w:rPr>
          <w:rFonts w:ascii="Times New Roman" w:hAnsi="Times New Roman" w:cs="Times New Roman"/>
          <w:sz w:val="24"/>
          <w:szCs w:val="24"/>
        </w:rPr>
        <w:t xml:space="preserve">the share of households that participate in other social programs including SSI and SNAP. While </w:t>
      </w:r>
      <w:proofErr w:type="gramStart"/>
      <w:r>
        <w:rPr>
          <w:rFonts w:ascii="Times New Roman" w:hAnsi="Times New Roman" w:cs="Times New Roman"/>
          <w:sz w:val="24"/>
          <w:szCs w:val="24"/>
        </w:rPr>
        <w:t>both of these</w:t>
      </w:r>
      <w:proofErr w:type="gramEnd"/>
      <w:r>
        <w:rPr>
          <w:rFonts w:ascii="Times New Roman" w:hAnsi="Times New Roman" w:cs="Times New Roman"/>
          <w:sz w:val="24"/>
          <w:szCs w:val="24"/>
        </w:rPr>
        <w:t xml:space="preserve"> programs are likely to have significant impacts on household food security status, SNAP is a known endogenous variable and there were data limitations to knowing which households participated in SSI. While SNAP was not included in the model from are review of the data the mean share of households participating in SNAP were similar amongst treated and untreated states.</w:t>
      </w:r>
    </w:p>
    <w:p w14:paraId="230FE264" w14:textId="77777777" w:rsidR="00D106B9" w:rsidRDefault="00D106B9" w:rsidP="006D399B">
      <w:pPr>
        <w:spacing w:line="360" w:lineRule="auto"/>
        <w:jc w:val="both"/>
        <w:rPr>
          <w:rFonts w:ascii="Times New Roman" w:hAnsi="Times New Roman" w:cs="Times New Roman"/>
          <w:sz w:val="24"/>
          <w:szCs w:val="24"/>
        </w:rPr>
      </w:pPr>
    </w:p>
    <w:p w14:paraId="2653098B" w14:textId="42476885" w:rsidR="007636DF" w:rsidRPr="00113BC8" w:rsidRDefault="007636DF" w:rsidP="004518A1">
      <w:pPr>
        <w:spacing w:line="480" w:lineRule="auto"/>
        <w:jc w:val="both"/>
        <w:rPr>
          <w:rFonts w:ascii="Times New Roman" w:hAnsi="Times New Roman" w:cs="Times New Roman"/>
          <w:sz w:val="24"/>
          <w:szCs w:val="24"/>
        </w:rPr>
        <w:sectPr w:rsidR="007636DF" w:rsidRPr="00113BC8" w:rsidSect="006353B6">
          <w:pgSz w:w="12240" w:h="15840"/>
          <w:pgMar w:top="1440" w:right="1440" w:bottom="1440" w:left="1440" w:header="720" w:footer="720" w:gutter="0"/>
          <w:pgNumType w:start="1"/>
          <w:cols w:space="720"/>
          <w:titlePg/>
          <w:docGrid w:linePitch="360"/>
        </w:sectPr>
      </w:pPr>
    </w:p>
    <w:p w14:paraId="52BC595B" w14:textId="1B70BACD" w:rsidR="00817A05" w:rsidRDefault="00350268" w:rsidP="00350268">
      <w:pPr>
        <w:pStyle w:val="Heading1"/>
        <w:jc w:val="center"/>
        <w:rPr>
          <w:b/>
          <w:bCs/>
          <w:color w:val="auto"/>
        </w:rPr>
      </w:pPr>
      <w:bookmarkStart w:id="20" w:name="_Toc69117386"/>
      <w:r w:rsidRPr="00350268">
        <w:rPr>
          <w:b/>
          <w:bCs/>
          <w:color w:val="auto"/>
        </w:rPr>
        <w:lastRenderedPageBreak/>
        <w:t>REFERENCES</w:t>
      </w:r>
      <w:bookmarkEnd w:id="20"/>
    </w:p>
    <w:p w14:paraId="5AC98C32" w14:textId="77777777" w:rsidR="00817A05" w:rsidRDefault="00817A05" w:rsidP="00F618ED">
      <w:pPr>
        <w:spacing w:line="360" w:lineRule="auto"/>
        <w:rPr>
          <w:rFonts w:asciiTheme="majorHAnsi" w:eastAsiaTheme="majorEastAsia" w:hAnsiTheme="majorHAnsi" w:cstheme="majorBidi"/>
          <w:b/>
          <w:bCs/>
          <w:sz w:val="32"/>
          <w:szCs w:val="32"/>
        </w:rPr>
      </w:pPr>
      <w:r>
        <w:rPr>
          <w:b/>
          <w:bCs/>
        </w:rPr>
        <w:br w:type="page"/>
      </w:r>
    </w:p>
    <w:p w14:paraId="310DA09F" w14:textId="77777777" w:rsidR="00AD2FE7" w:rsidRPr="00350268" w:rsidRDefault="00AD2FE7" w:rsidP="00F618ED">
      <w:pPr>
        <w:pStyle w:val="Heading1"/>
        <w:spacing w:line="360" w:lineRule="auto"/>
        <w:jc w:val="center"/>
        <w:rPr>
          <w:b/>
          <w:bCs/>
          <w:color w:val="auto"/>
        </w:rPr>
      </w:pPr>
    </w:p>
    <w:p w14:paraId="60624B43" w14:textId="77777777" w:rsidR="00C17F4E" w:rsidRPr="00C17F4E" w:rsidRDefault="009E445C" w:rsidP="00F618ED">
      <w:pPr>
        <w:pStyle w:val="Bibliography"/>
        <w:spacing w:line="360" w:lineRule="auto"/>
        <w:rPr>
          <w:rFonts w:ascii="Times New Roman" w:hAnsi="Times New Roman" w:cs="Times New Roman"/>
          <w:sz w:val="24"/>
        </w:rPr>
      </w:pPr>
      <w:r w:rsidRPr="00113BC8">
        <w:fldChar w:fldCharType="begin"/>
      </w:r>
      <w:r w:rsidR="00B701AF">
        <w:instrText xml:space="preserve"> ADDIN ZOTERO_BIBL {"uncited":[],"omitted":[],"custom":[]} CSL_BIBLIOGRAPHY </w:instrText>
      </w:r>
      <w:r w:rsidRPr="00113BC8">
        <w:fldChar w:fldCharType="separate"/>
      </w:r>
      <w:r w:rsidR="00C17F4E" w:rsidRPr="00C17F4E">
        <w:rPr>
          <w:rFonts w:ascii="Times New Roman" w:hAnsi="Times New Roman" w:cs="Times New Roman"/>
          <w:sz w:val="24"/>
        </w:rPr>
        <w:t xml:space="preserve">Allen, H., A. Swanson, J. Wang, T. Gross, and C. Chase. ‘Early Medicaid Expansion Associated With Reduced Payday Borrowing In California’. </w:t>
      </w:r>
      <w:r w:rsidR="00C17F4E" w:rsidRPr="00C17F4E">
        <w:rPr>
          <w:rFonts w:ascii="Times New Roman" w:hAnsi="Times New Roman" w:cs="Times New Roman"/>
          <w:i/>
          <w:iCs/>
          <w:sz w:val="24"/>
        </w:rPr>
        <w:t>Health Affairs</w:t>
      </w:r>
      <w:r w:rsidR="00C17F4E" w:rsidRPr="00C17F4E">
        <w:rPr>
          <w:rFonts w:ascii="Times New Roman" w:hAnsi="Times New Roman" w:cs="Times New Roman"/>
          <w:sz w:val="24"/>
        </w:rPr>
        <w:t xml:space="preserve"> 36,10(October 2017):1769–1776.</w:t>
      </w:r>
    </w:p>
    <w:p w14:paraId="35EE2A5F"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Angrist, J., and J.-S. Pischke. </w:t>
      </w:r>
      <w:r w:rsidRPr="00C17F4E">
        <w:rPr>
          <w:rFonts w:ascii="Times New Roman" w:hAnsi="Times New Roman" w:cs="Times New Roman"/>
          <w:i/>
          <w:iCs/>
          <w:sz w:val="24"/>
        </w:rPr>
        <w:t>Mostly Harmless Econometrics: An Empiricist’s Companion</w:t>
      </w:r>
      <w:r w:rsidRPr="00C17F4E">
        <w:rPr>
          <w:rFonts w:ascii="Times New Roman" w:hAnsi="Times New Roman" w:cs="Times New Roman"/>
          <w:sz w:val="24"/>
        </w:rPr>
        <w:t>. Princeton University Press. 2009.</w:t>
      </w:r>
    </w:p>
    <w:p w14:paraId="0CDC60F9"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Bhattacharya, J., J. Currie, and S. Haider. ‘Poverty, food insecurity, and nutritional outcomes in children and adults’. </w:t>
      </w:r>
      <w:r w:rsidRPr="00C17F4E">
        <w:rPr>
          <w:rFonts w:ascii="Times New Roman" w:hAnsi="Times New Roman" w:cs="Times New Roman"/>
          <w:i/>
          <w:iCs/>
          <w:sz w:val="24"/>
        </w:rPr>
        <w:t>Journal of Health Economics</w:t>
      </w:r>
      <w:r w:rsidRPr="00C17F4E">
        <w:rPr>
          <w:rFonts w:ascii="Times New Roman" w:hAnsi="Times New Roman" w:cs="Times New Roman"/>
          <w:sz w:val="24"/>
        </w:rPr>
        <w:t xml:space="preserve"> 23,4(July 2004):839–862.</w:t>
      </w:r>
    </w:p>
    <w:p w14:paraId="7D80D77E"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Bickel, G., M. Nord, C. Price, W. Hamilton, and J. Cook. ‘Measuring Food Security in the United States: Guide to Measuring Household Food Security’. USDA.</w:t>
      </w:r>
    </w:p>
    <w:p w14:paraId="52D7EEF7"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Brucker, D. ‘The Association of Food Insecurity with Health Outcomes for Adults with Disabilities’. </w:t>
      </w:r>
      <w:r w:rsidRPr="00C17F4E">
        <w:rPr>
          <w:rFonts w:ascii="Times New Roman" w:hAnsi="Times New Roman" w:cs="Times New Roman"/>
          <w:i/>
          <w:iCs/>
          <w:sz w:val="24"/>
        </w:rPr>
        <w:t>Disability and Health Journal</w:t>
      </w:r>
      <w:r w:rsidRPr="00C17F4E">
        <w:rPr>
          <w:rFonts w:ascii="Times New Roman" w:hAnsi="Times New Roman" w:cs="Times New Roman"/>
          <w:sz w:val="24"/>
        </w:rPr>
        <w:t xml:space="preserve"> ,10(2017):286–293.</w:t>
      </w:r>
    </w:p>
    <w:p w14:paraId="40F74CAD"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Bureau of the Census. ‘Current Population Survey, December 2018 Food Security File: Technical Documentation’. U.S. Census Bureau.</w:t>
      </w:r>
    </w:p>
    <w:p w14:paraId="6A45659B"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Caswell, K., and T. Waidmann. ‘The Affordable Care Act Medicaid Expansions and Personal Finance’. </w:t>
      </w:r>
      <w:r w:rsidRPr="00C17F4E">
        <w:rPr>
          <w:rFonts w:ascii="Times New Roman" w:hAnsi="Times New Roman" w:cs="Times New Roman"/>
          <w:i/>
          <w:iCs/>
          <w:sz w:val="24"/>
        </w:rPr>
        <w:t>Medical Care Research and Review</w:t>
      </w:r>
      <w:r w:rsidRPr="00C17F4E">
        <w:rPr>
          <w:rFonts w:ascii="Times New Roman" w:hAnsi="Times New Roman" w:cs="Times New Roman"/>
          <w:sz w:val="24"/>
        </w:rPr>
        <w:t xml:space="preserve"> 76,5(July 2017):538–571.</w:t>
      </w:r>
    </w:p>
    <w:p w14:paraId="0357E692"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Cawley, J., A. Soni, and K. Simon. ‘Third Year of Survey Data Shows Continuing Benefits of Medicaid Expansions for Low-Income Childless Adults in the U.S.’ </w:t>
      </w:r>
      <w:r w:rsidRPr="00C17F4E">
        <w:rPr>
          <w:rFonts w:ascii="Times New Roman" w:hAnsi="Times New Roman" w:cs="Times New Roman"/>
          <w:i/>
          <w:iCs/>
          <w:sz w:val="24"/>
        </w:rPr>
        <w:t>Journal of General Internal Medicine</w:t>
      </w:r>
      <w:r w:rsidRPr="00C17F4E">
        <w:rPr>
          <w:rFonts w:ascii="Times New Roman" w:hAnsi="Times New Roman" w:cs="Times New Roman"/>
          <w:sz w:val="24"/>
        </w:rPr>
        <w:t xml:space="preserve"> 33,9(September 2018):1495–1497.</w:t>
      </w:r>
    </w:p>
    <w:p w14:paraId="5E351ACC"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Chao, E., P. Rones, C. Gutierrez, D. Sampson, and C. Glassman. ‘Design and Methodology: Current Population Survey’. U.S. Census Bureau and U.S. Bureau of Labor Statistics.</w:t>
      </w:r>
    </w:p>
    <w:p w14:paraId="3651E0F2"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Coleman-Jensen, A., and M. Nord. </w:t>
      </w:r>
      <w:r w:rsidRPr="00C17F4E">
        <w:rPr>
          <w:rFonts w:ascii="Times New Roman" w:hAnsi="Times New Roman" w:cs="Times New Roman"/>
          <w:i/>
          <w:iCs/>
          <w:sz w:val="24"/>
        </w:rPr>
        <w:t>Disability Is an Important Risk Factor for Food Insecurity</w:t>
      </w:r>
      <w:r w:rsidRPr="00C17F4E">
        <w:rPr>
          <w:rFonts w:ascii="Times New Roman" w:hAnsi="Times New Roman" w:cs="Times New Roman"/>
          <w:sz w:val="24"/>
        </w:rPr>
        <w:t>. United States Department of Agriculture. 2013a.</w:t>
      </w:r>
    </w:p>
    <w:p w14:paraId="7E2F7FC6"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Coleman-Jensen, A., and M. Nord. ‘Food Insecurity Among Households with Working-Age Adults with Disabilities’. </w:t>
      </w:r>
      <w:r w:rsidRPr="00C17F4E">
        <w:rPr>
          <w:rFonts w:ascii="Times New Roman" w:hAnsi="Times New Roman" w:cs="Times New Roman"/>
          <w:i/>
          <w:iCs/>
          <w:sz w:val="24"/>
        </w:rPr>
        <w:t>Economic Research Service</w:t>
      </w:r>
      <w:r w:rsidRPr="00C17F4E">
        <w:rPr>
          <w:rFonts w:ascii="Times New Roman" w:hAnsi="Times New Roman" w:cs="Times New Roman"/>
          <w:sz w:val="24"/>
        </w:rPr>
        <w:t xml:space="preserve"> 144(January 2013).</w:t>
      </w:r>
    </w:p>
    <w:p w14:paraId="7F45C34A"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Courtemanche, C., A. Denteh, and R. Tchernis. ‘Estimating the Associations between SNAP and Food Insecurity, Obesity, and Food Purchases with Imperfect Administrative Measures of Participation’. </w:t>
      </w:r>
      <w:r w:rsidRPr="00C17F4E">
        <w:rPr>
          <w:rFonts w:ascii="Times New Roman" w:hAnsi="Times New Roman" w:cs="Times New Roman"/>
          <w:i/>
          <w:iCs/>
          <w:sz w:val="24"/>
        </w:rPr>
        <w:t>Southern Economic Journal</w:t>
      </w:r>
      <w:r w:rsidRPr="00C17F4E">
        <w:rPr>
          <w:rFonts w:ascii="Times New Roman" w:hAnsi="Times New Roman" w:cs="Times New Roman"/>
          <w:sz w:val="24"/>
        </w:rPr>
        <w:t xml:space="preserve"> 86,1(2019):202–228.</w:t>
      </w:r>
    </w:p>
    <w:p w14:paraId="3261F188"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Flood, S., R. Rodgers, S. Rugglers, and J. Robert Warren. </w:t>
      </w:r>
      <w:r w:rsidRPr="00C17F4E">
        <w:rPr>
          <w:rFonts w:ascii="Times New Roman" w:hAnsi="Times New Roman" w:cs="Times New Roman"/>
          <w:i/>
          <w:iCs/>
          <w:sz w:val="24"/>
        </w:rPr>
        <w:t>Integrated Public Use Microdata Series, Current Population Survey: Version 7.0 [dataset]</w:t>
      </w:r>
      <w:r w:rsidRPr="00C17F4E">
        <w:rPr>
          <w:rFonts w:ascii="Times New Roman" w:hAnsi="Times New Roman" w:cs="Times New Roman"/>
          <w:sz w:val="24"/>
        </w:rPr>
        <w:t xml:space="preserve">. Minneapolis, MN: IMPUMS. 2020. https://doi.org/10.18128/D030.V7.0 (Accessed </w:t>
      </w:r>
    </w:p>
    <w:p w14:paraId="727BCDCA"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lastRenderedPageBreak/>
        <w:t xml:space="preserve">Goodman-Bacon, A. ‘Difference-In-Difference with Variation in Treatment Timing’. </w:t>
      </w:r>
      <w:r w:rsidRPr="00C17F4E">
        <w:rPr>
          <w:rFonts w:ascii="Times New Roman" w:hAnsi="Times New Roman" w:cs="Times New Roman"/>
          <w:i/>
          <w:iCs/>
          <w:sz w:val="24"/>
        </w:rPr>
        <w:t>National Bureau of Economic Research</w:t>
      </w:r>
      <w:r w:rsidRPr="00C17F4E">
        <w:rPr>
          <w:rFonts w:ascii="Times New Roman" w:hAnsi="Times New Roman" w:cs="Times New Roman"/>
          <w:sz w:val="24"/>
        </w:rPr>
        <w:t xml:space="preserve"> (July 2019):1–47.</w:t>
      </w:r>
    </w:p>
    <w:p w14:paraId="1292A0FE"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Goodman-Bacon, A., T. Goldring, and A. Nichols. </w:t>
      </w:r>
      <w:r w:rsidRPr="00C17F4E">
        <w:rPr>
          <w:rFonts w:ascii="Times New Roman" w:hAnsi="Times New Roman" w:cs="Times New Roman"/>
          <w:i/>
          <w:iCs/>
          <w:sz w:val="24"/>
        </w:rPr>
        <w:t>bacondecomp: STATA module for Decomposing difference-in-differences estimation with variation in treatment timing</w:t>
      </w:r>
      <w:r w:rsidRPr="00C17F4E">
        <w:rPr>
          <w:rFonts w:ascii="Times New Roman" w:hAnsi="Times New Roman" w:cs="Times New Roman"/>
          <w:sz w:val="24"/>
        </w:rPr>
        <w:t>. Stata Command. 2019.</w:t>
      </w:r>
    </w:p>
    <w:p w14:paraId="1E36E540"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Gregory, C., and A. Coleman-Jensen. ‘Adults in Households With More Severe Food Insecurity Are More Likely To Have a Chronic Disease’. </w:t>
      </w:r>
      <w:r w:rsidRPr="00C17F4E">
        <w:rPr>
          <w:rFonts w:ascii="Times New Roman" w:hAnsi="Times New Roman" w:cs="Times New Roman"/>
          <w:i/>
          <w:iCs/>
          <w:sz w:val="24"/>
        </w:rPr>
        <w:t>United Sates Department of Agriculture Economic Research Service</w:t>
      </w:r>
      <w:r w:rsidRPr="00C17F4E">
        <w:rPr>
          <w:rFonts w:ascii="Times New Roman" w:hAnsi="Times New Roman" w:cs="Times New Roman"/>
          <w:sz w:val="24"/>
        </w:rPr>
        <w:t xml:space="preserve"> (October 2017).</w:t>
      </w:r>
    </w:p>
    <w:p w14:paraId="3B058BD6"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Gunderson, C. ‘Food Assistance Programmes and Food Insecurity in the United States’. </w:t>
      </w:r>
      <w:r w:rsidRPr="00C17F4E">
        <w:rPr>
          <w:rFonts w:ascii="Times New Roman" w:hAnsi="Times New Roman" w:cs="Times New Roman"/>
          <w:i/>
          <w:iCs/>
          <w:sz w:val="24"/>
        </w:rPr>
        <w:t>EuroChoices</w:t>
      </w:r>
      <w:r w:rsidRPr="00C17F4E">
        <w:rPr>
          <w:rFonts w:ascii="Times New Roman" w:hAnsi="Times New Roman" w:cs="Times New Roman"/>
          <w:sz w:val="24"/>
        </w:rPr>
        <w:t xml:space="preserve"> 18,1(2019):56–61.</w:t>
      </w:r>
    </w:p>
    <w:p w14:paraId="5ED2646F"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Gunderson, C., E. Engelhard, and E. Waxman. ‘Map the Meal Gap : Exploring Food Insecurity at the Local Level’. </w:t>
      </w:r>
      <w:r w:rsidRPr="00C17F4E">
        <w:rPr>
          <w:rFonts w:ascii="Times New Roman" w:hAnsi="Times New Roman" w:cs="Times New Roman"/>
          <w:i/>
          <w:iCs/>
          <w:sz w:val="24"/>
        </w:rPr>
        <w:t>Applied Economic Perspectives and Policy</w:t>
      </w:r>
      <w:r w:rsidRPr="00C17F4E">
        <w:rPr>
          <w:rFonts w:ascii="Times New Roman" w:hAnsi="Times New Roman" w:cs="Times New Roman"/>
          <w:sz w:val="24"/>
        </w:rPr>
        <w:t xml:space="preserve"> 36,3(July 2014):373–386.</w:t>
      </w:r>
    </w:p>
    <w:p w14:paraId="4863F268"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Gunderson, C., and J. Gruber. ‘The Dynamic Determinants of Food Insufficiency’ (Vol. II, pp. 91–109). Presented at the </w:t>
      </w:r>
      <w:r w:rsidRPr="00C17F4E">
        <w:rPr>
          <w:rFonts w:ascii="Times New Roman" w:hAnsi="Times New Roman" w:cs="Times New Roman"/>
          <w:i/>
          <w:iCs/>
          <w:sz w:val="24"/>
        </w:rPr>
        <w:t>Second Food Security Measurement and Research Conference</w:t>
      </w:r>
      <w:r w:rsidRPr="00C17F4E">
        <w:rPr>
          <w:rFonts w:ascii="Times New Roman" w:hAnsi="Times New Roman" w:cs="Times New Roman"/>
          <w:sz w:val="24"/>
        </w:rPr>
        <w:t>. 2001.</w:t>
      </w:r>
    </w:p>
    <w:p w14:paraId="3D5751D4"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Gunderson, C., B. Kreider, and J. Pepper. ‘The Economics of Food Insecurity in the United States’. </w:t>
      </w:r>
      <w:r w:rsidRPr="00C17F4E">
        <w:rPr>
          <w:rFonts w:ascii="Times New Roman" w:hAnsi="Times New Roman" w:cs="Times New Roman"/>
          <w:i/>
          <w:iCs/>
          <w:sz w:val="24"/>
        </w:rPr>
        <w:t>Applied Economic Perspectives and Policy</w:t>
      </w:r>
      <w:r w:rsidRPr="00C17F4E">
        <w:rPr>
          <w:rFonts w:ascii="Times New Roman" w:hAnsi="Times New Roman" w:cs="Times New Roman"/>
          <w:sz w:val="24"/>
        </w:rPr>
        <w:t xml:space="preserve"> 33,3(July 2011):281–303.</w:t>
      </w:r>
    </w:p>
    <w:p w14:paraId="59EB07E2"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Gunderson, C., and J. Ziliak. ‘Food Insecurity and Health Outcomes’. </w:t>
      </w:r>
      <w:r w:rsidRPr="00C17F4E">
        <w:rPr>
          <w:rFonts w:ascii="Times New Roman" w:hAnsi="Times New Roman" w:cs="Times New Roman"/>
          <w:i/>
          <w:iCs/>
          <w:sz w:val="24"/>
        </w:rPr>
        <w:t>Health Affairs</w:t>
      </w:r>
      <w:r w:rsidRPr="00C17F4E">
        <w:rPr>
          <w:rFonts w:ascii="Times New Roman" w:hAnsi="Times New Roman" w:cs="Times New Roman"/>
          <w:sz w:val="24"/>
        </w:rPr>
        <w:t xml:space="preserve"> 34,11(2014):1830–1839.</w:t>
      </w:r>
    </w:p>
    <w:p w14:paraId="289A4916"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Gunderson, C., and J. Ziliak. ‘Food Insecurity Research in the United States: Where We Have Been and Where We Need to Go’. </w:t>
      </w:r>
      <w:r w:rsidRPr="00C17F4E">
        <w:rPr>
          <w:rFonts w:ascii="Times New Roman" w:hAnsi="Times New Roman" w:cs="Times New Roman"/>
          <w:i/>
          <w:iCs/>
          <w:sz w:val="24"/>
        </w:rPr>
        <w:t>Applied Economic Perspectives and Policy</w:t>
      </w:r>
      <w:r w:rsidRPr="00C17F4E">
        <w:rPr>
          <w:rFonts w:ascii="Times New Roman" w:hAnsi="Times New Roman" w:cs="Times New Roman"/>
          <w:sz w:val="24"/>
        </w:rPr>
        <w:t xml:space="preserve"> 40,1(2018):119–135.</w:t>
      </w:r>
    </w:p>
    <w:p w14:paraId="41F29E9E"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Himmelstein, G. ‘Effect of the Affordable Care Act’s Medicaid Expansions on Food Security, 2010–2016’. </w:t>
      </w:r>
      <w:r w:rsidRPr="00C17F4E">
        <w:rPr>
          <w:rFonts w:ascii="Times New Roman" w:hAnsi="Times New Roman" w:cs="Times New Roman"/>
          <w:i/>
          <w:iCs/>
          <w:sz w:val="24"/>
        </w:rPr>
        <w:t>American Journal of Public Health</w:t>
      </w:r>
      <w:r w:rsidRPr="00C17F4E">
        <w:rPr>
          <w:rFonts w:ascii="Times New Roman" w:hAnsi="Times New Roman" w:cs="Times New Roman"/>
          <w:sz w:val="24"/>
        </w:rPr>
        <w:t xml:space="preserve"> 109,9(November 2019):1243–1248.</w:t>
      </w:r>
    </w:p>
    <w:p w14:paraId="13BBF422"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Kennedy, J., E. Geneva Wood, and L. Frieden. ‘Disparities in Insurance Coverage, Health Services Use, and Access Following Implementation of the Affordable Care Act: A Comparison of Disabled and Nondisabled Working-Age Adults’. </w:t>
      </w:r>
      <w:r w:rsidRPr="00C17F4E">
        <w:rPr>
          <w:rFonts w:ascii="Times New Roman" w:hAnsi="Times New Roman" w:cs="Times New Roman"/>
          <w:i/>
          <w:iCs/>
          <w:sz w:val="24"/>
        </w:rPr>
        <w:t>The Journal of Health Care</w:t>
      </w:r>
      <w:r w:rsidRPr="00C17F4E">
        <w:rPr>
          <w:rFonts w:ascii="Times New Roman" w:hAnsi="Times New Roman" w:cs="Times New Roman"/>
          <w:sz w:val="24"/>
        </w:rPr>
        <w:t xml:space="preserve"> 54(August 2017):1–10.</w:t>
      </w:r>
    </w:p>
    <w:p w14:paraId="2C9182EF"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Kino, S., K. Sato, and I. Kawachi. ‘Spillover benefit of improved access to healthcare on reducing worry about housing and meal affordability’. </w:t>
      </w:r>
      <w:r w:rsidRPr="00C17F4E">
        <w:rPr>
          <w:rFonts w:ascii="Times New Roman" w:hAnsi="Times New Roman" w:cs="Times New Roman"/>
          <w:i/>
          <w:iCs/>
          <w:sz w:val="24"/>
        </w:rPr>
        <w:t>International Journal for Equity in Health</w:t>
      </w:r>
      <w:r w:rsidRPr="00C17F4E">
        <w:rPr>
          <w:rFonts w:ascii="Times New Roman" w:hAnsi="Times New Roman" w:cs="Times New Roman"/>
          <w:sz w:val="24"/>
        </w:rPr>
        <w:t xml:space="preserve"> 17,1(December 2018):174.</w:t>
      </w:r>
    </w:p>
    <w:p w14:paraId="6558E8B5"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lastRenderedPageBreak/>
        <w:t xml:space="preserve">Londhe, S., and M. Schlesinger. ‘Medicaid Expansion in Social Context: Examining Relationships Between Medicaid Enrollment and County-Level Food Insecurity’. </w:t>
      </w:r>
      <w:r w:rsidRPr="00C17F4E">
        <w:rPr>
          <w:rFonts w:ascii="Times New Roman" w:hAnsi="Times New Roman" w:cs="Times New Roman"/>
          <w:i/>
          <w:iCs/>
          <w:sz w:val="24"/>
        </w:rPr>
        <w:t>Journal of Health Care for the Poor and Underserved</w:t>
      </w:r>
      <w:r w:rsidRPr="00C17F4E">
        <w:rPr>
          <w:rFonts w:ascii="Times New Roman" w:hAnsi="Times New Roman" w:cs="Times New Roman"/>
          <w:sz w:val="24"/>
        </w:rPr>
        <w:t xml:space="preserve"> 30,2(May 2019):532–546.</w:t>
      </w:r>
    </w:p>
    <w:p w14:paraId="1EE45873"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MACPAC. ‘People with disabilities’. 2017. https://www.macpac.gov/subtopic/people-with-disabilities/ (Accessed 18 May 2020).</w:t>
      </w:r>
    </w:p>
    <w:p w14:paraId="3921EE72"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Moellman, N. </w:t>
      </w:r>
      <w:r w:rsidRPr="00C17F4E">
        <w:rPr>
          <w:rFonts w:ascii="Times New Roman" w:hAnsi="Times New Roman" w:cs="Times New Roman"/>
          <w:i/>
          <w:iCs/>
          <w:sz w:val="24"/>
        </w:rPr>
        <w:t>Healthcare and Hunger: Impacts of the Affordable Care Act on Food Insecurity in America</w:t>
      </w:r>
      <w:r w:rsidRPr="00C17F4E">
        <w:rPr>
          <w:rFonts w:ascii="Times New Roman" w:hAnsi="Times New Roman" w:cs="Times New Roman"/>
          <w:sz w:val="24"/>
        </w:rPr>
        <w:t>. 2018, August 24.</w:t>
      </w:r>
    </w:p>
    <w:p w14:paraId="65C56DDE"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Morgan, S., and C. Winship. </w:t>
      </w:r>
      <w:r w:rsidRPr="00C17F4E">
        <w:rPr>
          <w:rFonts w:ascii="Times New Roman" w:hAnsi="Times New Roman" w:cs="Times New Roman"/>
          <w:i/>
          <w:iCs/>
          <w:sz w:val="24"/>
        </w:rPr>
        <w:t>Counterfactuals and Causal Inference</w:t>
      </w:r>
      <w:r w:rsidRPr="00C17F4E">
        <w:rPr>
          <w:rFonts w:ascii="Times New Roman" w:hAnsi="Times New Roman" w:cs="Times New Roman"/>
          <w:sz w:val="24"/>
        </w:rPr>
        <w:t xml:space="preserve"> (2nd ed.). Cambridge University Press. 2015.</w:t>
      </w:r>
    </w:p>
    <w:p w14:paraId="6214D169"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Musumeci, M. </w:t>
      </w:r>
      <w:r w:rsidRPr="00C17F4E">
        <w:rPr>
          <w:rFonts w:ascii="Times New Roman" w:hAnsi="Times New Roman" w:cs="Times New Roman"/>
          <w:i/>
          <w:iCs/>
          <w:sz w:val="24"/>
        </w:rPr>
        <w:t>The Affordable Care Act’s Impact on Medicaid Eligibility, Enrollment, and Benefits for People with Disabilities</w:t>
      </w:r>
      <w:r w:rsidRPr="00C17F4E">
        <w:rPr>
          <w:rFonts w:ascii="Times New Roman" w:hAnsi="Times New Roman" w:cs="Times New Roman"/>
          <w:sz w:val="24"/>
        </w:rPr>
        <w:t xml:space="preserve"> (The Kaiser Commision on Medicaid and the Uninsured). The Henry Family Kaiser Foundation. 2014.</w:t>
      </w:r>
    </w:p>
    <w:p w14:paraId="53B29B56"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Musumeci, M., P. Chidambaram, and O’Mally. ‘Medicaid Financial Eligibility for Seniors and People with Disabilities: Findings from a 50-State Survey - Issue Brief’. </w:t>
      </w:r>
      <w:r w:rsidRPr="00C17F4E">
        <w:rPr>
          <w:rFonts w:ascii="Times New Roman" w:hAnsi="Times New Roman" w:cs="Times New Roman"/>
          <w:i/>
          <w:iCs/>
          <w:sz w:val="24"/>
        </w:rPr>
        <w:t>The Henry J. Kaiser Family Foundation</w:t>
      </w:r>
      <w:r w:rsidRPr="00C17F4E">
        <w:rPr>
          <w:rFonts w:ascii="Times New Roman" w:hAnsi="Times New Roman" w:cs="Times New Roman"/>
          <w:sz w:val="24"/>
        </w:rPr>
        <w:t xml:space="preserve"> (June 2019).</w:t>
      </w:r>
    </w:p>
    <w:p w14:paraId="05FE0531"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Musumeci, M., and K. Orgera. ‘People with Disabilities Are At Risk of Losing Medicaid Coverage Without the ACA Expansion’. Kaiser Family Foundation.</w:t>
      </w:r>
    </w:p>
    <w:p w14:paraId="7D19DF32"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National Conference of State Legislatures. </w:t>
      </w:r>
      <w:r w:rsidRPr="00C17F4E">
        <w:rPr>
          <w:rFonts w:ascii="Times New Roman" w:hAnsi="Times New Roman" w:cs="Times New Roman"/>
          <w:i/>
          <w:iCs/>
          <w:sz w:val="24"/>
        </w:rPr>
        <w:t>State Partisan Composition</w:t>
      </w:r>
      <w:r w:rsidRPr="00C17F4E">
        <w:rPr>
          <w:rFonts w:ascii="Times New Roman" w:hAnsi="Times New Roman" w:cs="Times New Roman"/>
          <w:sz w:val="24"/>
        </w:rPr>
        <w:t>. 2021.</w:t>
      </w:r>
    </w:p>
    <w:p w14:paraId="64947C6B"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Pumkam, C., J. C. Probst, K. J. Bennett, J. Hardin, and S. Xirasagar. ‘Health care expenditures among working-age adults with physical disabilities: Variations by disability spans’. </w:t>
      </w:r>
      <w:r w:rsidRPr="00C17F4E">
        <w:rPr>
          <w:rFonts w:ascii="Times New Roman" w:hAnsi="Times New Roman" w:cs="Times New Roman"/>
          <w:i/>
          <w:iCs/>
          <w:sz w:val="24"/>
        </w:rPr>
        <w:t>Disability and Health Journal</w:t>
      </w:r>
      <w:r w:rsidRPr="00C17F4E">
        <w:rPr>
          <w:rFonts w:ascii="Times New Roman" w:hAnsi="Times New Roman" w:cs="Times New Roman"/>
          <w:sz w:val="24"/>
        </w:rPr>
        <w:t xml:space="preserve"> 6,4(October 2013):287–296.</w:t>
      </w:r>
    </w:p>
    <w:p w14:paraId="2F760D6F"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Rupp, K., and G. Riley. ‘State Medicaid Eligibility and Enrollment Policies and Rates of Medicaid Participation among Disabled Supplemental Security Income Recipients’. </w:t>
      </w:r>
      <w:r w:rsidRPr="00C17F4E">
        <w:rPr>
          <w:rFonts w:ascii="Times New Roman" w:hAnsi="Times New Roman" w:cs="Times New Roman"/>
          <w:i/>
          <w:iCs/>
          <w:sz w:val="24"/>
        </w:rPr>
        <w:t>Social Security Bulletin</w:t>
      </w:r>
      <w:r w:rsidRPr="00C17F4E">
        <w:rPr>
          <w:rFonts w:ascii="Times New Roman" w:hAnsi="Times New Roman" w:cs="Times New Roman"/>
          <w:sz w:val="24"/>
        </w:rPr>
        <w:t xml:space="preserve"> 76,3(2016).</w:t>
      </w:r>
    </w:p>
    <w:p w14:paraId="5EEE18C4"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Schwatz, N., R. Buliung, and R. Wilson. ‘Disability and food access and insecurity: A scoping review of the literature’. </w:t>
      </w:r>
      <w:r w:rsidRPr="00C17F4E">
        <w:rPr>
          <w:rFonts w:ascii="Times New Roman" w:hAnsi="Times New Roman" w:cs="Times New Roman"/>
          <w:i/>
          <w:iCs/>
          <w:sz w:val="24"/>
        </w:rPr>
        <w:t>Health and Place</w:t>
      </w:r>
      <w:r w:rsidRPr="00C17F4E">
        <w:rPr>
          <w:rFonts w:ascii="Times New Roman" w:hAnsi="Times New Roman" w:cs="Times New Roman"/>
          <w:sz w:val="24"/>
        </w:rPr>
        <w:t xml:space="preserve"> 57(March 2019):107–121.</w:t>
      </w:r>
    </w:p>
    <w:p w14:paraId="6F38EEF1"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Social Security Administration. </w:t>
      </w:r>
      <w:r w:rsidRPr="00C17F4E">
        <w:rPr>
          <w:rFonts w:ascii="Times New Roman" w:hAnsi="Times New Roman" w:cs="Times New Roman"/>
          <w:i/>
          <w:iCs/>
          <w:sz w:val="24"/>
        </w:rPr>
        <w:t>Red Book</w:t>
      </w:r>
      <w:r w:rsidRPr="00C17F4E">
        <w:rPr>
          <w:rFonts w:ascii="Times New Roman" w:hAnsi="Times New Roman" w:cs="Times New Roman"/>
          <w:sz w:val="24"/>
        </w:rPr>
        <w:t>. 2019.</w:t>
      </w:r>
    </w:p>
    <w:p w14:paraId="76338849"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Sommers, B., and A. Epstein. ‘Medicaid Expansion — The Soft Underbelly of Health Care Reform?’</w:t>
      </w:r>
    </w:p>
    <w:p w14:paraId="320058B9"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 xml:space="preserve">Sun, L., and S. Abraham. ‘Estimating Dynamic Treatment Effects in Event Studies with Heterogenous Treatment Effects’. </w:t>
      </w:r>
      <w:r w:rsidRPr="00C17F4E">
        <w:rPr>
          <w:rFonts w:ascii="Times New Roman" w:hAnsi="Times New Roman" w:cs="Times New Roman"/>
          <w:i/>
          <w:iCs/>
          <w:sz w:val="24"/>
        </w:rPr>
        <w:t>Department of Economics MIT</w:t>
      </w:r>
      <w:r w:rsidRPr="00C17F4E">
        <w:rPr>
          <w:rFonts w:ascii="Times New Roman" w:hAnsi="Times New Roman" w:cs="Times New Roman"/>
          <w:sz w:val="24"/>
        </w:rPr>
        <w:t xml:space="preserve"> (November 2020).</w:t>
      </w:r>
    </w:p>
    <w:p w14:paraId="525882F4"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lastRenderedPageBreak/>
        <w:t>The Kaiser Family Foundation. ‘Total SSI Beneficiaries’. 2018, October 3. https://www.kff.org/medicaid/state-indicator/total-ssi-beneficiaries/ (Accessed 18 May 2020).</w:t>
      </w:r>
    </w:p>
    <w:p w14:paraId="28A4AB00"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The Kaiser Family Foundation. ‘Medicaid Eligibility through Buy-In Programs for Working People with Disabilities’. 2019a, March. https://www.kff.org/other/state-indicator/medicaid-eligibility-through-buy-in-programs-for-working-people-with-disabilities/ (Accessed 18 May 2020).</w:t>
      </w:r>
    </w:p>
    <w:p w14:paraId="5040E91A"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The Kaiser Family Foundation. ‘Medicaid Eligibility through the Aged, Blind, Disabled Pathway’. 2019b, March. https://www.kff.org/medicaid/state-indicator/medicaid-eligibility-through-the-aged-blind-disabled-pathway/ (Accessed 18 May 2020).</w:t>
      </w:r>
    </w:p>
    <w:p w14:paraId="653B7CEF"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The Kaiser Family Foundation. ‘Medicaid Eligibility through the Medically Needy Pathway’. 2019c, March. https://www.kff.org/other/state-indicator/medicaid-eligibility-through-the-medically-needy-pathway/ (Accessed 18 May 2020).</w:t>
      </w:r>
    </w:p>
    <w:p w14:paraId="3634CBA5"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The Kaiser Family Foundation. ‘Status of State Action on the Medicaid Expansion Decision’. 2020, March 13. https://www.kff.org/health-reform/state-indicator/state-activity-around-expanding-medicaid-under-the-affordable-care-act/ (Accessed 5 April 2020).</w:t>
      </w:r>
    </w:p>
    <w:p w14:paraId="22754538"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U.S. Centers for Medicare &amp; Medicaid Services. ‘Affordable Care Act (ACA)’. n.d. https://www.healthcare.gov/glossary/affordable-care-act/ (Accessed 8 March 2021).</w:t>
      </w:r>
    </w:p>
    <w:p w14:paraId="07ED4BBD" w14:textId="77777777" w:rsidR="00C17F4E" w:rsidRPr="00C17F4E" w:rsidRDefault="00C17F4E" w:rsidP="00F618ED">
      <w:pPr>
        <w:pStyle w:val="Bibliography"/>
        <w:spacing w:line="360" w:lineRule="auto"/>
        <w:rPr>
          <w:rFonts w:ascii="Times New Roman" w:hAnsi="Times New Roman" w:cs="Times New Roman"/>
          <w:sz w:val="24"/>
        </w:rPr>
      </w:pPr>
      <w:r w:rsidRPr="00C17F4E">
        <w:rPr>
          <w:rFonts w:ascii="Times New Roman" w:hAnsi="Times New Roman" w:cs="Times New Roman"/>
          <w:sz w:val="24"/>
        </w:rPr>
        <w:t>USDA. ‘Definitions of Food Insecurity’. 2020, November 9. https://www.ers.usda.gov/topics/food-nutrition-assistance/food-security-in-the-us/definitions-of-food-security/ (Accessed 8 March 2021).</w:t>
      </w:r>
    </w:p>
    <w:p w14:paraId="4176535F" w14:textId="6C10DCB6" w:rsidR="00A673E1" w:rsidRDefault="009E445C" w:rsidP="00007972">
      <w:pPr>
        <w:spacing w:line="360" w:lineRule="auto"/>
        <w:rPr>
          <w:rFonts w:ascii="Times New Roman" w:hAnsi="Times New Roman" w:cs="Times New Roman"/>
          <w:sz w:val="24"/>
          <w:szCs w:val="24"/>
        </w:rPr>
      </w:pPr>
      <w:r w:rsidRPr="00113BC8">
        <w:rPr>
          <w:rFonts w:ascii="Times New Roman" w:hAnsi="Times New Roman" w:cs="Times New Roman"/>
          <w:sz w:val="24"/>
          <w:szCs w:val="24"/>
        </w:rPr>
        <w:fldChar w:fldCharType="end"/>
      </w:r>
      <w:r w:rsidR="00A673E1">
        <w:rPr>
          <w:rFonts w:ascii="Times New Roman" w:hAnsi="Times New Roman" w:cs="Times New Roman"/>
          <w:sz w:val="24"/>
          <w:szCs w:val="24"/>
        </w:rPr>
        <w:br w:type="page"/>
      </w:r>
    </w:p>
    <w:p w14:paraId="63DC92B6" w14:textId="0ED9F70D" w:rsidR="00563D0D" w:rsidRPr="00563D0D" w:rsidRDefault="00563D0D" w:rsidP="00563D0D">
      <w:pPr>
        <w:rPr>
          <w:rFonts w:asciiTheme="majorHAnsi" w:hAnsiTheme="majorHAnsi" w:cstheme="majorHAnsi"/>
          <w:sz w:val="24"/>
          <w:szCs w:val="24"/>
        </w:rPr>
        <w:sectPr w:rsidR="00563D0D" w:rsidRPr="00563D0D" w:rsidSect="00046A4A">
          <w:pgSz w:w="12240" w:h="15840"/>
          <w:pgMar w:top="1440" w:right="1440" w:bottom="1440" w:left="1440" w:header="720" w:footer="720" w:gutter="0"/>
          <w:cols w:space="720"/>
          <w:docGrid w:linePitch="360"/>
        </w:sectPr>
      </w:pPr>
    </w:p>
    <w:p w14:paraId="68BC9A0F" w14:textId="4A38572E" w:rsidR="00113BC8" w:rsidRDefault="00A673E1" w:rsidP="00C86D8E">
      <w:pPr>
        <w:pStyle w:val="Heading1"/>
        <w:jc w:val="center"/>
        <w:rPr>
          <w:b/>
          <w:bCs/>
          <w:color w:val="auto"/>
        </w:rPr>
      </w:pPr>
      <w:bookmarkStart w:id="21" w:name="_Toc69117387"/>
      <w:r>
        <w:rPr>
          <w:b/>
          <w:bCs/>
          <w:color w:val="auto"/>
        </w:rPr>
        <w:lastRenderedPageBreak/>
        <w:t>Tables</w:t>
      </w:r>
      <w:bookmarkEnd w:id="21"/>
    </w:p>
    <w:p w14:paraId="6E756576" w14:textId="77777777" w:rsidR="00A673E1" w:rsidRPr="00A673E1" w:rsidRDefault="00A673E1" w:rsidP="00A673E1"/>
    <w:p w14:paraId="4A760C22" w14:textId="06F0B406" w:rsidR="00C86D8E" w:rsidRPr="00A673E1" w:rsidRDefault="00A673E1" w:rsidP="00C86D8E">
      <w:pPr>
        <w:rPr>
          <w:rFonts w:asciiTheme="majorHAnsi" w:eastAsia="Times New Roman" w:hAnsiTheme="majorHAnsi" w:cstheme="majorBidi"/>
          <w:b/>
          <w:bCs/>
          <w:i/>
          <w:iCs/>
          <w:sz w:val="26"/>
          <w:szCs w:val="26"/>
        </w:rPr>
      </w:pPr>
      <w:r w:rsidRPr="00A673E1">
        <w:rPr>
          <w:rFonts w:asciiTheme="majorHAnsi" w:eastAsia="Times New Roman" w:hAnsiTheme="majorHAnsi" w:cstheme="majorBidi"/>
          <w:b/>
          <w:bCs/>
          <w:i/>
          <w:iCs/>
          <w:sz w:val="26"/>
          <w:szCs w:val="26"/>
        </w:rPr>
        <w:t>Table 1.</w:t>
      </w:r>
      <w:r w:rsidR="00BF5CBE">
        <w:rPr>
          <w:rFonts w:asciiTheme="majorHAnsi" w:eastAsia="Times New Roman" w:hAnsiTheme="majorHAnsi" w:cstheme="majorBidi"/>
          <w:b/>
          <w:bCs/>
          <w:i/>
          <w:iCs/>
          <w:sz w:val="26"/>
          <w:szCs w:val="26"/>
        </w:rPr>
        <w:t xml:space="preserve"> </w:t>
      </w:r>
      <w:r w:rsidR="00BF5CBE" w:rsidRPr="00BF5CBE">
        <w:rPr>
          <w:rFonts w:asciiTheme="majorHAnsi" w:eastAsia="Times New Roman" w:hAnsiTheme="majorHAnsi" w:cstheme="majorBidi"/>
          <w:b/>
          <w:bCs/>
          <w:i/>
          <w:iCs/>
          <w:sz w:val="26"/>
          <w:szCs w:val="26"/>
        </w:rPr>
        <w:t>Medicaid Requirements by State and Medicaid Expansion Date</w:t>
      </w:r>
    </w:p>
    <w:tbl>
      <w:tblPr>
        <w:tblW w:w="5000" w:type="pct"/>
        <w:jc w:val="center"/>
        <w:tblLayout w:type="fixed"/>
        <w:tblLook w:val="04A0" w:firstRow="1" w:lastRow="0" w:firstColumn="1" w:lastColumn="0" w:noHBand="0" w:noVBand="1"/>
      </w:tblPr>
      <w:tblGrid>
        <w:gridCol w:w="1169"/>
        <w:gridCol w:w="524"/>
        <w:gridCol w:w="467"/>
        <w:gridCol w:w="1182"/>
        <w:gridCol w:w="804"/>
        <w:gridCol w:w="731"/>
        <w:gridCol w:w="687"/>
        <w:gridCol w:w="899"/>
        <w:gridCol w:w="801"/>
        <w:gridCol w:w="1195"/>
        <w:gridCol w:w="1091"/>
        <w:gridCol w:w="754"/>
        <w:gridCol w:w="689"/>
        <w:gridCol w:w="899"/>
        <w:gridCol w:w="1068"/>
      </w:tblGrid>
      <w:tr w:rsidR="00C86D8E" w:rsidRPr="00807E79" w14:paraId="490CAB55" w14:textId="77777777" w:rsidTr="00B8281A">
        <w:trPr>
          <w:trHeight w:val="290"/>
          <w:jc w:val="center"/>
        </w:trPr>
        <w:tc>
          <w:tcPr>
            <w:tcW w:w="653" w:type="pct"/>
            <w:gridSpan w:val="2"/>
            <w:tcBorders>
              <w:top w:val="single" w:sz="4" w:space="0" w:color="auto"/>
              <w:bottom w:val="single" w:sz="4" w:space="0" w:color="auto"/>
            </w:tcBorders>
            <w:shd w:val="clear" w:color="auto" w:fill="auto"/>
            <w:noWrap/>
            <w:hideMark/>
          </w:tcPr>
          <w:p w14:paraId="573B3AD9" w14:textId="77777777" w:rsidR="00C86D8E" w:rsidRPr="00B7085A" w:rsidRDefault="00C86D8E" w:rsidP="00D408B8">
            <w:pPr>
              <w:spacing w:after="0" w:line="240" w:lineRule="auto"/>
              <w:rPr>
                <w:rFonts w:asciiTheme="majorHAnsi" w:eastAsia="Times New Roman" w:hAnsiTheme="majorHAnsi" w:cstheme="majorHAnsi"/>
                <w:b/>
                <w:bCs/>
                <w:color w:val="000000" w:themeColor="text1"/>
                <w:sz w:val="16"/>
                <w:szCs w:val="16"/>
              </w:rPr>
            </w:pPr>
          </w:p>
        </w:tc>
        <w:tc>
          <w:tcPr>
            <w:tcW w:w="636" w:type="pct"/>
            <w:gridSpan w:val="2"/>
            <w:tcBorders>
              <w:top w:val="single" w:sz="4" w:space="0" w:color="auto"/>
              <w:bottom w:val="single" w:sz="4" w:space="0" w:color="auto"/>
            </w:tcBorders>
            <w:shd w:val="clear" w:color="auto" w:fill="auto"/>
            <w:noWrap/>
            <w:hideMark/>
          </w:tcPr>
          <w:p w14:paraId="164D77DE"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p>
        </w:tc>
        <w:tc>
          <w:tcPr>
            <w:tcW w:w="857" w:type="pct"/>
            <w:gridSpan w:val="3"/>
            <w:tcBorders>
              <w:top w:val="single" w:sz="4" w:space="0" w:color="auto"/>
              <w:bottom w:val="single" w:sz="4" w:space="0" w:color="auto"/>
            </w:tcBorders>
            <w:shd w:val="clear" w:color="auto" w:fill="F8F8F8" w:themeFill="background2"/>
            <w:noWrap/>
            <w:hideMark/>
          </w:tcPr>
          <w:p w14:paraId="34FC3BBE"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Medically Needy Pathway</w:t>
            </w:r>
          </w:p>
        </w:tc>
        <w:tc>
          <w:tcPr>
            <w:tcW w:w="1117" w:type="pct"/>
            <w:gridSpan w:val="3"/>
            <w:tcBorders>
              <w:top w:val="single" w:sz="4" w:space="0" w:color="auto"/>
              <w:bottom w:val="single" w:sz="4" w:space="0" w:color="auto"/>
            </w:tcBorders>
            <w:shd w:val="clear" w:color="auto" w:fill="auto"/>
            <w:noWrap/>
            <w:hideMark/>
          </w:tcPr>
          <w:p w14:paraId="4B8CB56D"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Medicaid through Buy in Program</w:t>
            </w:r>
          </w:p>
        </w:tc>
        <w:tc>
          <w:tcPr>
            <w:tcW w:w="978" w:type="pct"/>
            <w:gridSpan w:val="3"/>
            <w:tcBorders>
              <w:top w:val="single" w:sz="4" w:space="0" w:color="auto"/>
              <w:bottom w:val="single" w:sz="4" w:space="0" w:color="auto"/>
            </w:tcBorders>
            <w:shd w:val="clear" w:color="auto" w:fill="F8F8F8" w:themeFill="background2"/>
            <w:noWrap/>
            <w:hideMark/>
          </w:tcPr>
          <w:p w14:paraId="7018E26C"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Seniors and People with Disabilities</w:t>
            </w:r>
          </w:p>
        </w:tc>
        <w:tc>
          <w:tcPr>
            <w:tcW w:w="759" w:type="pct"/>
            <w:gridSpan w:val="2"/>
            <w:tcBorders>
              <w:top w:val="single" w:sz="4" w:space="0" w:color="auto"/>
              <w:bottom w:val="single" w:sz="4" w:space="0" w:color="auto"/>
            </w:tcBorders>
          </w:tcPr>
          <w:p w14:paraId="05B3428C"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SSI</w:t>
            </w:r>
          </w:p>
        </w:tc>
      </w:tr>
      <w:tr w:rsidR="00046A4A" w:rsidRPr="00807E79" w14:paraId="64D2AC85" w14:textId="77777777" w:rsidTr="009A18DE">
        <w:trPr>
          <w:trHeight w:val="290"/>
          <w:jc w:val="center"/>
        </w:trPr>
        <w:tc>
          <w:tcPr>
            <w:tcW w:w="451" w:type="pct"/>
            <w:tcBorders>
              <w:top w:val="single" w:sz="4" w:space="0" w:color="auto"/>
              <w:bottom w:val="single" w:sz="4" w:space="0" w:color="auto"/>
            </w:tcBorders>
            <w:shd w:val="clear" w:color="auto" w:fill="auto"/>
            <w:noWrap/>
            <w:hideMark/>
          </w:tcPr>
          <w:p w14:paraId="0615B7BF" w14:textId="77777777" w:rsidR="00C86D8E" w:rsidRPr="00B7085A" w:rsidRDefault="00C86D8E" w:rsidP="00D408B8">
            <w:pPr>
              <w:spacing w:after="0" w:line="240" w:lineRule="auto"/>
              <w:rPr>
                <w:rFonts w:asciiTheme="majorHAnsi" w:eastAsia="Times New Roman" w:hAnsiTheme="majorHAnsi" w:cstheme="majorHAnsi"/>
                <w:b/>
                <w:bCs/>
                <w:color w:val="000000" w:themeColor="text1"/>
                <w:sz w:val="16"/>
                <w:szCs w:val="16"/>
              </w:rPr>
            </w:pPr>
            <w:r w:rsidRPr="00B7085A">
              <w:rPr>
                <w:rFonts w:asciiTheme="majorHAnsi" w:eastAsia="Times New Roman" w:hAnsiTheme="majorHAnsi" w:cstheme="majorHAnsi"/>
                <w:b/>
                <w:bCs/>
                <w:color w:val="000000" w:themeColor="text1"/>
                <w:sz w:val="16"/>
                <w:szCs w:val="16"/>
              </w:rPr>
              <w:t>State</w:t>
            </w:r>
          </w:p>
        </w:tc>
        <w:tc>
          <w:tcPr>
            <w:tcW w:w="382" w:type="pct"/>
            <w:gridSpan w:val="2"/>
            <w:tcBorders>
              <w:top w:val="single" w:sz="4" w:space="0" w:color="auto"/>
              <w:bottom w:val="single" w:sz="4" w:space="0" w:color="auto"/>
            </w:tcBorders>
            <w:shd w:val="clear" w:color="auto" w:fill="auto"/>
            <w:noWrap/>
            <w:hideMark/>
          </w:tcPr>
          <w:p w14:paraId="0A36C207" w14:textId="77777777" w:rsidR="00C86D8E" w:rsidRPr="00B7085A" w:rsidRDefault="00C86D8E" w:rsidP="00D408B8">
            <w:pPr>
              <w:spacing w:after="0" w:line="240" w:lineRule="auto"/>
              <w:rPr>
                <w:rFonts w:asciiTheme="majorHAnsi" w:eastAsia="Times New Roman" w:hAnsiTheme="majorHAnsi" w:cstheme="majorHAnsi"/>
                <w:b/>
                <w:bCs/>
                <w:color w:val="000000" w:themeColor="text1"/>
                <w:sz w:val="16"/>
                <w:szCs w:val="16"/>
              </w:rPr>
            </w:pPr>
            <w:r w:rsidRPr="00B7085A">
              <w:rPr>
                <w:rFonts w:asciiTheme="majorHAnsi" w:eastAsia="Times New Roman" w:hAnsiTheme="majorHAnsi" w:cstheme="majorHAnsi"/>
                <w:b/>
                <w:bCs/>
                <w:color w:val="000000" w:themeColor="text1"/>
                <w:sz w:val="16"/>
                <w:szCs w:val="16"/>
              </w:rPr>
              <w:t>Medicaid Expansion</w:t>
            </w:r>
          </w:p>
        </w:tc>
        <w:tc>
          <w:tcPr>
            <w:tcW w:w="456" w:type="pct"/>
            <w:tcBorders>
              <w:top w:val="single" w:sz="4" w:space="0" w:color="auto"/>
              <w:bottom w:val="single" w:sz="4" w:space="0" w:color="auto"/>
            </w:tcBorders>
            <w:shd w:val="clear" w:color="auto" w:fill="auto"/>
            <w:noWrap/>
            <w:hideMark/>
          </w:tcPr>
          <w:p w14:paraId="71BE3D63" w14:textId="42672801"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Date Implemented</w:t>
            </w:r>
          </w:p>
        </w:tc>
        <w:tc>
          <w:tcPr>
            <w:tcW w:w="310" w:type="pct"/>
            <w:tcBorders>
              <w:top w:val="single" w:sz="4" w:space="0" w:color="auto"/>
              <w:bottom w:val="single" w:sz="4" w:space="0" w:color="auto"/>
            </w:tcBorders>
            <w:shd w:val="clear" w:color="auto" w:fill="F8F8F8" w:themeFill="background2"/>
            <w:noWrap/>
            <w:hideMark/>
          </w:tcPr>
          <w:p w14:paraId="2A45FDAC"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I</w:t>
            </w:r>
            <w:r w:rsidRPr="00807E79">
              <w:rPr>
                <w:rFonts w:ascii="Times New Roman" w:eastAsia="Times New Roman" w:hAnsi="Times New Roman" w:cs="Times New Roman"/>
                <w:b/>
                <w:bCs/>
                <w:color w:val="000000" w:themeColor="text1"/>
                <w:sz w:val="16"/>
                <w:szCs w:val="16"/>
              </w:rPr>
              <w:t xml:space="preserve">ncome </w:t>
            </w:r>
            <w:r>
              <w:rPr>
                <w:rFonts w:ascii="Times New Roman" w:eastAsia="Times New Roman" w:hAnsi="Times New Roman" w:cs="Times New Roman"/>
                <w:b/>
                <w:bCs/>
                <w:color w:val="000000" w:themeColor="text1"/>
                <w:sz w:val="16"/>
                <w:szCs w:val="16"/>
              </w:rPr>
              <w:t>L</w:t>
            </w:r>
            <w:r w:rsidRPr="00807E79">
              <w:rPr>
                <w:rFonts w:ascii="Times New Roman" w:eastAsia="Times New Roman" w:hAnsi="Times New Roman" w:cs="Times New Roman"/>
                <w:b/>
                <w:bCs/>
                <w:color w:val="000000" w:themeColor="text1"/>
                <w:sz w:val="16"/>
                <w:szCs w:val="16"/>
              </w:rPr>
              <w:t>imit</w:t>
            </w:r>
          </w:p>
        </w:tc>
        <w:tc>
          <w:tcPr>
            <w:tcW w:w="282" w:type="pct"/>
            <w:tcBorders>
              <w:top w:val="single" w:sz="4" w:space="0" w:color="auto"/>
              <w:bottom w:val="single" w:sz="4" w:space="0" w:color="auto"/>
            </w:tcBorders>
            <w:shd w:val="clear" w:color="auto" w:fill="F8F8F8" w:themeFill="background2"/>
            <w:noWrap/>
            <w:hideMark/>
          </w:tcPr>
          <w:p w14:paraId="5A2168F4"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w:t>
            </w:r>
            <w:r>
              <w:rPr>
                <w:rFonts w:ascii="Times New Roman" w:eastAsia="Times New Roman" w:hAnsi="Times New Roman" w:cs="Times New Roman"/>
                <w:b/>
                <w:bCs/>
                <w:color w:val="000000" w:themeColor="text1"/>
                <w:sz w:val="16"/>
                <w:szCs w:val="16"/>
              </w:rPr>
              <w:t>FPL</w:t>
            </w:r>
          </w:p>
        </w:tc>
        <w:tc>
          <w:tcPr>
            <w:tcW w:w="265" w:type="pct"/>
            <w:tcBorders>
              <w:top w:val="single" w:sz="4" w:space="0" w:color="auto"/>
              <w:bottom w:val="single" w:sz="4" w:space="0" w:color="auto"/>
            </w:tcBorders>
            <w:shd w:val="clear" w:color="auto" w:fill="F8F8F8" w:themeFill="background2"/>
            <w:noWrap/>
            <w:hideMark/>
          </w:tcPr>
          <w:p w14:paraId="4EC43EB1"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Asset Limit</w:t>
            </w:r>
          </w:p>
        </w:tc>
        <w:tc>
          <w:tcPr>
            <w:tcW w:w="347" w:type="pct"/>
            <w:tcBorders>
              <w:top w:val="single" w:sz="4" w:space="0" w:color="auto"/>
              <w:bottom w:val="single" w:sz="4" w:space="0" w:color="auto"/>
            </w:tcBorders>
            <w:shd w:val="clear" w:color="auto" w:fill="auto"/>
            <w:noWrap/>
            <w:hideMark/>
          </w:tcPr>
          <w:p w14:paraId="59A5F546"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Income Limit</w:t>
            </w:r>
          </w:p>
        </w:tc>
        <w:tc>
          <w:tcPr>
            <w:tcW w:w="309" w:type="pct"/>
            <w:tcBorders>
              <w:top w:val="single" w:sz="4" w:space="0" w:color="auto"/>
              <w:bottom w:val="single" w:sz="4" w:space="0" w:color="auto"/>
            </w:tcBorders>
            <w:shd w:val="clear" w:color="auto" w:fill="auto"/>
            <w:noWrap/>
            <w:hideMark/>
          </w:tcPr>
          <w:p w14:paraId="4EBF6AA0"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 xml:space="preserve">Asset Limit </w:t>
            </w:r>
          </w:p>
        </w:tc>
        <w:tc>
          <w:tcPr>
            <w:tcW w:w="461" w:type="pct"/>
            <w:tcBorders>
              <w:top w:val="single" w:sz="4" w:space="0" w:color="auto"/>
              <w:bottom w:val="single" w:sz="4" w:space="0" w:color="auto"/>
            </w:tcBorders>
            <w:shd w:val="clear" w:color="auto" w:fill="auto"/>
            <w:noWrap/>
            <w:hideMark/>
          </w:tcPr>
          <w:p w14:paraId="206A610E"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Monthly Income Where Premium Starts</w:t>
            </w:r>
          </w:p>
        </w:tc>
        <w:tc>
          <w:tcPr>
            <w:tcW w:w="421" w:type="pct"/>
            <w:tcBorders>
              <w:top w:val="single" w:sz="4" w:space="0" w:color="auto"/>
              <w:bottom w:val="single" w:sz="4" w:space="0" w:color="auto"/>
            </w:tcBorders>
            <w:shd w:val="clear" w:color="auto" w:fill="F8F8F8" w:themeFill="background2"/>
            <w:noWrap/>
            <w:hideMark/>
          </w:tcPr>
          <w:p w14:paraId="2C1A2343" w14:textId="77777777" w:rsidR="00C86D8E" w:rsidRPr="00807E79" w:rsidRDefault="00C86D8E" w:rsidP="00D408B8">
            <w:pPr>
              <w:spacing w:after="0" w:line="240" w:lineRule="auto"/>
              <w:ind w:right="136"/>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Income Limit</w:t>
            </w:r>
          </w:p>
        </w:tc>
        <w:tc>
          <w:tcPr>
            <w:tcW w:w="291" w:type="pct"/>
            <w:tcBorders>
              <w:top w:val="single" w:sz="4" w:space="0" w:color="auto"/>
              <w:bottom w:val="single" w:sz="4" w:space="0" w:color="auto"/>
            </w:tcBorders>
            <w:shd w:val="clear" w:color="auto" w:fill="F8F8F8" w:themeFill="background2"/>
            <w:noWrap/>
            <w:hideMark/>
          </w:tcPr>
          <w:p w14:paraId="01C79EA1"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w:t>
            </w:r>
            <w:r>
              <w:rPr>
                <w:rFonts w:ascii="Times New Roman" w:eastAsia="Times New Roman" w:hAnsi="Times New Roman" w:cs="Times New Roman"/>
                <w:b/>
                <w:bCs/>
                <w:color w:val="000000" w:themeColor="text1"/>
                <w:sz w:val="16"/>
                <w:szCs w:val="16"/>
              </w:rPr>
              <w:t>FPL</w:t>
            </w:r>
            <w:r w:rsidRPr="00807E79">
              <w:rPr>
                <w:rFonts w:ascii="Times New Roman" w:eastAsia="Times New Roman" w:hAnsi="Times New Roman" w:cs="Times New Roman"/>
                <w:b/>
                <w:bCs/>
                <w:color w:val="000000" w:themeColor="text1"/>
                <w:sz w:val="16"/>
                <w:szCs w:val="16"/>
              </w:rPr>
              <w:t xml:space="preserve"> </w:t>
            </w:r>
          </w:p>
        </w:tc>
        <w:tc>
          <w:tcPr>
            <w:tcW w:w="266" w:type="pct"/>
            <w:tcBorders>
              <w:top w:val="single" w:sz="4" w:space="0" w:color="auto"/>
              <w:bottom w:val="single" w:sz="4" w:space="0" w:color="auto"/>
            </w:tcBorders>
            <w:shd w:val="clear" w:color="auto" w:fill="F8F8F8" w:themeFill="background2"/>
            <w:noWrap/>
            <w:hideMark/>
          </w:tcPr>
          <w:p w14:paraId="621D3F6F"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Asset limit</w:t>
            </w:r>
          </w:p>
        </w:tc>
        <w:tc>
          <w:tcPr>
            <w:tcW w:w="347" w:type="pct"/>
            <w:tcBorders>
              <w:top w:val="single" w:sz="4" w:space="0" w:color="auto"/>
              <w:bottom w:val="single" w:sz="4" w:space="0" w:color="auto"/>
            </w:tcBorders>
          </w:tcPr>
          <w:p w14:paraId="171760F7"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209b Adoption</w:t>
            </w:r>
          </w:p>
        </w:tc>
        <w:tc>
          <w:tcPr>
            <w:tcW w:w="412" w:type="pct"/>
            <w:tcBorders>
              <w:top w:val="single" w:sz="4" w:space="0" w:color="auto"/>
              <w:bottom w:val="single" w:sz="4" w:space="0" w:color="auto"/>
            </w:tcBorders>
          </w:tcPr>
          <w:p w14:paraId="76EFB3D3" w14:textId="77777777" w:rsidR="00C86D8E" w:rsidRPr="00807E79" w:rsidRDefault="00C86D8E" w:rsidP="00D408B8">
            <w:pPr>
              <w:spacing w:after="0" w:line="240" w:lineRule="auto"/>
              <w:rPr>
                <w:rFonts w:ascii="Times New Roman" w:eastAsia="Times New Roman" w:hAnsi="Times New Roman" w:cs="Times New Roman"/>
                <w:b/>
                <w:bCs/>
                <w:color w:val="000000" w:themeColor="text1"/>
                <w:sz w:val="16"/>
                <w:szCs w:val="16"/>
              </w:rPr>
            </w:pPr>
            <w:r w:rsidRPr="00807E79">
              <w:rPr>
                <w:rFonts w:ascii="Times New Roman" w:eastAsia="Times New Roman" w:hAnsi="Times New Roman" w:cs="Times New Roman"/>
                <w:b/>
                <w:bCs/>
                <w:color w:val="000000" w:themeColor="text1"/>
                <w:sz w:val="16"/>
                <w:szCs w:val="16"/>
              </w:rPr>
              <w:t>Automatic Enrollment in Medicaid</w:t>
            </w:r>
          </w:p>
        </w:tc>
      </w:tr>
      <w:tr w:rsidR="00046A4A" w:rsidRPr="00807E79" w14:paraId="6EED8135" w14:textId="77777777" w:rsidTr="009A18DE">
        <w:trPr>
          <w:trHeight w:val="290"/>
          <w:jc w:val="center"/>
        </w:trPr>
        <w:tc>
          <w:tcPr>
            <w:tcW w:w="451" w:type="pct"/>
            <w:tcBorders>
              <w:top w:val="single" w:sz="4" w:space="0" w:color="auto"/>
              <w:right w:val="single" w:sz="4" w:space="0" w:color="auto"/>
            </w:tcBorders>
            <w:shd w:val="clear" w:color="auto" w:fill="auto"/>
            <w:noWrap/>
            <w:hideMark/>
          </w:tcPr>
          <w:p w14:paraId="013168B9"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Alabama</w:t>
            </w:r>
          </w:p>
        </w:tc>
        <w:tc>
          <w:tcPr>
            <w:tcW w:w="382" w:type="pct"/>
            <w:gridSpan w:val="2"/>
            <w:tcBorders>
              <w:top w:val="single" w:sz="4" w:space="0" w:color="auto"/>
              <w:left w:val="single" w:sz="4" w:space="0" w:color="auto"/>
            </w:tcBorders>
            <w:shd w:val="clear" w:color="auto" w:fill="auto"/>
            <w:noWrap/>
            <w:hideMark/>
          </w:tcPr>
          <w:p w14:paraId="5F8B4517"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tcBorders>
              <w:top w:val="single" w:sz="4" w:space="0" w:color="auto"/>
            </w:tcBorders>
            <w:shd w:val="clear" w:color="auto" w:fill="auto"/>
            <w:noWrap/>
            <w:vAlign w:val="center"/>
            <w:hideMark/>
          </w:tcPr>
          <w:p w14:paraId="7CE672EC"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tcBorders>
              <w:top w:val="single" w:sz="4" w:space="0" w:color="auto"/>
            </w:tcBorders>
            <w:shd w:val="clear" w:color="auto" w:fill="F8F8F8" w:themeFill="background2"/>
            <w:noWrap/>
            <w:vAlign w:val="center"/>
            <w:hideMark/>
          </w:tcPr>
          <w:p w14:paraId="2FD3BECC"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tcBorders>
              <w:top w:val="single" w:sz="4" w:space="0" w:color="auto"/>
            </w:tcBorders>
            <w:shd w:val="clear" w:color="auto" w:fill="F8F8F8" w:themeFill="background2"/>
            <w:noWrap/>
            <w:vAlign w:val="center"/>
            <w:hideMark/>
          </w:tcPr>
          <w:p w14:paraId="694B63B6"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tcBorders>
              <w:top w:val="single" w:sz="4" w:space="0" w:color="auto"/>
            </w:tcBorders>
            <w:shd w:val="clear" w:color="auto" w:fill="F8F8F8" w:themeFill="background2"/>
            <w:noWrap/>
            <w:vAlign w:val="center"/>
            <w:hideMark/>
          </w:tcPr>
          <w:p w14:paraId="0C3D2186"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tcBorders>
              <w:top w:val="single" w:sz="4" w:space="0" w:color="auto"/>
            </w:tcBorders>
            <w:shd w:val="clear" w:color="auto" w:fill="auto"/>
            <w:noWrap/>
            <w:vAlign w:val="center"/>
            <w:hideMark/>
          </w:tcPr>
          <w:p w14:paraId="203BD471"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09" w:type="pct"/>
            <w:tcBorders>
              <w:top w:val="single" w:sz="4" w:space="0" w:color="auto"/>
            </w:tcBorders>
            <w:shd w:val="clear" w:color="auto" w:fill="auto"/>
            <w:noWrap/>
            <w:vAlign w:val="center"/>
            <w:hideMark/>
          </w:tcPr>
          <w:p w14:paraId="3251C6D2"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61" w:type="pct"/>
            <w:tcBorders>
              <w:top w:val="single" w:sz="4" w:space="0" w:color="auto"/>
            </w:tcBorders>
            <w:shd w:val="clear" w:color="auto" w:fill="auto"/>
            <w:noWrap/>
            <w:vAlign w:val="center"/>
            <w:hideMark/>
          </w:tcPr>
          <w:p w14:paraId="064542FB"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21" w:type="pct"/>
            <w:tcBorders>
              <w:top w:val="single" w:sz="4" w:space="0" w:color="auto"/>
            </w:tcBorders>
            <w:shd w:val="clear" w:color="auto" w:fill="F8F8F8" w:themeFill="background2"/>
            <w:noWrap/>
            <w:hideMark/>
          </w:tcPr>
          <w:p w14:paraId="2A273EB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tcBorders>
              <w:top w:val="single" w:sz="4" w:space="0" w:color="auto"/>
            </w:tcBorders>
            <w:shd w:val="clear" w:color="auto" w:fill="F8F8F8" w:themeFill="background2"/>
            <w:noWrap/>
            <w:hideMark/>
          </w:tcPr>
          <w:p w14:paraId="3E9EFBA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tcBorders>
              <w:top w:val="single" w:sz="4" w:space="0" w:color="auto"/>
            </w:tcBorders>
            <w:shd w:val="clear" w:color="auto" w:fill="F8F8F8" w:themeFill="background2"/>
            <w:noWrap/>
            <w:hideMark/>
          </w:tcPr>
          <w:p w14:paraId="74282BF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Borders>
              <w:top w:val="single" w:sz="4" w:space="0" w:color="auto"/>
            </w:tcBorders>
          </w:tcPr>
          <w:p w14:paraId="442AE8A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c>
          <w:tcPr>
            <w:tcW w:w="412" w:type="pct"/>
            <w:tcBorders>
              <w:top w:val="single" w:sz="4" w:space="0" w:color="auto"/>
            </w:tcBorders>
          </w:tcPr>
          <w:p w14:paraId="3D2C7E1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Yes</w:t>
            </w:r>
          </w:p>
        </w:tc>
      </w:tr>
      <w:tr w:rsidR="00046A4A" w:rsidRPr="00807E79" w14:paraId="41B6DDC4" w14:textId="77777777" w:rsidTr="009A18DE">
        <w:trPr>
          <w:trHeight w:val="290"/>
          <w:jc w:val="center"/>
        </w:trPr>
        <w:tc>
          <w:tcPr>
            <w:tcW w:w="451" w:type="pct"/>
            <w:tcBorders>
              <w:right w:val="single" w:sz="4" w:space="0" w:color="auto"/>
            </w:tcBorders>
            <w:shd w:val="clear" w:color="auto" w:fill="auto"/>
            <w:noWrap/>
            <w:hideMark/>
          </w:tcPr>
          <w:p w14:paraId="2882B415"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Alaska</w:t>
            </w:r>
          </w:p>
        </w:tc>
        <w:tc>
          <w:tcPr>
            <w:tcW w:w="382" w:type="pct"/>
            <w:gridSpan w:val="2"/>
            <w:tcBorders>
              <w:left w:val="single" w:sz="4" w:space="0" w:color="auto"/>
            </w:tcBorders>
            <w:shd w:val="clear" w:color="auto" w:fill="auto"/>
            <w:noWrap/>
            <w:hideMark/>
          </w:tcPr>
          <w:p w14:paraId="39435DC6"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68714E1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9/1/2015</w:t>
            </w:r>
          </w:p>
        </w:tc>
        <w:tc>
          <w:tcPr>
            <w:tcW w:w="310" w:type="pct"/>
            <w:shd w:val="clear" w:color="auto" w:fill="F8F8F8" w:themeFill="background2"/>
            <w:noWrap/>
            <w:vAlign w:val="center"/>
            <w:hideMark/>
          </w:tcPr>
          <w:p w14:paraId="5DCDCE67"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3B741D89"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709DDB9F"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72FF4E3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3163</w:t>
            </w:r>
          </w:p>
        </w:tc>
        <w:tc>
          <w:tcPr>
            <w:tcW w:w="309" w:type="pct"/>
            <w:shd w:val="clear" w:color="auto" w:fill="auto"/>
            <w:noWrap/>
            <w:hideMark/>
          </w:tcPr>
          <w:p w14:paraId="4768336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10000</w:t>
            </w:r>
          </w:p>
        </w:tc>
        <w:tc>
          <w:tcPr>
            <w:tcW w:w="461" w:type="pct"/>
            <w:shd w:val="clear" w:color="auto" w:fill="auto"/>
            <w:noWrap/>
            <w:hideMark/>
          </w:tcPr>
          <w:p w14:paraId="0387C7E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100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0B0D0DE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0EDB7C7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1541918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0F78D4C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c>
          <w:tcPr>
            <w:tcW w:w="412" w:type="pct"/>
          </w:tcPr>
          <w:p w14:paraId="29872C2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r>
      <w:tr w:rsidR="00046A4A" w:rsidRPr="00807E79" w14:paraId="7B69C3B1" w14:textId="77777777" w:rsidTr="009A18DE">
        <w:trPr>
          <w:trHeight w:val="290"/>
          <w:jc w:val="center"/>
        </w:trPr>
        <w:tc>
          <w:tcPr>
            <w:tcW w:w="451" w:type="pct"/>
            <w:tcBorders>
              <w:right w:val="single" w:sz="4" w:space="0" w:color="auto"/>
            </w:tcBorders>
            <w:shd w:val="clear" w:color="auto" w:fill="auto"/>
            <w:noWrap/>
            <w:hideMark/>
          </w:tcPr>
          <w:p w14:paraId="1F66881D"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Arizona</w:t>
            </w:r>
          </w:p>
        </w:tc>
        <w:tc>
          <w:tcPr>
            <w:tcW w:w="382" w:type="pct"/>
            <w:gridSpan w:val="2"/>
            <w:tcBorders>
              <w:left w:val="single" w:sz="4" w:space="0" w:color="auto"/>
            </w:tcBorders>
            <w:shd w:val="clear" w:color="auto" w:fill="auto"/>
            <w:noWrap/>
            <w:hideMark/>
          </w:tcPr>
          <w:p w14:paraId="3B808731"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4CCF47A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vAlign w:val="center"/>
            <w:hideMark/>
          </w:tcPr>
          <w:p w14:paraId="46FCBE3D"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691B0B91"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4D97989C"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4BC677D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17EFF41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61" w:type="pct"/>
            <w:shd w:val="clear" w:color="auto" w:fill="auto"/>
            <w:noWrap/>
            <w:hideMark/>
          </w:tcPr>
          <w:p w14:paraId="6B738AF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4AA70E8E"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05E63BE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6C959A8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347" w:type="pct"/>
          </w:tcPr>
          <w:p w14:paraId="42555BE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c>
          <w:tcPr>
            <w:tcW w:w="412" w:type="pct"/>
          </w:tcPr>
          <w:p w14:paraId="5FB344F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0C69BABD" w14:textId="77777777" w:rsidTr="009A18DE">
        <w:trPr>
          <w:trHeight w:val="290"/>
          <w:jc w:val="center"/>
        </w:trPr>
        <w:tc>
          <w:tcPr>
            <w:tcW w:w="451" w:type="pct"/>
            <w:tcBorders>
              <w:right w:val="single" w:sz="4" w:space="0" w:color="auto"/>
            </w:tcBorders>
            <w:shd w:val="clear" w:color="auto" w:fill="auto"/>
            <w:noWrap/>
            <w:hideMark/>
          </w:tcPr>
          <w:p w14:paraId="23856932"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Arkansas</w:t>
            </w:r>
          </w:p>
        </w:tc>
        <w:tc>
          <w:tcPr>
            <w:tcW w:w="382" w:type="pct"/>
            <w:gridSpan w:val="2"/>
            <w:tcBorders>
              <w:left w:val="single" w:sz="4" w:space="0" w:color="auto"/>
            </w:tcBorders>
            <w:shd w:val="clear" w:color="auto" w:fill="auto"/>
            <w:noWrap/>
            <w:hideMark/>
          </w:tcPr>
          <w:p w14:paraId="50215B6F"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2ABD9AF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46EF20A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108</w:t>
            </w:r>
          </w:p>
        </w:tc>
        <w:tc>
          <w:tcPr>
            <w:tcW w:w="282" w:type="pct"/>
            <w:shd w:val="clear" w:color="auto" w:fill="F8F8F8" w:themeFill="background2"/>
            <w:noWrap/>
            <w:hideMark/>
          </w:tcPr>
          <w:p w14:paraId="5EC419C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w:t>
            </w:r>
          </w:p>
        </w:tc>
        <w:tc>
          <w:tcPr>
            <w:tcW w:w="265" w:type="pct"/>
            <w:shd w:val="clear" w:color="auto" w:fill="F8F8F8" w:themeFill="background2"/>
            <w:noWrap/>
            <w:hideMark/>
          </w:tcPr>
          <w:p w14:paraId="241DDE3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vAlign w:val="center"/>
            <w:hideMark/>
          </w:tcPr>
          <w:p w14:paraId="28E254D9"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09" w:type="pct"/>
            <w:shd w:val="clear" w:color="auto" w:fill="auto"/>
            <w:noWrap/>
            <w:vAlign w:val="center"/>
            <w:hideMark/>
          </w:tcPr>
          <w:p w14:paraId="0DDDC826"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61" w:type="pct"/>
            <w:shd w:val="clear" w:color="auto" w:fill="auto"/>
            <w:noWrap/>
            <w:vAlign w:val="center"/>
            <w:hideMark/>
          </w:tcPr>
          <w:p w14:paraId="10541FF1"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21" w:type="pct"/>
            <w:shd w:val="clear" w:color="auto" w:fill="F8F8F8" w:themeFill="background2"/>
            <w:noWrap/>
            <w:hideMark/>
          </w:tcPr>
          <w:p w14:paraId="065A14A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9648</w:t>
            </w:r>
          </w:p>
        </w:tc>
        <w:tc>
          <w:tcPr>
            <w:tcW w:w="291" w:type="pct"/>
            <w:shd w:val="clear" w:color="auto" w:fill="F8F8F8" w:themeFill="background2"/>
            <w:noWrap/>
            <w:hideMark/>
          </w:tcPr>
          <w:p w14:paraId="48D6212E"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80</w:t>
            </w:r>
          </w:p>
        </w:tc>
        <w:tc>
          <w:tcPr>
            <w:tcW w:w="266" w:type="pct"/>
            <w:shd w:val="clear" w:color="auto" w:fill="F8F8F8" w:themeFill="background2"/>
            <w:noWrap/>
            <w:hideMark/>
          </w:tcPr>
          <w:p w14:paraId="59C3C07E"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7560</w:t>
            </w:r>
          </w:p>
        </w:tc>
        <w:tc>
          <w:tcPr>
            <w:tcW w:w="347" w:type="pct"/>
          </w:tcPr>
          <w:p w14:paraId="45BC995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c>
          <w:tcPr>
            <w:tcW w:w="412" w:type="pct"/>
          </w:tcPr>
          <w:p w14:paraId="6F54345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5DA6CF56" w14:textId="77777777" w:rsidTr="009A18DE">
        <w:trPr>
          <w:trHeight w:val="290"/>
          <w:jc w:val="center"/>
        </w:trPr>
        <w:tc>
          <w:tcPr>
            <w:tcW w:w="451" w:type="pct"/>
            <w:tcBorders>
              <w:right w:val="single" w:sz="4" w:space="0" w:color="auto"/>
            </w:tcBorders>
            <w:shd w:val="clear" w:color="auto" w:fill="auto"/>
            <w:noWrap/>
            <w:hideMark/>
          </w:tcPr>
          <w:p w14:paraId="4F2DAE50"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California</w:t>
            </w:r>
          </w:p>
        </w:tc>
        <w:tc>
          <w:tcPr>
            <w:tcW w:w="382" w:type="pct"/>
            <w:gridSpan w:val="2"/>
            <w:tcBorders>
              <w:left w:val="single" w:sz="4" w:space="0" w:color="auto"/>
            </w:tcBorders>
            <w:shd w:val="clear" w:color="auto" w:fill="auto"/>
            <w:noWrap/>
            <w:hideMark/>
          </w:tcPr>
          <w:p w14:paraId="2685221C"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5C7A46F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5A02484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600</w:t>
            </w:r>
          </w:p>
        </w:tc>
        <w:tc>
          <w:tcPr>
            <w:tcW w:w="282" w:type="pct"/>
            <w:shd w:val="clear" w:color="auto" w:fill="F8F8F8" w:themeFill="background2"/>
            <w:noWrap/>
            <w:hideMark/>
          </w:tcPr>
          <w:p w14:paraId="249C9D7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59</w:t>
            </w:r>
          </w:p>
        </w:tc>
        <w:tc>
          <w:tcPr>
            <w:tcW w:w="265" w:type="pct"/>
            <w:shd w:val="clear" w:color="auto" w:fill="F8F8F8" w:themeFill="background2"/>
            <w:noWrap/>
            <w:hideMark/>
          </w:tcPr>
          <w:p w14:paraId="2752DDB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3110816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6140668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461" w:type="pct"/>
            <w:shd w:val="clear" w:color="auto" w:fill="auto"/>
            <w:noWrap/>
            <w:hideMark/>
          </w:tcPr>
          <w:p w14:paraId="7EA9AE9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4E9BD27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4AE6D42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1465FF1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27F6DE4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c>
          <w:tcPr>
            <w:tcW w:w="412" w:type="pct"/>
          </w:tcPr>
          <w:p w14:paraId="44BB39D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78112C81" w14:textId="77777777" w:rsidTr="009A18DE">
        <w:trPr>
          <w:trHeight w:val="290"/>
          <w:jc w:val="center"/>
        </w:trPr>
        <w:tc>
          <w:tcPr>
            <w:tcW w:w="451" w:type="pct"/>
            <w:tcBorders>
              <w:right w:val="single" w:sz="4" w:space="0" w:color="auto"/>
            </w:tcBorders>
            <w:shd w:val="clear" w:color="auto" w:fill="auto"/>
            <w:noWrap/>
            <w:hideMark/>
          </w:tcPr>
          <w:p w14:paraId="636CF519"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Colorado</w:t>
            </w:r>
          </w:p>
        </w:tc>
        <w:tc>
          <w:tcPr>
            <w:tcW w:w="382" w:type="pct"/>
            <w:gridSpan w:val="2"/>
            <w:tcBorders>
              <w:left w:val="single" w:sz="4" w:space="0" w:color="auto"/>
            </w:tcBorders>
            <w:shd w:val="clear" w:color="auto" w:fill="auto"/>
            <w:noWrap/>
            <w:hideMark/>
          </w:tcPr>
          <w:p w14:paraId="6603BEA2"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38B5450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vAlign w:val="center"/>
            <w:hideMark/>
          </w:tcPr>
          <w:p w14:paraId="1D265199"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62152090"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5F8F272D"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11DED4A6"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4553</w:t>
            </w:r>
          </w:p>
        </w:tc>
        <w:tc>
          <w:tcPr>
            <w:tcW w:w="309" w:type="pct"/>
            <w:shd w:val="clear" w:color="auto" w:fill="auto"/>
            <w:noWrap/>
            <w:hideMark/>
          </w:tcPr>
          <w:p w14:paraId="2C909BF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61" w:type="pct"/>
            <w:shd w:val="clear" w:color="auto" w:fill="auto"/>
            <w:noWrap/>
            <w:hideMark/>
          </w:tcPr>
          <w:p w14:paraId="42BC9E16"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41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59098AC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5E1DFDD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3FA0CDA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16FDFBE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c>
          <w:tcPr>
            <w:tcW w:w="412" w:type="pct"/>
          </w:tcPr>
          <w:p w14:paraId="28B6636E"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0A7CAA2F" w14:textId="77777777" w:rsidTr="009A18DE">
        <w:trPr>
          <w:trHeight w:val="290"/>
          <w:jc w:val="center"/>
        </w:trPr>
        <w:tc>
          <w:tcPr>
            <w:tcW w:w="451" w:type="pct"/>
            <w:tcBorders>
              <w:right w:val="single" w:sz="4" w:space="0" w:color="auto"/>
            </w:tcBorders>
            <w:shd w:val="clear" w:color="auto" w:fill="auto"/>
            <w:noWrap/>
            <w:hideMark/>
          </w:tcPr>
          <w:p w14:paraId="45E53DE2"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Connecticut</w:t>
            </w:r>
          </w:p>
        </w:tc>
        <w:tc>
          <w:tcPr>
            <w:tcW w:w="382" w:type="pct"/>
            <w:gridSpan w:val="2"/>
            <w:tcBorders>
              <w:left w:val="single" w:sz="4" w:space="0" w:color="auto"/>
            </w:tcBorders>
            <w:shd w:val="clear" w:color="auto" w:fill="auto"/>
            <w:noWrap/>
            <w:hideMark/>
          </w:tcPr>
          <w:p w14:paraId="0683EC09"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0E02BC16"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19F64EEB"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523</w:t>
            </w:r>
          </w:p>
        </w:tc>
        <w:tc>
          <w:tcPr>
            <w:tcW w:w="282" w:type="pct"/>
            <w:shd w:val="clear" w:color="auto" w:fill="F8F8F8" w:themeFill="background2"/>
            <w:noWrap/>
            <w:hideMark/>
          </w:tcPr>
          <w:p w14:paraId="193E465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52</w:t>
            </w:r>
          </w:p>
        </w:tc>
        <w:tc>
          <w:tcPr>
            <w:tcW w:w="265" w:type="pct"/>
            <w:shd w:val="clear" w:color="auto" w:fill="F8F8F8" w:themeFill="background2"/>
            <w:noWrap/>
            <w:hideMark/>
          </w:tcPr>
          <w:p w14:paraId="051C6D1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2400</w:t>
            </w:r>
          </w:p>
        </w:tc>
        <w:tc>
          <w:tcPr>
            <w:tcW w:w="347" w:type="pct"/>
            <w:shd w:val="clear" w:color="auto" w:fill="auto"/>
            <w:noWrap/>
            <w:hideMark/>
          </w:tcPr>
          <w:p w14:paraId="2E90DE46"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3082.5</w:t>
            </w:r>
          </w:p>
        </w:tc>
        <w:tc>
          <w:tcPr>
            <w:tcW w:w="309" w:type="pct"/>
            <w:shd w:val="clear" w:color="auto" w:fill="auto"/>
            <w:noWrap/>
            <w:hideMark/>
          </w:tcPr>
          <w:p w14:paraId="06ABE6A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10000</w:t>
            </w:r>
          </w:p>
        </w:tc>
        <w:tc>
          <w:tcPr>
            <w:tcW w:w="461" w:type="pct"/>
            <w:shd w:val="clear" w:color="auto" w:fill="auto"/>
            <w:noWrap/>
            <w:hideMark/>
          </w:tcPr>
          <w:p w14:paraId="0BBBF8C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200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45446E1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6276</w:t>
            </w:r>
          </w:p>
        </w:tc>
        <w:tc>
          <w:tcPr>
            <w:tcW w:w="291" w:type="pct"/>
            <w:shd w:val="clear" w:color="auto" w:fill="F8F8F8" w:themeFill="background2"/>
            <w:noWrap/>
            <w:hideMark/>
          </w:tcPr>
          <w:p w14:paraId="6D3F78B6"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63</w:t>
            </w:r>
          </w:p>
        </w:tc>
        <w:tc>
          <w:tcPr>
            <w:tcW w:w="266" w:type="pct"/>
            <w:shd w:val="clear" w:color="auto" w:fill="F8F8F8" w:themeFill="background2"/>
            <w:noWrap/>
            <w:hideMark/>
          </w:tcPr>
          <w:p w14:paraId="3706C59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1600</w:t>
            </w:r>
          </w:p>
        </w:tc>
        <w:tc>
          <w:tcPr>
            <w:tcW w:w="347" w:type="pct"/>
          </w:tcPr>
          <w:p w14:paraId="19D72C3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c>
          <w:tcPr>
            <w:tcW w:w="412" w:type="pct"/>
          </w:tcPr>
          <w:p w14:paraId="6EC8053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r>
      <w:tr w:rsidR="00046A4A" w:rsidRPr="00807E79" w14:paraId="41FB162D" w14:textId="77777777" w:rsidTr="009A18DE">
        <w:trPr>
          <w:trHeight w:val="290"/>
          <w:jc w:val="center"/>
        </w:trPr>
        <w:tc>
          <w:tcPr>
            <w:tcW w:w="451" w:type="pct"/>
            <w:tcBorders>
              <w:right w:val="single" w:sz="4" w:space="0" w:color="auto"/>
            </w:tcBorders>
            <w:shd w:val="clear" w:color="auto" w:fill="auto"/>
            <w:noWrap/>
            <w:hideMark/>
          </w:tcPr>
          <w:p w14:paraId="6B997E26"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Delaware</w:t>
            </w:r>
          </w:p>
        </w:tc>
        <w:tc>
          <w:tcPr>
            <w:tcW w:w="382" w:type="pct"/>
            <w:gridSpan w:val="2"/>
            <w:tcBorders>
              <w:left w:val="single" w:sz="4" w:space="0" w:color="auto"/>
            </w:tcBorders>
            <w:shd w:val="clear" w:color="auto" w:fill="auto"/>
            <w:noWrap/>
            <w:hideMark/>
          </w:tcPr>
          <w:p w14:paraId="7A897708"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06A8583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034D9FB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652</w:t>
            </w:r>
          </w:p>
        </w:tc>
        <w:tc>
          <w:tcPr>
            <w:tcW w:w="282" w:type="pct"/>
            <w:shd w:val="clear" w:color="auto" w:fill="F8F8F8" w:themeFill="background2"/>
            <w:noWrap/>
            <w:hideMark/>
          </w:tcPr>
          <w:p w14:paraId="53F3C4A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64</w:t>
            </w:r>
          </w:p>
        </w:tc>
        <w:tc>
          <w:tcPr>
            <w:tcW w:w="265" w:type="pct"/>
            <w:shd w:val="clear" w:color="auto" w:fill="F8F8F8" w:themeFill="background2"/>
            <w:noWrap/>
            <w:hideMark/>
          </w:tcPr>
          <w:p w14:paraId="49CC30D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6000</w:t>
            </w:r>
          </w:p>
        </w:tc>
        <w:tc>
          <w:tcPr>
            <w:tcW w:w="347" w:type="pct"/>
            <w:shd w:val="clear" w:color="auto" w:fill="auto"/>
            <w:noWrap/>
            <w:hideMark/>
          </w:tcPr>
          <w:p w14:paraId="397A370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2782</w:t>
            </w:r>
          </w:p>
        </w:tc>
        <w:tc>
          <w:tcPr>
            <w:tcW w:w="309" w:type="pct"/>
            <w:shd w:val="clear" w:color="auto" w:fill="auto"/>
            <w:noWrap/>
            <w:hideMark/>
          </w:tcPr>
          <w:p w14:paraId="209D73E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61" w:type="pct"/>
            <w:shd w:val="clear" w:color="auto" w:fill="auto"/>
            <w:noWrap/>
            <w:hideMark/>
          </w:tcPr>
          <w:p w14:paraId="53749B3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100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3B738A9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5A977A4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003A9F9B"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6409BE6B"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c>
          <w:tcPr>
            <w:tcW w:w="412" w:type="pct"/>
          </w:tcPr>
          <w:p w14:paraId="64DB092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3D9A92CF" w14:textId="77777777" w:rsidTr="009A18DE">
        <w:trPr>
          <w:trHeight w:val="290"/>
          <w:jc w:val="center"/>
        </w:trPr>
        <w:tc>
          <w:tcPr>
            <w:tcW w:w="451" w:type="pct"/>
            <w:tcBorders>
              <w:right w:val="single" w:sz="4" w:space="0" w:color="auto"/>
            </w:tcBorders>
            <w:shd w:val="clear" w:color="auto" w:fill="auto"/>
            <w:noWrap/>
            <w:hideMark/>
          </w:tcPr>
          <w:p w14:paraId="588EA399"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DC</w:t>
            </w:r>
          </w:p>
        </w:tc>
        <w:tc>
          <w:tcPr>
            <w:tcW w:w="382" w:type="pct"/>
            <w:gridSpan w:val="2"/>
            <w:tcBorders>
              <w:left w:val="single" w:sz="4" w:space="0" w:color="auto"/>
            </w:tcBorders>
            <w:shd w:val="clear" w:color="auto" w:fill="auto"/>
            <w:noWrap/>
            <w:hideMark/>
          </w:tcPr>
          <w:p w14:paraId="732709F5"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3BB5F2FE" w14:textId="77777777" w:rsidR="00C86D8E" w:rsidRPr="00807E79" w:rsidRDefault="00C86D8E" w:rsidP="00D408B8">
            <w:pPr>
              <w:spacing w:after="0" w:line="240" w:lineRule="auto"/>
              <w:ind w:right="270"/>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vAlign w:val="center"/>
            <w:hideMark/>
          </w:tcPr>
          <w:p w14:paraId="4E37BED5"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4BA0D2EF"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73C907B1"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02390E96"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3036</w:t>
            </w:r>
          </w:p>
        </w:tc>
        <w:tc>
          <w:tcPr>
            <w:tcW w:w="309" w:type="pct"/>
            <w:shd w:val="clear" w:color="auto" w:fill="auto"/>
            <w:noWrap/>
            <w:hideMark/>
          </w:tcPr>
          <w:p w14:paraId="61F1389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61" w:type="pct"/>
            <w:shd w:val="clear" w:color="auto" w:fill="auto"/>
            <w:noWrap/>
            <w:hideMark/>
          </w:tcPr>
          <w:p w14:paraId="7E14666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6FAA3A36"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708828EB"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3296B09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5A01560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c>
          <w:tcPr>
            <w:tcW w:w="412" w:type="pct"/>
          </w:tcPr>
          <w:p w14:paraId="004DA40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232B96FD" w14:textId="77777777" w:rsidTr="009A18DE">
        <w:trPr>
          <w:trHeight w:val="290"/>
          <w:jc w:val="center"/>
        </w:trPr>
        <w:tc>
          <w:tcPr>
            <w:tcW w:w="451" w:type="pct"/>
            <w:tcBorders>
              <w:right w:val="single" w:sz="4" w:space="0" w:color="auto"/>
            </w:tcBorders>
            <w:shd w:val="clear" w:color="auto" w:fill="auto"/>
            <w:noWrap/>
            <w:hideMark/>
          </w:tcPr>
          <w:p w14:paraId="6DFEE91D"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Florida</w:t>
            </w:r>
          </w:p>
        </w:tc>
        <w:tc>
          <w:tcPr>
            <w:tcW w:w="382" w:type="pct"/>
            <w:gridSpan w:val="2"/>
            <w:tcBorders>
              <w:left w:val="single" w:sz="4" w:space="0" w:color="auto"/>
            </w:tcBorders>
            <w:shd w:val="clear" w:color="auto" w:fill="auto"/>
            <w:noWrap/>
            <w:hideMark/>
          </w:tcPr>
          <w:p w14:paraId="6741E48F"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65EA38DC"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hideMark/>
          </w:tcPr>
          <w:p w14:paraId="659433E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180</w:t>
            </w:r>
          </w:p>
        </w:tc>
        <w:tc>
          <w:tcPr>
            <w:tcW w:w="282" w:type="pct"/>
            <w:shd w:val="clear" w:color="auto" w:fill="F8F8F8" w:themeFill="background2"/>
            <w:noWrap/>
            <w:hideMark/>
          </w:tcPr>
          <w:p w14:paraId="0196FE0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18</w:t>
            </w:r>
          </w:p>
        </w:tc>
        <w:tc>
          <w:tcPr>
            <w:tcW w:w="265" w:type="pct"/>
            <w:shd w:val="clear" w:color="auto" w:fill="F8F8F8" w:themeFill="background2"/>
            <w:noWrap/>
            <w:hideMark/>
          </w:tcPr>
          <w:p w14:paraId="189D253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6000</w:t>
            </w:r>
          </w:p>
        </w:tc>
        <w:tc>
          <w:tcPr>
            <w:tcW w:w="347" w:type="pct"/>
            <w:shd w:val="clear" w:color="auto" w:fill="auto"/>
            <w:noWrap/>
            <w:hideMark/>
          </w:tcPr>
          <w:p w14:paraId="5FA9AFC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2024</w:t>
            </w:r>
          </w:p>
        </w:tc>
        <w:tc>
          <w:tcPr>
            <w:tcW w:w="309" w:type="pct"/>
            <w:shd w:val="clear" w:color="auto" w:fill="auto"/>
            <w:noWrap/>
            <w:hideMark/>
          </w:tcPr>
          <w:p w14:paraId="0BC97A3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5000</w:t>
            </w:r>
          </w:p>
        </w:tc>
        <w:tc>
          <w:tcPr>
            <w:tcW w:w="461" w:type="pct"/>
            <w:shd w:val="clear" w:color="auto" w:fill="auto"/>
            <w:noWrap/>
            <w:hideMark/>
          </w:tcPr>
          <w:p w14:paraId="4B62570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16B0EF6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10692</w:t>
            </w:r>
          </w:p>
        </w:tc>
        <w:tc>
          <w:tcPr>
            <w:tcW w:w="291" w:type="pct"/>
            <w:shd w:val="clear" w:color="auto" w:fill="F8F8F8" w:themeFill="background2"/>
            <w:noWrap/>
            <w:hideMark/>
          </w:tcPr>
          <w:p w14:paraId="1CDDDA3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88</w:t>
            </w:r>
          </w:p>
        </w:tc>
        <w:tc>
          <w:tcPr>
            <w:tcW w:w="266" w:type="pct"/>
            <w:shd w:val="clear" w:color="auto" w:fill="F8F8F8" w:themeFill="background2"/>
            <w:noWrap/>
            <w:hideMark/>
          </w:tcPr>
          <w:p w14:paraId="0608B9D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5000</w:t>
            </w:r>
          </w:p>
        </w:tc>
        <w:tc>
          <w:tcPr>
            <w:tcW w:w="347" w:type="pct"/>
          </w:tcPr>
          <w:p w14:paraId="17CD078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No</w:t>
            </w:r>
          </w:p>
        </w:tc>
        <w:tc>
          <w:tcPr>
            <w:tcW w:w="412" w:type="pct"/>
          </w:tcPr>
          <w:p w14:paraId="2FA68AE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13AE0866" w14:textId="77777777" w:rsidTr="009A18DE">
        <w:trPr>
          <w:trHeight w:val="290"/>
          <w:jc w:val="center"/>
        </w:trPr>
        <w:tc>
          <w:tcPr>
            <w:tcW w:w="451" w:type="pct"/>
            <w:tcBorders>
              <w:right w:val="single" w:sz="4" w:space="0" w:color="auto"/>
            </w:tcBorders>
            <w:shd w:val="clear" w:color="auto" w:fill="auto"/>
            <w:noWrap/>
            <w:hideMark/>
          </w:tcPr>
          <w:p w14:paraId="5A4C1DEF"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Georgia</w:t>
            </w:r>
          </w:p>
        </w:tc>
        <w:tc>
          <w:tcPr>
            <w:tcW w:w="382" w:type="pct"/>
            <w:gridSpan w:val="2"/>
            <w:tcBorders>
              <w:left w:val="single" w:sz="4" w:space="0" w:color="auto"/>
            </w:tcBorders>
            <w:shd w:val="clear" w:color="auto" w:fill="auto"/>
            <w:noWrap/>
            <w:hideMark/>
          </w:tcPr>
          <w:p w14:paraId="3525323E"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6F0534E2"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hideMark/>
          </w:tcPr>
          <w:p w14:paraId="35CAC36E"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317</w:t>
            </w:r>
          </w:p>
        </w:tc>
        <w:tc>
          <w:tcPr>
            <w:tcW w:w="282" w:type="pct"/>
            <w:shd w:val="clear" w:color="auto" w:fill="F8F8F8" w:themeFill="background2"/>
            <w:noWrap/>
            <w:hideMark/>
          </w:tcPr>
          <w:p w14:paraId="3EB81A3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32</w:t>
            </w:r>
          </w:p>
        </w:tc>
        <w:tc>
          <w:tcPr>
            <w:tcW w:w="265" w:type="pct"/>
            <w:shd w:val="clear" w:color="auto" w:fill="F8F8F8" w:themeFill="background2"/>
            <w:noWrap/>
            <w:hideMark/>
          </w:tcPr>
          <w:p w14:paraId="37D2A63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4000</w:t>
            </w:r>
          </w:p>
        </w:tc>
        <w:tc>
          <w:tcPr>
            <w:tcW w:w="347" w:type="pct"/>
            <w:shd w:val="clear" w:color="auto" w:fill="auto"/>
            <w:noWrap/>
            <w:hideMark/>
          </w:tcPr>
          <w:p w14:paraId="273F7DF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3036</w:t>
            </w:r>
          </w:p>
        </w:tc>
        <w:tc>
          <w:tcPr>
            <w:tcW w:w="309" w:type="pct"/>
            <w:shd w:val="clear" w:color="auto" w:fill="auto"/>
            <w:noWrap/>
            <w:hideMark/>
          </w:tcPr>
          <w:p w14:paraId="49CF915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4000</w:t>
            </w:r>
          </w:p>
        </w:tc>
        <w:tc>
          <w:tcPr>
            <w:tcW w:w="461" w:type="pct"/>
            <w:shd w:val="clear" w:color="auto" w:fill="auto"/>
            <w:noWrap/>
            <w:hideMark/>
          </w:tcPr>
          <w:p w14:paraId="3B06B98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0C0929F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569CD1F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592F984B"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11F24B7E"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1746D6E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54BA6C5D" w14:textId="77777777" w:rsidTr="009A18DE">
        <w:trPr>
          <w:trHeight w:val="290"/>
          <w:jc w:val="center"/>
        </w:trPr>
        <w:tc>
          <w:tcPr>
            <w:tcW w:w="451" w:type="pct"/>
            <w:tcBorders>
              <w:right w:val="single" w:sz="4" w:space="0" w:color="auto"/>
            </w:tcBorders>
            <w:shd w:val="clear" w:color="auto" w:fill="auto"/>
            <w:noWrap/>
            <w:hideMark/>
          </w:tcPr>
          <w:p w14:paraId="1684ED4D"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Hawaii</w:t>
            </w:r>
          </w:p>
        </w:tc>
        <w:tc>
          <w:tcPr>
            <w:tcW w:w="382" w:type="pct"/>
            <w:gridSpan w:val="2"/>
            <w:tcBorders>
              <w:left w:val="single" w:sz="4" w:space="0" w:color="auto"/>
            </w:tcBorders>
            <w:shd w:val="clear" w:color="auto" w:fill="auto"/>
            <w:noWrap/>
            <w:hideMark/>
          </w:tcPr>
          <w:p w14:paraId="049057F3"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308AC8D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574899FB"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469</w:t>
            </w:r>
          </w:p>
        </w:tc>
        <w:tc>
          <w:tcPr>
            <w:tcW w:w="282" w:type="pct"/>
            <w:shd w:val="clear" w:color="auto" w:fill="F8F8F8" w:themeFill="background2"/>
            <w:noWrap/>
            <w:hideMark/>
          </w:tcPr>
          <w:p w14:paraId="174807E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40</w:t>
            </w:r>
          </w:p>
        </w:tc>
        <w:tc>
          <w:tcPr>
            <w:tcW w:w="265" w:type="pct"/>
            <w:shd w:val="clear" w:color="auto" w:fill="F8F8F8" w:themeFill="background2"/>
            <w:noWrap/>
            <w:hideMark/>
          </w:tcPr>
          <w:p w14:paraId="4163FAF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vAlign w:val="center"/>
            <w:hideMark/>
          </w:tcPr>
          <w:p w14:paraId="339FAB99"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09" w:type="pct"/>
            <w:shd w:val="clear" w:color="auto" w:fill="auto"/>
            <w:noWrap/>
            <w:vAlign w:val="center"/>
            <w:hideMark/>
          </w:tcPr>
          <w:p w14:paraId="0F86EC92"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61" w:type="pct"/>
            <w:shd w:val="clear" w:color="auto" w:fill="auto"/>
            <w:noWrap/>
            <w:vAlign w:val="center"/>
            <w:hideMark/>
          </w:tcPr>
          <w:p w14:paraId="462E444D"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21" w:type="pct"/>
            <w:shd w:val="clear" w:color="auto" w:fill="F8F8F8" w:themeFill="background2"/>
            <w:noWrap/>
            <w:hideMark/>
          </w:tcPr>
          <w:p w14:paraId="77FF1EB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13968</w:t>
            </w:r>
          </w:p>
        </w:tc>
        <w:tc>
          <w:tcPr>
            <w:tcW w:w="291" w:type="pct"/>
            <w:shd w:val="clear" w:color="auto" w:fill="F8F8F8" w:themeFill="background2"/>
            <w:noWrap/>
            <w:hideMark/>
          </w:tcPr>
          <w:p w14:paraId="1149CC5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5730DD4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08A5C51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c>
          <w:tcPr>
            <w:tcW w:w="412" w:type="pct"/>
          </w:tcPr>
          <w:p w14:paraId="5A85A93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0EDD5126" w14:textId="77777777" w:rsidTr="009A18DE">
        <w:trPr>
          <w:trHeight w:val="290"/>
          <w:jc w:val="center"/>
        </w:trPr>
        <w:tc>
          <w:tcPr>
            <w:tcW w:w="451" w:type="pct"/>
            <w:tcBorders>
              <w:right w:val="single" w:sz="4" w:space="0" w:color="auto"/>
            </w:tcBorders>
            <w:shd w:val="clear" w:color="auto" w:fill="auto"/>
            <w:noWrap/>
            <w:hideMark/>
          </w:tcPr>
          <w:p w14:paraId="0EDC1882"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Idaho</w:t>
            </w:r>
          </w:p>
        </w:tc>
        <w:tc>
          <w:tcPr>
            <w:tcW w:w="382" w:type="pct"/>
            <w:gridSpan w:val="2"/>
            <w:tcBorders>
              <w:left w:val="single" w:sz="4" w:space="0" w:color="auto"/>
            </w:tcBorders>
            <w:shd w:val="clear" w:color="auto" w:fill="auto"/>
            <w:noWrap/>
            <w:hideMark/>
          </w:tcPr>
          <w:p w14:paraId="2CA4FC35"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506C53F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1/1/2020</w:t>
            </w:r>
          </w:p>
        </w:tc>
        <w:tc>
          <w:tcPr>
            <w:tcW w:w="310" w:type="pct"/>
            <w:shd w:val="clear" w:color="auto" w:fill="F8F8F8" w:themeFill="background2"/>
            <w:noWrap/>
            <w:vAlign w:val="center"/>
            <w:hideMark/>
          </w:tcPr>
          <w:p w14:paraId="66DD4AD2"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528C474F"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6A98868D"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786EBBC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5080</w:t>
            </w:r>
          </w:p>
        </w:tc>
        <w:tc>
          <w:tcPr>
            <w:tcW w:w="309" w:type="pct"/>
            <w:shd w:val="clear" w:color="auto" w:fill="auto"/>
            <w:noWrap/>
            <w:hideMark/>
          </w:tcPr>
          <w:p w14:paraId="4B273C2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10000</w:t>
            </w:r>
          </w:p>
        </w:tc>
        <w:tc>
          <w:tcPr>
            <w:tcW w:w="461" w:type="pct"/>
            <w:shd w:val="clear" w:color="auto" w:fill="auto"/>
            <w:noWrap/>
            <w:hideMark/>
          </w:tcPr>
          <w:p w14:paraId="3B3B831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133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75215B9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9636</w:t>
            </w:r>
          </w:p>
        </w:tc>
        <w:tc>
          <w:tcPr>
            <w:tcW w:w="291" w:type="pct"/>
            <w:shd w:val="clear" w:color="auto" w:fill="F8F8F8" w:themeFill="background2"/>
            <w:noWrap/>
            <w:hideMark/>
          </w:tcPr>
          <w:p w14:paraId="1BC4170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80</w:t>
            </w:r>
          </w:p>
        </w:tc>
        <w:tc>
          <w:tcPr>
            <w:tcW w:w="266" w:type="pct"/>
            <w:shd w:val="clear" w:color="auto" w:fill="F8F8F8" w:themeFill="background2"/>
            <w:noWrap/>
            <w:hideMark/>
          </w:tcPr>
          <w:p w14:paraId="4CB38F8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1F95114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34C5446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27428E46" w14:textId="77777777" w:rsidTr="009A18DE">
        <w:trPr>
          <w:trHeight w:val="290"/>
          <w:jc w:val="center"/>
        </w:trPr>
        <w:tc>
          <w:tcPr>
            <w:tcW w:w="451" w:type="pct"/>
            <w:tcBorders>
              <w:right w:val="single" w:sz="4" w:space="0" w:color="auto"/>
            </w:tcBorders>
            <w:shd w:val="clear" w:color="auto" w:fill="auto"/>
            <w:noWrap/>
            <w:hideMark/>
          </w:tcPr>
          <w:p w14:paraId="5B7EE7B5"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Illinois</w:t>
            </w:r>
          </w:p>
        </w:tc>
        <w:tc>
          <w:tcPr>
            <w:tcW w:w="382" w:type="pct"/>
            <w:gridSpan w:val="2"/>
            <w:tcBorders>
              <w:left w:val="single" w:sz="4" w:space="0" w:color="auto"/>
            </w:tcBorders>
            <w:shd w:val="clear" w:color="auto" w:fill="auto"/>
            <w:noWrap/>
            <w:hideMark/>
          </w:tcPr>
          <w:p w14:paraId="2E8C00D8"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4C091C2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1489310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1012</w:t>
            </w:r>
          </w:p>
        </w:tc>
        <w:tc>
          <w:tcPr>
            <w:tcW w:w="282" w:type="pct"/>
            <w:shd w:val="clear" w:color="auto" w:fill="F8F8F8" w:themeFill="background2"/>
            <w:noWrap/>
            <w:hideMark/>
          </w:tcPr>
          <w:p w14:paraId="6E298F0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5" w:type="pct"/>
            <w:shd w:val="clear" w:color="auto" w:fill="F8F8F8" w:themeFill="background2"/>
            <w:noWrap/>
            <w:hideMark/>
          </w:tcPr>
          <w:p w14:paraId="4B6040E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46A6BD7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3433</w:t>
            </w:r>
          </w:p>
        </w:tc>
        <w:tc>
          <w:tcPr>
            <w:tcW w:w="309" w:type="pct"/>
            <w:shd w:val="clear" w:color="auto" w:fill="auto"/>
            <w:noWrap/>
            <w:hideMark/>
          </w:tcPr>
          <w:p w14:paraId="05BED55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25000</w:t>
            </w:r>
          </w:p>
        </w:tc>
        <w:tc>
          <w:tcPr>
            <w:tcW w:w="461" w:type="pct"/>
            <w:shd w:val="clear" w:color="auto" w:fill="auto"/>
            <w:noWrap/>
            <w:hideMark/>
          </w:tcPr>
          <w:p w14:paraId="050A7DE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25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7E8C31C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635F521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5ADE689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215E85C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c>
          <w:tcPr>
            <w:tcW w:w="412" w:type="pct"/>
          </w:tcPr>
          <w:p w14:paraId="423FDE5E"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03C1A5BC" w14:textId="77777777" w:rsidTr="009A18DE">
        <w:trPr>
          <w:trHeight w:val="290"/>
          <w:jc w:val="center"/>
        </w:trPr>
        <w:tc>
          <w:tcPr>
            <w:tcW w:w="451" w:type="pct"/>
            <w:tcBorders>
              <w:right w:val="single" w:sz="4" w:space="0" w:color="auto"/>
            </w:tcBorders>
            <w:shd w:val="clear" w:color="auto" w:fill="auto"/>
            <w:noWrap/>
            <w:hideMark/>
          </w:tcPr>
          <w:p w14:paraId="3F58C9E7"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Indiana</w:t>
            </w:r>
          </w:p>
        </w:tc>
        <w:tc>
          <w:tcPr>
            <w:tcW w:w="382" w:type="pct"/>
            <w:gridSpan w:val="2"/>
            <w:tcBorders>
              <w:left w:val="single" w:sz="4" w:space="0" w:color="auto"/>
            </w:tcBorders>
            <w:shd w:val="clear" w:color="auto" w:fill="auto"/>
            <w:noWrap/>
            <w:hideMark/>
          </w:tcPr>
          <w:p w14:paraId="4C467EC8"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477A8CA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2/1/2015</w:t>
            </w:r>
          </w:p>
        </w:tc>
        <w:tc>
          <w:tcPr>
            <w:tcW w:w="310" w:type="pct"/>
            <w:shd w:val="clear" w:color="auto" w:fill="F8F8F8" w:themeFill="background2"/>
            <w:noWrap/>
            <w:vAlign w:val="center"/>
            <w:hideMark/>
          </w:tcPr>
          <w:p w14:paraId="4372E63E"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29F7B0DE"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1E48EE0C"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6EE0FB1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2024</w:t>
            </w:r>
          </w:p>
        </w:tc>
        <w:tc>
          <w:tcPr>
            <w:tcW w:w="309" w:type="pct"/>
            <w:shd w:val="clear" w:color="auto" w:fill="auto"/>
            <w:noWrap/>
            <w:hideMark/>
          </w:tcPr>
          <w:p w14:paraId="480D1B5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461" w:type="pct"/>
            <w:shd w:val="clear" w:color="auto" w:fill="auto"/>
            <w:noWrap/>
            <w:hideMark/>
          </w:tcPr>
          <w:p w14:paraId="39DF843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4EE126F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2EA1003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7192FF9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2F6374F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158AAAA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328F35A2" w14:textId="77777777" w:rsidTr="009A18DE">
        <w:trPr>
          <w:trHeight w:val="290"/>
          <w:jc w:val="center"/>
        </w:trPr>
        <w:tc>
          <w:tcPr>
            <w:tcW w:w="451" w:type="pct"/>
            <w:tcBorders>
              <w:right w:val="single" w:sz="4" w:space="0" w:color="auto"/>
            </w:tcBorders>
            <w:shd w:val="clear" w:color="auto" w:fill="auto"/>
            <w:noWrap/>
            <w:hideMark/>
          </w:tcPr>
          <w:p w14:paraId="36FFC157"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Iowa</w:t>
            </w:r>
          </w:p>
        </w:tc>
        <w:tc>
          <w:tcPr>
            <w:tcW w:w="382" w:type="pct"/>
            <w:gridSpan w:val="2"/>
            <w:tcBorders>
              <w:left w:val="single" w:sz="4" w:space="0" w:color="auto"/>
            </w:tcBorders>
            <w:shd w:val="clear" w:color="auto" w:fill="auto"/>
            <w:noWrap/>
            <w:hideMark/>
          </w:tcPr>
          <w:p w14:paraId="0CA8E83F"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46E270D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781075B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483</w:t>
            </w:r>
          </w:p>
        </w:tc>
        <w:tc>
          <w:tcPr>
            <w:tcW w:w="282" w:type="pct"/>
            <w:shd w:val="clear" w:color="auto" w:fill="F8F8F8" w:themeFill="background2"/>
            <w:noWrap/>
            <w:hideMark/>
          </w:tcPr>
          <w:p w14:paraId="2A801C56"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48</w:t>
            </w:r>
          </w:p>
        </w:tc>
        <w:tc>
          <w:tcPr>
            <w:tcW w:w="265" w:type="pct"/>
            <w:shd w:val="clear" w:color="auto" w:fill="F8F8F8" w:themeFill="background2"/>
            <w:noWrap/>
            <w:hideMark/>
          </w:tcPr>
          <w:p w14:paraId="0FCBCDA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10000</w:t>
            </w:r>
          </w:p>
        </w:tc>
        <w:tc>
          <w:tcPr>
            <w:tcW w:w="347" w:type="pct"/>
            <w:shd w:val="clear" w:color="auto" w:fill="auto"/>
            <w:noWrap/>
            <w:hideMark/>
          </w:tcPr>
          <w:p w14:paraId="189D8BA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6F02AB6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12000</w:t>
            </w:r>
          </w:p>
        </w:tc>
        <w:tc>
          <w:tcPr>
            <w:tcW w:w="461" w:type="pct"/>
            <w:shd w:val="clear" w:color="auto" w:fill="auto"/>
            <w:noWrap/>
            <w:hideMark/>
          </w:tcPr>
          <w:p w14:paraId="547586C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&gt; 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3BC122F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7B66416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1CE8F68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30472DC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35B3173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614ADFE9" w14:textId="77777777" w:rsidTr="009A18DE">
        <w:trPr>
          <w:trHeight w:val="290"/>
          <w:jc w:val="center"/>
        </w:trPr>
        <w:tc>
          <w:tcPr>
            <w:tcW w:w="451" w:type="pct"/>
            <w:tcBorders>
              <w:right w:val="single" w:sz="4" w:space="0" w:color="auto"/>
            </w:tcBorders>
            <w:shd w:val="clear" w:color="auto" w:fill="auto"/>
            <w:noWrap/>
            <w:hideMark/>
          </w:tcPr>
          <w:p w14:paraId="3B0963B7"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Kansas</w:t>
            </w:r>
          </w:p>
        </w:tc>
        <w:tc>
          <w:tcPr>
            <w:tcW w:w="382" w:type="pct"/>
            <w:gridSpan w:val="2"/>
            <w:tcBorders>
              <w:left w:val="single" w:sz="4" w:space="0" w:color="auto"/>
            </w:tcBorders>
            <w:shd w:val="clear" w:color="auto" w:fill="auto"/>
            <w:noWrap/>
            <w:hideMark/>
          </w:tcPr>
          <w:p w14:paraId="7243317A"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16CE18E6" w14:textId="77777777" w:rsidR="00C86D8E" w:rsidRPr="00807E79" w:rsidRDefault="00C86D8E" w:rsidP="00D408B8">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hideMark/>
          </w:tcPr>
          <w:p w14:paraId="7B9DE18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475</w:t>
            </w:r>
          </w:p>
        </w:tc>
        <w:tc>
          <w:tcPr>
            <w:tcW w:w="282" w:type="pct"/>
            <w:shd w:val="clear" w:color="auto" w:fill="F8F8F8" w:themeFill="background2"/>
            <w:noWrap/>
            <w:hideMark/>
          </w:tcPr>
          <w:p w14:paraId="72E1FE2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47</w:t>
            </w:r>
          </w:p>
        </w:tc>
        <w:tc>
          <w:tcPr>
            <w:tcW w:w="265" w:type="pct"/>
            <w:shd w:val="clear" w:color="auto" w:fill="F8F8F8" w:themeFill="background2"/>
            <w:noWrap/>
            <w:hideMark/>
          </w:tcPr>
          <w:p w14:paraId="62E0707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5748668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3035</w:t>
            </w:r>
          </w:p>
        </w:tc>
        <w:tc>
          <w:tcPr>
            <w:tcW w:w="309" w:type="pct"/>
            <w:shd w:val="clear" w:color="auto" w:fill="auto"/>
            <w:noWrap/>
            <w:hideMark/>
          </w:tcPr>
          <w:p w14:paraId="0F91C08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15000</w:t>
            </w:r>
          </w:p>
        </w:tc>
        <w:tc>
          <w:tcPr>
            <w:tcW w:w="461" w:type="pct"/>
            <w:shd w:val="clear" w:color="auto" w:fill="auto"/>
            <w:noWrap/>
            <w:hideMark/>
          </w:tcPr>
          <w:p w14:paraId="6592D39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100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4CCBAFE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3D271FC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20FB1BB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5C63101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5F6C858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3216D260" w14:textId="77777777" w:rsidTr="009A18DE">
        <w:trPr>
          <w:trHeight w:val="290"/>
          <w:jc w:val="center"/>
        </w:trPr>
        <w:tc>
          <w:tcPr>
            <w:tcW w:w="451" w:type="pct"/>
            <w:tcBorders>
              <w:right w:val="single" w:sz="4" w:space="0" w:color="auto"/>
            </w:tcBorders>
            <w:shd w:val="clear" w:color="auto" w:fill="auto"/>
            <w:noWrap/>
            <w:hideMark/>
          </w:tcPr>
          <w:p w14:paraId="107CC803"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Kentucky</w:t>
            </w:r>
          </w:p>
        </w:tc>
        <w:tc>
          <w:tcPr>
            <w:tcW w:w="382" w:type="pct"/>
            <w:gridSpan w:val="2"/>
            <w:tcBorders>
              <w:left w:val="single" w:sz="4" w:space="0" w:color="auto"/>
            </w:tcBorders>
            <w:shd w:val="clear" w:color="auto" w:fill="auto"/>
            <w:noWrap/>
            <w:hideMark/>
          </w:tcPr>
          <w:p w14:paraId="1E11D0D1"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2C849E78"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76C0327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235</w:t>
            </w:r>
          </w:p>
        </w:tc>
        <w:tc>
          <w:tcPr>
            <w:tcW w:w="282" w:type="pct"/>
            <w:shd w:val="clear" w:color="auto" w:fill="F8F8F8" w:themeFill="background2"/>
            <w:noWrap/>
            <w:hideMark/>
          </w:tcPr>
          <w:p w14:paraId="465BF28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24</w:t>
            </w:r>
          </w:p>
        </w:tc>
        <w:tc>
          <w:tcPr>
            <w:tcW w:w="265" w:type="pct"/>
            <w:shd w:val="clear" w:color="auto" w:fill="F8F8F8" w:themeFill="background2"/>
            <w:noWrap/>
            <w:hideMark/>
          </w:tcPr>
          <w:p w14:paraId="5073874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4000</w:t>
            </w:r>
          </w:p>
        </w:tc>
        <w:tc>
          <w:tcPr>
            <w:tcW w:w="347" w:type="pct"/>
            <w:shd w:val="clear" w:color="auto" w:fill="auto"/>
            <w:noWrap/>
            <w:hideMark/>
          </w:tcPr>
          <w:p w14:paraId="7B1A442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39B65CD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5000</w:t>
            </w:r>
          </w:p>
        </w:tc>
        <w:tc>
          <w:tcPr>
            <w:tcW w:w="461" w:type="pct"/>
            <w:shd w:val="clear" w:color="auto" w:fill="auto"/>
            <w:noWrap/>
            <w:hideMark/>
          </w:tcPr>
          <w:p w14:paraId="2413C27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2518822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38462F7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7796E60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73029A0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45DC5E3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0ABDC6D4" w14:textId="77777777" w:rsidTr="009A18DE">
        <w:trPr>
          <w:trHeight w:val="290"/>
          <w:jc w:val="center"/>
        </w:trPr>
        <w:tc>
          <w:tcPr>
            <w:tcW w:w="451" w:type="pct"/>
            <w:tcBorders>
              <w:right w:val="single" w:sz="4" w:space="0" w:color="auto"/>
            </w:tcBorders>
            <w:shd w:val="clear" w:color="auto" w:fill="auto"/>
            <w:noWrap/>
            <w:hideMark/>
          </w:tcPr>
          <w:p w14:paraId="30916C6A"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Louisiana</w:t>
            </w:r>
          </w:p>
        </w:tc>
        <w:tc>
          <w:tcPr>
            <w:tcW w:w="382" w:type="pct"/>
            <w:gridSpan w:val="2"/>
            <w:tcBorders>
              <w:left w:val="single" w:sz="4" w:space="0" w:color="auto"/>
            </w:tcBorders>
            <w:shd w:val="clear" w:color="auto" w:fill="auto"/>
            <w:noWrap/>
            <w:hideMark/>
          </w:tcPr>
          <w:p w14:paraId="55F8F98B"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4B8A3DE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7/1/2016</w:t>
            </w:r>
          </w:p>
        </w:tc>
        <w:tc>
          <w:tcPr>
            <w:tcW w:w="310" w:type="pct"/>
            <w:shd w:val="clear" w:color="auto" w:fill="F8F8F8" w:themeFill="background2"/>
            <w:noWrap/>
            <w:hideMark/>
          </w:tcPr>
          <w:p w14:paraId="1176DE0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82" w:type="pct"/>
            <w:shd w:val="clear" w:color="auto" w:fill="F8F8F8" w:themeFill="background2"/>
            <w:noWrap/>
            <w:hideMark/>
          </w:tcPr>
          <w:p w14:paraId="182FA096"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w:t>
            </w:r>
          </w:p>
        </w:tc>
        <w:tc>
          <w:tcPr>
            <w:tcW w:w="265" w:type="pct"/>
            <w:shd w:val="clear" w:color="auto" w:fill="F8F8F8" w:themeFill="background2"/>
            <w:noWrap/>
            <w:hideMark/>
          </w:tcPr>
          <w:p w14:paraId="7630544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371D69E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1012</w:t>
            </w:r>
          </w:p>
        </w:tc>
        <w:tc>
          <w:tcPr>
            <w:tcW w:w="309" w:type="pct"/>
            <w:shd w:val="clear" w:color="auto" w:fill="auto"/>
            <w:noWrap/>
            <w:hideMark/>
          </w:tcPr>
          <w:p w14:paraId="7E749B8E"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10000</w:t>
            </w:r>
          </w:p>
        </w:tc>
        <w:tc>
          <w:tcPr>
            <w:tcW w:w="461" w:type="pct"/>
            <w:shd w:val="clear" w:color="auto" w:fill="auto"/>
            <w:noWrap/>
            <w:hideMark/>
          </w:tcPr>
          <w:p w14:paraId="5A809237"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11763D1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001297E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6459B4F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607FFE8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2953B11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6B48B9F2" w14:textId="77777777" w:rsidTr="009A18DE">
        <w:trPr>
          <w:trHeight w:val="290"/>
          <w:jc w:val="center"/>
        </w:trPr>
        <w:tc>
          <w:tcPr>
            <w:tcW w:w="451" w:type="pct"/>
            <w:tcBorders>
              <w:right w:val="single" w:sz="4" w:space="0" w:color="auto"/>
            </w:tcBorders>
            <w:shd w:val="clear" w:color="auto" w:fill="auto"/>
            <w:noWrap/>
            <w:hideMark/>
          </w:tcPr>
          <w:p w14:paraId="2D817614"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Maine</w:t>
            </w:r>
          </w:p>
        </w:tc>
        <w:tc>
          <w:tcPr>
            <w:tcW w:w="382" w:type="pct"/>
            <w:gridSpan w:val="2"/>
            <w:tcBorders>
              <w:left w:val="single" w:sz="4" w:space="0" w:color="auto"/>
            </w:tcBorders>
            <w:shd w:val="clear" w:color="auto" w:fill="auto"/>
            <w:noWrap/>
            <w:hideMark/>
          </w:tcPr>
          <w:p w14:paraId="5A9BA68B"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2051151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1/10/2019</w:t>
            </w:r>
          </w:p>
        </w:tc>
        <w:tc>
          <w:tcPr>
            <w:tcW w:w="310" w:type="pct"/>
            <w:shd w:val="clear" w:color="auto" w:fill="F8F8F8" w:themeFill="background2"/>
            <w:noWrap/>
            <w:hideMark/>
          </w:tcPr>
          <w:p w14:paraId="61A1D63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315</w:t>
            </w:r>
          </w:p>
        </w:tc>
        <w:tc>
          <w:tcPr>
            <w:tcW w:w="282" w:type="pct"/>
            <w:shd w:val="clear" w:color="auto" w:fill="F8F8F8" w:themeFill="background2"/>
            <w:noWrap/>
            <w:hideMark/>
          </w:tcPr>
          <w:p w14:paraId="18A4AA5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32</w:t>
            </w:r>
          </w:p>
        </w:tc>
        <w:tc>
          <w:tcPr>
            <w:tcW w:w="265" w:type="pct"/>
            <w:shd w:val="clear" w:color="auto" w:fill="F8F8F8" w:themeFill="background2"/>
            <w:noWrap/>
            <w:hideMark/>
          </w:tcPr>
          <w:p w14:paraId="0026BC3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690E8AA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6DEAF7B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8000</w:t>
            </w:r>
          </w:p>
        </w:tc>
        <w:tc>
          <w:tcPr>
            <w:tcW w:w="461" w:type="pct"/>
            <w:shd w:val="clear" w:color="auto" w:fill="auto"/>
            <w:noWrap/>
            <w:hideMark/>
          </w:tcPr>
          <w:p w14:paraId="6A2F4E0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$10-$20</w:t>
            </w:r>
          </w:p>
        </w:tc>
        <w:tc>
          <w:tcPr>
            <w:tcW w:w="421" w:type="pct"/>
            <w:shd w:val="clear" w:color="auto" w:fill="F8F8F8" w:themeFill="background2"/>
            <w:noWrap/>
            <w:hideMark/>
          </w:tcPr>
          <w:p w14:paraId="33D03A54"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565A8AA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6A86C05F"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4E8EFF30"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5EE0A5E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6DAAEA29" w14:textId="77777777" w:rsidTr="009A18DE">
        <w:trPr>
          <w:trHeight w:val="290"/>
          <w:jc w:val="center"/>
        </w:trPr>
        <w:tc>
          <w:tcPr>
            <w:tcW w:w="451" w:type="pct"/>
            <w:tcBorders>
              <w:right w:val="single" w:sz="4" w:space="0" w:color="auto"/>
            </w:tcBorders>
            <w:shd w:val="clear" w:color="auto" w:fill="auto"/>
            <w:noWrap/>
            <w:hideMark/>
          </w:tcPr>
          <w:p w14:paraId="601279DD"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Maryland</w:t>
            </w:r>
          </w:p>
        </w:tc>
        <w:tc>
          <w:tcPr>
            <w:tcW w:w="382" w:type="pct"/>
            <w:gridSpan w:val="2"/>
            <w:tcBorders>
              <w:left w:val="single" w:sz="4" w:space="0" w:color="auto"/>
            </w:tcBorders>
            <w:shd w:val="clear" w:color="auto" w:fill="auto"/>
            <w:noWrap/>
            <w:hideMark/>
          </w:tcPr>
          <w:p w14:paraId="3FDA045A" w14:textId="77777777" w:rsidR="00C86D8E" w:rsidRPr="00B7085A" w:rsidRDefault="00C86D8E" w:rsidP="00D408B8">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29E5CE3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7024951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350</w:t>
            </w:r>
          </w:p>
        </w:tc>
        <w:tc>
          <w:tcPr>
            <w:tcW w:w="282" w:type="pct"/>
            <w:shd w:val="clear" w:color="auto" w:fill="F8F8F8" w:themeFill="background2"/>
            <w:noWrap/>
            <w:hideMark/>
          </w:tcPr>
          <w:p w14:paraId="4678FC15"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35</w:t>
            </w:r>
          </w:p>
        </w:tc>
        <w:tc>
          <w:tcPr>
            <w:tcW w:w="265" w:type="pct"/>
            <w:shd w:val="clear" w:color="auto" w:fill="F8F8F8" w:themeFill="background2"/>
            <w:noWrap/>
            <w:hideMark/>
          </w:tcPr>
          <w:p w14:paraId="2A6B925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7BDAC05D"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3036</w:t>
            </w:r>
          </w:p>
        </w:tc>
        <w:tc>
          <w:tcPr>
            <w:tcW w:w="309" w:type="pct"/>
            <w:shd w:val="clear" w:color="auto" w:fill="auto"/>
            <w:noWrap/>
            <w:hideMark/>
          </w:tcPr>
          <w:p w14:paraId="1212B409"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10000</w:t>
            </w:r>
          </w:p>
        </w:tc>
        <w:tc>
          <w:tcPr>
            <w:tcW w:w="461" w:type="pct"/>
            <w:shd w:val="clear" w:color="auto" w:fill="auto"/>
            <w:noWrap/>
            <w:hideMark/>
          </w:tcPr>
          <w:p w14:paraId="729187A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$25/$40/$55</w:t>
            </w:r>
          </w:p>
        </w:tc>
        <w:tc>
          <w:tcPr>
            <w:tcW w:w="421" w:type="pct"/>
            <w:shd w:val="clear" w:color="auto" w:fill="F8F8F8" w:themeFill="background2"/>
            <w:noWrap/>
            <w:hideMark/>
          </w:tcPr>
          <w:p w14:paraId="540EB97C"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53EEA861"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05BE8562"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790FA28A"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67DB9333" w14:textId="77777777" w:rsidR="00C86D8E" w:rsidRPr="00807E79" w:rsidRDefault="00C86D8E" w:rsidP="00D408B8">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9A18DE" w:rsidRPr="00807E79" w14:paraId="0AB6BD18" w14:textId="77777777" w:rsidTr="009A18DE">
        <w:trPr>
          <w:trHeight w:val="290"/>
          <w:jc w:val="center"/>
        </w:trPr>
        <w:tc>
          <w:tcPr>
            <w:tcW w:w="5000" w:type="pct"/>
            <w:gridSpan w:val="15"/>
            <w:shd w:val="clear" w:color="auto" w:fill="auto"/>
            <w:noWrap/>
          </w:tcPr>
          <w:p w14:paraId="24E89C09" w14:textId="6A2D83ED" w:rsidR="009A18DE" w:rsidRPr="00B7085A" w:rsidRDefault="009A18DE" w:rsidP="009A18DE">
            <w:pPr>
              <w:spacing w:after="0" w:line="240" w:lineRule="auto"/>
              <w:rPr>
                <w:rFonts w:asciiTheme="majorHAnsi" w:eastAsia="Times New Roman" w:hAnsiTheme="majorHAnsi" w:cstheme="majorHAnsi"/>
                <w:color w:val="000000" w:themeColor="text1"/>
                <w:sz w:val="26"/>
                <w:szCs w:val="26"/>
              </w:rPr>
            </w:pPr>
          </w:p>
        </w:tc>
      </w:tr>
      <w:tr w:rsidR="009A18DE" w:rsidRPr="00807E79" w14:paraId="10708F88" w14:textId="77777777" w:rsidTr="009A18DE">
        <w:trPr>
          <w:trHeight w:val="290"/>
          <w:jc w:val="center"/>
        </w:trPr>
        <w:tc>
          <w:tcPr>
            <w:tcW w:w="451" w:type="pct"/>
            <w:tcBorders>
              <w:right w:val="single" w:sz="4" w:space="0" w:color="auto"/>
            </w:tcBorders>
            <w:shd w:val="clear" w:color="auto" w:fill="auto"/>
            <w:noWrap/>
          </w:tcPr>
          <w:p w14:paraId="5A769A4E"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p>
        </w:tc>
        <w:tc>
          <w:tcPr>
            <w:tcW w:w="382" w:type="pct"/>
            <w:gridSpan w:val="2"/>
            <w:tcBorders>
              <w:left w:val="single" w:sz="4" w:space="0" w:color="auto"/>
            </w:tcBorders>
            <w:shd w:val="clear" w:color="auto" w:fill="auto"/>
            <w:noWrap/>
          </w:tcPr>
          <w:p w14:paraId="130A9368"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p>
        </w:tc>
        <w:tc>
          <w:tcPr>
            <w:tcW w:w="456" w:type="pct"/>
            <w:shd w:val="clear" w:color="auto" w:fill="auto"/>
            <w:noWrap/>
          </w:tcPr>
          <w:p w14:paraId="17C5B3E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p>
        </w:tc>
        <w:tc>
          <w:tcPr>
            <w:tcW w:w="857" w:type="pct"/>
            <w:gridSpan w:val="3"/>
            <w:shd w:val="clear" w:color="auto" w:fill="F8F8F8" w:themeFill="background2"/>
            <w:noWrap/>
          </w:tcPr>
          <w:p w14:paraId="3EBE96D3" w14:textId="3C312C81"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Medically Needy Pathway</w:t>
            </w:r>
          </w:p>
        </w:tc>
        <w:tc>
          <w:tcPr>
            <w:tcW w:w="1117" w:type="pct"/>
            <w:gridSpan w:val="3"/>
            <w:shd w:val="clear" w:color="auto" w:fill="auto"/>
            <w:noWrap/>
          </w:tcPr>
          <w:p w14:paraId="5699A642" w14:textId="458531BF"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Medicaid through Buy in Program</w:t>
            </w:r>
          </w:p>
        </w:tc>
        <w:tc>
          <w:tcPr>
            <w:tcW w:w="978" w:type="pct"/>
            <w:gridSpan w:val="3"/>
            <w:shd w:val="clear" w:color="auto" w:fill="F8F8F8" w:themeFill="background2"/>
            <w:noWrap/>
          </w:tcPr>
          <w:p w14:paraId="5A418BFA" w14:textId="21D240E8"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Seniors and People with Disabilities</w:t>
            </w:r>
          </w:p>
        </w:tc>
        <w:tc>
          <w:tcPr>
            <w:tcW w:w="759" w:type="pct"/>
            <w:gridSpan w:val="2"/>
          </w:tcPr>
          <w:p w14:paraId="6DAC922C" w14:textId="1A10D9ED"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SSI</w:t>
            </w:r>
          </w:p>
        </w:tc>
      </w:tr>
      <w:tr w:rsidR="009A18DE" w:rsidRPr="00807E79" w14:paraId="3D328591" w14:textId="77777777" w:rsidTr="009A18DE">
        <w:trPr>
          <w:trHeight w:val="290"/>
          <w:jc w:val="center"/>
        </w:trPr>
        <w:tc>
          <w:tcPr>
            <w:tcW w:w="451" w:type="pct"/>
            <w:tcBorders>
              <w:right w:val="single" w:sz="4" w:space="0" w:color="auto"/>
            </w:tcBorders>
            <w:shd w:val="clear" w:color="auto" w:fill="auto"/>
            <w:noWrap/>
          </w:tcPr>
          <w:p w14:paraId="01CB8F47" w14:textId="133A1D68"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b/>
                <w:bCs/>
                <w:color w:val="000000" w:themeColor="text1"/>
                <w:sz w:val="16"/>
                <w:szCs w:val="16"/>
              </w:rPr>
              <w:t>State</w:t>
            </w:r>
          </w:p>
        </w:tc>
        <w:tc>
          <w:tcPr>
            <w:tcW w:w="382" w:type="pct"/>
            <w:gridSpan w:val="2"/>
            <w:tcBorders>
              <w:left w:val="single" w:sz="4" w:space="0" w:color="auto"/>
            </w:tcBorders>
            <w:shd w:val="clear" w:color="auto" w:fill="auto"/>
            <w:noWrap/>
          </w:tcPr>
          <w:p w14:paraId="79445402" w14:textId="3786E8BC"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b/>
                <w:bCs/>
                <w:color w:val="000000" w:themeColor="text1"/>
                <w:sz w:val="16"/>
                <w:szCs w:val="16"/>
              </w:rPr>
              <w:t>Medicaid Expansion</w:t>
            </w:r>
          </w:p>
        </w:tc>
        <w:tc>
          <w:tcPr>
            <w:tcW w:w="456" w:type="pct"/>
            <w:shd w:val="clear" w:color="auto" w:fill="auto"/>
            <w:noWrap/>
          </w:tcPr>
          <w:p w14:paraId="4D57B9EE" w14:textId="4D9B58DA"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Date Implemented</w:t>
            </w:r>
          </w:p>
        </w:tc>
        <w:tc>
          <w:tcPr>
            <w:tcW w:w="310" w:type="pct"/>
            <w:shd w:val="clear" w:color="auto" w:fill="F8F8F8" w:themeFill="background2"/>
            <w:noWrap/>
          </w:tcPr>
          <w:p w14:paraId="3984AAEA" w14:textId="5BAC73E4"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I</w:t>
            </w:r>
            <w:r w:rsidRPr="00807E79">
              <w:rPr>
                <w:rFonts w:ascii="Times New Roman" w:eastAsia="Times New Roman" w:hAnsi="Times New Roman" w:cs="Times New Roman"/>
                <w:b/>
                <w:bCs/>
                <w:color w:val="000000" w:themeColor="text1"/>
                <w:sz w:val="16"/>
                <w:szCs w:val="16"/>
              </w:rPr>
              <w:t xml:space="preserve">ncome </w:t>
            </w:r>
            <w:r>
              <w:rPr>
                <w:rFonts w:ascii="Times New Roman" w:eastAsia="Times New Roman" w:hAnsi="Times New Roman" w:cs="Times New Roman"/>
                <w:b/>
                <w:bCs/>
                <w:color w:val="000000" w:themeColor="text1"/>
                <w:sz w:val="16"/>
                <w:szCs w:val="16"/>
              </w:rPr>
              <w:t>L</w:t>
            </w:r>
            <w:r w:rsidRPr="00807E79">
              <w:rPr>
                <w:rFonts w:ascii="Times New Roman" w:eastAsia="Times New Roman" w:hAnsi="Times New Roman" w:cs="Times New Roman"/>
                <w:b/>
                <w:bCs/>
                <w:color w:val="000000" w:themeColor="text1"/>
                <w:sz w:val="16"/>
                <w:szCs w:val="16"/>
              </w:rPr>
              <w:t>imit</w:t>
            </w:r>
          </w:p>
        </w:tc>
        <w:tc>
          <w:tcPr>
            <w:tcW w:w="282" w:type="pct"/>
            <w:shd w:val="clear" w:color="auto" w:fill="F8F8F8" w:themeFill="background2"/>
            <w:noWrap/>
          </w:tcPr>
          <w:p w14:paraId="319DA97A" w14:textId="01E6E3B9"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w:t>
            </w:r>
            <w:r>
              <w:rPr>
                <w:rFonts w:ascii="Times New Roman" w:eastAsia="Times New Roman" w:hAnsi="Times New Roman" w:cs="Times New Roman"/>
                <w:b/>
                <w:bCs/>
                <w:color w:val="000000" w:themeColor="text1"/>
                <w:sz w:val="16"/>
                <w:szCs w:val="16"/>
              </w:rPr>
              <w:t>FPL</w:t>
            </w:r>
          </w:p>
        </w:tc>
        <w:tc>
          <w:tcPr>
            <w:tcW w:w="265" w:type="pct"/>
            <w:shd w:val="clear" w:color="auto" w:fill="F8F8F8" w:themeFill="background2"/>
            <w:noWrap/>
          </w:tcPr>
          <w:p w14:paraId="087B7854" w14:textId="11BAE748"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Asset Limit</w:t>
            </w:r>
          </w:p>
        </w:tc>
        <w:tc>
          <w:tcPr>
            <w:tcW w:w="347" w:type="pct"/>
            <w:shd w:val="clear" w:color="auto" w:fill="auto"/>
            <w:noWrap/>
          </w:tcPr>
          <w:p w14:paraId="03C3DB2D" w14:textId="4A477C0A"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Income Limit</w:t>
            </w:r>
          </w:p>
        </w:tc>
        <w:tc>
          <w:tcPr>
            <w:tcW w:w="309" w:type="pct"/>
            <w:shd w:val="clear" w:color="auto" w:fill="auto"/>
            <w:noWrap/>
          </w:tcPr>
          <w:p w14:paraId="0BBC0AB8" w14:textId="336E7608"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 xml:space="preserve">Asset Limit </w:t>
            </w:r>
          </w:p>
        </w:tc>
        <w:tc>
          <w:tcPr>
            <w:tcW w:w="461" w:type="pct"/>
            <w:shd w:val="clear" w:color="auto" w:fill="auto"/>
            <w:noWrap/>
          </w:tcPr>
          <w:p w14:paraId="47F3DF41" w14:textId="2FB2E80D"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Monthly Income Where Premium Starts</w:t>
            </w:r>
          </w:p>
        </w:tc>
        <w:tc>
          <w:tcPr>
            <w:tcW w:w="421" w:type="pct"/>
            <w:shd w:val="clear" w:color="auto" w:fill="F8F8F8" w:themeFill="background2"/>
            <w:noWrap/>
          </w:tcPr>
          <w:p w14:paraId="71C8931B" w14:textId="7D7CF7B6"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Income Limit</w:t>
            </w:r>
          </w:p>
        </w:tc>
        <w:tc>
          <w:tcPr>
            <w:tcW w:w="291" w:type="pct"/>
            <w:shd w:val="clear" w:color="auto" w:fill="F8F8F8" w:themeFill="background2"/>
            <w:noWrap/>
          </w:tcPr>
          <w:p w14:paraId="36C0727D" w14:textId="3E37FBC6"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w:t>
            </w:r>
            <w:r>
              <w:rPr>
                <w:rFonts w:ascii="Times New Roman" w:eastAsia="Times New Roman" w:hAnsi="Times New Roman" w:cs="Times New Roman"/>
                <w:b/>
                <w:bCs/>
                <w:color w:val="000000" w:themeColor="text1"/>
                <w:sz w:val="16"/>
                <w:szCs w:val="16"/>
              </w:rPr>
              <w:t>FPL</w:t>
            </w:r>
            <w:r w:rsidRPr="00807E79">
              <w:rPr>
                <w:rFonts w:ascii="Times New Roman" w:eastAsia="Times New Roman" w:hAnsi="Times New Roman" w:cs="Times New Roman"/>
                <w:b/>
                <w:bCs/>
                <w:color w:val="000000" w:themeColor="text1"/>
                <w:sz w:val="16"/>
                <w:szCs w:val="16"/>
              </w:rPr>
              <w:t xml:space="preserve"> </w:t>
            </w:r>
          </w:p>
        </w:tc>
        <w:tc>
          <w:tcPr>
            <w:tcW w:w="266" w:type="pct"/>
            <w:shd w:val="clear" w:color="auto" w:fill="F8F8F8" w:themeFill="background2"/>
            <w:noWrap/>
          </w:tcPr>
          <w:p w14:paraId="0FF4ECAC" w14:textId="04C2C21C"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Asset limit</w:t>
            </w:r>
          </w:p>
        </w:tc>
        <w:tc>
          <w:tcPr>
            <w:tcW w:w="347" w:type="pct"/>
          </w:tcPr>
          <w:p w14:paraId="42282BFF" w14:textId="3E9D6438"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209b Adoption</w:t>
            </w:r>
          </w:p>
        </w:tc>
        <w:tc>
          <w:tcPr>
            <w:tcW w:w="412" w:type="pct"/>
          </w:tcPr>
          <w:p w14:paraId="1A2CA13E" w14:textId="371A8D17"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Automatic Enrollment in Medicaid</w:t>
            </w:r>
          </w:p>
        </w:tc>
      </w:tr>
      <w:tr w:rsidR="00046A4A" w:rsidRPr="00807E79" w14:paraId="16D64553" w14:textId="77777777" w:rsidTr="009A18DE">
        <w:trPr>
          <w:trHeight w:val="290"/>
          <w:jc w:val="center"/>
        </w:trPr>
        <w:tc>
          <w:tcPr>
            <w:tcW w:w="451" w:type="pct"/>
            <w:tcBorders>
              <w:right w:val="single" w:sz="4" w:space="0" w:color="auto"/>
            </w:tcBorders>
            <w:shd w:val="clear" w:color="auto" w:fill="auto"/>
            <w:noWrap/>
            <w:hideMark/>
          </w:tcPr>
          <w:p w14:paraId="50E6108B"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Massachusetts</w:t>
            </w:r>
          </w:p>
        </w:tc>
        <w:tc>
          <w:tcPr>
            <w:tcW w:w="382" w:type="pct"/>
            <w:gridSpan w:val="2"/>
            <w:tcBorders>
              <w:left w:val="single" w:sz="4" w:space="0" w:color="auto"/>
            </w:tcBorders>
            <w:shd w:val="clear" w:color="auto" w:fill="auto"/>
            <w:noWrap/>
            <w:hideMark/>
          </w:tcPr>
          <w:p w14:paraId="251582D5"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4548F32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1AA50DD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522</w:t>
            </w:r>
          </w:p>
        </w:tc>
        <w:tc>
          <w:tcPr>
            <w:tcW w:w="282" w:type="pct"/>
            <w:shd w:val="clear" w:color="auto" w:fill="F8F8F8" w:themeFill="background2"/>
            <w:noWrap/>
            <w:hideMark/>
          </w:tcPr>
          <w:p w14:paraId="4910AF7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52</w:t>
            </w:r>
          </w:p>
        </w:tc>
        <w:tc>
          <w:tcPr>
            <w:tcW w:w="265" w:type="pct"/>
            <w:shd w:val="clear" w:color="auto" w:fill="F8F8F8" w:themeFill="background2"/>
            <w:noWrap/>
            <w:hideMark/>
          </w:tcPr>
          <w:p w14:paraId="2027870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2774C10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309" w:type="pct"/>
            <w:shd w:val="clear" w:color="auto" w:fill="auto"/>
            <w:noWrap/>
            <w:hideMark/>
          </w:tcPr>
          <w:p w14:paraId="451D47E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61" w:type="pct"/>
            <w:shd w:val="clear" w:color="auto" w:fill="auto"/>
            <w:noWrap/>
            <w:hideMark/>
          </w:tcPr>
          <w:p w14:paraId="0F5C9BD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&gt;150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6ED3A46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4856013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26789AA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7BD0E68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1829CE2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3815113A" w14:textId="77777777" w:rsidTr="009A18DE">
        <w:trPr>
          <w:trHeight w:val="290"/>
          <w:jc w:val="center"/>
        </w:trPr>
        <w:tc>
          <w:tcPr>
            <w:tcW w:w="451" w:type="pct"/>
            <w:tcBorders>
              <w:right w:val="single" w:sz="4" w:space="0" w:color="auto"/>
            </w:tcBorders>
            <w:shd w:val="clear" w:color="auto" w:fill="auto"/>
            <w:noWrap/>
            <w:hideMark/>
          </w:tcPr>
          <w:p w14:paraId="352E3980"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Michigan</w:t>
            </w:r>
          </w:p>
        </w:tc>
        <w:tc>
          <w:tcPr>
            <w:tcW w:w="382" w:type="pct"/>
            <w:gridSpan w:val="2"/>
            <w:tcBorders>
              <w:left w:val="single" w:sz="4" w:space="0" w:color="auto"/>
            </w:tcBorders>
            <w:shd w:val="clear" w:color="auto" w:fill="auto"/>
            <w:noWrap/>
            <w:hideMark/>
          </w:tcPr>
          <w:p w14:paraId="4960ADC1"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1CF69F2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4/1/2014</w:t>
            </w:r>
          </w:p>
        </w:tc>
        <w:tc>
          <w:tcPr>
            <w:tcW w:w="310" w:type="pct"/>
            <w:shd w:val="clear" w:color="auto" w:fill="F8F8F8" w:themeFill="background2"/>
            <w:noWrap/>
            <w:hideMark/>
          </w:tcPr>
          <w:p w14:paraId="3C4567E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1012</w:t>
            </w:r>
          </w:p>
        </w:tc>
        <w:tc>
          <w:tcPr>
            <w:tcW w:w="282" w:type="pct"/>
            <w:shd w:val="clear" w:color="auto" w:fill="F8F8F8" w:themeFill="background2"/>
            <w:noWrap/>
            <w:hideMark/>
          </w:tcPr>
          <w:p w14:paraId="4DB0BC2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5" w:type="pct"/>
            <w:shd w:val="clear" w:color="auto" w:fill="F8F8F8" w:themeFill="background2"/>
            <w:noWrap/>
            <w:hideMark/>
          </w:tcPr>
          <w:p w14:paraId="102DE6F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4C02C60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2023</w:t>
            </w:r>
          </w:p>
        </w:tc>
        <w:tc>
          <w:tcPr>
            <w:tcW w:w="309" w:type="pct"/>
            <w:shd w:val="clear" w:color="auto" w:fill="auto"/>
            <w:noWrap/>
            <w:hideMark/>
          </w:tcPr>
          <w:p w14:paraId="2173159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4000</w:t>
            </w:r>
          </w:p>
        </w:tc>
        <w:tc>
          <w:tcPr>
            <w:tcW w:w="461" w:type="pct"/>
            <w:shd w:val="clear" w:color="auto" w:fill="auto"/>
            <w:noWrap/>
            <w:hideMark/>
          </w:tcPr>
          <w:p w14:paraId="57110E8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44678A3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532D4D4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0BFA373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192623F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673D5C9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42E51357" w14:textId="77777777" w:rsidTr="009A18DE">
        <w:trPr>
          <w:trHeight w:val="290"/>
          <w:jc w:val="center"/>
        </w:trPr>
        <w:tc>
          <w:tcPr>
            <w:tcW w:w="451" w:type="pct"/>
            <w:tcBorders>
              <w:right w:val="single" w:sz="4" w:space="0" w:color="auto"/>
            </w:tcBorders>
            <w:shd w:val="clear" w:color="auto" w:fill="auto"/>
            <w:noWrap/>
            <w:hideMark/>
          </w:tcPr>
          <w:p w14:paraId="1B429CCA"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Minnesota</w:t>
            </w:r>
          </w:p>
        </w:tc>
        <w:tc>
          <w:tcPr>
            <w:tcW w:w="382" w:type="pct"/>
            <w:gridSpan w:val="2"/>
            <w:tcBorders>
              <w:left w:val="single" w:sz="4" w:space="0" w:color="auto"/>
            </w:tcBorders>
            <w:shd w:val="clear" w:color="auto" w:fill="auto"/>
            <w:noWrap/>
            <w:hideMark/>
          </w:tcPr>
          <w:p w14:paraId="6585A621"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53433B6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554A71C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810</w:t>
            </w:r>
          </w:p>
        </w:tc>
        <w:tc>
          <w:tcPr>
            <w:tcW w:w="282" w:type="pct"/>
            <w:shd w:val="clear" w:color="auto" w:fill="F8F8F8" w:themeFill="background2"/>
            <w:noWrap/>
            <w:hideMark/>
          </w:tcPr>
          <w:p w14:paraId="23FAA75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80</w:t>
            </w:r>
          </w:p>
        </w:tc>
        <w:tc>
          <w:tcPr>
            <w:tcW w:w="265" w:type="pct"/>
            <w:shd w:val="clear" w:color="auto" w:fill="F8F8F8" w:themeFill="background2"/>
            <w:noWrap/>
            <w:hideMark/>
          </w:tcPr>
          <w:p w14:paraId="61F2B79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6000</w:t>
            </w:r>
          </w:p>
        </w:tc>
        <w:tc>
          <w:tcPr>
            <w:tcW w:w="347" w:type="pct"/>
            <w:shd w:val="clear" w:color="auto" w:fill="auto"/>
            <w:noWrap/>
            <w:hideMark/>
          </w:tcPr>
          <w:p w14:paraId="3779961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309" w:type="pct"/>
            <w:shd w:val="clear" w:color="auto" w:fill="auto"/>
            <w:noWrap/>
            <w:hideMark/>
          </w:tcPr>
          <w:p w14:paraId="4E7FA45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20000</w:t>
            </w:r>
          </w:p>
        </w:tc>
        <w:tc>
          <w:tcPr>
            <w:tcW w:w="461" w:type="pct"/>
            <w:shd w:val="clear" w:color="auto" w:fill="auto"/>
            <w:noWrap/>
            <w:hideMark/>
          </w:tcPr>
          <w:p w14:paraId="11D1132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1CD8555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324F082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1CF9A62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tcPr>
          <w:p w14:paraId="3068E18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c>
          <w:tcPr>
            <w:tcW w:w="412" w:type="pct"/>
          </w:tcPr>
          <w:p w14:paraId="42A1592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3C84802D" w14:textId="77777777" w:rsidTr="009A18DE">
        <w:trPr>
          <w:trHeight w:val="290"/>
          <w:jc w:val="center"/>
        </w:trPr>
        <w:tc>
          <w:tcPr>
            <w:tcW w:w="451" w:type="pct"/>
            <w:tcBorders>
              <w:right w:val="single" w:sz="4" w:space="0" w:color="auto"/>
            </w:tcBorders>
            <w:shd w:val="clear" w:color="auto" w:fill="auto"/>
            <w:noWrap/>
            <w:hideMark/>
          </w:tcPr>
          <w:p w14:paraId="6923CDF7"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Mississippi</w:t>
            </w:r>
          </w:p>
        </w:tc>
        <w:tc>
          <w:tcPr>
            <w:tcW w:w="382" w:type="pct"/>
            <w:gridSpan w:val="2"/>
            <w:tcBorders>
              <w:left w:val="single" w:sz="4" w:space="0" w:color="auto"/>
            </w:tcBorders>
            <w:shd w:val="clear" w:color="auto" w:fill="auto"/>
            <w:noWrap/>
            <w:hideMark/>
          </w:tcPr>
          <w:p w14:paraId="1DA16303"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53601B3E"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vAlign w:val="center"/>
            <w:hideMark/>
          </w:tcPr>
          <w:p w14:paraId="2901F95C"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4BC7FE1C"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526C6125"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22D7B4A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4839B62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24000</w:t>
            </w:r>
          </w:p>
        </w:tc>
        <w:tc>
          <w:tcPr>
            <w:tcW w:w="461" w:type="pct"/>
            <w:shd w:val="clear" w:color="auto" w:fill="auto"/>
            <w:noWrap/>
            <w:hideMark/>
          </w:tcPr>
          <w:p w14:paraId="690D769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448C68A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5998E0E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58F819B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4100471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42B5337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5D4B129E" w14:textId="77777777" w:rsidTr="009A18DE">
        <w:trPr>
          <w:trHeight w:val="290"/>
          <w:jc w:val="center"/>
        </w:trPr>
        <w:tc>
          <w:tcPr>
            <w:tcW w:w="451" w:type="pct"/>
            <w:tcBorders>
              <w:right w:val="single" w:sz="4" w:space="0" w:color="auto"/>
            </w:tcBorders>
            <w:shd w:val="clear" w:color="auto" w:fill="auto"/>
            <w:noWrap/>
            <w:hideMark/>
          </w:tcPr>
          <w:p w14:paraId="4236024F"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Missouri</w:t>
            </w:r>
          </w:p>
        </w:tc>
        <w:tc>
          <w:tcPr>
            <w:tcW w:w="382" w:type="pct"/>
            <w:gridSpan w:val="2"/>
            <w:tcBorders>
              <w:left w:val="single" w:sz="4" w:space="0" w:color="auto"/>
            </w:tcBorders>
            <w:shd w:val="clear" w:color="auto" w:fill="auto"/>
            <w:noWrap/>
            <w:hideMark/>
          </w:tcPr>
          <w:p w14:paraId="2D0360E0"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75A8327C"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vAlign w:val="center"/>
            <w:hideMark/>
          </w:tcPr>
          <w:p w14:paraId="50A5B954"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00C3B625"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6F2F48C2"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vAlign w:val="center"/>
            <w:hideMark/>
          </w:tcPr>
          <w:p w14:paraId="040737D6"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09" w:type="pct"/>
            <w:shd w:val="clear" w:color="auto" w:fill="auto"/>
            <w:noWrap/>
            <w:vAlign w:val="center"/>
            <w:hideMark/>
          </w:tcPr>
          <w:p w14:paraId="23F5C76A"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61" w:type="pct"/>
            <w:shd w:val="clear" w:color="auto" w:fill="auto"/>
            <w:noWrap/>
            <w:vAlign w:val="center"/>
            <w:hideMark/>
          </w:tcPr>
          <w:p w14:paraId="26EFE99A"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21" w:type="pct"/>
            <w:shd w:val="clear" w:color="auto" w:fill="F8F8F8" w:themeFill="background2"/>
            <w:noWrap/>
            <w:hideMark/>
          </w:tcPr>
          <w:p w14:paraId="5CE1865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10560</w:t>
            </w:r>
          </w:p>
        </w:tc>
        <w:tc>
          <w:tcPr>
            <w:tcW w:w="291" w:type="pct"/>
            <w:shd w:val="clear" w:color="auto" w:fill="F8F8F8" w:themeFill="background2"/>
            <w:noWrap/>
            <w:hideMark/>
          </w:tcPr>
          <w:p w14:paraId="52EBD02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87</w:t>
            </w:r>
          </w:p>
        </w:tc>
        <w:tc>
          <w:tcPr>
            <w:tcW w:w="266" w:type="pct"/>
            <w:shd w:val="clear" w:color="auto" w:fill="F8F8F8" w:themeFill="background2"/>
            <w:noWrap/>
            <w:hideMark/>
          </w:tcPr>
          <w:p w14:paraId="3B9D87D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tcPr>
          <w:p w14:paraId="25711FD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c>
          <w:tcPr>
            <w:tcW w:w="412" w:type="pct"/>
          </w:tcPr>
          <w:p w14:paraId="7FE05C8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07D1647B" w14:textId="77777777" w:rsidTr="009A18DE">
        <w:trPr>
          <w:trHeight w:val="290"/>
          <w:jc w:val="center"/>
        </w:trPr>
        <w:tc>
          <w:tcPr>
            <w:tcW w:w="451" w:type="pct"/>
            <w:tcBorders>
              <w:right w:val="single" w:sz="4" w:space="0" w:color="auto"/>
            </w:tcBorders>
            <w:shd w:val="clear" w:color="auto" w:fill="auto"/>
            <w:noWrap/>
            <w:hideMark/>
          </w:tcPr>
          <w:p w14:paraId="2416143D"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Montana</w:t>
            </w:r>
          </w:p>
        </w:tc>
        <w:tc>
          <w:tcPr>
            <w:tcW w:w="382" w:type="pct"/>
            <w:gridSpan w:val="2"/>
            <w:tcBorders>
              <w:left w:val="single" w:sz="4" w:space="0" w:color="auto"/>
            </w:tcBorders>
            <w:shd w:val="clear" w:color="auto" w:fill="auto"/>
            <w:noWrap/>
            <w:hideMark/>
          </w:tcPr>
          <w:p w14:paraId="7E131DA8"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3E65AA6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1/1/2016</w:t>
            </w:r>
          </w:p>
        </w:tc>
        <w:tc>
          <w:tcPr>
            <w:tcW w:w="310" w:type="pct"/>
            <w:shd w:val="clear" w:color="auto" w:fill="F8F8F8" w:themeFill="background2"/>
            <w:noWrap/>
            <w:hideMark/>
          </w:tcPr>
          <w:p w14:paraId="5D46C1F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525</w:t>
            </w:r>
          </w:p>
        </w:tc>
        <w:tc>
          <w:tcPr>
            <w:tcW w:w="282" w:type="pct"/>
            <w:shd w:val="clear" w:color="auto" w:fill="F8F8F8" w:themeFill="background2"/>
            <w:noWrap/>
            <w:hideMark/>
          </w:tcPr>
          <w:p w14:paraId="7E8C732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52</w:t>
            </w:r>
          </w:p>
        </w:tc>
        <w:tc>
          <w:tcPr>
            <w:tcW w:w="265" w:type="pct"/>
            <w:shd w:val="clear" w:color="auto" w:fill="F8F8F8" w:themeFill="background2"/>
            <w:noWrap/>
            <w:hideMark/>
          </w:tcPr>
          <w:p w14:paraId="6D2994A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6F379DA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43A826A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15000</w:t>
            </w:r>
          </w:p>
        </w:tc>
        <w:tc>
          <w:tcPr>
            <w:tcW w:w="461" w:type="pct"/>
            <w:shd w:val="clear" w:color="auto" w:fill="auto"/>
            <w:noWrap/>
            <w:hideMark/>
          </w:tcPr>
          <w:p w14:paraId="24DF887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100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2E82449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568E6A7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30980D2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543CB56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380736E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08570B57" w14:textId="77777777" w:rsidTr="009A18DE">
        <w:trPr>
          <w:trHeight w:val="290"/>
          <w:jc w:val="center"/>
        </w:trPr>
        <w:tc>
          <w:tcPr>
            <w:tcW w:w="451" w:type="pct"/>
            <w:tcBorders>
              <w:right w:val="single" w:sz="4" w:space="0" w:color="auto"/>
            </w:tcBorders>
            <w:shd w:val="clear" w:color="auto" w:fill="auto"/>
            <w:noWrap/>
            <w:hideMark/>
          </w:tcPr>
          <w:p w14:paraId="07087723"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Nebraska</w:t>
            </w:r>
          </w:p>
        </w:tc>
        <w:tc>
          <w:tcPr>
            <w:tcW w:w="382" w:type="pct"/>
            <w:gridSpan w:val="2"/>
            <w:tcBorders>
              <w:left w:val="single" w:sz="4" w:space="0" w:color="auto"/>
            </w:tcBorders>
            <w:shd w:val="clear" w:color="auto" w:fill="auto"/>
            <w:noWrap/>
            <w:hideMark/>
          </w:tcPr>
          <w:p w14:paraId="6ACF32E2"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29DFF8A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TBD</w:t>
            </w:r>
          </w:p>
        </w:tc>
        <w:tc>
          <w:tcPr>
            <w:tcW w:w="310" w:type="pct"/>
            <w:shd w:val="clear" w:color="auto" w:fill="F8F8F8" w:themeFill="background2"/>
            <w:noWrap/>
            <w:hideMark/>
          </w:tcPr>
          <w:p w14:paraId="1052A53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392</w:t>
            </w:r>
          </w:p>
        </w:tc>
        <w:tc>
          <w:tcPr>
            <w:tcW w:w="282" w:type="pct"/>
            <w:shd w:val="clear" w:color="auto" w:fill="F8F8F8" w:themeFill="background2"/>
            <w:noWrap/>
            <w:hideMark/>
          </w:tcPr>
          <w:p w14:paraId="4D97F4B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39</w:t>
            </w:r>
          </w:p>
        </w:tc>
        <w:tc>
          <w:tcPr>
            <w:tcW w:w="265" w:type="pct"/>
            <w:shd w:val="clear" w:color="auto" w:fill="F8F8F8" w:themeFill="background2"/>
            <w:noWrap/>
            <w:hideMark/>
          </w:tcPr>
          <w:p w14:paraId="5993AE8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6000</w:t>
            </w:r>
          </w:p>
        </w:tc>
        <w:tc>
          <w:tcPr>
            <w:tcW w:w="347" w:type="pct"/>
            <w:shd w:val="clear" w:color="auto" w:fill="auto"/>
            <w:noWrap/>
            <w:hideMark/>
          </w:tcPr>
          <w:p w14:paraId="119B44A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0CA5FC8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4000</w:t>
            </w:r>
          </w:p>
        </w:tc>
        <w:tc>
          <w:tcPr>
            <w:tcW w:w="461" w:type="pct"/>
            <w:shd w:val="clear" w:color="auto" w:fill="auto"/>
            <w:noWrap/>
            <w:hideMark/>
          </w:tcPr>
          <w:p w14:paraId="56D4DD6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200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3F3E412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52578B9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03928F0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4000</w:t>
            </w:r>
          </w:p>
        </w:tc>
        <w:tc>
          <w:tcPr>
            <w:tcW w:w="347" w:type="pct"/>
          </w:tcPr>
          <w:p w14:paraId="2884AB7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04B3FF5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40B0CE27" w14:textId="77777777" w:rsidTr="009A18DE">
        <w:trPr>
          <w:trHeight w:val="290"/>
          <w:jc w:val="center"/>
        </w:trPr>
        <w:tc>
          <w:tcPr>
            <w:tcW w:w="451" w:type="pct"/>
            <w:tcBorders>
              <w:right w:val="single" w:sz="4" w:space="0" w:color="auto"/>
            </w:tcBorders>
            <w:shd w:val="clear" w:color="auto" w:fill="auto"/>
            <w:noWrap/>
            <w:hideMark/>
          </w:tcPr>
          <w:p w14:paraId="0E5AC992"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Nevada</w:t>
            </w:r>
          </w:p>
        </w:tc>
        <w:tc>
          <w:tcPr>
            <w:tcW w:w="382" w:type="pct"/>
            <w:gridSpan w:val="2"/>
            <w:tcBorders>
              <w:left w:val="single" w:sz="4" w:space="0" w:color="auto"/>
            </w:tcBorders>
            <w:shd w:val="clear" w:color="auto" w:fill="auto"/>
            <w:noWrap/>
            <w:hideMark/>
          </w:tcPr>
          <w:p w14:paraId="4BF3AC06"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5E1B2EA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vAlign w:val="center"/>
            <w:hideMark/>
          </w:tcPr>
          <w:p w14:paraId="53DAB482"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084BBD44"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5CA88B9B"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4900921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2529</w:t>
            </w:r>
          </w:p>
        </w:tc>
        <w:tc>
          <w:tcPr>
            <w:tcW w:w="309" w:type="pct"/>
            <w:shd w:val="clear" w:color="auto" w:fill="auto"/>
            <w:noWrap/>
            <w:hideMark/>
          </w:tcPr>
          <w:p w14:paraId="35F1AC4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15000</w:t>
            </w:r>
          </w:p>
        </w:tc>
        <w:tc>
          <w:tcPr>
            <w:tcW w:w="461" w:type="pct"/>
            <w:shd w:val="clear" w:color="auto" w:fill="auto"/>
            <w:noWrap/>
            <w:hideMark/>
          </w:tcPr>
          <w:p w14:paraId="136B593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184B688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1FF4F38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13306E7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440BC4C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1289849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20F29AAE" w14:textId="77777777" w:rsidTr="009A18DE">
        <w:trPr>
          <w:trHeight w:val="290"/>
          <w:jc w:val="center"/>
        </w:trPr>
        <w:tc>
          <w:tcPr>
            <w:tcW w:w="451" w:type="pct"/>
            <w:tcBorders>
              <w:right w:val="single" w:sz="4" w:space="0" w:color="auto"/>
            </w:tcBorders>
            <w:shd w:val="clear" w:color="auto" w:fill="auto"/>
            <w:noWrap/>
            <w:hideMark/>
          </w:tcPr>
          <w:p w14:paraId="59E18F93"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New Hampshire</w:t>
            </w:r>
          </w:p>
        </w:tc>
        <w:tc>
          <w:tcPr>
            <w:tcW w:w="382" w:type="pct"/>
            <w:gridSpan w:val="2"/>
            <w:tcBorders>
              <w:left w:val="single" w:sz="4" w:space="0" w:color="auto"/>
            </w:tcBorders>
            <w:shd w:val="clear" w:color="auto" w:fill="auto"/>
            <w:noWrap/>
            <w:hideMark/>
          </w:tcPr>
          <w:p w14:paraId="3D4DD956"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6E97976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8/15/2014</w:t>
            </w:r>
          </w:p>
        </w:tc>
        <w:tc>
          <w:tcPr>
            <w:tcW w:w="310" w:type="pct"/>
            <w:shd w:val="clear" w:color="auto" w:fill="F8F8F8" w:themeFill="background2"/>
            <w:noWrap/>
            <w:hideMark/>
          </w:tcPr>
          <w:p w14:paraId="4898181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591</w:t>
            </w:r>
          </w:p>
        </w:tc>
        <w:tc>
          <w:tcPr>
            <w:tcW w:w="282" w:type="pct"/>
            <w:shd w:val="clear" w:color="auto" w:fill="F8F8F8" w:themeFill="background2"/>
            <w:noWrap/>
            <w:hideMark/>
          </w:tcPr>
          <w:p w14:paraId="0DE21EA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58</w:t>
            </w:r>
          </w:p>
        </w:tc>
        <w:tc>
          <w:tcPr>
            <w:tcW w:w="265" w:type="pct"/>
            <w:shd w:val="clear" w:color="auto" w:fill="F8F8F8" w:themeFill="background2"/>
            <w:noWrap/>
            <w:hideMark/>
          </w:tcPr>
          <w:p w14:paraId="36BF9C4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4000</w:t>
            </w:r>
          </w:p>
        </w:tc>
        <w:tc>
          <w:tcPr>
            <w:tcW w:w="347" w:type="pct"/>
            <w:shd w:val="clear" w:color="auto" w:fill="auto"/>
            <w:noWrap/>
            <w:hideMark/>
          </w:tcPr>
          <w:p w14:paraId="6FDB29E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45E47D0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28568</w:t>
            </w:r>
          </w:p>
        </w:tc>
        <w:tc>
          <w:tcPr>
            <w:tcW w:w="461" w:type="pct"/>
            <w:shd w:val="clear" w:color="auto" w:fill="auto"/>
            <w:noWrap/>
            <w:hideMark/>
          </w:tcPr>
          <w:p w14:paraId="699C7EC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33B89C5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4C51AB3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7422240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1500</w:t>
            </w:r>
          </w:p>
        </w:tc>
        <w:tc>
          <w:tcPr>
            <w:tcW w:w="347" w:type="pct"/>
          </w:tcPr>
          <w:p w14:paraId="5CCC686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c>
          <w:tcPr>
            <w:tcW w:w="412" w:type="pct"/>
          </w:tcPr>
          <w:p w14:paraId="28CECF4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2B5C05BE" w14:textId="77777777" w:rsidTr="009A18DE">
        <w:trPr>
          <w:trHeight w:val="290"/>
          <w:jc w:val="center"/>
        </w:trPr>
        <w:tc>
          <w:tcPr>
            <w:tcW w:w="451" w:type="pct"/>
            <w:tcBorders>
              <w:right w:val="single" w:sz="4" w:space="0" w:color="auto"/>
            </w:tcBorders>
            <w:shd w:val="clear" w:color="auto" w:fill="auto"/>
            <w:noWrap/>
            <w:hideMark/>
          </w:tcPr>
          <w:p w14:paraId="1624CE6B"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New Jersey</w:t>
            </w:r>
          </w:p>
        </w:tc>
        <w:tc>
          <w:tcPr>
            <w:tcW w:w="382" w:type="pct"/>
            <w:gridSpan w:val="2"/>
            <w:tcBorders>
              <w:left w:val="single" w:sz="4" w:space="0" w:color="auto"/>
            </w:tcBorders>
            <w:shd w:val="clear" w:color="auto" w:fill="auto"/>
            <w:noWrap/>
            <w:hideMark/>
          </w:tcPr>
          <w:p w14:paraId="1D0FA41B"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7C17735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2AB131D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367</w:t>
            </w:r>
          </w:p>
        </w:tc>
        <w:tc>
          <w:tcPr>
            <w:tcW w:w="282" w:type="pct"/>
            <w:shd w:val="clear" w:color="auto" w:fill="F8F8F8" w:themeFill="background2"/>
            <w:noWrap/>
            <w:hideMark/>
          </w:tcPr>
          <w:p w14:paraId="6AD1DF8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37</w:t>
            </w:r>
          </w:p>
        </w:tc>
        <w:tc>
          <w:tcPr>
            <w:tcW w:w="265" w:type="pct"/>
            <w:shd w:val="clear" w:color="auto" w:fill="F8F8F8" w:themeFill="background2"/>
            <w:noWrap/>
            <w:hideMark/>
          </w:tcPr>
          <w:p w14:paraId="1079BA8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6000</w:t>
            </w:r>
          </w:p>
        </w:tc>
        <w:tc>
          <w:tcPr>
            <w:tcW w:w="347" w:type="pct"/>
            <w:shd w:val="clear" w:color="auto" w:fill="auto"/>
            <w:noWrap/>
            <w:hideMark/>
          </w:tcPr>
          <w:p w14:paraId="28F6922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1651E7B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20000</w:t>
            </w:r>
          </w:p>
        </w:tc>
        <w:tc>
          <w:tcPr>
            <w:tcW w:w="461" w:type="pct"/>
            <w:shd w:val="clear" w:color="auto" w:fill="auto"/>
            <w:noWrap/>
            <w:hideMark/>
          </w:tcPr>
          <w:p w14:paraId="5F323F0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25A7CAB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31181DD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053E127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3956D95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53DB9E7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5944FBBF" w14:textId="77777777" w:rsidTr="009A18DE">
        <w:trPr>
          <w:trHeight w:val="290"/>
          <w:jc w:val="center"/>
        </w:trPr>
        <w:tc>
          <w:tcPr>
            <w:tcW w:w="451" w:type="pct"/>
            <w:tcBorders>
              <w:right w:val="single" w:sz="4" w:space="0" w:color="auto"/>
            </w:tcBorders>
            <w:shd w:val="clear" w:color="auto" w:fill="auto"/>
            <w:noWrap/>
            <w:hideMark/>
          </w:tcPr>
          <w:p w14:paraId="045505D2"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New Mexico</w:t>
            </w:r>
          </w:p>
        </w:tc>
        <w:tc>
          <w:tcPr>
            <w:tcW w:w="382" w:type="pct"/>
            <w:gridSpan w:val="2"/>
            <w:tcBorders>
              <w:left w:val="single" w:sz="4" w:space="0" w:color="auto"/>
            </w:tcBorders>
            <w:shd w:val="clear" w:color="auto" w:fill="auto"/>
            <w:noWrap/>
            <w:hideMark/>
          </w:tcPr>
          <w:p w14:paraId="4CCCFAD1"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6EBF003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vAlign w:val="center"/>
            <w:hideMark/>
          </w:tcPr>
          <w:p w14:paraId="3078F59C"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2B73263C"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7B8E86FD"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25DD84C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1519</w:t>
            </w:r>
          </w:p>
        </w:tc>
        <w:tc>
          <w:tcPr>
            <w:tcW w:w="309" w:type="pct"/>
            <w:shd w:val="clear" w:color="auto" w:fill="auto"/>
            <w:noWrap/>
            <w:hideMark/>
          </w:tcPr>
          <w:p w14:paraId="3E3BC3A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w:t>
            </w:r>
          </w:p>
        </w:tc>
        <w:tc>
          <w:tcPr>
            <w:tcW w:w="461" w:type="pct"/>
            <w:shd w:val="clear" w:color="auto" w:fill="auto"/>
            <w:noWrap/>
            <w:hideMark/>
          </w:tcPr>
          <w:p w14:paraId="15CD8CB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099C71B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51C46C6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777E7D5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4A9C0E2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5FD714C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Yes   </w:t>
            </w:r>
          </w:p>
        </w:tc>
      </w:tr>
      <w:tr w:rsidR="00046A4A" w:rsidRPr="00807E79" w14:paraId="044AE0FC" w14:textId="77777777" w:rsidTr="009A18DE">
        <w:trPr>
          <w:trHeight w:val="290"/>
          <w:jc w:val="center"/>
        </w:trPr>
        <w:tc>
          <w:tcPr>
            <w:tcW w:w="451" w:type="pct"/>
            <w:tcBorders>
              <w:right w:val="single" w:sz="4" w:space="0" w:color="auto"/>
            </w:tcBorders>
            <w:shd w:val="clear" w:color="auto" w:fill="auto"/>
            <w:noWrap/>
            <w:hideMark/>
          </w:tcPr>
          <w:p w14:paraId="467AA5FA"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New York</w:t>
            </w:r>
          </w:p>
        </w:tc>
        <w:tc>
          <w:tcPr>
            <w:tcW w:w="382" w:type="pct"/>
            <w:gridSpan w:val="2"/>
            <w:tcBorders>
              <w:left w:val="single" w:sz="4" w:space="0" w:color="auto"/>
            </w:tcBorders>
            <w:shd w:val="clear" w:color="auto" w:fill="auto"/>
            <w:noWrap/>
            <w:hideMark/>
          </w:tcPr>
          <w:p w14:paraId="6A3E4E9F"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735B0BB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06DC6EA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842</w:t>
            </w:r>
          </w:p>
        </w:tc>
        <w:tc>
          <w:tcPr>
            <w:tcW w:w="282" w:type="pct"/>
            <w:shd w:val="clear" w:color="auto" w:fill="F8F8F8" w:themeFill="background2"/>
            <w:noWrap/>
            <w:hideMark/>
          </w:tcPr>
          <w:p w14:paraId="518DBF2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84</w:t>
            </w:r>
          </w:p>
        </w:tc>
        <w:tc>
          <w:tcPr>
            <w:tcW w:w="265" w:type="pct"/>
            <w:shd w:val="clear" w:color="auto" w:fill="F8F8F8" w:themeFill="background2"/>
            <w:noWrap/>
            <w:hideMark/>
          </w:tcPr>
          <w:p w14:paraId="45EA333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22200</w:t>
            </w:r>
          </w:p>
        </w:tc>
        <w:tc>
          <w:tcPr>
            <w:tcW w:w="347" w:type="pct"/>
            <w:shd w:val="clear" w:color="auto" w:fill="auto"/>
            <w:noWrap/>
            <w:hideMark/>
          </w:tcPr>
          <w:p w14:paraId="44BCE50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1DAC3CE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20000</w:t>
            </w:r>
          </w:p>
        </w:tc>
        <w:tc>
          <w:tcPr>
            <w:tcW w:w="461" w:type="pct"/>
            <w:shd w:val="clear" w:color="auto" w:fill="auto"/>
            <w:noWrap/>
            <w:hideMark/>
          </w:tcPr>
          <w:p w14:paraId="73A841B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18ED788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10044</w:t>
            </w:r>
          </w:p>
        </w:tc>
        <w:tc>
          <w:tcPr>
            <w:tcW w:w="291" w:type="pct"/>
            <w:shd w:val="clear" w:color="auto" w:fill="F8F8F8" w:themeFill="background2"/>
            <w:noWrap/>
            <w:hideMark/>
          </w:tcPr>
          <w:p w14:paraId="69366AE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83</w:t>
            </w:r>
          </w:p>
        </w:tc>
        <w:tc>
          <w:tcPr>
            <w:tcW w:w="266" w:type="pct"/>
            <w:shd w:val="clear" w:color="auto" w:fill="F8F8F8" w:themeFill="background2"/>
            <w:noWrap/>
            <w:hideMark/>
          </w:tcPr>
          <w:p w14:paraId="67AFE3C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61C31F0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158AAE3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270F7922" w14:textId="77777777" w:rsidTr="009A18DE">
        <w:trPr>
          <w:trHeight w:val="290"/>
          <w:jc w:val="center"/>
        </w:trPr>
        <w:tc>
          <w:tcPr>
            <w:tcW w:w="451" w:type="pct"/>
            <w:tcBorders>
              <w:right w:val="single" w:sz="4" w:space="0" w:color="auto"/>
            </w:tcBorders>
            <w:shd w:val="clear" w:color="auto" w:fill="auto"/>
            <w:noWrap/>
            <w:hideMark/>
          </w:tcPr>
          <w:p w14:paraId="47A5C4F7"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North Carolina</w:t>
            </w:r>
          </w:p>
        </w:tc>
        <w:tc>
          <w:tcPr>
            <w:tcW w:w="382" w:type="pct"/>
            <w:gridSpan w:val="2"/>
            <w:tcBorders>
              <w:left w:val="single" w:sz="4" w:space="0" w:color="auto"/>
            </w:tcBorders>
            <w:shd w:val="clear" w:color="auto" w:fill="auto"/>
            <w:noWrap/>
            <w:hideMark/>
          </w:tcPr>
          <w:p w14:paraId="3D821205"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41FA1EEF"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hideMark/>
          </w:tcPr>
          <w:p w14:paraId="33819DD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242</w:t>
            </w:r>
          </w:p>
        </w:tc>
        <w:tc>
          <w:tcPr>
            <w:tcW w:w="282" w:type="pct"/>
            <w:shd w:val="clear" w:color="auto" w:fill="F8F8F8" w:themeFill="background2"/>
            <w:noWrap/>
            <w:hideMark/>
          </w:tcPr>
          <w:p w14:paraId="0E9184A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24</w:t>
            </w:r>
          </w:p>
        </w:tc>
        <w:tc>
          <w:tcPr>
            <w:tcW w:w="265" w:type="pct"/>
            <w:shd w:val="clear" w:color="auto" w:fill="F8F8F8" w:themeFill="background2"/>
            <w:noWrap/>
            <w:hideMark/>
          </w:tcPr>
          <w:p w14:paraId="7F9B711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094F029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2024</w:t>
            </w:r>
          </w:p>
        </w:tc>
        <w:tc>
          <w:tcPr>
            <w:tcW w:w="309" w:type="pct"/>
            <w:shd w:val="clear" w:color="auto" w:fill="auto"/>
            <w:noWrap/>
            <w:hideMark/>
          </w:tcPr>
          <w:p w14:paraId="3723E06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461" w:type="pct"/>
            <w:shd w:val="clear" w:color="auto" w:fill="auto"/>
            <w:noWrap/>
            <w:hideMark/>
          </w:tcPr>
          <w:p w14:paraId="7665B9E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379A640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38FC63E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45910BA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6877E53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5AA27FD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30399304" w14:textId="77777777" w:rsidTr="009A18DE">
        <w:trPr>
          <w:trHeight w:val="290"/>
          <w:jc w:val="center"/>
        </w:trPr>
        <w:tc>
          <w:tcPr>
            <w:tcW w:w="451" w:type="pct"/>
            <w:tcBorders>
              <w:right w:val="single" w:sz="4" w:space="0" w:color="auto"/>
            </w:tcBorders>
            <w:shd w:val="clear" w:color="auto" w:fill="auto"/>
            <w:noWrap/>
            <w:hideMark/>
          </w:tcPr>
          <w:p w14:paraId="17A6C3E7"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North Dakota</w:t>
            </w:r>
          </w:p>
        </w:tc>
        <w:tc>
          <w:tcPr>
            <w:tcW w:w="382" w:type="pct"/>
            <w:gridSpan w:val="2"/>
            <w:tcBorders>
              <w:left w:val="single" w:sz="4" w:space="0" w:color="auto"/>
            </w:tcBorders>
            <w:shd w:val="clear" w:color="auto" w:fill="auto"/>
            <w:noWrap/>
            <w:hideMark/>
          </w:tcPr>
          <w:p w14:paraId="73B63162"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2F916CD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7909783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840</w:t>
            </w:r>
          </w:p>
        </w:tc>
        <w:tc>
          <w:tcPr>
            <w:tcW w:w="282" w:type="pct"/>
            <w:shd w:val="clear" w:color="auto" w:fill="F8F8F8" w:themeFill="background2"/>
            <w:noWrap/>
            <w:hideMark/>
          </w:tcPr>
          <w:p w14:paraId="7B5545A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83</w:t>
            </w:r>
          </w:p>
        </w:tc>
        <w:tc>
          <w:tcPr>
            <w:tcW w:w="265" w:type="pct"/>
            <w:shd w:val="clear" w:color="auto" w:fill="F8F8F8" w:themeFill="background2"/>
            <w:noWrap/>
            <w:hideMark/>
          </w:tcPr>
          <w:p w14:paraId="115DB45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6000</w:t>
            </w:r>
          </w:p>
        </w:tc>
        <w:tc>
          <w:tcPr>
            <w:tcW w:w="347" w:type="pct"/>
            <w:shd w:val="clear" w:color="auto" w:fill="auto"/>
            <w:noWrap/>
            <w:hideMark/>
          </w:tcPr>
          <w:p w14:paraId="52DD438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2277</w:t>
            </w:r>
          </w:p>
        </w:tc>
        <w:tc>
          <w:tcPr>
            <w:tcW w:w="309" w:type="pct"/>
            <w:shd w:val="clear" w:color="auto" w:fill="auto"/>
            <w:noWrap/>
            <w:hideMark/>
          </w:tcPr>
          <w:p w14:paraId="0D737F0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13000</w:t>
            </w:r>
          </w:p>
        </w:tc>
        <w:tc>
          <w:tcPr>
            <w:tcW w:w="461" w:type="pct"/>
            <w:shd w:val="clear" w:color="auto" w:fill="auto"/>
            <w:noWrap/>
            <w:hideMark/>
          </w:tcPr>
          <w:p w14:paraId="22DD479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225</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1E0F9AE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57B7961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390502D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tcPr>
          <w:p w14:paraId="1049A9F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c>
          <w:tcPr>
            <w:tcW w:w="412" w:type="pct"/>
          </w:tcPr>
          <w:p w14:paraId="750A891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7AA05250" w14:textId="77777777" w:rsidTr="009A18DE">
        <w:trPr>
          <w:trHeight w:val="290"/>
          <w:jc w:val="center"/>
        </w:trPr>
        <w:tc>
          <w:tcPr>
            <w:tcW w:w="451" w:type="pct"/>
            <w:tcBorders>
              <w:right w:val="single" w:sz="4" w:space="0" w:color="auto"/>
            </w:tcBorders>
            <w:shd w:val="clear" w:color="auto" w:fill="auto"/>
            <w:noWrap/>
            <w:hideMark/>
          </w:tcPr>
          <w:p w14:paraId="2BC9D6B2"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Ohio</w:t>
            </w:r>
          </w:p>
        </w:tc>
        <w:tc>
          <w:tcPr>
            <w:tcW w:w="382" w:type="pct"/>
            <w:gridSpan w:val="2"/>
            <w:tcBorders>
              <w:left w:val="single" w:sz="4" w:space="0" w:color="auto"/>
            </w:tcBorders>
            <w:shd w:val="clear" w:color="auto" w:fill="auto"/>
            <w:noWrap/>
            <w:hideMark/>
          </w:tcPr>
          <w:p w14:paraId="793E471F"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653B760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vAlign w:val="center"/>
            <w:hideMark/>
          </w:tcPr>
          <w:p w14:paraId="352B0D68"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4FAE3116"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689DFED1"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1045925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580CA59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11901</w:t>
            </w:r>
          </w:p>
        </w:tc>
        <w:tc>
          <w:tcPr>
            <w:tcW w:w="461" w:type="pct"/>
            <w:shd w:val="clear" w:color="auto" w:fill="auto"/>
            <w:noWrap/>
            <w:hideMark/>
          </w:tcPr>
          <w:p w14:paraId="783A823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77A1DCA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179A014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0A30C7B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0C6A315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60F38E2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79913BC0" w14:textId="77777777" w:rsidTr="009A18DE">
        <w:trPr>
          <w:trHeight w:val="290"/>
          <w:jc w:val="center"/>
        </w:trPr>
        <w:tc>
          <w:tcPr>
            <w:tcW w:w="451" w:type="pct"/>
            <w:tcBorders>
              <w:right w:val="single" w:sz="4" w:space="0" w:color="auto"/>
            </w:tcBorders>
            <w:shd w:val="clear" w:color="auto" w:fill="auto"/>
            <w:noWrap/>
            <w:hideMark/>
          </w:tcPr>
          <w:p w14:paraId="7382CE75"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Oklahoma</w:t>
            </w:r>
          </w:p>
        </w:tc>
        <w:tc>
          <w:tcPr>
            <w:tcW w:w="382" w:type="pct"/>
            <w:gridSpan w:val="2"/>
            <w:tcBorders>
              <w:left w:val="single" w:sz="4" w:space="0" w:color="auto"/>
            </w:tcBorders>
            <w:shd w:val="clear" w:color="auto" w:fill="auto"/>
            <w:noWrap/>
            <w:hideMark/>
          </w:tcPr>
          <w:p w14:paraId="7C374108"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6EC6CAB6"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vAlign w:val="center"/>
            <w:hideMark/>
          </w:tcPr>
          <w:p w14:paraId="5B5B9D3B"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64ABB6AD"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2A8BE750"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vAlign w:val="center"/>
            <w:hideMark/>
          </w:tcPr>
          <w:p w14:paraId="5435A115"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09" w:type="pct"/>
            <w:shd w:val="clear" w:color="auto" w:fill="auto"/>
            <w:noWrap/>
            <w:vAlign w:val="center"/>
            <w:hideMark/>
          </w:tcPr>
          <w:p w14:paraId="2871853C"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61" w:type="pct"/>
            <w:shd w:val="clear" w:color="auto" w:fill="auto"/>
            <w:noWrap/>
            <w:vAlign w:val="center"/>
            <w:hideMark/>
          </w:tcPr>
          <w:p w14:paraId="26112A23"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21" w:type="pct"/>
            <w:shd w:val="clear" w:color="auto" w:fill="F8F8F8" w:themeFill="background2"/>
            <w:noWrap/>
            <w:hideMark/>
          </w:tcPr>
          <w:p w14:paraId="7B8A444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026B11A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6091A2E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4E23C40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4D2402E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572F0A05" w14:textId="77777777" w:rsidTr="009A18DE">
        <w:trPr>
          <w:trHeight w:val="290"/>
          <w:jc w:val="center"/>
        </w:trPr>
        <w:tc>
          <w:tcPr>
            <w:tcW w:w="451" w:type="pct"/>
            <w:tcBorders>
              <w:right w:val="single" w:sz="4" w:space="0" w:color="auto"/>
            </w:tcBorders>
            <w:shd w:val="clear" w:color="auto" w:fill="auto"/>
            <w:noWrap/>
            <w:hideMark/>
          </w:tcPr>
          <w:p w14:paraId="53AE260A"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Oregon</w:t>
            </w:r>
          </w:p>
        </w:tc>
        <w:tc>
          <w:tcPr>
            <w:tcW w:w="382" w:type="pct"/>
            <w:gridSpan w:val="2"/>
            <w:tcBorders>
              <w:left w:val="single" w:sz="4" w:space="0" w:color="auto"/>
            </w:tcBorders>
            <w:shd w:val="clear" w:color="auto" w:fill="auto"/>
            <w:noWrap/>
            <w:hideMark/>
          </w:tcPr>
          <w:p w14:paraId="5AF6400C"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3403F43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vAlign w:val="center"/>
            <w:hideMark/>
          </w:tcPr>
          <w:p w14:paraId="16BC8C05"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5A544B78"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6EE02883"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287F155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2E6265E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5000</w:t>
            </w:r>
          </w:p>
        </w:tc>
        <w:tc>
          <w:tcPr>
            <w:tcW w:w="461" w:type="pct"/>
            <w:shd w:val="clear" w:color="auto" w:fill="auto"/>
            <w:noWrap/>
            <w:hideMark/>
          </w:tcPr>
          <w:p w14:paraId="0FEB0FD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75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47CBF0F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75E90F1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08F50F3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3C55A8C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3D39383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0DB8CDAA" w14:textId="77777777" w:rsidTr="009A18DE">
        <w:trPr>
          <w:trHeight w:val="290"/>
          <w:jc w:val="center"/>
        </w:trPr>
        <w:tc>
          <w:tcPr>
            <w:tcW w:w="451" w:type="pct"/>
            <w:tcBorders>
              <w:right w:val="single" w:sz="4" w:space="0" w:color="auto"/>
            </w:tcBorders>
            <w:shd w:val="clear" w:color="auto" w:fill="auto"/>
            <w:noWrap/>
            <w:hideMark/>
          </w:tcPr>
          <w:p w14:paraId="42A052CF"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Pennsylvania</w:t>
            </w:r>
          </w:p>
        </w:tc>
        <w:tc>
          <w:tcPr>
            <w:tcW w:w="382" w:type="pct"/>
            <w:gridSpan w:val="2"/>
            <w:tcBorders>
              <w:left w:val="single" w:sz="4" w:space="0" w:color="auto"/>
            </w:tcBorders>
            <w:shd w:val="clear" w:color="auto" w:fill="auto"/>
            <w:noWrap/>
            <w:hideMark/>
          </w:tcPr>
          <w:p w14:paraId="1B95A5BE"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57043BF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1/1/2015</w:t>
            </w:r>
          </w:p>
        </w:tc>
        <w:tc>
          <w:tcPr>
            <w:tcW w:w="310" w:type="pct"/>
            <w:shd w:val="clear" w:color="auto" w:fill="F8F8F8" w:themeFill="background2"/>
            <w:noWrap/>
            <w:hideMark/>
          </w:tcPr>
          <w:p w14:paraId="587E748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425</w:t>
            </w:r>
          </w:p>
        </w:tc>
        <w:tc>
          <w:tcPr>
            <w:tcW w:w="282" w:type="pct"/>
            <w:shd w:val="clear" w:color="auto" w:fill="F8F8F8" w:themeFill="background2"/>
            <w:noWrap/>
            <w:hideMark/>
          </w:tcPr>
          <w:p w14:paraId="06498FE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42</w:t>
            </w:r>
          </w:p>
        </w:tc>
        <w:tc>
          <w:tcPr>
            <w:tcW w:w="265" w:type="pct"/>
            <w:shd w:val="clear" w:color="auto" w:fill="F8F8F8" w:themeFill="background2"/>
            <w:noWrap/>
            <w:hideMark/>
          </w:tcPr>
          <w:p w14:paraId="4F2151A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3200</w:t>
            </w:r>
          </w:p>
        </w:tc>
        <w:tc>
          <w:tcPr>
            <w:tcW w:w="347" w:type="pct"/>
            <w:shd w:val="clear" w:color="auto" w:fill="auto"/>
            <w:noWrap/>
            <w:hideMark/>
          </w:tcPr>
          <w:p w14:paraId="4C454B6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1969A36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10000</w:t>
            </w:r>
          </w:p>
        </w:tc>
        <w:tc>
          <w:tcPr>
            <w:tcW w:w="461" w:type="pct"/>
            <w:shd w:val="clear" w:color="auto" w:fill="auto"/>
            <w:noWrap/>
            <w:hideMark/>
          </w:tcPr>
          <w:p w14:paraId="04AF689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584D049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1DB6A9A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0396D1A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4BF665D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46AD9EF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4BE7647D" w14:textId="77777777" w:rsidTr="009A18DE">
        <w:trPr>
          <w:trHeight w:val="290"/>
          <w:jc w:val="center"/>
        </w:trPr>
        <w:tc>
          <w:tcPr>
            <w:tcW w:w="451" w:type="pct"/>
            <w:tcBorders>
              <w:right w:val="single" w:sz="4" w:space="0" w:color="auto"/>
            </w:tcBorders>
            <w:shd w:val="clear" w:color="auto" w:fill="auto"/>
            <w:noWrap/>
            <w:hideMark/>
          </w:tcPr>
          <w:p w14:paraId="05B6BB5E"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Rhode Island</w:t>
            </w:r>
          </w:p>
        </w:tc>
        <w:tc>
          <w:tcPr>
            <w:tcW w:w="382" w:type="pct"/>
            <w:gridSpan w:val="2"/>
            <w:tcBorders>
              <w:left w:val="single" w:sz="4" w:space="0" w:color="auto"/>
            </w:tcBorders>
            <w:shd w:val="clear" w:color="auto" w:fill="auto"/>
            <w:noWrap/>
            <w:hideMark/>
          </w:tcPr>
          <w:p w14:paraId="4E3EB900"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574C032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1A21B3F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903</w:t>
            </w:r>
          </w:p>
        </w:tc>
        <w:tc>
          <w:tcPr>
            <w:tcW w:w="282" w:type="pct"/>
            <w:shd w:val="clear" w:color="auto" w:fill="F8F8F8" w:themeFill="background2"/>
            <w:noWrap/>
            <w:hideMark/>
          </w:tcPr>
          <w:p w14:paraId="1A0167B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88</w:t>
            </w:r>
          </w:p>
        </w:tc>
        <w:tc>
          <w:tcPr>
            <w:tcW w:w="265" w:type="pct"/>
            <w:shd w:val="clear" w:color="auto" w:fill="F8F8F8" w:themeFill="background2"/>
            <w:noWrap/>
            <w:hideMark/>
          </w:tcPr>
          <w:p w14:paraId="42F59E2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6000</w:t>
            </w:r>
          </w:p>
        </w:tc>
        <w:tc>
          <w:tcPr>
            <w:tcW w:w="347" w:type="pct"/>
            <w:shd w:val="clear" w:color="auto" w:fill="auto"/>
            <w:noWrap/>
            <w:hideMark/>
          </w:tcPr>
          <w:p w14:paraId="63C1AFA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2529</w:t>
            </w:r>
          </w:p>
        </w:tc>
        <w:tc>
          <w:tcPr>
            <w:tcW w:w="309" w:type="pct"/>
            <w:shd w:val="clear" w:color="auto" w:fill="auto"/>
            <w:noWrap/>
            <w:hideMark/>
          </w:tcPr>
          <w:p w14:paraId="187CD0A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10000</w:t>
            </w:r>
          </w:p>
        </w:tc>
        <w:tc>
          <w:tcPr>
            <w:tcW w:w="461" w:type="pct"/>
            <w:shd w:val="clear" w:color="auto" w:fill="auto"/>
            <w:noWrap/>
            <w:hideMark/>
          </w:tcPr>
          <w:p w14:paraId="075D132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18B45E0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5A88792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409DA17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4000</w:t>
            </w:r>
          </w:p>
        </w:tc>
        <w:tc>
          <w:tcPr>
            <w:tcW w:w="347" w:type="pct"/>
          </w:tcPr>
          <w:p w14:paraId="7A49390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661EEFE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575021EF" w14:textId="77777777" w:rsidTr="009A18DE">
        <w:trPr>
          <w:trHeight w:val="290"/>
          <w:jc w:val="center"/>
        </w:trPr>
        <w:tc>
          <w:tcPr>
            <w:tcW w:w="451" w:type="pct"/>
            <w:tcBorders>
              <w:right w:val="single" w:sz="4" w:space="0" w:color="auto"/>
            </w:tcBorders>
            <w:shd w:val="clear" w:color="auto" w:fill="auto"/>
            <w:noWrap/>
            <w:hideMark/>
          </w:tcPr>
          <w:p w14:paraId="0706DFE3"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South Carolina</w:t>
            </w:r>
          </w:p>
        </w:tc>
        <w:tc>
          <w:tcPr>
            <w:tcW w:w="382" w:type="pct"/>
            <w:gridSpan w:val="2"/>
            <w:tcBorders>
              <w:left w:val="single" w:sz="4" w:space="0" w:color="auto"/>
            </w:tcBorders>
            <w:shd w:val="clear" w:color="auto" w:fill="auto"/>
            <w:noWrap/>
            <w:hideMark/>
          </w:tcPr>
          <w:p w14:paraId="2DC7BE17"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62D43BCA"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vAlign w:val="center"/>
            <w:hideMark/>
          </w:tcPr>
          <w:p w14:paraId="0306A082"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304852D3"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619E39F3"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vAlign w:val="center"/>
            <w:hideMark/>
          </w:tcPr>
          <w:p w14:paraId="0E221332"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09" w:type="pct"/>
            <w:shd w:val="clear" w:color="auto" w:fill="auto"/>
            <w:noWrap/>
            <w:vAlign w:val="center"/>
            <w:hideMark/>
          </w:tcPr>
          <w:p w14:paraId="4C471890"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61" w:type="pct"/>
            <w:shd w:val="clear" w:color="auto" w:fill="auto"/>
            <w:noWrap/>
            <w:vAlign w:val="center"/>
            <w:hideMark/>
          </w:tcPr>
          <w:p w14:paraId="5E863D61"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21" w:type="pct"/>
            <w:shd w:val="clear" w:color="auto" w:fill="F8F8F8" w:themeFill="background2"/>
            <w:noWrap/>
            <w:hideMark/>
          </w:tcPr>
          <w:p w14:paraId="5EED8FB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5AB0869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4128913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7560</w:t>
            </w:r>
          </w:p>
        </w:tc>
        <w:tc>
          <w:tcPr>
            <w:tcW w:w="347" w:type="pct"/>
          </w:tcPr>
          <w:p w14:paraId="4C57F1E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64E8F01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166A9D2A" w14:textId="77777777" w:rsidTr="009A18DE">
        <w:trPr>
          <w:trHeight w:val="290"/>
          <w:jc w:val="center"/>
        </w:trPr>
        <w:tc>
          <w:tcPr>
            <w:tcW w:w="451" w:type="pct"/>
            <w:tcBorders>
              <w:right w:val="single" w:sz="4" w:space="0" w:color="auto"/>
            </w:tcBorders>
            <w:shd w:val="clear" w:color="auto" w:fill="auto"/>
            <w:noWrap/>
            <w:hideMark/>
          </w:tcPr>
          <w:p w14:paraId="3832BDC5"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South Dakota</w:t>
            </w:r>
          </w:p>
        </w:tc>
        <w:tc>
          <w:tcPr>
            <w:tcW w:w="382" w:type="pct"/>
            <w:gridSpan w:val="2"/>
            <w:tcBorders>
              <w:left w:val="single" w:sz="4" w:space="0" w:color="auto"/>
            </w:tcBorders>
            <w:shd w:val="clear" w:color="auto" w:fill="auto"/>
            <w:noWrap/>
            <w:hideMark/>
          </w:tcPr>
          <w:p w14:paraId="0DA6F048"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585CB918"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vAlign w:val="center"/>
            <w:hideMark/>
          </w:tcPr>
          <w:p w14:paraId="7835BDBC"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shd w:val="clear" w:color="auto" w:fill="F8F8F8" w:themeFill="background2"/>
            <w:noWrap/>
            <w:vAlign w:val="center"/>
            <w:hideMark/>
          </w:tcPr>
          <w:p w14:paraId="40BCC457"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shd w:val="clear" w:color="auto" w:fill="F8F8F8" w:themeFill="background2"/>
            <w:noWrap/>
            <w:vAlign w:val="center"/>
            <w:hideMark/>
          </w:tcPr>
          <w:p w14:paraId="24C51EF0"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shd w:val="clear" w:color="auto" w:fill="auto"/>
            <w:noWrap/>
            <w:hideMark/>
          </w:tcPr>
          <w:p w14:paraId="3940B52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02727C7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8000</w:t>
            </w:r>
          </w:p>
        </w:tc>
        <w:tc>
          <w:tcPr>
            <w:tcW w:w="461" w:type="pct"/>
            <w:shd w:val="clear" w:color="auto" w:fill="auto"/>
            <w:noWrap/>
            <w:hideMark/>
          </w:tcPr>
          <w:p w14:paraId="7D1D151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5FBF71A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4E789B3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03E67A2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3BE7D08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4736A52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5F3175EE" w14:textId="77777777" w:rsidTr="009A18DE">
        <w:trPr>
          <w:trHeight w:val="290"/>
          <w:jc w:val="center"/>
        </w:trPr>
        <w:tc>
          <w:tcPr>
            <w:tcW w:w="451" w:type="pct"/>
            <w:tcBorders>
              <w:right w:val="single" w:sz="4" w:space="0" w:color="auto"/>
            </w:tcBorders>
            <w:shd w:val="clear" w:color="auto" w:fill="auto"/>
            <w:noWrap/>
            <w:hideMark/>
          </w:tcPr>
          <w:p w14:paraId="131C1F7D"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Tennessee</w:t>
            </w:r>
          </w:p>
        </w:tc>
        <w:tc>
          <w:tcPr>
            <w:tcW w:w="382" w:type="pct"/>
            <w:gridSpan w:val="2"/>
            <w:tcBorders>
              <w:left w:val="single" w:sz="4" w:space="0" w:color="auto"/>
            </w:tcBorders>
            <w:shd w:val="clear" w:color="auto" w:fill="auto"/>
            <w:noWrap/>
            <w:hideMark/>
          </w:tcPr>
          <w:p w14:paraId="38F0BFF9"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07018AD4"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hideMark/>
          </w:tcPr>
          <w:p w14:paraId="6137928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241</w:t>
            </w:r>
          </w:p>
        </w:tc>
        <w:tc>
          <w:tcPr>
            <w:tcW w:w="282" w:type="pct"/>
            <w:shd w:val="clear" w:color="auto" w:fill="F8F8F8" w:themeFill="background2"/>
            <w:noWrap/>
            <w:hideMark/>
          </w:tcPr>
          <w:p w14:paraId="2BFDF32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24</w:t>
            </w:r>
          </w:p>
        </w:tc>
        <w:tc>
          <w:tcPr>
            <w:tcW w:w="265" w:type="pct"/>
            <w:shd w:val="clear" w:color="auto" w:fill="F8F8F8" w:themeFill="background2"/>
            <w:noWrap/>
            <w:hideMark/>
          </w:tcPr>
          <w:p w14:paraId="4866076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vAlign w:val="center"/>
            <w:hideMark/>
          </w:tcPr>
          <w:p w14:paraId="0D367A92"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09" w:type="pct"/>
            <w:shd w:val="clear" w:color="auto" w:fill="auto"/>
            <w:noWrap/>
            <w:vAlign w:val="center"/>
            <w:hideMark/>
          </w:tcPr>
          <w:p w14:paraId="7E08F473"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61" w:type="pct"/>
            <w:shd w:val="clear" w:color="auto" w:fill="auto"/>
            <w:noWrap/>
            <w:vAlign w:val="center"/>
            <w:hideMark/>
          </w:tcPr>
          <w:p w14:paraId="3896CF92"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421" w:type="pct"/>
            <w:shd w:val="clear" w:color="auto" w:fill="F8F8F8" w:themeFill="background2"/>
            <w:noWrap/>
            <w:hideMark/>
          </w:tcPr>
          <w:p w14:paraId="0CA5EE2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54AF21E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5DB4171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60E6E9C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15A467D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068A1B02" w14:textId="77777777" w:rsidTr="009A18DE">
        <w:trPr>
          <w:trHeight w:val="290"/>
          <w:jc w:val="center"/>
        </w:trPr>
        <w:tc>
          <w:tcPr>
            <w:tcW w:w="451" w:type="pct"/>
            <w:tcBorders>
              <w:right w:val="single" w:sz="4" w:space="0" w:color="auto"/>
            </w:tcBorders>
            <w:shd w:val="clear" w:color="auto" w:fill="auto"/>
            <w:noWrap/>
            <w:hideMark/>
          </w:tcPr>
          <w:p w14:paraId="078613D7"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Texas</w:t>
            </w:r>
          </w:p>
        </w:tc>
        <w:tc>
          <w:tcPr>
            <w:tcW w:w="382" w:type="pct"/>
            <w:gridSpan w:val="2"/>
            <w:tcBorders>
              <w:left w:val="single" w:sz="4" w:space="0" w:color="auto"/>
            </w:tcBorders>
            <w:shd w:val="clear" w:color="auto" w:fill="auto"/>
            <w:noWrap/>
            <w:hideMark/>
          </w:tcPr>
          <w:p w14:paraId="3DB3D38E"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36C7CE1F"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hideMark/>
          </w:tcPr>
          <w:p w14:paraId="2A3B457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104</w:t>
            </w:r>
          </w:p>
        </w:tc>
        <w:tc>
          <w:tcPr>
            <w:tcW w:w="282" w:type="pct"/>
            <w:shd w:val="clear" w:color="auto" w:fill="F8F8F8" w:themeFill="background2"/>
            <w:noWrap/>
            <w:hideMark/>
          </w:tcPr>
          <w:p w14:paraId="3EE3D32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w:t>
            </w:r>
          </w:p>
        </w:tc>
        <w:tc>
          <w:tcPr>
            <w:tcW w:w="265" w:type="pct"/>
            <w:shd w:val="clear" w:color="auto" w:fill="F8F8F8" w:themeFill="background2"/>
            <w:noWrap/>
            <w:hideMark/>
          </w:tcPr>
          <w:p w14:paraId="45281D2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2EF2BAB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30F26AC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5000</w:t>
            </w:r>
          </w:p>
        </w:tc>
        <w:tc>
          <w:tcPr>
            <w:tcW w:w="461" w:type="pct"/>
            <w:shd w:val="clear" w:color="auto" w:fill="auto"/>
            <w:noWrap/>
            <w:hideMark/>
          </w:tcPr>
          <w:p w14:paraId="5EF836A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7354978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0F45019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655B9E1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06CD42E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0B8BA01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19FA75B7" w14:textId="77777777" w:rsidTr="009A18DE">
        <w:trPr>
          <w:trHeight w:val="290"/>
          <w:jc w:val="center"/>
        </w:trPr>
        <w:tc>
          <w:tcPr>
            <w:tcW w:w="451" w:type="pct"/>
            <w:tcBorders>
              <w:right w:val="single" w:sz="4" w:space="0" w:color="auto"/>
            </w:tcBorders>
            <w:shd w:val="clear" w:color="auto" w:fill="auto"/>
            <w:noWrap/>
            <w:hideMark/>
          </w:tcPr>
          <w:p w14:paraId="7B3ABE1E"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Utah</w:t>
            </w:r>
          </w:p>
        </w:tc>
        <w:tc>
          <w:tcPr>
            <w:tcW w:w="382" w:type="pct"/>
            <w:gridSpan w:val="2"/>
            <w:tcBorders>
              <w:left w:val="single" w:sz="4" w:space="0" w:color="auto"/>
            </w:tcBorders>
            <w:shd w:val="clear" w:color="auto" w:fill="auto"/>
            <w:noWrap/>
            <w:hideMark/>
          </w:tcPr>
          <w:p w14:paraId="179C6D0D"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671051C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1/1/2020</w:t>
            </w:r>
          </w:p>
        </w:tc>
        <w:tc>
          <w:tcPr>
            <w:tcW w:w="310" w:type="pct"/>
            <w:shd w:val="clear" w:color="auto" w:fill="F8F8F8" w:themeFill="background2"/>
            <w:noWrap/>
            <w:hideMark/>
          </w:tcPr>
          <w:p w14:paraId="781E392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1012</w:t>
            </w:r>
          </w:p>
        </w:tc>
        <w:tc>
          <w:tcPr>
            <w:tcW w:w="282" w:type="pct"/>
            <w:shd w:val="clear" w:color="auto" w:fill="F8F8F8" w:themeFill="background2"/>
            <w:noWrap/>
            <w:hideMark/>
          </w:tcPr>
          <w:p w14:paraId="3A8267C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5" w:type="pct"/>
            <w:shd w:val="clear" w:color="auto" w:fill="F8F8F8" w:themeFill="background2"/>
            <w:noWrap/>
            <w:hideMark/>
          </w:tcPr>
          <w:p w14:paraId="37D501F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01B8EFB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2529</w:t>
            </w:r>
          </w:p>
        </w:tc>
        <w:tc>
          <w:tcPr>
            <w:tcW w:w="309" w:type="pct"/>
            <w:shd w:val="clear" w:color="auto" w:fill="auto"/>
            <w:noWrap/>
            <w:hideMark/>
          </w:tcPr>
          <w:p w14:paraId="2ED125E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15000</w:t>
            </w:r>
          </w:p>
        </w:tc>
        <w:tc>
          <w:tcPr>
            <w:tcW w:w="461" w:type="pct"/>
            <w:shd w:val="clear" w:color="auto" w:fill="auto"/>
            <w:noWrap/>
            <w:hideMark/>
          </w:tcPr>
          <w:p w14:paraId="28A81AB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100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54168CE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12144</w:t>
            </w:r>
          </w:p>
        </w:tc>
        <w:tc>
          <w:tcPr>
            <w:tcW w:w="291" w:type="pct"/>
            <w:shd w:val="clear" w:color="auto" w:fill="F8F8F8" w:themeFill="background2"/>
            <w:noWrap/>
            <w:hideMark/>
          </w:tcPr>
          <w:p w14:paraId="0027E49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w:t>
            </w:r>
          </w:p>
        </w:tc>
        <w:tc>
          <w:tcPr>
            <w:tcW w:w="266" w:type="pct"/>
            <w:shd w:val="clear" w:color="auto" w:fill="F8F8F8" w:themeFill="background2"/>
            <w:noWrap/>
            <w:hideMark/>
          </w:tcPr>
          <w:p w14:paraId="15784B1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42E4B47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5AEB8FD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5BFB5BD5" w14:textId="77777777" w:rsidTr="009A18DE">
        <w:trPr>
          <w:trHeight w:val="290"/>
          <w:jc w:val="center"/>
        </w:trPr>
        <w:tc>
          <w:tcPr>
            <w:tcW w:w="451" w:type="pct"/>
            <w:tcBorders>
              <w:right w:val="single" w:sz="4" w:space="0" w:color="auto"/>
            </w:tcBorders>
            <w:shd w:val="clear" w:color="auto" w:fill="auto"/>
            <w:noWrap/>
            <w:hideMark/>
          </w:tcPr>
          <w:p w14:paraId="3882A6F4"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Vermont</w:t>
            </w:r>
          </w:p>
        </w:tc>
        <w:tc>
          <w:tcPr>
            <w:tcW w:w="382" w:type="pct"/>
            <w:gridSpan w:val="2"/>
            <w:tcBorders>
              <w:left w:val="single" w:sz="4" w:space="0" w:color="auto"/>
            </w:tcBorders>
            <w:shd w:val="clear" w:color="auto" w:fill="auto"/>
            <w:noWrap/>
            <w:hideMark/>
          </w:tcPr>
          <w:p w14:paraId="074B9E55"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7B05E57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2C41D89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1041</w:t>
            </w:r>
          </w:p>
        </w:tc>
        <w:tc>
          <w:tcPr>
            <w:tcW w:w="282" w:type="pct"/>
            <w:shd w:val="clear" w:color="auto" w:fill="F8F8F8" w:themeFill="background2"/>
            <w:noWrap/>
            <w:hideMark/>
          </w:tcPr>
          <w:p w14:paraId="751F973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110</w:t>
            </w:r>
          </w:p>
        </w:tc>
        <w:tc>
          <w:tcPr>
            <w:tcW w:w="265" w:type="pct"/>
            <w:shd w:val="clear" w:color="auto" w:fill="F8F8F8" w:themeFill="background2"/>
            <w:noWrap/>
            <w:hideMark/>
          </w:tcPr>
          <w:p w14:paraId="57F9CC5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2520DCA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78BEC61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10000</w:t>
            </w:r>
          </w:p>
        </w:tc>
        <w:tc>
          <w:tcPr>
            <w:tcW w:w="461" w:type="pct"/>
            <w:shd w:val="clear" w:color="auto" w:fill="auto"/>
            <w:noWrap/>
            <w:hideMark/>
          </w:tcPr>
          <w:p w14:paraId="49C25A1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4007EAD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0AC83D6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3EE94ED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1782A2E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09B0BAC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9A18DE" w:rsidRPr="00807E79" w14:paraId="4159C994" w14:textId="77777777" w:rsidTr="009A18DE">
        <w:trPr>
          <w:trHeight w:val="290"/>
          <w:jc w:val="center"/>
        </w:trPr>
        <w:tc>
          <w:tcPr>
            <w:tcW w:w="5000" w:type="pct"/>
            <w:gridSpan w:val="15"/>
            <w:shd w:val="clear" w:color="auto" w:fill="auto"/>
            <w:noWrap/>
          </w:tcPr>
          <w:p w14:paraId="471D1274" w14:textId="6F2B0D10"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p>
        </w:tc>
      </w:tr>
      <w:tr w:rsidR="009A18DE" w:rsidRPr="00807E79" w14:paraId="653D27D0" w14:textId="77777777" w:rsidTr="009A18DE">
        <w:trPr>
          <w:trHeight w:val="290"/>
          <w:jc w:val="center"/>
        </w:trPr>
        <w:tc>
          <w:tcPr>
            <w:tcW w:w="451" w:type="pct"/>
            <w:tcBorders>
              <w:right w:val="single" w:sz="4" w:space="0" w:color="auto"/>
            </w:tcBorders>
            <w:shd w:val="clear" w:color="auto" w:fill="auto"/>
            <w:noWrap/>
          </w:tcPr>
          <w:p w14:paraId="2FF0850C"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p>
        </w:tc>
        <w:tc>
          <w:tcPr>
            <w:tcW w:w="382" w:type="pct"/>
            <w:gridSpan w:val="2"/>
            <w:tcBorders>
              <w:left w:val="single" w:sz="4" w:space="0" w:color="auto"/>
            </w:tcBorders>
            <w:shd w:val="clear" w:color="auto" w:fill="auto"/>
            <w:noWrap/>
          </w:tcPr>
          <w:p w14:paraId="392CE5AA"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p>
        </w:tc>
        <w:tc>
          <w:tcPr>
            <w:tcW w:w="456" w:type="pct"/>
            <w:shd w:val="clear" w:color="auto" w:fill="auto"/>
            <w:noWrap/>
          </w:tcPr>
          <w:p w14:paraId="0A738F7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p>
        </w:tc>
        <w:tc>
          <w:tcPr>
            <w:tcW w:w="857" w:type="pct"/>
            <w:gridSpan w:val="3"/>
            <w:shd w:val="clear" w:color="auto" w:fill="F8F8F8" w:themeFill="background2"/>
            <w:noWrap/>
          </w:tcPr>
          <w:p w14:paraId="1E5AC7FE" w14:textId="0556B3BD"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Medically Needy Pathway</w:t>
            </w:r>
          </w:p>
        </w:tc>
        <w:tc>
          <w:tcPr>
            <w:tcW w:w="1117" w:type="pct"/>
            <w:gridSpan w:val="3"/>
            <w:shd w:val="clear" w:color="auto" w:fill="auto"/>
            <w:noWrap/>
          </w:tcPr>
          <w:p w14:paraId="13152196" w14:textId="6A3A0557"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Medicaid through Buy in Program</w:t>
            </w:r>
          </w:p>
        </w:tc>
        <w:tc>
          <w:tcPr>
            <w:tcW w:w="978" w:type="pct"/>
            <w:gridSpan w:val="3"/>
            <w:shd w:val="clear" w:color="auto" w:fill="F8F8F8" w:themeFill="background2"/>
            <w:noWrap/>
          </w:tcPr>
          <w:p w14:paraId="6512BC51" w14:textId="4EEBD6D6"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Seniors and People with Disabilities</w:t>
            </w:r>
          </w:p>
        </w:tc>
        <w:tc>
          <w:tcPr>
            <w:tcW w:w="759" w:type="pct"/>
            <w:gridSpan w:val="2"/>
          </w:tcPr>
          <w:p w14:paraId="1E9C1778" w14:textId="489DAFBA"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SSI</w:t>
            </w:r>
          </w:p>
        </w:tc>
      </w:tr>
      <w:tr w:rsidR="009A18DE" w:rsidRPr="00807E79" w14:paraId="7C9D29DE" w14:textId="77777777" w:rsidTr="009A18DE">
        <w:trPr>
          <w:trHeight w:val="290"/>
          <w:jc w:val="center"/>
        </w:trPr>
        <w:tc>
          <w:tcPr>
            <w:tcW w:w="451" w:type="pct"/>
            <w:tcBorders>
              <w:right w:val="single" w:sz="4" w:space="0" w:color="auto"/>
            </w:tcBorders>
            <w:shd w:val="clear" w:color="auto" w:fill="auto"/>
            <w:noWrap/>
          </w:tcPr>
          <w:p w14:paraId="48777BC8" w14:textId="1125C494"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b/>
                <w:bCs/>
                <w:color w:val="000000" w:themeColor="text1"/>
                <w:sz w:val="16"/>
                <w:szCs w:val="16"/>
              </w:rPr>
              <w:t>State</w:t>
            </w:r>
          </w:p>
        </w:tc>
        <w:tc>
          <w:tcPr>
            <w:tcW w:w="382" w:type="pct"/>
            <w:gridSpan w:val="2"/>
            <w:tcBorders>
              <w:left w:val="single" w:sz="4" w:space="0" w:color="auto"/>
            </w:tcBorders>
            <w:shd w:val="clear" w:color="auto" w:fill="auto"/>
            <w:noWrap/>
          </w:tcPr>
          <w:p w14:paraId="2AD47429" w14:textId="70F3122B"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b/>
                <w:bCs/>
                <w:color w:val="000000" w:themeColor="text1"/>
                <w:sz w:val="16"/>
                <w:szCs w:val="16"/>
              </w:rPr>
              <w:t>Medicaid Expansion</w:t>
            </w:r>
          </w:p>
        </w:tc>
        <w:tc>
          <w:tcPr>
            <w:tcW w:w="456" w:type="pct"/>
            <w:shd w:val="clear" w:color="auto" w:fill="auto"/>
            <w:noWrap/>
          </w:tcPr>
          <w:p w14:paraId="337924D5" w14:textId="380CE280"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Date Implemented</w:t>
            </w:r>
          </w:p>
        </w:tc>
        <w:tc>
          <w:tcPr>
            <w:tcW w:w="310" w:type="pct"/>
            <w:shd w:val="clear" w:color="auto" w:fill="F8F8F8" w:themeFill="background2"/>
            <w:noWrap/>
          </w:tcPr>
          <w:p w14:paraId="4986D459" w14:textId="615A0B1C"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I</w:t>
            </w:r>
            <w:r w:rsidRPr="00807E79">
              <w:rPr>
                <w:rFonts w:ascii="Times New Roman" w:eastAsia="Times New Roman" w:hAnsi="Times New Roman" w:cs="Times New Roman"/>
                <w:b/>
                <w:bCs/>
                <w:color w:val="000000" w:themeColor="text1"/>
                <w:sz w:val="16"/>
                <w:szCs w:val="16"/>
              </w:rPr>
              <w:t xml:space="preserve">ncome </w:t>
            </w:r>
            <w:r>
              <w:rPr>
                <w:rFonts w:ascii="Times New Roman" w:eastAsia="Times New Roman" w:hAnsi="Times New Roman" w:cs="Times New Roman"/>
                <w:b/>
                <w:bCs/>
                <w:color w:val="000000" w:themeColor="text1"/>
                <w:sz w:val="16"/>
                <w:szCs w:val="16"/>
              </w:rPr>
              <w:t>L</w:t>
            </w:r>
            <w:r w:rsidRPr="00807E79">
              <w:rPr>
                <w:rFonts w:ascii="Times New Roman" w:eastAsia="Times New Roman" w:hAnsi="Times New Roman" w:cs="Times New Roman"/>
                <w:b/>
                <w:bCs/>
                <w:color w:val="000000" w:themeColor="text1"/>
                <w:sz w:val="16"/>
                <w:szCs w:val="16"/>
              </w:rPr>
              <w:t>imit</w:t>
            </w:r>
          </w:p>
        </w:tc>
        <w:tc>
          <w:tcPr>
            <w:tcW w:w="282" w:type="pct"/>
            <w:shd w:val="clear" w:color="auto" w:fill="F8F8F8" w:themeFill="background2"/>
            <w:noWrap/>
          </w:tcPr>
          <w:p w14:paraId="548D336C" w14:textId="56691D5E"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w:t>
            </w:r>
            <w:r>
              <w:rPr>
                <w:rFonts w:ascii="Times New Roman" w:eastAsia="Times New Roman" w:hAnsi="Times New Roman" w:cs="Times New Roman"/>
                <w:b/>
                <w:bCs/>
                <w:color w:val="000000" w:themeColor="text1"/>
                <w:sz w:val="16"/>
                <w:szCs w:val="16"/>
              </w:rPr>
              <w:t>FPL</w:t>
            </w:r>
          </w:p>
        </w:tc>
        <w:tc>
          <w:tcPr>
            <w:tcW w:w="265" w:type="pct"/>
            <w:shd w:val="clear" w:color="auto" w:fill="F8F8F8" w:themeFill="background2"/>
            <w:noWrap/>
          </w:tcPr>
          <w:p w14:paraId="47FA8EF3" w14:textId="19988414"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Asset Limit</w:t>
            </w:r>
          </w:p>
        </w:tc>
        <w:tc>
          <w:tcPr>
            <w:tcW w:w="347" w:type="pct"/>
            <w:shd w:val="clear" w:color="auto" w:fill="auto"/>
            <w:noWrap/>
          </w:tcPr>
          <w:p w14:paraId="724ADC83" w14:textId="0B0FC072"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Income Limit</w:t>
            </w:r>
          </w:p>
        </w:tc>
        <w:tc>
          <w:tcPr>
            <w:tcW w:w="309" w:type="pct"/>
            <w:shd w:val="clear" w:color="auto" w:fill="auto"/>
            <w:noWrap/>
          </w:tcPr>
          <w:p w14:paraId="3CFA7E6F" w14:textId="76568C55"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 xml:space="preserve">Asset Limit </w:t>
            </w:r>
          </w:p>
        </w:tc>
        <w:tc>
          <w:tcPr>
            <w:tcW w:w="461" w:type="pct"/>
            <w:shd w:val="clear" w:color="auto" w:fill="auto"/>
            <w:noWrap/>
          </w:tcPr>
          <w:p w14:paraId="70D13114" w14:textId="71529E8C"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Monthly Income Where Premium Starts</w:t>
            </w:r>
          </w:p>
        </w:tc>
        <w:tc>
          <w:tcPr>
            <w:tcW w:w="421" w:type="pct"/>
            <w:shd w:val="clear" w:color="auto" w:fill="F8F8F8" w:themeFill="background2"/>
            <w:noWrap/>
          </w:tcPr>
          <w:p w14:paraId="2454B46B" w14:textId="099962DD"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Income Limit</w:t>
            </w:r>
          </w:p>
        </w:tc>
        <w:tc>
          <w:tcPr>
            <w:tcW w:w="291" w:type="pct"/>
            <w:shd w:val="clear" w:color="auto" w:fill="F8F8F8" w:themeFill="background2"/>
            <w:noWrap/>
          </w:tcPr>
          <w:p w14:paraId="609A32ED" w14:textId="5C727174"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w:t>
            </w:r>
            <w:r>
              <w:rPr>
                <w:rFonts w:ascii="Times New Roman" w:eastAsia="Times New Roman" w:hAnsi="Times New Roman" w:cs="Times New Roman"/>
                <w:b/>
                <w:bCs/>
                <w:color w:val="000000" w:themeColor="text1"/>
                <w:sz w:val="16"/>
                <w:szCs w:val="16"/>
              </w:rPr>
              <w:t>FPL</w:t>
            </w:r>
            <w:r w:rsidRPr="00807E79">
              <w:rPr>
                <w:rFonts w:ascii="Times New Roman" w:eastAsia="Times New Roman" w:hAnsi="Times New Roman" w:cs="Times New Roman"/>
                <w:b/>
                <w:bCs/>
                <w:color w:val="000000" w:themeColor="text1"/>
                <w:sz w:val="16"/>
                <w:szCs w:val="16"/>
              </w:rPr>
              <w:t xml:space="preserve"> </w:t>
            </w:r>
          </w:p>
        </w:tc>
        <w:tc>
          <w:tcPr>
            <w:tcW w:w="266" w:type="pct"/>
            <w:shd w:val="clear" w:color="auto" w:fill="F8F8F8" w:themeFill="background2"/>
            <w:noWrap/>
          </w:tcPr>
          <w:p w14:paraId="16A0A7EF" w14:textId="2D775FAF"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Asset limit</w:t>
            </w:r>
          </w:p>
        </w:tc>
        <w:tc>
          <w:tcPr>
            <w:tcW w:w="347" w:type="pct"/>
          </w:tcPr>
          <w:p w14:paraId="2C573CA4" w14:textId="579E8FAB"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209b Adoption</w:t>
            </w:r>
          </w:p>
        </w:tc>
        <w:tc>
          <w:tcPr>
            <w:tcW w:w="412" w:type="pct"/>
          </w:tcPr>
          <w:p w14:paraId="29BE17A0" w14:textId="78FA7DD1" w:rsidR="009A18DE"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b/>
                <w:bCs/>
                <w:color w:val="000000" w:themeColor="text1"/>
                <w:sz w:val="16"/>
                <w:szCs w:val="16"/>
              </w:rPr>
              <w:t>Automatic Enrollment in Medicaid</w:t>
            </w:r>
          </w:p>
        </w:tc>
      </w:tr>
      <w:tr w:rsidR="00046A4A" w:rsidRPr="00807E79" w14:paraId="019FBDF5" w14:textId="77777777" w:rsidTr="009A18DE">
        <w:trPr>
          <w:trHeight w:val="290"/>
          <w:jc w:val="center"/>
        </w:trPr>
        <w:tc>
          <w:tcPr>
            <w:tcW w:w="451" w:type="pct"/>
            <w:tcBorders>
              <w:right w:val="single" w:sz="4" w:space="0" w:color="auto"/>
            </w:tcBorders>
            <w:shd w:val="clear" w:color="auto" w:fill="auto"/>
            <w:noWrap/>
            <w:hideMark/>
          </w:tcPr>
          <w:p w14:paraId="54FEE2E7"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Virginia</w:t>
            </w:r>
          </w:p>
        </w:tc>
        <w:tc>
          <w:tcPr>
            <w:tcW w:w="382" w:type="pct"/>
            <w:gridSpan w:val="2"/>
            <w:tcBorders>
              <w:left w:val="single" w:sz="4" w:space="0" w:color="auto"/>
            </w:tcBorders>
            <w:shd w:val="clear" w:color="auto" w:fill="auto"/>
            <w:noWrap/>
            <w:hideMark/>
          </w:tcPr>
          <w:p w14:paraId="5153A0AB"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1047976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1/1/2019</w:t>
            </w:r>
          </w:p>
        </w:tc>
        <w:tc>
          <w:tcPr>
            <w:tcW w:w="310" w:type="pct"/>
            <w:shd w:val="clear" w:color="auto" w:fill="F8F8F8" w:themeFill="background2"/>
            <w:noWrap/>
            <w:hideMark/>
          </w:tcPr>
          <w:p w14:paraId="2588887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493</w:t>
            </w:r>
          </w:p>
        </w:tc>
        <w:tc>
          <w:tcPr>
            <w:tcW w:w="282" w:type="pct"/>
            <w:shd w:val="clear" w:color="auto" w:fill="F8F8F8" w:themeFill="background2"/>
            <w:noWrap/>
            <w:hideMark/>
          </w:tcPr>
          <w:p w14:paraId="01E6FCB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49</w:t>
            </w:r>
          </w:p>
        </w:tc>
        <w:tc>
          <w:tcPr>
            <w:tcW w:w="265" w:type="pct"/>
            <w:shd w:val="clear" w:color="auto" w:fill="F8F8F8" w:themeFill="background2"/>
            <w:noWrap/>
            <w:hideMark/>
          </w:tcPr>
          <w:p w14:paraId="157AC68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221E5FF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810</w:t>
            </w:r>
          </w:p>
        </w:tc>
        <w:tc>
          <w:tcPr>
            <w:tcW w:w="309" w:type="pct"/>
            <w:shd w:val="clear" w:color="auto" w:fill="auto"/>
            <w:noWrap/>
            <w:hideMark/>
          </w:tcPr>
          <w:p w14:paraId="025559E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461" w:type="pct"/>
            <w:shd w:val="clear" w:color="auto" w:fill="auto"/>
            <w:noWrap/>
            <w:hideMark/>
          </w:tcPr>
          <w:p w14:paraId="1F67E45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21" w:type="pct"/>
            <w:shd w:val="clear" w:color="auto" w:fill="F8F8F8" w:themeFill="background2"/>
            <w:noWrap/>
            <w:hideMark/>
          </w:tcPr>
          <w:p w14:paraId="6FAEBDA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9720</w:t>
            </w:r>
          </w:p>
        </w:tc>
        <w:tc>
          <w:tcPr>
            <w:tcW w:w="291" w:type="pct"/>
            <w:shd w:val="clear" w:color="auto" w:fill="F8F8F8" w:themeFill="background2"/>
            <w:noWrap/>
            <w:hideMark/>
          </w:tcPr>
          <w:p w14:paraId="1DADE84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81</w:t>
            </w:r>
          </w:p>
        </w:tc>
        <w:tc>
          <w:tcPr>
            <w:tcW w:w="266" w:type="pct"/>
            <w:shd w:val="clear" w:color="auto" w:fill="F8F8F8" w:themeFill="background2"/>
            <w:noWrap/>
            <w:hideMark/>
          </w:tcPr>
          <w:p w14:paraId="33B4284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217A391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c>
          <w:tcPr>
            <w:tcW w:w="412" w:type="pct"/>
          </w:tcPr>
          <w:p w14:paraId="68EDB0A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r>
      <w:tr w:rsidR="00046A4A" w:rsidRPr="00807E79" w14:paraId="5E416B12" w14:textId="77777777" w:rsidTr="009A18DE">
        <w:trPr>
          <w:trHeight w:val="290"/>
          <w:jc w:val="center"/>
        </w:trPr>
        <w:tc>
          <w:tcPr>
            <w:tcW w:w="451" w:type="pct"/>
            <w:tcBorders>
              <w:right w:val="single" w:sz="4" w:space="0" w:color="auto"/>
            </w:tcBorders>
            <w:shd w:val="clear" w:color="auto" w:fill="auto"/>
            <w:noWrap/>
            <w:hideMark/>
          </w:tcPr>
          <w:p w14:paraId="68472310"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Washington</w:t>
            </w:r>
          </w:p>
        </w:tc>
        <w:tc>
          <w:tcPr>
            <w:tcW w:w="382" w:type="pct"/>
            <w:gridSpan w:val="2"/>
            <w:tcBorders>
              <w:left w:val="single" w:sz="4" w:space="0" w:color="auto"/>
            </w:tcBorders>
            <w:shd w:val="clear" w:color="auto" w:fill="auto"/>
            <w:noWrap/>
            <w:hideMark/>
          </w:tcPr>
          <w:p w14:paraId="0C190C76"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37FFBC2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68E2AB64"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750</w:t>
            </w:r>
          </w:p>
        </w:tc>
        <w:tc>
          <w:tcPr>
            <w:tcW w:w="282" w:type="pct"/>
            <w:shd w:val="clear" w:color="auto" w:fill="F8F8F8" w:themeFill="background2"/>
            <w:noWrap/>
            <w:hideMark/>
          </w:tcPr>
          <w:p w14:paraId="5AD5F92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75</w:t>
            </w:r>
          </w:p>
        </w:tc>
        <w:tc>
          <w:tcPr>
            <w:tcW w:w="265" w:type="pct"/>
            <w:shd w:val="clear" w:color="auto" w:fill="F8F8F8" w:themeFill="background2"/>
            <w:noWrap/>
            <w:hideMark/>
          </w:tcPr>
          <w:p w14:paraId="5DC39D7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347BB6D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2226</w:t>
            </w:r>
          </w:p>
        </w:tc>
        <w:tc>
          <w:tcPr>
            <w:tcW w:w="309" w:type="pct"/>
            <w:shd w:val="clear" w:color="auto" w:fill="auto"/>
            <w:noWrap/>
            <w:hideMark/>
          </w:tcPr>
          <w:p w14:paraId="0922383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None</w:t>
            </w:r>
          </w:p>
        </w:tc>
        <w:tc>
          <w:tcPr>
            <w:tcW w:w="461" w:type="pct"/>
            <w:shd w:val="clear" w:color="auto" w:fill="auto"/>
            <w:noWrap/>
            <w:hideMark/>
          </w:tcPr>
          <w:p w14:paraId="00D25A5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6.5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20E15BD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008DB1A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56E4675C"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135E0BE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19FB719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322F51C0" w14:textId="77777777" w:rsidTr="009A18DE">
        <w:trPr>
          <w:trHeight w:val="290"/>
          <w:jc w:val="center"/>
        </w:trPr>
        <w:tc>
          <w:tcPr>
            <w:tcW w:w="451" w:type="pct"/>
            <w:tcBorders>
              <w:right w:val="single" w:sz="4" w:space="0" w:color="auto"/>
            </w:tcBorders>
            <w:shd w:val="clear" w:color="auto" w:fill="auto"/>
            <w:noWrap/>
            <w:hideMark/>
          </w:tcPr>
          <w:p w14:paraId="0EB57ABE"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West Virginia</w:t>
            </w:r>
          </w:p>
        </w:tc>
        <w:tc>
          <w:tcPr>
            <w:tcW w:w="382" w:type="pct"/>
            <w:gridSpan w:val="2"/>
            <w:tcBorders>
              <w:left w:val="single" w:sz="4" w:space="0" w:color="auto"/>
            </w:tcBorders>
            <w:shd w:val="clear" w:color="auto" w:fill="auto"/>
            <w:noWrap/>
            <w:hideMark/>
          </w:tcPr>
          <w:p w14:paraId="63327F66"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Yes</w:t>
            </w:r>
          </w:p>
        </w:tc>
        <w:tc>
          <w:tcPr>
            <w:tcW w:w="456" w:type="pct"/>
            <w:shd w:val="clear" w:color="auto" w:fill="auto"/>
            <w:noWrap/>
            <w:hideMark/>
          </w:tcPr>
          <w:p w14:paraId="234E449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1/1/2014</w:t>
            </w:r>
          </w:p>
        </w:tc>
        <w:tc>
          <w:tcPr>
            <w:tcW w:w="310" w:type="pct"/>
            <w:shd w:val="clear" w:color="auto" w:fill="F8F8F8" w:themeFill="background2"/>
            <w:noWrap/>
            <w:hideMark/>
          </w:tcPr>
          <w:p w14:paraId="0CAB561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w:t>
            </w:r>
          </w:p>
        </w:tc>
        <w:tc>
          <w:tcPr>
            <w:tcW w:w="282" w:type="pct"/>
            <w:shd w:val="clear" w:color="auto" w:fill="F8F8F8" w:themeFill="background2"/>
            <w:noWrap/>
            <w:hideMark/>
          </w:tcPr>
          <w:p w14:paraId="2411768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w:t>
            </w:r>
          </w:p>
        </w:tc>
        <w:tc>
          <w:tcPr>
            <w:tcW w:w="265" w:type="pct"/>
            <w:shd w:val="clear" w:color="auto" w:fill="F8F8F8" w:themeFill="background2"/>
            <w:noWrap/>
            <w:hideMark/>
          </w:tcPr>
          <w:p w14:paraId="4CFD2DA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27CC346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2530</w:t>
            </w:r>
          </w:p>
        </w:tc>
        <w:tc>
          <w:tcPr>
            <w:tcW w:w="309" w:type="pct"/>
            <w:shd w:val="clear" w:color="auto" w:fill="auto"/>
            <w:noWrap/>
            <w:hideMark/>
          </w:tcPr>
          <w:p w14:paraId="6002649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461" w:type="pct"/>
            <w:shd w:val="clear" w:color="auto" w:fill="auto"/>
            <w:noWrap/>
            <w:hideMark/>
          </w:tcPr>
          <w:p w14:paraId="56DA28F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0A63188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shd w:val="clear" w:color="auto" w:fill="F8F8F8" w:themeFill="background2"/>
            <w:noWrap/>
            <w:hideMark/>
          </w:tcPr>
          <w:p w14:paraId="16AFAEE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shd w:val="clear" w:color="auto" w:fill="F8F8F8" w:themeFill="background2"/>
            <w:noWrap/>
            <w:hideMark/>
          </w:tcPr>
          <w:p w14:paraId="6CD4D968"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3CA56BA9"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311FF60E"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6AAC3678" w14:textId="77777777" w:rsidTr="009A18DE">
        <w:trPr>
          <w:trHeight w:val="290"/>
          <w:jc w:val="center"/>
        </w:trPr>
        <w:tc>
          <w:tcPr>
            <w:tcW w:w="451" w:type="pct"/>
            <w:tcBorders>
              <w:right w:val="single" w:sz="4" w:space="0" w:color="auto"/>
            </w:tcBorders>
            <w:shd w:val="clear" w:color="auto" w:fill="auto"/>
            <w:noWrap/>
            <w:hideMark/>
          </w:tcPr>
          <w:p w14:paraId="5C600458"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Wisconsin</w:t>
            </w:r>
          </w:p>
        </w:tc>
        <w:tc>
          <w:tcPr>
            <w:tcW w:w="382" w:type="pct"/>
            <w:gridSpan w:val="2"/>
            <w:tcBorders>
              <w:left w:val="single" w:sz="4" w:space="0" w:color="auto"/>
            </w:tcBorders>
            <w:shd w:val="clear" w:color="auto" w:fill="auto"/>
            <w:noWrap/>
            <w:hideMark/>
          </w:tcPr>
          <w:p w14:paraId="6A939CC0"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shd w:val="clear" w:color="auto" w:fill="auto"/>
            <w:noWrap/>
            <w:vAlign w:val="center"/>
            <w:hideMark/>
          </w:tcPr>
          <w:p w14:paraId="3BF16A76"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shd w:val="clear" w:color="auto" w:fill="F8F8F8" w:themeFill="background2"/>
            <w:noWrap/>
            <w:hideMark/>
          </w:tcPr>
          <w:p w14:paraId="378DFC3F"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592</w:t>
            </w:r>
          </w:p>
        </w:tc>
        <w:tc>
          <w:tcPr>
            <w:tcW w:w="282" w:type="pct"/>
            <w:shd w:val="clear" w:color="auto" w:fill="F8F8F8" w:themeFill="background2"/>
            <w:noWrap/>
            <w:hideMark/>
          </w:tcPr>
          <w:p w14:paraId="5D12CC6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59</w:t>
            </w:r>
          </w:p>
        </w:tc>
        <w:tc>
          <w:tcPr>
            <w:tcW w:w="265" w:type="pct"/>
            <w:shd w:val="clear" w:color="auto" w:fill="F8F8F8" w:themeFill="background2"/>
            <w:noWrap/>
            <w:hideMark/>
          </w:tcPr>
          <w:p w14:paraId="3537C11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3000</w:t>
            </w:r>
          </w:p>
        </w:tc>
        <w:tc>
          <w:tcPr>
            <w:tcW w:w="347" w:type="pct"/>
            <w:shd w:val="clear" w:color="auto" w:fill="auto"/>
            <w:noWrap/>
            <w:hideMark/>
          </w:tcPr>
          <w:p w14:paraId="36F7620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2529</w:t>
            </w:r>
          </w:p>
        </w:tc>
        <w:tc>
          <w:tcPr>
            <w:tcW w:w="309" w:type="pct"/>
            <w:shd w:val="clear" w:color="auto" w:fill="auto"/>
            <w:noWrap/>
            <w:hideMark/>
          </w:tcPr>
          <w:p w14:paraId="4B77814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15000</w:t>
            </w:r>
          </w:p>
        </w:tc>
        <w:tc>
          <w:tcPr>
            <w:tcW w:w="461" w:type="pct"/>
            <w:shd w:val="clear" w:color="auto" w:fill="auto"/>
            <w:noWrap/>
            <w:hideMark/>
          </w:tcPr>
          <w:p w14:paraId="42A659A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150 </w:t>
            </w:r>
            <w:r>
              <w:rPr>
                <w:rFonts w:ascii="Times New Roman" w:eastAsia="Times New Roman" w:hAnsi="Times New Roman" w:cs="Times New Roman"/>
                <w:color w:val="000000" w:themeColor="text1"/>
                <w:sz w:val="16"/>
                <w:szCs w:val="16"/>
              </w:rPr>
              <w:t>FPL</w:t>
            </w:r>
          </w:p>
        </w:tc>
        <w:tc>
          <w:tcPr>
            <w:tcW w:w="421" w:type="pct"/>
            <w:shd w:val="clear" w:color="auto" w:fill="F8F8F8" w:themeFill="background2"/>
            <w:noWrap/>
            <w:hideMark/>
          </w:tcPr>
          <w:p w14:paraId="02C9461D"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10005</w:t>
            </w:r>
          </w:p>
        </w:tc>
        <w:tc>
          <w:tcPr>
            <w:tcW w:w="291" w:type="pct"/>
            <w:shd w:val="clear" w:color="auto" w:fill="F8F8F8" w:themeFill="background2"/>
            <w:noWrap/>
            <w:hideMark/>
          </w:tcPr>
          <w:p w14:paraId="7E938B17"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83</w:t>
            </w:r>
          </w:p>
        </w:tc>
        <w:tc>
          <w:tcPr>
            <w:tcW w:w="266" w:type="pct"/>
            <w:shd w:val="clear" w:color="auto" w:fill="F8F8F8" w:themeFill="background2"/>
            <w:noWrap/>
            <w:hideMark/>
          </w:tcPr>
          <w:p w14:paraId="7D4BF94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Pr>
          <w:p w14:paraId="66A6F660"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Pr>
          <w:p w14:paraId="2E46BC22"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046A4A" w:rsidRPr="00807E79" w14:paraId="0255DA6A" w14:textId="77777777" w:rsidTr="009A18DE">
        <w:trPr>
          <w:trHeight w:val="290"/>
          <w:jc w:val="center"/>
        </w:trPr>
        <w:tc>
          <w:tcPr>
            <w:tcW w:w="451" w:type="pct"/>
            <w:tcBorders>
              <w:bottom w:val="single" w:sz="4" w:space="0" w:color="auto"/>
              <w:right w:val="single" w:sz="4" w:space="0" w:color="auto"/>
            </w:tcBorders>
            <w:shd w:val="clear" w:color="auto" w:fill="auto"/>
            <w:noWrap/>
            <w:hideMark/>
          </w:tcPr>
          <w:p w14:paraId="6BB29CCA"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Wyoming</w:t>
            </w:r>
          </w:p>
        </w:tc>
        <w:tc>
          <w:tcPr>
            <w:tcW w:w="382" w:type="pct"/>
            <w:gridSpan w:val="2"/>
            <w:tcBorders>
              <w:left w:val="single" w:sz="4" w:space="0" w:color="auto"/>
              <w:bottom w:val="single" w:sz="4" w:space="0" w:color="auto"/>
            </w:tcBorders>
            <w:shd w:val="clear" w:color="auto" w:fill="auto"/>
            <w:noWrap/>
            <w:hideMark/>
          </w:tcPr>
          <w:p w14:paraId="3E35F39C"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t>No</w:t>
            </w:r>
          </w:p>
        </w:tc>
        <w:tc>
          <w:tcPr>
            <w:tcW w:w="456" w:type="pct"/>
            <w:tcBorders>
              <w:bottom w:val="single" w:sz="4" w:space="0" w:color="auto"/>
            </w:tcBorders>
            <w:shd w:val="clear" w:color="auto" w:fill="auto"/>
            <w:noWrap/>
            <w:vAlign w:val="center"/>
            <w:hideMark/>
          </w:tcPr>
          <w:p w14:paraId="36CF75D3"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10" w:type="pct"/>
            <w:tcBorders>
              <w:bottom w:val="single" w:sz="4" w:space="0" w:color="auto"/>
            </w:tcBorders>
            <w:shd w:val="clear" w:color="auto" w:fill="F8F8F8" w:themeFill="background2"/>
            <w:noWrap/>
            <w:vAlign w:val="center"/>
            <w:hideMark/>
          </w:tcPr>
          <w:p w14:paraId="4FE7E470"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82" w:type="pct"/>
            <w:tcBorders>
              <w:bottom w:val="single" w:sz="4" w:space="0" w:color="auto"/>
            </w:tcBorders>
            <w:shd w:val="clear" w:color="auto" w:fill="F8F8F8" w:themeFill="background2"/>
            <w:noWrap/>
            <w:vAlign w:val="center"/>
            <w:hideMark/>
          </w:tcPr>
          <w:p w14:paraId="0E336CCA"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265" w:type="pct"/>
            <w:tcBorders>
              <w:bottom w:val="single" w:sz="4" w:space="0" w:color="auto"/>
            </w:tcBorders>
            <w:shd w:val="clear" w:color="auto" w:fill="F8F8F8" w:themeFill="background2"/>
            <w:noWrap/>
            <w:vAlign w:val="center"/>
            <w:hideMark/>
          </w:tcPr>
          <w:p w14:paraId="65E13B86" w14:textId="77777777" w:rsidR="009A18DE" w:rsidRPr="00807E79" w:rsidRDefault="009A18DE" w:rsidP="009A18DE">
            <w:pPr>
              <w:spacing w:after="0" w:line="240" w:lineRule="auto"/>
              <w:jc w:val="center"/>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w:t>
            </w:r>
          </w:p>
        </w:tc>
        <w:tc>
          <w:tcPr>
            <w:tcW w:w="347" w:type="pct"/>
            <w:tcBorders>
              <w:bottom w:val="single" w:sz="4" w:space="0" w:color="auto"/>
            </w:tcBorders>
            <w:shd w:val="clear" w:color="auto" w:fill="auto"/>
            <w:noWrap/>
            <w:hideMark/>
          </w:tcPr>
          <w:p w14:paraId="0CB58216"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2250</w:t>
            </w:r>
          </w:p>
        </w:tc>
        <w:tc>
          <w:tcPr>
            <w:tcW w:w="309" w:type="pct"/>
            <w:tcBorders>
              <w:bottom w:val="single" w:sz="4" w:space="0" w:color="auto"/>
            </w:tcBorders>
            <w:shd w:val="clear" w:color="auto" w:fill="auto"/>
            <w:noWrap/>
            <w:hideMark/>
          </w:tcPr>
          <w:p w14:paraId="2A4C49E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w:t>
            </w:r>
            <w:r>
              <w:rPr>
                <w:rFonts w:ascii="Times New Roman" w:eastAsia="Times New Roman" w:hAnsi="Times New Roman" w:cs="Times New Roman"/>
                <w:color w:val="000000" w:themeColor="text1"/>
                <w:sz w:val="16"/>
                <w:szCs w:val="16"/>
              </w:rPr>
              <w:t>None</w:t>
            </w:r>
          </w:p>
        </w:tc>
        <w:tc>
          <w:tcPr>
            <w:tcW w:w="461" w:type="pct"/>
            <w:tcBorders>
              <w:bottom w:val="single" w:sz="4" w:space="0" w:color="auto"/>
            </w:tcBorders>
            <w:shd w:val="clear" w:color="auto" w:fill="auto"/>
            <w:noWrap/>
            <w:hideMark/>
          </w:tcPr>
          <w:p w14:paraId="4BBB05F1"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 xml:space="preserve">0 </w:t>
            </w:r>
            <w:r>
              <w:rPr>
                <w:rFonts w:ascii="Times New Roman" w:eastAsia="Times New Roman" w:hAnsi="Times New Roman" w:cs="Times New Roman"/>
                <w:color w:val="000000" w:themeColor="text1"/>
                <w:sz w:val="16"/>
                <w:szCs w:val="16"/>
              </w:rPr>
              <w:t>FPL</w:t>
            </w:r>
          </w:p>
        </w:tc>
        <w:tc>
          <w:tcPr>
            <w:tcW w:w="421" w:type="pct"/>
            <w:tcBorders>
              <w:bottom w:val="single" w:sz="4" w:space="0" w:color="auto"/>
            </w:tcBorders>
            <w:shd w:val="clear" w:color="auto" w:fill="F8F8F8" w:themeFill="background2"/>
            <w:noWrap/>
            <w:hideMark/>
          </w:tcPr>
          <w:p w14:paraId="60DFDA25"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9000</w:t>
            </w:r>
          </w:p>
        </w:tc>
        <w:tc>
          <w:tcPr>
            <w:tcW w:w="291" w:type="pct"/>
            <w:tcBorders>
              <w:bottom w:val="single" w:sz="4" w:space="0" w:color="auto"/>
            </w:tcBorders>
            <w:shd w:val="clear" w:color="auto" w:fill="F8F8F8" w:themeFill="background2"/>
            <w:noWrap/>
            <w:hideMark/>
          </w:tcPr>
          <w:p w14:paraId="06C0B75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74</w:t>
            </w:r>
          </w:p>
        </w:tc>
        <w:tc>
          <w:tcPr>
            <w:tcW w:w="266" w:type="pct"/>
            <w:tcBorders>
              <w:bottom w:val="single" w:sz="4" w:space="0" w:color="auto"/>
            </w:tcBorders>
            <w:shd w:val="clear" w:color="auto" w:fill="F8F8F8" w:themeFill="background2"/>
            <w:noWrap/>
            <w:hideMark/>
          </w:tcPr>
          <w:p w14:paraId="2A46BF7A"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sidRPr="00807E79">
              <w:rPr>
                <w:rFonts w:ascii="Times New Roman" w:eastAsia="Times New Roman" w:hAnsi="Times New Roman" w:cs="Times New Roman"/>
                <w:color w:val="000000" w:themeColor="text1"/>
                <w:sz w:val="16"/>
                <w:szCs w:val="16"/>
              </w:rPr>
              <w:t>2000</w:t>
            </w:r>
          </w:p>
        </w:tc>
        <w:tc>
          <w:tcPr>
            <w:tcW w:w="347" w:type="pct"/>
            <w:tcBorders>
              <w:bottom w:val="single" w:sz="4" w:space="0" w:color="auto"/>
            </w:tcBorders>
          </w:tcPr>
          <w:p w14:paraId="772C859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No</w:t>
            </w:r>
          </w:p>
        </w:tc>
        <w:tc>
          <w:tcPr>
            <w:tcW w:w="412" w:type="pct"/>
            <w:tcBorders>
              <w:bottom w:val="single" w:sz="4" w:space="0" w:color="auto"/>
            </w:tcBorders>
          </w:tcPr>
          <w:p w14:paraId="020E86CB"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Yes</w:t>
            </w:r>
          </w:p>
        </w:tc>
      </w:tr>
      <w:tr w:rsidR="009A18DE" w:rsidRPr="00807E79" w14:paraId="041333B2" w14:textId="77777777" w:rsidTr="009A18DE">
        <w:trPr>
          <w:trHeight w:val="290"/>
          <w:jc w:val="center"/>
        </w:trPr>
        <w:tc>
          <w:tcPr>
            <w:tcW w:w="4588" w:type="pct"/>
            <w:gridSpan w:val="14"/>
            <w:tcBorders>
              <w:top w:val="single" w:sz="4" w:space="0" w:color="auto"/>
            </w:tcBorders>
            <w:shd w:val="clear" w:color="auto" w:fill="auto"/>
            <w:noWrap/>
          </w:tcPr>
          <w:p w14:paraId="32A8BE9F" w14:textId="77777777" w:rsidR="009A18DE" w:rsidRPr="00B7085A" w:rsidRDefault="009A18DE" w:rsidP="009A18DE">
            <w:pPr>
              <w:spacing w:after="0" w:line="240" w:lineRule="auto"/>
              <w:rPr>
                <w:rFonts w:asciiTheme="majorHAnsi" w:eastAsia="Times New Roman" w:hAnsiTheme="majorHAnsi" w:cstheme="majorHAnsi"/>
                <w:color w:val="000000" w:themeColor="text1"/>
                <w:sz w:val="16"/>
                <w:szCs w:val="16"/>
              </w:rPr>
            </w:pPr>
            <w:r w:rsidRPr="00B7085A">
              <w:rPr>
                <w:rFonts w:asciiTheme="majorHAnsi" w:eastAsia="Times New Roman" w:hAnsiTheme="majorHAnsi" w:cstheme="majorHAnsi"/>
                <w:color w:val="000000" w:themeColor="text1"/>
                <w:sz w:val="16"/>
                <w:szCs w:val="16"/>
              </w:rPr>
              <w:fldChar w:fldCharType="begin"/>
            </w:r>
            <w:r w:rsidRPr="00B7085A">
              <w:rPr>
                <w:rFonts w:asciiTheme="majorHAnsi" w:eastAsia="Times New Roman" w:hAnsiTheme="majorHAnsi" w:cstheme="majorHAnsi"/>
                <w:color w:val="000000" w:themeColor="text1"/>
                <w:sz w:val="16"/>
                <w:szCs w:val="16"/>
              </w:rPr>
              <w:instrText xml:space="preserve"> ADDIN ZOTERO_ITEM CSL_CITATION {"citationID":"XFy4PHD7","properties":{"formattedCitation":"(Rupp and Riley, 2016; The Kaiser Family Foundation, 2018, 2019a, 2019c, 2019b, 2020)","plainCitation":"(Rupp and Riley, 2016; The Kaiser Family Foundation, 2018, 2019a, 2019c, 2019b, 2020)","noteIndex":0},"citationItems":[{"id":173,"uris":["http://zotero.org/users/6187960/items/QA8GKCGK"],"uri":["http://zotero.org/users/6187960/items/QA8GKCGK"],"itemData":{"id":173,"type":"article-journal","abstract":"Social Security Administration Research, Statistics, and Policy Analysis","container-title":"Social Security Bulletin","issue":"3","language":"en","source":"www.ssa.gov","title":"State Medicaid Eligibility and Enrollment Policies and Rates of Medicaid Participation among Disabled Supplemental Security Income Recipients","URL":"https://www.ssa.gov/policy/docs/ssb/v76n3/v76n3p17.html","volume":"76","author":[{"family":"Rupp","given":"Kalman"},{"family":"Riley","given":"Gerald"}],"accessed":{"date-parts":[["2020",5,18]]},"issued":{"date-parts":[["2016"]]}}},{"id":171,"uris":["http://zotero.org/users/6187960/items/AZMFRZBL"],"uri":["http://zotero.org/users/6187960/items/AZMFRZBL"],"itemData":{"id":171,"type":"webpage","abstract":"Supplemental Security Income (SSI)","container-title":"State Health Facts","language":"en-US","note":"source: www.kff.org","title":"Total SSI Beneficiaries","URL":"https://www.kff.org/medicaid/state-indicator/total-ssi-beneficiaries/","author":[{"literal":"The Kaiser Family Foundation"}],"accessed":{"date-parts":[["2020",5,18]]},"issued":{"date-parts":[["2018",10,3]]}}},{"id":163,"uris":["http://zotero.org/users/6187960/items/LL9C6ZLN"],"uri":["http://zotero.org/users/6187960/items/LL9C6ZLN"],"itemData":{"id":163,"type":"webpage","abstract":"The Kaiser Family Foundation website provides in-depth information on key health policy issues including Medicaid, Medicare, health reform, global health, HIV/AIDS, health insurance, the uninsured …","container-title":"State Health Facts","language":"en-US","note":"source: www.kff.org","title":"Medicaid Eligibility through Buy-In Programs for Working People with Disabilities","URL":"https://www.kff.org/other/state-indicator/medicaid-eligibility-through-buy-in-programs-for-working-people-with-disabilities/","author":[{"family":"The Kaiser Family Foundation","given":""}],"accessed":{"date-parts":[["2020",5,18]]},"issued":{"date-parts":[["2019",3]]}}},{"id":169,"uris":["http://zotero.org/users/6187960/items/K5W53IAL"],"uri":["http://zotero.org/users/6187960/items/K5W53IAL"],"itemData":{"id":169,"type":"webpage","abstract":"The Kaiser Family Foundation website provides in-depth information on key health policy issues including Medicaid, Medicare, health reform, global health, HIV/AIDS, health insurance, the uninsured …","container-title":"State Health Facts","language":"en-US","note":"source: www.kff.org","title":"Medicaid Eligibility through the Medically Needy Pathway","URL":"https://www.kff.org/other/state-indicator/medicaid-eligibility-through-the-medically-needy-pathway/","author":[{"literal":"The Kaiser Family Foundation"}],"accessed":{"date-parts":[["2020",5,18]]},"issued":{"date-parts":[["2019",3]]}}},{"id":165,"uris":["http://zotero.org/users/6187960/items/PUCTGSS6"],"uri":["http://zotero.org/users/6187960/items/PUCTGSS6"],"itemData":{"id":165,"type":"webpage","abstract":"The Kaiser Family Foundation website provides in-depth information on key health policy issues including Medicaid, Medicare, health reform, global health, HIV/AIDS, health insurance, the uninsured …","container-title":"State Health Facts","language":"en-US","note":"source: www.kff.org","title":"Medicaid Eligibility through the Aged, Blind, Disabled Pathway","URL":"https://www.kff.org/medicaid/state-indicator/medicaid-eligibility-through-the-aged-blind-disabled-pathway/","author":[{"literal":"The Kaiser Family Foundation"}],"accessed":{"date-parts":[["2020",5,18]]},"issued":{"date-parts":[["2019",3]]}}},{"id":117,"uris":["http://zotero.org/users/6187960/items/BVIEKLDK"],"uri":["http://zotero.org/users/6187960/items/BVIEKLDK"],"itemData":{"id":117,"type":"post-weblog","abstract":"The Kaiser Family Foundation website provides in-depth information on key health policy issues including Medicaid, Medicare, health reform, global health, HIV/AIDS, health insurance, the uninsured …","container-title":"The Henry J. Kaiser Family Foundation","language":"en-US","note":"source: www.kff.org","title":"Status of State Action on the Medicaid Expansion Decision","URL":"https://www.kff.org/health-reform/state-indicator/state-activity-around-expanding-medicaid-under-the-affordable-care-act/","author":[{"literal":"The Kaiser Family Foundation"}],"accessed":{"date-parts":[["2020",4,5]]},"issued":{"date-parts":[["2020",3,13]]}}}],"schema":"https://github.com/citation-style-language/schema/raw/master/csl-citation.json"} </w:instrText>
            </w:r>
            <w:r w:rsidRPr="00B7085A">
              <w:rPr>
                <w:rFonts w:asciiTheme="majorHAnsi" w:eastAsia="Times New Roman" w:hAnsiTheme="majorHAnsi" w:cstheme="majorHAnsi"/>
                <w:color w:val="000000" w:themeColor="text1"/>
                <w:sz w:val="16"/>
                <w:szCs w:val="16"/>
              </w:rPr>
              <w:fldChar w:fldCharType="separate"/>
            </w:r>
            <w:r w:rsidRPr="00B7085A">
              <w:rPr>
                <w:rFonts w:asciiTheme="majorHAnsi" w:hAnsiTheme="majorHAnsi" w:cstheme="majorHAnsi"/>
                <w:sz w:val="16"/>
              </w:rPr>
              <w:t>(Rupp and Riley, 2016; The Kaiser Family Foundation, 2018, 2019a, 2019c, 2019b, 2020)</w:t>
            </w:r>
            <w:r w:rsidRPr="00B7085A">
              <w:rPr>
                <w:rFonts w:asciiTheme="majorHAnsi" w:eastAsia="Times New Roman" w:hAnsiTheme="majorHAnsi" w:cstheme="majorHAnsi"/>
                <w:color w:val="000000" w:themeColor="text1"/>
                <w:sz w:val="16"/>
                <w:szCs w:val="16"/>
              </w:rPr>
              <w:fldChar w:fldCharType="end"/>
            </w:r>
          </w:p>
        </w:tc>
        <w:tc>
          <w:tcPr>
            <w:tcW w:w="412" w:type="pct"/>
            <w:tcBorders>
              <w:top w:val="single" w:sz="4" w:space="0" w:color="auto"/>
            </w:tcBorders>
          </w:tcPr>
          <w:p w14:paraId="0EA5A763" w14:textId="77777777" w:rsidR="009A18DE" w:rsidRPr="00807E79" w:rsidRDefault="009A18DE" w:rsidP="009A18DE">
            <w:pPr>
              <w:spacing w:after="0" w:line="240" w:lineRule="auto"/>
              <w:rPr>
                <w:rFonts w:ascii="Times New Roman" w:eastAsia="Times New Roman" w:hAnsi="Times New Roman" w:cs="Times New Roman"/>
                <w:color w:val="000000" w:themeColor="text1"/>
                <w:sz w:val="16"/>
                <w:szCs w:val="16"/>
              </w:rPr>
            </w:pPr>
          </w:p>
        </w:tc>
      </w:tr>
    </w:tbl>
    <w:p w14:paraId="07E5275E" w14:textId="7D2403FB" w:rsidR="00046A4A" w:rsidRDefault="00046A4A">
      <w:pPr>
        <w:sectPr w:rsidR="00046A4A" w:rsidSect="00046A4A">
          <w:pgSz w:w="15840" w:h="12240" w:orient="landscape"/>
          <w:pgMar w:top="1440" w:right="1440" w:bottom="1440" w:left="1440" w:header="720" w:footer="720" w:gutter="0"/>
          <w:cols w:space="720"/>
          <w:docGrid w:linePitch="360"/>
        </w:sectPr>
      </w:pPr>
    </w:p>
    <w:p w14:paraId="3A52C97F" w14:textId="2BCD90AE" w:rsidR="0068310A" w:rsidRDefault="00A673E1" w:rsidP="00A673E1">
      <w:pPr>
        <w:spacing w:after="0"/>
        <w:rPr>
          <w:rFonts w:asciiTheme="majorHAnsi" w:eastAsia="Times New Roman" w:hAnsiTheme="majorHAnsi" w:cstheme="majorHAnsi"/>
          <w:b/>
          <w:bCs/>
          <w:i/>
          <w:iCs/>
          <w:sz w:val="26"/>
          <w:szCs w:val="26"/>
        </w:rPr>
      </w:pPr>
      <w:r w:rsidRPr="00A673E1">
        <w:rPr>
          <w:rFonts w:asciiTheme="majorHAnsi" w:eastAsia="Times New Roman" w:hAnsiTheme="majorHAnsi" w:cstheme="majorHAnsi"/>
          <w:b/>
          <w:bCs/>
          <w:i/>
          <w:iCs/>
          <w:sz w:val="26"/>
          <w:szCs w:val="26"/>
        </w:rPr>
        <w:lastRenderedPageBreak/>
        <w:t>Table 2.</w:t>
      </w:r>
      <w:bookmarkStart w:id="22" w:name="_Toc67315674"/>
      <w:bookmarkStart w:id="23" w:name="_Toc68770260"/>
      <w:r w:rsidR="00BF5CBE" w:rsidRPr="00BF5CBE">
        <w:rPr>
          <w:rFonts w:eastAsia="Times New Roman" w:cstheme="majorHAnsi"/>
          <w:b/>
          <w:bCs/>
          <w:i/>
          <w:iCs/>
        </w:rPr>
        <w:t xml:space="preserve"> </w:t>
      </w:r>
      <w:r w:rsidR="00BF5CBE" w:rsidRPr="00BF5CBE">
        <w:rPr>
          <w:rFonts w:asciiTheme="majorHAnsi" w:eastAsia="Times New Roman" w:hAnsiTheme="majorHAnsi" w:cstheme="majorHAnsi"/>
          <w:b/>
          <w:bCs/>
          <w:i/>
          <w:iCs/>
          <w:sz w:val="26"/>
          <w:szCs w:val="26"/>
        </w:rPr>
        <w:t>State Level Summary Statistics for Medicaid Expansion States and Non-Expansion States from 2011-2018</w:t>
      </w:r>
      <w:bookmarkEnd w:id="22"/>
      <w:bookmarkEnd w:id="23"/>
    </w:p>
    <w:tbl>
      <w:tblPr>
        <w:tblpPr w:leftFromText="180" w:rightFromText="180" w:vertAnchor="page" w:horzAnchor="margin" w:tblpY="2082"/>
        <w:tblW w:w="9142" w:type="dxa"/>
        <w:tblLook w:val="04A0" w:firstRow="1" w:lastRow="0" w:firstColumn="1" w:lastColumn="0" w:noHBand="0" w:noVBand="1"/>
      </w:tblPr>
      <w:tblGrid>
        <w:gridCol w:w="3905"/>
        <w:gridCol w:w="1920"/>
        <w:gridCol w:w="1105"/>
        <w:gridCol w:w="2212"/>
      </w:tblGrid>
      <w:tr w:rsidR="00BF5CBE" w:rsidRPr="005D32A6" w14:paraId="29BB5529" w14:textId="77777777" w:rsidTr="00BF5CBE">
        <w:trPr>
          <w:trHeight w:val="290"/>
        </w:trPr>
        <w:tc>
          <w:tcPr>
            <w:tcW w:w="3905" w:type="dxa"/>
            <w:tcBorders>
              <w:top w:val="nil"/>
              <w:left w:val="nil"/>
              <w:bottom w:val="single" w:sz="4" w:space="0" w:color="auto"/>
              <w:right w:val="nil"/>
            </w:tcBorders>
            <w:shd w:val="clear" w:color="auto" w:fill="auto"/>
            <w:noWrap/>
            <w:vAlign w:val="bottom"/>
            <w:hideMark/>
          </w:tcPr>
          <w:p w14:paraId="2E7DB32E" w14:textId="77777777" w:rsidR="00BF5CBE" w:rsidRPr="00B7085A" w:rsidRDefault="00BF5CBE" w:rsidP="00BF5CBE">
            <w:pPr>
              <w:spacing w:after="0" w:line="240" w:lineRule="auto"/>
              <w:rPr>
                <w:rFonts w:asciiTheme="majorHAnsi" w:eastAsia="Times New Roman" w:hAnsiTheme="majorHAnsi" w:cstheme="majorHAnsi"/>
                <w:b/>
                <w:bCs/>
                <w:sz w:val="20"/>
                <w:szCs w:val="20"/>
              </w:rPr>
            </w:pPr>
          </w:p>
        </w:tc>
        <w:tc>
          <w:tcPr>
            <w:tcW w:w="1920" w:type="dxa"/>
            <w:tcBorders>
              <w:top w:val="nil"/>
              <w:left w:val="nil"/>
              <w:bottom w:val="single" w:sz="4" w:space="0" w:color="auto"/>
              <w:right w:val="nil"/>
            </w:tcBorders>
            <w:shd w:val="clear" w:color="auto" w:fill="auto"/>
            <w:noWrap/>
            <w:vAlign w:val="bottom"/>
            <w:hideMark/>
          </w:tcPr>
          <w:p w14:paraId="274FB00C" w14:textId="77777777" w:rsidR="00BF5CBE" w:rsidRPr="00B7085A" w:rsidRDefault="00BF5CBE" w:rsidP="00BF5CBE">
            <w:pPr>
              <w:spacing w:after="0" w:line="240" w:lineRule="auto"/>
              <w:rPr>
                <w:rFonts w:asciiTheme="majorHAnsi" w:eastAsia="Times New Roman" w:hAnsiTheme="majorHAnsi" w:cstheme="majorHAnsi"/>
                <w:b/>
                <w:bCs/>
                <w:sz w:val="20"/>
                <w:szCs w:val="20"/>
              </w:rPr>
            </w:pPr>
            <w:r w:rsidRPr="00B7085A">
              <w:rPr>
                <w:rFonts w:asciiTheme="majorHAnsi" w:eastAsia="Times New Roman" w:hAnsiTheme="majorHAnsi" w:cstheme="majorHAnsi"/>
                <w:b/>
                <w:bCs/>
                <w:color w:val="000000"/>
              </w:rPr>
              <w:t>Non-Expansion</w:t>
            </w:r>
          </w:p>
        </w:tc>
        <w:tc>
          <w:tcPr>
            <w:tcW w:w="1105" w:type="dxa"/>
            <w:tcBorders>
              <w:top w:val="nil"/>
              <w:left w:val="nil"/>
              <w:bottom w:val="single" w:sz="4" w:space="0" w:color="auto"/>
              <w:right w:val="nil"/>
            </w:tcBorders>
          </w:tcPr>
          <w:p w14:paraId="37218903" w14:textId="77777777" w:rsidR="00BF5CBE" w:rsidRPr="00B7085A" w:rsidRDefault="00BF5CBE" w:rsidP="00BF5CBE">
            <w:pPr>
              <w:spacing w:after="0" w:line="240" w:lineRule="auto"/>
              <w:rPr>
                <w:rFonts w:asciiTheme="majorHAnsi" w:eastAsia="Times New Roman" w:hAnsiTheme="majorHAnsi" w:cstheme="majorHAnsi"/>
                <w:b/>
                <w:bCs/>
                <w:sz w:val="20"/>
                <w:szCs w:val="20"/>
              </w:rPr>
            </w:pPr>
          </w:p>
        </w:tc>
        <w:tc>
          <w:tcPr>
            <w:tcW w:w="2212" w:type="dxa"/>
            <w:tcBorders>
              <w:top w:val="nil"/>
              <w:left w:val="nil"/>
              <w:bottom w:val="single" w:sz="4" w:space="0" w:color="auto"/>
              <w:right w:val="nil"/>
            </w:tcBorders>
            <w:shd w:val="clear" w:color="auto" w:fill="auto"/>
            <w:noWrap/>
            <w:vAlign w:val="bottom"/>
            <w:hideMark/>
          </w:tcPr>
          <w:p w14:paraId="1C920AF7" w14:textId="77777777" w:rsidR="00BF5CBE" w:rsidRPr="00B7085A" w:rsidRDefault="00BF5CBE" w:rsidP="00BF5CBE">
            <w:pPr>
              <w:spacing w:after="0" w:line="240" w:lineRule="auto"/>
              <w:rPr>
                <w:rFonts w:asciiTheme="majorHAnsi" w:eastAsia="Times New Roman" w:hAnsiTheme="majorHAnsi" w:cstheme="majorHAnsi"/>
                <w:b/>
                <w:bCs/>
                <w:sz w:val="20"/>
                <w:szCs w:val="20"/>
              </w:rPr>
            </w:pPr>
            <w:r w:rsidRPr="00B7085A">
              <w:rPr>
                <w:rFonts w:asciiTheme="majorHAnsi" w:eastAsia="Times New Roman" w:hAnsiTheme="majorHAnsi" w:cstheme="majorHAnsi"/>
                <w:b/>
                <w:bCs/>
                <w:color w:val="000000"/>
              </w:rPr>
              <w:t>Medicaid Expansion</w:t>
            </w:r>
          </w:p>
        </w:tc>
      </w:tr>
      <w:tr w:rsidR="00BF5CBE" w:rsidRPr="005D32A6" w14:paraId="66C45A1F" w14:textId="77777777" w:rsidTr="00BF5CBE">
        <w:trPr>
          <w:trHeight w:val="290"/>
        </w:trPr>
        <w:tc>
          <w:tcPr>
            <w:tcW w:w="3905" w:type="dxa"/>
            <w:tcBorders>
              <w:top w:val="nil"/>
              <w:left w:val="nil"/>
              <w:bottom w:val="nil"/>
              <w:right w:val="nil"/>
            </w:tcBorders>
            <w:shd w:val="clear" w:color="auto" w:fill="auto"/>
            <w:noWrap/>
            <w:vAlign w:val="bottom"/>
          </w:tcPr>
          <w:p w14:paraId="12BEDEEA"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Raw Food Security Score</w:t>
            </w:r>
          </w:p>
        </w:tc>
        <w:tc>
          <w:tcPr>
            <w:tcW w:w="1920" w:type="dxa"/>
            <w:tcBorders>
              <w:top w:val="nil"/>
              <w:left w:val="nil"/>
              <w:bottom w:val="nil"/>
              <w:right w:val="nil"/>
            </w:tcBorders>
            <w:shd w:val="clear" w:color="auto" w:fill="auto"/>
            <w:noWrap/>
            <w:vAlign w:val="bottom"/>
          </w:tcPr>
          <w:p w14:paraId="3F7A6264"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3.69</w:t>
            </w:r>
          </w:p>
        </w:tc>
        <w:tc>
          <w:tcPr>
            <w:tcW w:w="1105" w:type="dxa"/>
            <w:tcBorders>
              <w:top w:val="nil"/>
              <w:left w:val="nil"/>
              <w:bottom w:val="nil"/>
              <w:right w:val="nil"/>
            </w:tcBorders>
          </w:tcPr>
          <w:p w14:paraId="551D76AF"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tcPr>
          <w:p w14:paraId="665F080A"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3.56</w:t>
            </w:r>
          </w:p>
        </w:tc>
      </w:tr>
      <w:tr w:rsidR="00BF5CBE" w:rsidRPr="005D32A6" w14:paraId="65CB6A3E" w14:textId="77777777" w:rsidTr="00BF5CBE">
        <w:trPr>
          <w:trHeight w:val="290"/>
        </w:trPr>
        <w:tc>
          <w:tcPr>
            <w:tcW w:w="3905" w:type="dxa"/>
            <w:tcBorders>
              <w:top w:val="nil"/>
              <w:left w:val="nil"/>
              <w:bottom w:val="nil"/>
              <w:right w:val="nil"/>
            </w:tcBorders>
            <w:shd w:val="clear" w:color="auto" w:fill="auto"/>
            <w:noWrap/>
            <w:vAlign w:val="bottom"/>
            <w:hideMark/>
          </w:tcPr>
          <w:p w14:paraId="15C24615"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59075FE8" w14:textId="77777777" w:rsidR="00BF5CBE" w:rsidRPr="00B7085A" w:rsidRDefault="00BF5CBE" w:rsidP="00BF5CBE">
            <w:pPr>
              <w:spacing w:after="0" w:line="240" w:lineRule="auto"/>
              <w:rPr>
                <w:rFonts w:asciiTheme="majorHAnsi" w:eastAsia="Times New Roman" w:hAnsiTheme="majorHAnsi" w:cstheme="majorHAnsi"/>
                <w:sz w:val="20"/>
                <w:szCs w:val="20"/>
              </w:rPr>
            </w:pPr>
            <w:r w:rsidRPr="00B7085A">
              <w:rPr>
                <w:rFonts w:asciiTheme="majorHAnsi" w:eastAsia="Times New Roman" w:hAnsiTheme="majorHAnsi" w:cstheme="majorHAnsi"/>
                <w:color w:val="000000"/>
              </w:rPr>
              <w:t>(0.77)</w:t>
            </w:r>
          </w:p>
        </w:tc>
        <w:tc>
          <w:tcPr>
            <w:tcW w:w="1105" w:type="dxa"/>
            <w:tcBorders>
              <w:top w:val="nil"/>
              <w:left w:val="nil"/>
              <w:bottom w:val="nil"/>
              <w:right w:val="nil"/>
            </w:tcBorders>
          </w:tcPr>
          <w:p w14:paraId="0AF71DAD" w14:textId="77777777" w:rsidR="00BF5CBE" w:rsidRPr="00B7085A" w:rsidRDefault="00BF5CBE" w:rsidP="00BF5CBE">
            <w:pPr>
              <w:spacing w:after="0" w:line="240" w:lineRule="auto"/>
              <w:rPr>
                <w:rFonts w:asciiTheme="majorHAnsi" w:eastAsia="Times New Roman" w:hAnsiTheme="majorHAnsi" w:cstheme="majorHAnsi"/>
                <w:sz w:val="20"/>
                <w:szCs w:val="20"/>
              </w:rPr>
            </w:pPr>
          </w:p>
        </w:tc>
        <w:tc>
          <w:tcPr>
            <w:tcW w:w="2212" w:type="dxa"/>
            <w:tcBorders>
              <w:top w:val="nil"/>
              <w:left w:val="nil"/>
              <w:bottom w:val="nil"/>
              <w:right w:val="nil"/>
            </w:tcBorders>
            <w:shd w:val="clear" w:color="auto" w:fill="auto"/>
            <w:noWrap/>
            <w:vAlign w:val="bottom"/>
            <w:hideMark/>
          </w:tcPr>
          <w:p w14:paraId="453A39E2" w14:textId="77777777" w:rsidR="00BF5CBE" w:rsidRPr="00B7085A" w:rsidRDefault="00BF5CBE" w:rsidP="00BF5CBE">
            <w:pPr>
              <w:spacing w:after="0" w:line="240" w:lineRule="auto"/>
              <w:rPr>
                <w:rFonts w:asciiTheme="majorHAnsi" w:eastAsia="Times New Roman" w:hAnsiTheme="majorHAnsi" w:cstheme="majorHAnsi"/>
                <w:sz w:val="20"/>
                <w:szCs w:val="20"/>
              </w:rPr>
            </w:pPr>
            <w:r w:rsidRPr="00B7085A">
              <w:rPr>
                <w:rFonts w:asciiTheme="majorHAnsi" w:eastAsia="Times New Roman" w:hAnsiTheme="majorHAnsi" w:cstheme="majorHAnsi"/>
                <w:color w:val="000000"/>
              </w:rPr>
              <w:t>(0.82)</w:t>
            </w:r>
          </w:p>
        </w:tc>
      </w:tr>
      <w:tr w:rsidR="00BF5CBE" w:rsidRPr="005D32A6" w14:paraId="0D1D637D" w14:textId="77777777" w:rsidTr="00BF5CBE">
        <w:trPr>
          <w:trHeight w:val="290"/>
        </w:trPr>
        <w:tc>
          <w:tcPr>
            <w:tcW w:w="3905" w:type="dxa"/>
            <w:tcBorders>
              <w:top w:val="nil"/>
              <w:left w:val="nil"/>
              <w:bottom w:val="nil"/>
              <w:right w:val="nil"/>
            </w:tcBorders>
            <w:shd w:val="clear" w:color="auto" w:fill="auto"/>
            <w:noWrap/>
            <w:vAlign w:val="bottom"/>
            <w:hideMark/>
          </w:tcPr>
          <w:p w14:paraId="47B7AFE1"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Very Food Insecure</w:t>
            </w:r>
          </w:p>
        </w:tc>
        <w:tc>
          <w:tcPr>
            <w:tcW w:w="1920" w:type="dxa"/>
            <w:tcBorders>
              <w:top w:val="nil"/>
              <w:left w:val="nil"/>
              <w:bottom w:val="nil"/>
              <w:right w:val="nil"/>
            </w:tcBorders>
            <w:shd w:val="clear" w:color="auto" w:fill="auto"/>
            <w:noWrap/>
            <w:vAlign w:val="bottom"/>
            <w:hideMark/>
          </w:tcPr>
          <w:p w14:paraId="6CE31F08"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0.28*</w:t>
            </w:r>
          </w:p>
        </w:tc>
        <w:tc>
          <w:tcPr>
            <w:tcW w:w="1105" w:type="dxa"/>
            <w:tcBorders>
              <w:top w:val="nil"/>
              <w:left w:val="nil"/>
              <w:bottom w:val="nil"/>
              <w:right w:val="nil"/>
            </w:tcBorders>
          </w:tcPr>
          <w:p w14:paraId="602A5D02"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543EED2B"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0.26*</w:t>
            </w:r>
          </w:p>
        </w:tc>
      </w:tr>
      <w:tr w:rsidR="00BF5CBE" w:rsidRPr="005D32A6" w14:paraId="285E1856" w14:textId="77777777" w:rsidTr="00BF5CBE">
        <w:trPr>
          <w:trHeight w:val="290"/>
        </w:trPr>
        <w:tc>
          <w:tcPr>
            <w:tcW w:w="3905" w:type="dxa"/>
            <w:tcBorders>
              <w:top w:val="nil"/>
              <w:left w:val="nil"/>
              <w:bottom w:val="nil"/>
              <w:right w:val="nil"/>
            </w:tcBorders>
            <w:shd w:val="clear" w:color="auto" w:fill="auto"/>
            <w:noWrap/>
            <w:vAlign w:val="bottom"/>
            <w:hideMark/>
          </w:tcPr>
          <w:p w14:paraId="3B7E7639"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7D8A2AF1"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(0.08)</w:t>
            </w:r>
          </w:p>
        </w:tc>
        <w:tc>
          <w:tcPr>
            <w:tcW w:w="1105" w:type="dxa"/>
            <w:tcBorders>
              <w:top w:val="nil"/>
              <w:left w:val="nil"/>
              <w:bottom w:val="nil"/>
              <w:right w:val="nil"/>
            </w:tcBorders>
          </w:tcPr>
          <w:p w14:paraId="389E4F45"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2C53DD50"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(0.10)</w:t>
            </w:r>
          </w:p>
        </w:tc>
      </w:tr>
      <w:tr w:rsidR="0013267A" w:rsidRPr="005D32A6" w14:paraId="6166E01E" w14:textId="77777777" w:rsidTr="00BF5CBE">
        <w:trPr>
          <w:trHeight w:val="290"/>
        </w:trPr>
        <w:tc>
          <w:tcPr>
            <w:tcW w:w="3905" w:type="dxa"/>
            <w:tcBorders>
              <w:top w:val="nil"/>
              <w:left w:val="nil"/>
              <w:bottom w:val="nil"/>
              <w:right w:val="nil"/>
            </w:tcBorders>
            <w:shd w:val="clear" w:color="auto" w:fill="auto"/>
            <w:noWrap/>
            <w:vAlign w:val="bottom"/>
          </w:tcPr>
          <w:p w14:paraId="6B21B688" w14:textId="055AA069" w:rsidR="0013267A" w:rsidRPr="00B7085A" w:rsidRDefault="0013267A" w:rsidP="00BF5CBE">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State Under FPL (%)</w:t>
            </w:r>
          </w:p>
        </w:tc>
        <w:tc>
          <w:tcPr>
            <w:tcW w:w="1920" w:type="dxa"/>
            <w:tcBorders>
              <w:top w:val="nil"/>
              <w:left w:val="nil"/>
              <w:bottom w:val="nil"/>
              <w:right w:val="nil"/>
            </w:tcBorders>
            <w:shd w:val="clear" w:color="auto" w:fill="auto"/>
            <w:noWrap/>
            <w:vAlign w:val="bottom"/>
          </w:tcPr>
          <w:p w14:paraId="07647C17" w14:textId="21908E99" w:rsidR="0013267A" w:rsidRPr="00B7085A" w:rsidRDefault="0013267A" w:rsidP="00BF5CBE">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0.63**</w:t>
            </w:r>
          </w:p>
        </w:tc>
        <w:tc>
          <w:tcPr>
            <w:tcW w:w="1105" w:type="dxa"/>
            <w:tcBorders>
              <w:top w:val="nil"/>
              <w:left w:val="nil"/>
              <w:bottom w:val="nil"/>
              <w:right w:val="nil"/>
            </w:tcBorders>
          </w:tcPr>
          <w:p w14:paraId="34F93B6C" w14:textId="77777777" w:rsidR="0013267A" w:rsidRPr="00B7085A" w:rsidRDefault="0013267A"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tcPr>
          <w:p w14:paraId="5869797F" w14:textId="462DACC5" w:rsidR="0013267A" w:rsidRPr="00B7085A" w:rsidRDefault="0013267A" w:rsidP="00BF5CBE">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0.63**</w:t>
            </w:r>
          </w:p>
        </w:tc>
      </w:tr>
      <w:tr w:rsidR="0013267A" w:rsidRPr="005D32A6" w14:paraId="43743440" w14:textId="77777777" w:rsidTr="00BF5CBE">
        <w:trPr>
          <w:trHeight w:val="290"/>
        </w:trPr>
        <w:tc>
          <w:tcPr>
            <w:tcW w:w="3905" w:type="dxa"/>
            <w:tcBorders>
              <w:top w:val="nil"/>
              <w:left w:val="nil"/>
              <w:bottom w:val="nil"/>
              <w:right w:val="nil"/>
            </w:tcBorders>
            <w:shd w:val="clear" w:color="auto" w:fill="auto"/>
            <w:noWrap/>
            <w:vAlign w:val="bottom"/>
          </w:tcPr>
          <w:p w14:paraId="2B14ADDF" w14:textId="77777777" w:rsidR="0013267A" w:rsidRPr="00B7085A" w:rsidRDefault="0013267A"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tcPr>
          <w:p w14:paraId="535F0D5E" w14:textId="0849236C" w:rsidR="0013267A" w:rsidRPr="00B7085A" w:rsidRDefault="0013267A" w:rsidP="00BF5CBE">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(0.10)</w:t>
            </w:r>
          </w:p>
        </w:tc>
        <w:tc>
          <w:tcPr>
            <w:tcW w:w="1105" w:type="dxa"/>
            <w:tcBorders>
              <w:top w:val="nil"/>
              <w:left w:val="nil"/>
              <w:bottom w:val="nil"/>
              <w:right w:val="nil"/>
            </w:tcBorders>
          </w:tcPr>
          <w:p w14:paraId="0090A253" w14:textId="77777777" w:rsidR="0013267A" w:rsidRPr="00B7085A" w:rsidRDefault="0013267A"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tcPr>
          <w:p w14:paraId="47AFEF18" w14:textId="794D624F" w:rsidR="0013267A" w:rsidRPr="00B7085A" w:rsidRDefault="0013267A" w:rsidP="00BF5CBE">
            <w:pPr>
              <w:spacing w:after="0" w:line="240" w:lineRule="auto"/>
              <w:rPr>
                <w:rFonts w:asciiTheme="majorHAnsi" w:eastAsia="Times New Roman" w:hAnsiTheme="majorHAnsi" w:cstheme="majorHAnsi"/>
                <w:color w:val="000000"/>
              </w:rPr>
            </w:pPr>
            <w:r>
              <w:rPr>
                <w:rFonts w:asciiTheme="majorHAnsi" w:eastAsia="Times New Roman" w:hAnsiTheme="majorHAnsi" w:cstheme="majorHAnsi"/>
                <w:color w:val="000000"/>
              </w:rPr>
              <w:t>(0.11)</w:t>
            </w:r>
          </w:p>
        </w:tc>
      </w:tr>
      <w:tr w:rsidR="00BF5CBE" w:rsidRPr="005D32A6" w14:paraId="2196BC76" w14:textId="77777777" w:rsidTr="00BF5CBE">
        <w:trPr>
          <w:trHeight w:val="290"/>
        </w:trPr>
        <w:tc>
          <w:tcPr>
            <w:tcW w:w="3905" w:type="dxa"/>
            <w:tcBorders>
              <w:top w:val="nil"/>
              <w:left w:val="nil"/>
              <w:bottom w:val="nil"/>
              <w:right w:val="nil"/>
            </w:tcBorders>
            <w:shd w:val="clear" w:color="auto" w:fill="auto"/>
            <w:noWrap/>
            <w:vAlign w:val="bottom"/>
            <w:hideMark/>
          </w:tcPr>
          <w:p w14:paraId="3CD85FA7"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Average Age</w:t>
            </w:r>
          </w:p>
        </w:tc>
        <w:tc>
          <w:tcPr>
            <w:tcW w:w="1920" w:type="dxa"/>
            <w:tcBorders>
              <w:top w:val="nil"/>
              <w:left w:val="nil"/>
              <w:bottom w:val="nil"/>
              <w:right w:val="nil"/>
            </w:tcBorders>
            <w:shd w:val="clear" w:color="auto" w:fill="auto"/>
            <w:noWrap/>
            <w:vAlign w:val="bottom"/>
            <w:hideMark/>
          </w:tcPr>
          <w:p w14:paraId="53DA5D49"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49.42</w:t>
            </w:r>
          </w:p>
        </w:tc>
        <w:tc>
          <w:tcPr>
            <w:tcW w:w="1105" w:type="dxa"/>
            <w:tcBorders>
              <w:top w:val="nil"/>
              <w:left w:val="nil"/>
              <w:bottom w:val="nil"/>
              <w:right w:val="nil"/>
            </w:tcBorders>
          </w:tcPr>
          <w:p w14:paraId="7B39AEA1"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6EED5304"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49.48</w:t>
            </w:r>
          </w:p>
        </w:tc>
      </w:tr>
      <w:tr w:rsidR="00BF5CBE" w:rsidRPr="005D32A6" w14:paraId="75D9E524" w14:textId="77777777" w:rsidTr="00BF5CBE">
        <w:trPr>
          <w:trHeight w:val="290"/>
        </w:trPr>
        <w:tc>
          <w:tcPr>
            <w:tcW w:w="3905" w:type="dxa"/>
            <w:tcBorders>
              <w:top w:val="nil"/>
              <w:left w:val="nil"/>
              <w:bottom w:val="nil"/>
              <w:right w:val="nil"/>
            </w:tcBorders>
            <w:shd w:val="clear" w:color="auto" w:fill="auto"/>
            <w:noWrap/>
            <w:vAlign w:val="bottom"/>
            <w:hideMark/>
          </w:tcPr>
          <w:p w14:paraId="2EC8C606"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67618EC6"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(2.35)</w:t>
            </w:r>
          </w:p>
        </w:tc>
        <w:tc>
          <w:tcPr>
            <w:tcW w:w="1105" w:type="dxa"/>
            <w:tcBorders>
              <w:top w:val="nil"/>
              <w:left w:val="nil"/>
              <w:bottom w:val="nil"/>
              <w:right w:val="nil"/>
            </w:tcBorders>
          </w:tcPr>
          <w:p w14:paraId="24AF1D6B"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6D086364"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(2.43)</w:t>
            </w:r>
          </w:p>
        </w:tc>
      </w:tr>
      <w:tr w:rsidR="00BF5CBE" w:rsidRPr="005D32A6" w14:paraId="52AB0343" w14:textId="77777777" w:rsidTr="00BF5CBE">
        <w:trPr>
          <w:trHeight w:val="290"/>
        </w:trPr>
        <w:tc>
          <w:tcPr>
            <w:tcW w:w="3905" w:type="dxa"/>
            <w:tcBorders>
              <w:top w:val="nil"/>
              <w:left w:val="nil"/>
              <w:bottom w:val="nil"/>
              <w:right w:val="nil"/>
            </w:tcBorders>
            <w:shd w:val="clear" w:color="auto" w:fill="auto"/>
            <w:noWrap/>
            <w:vAlign w:val="bottom"/>
            <w:hideMark/>
          </w:tcPr>
          <w:p w14:paraId="433892FC"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Female (%)</w:t>
            </w:r>
          </w:p>
        </w:tc>
        <w:tc>
          <w:tcPr>
            <w:tcW w:w="1920" w:type="dxa"/>
            <w:tcBorders>
              <w:top w:val="nil"/>
              <w:left w:val="nil"/>
              <w:bottom w:val="nil"/>
              <w:right w:val="nil"/>
            </w:tcBorders>
            <w:shd w:val="clear" w:color="auto" w:fill="auto"/>
            <w:noWrap/>
            <w:vAlign w:val="bottom"/>
            <w:hideMark/>
          </w:tcPr>
          <w:p w14:paraId="6C6B9F97"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0.58</w:t>
            </w:r>
          </w:p>
        </w:tc>
        <w:tc>
          <w:tcPr>
            <w:tcW w:w="1105" w:type="dxa"/>
            <w:tcBorders>
              <w:top w:val="nil"/>
              <w:left w:val="nil"/>
              <w:bottom w:val="nil"/>
              <w:right w:val="nil"/>
            </w:tcBorders>
          </w:tcPr>
          <w:p w14:paraId="77D66015"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76310C1F"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0.58</w:t>
            </w:r>
          </w:p>
        </w:tc>
      </w:tr>
      <w:tr w:rsidR="00BF5CBE" w:rsidRPr="005D32A6" w14:paraId="00D8D14D" w14:textId="77777777" w:rsidTr="00BF5CBE">
        <w:trPr>
          <w:trHeight w:val="290"/>
        </w:trPr>
        <w:tc>
          <w:tcPr>
            <w:tcW w:w="3905" w:type="dxa"/>
            <w:tcBorders>
              <w:top w:val="nil"/>
              <w:left w:val="nil"/>
              <w:bottom w:val="nil"/>
              <w:right w:val="nil"/>
            </w:tcBorders>
            <w:shd w:val="clear" w:color="auto" w:fill="auto"/>
            <w:noWrap/>
            <w:vAlign w:val="bottom"/>
            <w:hideMark/>
          </w:tcPr>
          <w:p w14:paraId="05A900E1"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3F935B8E"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(0.09)</w:t>
            </w:r>
          </w:p>
        </w:tc>
        <w:tc>
          <w:tcPr>
            <w:tcW w:w="1105" w:type="dxa"/>
            <w:tcBorders>
              <w:top w:val="nil"/>
              <w:left w:val="nil"/>
              <w:bottom w:val="nil"/>
              <w:right w:val="nil"/>
            </w:tcBorders>
          </w:tcPr>
          <w:p w14:paraId="132C29AF"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2047E2E9"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(0.09)</w:t>
            </w:r>
          </w:p>
        </w:tc>
      </w:tr>
      <w:tr w:rsidR="00BF5CBE" w:rsidRPr="005D32A6" w14:paraId="76B60C8C" w14:textId="77777777" w:rsidTr="00BF5CBE">
        <w:trPr>
          <w:trHeight w:val="290"/>
        </w:trPr>
        <w:tc>
          <w:tcPr>
            <w:tcW w:w="3905" w:type="dxa"/>
            <w:tcBorders>
              <w:top w:val="nil"/>
              <w:left w:val="nil"/>
              <w:bottom w:val="nil"/>
              <w:right w:val="nil"/>
            </w:tcBorders>
            <w:shd w:val="clear" w:color="auto" w:fill="auto"/>
            <w:noWrap/>
            <w:vAlign w:val="bottom"/>
            <w:hideMark/>
          </w:tcPr>
          <w:p w14:paraId="18E2237C"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Married (%)</w:t>
            </w:r>
          </w:p>
        </w:tc>
        <w:tc>
          <w:tcPr>
            <w:tcW w:w="1920" w:type="dxa"/>
            <w:tcBorders>
              <w:top w:val="nil"/>
              <w:left w:val="nil"/>
              <w:bottom w:val="nil"/>
              <w:right w:val="nil"/>
            </w:tcBorders>
            <w:shd w:val="clear" w:color="auto" w:fill="auto"/>
            <w:noWrap/>
            <w:vAlign w:val="bottom"/>
            <w:hideMark/>
          </w:tcPr>
          <w:p w14:paraId="3677FB7B"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0.27***</w:t>
            </w:r>
          </w:p>
        </w:tc>
        <w:tc>
          <w:tcPr>
            <w:tcW w:w="1105" w:type="dxa"/>
            <w:tcBorders>
              <w:top w:val="nil"/>
              <w:left w:val="nil"/>
              <w:bottom w:val="nil"/>
              <w:right w:val="nil"/>
            </w:tcBorders>
          </w:tcPr>
          <w:p w14:paraId="33F75BD6"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338B011A"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0.23***</w:t>
            </w:r>
          </w:p>
        </w:tc>
      </w:tr>
      <w:tr w:rsidR="00BF5CBE" w:rsidRPr="005D32A6" w14:paraId="5F74DE4F" w14:textId="77777777" w:rsidTr="00BF5CBE">
        <w:trPr>
          <w:trHeight w:val="290"/>
        </w:trPr>
        <w:tc>
          <w:tcPr>
            <w:tcW w:w="3905" w:type="dxa"/>
            <w:tcBorders>
              <w:top w:val="nil"/>
              <w:left w:val="nil"/>
              <w:bottom w:val="nil"/>
              <w:right w:val="nil"/>
            </w:tcBorders>
            <w:shd w:val="clear" w:color="auto" w:fill="auto"/>
            <w:noWrap/>
            <w:vAlign w:val="bottom"/>
            <w:hideMark/>
          </w:tcPr>
          <w:p w14:paraId="410C495A"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0F66CA27"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(0.09)</w:t>
            </w:r>
          </w:p>
        </w:tc>
        <w:tc>
          <w:tcPr>
            <w:tcW w:w="1105" w:type="dxa"/>
            <w:tcBorders>
              <w:top w:val="nil"/>
              <w:left w:val="nil"/>
              <w:bottom w:val="nil"/>
              <w:right w:val="nil"/>
            </w:tcBorders>
          </w:tcPr>
          <w:p w14:paraId="75660671"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661219CE"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(0.09)</w:t>
            </w:r>
          </w:p>
        </w:tc>
      </w:tr>
      <w:tr w:rsidR="00BF5CBE" w:rsidRPr="005D32A6" w14:paraId="04D32F37" w14:textId="77777777" w:rsidTr="00BF5CBE">
        <w:trPr>
          <w:trHeight w:val="290"/>
        </w:trPr>
        <w:tc>
          <w:tcPr>
            <w:tcW w:w="3905" w:type="dxa"/>
            <w:tcBorders>
              <w:top w:val="nil"/>
              <w:left w:val="nil"/>
              <w:bottom w:val="nil"/>
              <w:right w:val="nil"/>
            </w:tcBorders>
            <w:shd w:val="clear" w:color="auto" w:fill="auto"/>
            <w:noWrap/>
            <w:vAlign w:val="bottom"/>
            <w:hideMark/>
          </w:tcPr>
          <w:p w14:paraId="21815AD0"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Black (%)</w:t>
            </w:r>
          </w:p>
        </w:tc>
        <w:tc>
          <w:tcPr>
            <w:tcW w:w="1920" w:type="dxa"/>
            <w:tcBorders>
              <w:top w:val="nil"/>
              <w:left w:val="nil"/>
              <w:bottom w:val="nil"/>
              <w:right w:val="nil"/>
            </w:tcBorders>
            <w:shd w:val="clear" w:color="auto" w:fill="auto"/>
            <w:noWrap/>
            <w:vAlign w:val="bottom"/>
            <w:hideMark/>
          </w:tcPr>
          <w:p w14:paraId="7A85966E"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0.21*</w:t>
            </w:r>
          </w:p>
        </w:tc>
        <w:tc>
          <w:tcPr>
            <w:tcW w:w="1105" w:type="dxa"/>
            <w:tcBorders>
              <w:top w:val="nil"/>
              <w:left w:val="nil"/>
              <w:bottom w:val="nil"/>
              <w:right w:val="nil"/>
            </w:tcBorders>
          </w:tcPr>
          <w:p w14:paraId="71E8F4FE"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110B9802"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0.17*</w:t>
            </w:r>
          </w:p>
        </w:tc>
      </w:tr>
      <w:tr w:rsidR="00BF5CBE" w:rsidRPr="005D32A6" w14:paraId="6995D05F" w14:textId="77777777" w:rsidTr="00BF5CBE">
        <w:trPr>
          <w:trHeight w:val="290"/>
        </w:trPr>
        <w:tc>
          <w:tcPr>
            <w:tcW w:w="3905" w:type="dxa"/>
            <w:tcBorders>
              <w:top w:val="nil"/>
              <w:left w:val="nil"/>
              <w:bottom w:val="nil"/>
              <w:right w:val="nil"/>
            </w:tcBorders>
            <w:shd w:val="clear" w:color="auto" w:fill="auto"/>
            <w:noWrap/>
            <w:vAlign w:val="bottom"/>
            <w:hideMark/>
          </w:tcPr>
          <w:p w14:paraId="34C70415"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51F46ED2"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(0.17)</w:t>
            </w:r>
          </w:p>
        </w:tc>
        <w:tc>
          <w:tcPr>
            <w:tcW w:w="1105" w:type="dxa"/>
            <w:tcBorders>
              <w:top w:val="nil"/>
              <w:left w:val="nil"/>
              <w:bottom w:val="nil"/>
              <w:right w:val="nil"/>
            </w:tcBorders>
          </w:tcPr>
          <w:p w14:paraId="294C5C49"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717D28DE"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(0.20)</w:t>
            </w:r>
          </w:p>
        </w:tc>
      </w:tr>
      <w:tr w:rsidR="00BF5CBE" w:rsidRPr="005D32A6" w14:paraId="0DAEAA2B" w14:textId="77777777" w:rsidTr="00BF5CBE">
        <w:trPr>
          <w:trHeight w:val="290"/>
        </w:trPr>
        <w:tc>
          <w:tcPr>
            <w:tcW w:w="3905" w:type="dxa"/>
            <w:tcBorders>
              <w:top w:val="nil"/>
              <w:left w:val="nil"/>
              <w:bottom w:val="nil"/>
              <w:right w:val="nil"/>
            </w:tcBorders>
            <w:shd w:val="clear" w:color="auto" w:fill="auto"/>
            <w:noWrap/>
            <w:vAlign w:val="bottom"/>
            <w:hideMark/>
          </w:tcPr>
          <w:p w14:paraId="3367B2F1"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Hispanic (%)</w:t>
            </w:r>
          </w:p>
        </w:tc>
        <w:tc>
          <w:tcPr>
            <w:tcW w:w="1920" w:type="dxa"/>
            <w:tcBorders>
              <w:top w:val="nil"/>
              <w:left w:val="nil"/>
              <w:bottom w:val="nil"/>
              <w:right w:val="nil"/>
            </w:tcBorders>
            <w:shd w:val="clear" w:color="auto" w:fill="auto"/>
            <w:noWrap/>
            <w:vAlign w:val="bottom"/>
            <w:hideMark/>
          </w:tcPr>
          <w:p w14:paraId="2C4886A4"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0.06***</w:t>
            </w:r>
          </w:p>
        </w:tc>
        <w:tc>
          <w:tcPr>
            <w:tcW w:w="1105" w:type="dxa"/>
            <w:tcBorders>
              <w:top w:val="nil"/>
              <w:left w:val="nil"/>
              <w:bottom w:val="nil"/>
              <w:right w:val="nil"/>
            </w:tcBorders>
          </w:tcPr>
          <w:p w14:paraId="7562192B"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4F6C6D6C"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0.10***</w:t>
            </w:r>
          </w:p>
        </w:tc>
      </w:tr>
      <w:tr w:rsidR="00BF5CBE" w:rsidRPr="005D32A6" w14:paraId="4FD3FAB4" w14:textId="77777777" w:rsidTr="00BF5CBE">
        <w:trPr>
          <w:trHeight w:val="290"/>
        </w:trPr>
        <w:tc>
          <w:tcPr>
            <w:tcW w:w="3905" w:type="dxa"/>
            <w:tcBorders>
              <w:top w:val="nil"/>
              <w:left w:val="nil"/>
              <w:bottom w:val="nil"/>
              <w:right w:val="nil"/>
            </w:tcBorders>
            <w:shd w:val="clear" w:color="auto" w:fill="auto"/>
            <w:noWrap/>
            <w:vAlign w:val="bottom"/>
            <w:hideMark/>
          </w:tcPr>
          <w:p w14:paraId="00C2F69C"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527B80FC"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(0.08)</w:t>
            </w:r>
          </w:p>
        </w:tc>
        <w:tc>
          <w:tcPr>
            <w:tcW w:w="1105" w:type="dxa"/>
            <w:tcBorders>
              <w:top w:val="nil"/>
              <w:left w:val="nil"/>
              <w:bottom w:val="nil"/>
              <w:right w:val="nil"/>
            </w:tcBorders>
          </w:tcPr>
          <w:p w14:paraId="671013DE"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6ED72C86"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(0.13)</w:t>
            </w:r>
          </w:p>
        </w:tc>
      </w:tr>
      <w:tr w:rsidR="00BF5CBE" w:rsidRPr="005D32A6" w14:paraId="2D15094C" w14:textId="77777777" w:rsidTr="00BF5CBE">
        <w:trPr>
          <w:trHeight w:val="290"/>
        </w:trPr>
        <w:tc>
          <w:tcPr>
            <w:tcW w:w="3905" w:type="dxa"/>
            <w:tcBorders>
              <w:top w:val="nil"/>
              <w:left w:val="nil"/>
              <w:bottom w:val="nil"/>
              <w:right w:val="nil"/>
            </w:tcBorders>
            <w:shd w:val="clear" w:color="auto" w:fill="auto"/>
            <w:noWrap/>
            <w:vAlign w:val="bottom"/>
            <w:hideMark/>
          </w:tcPr>
          <w:p w14:paraId="1245A622"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Unemployed (%)</w:t>
            </w:r>
          </w:p>
        </w:tc>
        <w:tc>
          <w:tcPr>
            <w:tcW w:w="1920" w:type="dxa"/>
            <w:tcBorders>
              <w:top w:val="nil"/>
              <w:left w:val="nil"/>
              <w:bottom w:val="nil"/>
              <w:right w:val="nil"/>
            </w:tcBorders>
            <w:shd w:val="clear" w:color="auto" w:fill="auto"/>
            <w:noWrap/>
            <w:vAlign w:val="bottom"/>
            <w:hideMark/>
          </w:tcPr>
          <w:p w14:paraId="1503188E"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0.05</w:t>
            </w:r>
          </w:p>
        </w:tc>
        <w:tc>
          <w:tcPr>
            <w:tcW w:w="1105" w:type="dxa"/>
            <w:tcBorders>
              <w:top w:val="nil"/>
              <w:left w:val="nil"/>
              <w:bottom w:val="nil"/>
              <w:right w:val="nil"/>
            </w:tcBorders>
          </w:tcPr>
          <w:p w14:paraId="32D1CDE3"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35D45030"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0.05</w:t>
            </w:r>
          </w:p>
        </w:tc>
      </w:tr>
      <w:tr w:rsidR="00BF5CBE" w:rsidRPr="005D32A6" w14:paraId="4B51A044" w14:textId="77777777" w:rsidTr="00BF5CBE">
        <w:trPr>
          <w:trHeight w:val="290"/>
        </w:trPr>
        <w:tc>
          <w:tcPr>
            <w:tcW w:w="3905" w:type="dxa"/>
            <w:tcBorders>
              <w:top w:val="nil"/>
              <w:left w:val="nil"/>
              <w:bottom w:val="nil"/>
              <w:right w:val="nil"/>
            </w:tcBorders>
            <w:shd w:val="clear" w:color="auto" w:fill="auto"/>
            <w:noWrap/>
            <w:vAlign w:val="bottom"/>
            <w:hideMark/>
          </w:tcPr>
          <w:p w14:paraId="1B126381"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2B801CDD"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(0.05)</w:t>
            </w:r>
          </w:p>
        </w:tc>
        <w:tc>
          <w:tcPr>
            <w:tcW w:w="1105" w:type="dxa"/>
            <w:tcBorders>
              <w:top w:val="nil"/>
              <w:left w:val="nil"/>
              <w:bottom w:val="nil"/>
              <w:right w:val="nil"/>
            </w:tcBorders>
          </w:tcPr>
          <w:p w14:paraId="6CE00B52"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6A1F3C1A"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(0.04)</w:t>
            </w:r>
          </w:p>
        </w:tc>
      </w:tr>
      <w:tr w:rsidR="00BF5CBE" w:rsidRPr="005D32A6" w14:paraId="5E9AB163" w14:textId="77777777" w:rsidTr="00BF5CBE">
        <w:trPr>
          <w:trHeight w:val="290"/>
        </w:trPr>
        <w:tc>
          <w:tcPr>
            <w:tcW w:w="3905" w:type="dxa"/>
            <w:tcBorders>
              <w:top w:val="nil"/>
              <w:left w:val="nil"/>
              <w:bottom w:val="nil"/>
              <w:right w:val="nil"/>
            </w:tcBorders>
            <w:shd w:val="clear" w:color="auto" w:fill="auto"/>
            <w:noWrap/>
            <w:vAlign w:val="bottom"/>
            <w:hideMark/>
          </w:tcPr>
          <w:p w14:paraId="157E1CFC"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SNAP Participation (%)</w:t>
            </w:r>
          </w:p>
        </w:tc>
        <w:tc>
          <w:tcPr>
            <w:tcW w:w="1920" w:type="dxa"/>
            <w:tcBorders>
              <w:top w:val="nil"/>
              <w:left w:val="nil"/>
              <w:bottom w:val="nil"/>
              <w:right w:val="nil"/>
            </w:tcBorders>
            <w:shd w:val="clear" w:color="auto" w:fill="auto"/>
            <w:noWrap/>
            <w:vAlign w:val="bottom"/>
            <w:hideMark/>
          </w:tcPr>
          <w:p w14:paraId="222A9F94"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0.46*</w:t>
            </w:r>
          </w:p>
        </w:tc>
        <w:tc>
          <w:tcPr>
            <w:tcW w:w="1105" w:type="dxa"/>
            <w:tcBorders>
              <w:top w:val="nil"/>
              <w:left w:val="nil"/>
              <w:bottom w:val="nil"/>
              <w:right w:val="nil"/>
            </w:tcBorders>
          </w:tcPr>
          <w:p w14:paraId="5838B4CD"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127CF39E"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0.48*</w:t>
            </w:r>
          </w:p>
        </w:tc>
      </w:tr>
      <w:tr w:rsidR="00BF5CBE" w:rsidRPr="005D32A6" w14:paraId="6ACD107F" w14:textId="77777777" w:rsidTr="00BF5CBE">
        <w:trPr>
          <w:trHeight w:val="290"/>
        </w:trPr>
        <w:tc>
          <w:tcPr>
            <w:tcW w:w="3905" w:type="dxa"/>
            <w:tcBorders>
              <w:top w:val="nil"/>
              <w:left w:val="nil"/>
              <w:bottom w:val="nil"/>
              <w:right w:val="nil"/>
            </w:tcBorders>
            <w:shd w:val="clear" w:color="auto" w:fill="auto"/>
            <w:noWrap/>
            <w:vAlign w:val="bottom"/>
            <w:hideMark/>
          </w:tcPr>
          <w:p w14:paraId="6F941D9F"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204143DE"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(0.13)</w:t>
            </w:r>
          </w:p>
        </w:tc>
        <w:tc>
          <w:tcPr>
            <w:tcW w:w="1105" w:type="dxa"/>
            <w:tcBorders>
              <w:top w:val="nil"/>
              <w:left w:val="nil"/>
              <w:bottom w:val="nil"/>
              <w:right w:val="nil"/>
            </w:tcBorders>
          </w:tcPr>
          <w:p w14:paraId="02D54CBB"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4BED546F"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(0.12)</w:t>
            </w:r>
          </w:p>
        </w:tc>
      </w:tr>
      <w:tr w:rsidR="00BF5CBE" w:rsidRPr="005D32A6" w14:paraId="2D1383FA" w14:textId="77777777" w:rsidTr="00BF5CBE">
        <w:trPr>
          <w:trHeight w:val="290"/>
        </w:trPr>
        <w:tc>
          <w:tcPr>
            <w:tcW w:w="3905" w:type="dxa"/>
            <w:tcBorders>
              <w:top w:val="nil"/>
              <w:left w:val="nil"/>
              <w:bottom w:val="nil"/>
              <w:right w:val="nil"/>
            </w:tcBorders>
            <w:shd w:val="clear" w:color="auto" w:fill="auto"/>
            <w:noWrap/>
            <w:vAlign w:val="bottom"/>
            <w:hideMark/>
          </w:tcPr>
          <w:p w14:paraId="57FED7BD"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Metropolitan (%)</w:t>
            </w:r>
          </w:p>
        </w:tc>
        <w:tc>
          <w:tcPr>
            <w:tcW w:w="1920" w:type="dxa"/>
            <w:tcBorders>
              <w:top w:val="nil"/>
              <w:left w:val="nil"/>
              <w:bottom w:val="nil"/>
              <w:right w:val="nil"/>
            </w:tcBorders>
            <w:shd w:val="clear" w:color="auto" w:fill="auto"/>
            <w:noWrap/>
            <w:vAlign w:val="bottom"/>
            <w:hideMark/>
          </w:tcPr>
          <w:p w14:paraId="66A75463"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0.24***</w:t>
            </w:r>
          </w:p>
        </w:tc>
        <w:tc>
          <w:tcPr>
            <w:tcW w:w="1105" w:type="dxa"/>
            <w:tcBorders>
              <w:top w:val="nil"/>
              <w:left w:val="nil"/>
              <w:bottom w:val="nil"/>
              <w:right w:val="nil"/>
            </w:tcBorders>
          </w:tcPr>
          <w:p w14:paraId="3C5D34EE"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5EC45591"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0.31***</w:t>
            </w:r>
          </w:p>
        </w:tc>
      </w:tr>
      <w:tr w:rsidR="00BF5CBE" w:rsidRPr="005D32A6" w14:paraId="5B800118" w14:textId="77777777" w:rsidTr="00BF5CBE">
        <w:trPr>
          <w:trHeight w:val="290"/>
        </w:trPr>
        <w:tc>
          <w:tcPr>
            <w:tcW w:w="3905" w:type="dxa"/>
            <w:tcBorders>
              <w:top w:val="nil"/>
              <w:left w:val="nil"/>
              <w:bottom w:val="nil"/>
              <w:right w:val="nil"/>
            </w:tcBorders>
            <w:shd w:val="clear" w:color="auto" w:fill="auto"/>
            <w:noWrap/>
            <w:vAlign w:val="bottom"/>
            <w:hideMark/>
          </w:tcPr>
          <w:p w14:paraId="60BAE1AA"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7C701A69"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(0.18)</w:t>
            </w:r>
          </w:p>
        </w:tc>
        <w:tc>
          <w:tcPr>
            <w:tcW w:w="1105" w:type="dxa"/>
            <w:tcBorders>
              <w:top w:val="nil"/>
              <w:left w:val="nil"/>
              <w:bottom w:val="nil"/>
              <w:right w:val="nil"/>
            </w:tcBorders>
          </w:tcPr>
          <w:p w14:paraId="73B21E4F"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1341B9C2"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(0.23)</w:t>
            </w:r>
          </w:p>
        </w:tc>
      </w:tr>
      <w:tr w:rsidR="00BF5CBE" w:rsidRPr="005D32A6" w14:paraId="45C1A70A" w14:textId="77777777" w:rsidTr="00BF5CBE">
        <w:trPr>
          <w:trHeight w:val="290"/>
        </w:trPr>
        <w:tc>
          <w:tcPr>
            <w:tcW w:w="3905" w:type="dxa"/>
            <w:tcBorders>
              <w:top w:val="nil"/>
              <w:left w:val="nil"/>
              <w:bottom w:val="nil"/>
              <w:right w:val="nil"/>
            </w:tcBorders>
            <w:shd w:val="clear" w:color="auto" w:fill="auto"/>
            <w:noWrap/>
            <w:vAlign w:val="bottom"/>
            <w:hideMark/>
          </w:tcPr>
          <w:p w14:paraId="58B6E9B5"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Average Number Children</w:t>
            </w:r>
          </w:p>
        </w:tc>
        <w:tc>
          <w:tcPr>
            <w:tcW w:w="1920" w:type="dxa"/>
            <w:tcBorders>
              <w:top w:val="nil"/>
              <w:left w:val="nil"/>
              <w:bottom w:val="nil"/>
              <w:right w:val="nil"/>
            </w:tcBorders>
            <w:shd w:val="clear" w:color="auto" w:fill="auto"/>
            <w:noWrap/>
            <w:vAlign w:val="bottom"/>
            <w:hideMark/>
          </w:tcPr>
          <w:p w14:paraId="7C30A57C"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0.67</w:t>
            </w:r>
          </w:p>
        </w:tc>
        <w:tc>
          <w:tcPr>
            <w:tcW w:w="1105" w:type="dxa"/>
            <w:tcBorders>
              <w:top w:val="nil"/>
              <w:left w:val="nil"/>
              <w:bottom w:val="nil"/>
              <w:right w:val="nil"/>
            </w:tcBorders>
          </w:tcPr>
          <w:p w14:paraId="714972FD"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29CD584F"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0.65</w:t>
            </w:r>
          </w:p>
        </w:tc>
      </w:tr>
      <w:tr w:rsidR="00BF5CBE" w:rsidRPr="005D32A6" w14:paraId="19391AA3" w14:textId="77777777" w:rsidTr="00BF5CBE">
        <w:trPr>
          <w:trHeight w:val="290"/>
        </w:trPr>
        <w:tc>
          <w:tcPr>
            <w:tcW w:w="3905" w:type="dxa"/>
            <w:tcBorders>
              <w:top w:val="nil"/>
              <w:left w:val="nil"/>
              <w:bottom w:val="nil"/>
              <w:right w:val="nil"/>
            </w:tcBorders>
            <w:shd w:val="clear" w:color="auto" w:fill="auto"/>
            <w:noWrap/>
            <w:vAlign w:val="bottom"/>
            <w:hideMark/>
          </w:tcPr>
          <w:p w14:paraId="31320A64"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67C57D69"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(0.21)</w:t>
            </w:r>
          </w:p>
        </w:tc>
        <w:tc>
          <w:tcPr>
            <w:tcW w:w="1105" w:type="dxa"/>
            <w:tcBorders>
              <w:top w:val="nil"/>
              <w:left w:val="nil"/>
              <w:bottom w:val="nil"/>
              <w:right w:val="nil"/>
            </w:tcBorders>
          </w:tcPr>
          <w:p w14:paraId="1E69123E"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3FED99FB"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(0.20)</w:t>
            </w:r>
          </w:p>
        </w:tc>
      </w:tr>
      <w:tr w:rsidR="00BF5CBE" w:rsidRPr="005D32A6" w14:paraId="73F97550" w14:textId="77777777" w:rsidTr="00BF5CBE">
        <w:trPr>
          <w:trHeight w:val="290"/>
        </w:trPr>
        <w:tc>
          <w:tcPr>
            <w:tcW w:w="3905" w:type="dxa"/>
            <w:tcBorders>
              <w:top w:val="nil"/>
              <w:left w:val="nil"/>
              <w:bottom w:val="nil"/>
              <w:right w:val="nil"/>
            </w:tcBorders>
            <w:shd w:val="clear" w:color="auto" w:fill="auto"/>
            <w:noWrap/>
            <w:vAlign w:val="bottom"/>
            <w:hideMark/>
          </w:tcPr>
          <w:p w14:paraId="3EBF9AA2"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Average Family Size</w:t>
            </w:r>
          </w:p>
        </w:tc>
        <w:tc>
          <w:tcPr>
            <w:tcW w:w="1920" w:type="dxa"/>
            <w:tcBorders>
              <w:top w:val="nil"/>
              <w:left w:val="nil"/>
              <w:bottom w:val="nil"/>
              <w:right w:val="nil"/>
            </w:tcBorders>
            <w:shd w:val="clear" w:color="auto" w:fill="auto"/>
            <w:noWrap/>
            <w:vAlign w:val="bottom"/>
            <w:hideMark/>
          </w:tcPr>
          <w:p w14:paraId="579C1443"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2.29***</w:t>
            </w:r>
          </w:p>
        </w:tc>
        <w:tc>
          <w:tcPr>
            <w:tcW w:w="1105" w:type="dxa"/>
            <w:tcBorders>
              <w:top w:val="nil"/>
              <w:left w:val="nil"/>
              <w:bottom w:val="nil"/>
              <w:right w:val="nil"/>
            </w:tcBorders>
          </w:tcPr>
          <w:p w14:paraId="19C23F42"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4C01968D"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2.21***</w:t>
            </w:r>
          </w:p>
        </w:tc>
      </w:tr>
      <w:tr w:rsidR="00BF5CBE" w:rsidRPr="005D32A6" w14:paraId="251FB77F" w14:textId="77777777" w:rsidTr="00BF5CBE">
        <w:trPr>
          <w:trHeight w:val="290"/>
        </w:trPr>
        <w:tc>
          <w:tcPr>
            <w:tcW w:w="3905" w:type="dxa"/>
            <w:tcBorders>
              <w:top w:val="nil"/>
              <w:left w:val="nil"/>
              <w:bottom w:val="nil"/>
              <w:right w:val="nil"/>
            </w:tcBorders>
            <w:shd w:val="clear" w:color="auto" w:fill="auto"/>
            <w:noWrap/>
            <w:vAlign w:val="bottom"/>
            <w:hideMark/>
          </w:tcPr>
          <w:p w14:paraId="441672F3"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2C44BBE8"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(0.31)</w:t>
            </w:r>
          </w:p>
        </w:tc>
        <w:tc>
          <w:tcPr>
            <w:tcW w:w="1105" w:type="dxa"/>
            <w:tcBorders>
              <w:top w:val="nil"/>
              <w:left w:val="nil"/>
              <w:bottom w:val="nil"/>
              <w:right w:val="nil"/>
            </w:tcBorders>
          </w:tcPr>
          <w:p w14:paraId="63E96EC6"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0D4B8450"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(0.35)</w:t>
            </w:r>
          </w:p>
        </w:tc>
      </w:tr>
      <w:tr w:rsidR="00BF5CBE" w:rsidRPr="005D32A6" w14:paraId="6558C017" w14:textId="77777777" w:rsidTr="00BF5CBE">
        <w:trPr>
          <w:trHeight w:val="290"/>
        </w:trPr>
        <w:tc>
          <w:tcPr>
            <w:tcW w:w="3905" w:type="dxa"/>
            <w:tcBorders>
              <w:top w:val="nil"/>
              <w:left w:val="nil"/>
              <w:bottom w:val="nil"/>
              <w:right w:val="nil"/>
            </w:tcBorders>
            <w:shd w:val="clear" w:color="auto" w:fill="auto"/>
            <w:noWrap/>
            <w:vAlign w:val="bottom"/>
            <w:hideMark/>
          </w:tcPr>
          <w:p w14:paraId="4CCF5316"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State Less Than High School Degree (%)</w:t>
            </w:r>
          </w:p>
        </w:tc>
        <w:tc>
          <w:tcPr>
            <w:tcW w:w="1920" w:type="dxa"/>
            <w:tcBorders>
              <w:top w:val="nil"/>
              <w:left w:val="nil"/>
              <w:bottom w:val="nil"/>
              <w:right w:val="nil"/>
            </w:tcBorders>
            <w:shd w:val="clear" w:color="auto" w:fill="auto"/>
            <w:noWrap/>
            <w:vAlign w:val="bottom"/>
            <w:hideMark/>
          </w:tcPr>
          <w:p w14:paraId="48B34590"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0.25</w:t>
            </w:r>
          </w:p>
        </w:tc>
        <w:tc>
          <w:tcPr>
            <w:tcW w:w="1105" w:type="dxa"/>
            <w:tcBorders>
              <w:top w:val="nil"/>
              <w:left w:val="nil"/>
              <w:bottom w:val="nil"/>
              <w:right w:val="nil"/>
            </w:tcBorders>
          </w:tcPr>
          <w:p w14:paraId="20808599"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7D9201B7"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0.25</w:t>
            </w:r>
          </w:p>
        </w:tc>
      </w:tr>
      <w:tr w:rsidR="00BF5CBE" w:rsidRPr="005D32A6" w14:paraId="3C1C935D" w14:textId="77777777" w:rsidTr="00BF5CBE">
        <w:trPr>
          <w:trHeight w:val="290"/>
        </w:trPr>
        <w:tc>
          <w:tcPr>
            <w:tcW w:w="3905" w:type="dxa"/>
            <w:tcBorders>
              <w:top w:val="nil"/>
              <w:left w:val="nil"/>
              <w:bottom w:val="nil"/>
              <w:right w:val="nil"/>
            </w:tcBorders>
            <w:shd w:val="clear" w:color="auto" w:fill="auto"/>
            <w:noWrap/>
            <w:vAlign w:val="bottom"/>
            <w:hideMark/>
          </w:tcPr>
          <w:p w14:paraId="18CE20E1"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36D00825"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(0.10)</w:t>
            </w:r>
          </w:p>
        </w:tc>
        <w:tc>
          <w:tcPr>
            <w:tcW w:w="1105" w:type="dxa"/>
            <w:tcBorders>
              <w:top w:val="nil"/>
              <w:left w:val="nil"/>
              <w:bottom w:val="nil"/>
              <w:right w:val="nil"/>
            </w:tcBorders>
          </w:tcPr>
          <w:p w14:paraId="65D533F4"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3F37008A"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(0.10)</w:t>
            </w:r>
          </w:p>
        </w:tc>
      </w:tr>
      <w:tr w:rsidR="00BF5CBE" w:rsidRPr="005D32A6" w14:paraId="18966C4F" w14:textId="77777777" w:rsidTr="00BF5CBE">
        <w:trPr>
          <w:trHeight w:val="290"/>
        </w:trPr>
        <w:tc>
          <w:tcPr>
            <w:tcW w:w="3905" w:type="dxa"/>
            <w:tcBorders>
              <w:top w:val="nil"/>
              <w:left w:val="nil"/>
              <w:bottom w:val="nil"/>
              <w:right w:val="nil"/>
            </w:tcBorders>
            <w:shd w:val="clear" w:color="auto" w:fill="auto"/>
            <w:noWrap/>
            <w:vAlign w:val="bottom"/>
            <w:hideMark/>
          </w:tcPr>
          <w:p w14:paraId="2F4E1979"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Republican State Control</w:t>
            </w:r>
          </w:p>
        </w:tc>
        <w:tc>
          <w:tcPr>
            <w:tcW w:w="1920" w:type="dxa"/>
            <w:tcBorders>
              <w:top w:val="nil"/>
              <w:left w:val="nil"/>
              <w:bottom w:val="nil"/>
              <w:right w:val="nil"/>
            </w:tcBorders>
            <w:shd w:val="clear" w:color="auto" w:fill="auto"/>
            <w:noWrap/>
            <w:vAlign w:val="bottom"/>
            <w:hideMark/>
          </w:tcPr>
          <w:p w14:paraId="623403C2"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1.78***</w:t>
            </w:r>
          </w:p>
        </w:tc>
        <w:tc>
          <w:tcPr>
            <w:tcW w:w="1105" w:type="dxa"/>
            <w:tcBorders>
              <w:top w:val="nil"/>
              <w:left w:val="nil"/>
              <w:bottom w:val="nil"/>
              <w:right w:val="nil"/>
            </w:tcBorders>
          </w:tcPr>
          <w:p w14:paraId="00810A4A"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71746011"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0.8***</w:t>
            </w:r>
          </w:p>
        </w:tc>
      </w:tr>
      <w:tr w:rsidR="00BF5CBE" w:rsidRPr="005D32A6" w14:paraId="177ED2BA" w14:textId="77777777" w:rsidTr="00BF5CBE">
        <w:trPr>
          <w:trHeight w:val="290"/>
        </w:trPr>
        <w:tc>
          <w:tcPr>
            <w:tcW w:w="3905" w:type="dxa"/>
            <w:tcBorders>
              <w:top w:val="nil"/>
              <w:left w:val="nil"/>
              <w:bottom w:val="nil"/>
              <w:right w:val="nil"/>
            </w:tcBorders>
            <w:shd w:val="clear" w:color="auto" w:fill="auto"/>
            <w:noWrap/>
            <w:vAlign w:val="bottom"/>
            <w:hideMark/>
          </w:tcPr>
          <w:p w14:paraId="5DC5C294"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1920" w:type="dxa"/>
            <w:tcBorders>
              <w:top w:val="nil"/>
              <w:left w:val="nil"/>
              <w:bottom w:val="nil"/>
              <w:right w:val="nil"/>
            </w:tcBorders>
            <w:shd w:val="clear" w:color="auto" w:fill="auto"/>
            <w:noWrap/>
            <w:vAlign w:val="bottom"/>
            <w:hideMark/>
          </w:tcPr>
          <w:p w14:paraId="06C6843B"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(0.41)</w:t>
            </w:r>
          </w:p>
        </w:tc>
        <w:tc>
          <w:tcPr>
            <w:tcW w:w="1105" w:type="dxa"/>
            <w:tcBorders>
              <w:top w:val="nil"/>
              <w:left w:val="nil"/>
              <w:bottom w:val="nil"/>
              <w:right w:val="nil"/>
            </w:tcBorders>
          </w:tcPr>
          <w:p w14:paraId="08CB8475" w14:textId="77777777" w:rsidR="00BF5CBE" w:rsidRPr="00B7085A" w:rsidRDefault="00BF5CBE" w:rsidP="00BF5CBE">
            <w:pPr>
              <w:spacing w:after="0" w:line="240" w:lineRule="auto"/>
              <w:rPr>
                <w:rFonts w:asciiTheme="majorHAnsi" w:eastAsia="Times New Roman" w:hAnsiTheme="majorHAnsi" w:cstheme="majorHAnsi"/>
                <w:color w:val="000000"/>
              </w:rPr>
            </w:pPr>
          </w:p>
        </w:tc>
        <w:tc>
          <w:tcPr>
            <w:tcW w:w="2212" w:type="dxa"/>
            <w:tcBorders>
              <w:top w:val="nil"/>
              <w:left w:val="nil"/>
              <w:bottom w:val="nil"/>
              <w:right w:val="nil"/>
            </w:tcBorders>
            <w:shd w:val="clear" w:color="auto" w:fill="auto"/>
            <w:noWrap/>
            <w:vAlign w:val="bottom"/>
            <w:hideMark/>
          </w:tcPr>
          <w:p w14:paraId="02A538C0" w14:textId="77777777" w:rsidR="00BF5CBE" w:rsidRPr="00B7085A" w:rsidRDefault="00BF5CBE" w:rsidP="00BF5CBE">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(0.82)</w:t>
            </w:r>
          </w:p>
        </w:tc>
      </w:tr>
      <w:tr w:rsidR="00BF5CBE" w:rsidRPr="005D32A6" w14:paraId="4F535E16" w14:textId="77777777" w:rsidTr="00BF5CBE">
        <w:trPr>
          <w:trHeight w:val="290"/>
        </w:trPr>
        <w:tc>
          <w:tcPr>
            <w:tcW w:w="9142" w:type="dxa"/>
            <w:gridSpan w:val="4"/>
            <w:tcBorders>
              <w:top w:val="nil"/>
              <w:left w:val="nil"/>
              <w:bottom w:val="nil"/>
              <w:right w:val="nil"/>
            </w:tcBorders>
            <w:shd w:val="clear" w:color="auto" w:fill="auto"/>
            <w:noWrap/>
            <w:vAlign w:val="bottom"/>
          </w:tcPr>
          <w:p w14:paraId="7766ED28" w14:textId="77777777" w:rsidR="00BF5CBE" w:rsidRPr="00B7085A" w:rsidRDefault="00BF5CBE" w:rsidP="00BF5CBE">
            <w:pPr>
              <w:spacing w:after="0" w:line="240" w:lineRule="auto"/>
              <w:rPr>
                <w:rFonts w:asciiTheme="majorHAnsi" w:eastAsia="Times New Roman" w:hAnsiTheme="majorHAnsi" w:cstheme="majorHAnsi"/>
                <w:i/>
                <w:iCs/>
                <w:color w:val="000000"/>
              </w:rPr>
            </w:pPr>
            <w:r w:rsidRPr="00B7085A">
              <w:rPr>
                <w:rFonts w:asciiTheme="majorHAnsi" w:eastAsia="Times New Roman" w:hAnsiTheme="majorHAnsi" w:cstheme="majorHAnsi"/>
                <w:i/>
                <w:iCs/>
                <w:color w:val="000000"/>
              </w:rPr>
              <w:t xml:space="preserve">Note: SNAP = Supplemental Nutrition Assistance Program, reporting means (standard deviation) </w:t>
            </w:r>
          </w:p>
          <w:p w14:paraId="42A5023B" w14:textId="77777777" w:rsidR="00BF5CBE" w:rsidRPr="00B7085A" w:rsidRDefault="00BF5CBE" w:rsidP="00BF5CBE">
            <w:pPr>
              <w:spacing w:after="0" w:line="240" w:lineRule="auto"/>
              <w:rPr>
                <w:rFonts w:asciiTheme="majorHAnsi" w:eastAsia="Times New Roman" w:hAnsiTheme="majorHAnsi" w:cstheme="majorHAnsi"/>
                <w:i/>
                <w:iCs/>
                <w:color w:val="000000"/>
              </w:rPr>
            </w:pPr>
            <w:r w:rsidRPr="00B7085A">
              <w:rPr>
                <w:rFonts w:asciiTheme="majorHAnsi" w:eastAsia="Times New Roman" w:hAnsiTheme="majorHAnsi" w:cstheme="majorHAnsi"/>
                <w:color w:val="000000"/>
              </w:rPr>
              <w:t>*** p&lt;0.01, ** p&lt;0.05, * p&lt;0.1</w:t>
            </w:r>
          </w:p>
        </w:tc>
      </w:tr>
    </w:tbl>
    <w:p w14:paraId="34733FC3" w14:textId="77777777" w:rsidR="00A673E1" w:rsidRPr="00A673E1" w:rsidRDefault="00A673E1" w:rsidP="00A673E1">
      <w:pPr>
        <w:spacing w:after="0"/>
        <w:rPr>
          <w:rFonts w:asciiTheme="majorHAnsi" w:eastAsia="Times New Roman" w:hAnsiTheme="majorHAnsi" w:cstheme="majorHAnsi"/>
          <w:b/>
          <w:bCs/>
          <w:i/>
          <w:iCs/>
          <w:sz w:val="26"/>
          <w:szCs w:val="26"/>
        </w:rPr>
      </w:pPr>
    </w:p>
    <w:p w14:paraId="5E64BE17" w14:textId="77777777" w:rsidR="0068310A" w:rsidRDefault="0068310A">
      <w:r>
        <w:br w:type="page"/>
      </w:r>
    </w:p>
    <w:p w14:paraId="16A1C1D2" w14:textId="227BBFF6" w:rsidR="001040C7" w:rsidRDefault="00252A7C" w:rsidP="00252A7C">
      <w:pPr>
        <w:spacing w:after="0"/>
        <w:rPr>
          <w:rFonts w:asciiTheme="majorHAnsi" w:eastAsia="Times New Roman" w:hAnsiTheme="majorHAnsi" w:cstheme="majorHAnsi"/>
          <w:b/>
          <w:bCs/>
          <w:i/>
          <w:iCs/>
          <w:sz w:val="26"/>
          <w:szCs w:val="26"/>
        </w:rPr>
      </w:pPr>
      <w:r w:rsidRPr="00252A7C">
        <w:rPr>
          <w:rFonts w:asciiTheme="majorHAnsi" w:eastAsia="Times New Roman" w:hAnsiTheme="majorHAnsi" w:cstheme="majorHAnsi"/>
          <w:b/>
          <w:bCs/>
          <w:i/>
          <w:iCs/>
          <w:sz w:val="26"/>
          <w:szCs w:val="26"/>
        </w:rPr>
        <w:lastRenderedPageBreak/>
        <w:t>Table 3.</w:t>
      </w:r>
      <w:bookmarkStart w:id="24" w:name="_Toc67315675"/>
      <w:bookmarkStart w:id="25" w:name="_Toc68770261"/>
      <w:r w:rsidR="00BF5CBE" w:rsidRPr="00BF5CBE">
        <w:rPr>
          <w:rFonts w:eastAsia="Times New Roman" w:cstheme="majorHAnsi"/>
          <w:b/>
          <w:bCs/>
          <w:i/>
          <w:iCs/>
        </w:rPr>
        <w:t xml:space="preserve"> </w:t>
      </w:r>
      <w:r w:rsidR="00BF5CBE" w:rsidRPr="00BF5CBE">
        <w:rPr>
          <w:rFonts w:asciiTheme="majorHAnsi" w:eastAsia="Times New Roman" w:hAnsiTheme="majorHAnsi" w:cstheme="majorHAnsi"/>
          <w:b/>
          <w:bCs/>
          <w:i/>
          <w:iCs/>
          <w:sz w:val="26"/>
          <w:szCs w:val="26"/>
        </w:rPr>
        <w:t>Fixed Effect Difference in Difference</w:t>
      </w:r>
      <w:r w:rsidR="006A502E">
        <w:rPr>
          <w:rFonts w:asciiTheme="majorHAnsi" w:eastAsia="Times New Roman" w:hAnsiTheme="majorHAnsi" w:cstheme="majorHAnsi"/>
          <w:b/>
          <w:bCs/>
          <w:i/>
          <w:iCs/>
          <w:sz w:val="26"/>
          <w:szCs w:val="26"/>
        </w:rPr>
        <w:t xml:space="preserve"> Model Results</w:t>
      </w:r>
      <w:r w:rsidR="00BF5CBE" w:rsidRPr="00BF5CBE">
        <w:rPr>
          <w:rFonts w:asciiTheme="majorHAnsi" w:eastAsia="Times New Roman" w:hAnsiTheme="majorHAnsi" w:cstheme="majorHAnsi"/>
          <w:b/>
          <w:bCs/>
          <w:i/>
          <w:iCs/>
          <w:sz w:val="26"/>
          <w:szCs w:val="26"/>
        </w:rPr>
        <w:t xml:space="preserve"> Measuring the Impact of Medicaid Expansion on State Food Security</w:t>
      </w:r>
      <w:bookmarkEnd w:id="24"/>
      <w:bookmarkEnd w:id="25"/>
    </w:p>
    <w:tbl>
      <w:tblPr>
        <w:tblpPr w:leftFromText="180" w:rightFromText="180" w:vertAnchor="text" w:horzAnchor="margin" w:tblpY="60"/>
        <w:tblOverlap w:val="never"/>
        <w:tblW w:w="9394" w:type="dxa"/>
        <w:tblLook w:val="04A0" w:firstRow="1" w:lastRow="0" w:firstColumn="1" w:lastColumn="0" w:noHBand="0" w:noVBand="1"/>
      </w:tblPr>
      <w:tblGrid>
        <w:gridCol w:w="5059"/>
        <w:gridCol w:w="1996"/>
        <w:gridCol w:w="309"/>
        <w:gridCol w:w="2030"/>
      </w:tblGrid>
      <w:tr w:rsidR="00252A7C" w:rsidRPr="00B7085A" w14:paraId="5F40795B" w14:textId="77777777" w:rsidTr="00252A7C">
        <w:trPr>
          <w:trHeight w:val="291"/>
        </w:trPr>
        <w:tc>
          <w:tcPr>
            <w:tcW w:w="5059" w:type="dxa"/>
            <w:tcBorders>
              <w:top w:val="single" w:sz="4" w:space="0" w:color="000000"/>
              <w:left w:val="nil"/>
              <w:bottom w:val="nil"/>
              <w:right w:val="nil"/>
            </w:tcBorders>
            <w:shd w:val="clear" w:color="auto" w:fill="auto"/>
            <w:noWrap/>
            <w:vAlign w:val="bottom"/>
            <w:hideMark/>
          </w:tcPr>
          <w:p w14:paraId="4120D2F2" w14:textId="77777777" w:rsidR="00252A7C" w:rsidRPr="00B7085A" w:rsidRDefault="00252A7C" w:rsidP="00252A7C">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 </w:t>
            </w:r>
          </w:p>
        </w:tc>
        <w:tc>
          <w:tcPr>
            <w:tcW w:w="1996" w:type="dxa"/>
            <w:tcBorders>
              <w:top w:val="single" w:sz="4" w:space="0" w:color="000000"/>
              <w:left w:val="nil"/>
              <w:bottom w:val="nil"/>
              <w:right w:val="nil"/>
            </w:tcBorders>
            <w:shd w:val="clear" w:color="auto" w:fill="auto"/>
            <w:noWrap/>
            <w:vAlign w:val="bottom"/>
            <w:hideMark/>
          </w:tcPr>
          <w:p w14:paraId="23496761"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(1)</w:t>
            </w:r>
          </w:p>
        </w:tc>
        <w:tc>
          <w:tcPr>
            <w:tcW w:w="309" w:type="dxa"/>
            <w:tcBorders>
              <w:top w:val="single" w:sz="4" w:space="0" w:color="auto"/>
              <w:left w:val="nil"/>
              <w:bottom w:val="nil"/>
              <w:right w:val="nil"/>
            </w:tcBorders>
            <w:shd w:val="clear" w:color="auto" w:fill="auto"/>
            <w:noWrap/>
            <w:vAlign w:val="bottom"/>
            <w:hideMark/>
          </w:tcPr>
          <w:p w14:paraId="520FC96E" w14:textId="77777777" w:rsidR="00252A7C" w:rsidRPr="00B7085A" w:rsidRDefault="00252A7C" w:rsidP="00252A7C">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 </w:t>
            </w:r>
          </w:p>
        </w:tc>
        <w:tc>
          <w:tcPr>
            <w:tcW w:w="2030" w:type="dxa"/>
            <w:tcBorders>
              <w:top w:val="single" w:sz="4" w:space="0" w:color="000000"/>
              <w:left w:val="nil"/>
              <w:bottom w:val="nil"/>
              <w:right w:val="nil"/>
            </w:tcBorders>
            <w:shd w:val="clear" w:color="auto" w:fill="auto"/>
            <w:noWrap/>
            <w:vAlign w:val="bottom"/>
            <w:hideMark/>
          </w:tcPr>
          <w:p w14:paraId="42AF6EF5"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(2)</w:t>
            </w:r>
          </w:p>
        </w:tc>
      </w:tr>
      <w:tr w:rsidR="00252A7C" w:rsidRPr="00B7085A" w14:paraId="06085FD1" w14:textId="77777777" w:rsidTr="00252A7C">
        <w:trPr>
          <w:trHeight w:val="291"/>
        </w:trPr>
        <w:tc>
          <w:tcPr>
            <w:tcW w:w="5059" w:type="dxa"/>
            <w:tcBorders>
              <w:top w:val="nil"/>
              <w:left w:val="nil"/>
              <w:bottom w:val="nil"/>
              <w:right w:val="nil"/>
            </w:tcBorders>
            <w:shd w:val="clear" w:color="auto" w:fill="auto"/>
            <w:noWrap/>
            <w:vAlign w:val="bottom"/>
            <w:hideMark/>
          </w:tcPr>
          <w:p w14:paraId="477C756B" w14:textId="77777777" w:rsidR="00252A7C" w:rsidRPr="00252A7C" w:rsidRDefault="00252A7C" w:rsidP="00252A7C">
            <w:pPr>
              <w:spacing w:after="0" w:line="240" w:lineRule="auto"/>
              <w:rPr>
                <w:rFonts w:asciiTheme="majorHAnsi" w:eastAsia="Times New Roman" w:hAnsiTheme="majorHAnsi" w:cstheme="majorHAnsi"/>
                <w:b/>
                <w:bCs/>
                <w:color w:val="000000"/>
              </w:rPr>
            </w:pPr>
            <w:r w:rsidRPr="00252A7C">
              <w:rPr>
                <w:rFonts w:asciiTheme="majorHAnsi" w:eastAsia="Times New Roman" w:hAnsiTheme="majorHAnsi" w:cstheme="majorHAnsi"/>
                <w:b/>
                <w:bCs/>
                <w:color w:val="000000"/>
              </w:rPr>
              <w:t>Variables</w:t>
            </w:r>
          </w:p>
        </w:tc>
        <w:tc>
          <w:tcPr>
            <w:tcW w:w="1996" w:type="dxa"/>
            <w:tcBorders>
              <w:top w:val="nil"/>
              <w:left w:val="nil"/>
              <w:bottom w:val="nil"/>
              <w:right w:val="nil"/>
            </w:tcBorders>
            <w:shd w:val="clear" w:color="auto" w:fill="auto"/>
            <w:noWrap/>
            <w:vAlign w:val="bottom"/>
            <w:hideMark/>
          </w:tcPr>
          <w:p w14:paraId="0CB17027" w14:textId="77777777" w:rsidR="00252A7C" w:rsidRPr="00252A7C" w:rsidRDefault="00252A7C" w:rsidP="00252A7C">
            <w:pPr>
              <w:spacing w:after="0" w:line="240" w:lineRule="auto"/>
              <w:jc w:val="center"/>
              <w:rPr>
                <w:rFonts w:asciiTheme="majorHAnsi" w:eastAsia="Times New Roman" w:hAnsiTheme="majorHAnsi" w:cstheme="majorHAnsi"/>
                <w:b/>
                <w:bCs/>
                <w:color w:val="000000"/>
              </w:rPr>
            </w:pPr>
            <w:r w:rsidRPr="00252A7C">
              <w:rPr>
                <w:rFonts w:asciiTheme="majorHAnsi" w:eastAsia="Times New Roman" w:hAnsiTheme="majorHAnsi" w:cstheme="majorHAnsi"/>
                <w:b/>
                <w:bCs/>
                <w:color w:val="000000"/>
              </w:rPr>
              <w:t>Average Food Security Score</w:t>
            </w:r>
          </w:p>
        </w:tc>
        <w:tc>
          <w:tcPr>
            <w:tcW w:w="309" w:type="dxa"/>
            <w:tcBorders>
              <w:top w:val="nil"/>
              <w:left w:val="nil"/>
              <w:bottom w:val="single" w:sz="4" w:space="0" w:color="auto"/>
              <w:right w:val="nil"/>
            </w:tcBorders>
            <w:shd w:val="clear" w:color="auto" w:fill="auto"/>
            <w:noWrap/>
            <w:vAlign w:val="bottom"/>
            <w:hideMark/>
          </w:tcPr>
          <w:p w14:paraId="0E283953" w14:textId="77777777" w:rsidR="00252A7C" w:rsidRPr="00252A7C" w:rsidRDefault="00252A7C" w:rsidP="00252A7C">
            <w:pPr>
              <w:spacing w:after="0" w:line="240" w:lineRule="auto"/>
              <w:rPr>
                <w:rFonts w:asciiTheme="majorHAnsi" w:eastAsia="Times New Roman" w:hAnsiTheme="majorHAnsi" w:cstheme="majorHAnsi"/>
                <w:b/>
                <w:bCs/>
                <w:color w:val="000000"/>
              </w:rPr>
            </w:pPr>
            <w:r w:rsidRPr="00252A7C">
              <w:rPr>
                <w:rFonts w:asciiTheme="majorHAnsi" w:eastAsia="Times New Roman" w:hAnsiTheme="majorHAnsi" w:cstheme="majorHAnsi"/>
                <w:b/>
                <w:bCs/>
                <w:color w:val="000000"/>
              </w:rPr>
              <w:t> </w:t>
            </w:r>
          </w:p>
        </w:tc>
        <w:tc>
          <w:tcPr>
            <w:tcW w:w="2030" w:type="dxa"/>
            <w:tcBorders>
              <w:top w:val="nil"/>
              <w:left w:val="nil"/>
              <w:bottom w:val="nil"/>
              <w:right w:val="nil"/>
            </w:tcBorders>
            <w:shd w:val="clear" w:color="auto" w:fill="auto"/>
            <w:noWrap/>
            <w:vAlign w:val="bottom"/>
            <w:hideMark/>
          </w:tcPr>
          <w:p w14:paraId="382BDEA0" w14:textId="77777777" w:rsidR="00252A7C" w:rsidRPr="00252A7C" w:rsidRDefault="00252A7C" w:rsidP="00252A7C">
            <w:pPr>
              <w:spacing w:after="0" w:line="240" w:lineRule="auto"/>
              <w:jc w:val="center"/>
              <w:rPr>
                <w:rFonts w:asciiTheme="majorHAnsi" w:eastAsia="Times New Roman" w:hAnsiTheme="majorHAnsi" w:cstheme="majorHAnsi"/>
                <w:b/>
                <w:bCs/>
                <w:color w:val="000000"/>
              </w:rPr>
            </w:pPr>
            <w:r w:rsidRPr="00252A7C">
              <w:rPr>
                <w:rFonts w:asciiTheme="majorHAnsi" w:eastAsia="Times New Roman" w:hAnsiTheme="majorHAnsi" w:cstheme="majorHAnsi"/>
                <w:b/>
                <w:bCs/>
                <w:color w:val="000000"/>
              </w:rPr>
              <w:t>Prevalence of Very Food Insecure Households</w:t>
            </w:r>
          </w:p>
        </w:tc>
      </w:tr>
      <w:tr w:rsidR="00252A7C" w:rsidRPr="00B7085A" w14:paraId="6C8A6F13" w14:textId="77777777" w:rsidTr="00252A7C">
        <w:trPr>
          <w:trHeight w:val="291"/>
        </w:trPr>
        <w:tc>
          <w:tcPr>
            <w:tcW w:w="5059" w:type="dxa"/>
            <w:tcBorders>
              <w:top w:val="nil"/>
              <w:left w:val="nil"/>
              <w:bottom w:val="nil"/>
              <w:right w:val="nil"/>
            </w:tcBorders>
            <w:shd w:val="clear" w:color="auto" w:fill="auto"/>
            <w:noWrap/>
            <w:vAlign w:val="bottom"/>
            <w:hideMark/>
          </w:tcPr>
          <w:p w14:paraId="0BC8AB77" w14:textId="77777777" w:rsidR="00252A7C" w:rsidRPr="00B7085A" w:rsidRDefault="00252A7C" w:rsidP="00252A7C">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Medicaid Treatment Effect</w:t>
            </w:r>
          </w:p>
        </w:tc>
        <w:tc>
          <w:tcPr>
            <w:tcW w:w="1996" w:type="dxa"/>
            <w:tcBorders>
              <w:top w:val="nil"/>
              <w:left w:val="nil"/>
              <w:bottom w:val="nil"/>
              <w:right w:val="nil"/>
            </w:tcBorders>
            <w:shd w:val="clear" w:color="auto" w:fill="auto"/>
            <w:noWrap/>
            <w:vAlign w:val="bottom"/>
            <w:hideMark/>
          </w:tcPr>
          <w:p w14:paraId="2C66A982"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-0.06</w:t>
            </w:r>
          </w:p>
        </w:tc>
        <w:tc>
          <w:tcPr>
            <w:tcW w:w="309" w:type="dxa"/>
            <w:tcBorders>
              <w:top w:val="nil"/>
              <w:left w:val="nil"/>
              <w:bottom w:val="nil"/>
              <w:right w:val="nil"/>
            </w:tcBorders>
            <w:shd w:val="clear" w:color="auto" w:fill="auto"/>
            <w:noWrap/>
            <w:vAlign w:val="bottom"/>
            <w:hideMark/>
          </w:tcPr>
          <w:p w14:paraId="79819952" w14:textId="77777777" w:rsidR="00252A7C" w:rsidRPr="00B7085A" w:rsidRDefault="00252A7C" w:rsidP="00252A7C">
            <w:pPr>
              <w:spacing w:after="0" w:line="240" w:lineRule="auto"/>
              <w:jc w:val="center"/>
              <w:rPr>
                <w:rFonts w:asciiTheme="majorHAnsi" w:eastAsia="Times New Roman" w:hAnsiTheme="majorHAnsi" w:cstheme="majorHAnsi"/>
                <w:color w:val="000000"/>
              </w:rPr>
            </w:pPr>
          </w:p>
        </w:tc>
        <w:tc>
          <w:tcPr>
            <w:tcW w:w="2030" w:type="dxa"/>
            <w:tcBorders>
              <w:top w:val="nil"/>
              <w:left w:val="nil"/>
              <w:bottom w:val="nil"/>
              <w:right w:val="nil"/>
            </w:tcBorders>
            <w:shd w:val="clear" w:color="auto" w:fill="auto"/>
            <w:noWrap/>
            <w:vAlign w:val="bottom"/>
            <w:hideMark/>
          </w:tcPr>
          <w:p w14:paraId="7BE3C85C"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-0.02</w:t>
            </w:r>
          </w:p>
        </w:tc>
      </w:tr>
      <w:tr w:rsidR="00252A7C" w:rsidRPr="00B7085A" w14:paraId="4C10EAE2" w14:textId="77777777" w:rsidTr="00252A7C">
        <w:trPr>
          <w:trHeight w:val="291"/>
        </w:trPr>
        <w:tc>
          <w:tcPr>
            <w:tcW w:w="5059" w:type="dxa"/>
            <w:tcBorders>
              <w:top w:val="nil"/>
              <w:left w:val="nil"/>
              <w:bottom w:val="nil"/>
              <w:right w:val="nil"/>
            </w:tcBorders>
            <w:shd w:val="clear" w:color="auto" w:fill="auto"/>
            <w:noWrap/>
            <w:vAlign w:val="bottom"/>
            <w:hideMark/>
          </w:tcPr>
          <w:p w14:paraId="15D41D46" w14:textId="77777777" w:rsidR="00252A7C" w:rsidRPr="00B7085A" w:rsidRDefault="00252A7C" w:rsidP="00252A7C">
            <w:pPr>
              <w:spacing w:after="0" w:line="240" w:lineRule="auto"/>
              <w:jc w:val="center"/>
              <w:rPr>
                <w:rFonts w:asciiTheme="majorHAnsi" w:eastAsia="Times New Roman" w:hAnsiTheme="majorHAnsi" w:cstheme="majorHAnsi"/>
                <w:color w:val="000000"/>
              </w:rPr>
            </w:pPr>
          </w:p>
        </w:tc>
        <w:tc>
          <w:tcPr>
            <w:tcW w:w="1996" w:type="dxa"/>
            <w:tcBorders>
              <w:top w:val="nil"/>
              <w:left w:val="nil"/>
              <w:bottom w:val="nil"/>
              <w:right w:val="nil"/>
            </w:tcBorders>
            <w:shd w:val="clear" w:color="auto" w:fill="auto"/>
            <w:noWrap/>
            <w:vAlign w:val="bottom"/>
            <w:hideMark/>
          </w:tcPr>
          <w:p w14:paraId="0573B32A"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(0.15)</w:t>
            </w:r>
          </w:p>
        </w:tc>
        <w:tc>
          <w:tcPr>
            <w:tcW w:w="309" w:type="dxa"/>
            <w:tcBorders>
              <w:top w:val="nil"/>
              <w:left w:val="nil"/>
              <w:bottom w:val="nil"/>
              <w:right w:val="nil"/>
            </w:tcBorders>
            <w:shd w:val="clear" w:color="auto" w:fill="auto"/>
            <w:noWrap/>
            <w:vAlign w:val="bottom"/>
            <w:hideMark/>
          </w:tcPr>
          <w:p w14:paraId="42AD1698" w14:textId="77777777" w:rsidR="00252A7C" w:rsidRPr="00B7085A" w:rsidRDefault="00252A7C" w:rsidP="00252A7C">
            <w:pPr>
              <w:spacing w:after="0" w:line="240" w:lineRule="auto"/>
              <w:jc w:val="center"/>
              <w:rPr>
                <w:rFonts w:asciiTheme="majorHAnsi" w:eastAsia="Times New Roman" w:hAnsiTheme="majorHAnsi" w:cstheme="majorHAnsi"/>
                <w:color w:val="000000"/>
              </w:rPr>
            </w:pPr>
          </w:p>
        </w:tc>
        <w:tc>
          <w:tcPr>
            <w:tcW w:w="2030" w:type="dxa"/>
            <w:tcBorders>
              <w:top w:val="nil"/>
              <w:left w:val="nil"/>
              <w:bottom w:val="nil"/>
              <w:right w:val="nil"/>
            </w:tcBorders>
            <w:shd w:val="clear" w:color="auto" w:fill="auto"/>
            <w:noWrap/>
            <w:vAlign w:val="bottom"/>
            <w:hideMark/>
          </w:tcPr>
          <w:p w14:paraId="054891E0"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(0.02)</w:t>
            </w:r>
          </w:p>
        </w:tc>
      </w:tr>
      <w:tr w:rsidR="00252A7C" w:rsidRPr="00B7085A" w14:paraId="29ADA5AD" w14:textId="77777777" w:rsidTr="00252A7C">
        <w:trPr>
          <w:trHeight w:val="291"/>
        </w:trPr>
        <w:tc>
          <w:tcPr>
            <w:tcW w:w="5059" w:type="dxa"/>
            <w:tcBorders>
              <w:top w:val="nil"/>
              <w:left w:val="nil"/>
              <w:bottom w:val="nil"/>
              <w:right w:val="nil"/>
            </w:tcBorders>
            <w:shd w:val="clear" w:color="auto" w:fill="auto"/>
            <w:noWrap/>
            <w:vAlign w:val="bottom"/>
            <w:hideMark/>
          </w:tcPr>
          <w:p w14:paraId="400FB5E5" w14:textId="77777777" w:rsidR="00252A7C" w:rsidRPr="00B7085A" w:rsidRDefault="00252A7C" w:rsidP="00252A7C">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Constant</w:t>
            </w:r>
          </w:p>
        </w:tc>
        <w:tc>
          <w:tcPr>
            <w:tcW w:w="1996" w:type="dxa"/>
            <w:tcBorders>
              <w:top w:val="nil"/>
              <w:left w:val="nil"/>
              <w:bottom w:val="nil"/>
              <w:right w:val="nil"/>
            </w:tcBorders>
            <w:shd w:val="clear" w:color="auto" w:fill="auto"/>
            <w:noWrap/>
            <w:vAlign w:val="bottom"/>
            <w:hideMark/>
          </w:tcPr>
          <w:p w14:paraId="35C1EB35"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3.58***</w:t>
            </w:r>
          </w:p>
        </w:tc>
        <w:tc>
          <w:tcPr>
            <w:tcW w:w="309" w:type="dxa"/>
            <w:tcBorders>
              <w:top w:val="nil"/>
              <w:left w:val="nil"/>
              <w:bottom w:val="nil"/>
              <w:right w:val="nil"/>
            </w:tcBorders>
            <w:shd w:val="clear" w:color="auto" w:fill="auto"/>
            <w:noWrap/>
            <w:vAlign w:val="bottom"/>
            <w:hideMark/>
          </w:tcPr>
          <w:p w14:paraId="6B692200" w14:textId="77777777" w:rsidR="00252A7C" w:rsidRPr="00B7085A" w:rsidRDefault="00252A7C" w:rsidP="00252A7C">
            <w:pPr>
              <w:spacing w:after="0" w:line="240" w:lineRule="auto"/>
              <w:jc w:val="center"/>
              <w:rPr>
                <w:rFonts w:asciiTheme="majorHAnsi" w:eastAsia="Times New Roman" w:hAnsiTheme="majorHAnsi" w:cstheme="majorHAnsi"/>
                <w:color w:val="000000"/>
              </w:rPr>
            </w:pPr>
          </w:p>
        </w:tc>
        <w:tc>
          <w:tcPr>
            <w:tcW w:w="2030" w:type="dxa"/>
            <w:tcBorders>
              <w:top w:val="nil"/>
              <w:left w:val="nil"/>
              <w:bottom w:val="nil"/>
              <w:right w:val="nil"/>
            </w:tcBorders>
            <w:shd w:val="clear" w:color="auto" w:fill="auto"/>
            <w:noWrap/>
            <w:vAlign w:val="bottom"/>
            <w:hideMark/>
          </w:tcPr>
          <w:p w14:paraId="3B4A3A5C"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0.27***</w:t>
            </w:r>
          </w:p>
        </w:tc>
      </w:tr>
      <w:tr w:rsidR="00252A7C" w:rsidRPr="00B7085A" w14:paraId="67BD9B7D" w14:textId="77777777" w:rsidTr="00252A7C">
        <w:trPr>
          <w:trHeight w:val="291"/>
        </w:trPr>
        <w:tc>
          <w:tcPr>
            <w:tcW w:w="5059" w:type="dxa"/>
            <w:tcBorders>
              <w:top w:val="nil"/>
              <w:left w:val="nil"/>
              <w:bottom w:val="nil"/>
              <w:right w:val="nil"/>
            </w:tcBorders>
            <w:shd w:val="clear" w:color="auto" w:fill="auto"/>
            <w:noWrap/>
            <w:vAlign w:val="bottom"/>
            <w:hideMark/>
          </w:tcPr>
          <w:p w14:paraId="05B9B7EA" w14:textId="77777777" w:rsidR="00252A7C" w:rsidRPr="00B7085A" w:rsidRDefault="00252A7C" w:rsidP="00252A7C">
            <w:pPr>
              <w:spacing w:after="0" w:line="240" w:lineRule="auto"/>
              <w:jc w:val="center"/>
              <w:rPr>
                <w:rFonts w:asciiTheme="majorHAnsi" w:eastAsia="Times New Roman" w:hAnsiTheme="majorHAnsi" w:cstheme="majorHAnsi"/>
                <w:color w:val="000000"/>
              </w:rPr>
            </w:pPr>
          </w:p>
        </w:tc>
        <w:tc>
          <w:tcPr>
            <w:tcW w:w="1996" w:type="dxa"/>
            <w:tcBorders>
              <w:top w:val="nil"/>
              <w:left w:val="nil"/>
              <w:bottom w:val="nil"/>
              <w:right w:val="nil"/>
            </w:tcBorders>
            <w:shd w:val="clear" w:color="auto" w:fill="auto"/>
            <w:noWrap/>
            <w:vAlign w:val="bottom"/>
            <w:hideMark/>
          </w:tcPr>
          <w:p w14:paraId="40D14C39"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(0.11)</w:t>
            </w:r>
          </w:p>
        </w:tc>
        <w:tc>
          <w:tcPr>
            <w:tcW w:w="309" w:type="dxa"/>
            <w:tcBorders>
              <w:top w:val="nil"/>
              <w:left w:val="nil"/>
              <w:bottom w:val="nil"/>
              <w:right w:val="nil"/>
            </w:tcBorders>
            <w:shd w:val="clear" w:color="auto" w:fill="auto"/>
            <w:noWrap/>
            <w:vAlign w:val="bottom"/>
            <w:hideMark/>
          </w:tcPr>
          <w:p w14:paraId="3865F3BC" w14:textId="77777777" w:rsidR="00252A7C" w:rsidRPr="00B7085A" w:rsidRDefault="00252A7C" w:rsidP="00252A7C">
            <w:pPr>
              <w:spacing w:after="0" w:line="240" w:lineRule="auto"/>
              <w:jc w:val="center"/>
              <w:rPr>
                <w:rFonts w:asciiTheme="majorHAnsi" w:eastAsia="Times New Roman" w:hAnsiTheme="majorHAnsi" w:cstheme="majorHAnsi"/>
                <w:color w:val="000000"/>
              </w:rPr>
            </w:pPr>
          </w:p>
        </w:tc>
        <w:tc>
          <w:tcPr>
            <w:tcW w:w="2030" w:type="dxa"/>
            <w:tcBorders>
              <w:top w:val="nil"/>
              <w:left w:val="nil"/>
              <w:bottom w:val="nil"/>
              <w:right w:val="nil"/>
            </w:tcBorders>
            <w:shd w:val="clear" w:color="auto" w:fill="auto"/>
            <w:noWrap/>
            <w:vAlign w:val="bottom"/>
            <w:hideMark/>
          </w:tcPr>
          <w:p w14:paraId="3A4442A6"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(0.01)</w:t>
            </w:r>
          </w:p>
        </w:tc>
      </w:tr>
      <w:tr w:rsidR="00252A7C" w:rsidRPr="00B7085A" w14:paraId="0300EB0B" w14:textId="77777777" w:rsidTr="00252A7C">
        <w:trPr>
          <w:trHeight w:val="291"/>
        </w:trPr>
        <w:tc>
          <w:tcPr>
            <w:tcW w:w="5059" w:type="dxa"/>
            <w:tcBorders>
              <w:top w:val="nil"/>
              <w:left w:val="nil"/>
              <w:bottom w:val="nil"/>
              <w:right w:val="nil"/>
            </w:tcBorders>
            <w:shd w:val="clear" w:color="auto" w:fill="auto"/>
            <w:noWrap/>
            <w:vAlign w:val="bottom"/>
            <w:hideMark/>
          </w:tcPr>
          <w:p w14:paraId="70030BA9" w14:textId="77777777" w:rsidR="00252A7C" w:rsidRPr="00B7085A" w:rsidRDefault="00252A7C" w:rsidP="00252A7C">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R-squared</w:t>
            </w:r>
          </w:p>
        </w:tc>
        <w:tc>
          <w:tcPr>
            <w:tcW w:w="1996" w:type="dxa"/>
            <w:tcBorders>
              <w:top w:val="nil"/>
              <w:left w:val="nil"/>
              <w:bottom w:val="nil"/>
              <w:right w:val="nil"/>
            </w:tcBorders>
            <w:shd w:val="clear" w:color="auto" w:fill="auto"/>
            <w:noWrap/>
            <w:vAlign w:val="bottom"/>
            <w:hideMark/>
          </w:tcPr>
          <w:p w14:paraId="3FE338E6"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0.06</w:t>
            </w:r>
          </w:p>
        </w:tc>
        <w:tc>
          <w:tcPr>
            <w:tcW w:w="309" w:type="dxa"/>
            <w:tcBorders>
              <w:top w:val="nil"/>
              <w:left w:val="nil"/>
              <w:bottom w:val="nil"/>
              <w:right w:val="nil"/>
            </w:tcBorders>
            <w:shd w:val="clear" w:color="auto" w:fill="auto"/>
            <w:noWrap/>
            <w:vAlign w:val="bottom"/>
            <w:hideMark/>
          </w:tcPr>
          <w:p w14:paraId="0B0A959E" w14:textId="77777777" w:rsidR="00252A7C" w:rsidRPr="00B7085A" w:rsidRDefault="00252A7C" w:rsidP="00252A7C">
            <w:pPr>
              <w:spacing w:after="0" w:line="240" w:lineRule="auto"/>
              <w:jc w:val="center"/>
              <w:rPr>
                <w:rFonts w:asciiTheme="majorHAnsi" w:eastAsia="Times New Roman" w:hAnsiTheme="majorHAnsi" w:cstheme="majorHAnsi"/>
                <w:color w:val="000000"/>
              </w:rPr>
            </w:pPr>
          </w:p>
        </w:tc>
        <w:tc>
          <w:tcPr>
            <w:tcW w:w="2030" w:type="dxa"/>
            <w:tcBorders>
              <w:top w:val="nil"/>
              <w:left w:val="nil"/>
              <w:bottom w:val="nil"/>
              <w:right w:val="nil"/>
            </w:tcBorders>
            <w:shd w:val="clear" w:color="auto" w:fill="auto"/>
            <w:noWrap/>
            <w:vAlign w:val="bottom"/>
            <w:hideMark/>
          </w:tcPr>
          <w:p w14:paraId="301A7B82"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0.05</w:t>
            </w:r>
          </w:p>
        </w:tc>
      </w:tr>
      <w:tr w:rsidR="00252A7C" w:rsidRPr="00B7085A" w14:paraId="41DFC64C" w14:textId="77777777" w:rsidTr="00252A7C">
        <w:trPr>
          <w:trHeight w:val="291"/>
        </w:trPr>
        <w:tc>
          <w:tcPr>
            <w:tcW w:w="5059" w:type="dxa"/>
            <w:tcBorders>
              <w:top w:val="nil"/>
              <w:left w:val="nil"/>
              <w:bottom w:val="single" w:sz="4" w:space="0" w:color="000000"/>
              <w:right w:val="nil"/>
            </w:tcBorders>
            <w:shd w:val="clear" w:color="auto" w:fill="auto"/>
            <w:noWrap/>
            <w:vAlign w:val="bottom"/>
            <w:hideMark/>
          </w:tcPr>
          <w:p w14:paraId="5545BD0B" w14:textId="77777777" w:rsidR="00252A7C" w:rsidRPr="00B7085A" w:rsidRDefault="00252A7C" w:rsidP="00252A7C">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Time Fixed Effects</w:t>
            </w:r>
          </w:p>
        </w:tc>
        <w:tc>
          <w:tcPr>
            <w:tcW w:w="1996" w:type="dxa"/>
            <w:tcBorders>
              <w:top w:val="nil"/>
              <w:left w:val="nil"/>
              <w:bottom w:val="single" w:sz="4" w:space="0" w:color="000000"/>
              <w:right w:val="nil"/>
            </w:tcBorders>
            <w:shd w:val="clear" w:color="auto" w:fill="auto"/>
            <w:noWrap/>
            <w:vAlign w:val="bottom"/>
            <w:hideMark/>
          </w:tcPr>
          <w:p w14:paraId="6F7223BD"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YES</w:t>
            </w:r>
          </w:p>
        </w:tc>
        <w:tc>
          <w:tcPr>
            <w:tcW w:w="309" w:type="dxa"/>
            <w:tcBorders>
              <w:top w:val="nil"/>
              <w:left w:val="nil"/>
              <w:bottom w:val="single" w:sz="4" w:space="0" w:color="000000"/>
              <w:right w:val="nil"/>
            </w:tcBorders>
            <w:shd w:val="clear" w:color="auto" w:fill="auto"/>
            <w:noWrap/>
            <w:vAlign w:val="bottom"/>
            <w:hideMark/>
          </w:tcPr>
          <w:p w14:paraId="08D20B37"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 </w:t>
            </w:r>
          </w:p>
        </w:tc>
        <w:tc>
          <w:tcPr>
            <w:tcW w:w="2030" w:type="dxa"/>
            <w:tcBorders>
              <w:top w:val="nil"/>
              <w:left w:val="nil"/>
              <w:bottom w:val="single" w:sz="4" w:space="0" w:color="000000"/>
              <w:right w:val="nil"/>
            </w:tcBorders>
            <w:shd w:val="clear" w:color="auto" w:fill="auto"/>
            <w:noWrap/>
            <w:vAlign w:val="bottom"/>
            <w:hideMark/>
          </w:tcPr>
          <w:p w14:paraId="7D04F2B3"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YES</w:t>
            </w:r>
          </w:p>
        </w:tc>
      </w:tr>
      <w:tr w:rsidR="00252A7C" w:rsidRPr="00B7085A" w14:paraId="79E5184D" w14:textId="77777777" w:rsidTr="00252A7C">
        <w:trPr>
          <w:trHeight w:val="291"/>
        </w:trPr>
        <w:tc>
          <w:tcPr>
            <w:tcW w:w="5059" w:type="dxa"/>
            <w:tcBorders>
              <w:top w:val="nil"/>
              <w:left w:val="nil"/>
              <w:bottom w:val="single" w:sz="4" w:space="0" w:color="000000"/>
              <w:right w:val="nil"/>
            </w:tcBorders>
            <w:shd w:val="clear" w:color="auto" w:fill="auto"/>
            <w:noWrap/>
            <w:vAlign w:val="bottom"/>
          </w:tcPr>
          <w:p w14:paraId="40C72275" w14:textId="77777777" w:rsidR="00252A7C" w:rsidRPr="00B7085A" w:rsidRDefault="00252A7C" w:rsidP="00252A7C">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 xml:space="preserve">State Fixed Effects </w:t>
            </w:r>
          </w:p>
        </w:tc>
        <w:tc>
          <w:tcPr>
            <w:tcW w:w="1996" w:type="dxa"/>
            <w:tcBorders>
              <w:top w:val="nil"/>
              <w:left w:val="nil"/>
              <w:bottom w:val="single" w:sz="4" w:space="0" w:color="000000"/>
              <w:right w:val="nil"/>
            </w:tcBorders>
            <w:shd w:val="clear" w:color="auto" w:fill="auto"/>
            <w:noWrap/>
            <w:vAlign w:val="bottom"/>
          </w:tcPr>
          <w:p w14:paraId="3281BBF8"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YES</w:t>
            </w:r>
          </w:p>
        </w:tc>
        <w:tc>
          <w:tcPr>
            <w:tcW w:w="309" w:type="dxa"/>
            <w:tcBorders>
              <w:top w:val="nil"/>
              <w:left w:val="nil"/>
              <w:bottom w:val="single" w:sz="4" w:space="0" w:color="000000"/>
              <w:right w:val="nil"/>
            </w:tcBorders>
            <w:shd w:val="clear" w:color="auto" w:fill="auto"/>
            <w:noWrap/>
            <w:vAlign w:val="bottom"/>
          </w:tcPr>
          <w:p w14:paraId="3614EE4A" w14:textId="77777777" w:rsidR="00252A7C" w:rsidRPr="00B7085A" w:rsidRDefault="00252A7C" w:rsidP="00252A7C">
            <w:pPr>
              <w:spacing w:after="0" w:line="240" w:lineRule="auto"/>
              <w:jc w:val="center"/>
              <w:rPr>
                <w:rFonts w:asciiTheme="majorHAnsi" w:eastAsia="Times New Roman" w:hAnsiTheme="majorHAnsi" w:cstheme="majorHAnsi"/>
                <w:color w:val="000000"/>
              </w:rPr>
            </w:pPr>
          </w:p>
        </w:tc>
        <w:tc>
          <w:tcPr>
            <w:tcW w:w="2030" w:type="dxa"/>
            <w:tcBorders>
              <w:top w:val="nil"/>
              <w:left w:val="nil"/>
              <w:bottom w:val="single" w:sz="4" w:space="0" w:color="000000"/>
              <w:right w:val="nil"/>
            </w:tcBorders>
            <w:shd w:val="clear" w:color="auto" w:fill="auto"/>
            <w:noWrap/>
            <w:vAlign w:val="bottom"/>
          </w:tcPr>
          <w:p w14:paraId="5C065483" w14:textId="77777777" w:rsidR="00252A7C" w:rsidRPr="00B7085A" w:rsidRDefault="00252A7C" w:rsidP="00252A7C">
            <w:pPr>
              <w:spacing w:after="0" w:line="240" w:lineRule="auto"/>
              <w:jc w:val="center"/>
              <w:rPr>
                <w:rFonts w:asciiTheme="majorHAnsi" w:eastAsia="Times New Roman" w:hAnsiTheme="majorHAnsi" w:cstheme="majorHAnsi"/>
                <w:color w:val="000000"/>
              </w:rPr>
            </w:pPr>
            <w:r w:rsidRPr="00B7085A">
              <w:rPr>
                <w:rFonts w:asciiTheme="majorHAnsi" w:eastAsia="Times New Roman" w:hAnsiTheme="majorHAnsi" w:cstheme="majorHAnsi"/>
                <w:color w:val="000000"/>
              </w:rPr>
              <w:t>YES</w:t>
            </w:r>
          </w:p>
        </w:tc>
      </w:tr>
      <w:tr w:rsidR="00252A7C" w:rsidRPr="00B7085A" w14:paraId="15DBEBD0" w14:textId="77777777" w:rsidTr="00252A7C">
        <w:trPr>
          <w:trHeight w:val="291"/>
        </w:trPr>
        <w:tc>
          <w:tcPr>
            <w:tcW w:w="7364" w:type="dxa"/>
            <w:gridSpan w:val="3"/>
            <w:tcBorders>
              <w:top w:val="nil"/>
              <w:left w:val="nil"/>
              <w:bottom w:val="nil"/>
              <w:right w:val="nil"/>
            </w:tcBorders>
            <w:shd w:val="clear" w:color="auto" w:fill="auto"/>
            <w:noWrap/>
            <w:vAlign w:val="bottom"/>
            <w:hideMark/>
          </w:tcPr>
          <w:p w14:paraId="64E245B2" w14:textId="77777777" w:rsidR="00252A7C" w:rsidRPr="00B7085A" w:rsidRDefault="00252A7C" w:rsidP="00252A7C">
            <w:pPr>
              <w:spacing w:after="0" w:line="240" w:lineRule="auto"/>
              <w:rPr>
                <w:rFonts w:asciiTheme="majorHAnsi" w:eastAsia="Times New Roman" w:hAnsiTheme="majorHAnsi" w:cstheme="majorHAnsi"/>
                <w:i/>
                <w:iCs/>
                <w:color w:val="000000"/>
              </w:rPr>
            </w:pPr>
            <w:r w:rsidRPr="00B7085A">
              <w:rPr>
                <w:rFonts w:asciiTheme="majorHAnsi" w:eastAsia="Times New Roman" w:hAnsiTheme="majorHAnsi" w:cstheme="majorHAnsi"/>
                <w:i/>
                <w:iCs/>
                <w:color w:val="000000"/>
              </w:rPr>
              <w:t>Note: Standard errors in parentheses</w:t>
            </w:r>
          </w:p>
        </w:tc>
        <w:tc>
          <w:tcPr>
            <w:tcW w:w="2030" w:type="dxa"/>
            <w:tcBorders>
              <w:top w:val="nil"/>
              <w:left w:val="nil"/>
              <w:bottom w:val="nil"/>
              <w:right w:val="nil"/>
            </w:tcBorders>
            <w:shd w:val="clear" w:color="auto" w:fill="auto"/>
            <w:noWrap/>
            <w:vAlign w:val="bottom"/>
            <w:hideMark/>
          </w:tcPr>
          <w:p w14:paraId="5798A417" w14:textId="77777777" w:rsidR="00252A7C" w:rsidRPr="00B7085A" w:rsidRDefault="00252A7C" w:rsidP="00252A7C">
            <w:pPr>
              <w:spacing w:after="0" w:line="240" w:lineRule="auto"/>
              <w:rPr>
                <w:rFonts w:asciiTheme="majorHAnsi" w:eastAsia="Times New Roman" w:hAnsiTheme="majorHAnsi" w:cstheme="majorHAnsi"/>
                <w:color w:val="000000"/>
              </w:rPr>
            </w:pPr>
          </w:p>
        </w:tc>
      </w:tr>
      <w:tr w:rsidR="00252A7C" w:rsidRPr="00B7085A" w14:paraId="42ACDBB6" w14:textId="77777777" w:rsidTr="00252A7C">
        <w:trPr>
          <w:trHeight w:val="291"/>
        </w:trPr>
        <w:tc>
          <w:tcPr>
            <w:tcW w:w="7055" w:type="dxa"/>
            <w:gridSpan w:val="2"/>
            <w:tcBorders>
              <w:top w:val="nil"/>
              <w:left w:val="nil"/>
              <w:bottom w:val="nil"/>
              <w:right w:val="nil"/>
            </w:tcBorders>
            <w:shd w:val="clear" w:color="auto" w:fill="auto"/>
            <w:noWrap/>
            <w:vAlign w:val="bottom"/>
            <w:hideMark/>
          </w:tcPr>
          <w:p w14:paraId="30F23BCB" w14:textId="77777777" w:rsidR="00252A7C" w:rsidRPr="00B7085A" w:rsidRDefault="00252A7C" w:rsidP="00252A7C">
            <w:pPr>
              <w:spacing w:after="0" w:line="240" w:lineRule="auto"/>
              <w:rPr>
                <w:rFonts w:asciiTheme="majorHAnsi" w:eastAsia="Times New Roman" w:hAnsiTheme="majorHAnsi" w:cstheme="majorHAnsi"/>
                <w:color w:val="000000"/>
              </w:rPr>
            </w:pPr>
            <w:r w:rsidRPr="00B7085A">
              <w:rPr>
                <w:rFonts w:asciiTheme="majorHAnsi" w:eastAsia="Times New Roman" w:hAnsiTheme="majorHAnsi" w:cstheme="majorHAnsi"/>
                <w:color w:val="000000"/>
              </w:rPr>
              <w:t>*** p&lt;0.01, ** p&lt;0.05, * p&lt;0.1</w:t>
            </w:r>
          </w:p>
        </w:tc>
        <w:tc>
          <w:tcPr>
            <w:tcW w:w="309" w:type="dxa"/>
            <w:tcBorders>
              <w:top w:val="nil"/>
              <w:left w:val="nil"/>
              <w:bottom w:val="nil"/>
              <w:right w:val="nil"/>
            </w:tcBorders>
            <w:shd w:val="clear" w:color="auto" w:fill="auto"/>
            <w:noWrap/>
            <w:vAlign w:val="bottom"/>
            <w:hideMark/>
          </w:tcPr>
          <w:p w14:paraId="57EC9B2F" w14:textId="77777777" w:rsidR="00252A7C" w:rsidRPr="00B7085A" w:rsidRDefault="00252A7C" w:rsidP="00252A7C">
            <w:pPr>
              <w:spacing w:after="0" w:line="240" w:lineRule="auto"/>
              <w:rPr>
                <w:rFonts w:asciiTheme="majorHAnsi" w:eastAsia="Times New Roman" w:hAnsiTheme="majorHAnsi" w:cstheme="majorHAnsi"/>
                <w:color w:val="000000"/>
              </w:rPr>
            </w:pPr>
          </w:p>
        </w:tc>
        <w:tc>
          <w:tcPr>
            <w:tcW w:w="2030" w:type="dxa"/>
            <w:tcBorders>
              <w:top w:val="nil"/>
              <w:left w:val="nil"/>
              <w:bottom w:val="nil"/>
              <w:right w:val="nil"/>
            </w:tcBorders>
            <w:shd w:val="clear" w:color="auto" w:fill="auto"/>
            <w:noWrap/>
            <w:vAlign w:val="bottom"/>
            <w:hideMark/>
          </w:tcPr>
          <w:p w14:paraId="2B0A3C02" w14:textId="77777777" w:rsidR="00252A7C" w:rsidRPr="00B7085A" w:rsidRDefault="00252A7C" w:rsidP="00252A7C">
            <w:pPr>
              <w:spacing w:after="0" w:line="240" w:lineRule="auto"/>
              <w:rPr>
                <w:rFonts w:asciiTheme="majorHAnsi" w:eastAsia="Times New Roman" w:hAnsiTheme="majorHAnsi" w:cstheme="majorHAnsi"/>
                <w:sz w:val="20"/>
                <w:szCs w:val="20"/>
              </w:rPr>
            </w:pPr>
          </w:p>
        </w:tc>
      </w:tr>
    </w:tbl>
    <w:p w14:paraId="19CF993A" w14:textId="0B8E9F81" w:rsidR="00F17DAC" w:rsidRDefault="00D408B8">
      <w:r>
        <w:br w:type="page"/>
      </w:r>
    </w:p>
    <w:p w14:paraId="3ACAA89F" w14:textId="77777777" w:rsidR="001C206A" w:rsidRPr="001C206A" w:rsidRDefault="00136FAD" w:rsidP="001C206A">
      <w:pPr>
        <w:spacing w:after="0"/>
        <w:rPr>
          <w:rFonts w:asciiTheme="majorHAnsi" w:eastAsia="Times New Roman" w:hAnsiTheme="majorHAnsi" w:cstheme="majorBidi"/>
          <w:b/>
          <w:bCs/>
          <w:i/>
          <w:iCs/>
          <w:sz w:val="26"/>
          <w:szCs w:val="26"/>
        </w:rPr>
      </w:pPr>
      <w:r w:rsidRPr="00252A7C">
        <w:rPr>
          <w:rFonts w:asciiTheme="majorHAnsi" w:eastAsia="Times New Roman" w:hAnsiTheme="majorHAnsi" w:cstheme="majorBidi"/>
          <w:b/>
          <w:bCs/>
          <w:i/>
          <w:iCs/>
          <w:sz w:val="26"/>
          <w:szCs w:val="26"/>
        </w:rPr>
        <w:lastRenderedPageBreak/>
        <w:t>Table 4.</w:t>
      </w:r>
      <w:bookmarkStart w:id="26" w:name="_Toc67315676"/>
      <w:bookmarkStart w:id="27" w:name="_Toc68770262"/>
      <w:r w:rsidR="001C206A" w:rsidRPr="001C206A">
        <w:rPr>
          <w:rFonts w:eastAsia="Times New Roman"/>
          <w:b/>
          <w:bCs/>
          <w:i/>
          <w:iCs/>
        </w:rPr>
        <w:t xml:space="preserve"> </w:t>
      </w:r>
      <w:r w:rsidR="001C206A" w:rsidRPr="001C206A">
        <w:rPr>
          <w:rFonts w:asciiTheme="majorHAnsi" w:eastAsia="Times New Roman" w:hAnsiTheme="majorHAnsi" w:cstheme="majorBidi"/>
          <w:b/>
          <w:bCs/>
          <w:i/>
          <w:iCs/>
          <w:sz w:val="26"/>
          <w:szCs w:val="26"/>
        </w:rPr>
        <w:t xml:space="preserve">Decomposition of Fixed Effect Difference in Difference Measuring into 2x2 </w:t>
      </w:r>
    </w:p>
    <w:p w14:paraId="2C163937" w14:textId="0BB3A01A" w:rsidR="000A11CD" w:rsidRPr="00252A7C" w:rsidRDefault="001C206A" w:rsidP="001C206A">
      <w:pPr>
        <w:spacing w:after="0"/>
        <w:rPr>
          <w:rFonts w:asciiTheme="majorHAnsi" w:eastAsia="Times New Roman" w:hAnsiTheme="majorHAnsi" w:cstheme="majorBidi"/>
          <w:b/>
          <w:bCs/>
          <w:i/>
          <w:iCs/>
          <w:sz w:val="26"/>
          <w:szCs w:val="26"/>
        </w:rPr>
      </w:pPr>
      <w:r w:rsidRPr="001C206A">
        <w:rPr>
          <w:rFonts w:asciiTheme="majorHAnsi" w:eastAsia="Times New Roman" w:hAnsiTheme="majorHAnsi" w:cstheme="majorBidi"/>
          <w:b/>
          <w:bCs/>
          <w:i/>
          <w:iCs/>
          <w:sz w:val="26"/>
          <w:szCs w:val="26"/>
        </w:rPr>
        <w:t>Comparisons of Impact of Medicaid Expansion on Average State Food Security Scores</w:t>
      </w:r>
      <w:bookmarkEnd w:id="26"/>
      <w:bookmarkEnd w:id="27"/>
    </w:p>
    <w:tbl>
      <w:tblPr>
        <w:tblStyle w:val="TableGrid"/>
        <w:tblpPr w:leftFromText="180" w:rightFromText="180" w:vertAnchor="text" w:horzAnchor="margin" w:tblpY="1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C206A" w:rsidRPr="00CB6852" w14:paraId="2CBFCBD4" w14:textId="77777777" w:rsidTr="001C206A">
        <w:tc>
          <w:tcPr>
            <w:tcW w:w="3116" w:type="dxa"/>
            <w:tcBorders>
              <w:top w:val="single" w:sz="4" w:space="0" w:color="auto"/>
              <w:bottom w:val="single" w:sz="4" w:space="0" w:color="auto"/>
            </w:tcBorders>
          </w:tcPr>
          <w:p w14:paraId="38126566" w14:textId="4B6F0C76" w:rsidR="001C206A" w:rsidRPr="00252A7C" w:rsidRDefault="001C206A" w:rsidP="001C206A">
            <w:pPr>
              <w:rPr>
                <w:rFonts w:asciiTheme="majorHAnsi" w:hAnsiTheme="majorHAnsi" w:cstheme="majorHAnsi"/>
                <w:b/>
                <w:bCs/>
                <w:sz w:val="24"/>
                <w:szCs w:val="24"/>
              </w:rPr>
            </w:pPr>
            <w:r w:rsidRPr="00252A7C">
              <w:rPr>
                <w:rFonts w:asciiTheme="majorHAnsi" w:hAnsiTheme="majorHAnsi" w:cstheme="majorHAnsi"/>
                <w:b/>
                <w:bCs/>
                <w:sz w:val="24"/>
                <w:szCs w:val="24"/>
              </w:rPr>
              <w:t xml:space="preserve">Treated </w:t>
            </w:r>
            <w:r w:rsidR="006A502E">
              <w:rPr>
                <w:rFonts w:asciiTheme="majorHAnsi" w:hAnsiTheme="majorHAnsi" w:cstheme="majorHAnsi"/>
                <w:b/>
                <w:bCs/>
                <w:sz w:val="24"/>
                <w:szCs w:val="24"/>
              </w:rPr>
              <w:t>t</w:t>
            </w:r>
            <w:r w:rsidRPr="00252A7C">
              <w:rPr>
                <w:rFonts w:asciiTheme="majorHAnsi" w:hAnsiTheme="majorHAnsi" w:cstheme="majorHAnsi"/>
                <w:b/>
                <w:bCs/>
                <w:sz w:val="24"/>
                <w:szCs w:val="24"/>
              </w:rPr>
              <w:t>o Comparison Groups of Medicaid Expansion</w:t>
            </w:r>
          </w:p>
        </w:tc>
        <w:tc>
          <w:tcPr>
            <w:tcW w:w="3117" w:type="dxa"/>
            <w:tcBorders>
              <w:top w:val="single" w:sz="4" w:space="0" w:color="auto"/>
              <w:bottom w:val="single" w:sz="4" w:space="0" w:color="auto"/>
            </w:tcBorders>
          </w:tcPr>
          <w:p w14:paraId="34C8CC41" w14:textId="77777777" w:rsidR="001C206A" w:rsidRPr="00252A7C" w:rsidRDefault="001C206A" w:rsidP="001C206A">
            <w:pPr>
              <w:rPr>
                <w:rFonts w:asciiTheme="majorHAnsi" w:hAnsiTheme="majorHAnsi" w:cstheme="majorHAnsi"/>
                <w:b/>
                <w:bCs/>
                <w:sz w:val="24"/>
                <w:szCs w:val="24"/>
              </w:rPr>
            </w:pPr>
            <w:r w:rsidRPr="00252A7C">
              <w:rPr>
                <w:rFonts w:asciiTheme="majorHAnsi" w:hAnsiTheme="majorHAnsi" w:cstheme="majorHAnsi"/>
                <w:b/>
                <w:bCs/>
                <w:sz w:val="24"/>
                <w:szCs w:val="24"/>
              </w:rPr>
              <w:t>Estimate Value</w:t>
            </w:r>
          </w:p>
        </w:tc>
        <w:tc>
          <w:tcPr>
            <w:tcW w:w="3117" w:type="dxa"/>
            <w:tcBorders>
              <w:top w:val="single" w:sz="4" w:space="0" w:color="auto"/>
              <w:bottom w:val="single" w:sz="4" w:space="0" w:color="auto"/>
            </w:tcBorders>
          </w:tcPr>
          <w:p w14:paraId="1650970F" w14:textId="77777777" w:rsidR="001C206A" w:rsidRPr="00252A7C" w:rsidRDefault="001C206A" w:rsidP="001C206A">
            <w:pPr>
              <w:rPr>
                <w:rFonts w:asciiTheme="majorHAnsi" w:hAnsiTheme="majorHAnsi" w:cstheme="majorHAnsi"/>
                <w:b/>
                <w:bCs/>
                <w:sz w:val="24"/>
                <w:szCs w:val="24"/>
              </w:rPr>
            </w:pPr>
            <w:r w:rsidRPr="00252A7C">
              <w:rPr>
                <w:rFonts w:asciiTheme="majorHAnsi" w:hAnsiTheme="majorHAnsi" w:cstheme="majorHAnsi"/>
                <w:b/>
                <w:bCs/>
                <w:sz w:val="24"/>
                <w:szCs w:val="24"/>
              </w:rPr>
              <w:t>Weight</w:t>
            </w:r>
          </w:p>
        </w:tc>
      </w:tr>
      <w:tr w:rsidR="001C206A" w:rsidRPr="00CB6852" w14:paraId="074E39DC" w14:textId="77777777" w:rsidTr="001C206A">
        <w:tc>
          <w:tcPr>
            <w:tcW w:w="3116" w:type="dxa"/>
            <w:tcBorders>
              <w:top w:val="single" w:sz="4" w:space="0" w:color="auto"/>
            </w:tcBorders>
          </w:tcPr>
          <w:p w14:paraId="54FB5264"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2014 to Untreated</w:t>
            </w:r>
          </w:p>
        </w:tc>
        <w:tc>
          <w:tcPr>
            <w:tcW w:w="3117" w:type="dxa"/>
            <w:tcBorders>
              <w:top w:val="single" w:sz="4" w:space="0" w:color="auto"/>
            </w:tcBorders>
          </w:tcPr>
          <w:p w14:paraId="4894A004"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-0.03</w:t>
            </w:r>
          </w:p>
        </w:tc>
        <w:tc>
          <w:tcPr>
            <w:tcW w:w="3117" w:type="dxa"/>
            <w:tcBorders>
              <w:top w:val="single" w:sz="4" w:space="0" w:color="auto"/>
            </w:tcBorders>
          </w:tcPr>
          <w:p w14:paraId="08CBA38E"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0.74</w:t>
            </w:r>
          </w:p>
        </w:tc>
      </w:tr>
      <w:tr w:rsidR="001C206A" w:rsidRPr="00CB6852" w14:paraId="08A71C24" w14:textId="77777777" w:rsidTr="001C206A">
        <w:tc>
          <w:tcPr>
            <w:tcW w:w="3116" w:type="dxa"/>
          </w:tcPr>
          <w:p w14:paraId="5F0E5408"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2015 to Untreated</w:t>
            </w:r>
          </w:p>
        </w:tc>
        <w:tc>
          <w:tcPr>
            <w:tcW w:w="3117" w:type="dxa"/>
          </w:tcPr>
          <w:p w14:paraId="43BAB011"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0.13</w:t>
            </w:r>
          </w:p>
        </w:tc>
        <w:tc>
          <w:tcPr>
            <w:tcW w:w="3117" w:type="dxa"/>
          </w:tcPr>
          <w:p w14:paraId="6C014AFF"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0.09</w:t>
            </w:r>
          </w:p>
        </w:tc>
      </w:tr>
      <w:tr w:rsidR="001C206A" w:rsidRPr="00CB6852" w14:paraId="410F6BAA" w14:textId="77777777" w:rsidTr="001C206A">
        <w:tc>
          <w:tcPr>
            <w:tcW w:w="3116" w:type="dxa"/>
          </w:tcPr>
          <w:p w14:paraId="0DEF3C2A"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2016 to Untreated</w:t>
            </w:r>
          </w:p>
        </w:tc>
        <w:tc>
          <w:tcPr>
            <w:tcW w:w="3117" w:type="dxa"/>
          </w:tcPr>
          <w:p w14:paraId="2DE3DBBE"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-0.18</w:t>
            </w:r>
          </w:p>
        </w:tc>
        <w:tc>
          <w:tcPr>
            <w:tcW w:w="3117" w:type="dxa"/>
          </w:tcPr>
          <w:p w14:paraId="1971E29D"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0.05</w:t>
            </w:r>
          </w:p>
        </w:tc>
      </w:tr>
      <w:tr w:rsidR="001C206A" w:rsidRPr="00CB6852" w14:paraId="02DCF7BF" w14:textId="77777777" w:rsidTr="001C206A">
        <w:tc>
          <w:tcPr>
            <w:tcW w:w="3116" w:type="dxa"/>
          </w:tcPr>
          <w:p w14:paraId="07A22F4E"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2014 to 2015</w:t>
            </w:r>
          </w:p>
        </w:tc>
        <w:tc>
          <w:tcPr>
            <w:tcW w:w="3117" w:type="dxa"/>
          </w:tcPr>
          <w:p w14:paraId="73FD6EF1"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-0.27</w:t>
            </w:r>
          </w:p>
        </w:tc>
        <w:tc>
          <w:tcPr>
            <w:tcW w:w="3117" w:type="dxa"/>
          </w:tcPr>
          <w:p w14:paraId="5C9608D0"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0.02</w:t>
            </w:r>
          </w:p>
        </w:tc>
      </w:tr>
      <w:tr w:rsidR="001C206A" w:rsidRPr="00CB6852" w14:paraId="78BD2201" w14:textId="77777777" w:rsidTr="001C206A">
        <w:tc>
          <w:tcPr>
            <w:tcW w:w="3116" w:type="dxa"/>
          </w:tcPr>
          <w:p w14:paraId="7219083D"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2014 to 2016</w:t>
            </w:r>
          </w:p>
        </w:tc>
        <w:tc>
          <w:tcPr>
            <w:tcW w:w="3117" w:type="dxa"/>
          </w:tcPr>
          <w:p w14:paraId="455E12A9"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-0.65</w:t>
            </w:r>
          </w:p>
        </w:tc>
        <w:tc>
          <w:tcPr>
            <w:tcW w:w="3117" w:type="dxa"/>
          </w:tcPr>
          <w:p w14:paraId="44FEA999"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0.03</w:t>
            </w:r>
          </w:p>
        </w:tc>
      </w:tr>
      <w:tr w:rsidR="001C206A" w:rsidRPr="00CB6852" w14:paraId="08168079" w14:textId="77777777" w:rsidTr="001C206A">
        <w:tc>
          <w:tcPr>
            <w:tcW w:w="3116" w:type="dxa"/>
          </w:tcPr>
          <w:p w14:paraId="0ACE6EE3"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2015 to 2016</w:t>
            </w:r>
          </w:p>
        </w:tc>
        <w:tc>
          <w:tcPr>
            <w:tcW w:w="3117" w:type="dxa"/>
          </w:tcPr>
          <w:p w14:paraId="2C80AAF2"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0.20</w:t>
            </w:r>
          </w:p>
        </w:tc>
        <w:tc>
          <w:tcPr>
            <w:tcW w:w="3117" w:type="dxa"/>
          </w:tcPr>
          <w:p w14:paraId="5F2ACD65"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0.00</w:t>
            </w:r>
          </w:p>
        </w:tc>
      </w:tr>
      <w:tr w:rsidR="001C206A" w:rsidRPr="00CB6852" w14:paraId="40AECE9B" w14:textId="77777777" w:rsidTr="001C206A">
        <w:tc>
          <w:tcPr>
            <w:tcW w:w="3116" w:type="dxa"/>
          </w:tcPr>
          <w:p w14:paraId="624B6132"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2015 to 2014</w:t>
            </w:r>
          </w:p>
        </w:tc>
        <w:tc>
          <w:tcPr>
            <w:tcW w:w="3117" w:type="dxa"/>
          </w:tcPr>
          <w:p w14:paraId="00DCA0B2"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-0.02</w:t>
            </w:r>
          </w:p>
        </w:tc>
        <w:tc>
          <w:tcPr>
            <w:tcW w:w="3117" w:type="dxa"/>
          </w:tcPr>
          <w:p w14:paraId="2B0D84DD"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0.03</w:t>
            </w:r>
          </w:p>
        </w:tc>
      </w:tr>
      <w:tr w:rsidR="001C206A" w:rsidRPr="00CB6852" w14:paraId="33B75F9E" w14:textId="77777777" w:rsidTr="001C206A">
        <w:tc>
          <w:tcPr>
            <w:tcW w:w="3116" w:type="dxa"/>
          </w:tcPr>
          <w:p w14:paraId="0D38D7C2"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2016 to 2014</w:t>
            </w:r>
          </w:p>
        </w:tc>
        <w:tc>
          <w:tcPr>
            <w:tcW w:w="3117" w:type="dxa"/>
          </w:tcPr>
          <w:p w14:paraId="58B9D530"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-0.44</w:t>
            </w:r>
          </w:p>
        </w:tc>
        <w:tc>
          <w:tcPr>
            <w:tcW w:w="3117" w:type="dxa"/>
          </w:tcPr>
          <w:p w14:paraId="6C34769D"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0.03</w:t>
            </w:r>
          </w:p>
        </w:tc>
      </w:tr>
      <w:tr w:rsidR="001C206A" w:rsidRPr="00CB6852" w14:paraId="2FCA67D3" w14:textId="77777777" w:rsidTr="001C206A">
        <w:tc>
          <w:tcPr>
            <w:tcW w:w="3116" w:type="dxa"/>
            <w:tcBorders>
              <w:bottom w:val="single" w:sz="4" w:space="0" w:color="auto"/>
            </w:tcBorders>
          </w:tcPr>
          <w:p w14:paraId="1CDC1089"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2016 to 2015</w:t>
            </w:r>
          </w:p>
        </w:tc>
        <w:tc>
          <w:tcPr>
            <w:tcW w:w="3117" w:type="dxa"/>
            <w:tcBorders>
              <w:bottom w:val="single" w:sz="4" w:space="0" w:color="auto"/>
            </w:tcBorders>
          </w:tcPr>
          <w:p w14:paraId="41730CF8"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0.15</w:t>
            </w:r>
          </w:p>
        </w:tc>
        <w:tc>
          <w:tcPr>
            <w:tcW w:w="3117" w:type="dxa"/>
            <w:tcBorders>
              <w:bottom w:val="single" w:sz="4" w:space="0" w:color="auto"/>
            </w:tcBorders>
          </w:tcPr>
          <w:p w14:paraId="75C55E95" w14:textId="77777777" w:rsidR="001C206A" w:rsidRPr="00CB6852" w:rsidRDefault="001C206A" w:rsidP="001C206A">
            <w:pPr>
              <w:rPr>
                <w:rFonts w:asciiTheme="majorHAnsi" w:hAnsiTheme="majorHAnsi" w:cstheme="majorHAnsi"/>
                <w:sz w:val="24"/>
                <w:szCs w:val="24"/>
              </w:rPr>
            </w:pPr>
            <w:r w:rsidRPr="00CB6852">
              <w:rPr>
                <w:rFonts w:asciiTheme="majorHAnsi" w:hAnsiTheme="majorHAnsi" w:cstheme="majorHAnsi"/>
                <w:sz w:val="24"/>
                <w:szCs w:val="24"/>
              </w:rPr>
              <w:t>0.00</w:t>
            </w:r>
          </w:p>
        </w:tc>
      </w:tr>
    </w:tbl>
    <w:p w14:paraId="7989C6D7" w14:textId="6E040A90" w:rsidR="000A11CD" w:rsidRDefault="000A11CD">
      <w:r>
        <w:br w:type="page"/>
      </w:r>
    </w:p>
    <w:p w14:paraId="0E8C9DE5" w14:textId="53391F7B" w:rsidR="000A11CD" w:rsidRPr="00252A7C" w:rsidRDefault="00136FAD">
      <w:pPr>
        <w:rPr>
          <w:rFonts w:asciiTheme="majorHAnsi" w:eastAsiaTheme="majorEastAsia" w:hAnsiTheme="majorHAnsi" w:cstheme="majorHAnsi"/>
          <w:b/>
          <w:bCs/>
          <w:i/>
          <w:iCs/>
          <w:sz w:val="26"/>
          <w:szCs w:val="26"/>
        </w:rPr>
      </w:pPr>
      <w:r w:rsidRPr="00252A7C">
        <w:rPr>
          <w:rFonts w:asciiTheme="majorHAnsi" w:eastAsiaTheme="majorEastAsia" w:hAnsiTheme="majorHAnsi" w:cstheme="majorHAnsi"/>
          <w:b/>
          <w:bCs/>
          <w:i/>
          <w:iCs/>
          <w:sz w:val="26"/>
          <w:szCs w:val="26"/>
        </w:rPr>
        <w:lastRenderedPageBreak/>
        <w:t>Table 5.</w:t>
      </w:r>
      <w:bookmarkStart w:id="28" w:name="_Toc67315677"/>
      <w:bookmarkStart w:id="29" w:name="_Toc68770263"/>
      <w:r w:rsidR="001C206A" w:rsidRPr="001C206A">
        <w:rPr>
          <w:rFonts w:cstheme="majorHAnsi"/>
          <w:b/>
          <w:bCs/>
          <w:i/>
          <w:iCs/>
        </w:rPr>
        <w:t xml:space="preserve"> </w:t>
      </w:r>
      <w:r w:rsidR="001C206A" w:rsidRPr="001C206A">
        <w:rPr>
          <w:rFonts w:asciiTheme="majorHAnsi" w:eastAsiaTheme="majorEastAsia" w:hAnsiTheme="majorHAnsi" w:cstheme="majorHAnsi"/>
          <w:b/>
          <w:bCs/>
          <w:i/>
          <w:iCs/>
          <w:sz w:val="26"/>
          <w:szCs w:val="26"/>
        </w:rPr>
        <w:t>Decomposition of Beta Estimate from F</w:t>
      </w:r>
      <w:r w:rsidR="006A502E">
        <w:rPr>
          <w:rFonts w:asciiTheme="majorHAnsi" w:eastAsiaTheme="majorEastAsia" w:hAnsiTheme="majorHAnsi" w:cstheme="majorHAnsi"/>
          <w:b/>
          <w:bCs/>
          <w:i/>
          <w:iCs/>
          <w:sz w:val="26"/>
          <w:szCs w:val="26"/>
        </w:rPr>
        <w:t>ixed Effect Difference in Difference</w:t>
      </w:r>
      <w:r w:rsidR="001C206A" w:rsidRPr="001C206A">
        <w:rPr>
          <w:rFonts w:asciiTheme="majorHAnsi" w:eastAsiaTheme="majorEastAsia" w:hAnsiTheme="majorHAnsi" w:cstheme="majorHAnsi"/>
          <w:b/>
          <w:bCs/>
          <w:i/>
          <w:iCs/>
          <w:sz w:val="26"/>
          <w:szCs w:val="26"/>
        </w:rPr>
        <w:t xml:space="preserve"> Regression Measuring the Impact of Medicaid Expansion on State Food Security</w:t>
      </w:r>
      <w:bookmarkEnd w:id="28"/>
      <w:bookmarkEnd w:id="29"/>
    </w:p>
    <w:tbl>
      <w:tblPr>
        <w:tblStyle w:val="TableGrid"/>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3232"/>
        <w:gridCol w:w="3142"/>
      </w:tblGrid>
      <w:tr w:rsidR="00F17DAC" w14:paraId="4D931F24" w14:textId="77777777" w:rsidTr="001C206A">
        <w:trPr>
          <w:trHeight w:val="285"/>
        </w:trPr>
        <w:tc>
          <w:tcPr>
            <w:tcW w:w="2788" w:type="dxa"/>
            <w:tcBorders>
              <w:top w:val="single" w:sz="4" w:space="0" w:color="auto"/>
              <w:bottom w:val="single" w:sz="4" w:space="0" w:color="auto"/>
            </w:tcBorders>
          </w:tcPr>
          <w:p w14:paraId="218A235B" w14:textId="77777777" w:rsidR="00F17DAC" w:rsidRPr="005D32A6" w:rsidRDefault="00F17DAC" w:rsidP="00350268">
            <w:pPr>
              <w:rPr>
                <w:rFonts w:asciiTheme="majorHAnsi" w:hAnsiTheme="majorHAnsi" w:cstheme="majorHAnsi"/>
                <w:noProof/>
                <w:sz w:val="24"/>
                <w:szCs w:val="24"/>
              </w:rPr>
            </w:pPr>
          </w:p>
        </w:tc>
        <w:tc>
          <w:tcPr>
            <w:tcW w:w="3232" w:type="dxa"/>
            <w:tcBorders>
              <w:top w:val="single" w:sz="4" w:space="0" w:color="auto"/>
              <w:left w:val="nil"/>
              <w:bottom w:val="single" w:sz="4" w:space="0" w:color="auto"/>
            </w:tcBorders>
          </w:tcPr>
          <w:p w14:paraId="4B7B2B35" w14:textId="5179A140"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noProof/>
                <w:sz w:val="24"/>
                <w:szCs w:val="24"/>
              </w:rPr>
              <w:t>Average DD</w:t>
            </w:r>
            <w:r w:rsidR="006A502E">
              <w:rPr>
                <w:rFonts w:asciiTheme="majorHAnsi" w:hAnsiTheme="majorHAnsi" w:cstheme="majorHAnsi"/>
                <w:noProof/>
                <w:sz w:val="24"/>
                <w:szCs w:val="24"/>
                <w:vertAlign w:val="superscript"/>
              </w:rPr>
              <w:t>1</w:t>
            </w:r>
            <w:r w:rsidRPr="005D32A6">
              <w:rPr>
                <w:rFonts w:asciiTheme="majorHAnsi" w:hAnsiTheme="majorHAnsi" w:cstheme="majorHAnsi"/>
                <w:noProof/>
                <w:sz w:val="24"/>
                <w:szCs w:val="24"/>
              </w:rPr>
              <w:t xml:space="preserve"> Estimate</w:t>
            </w:r>
          </w:p>
        </w:tc>
        <w:tc>
          <w:tcPr>
            <w:tcW w:w="3142" w:type="dxa"/>
            <w:tcBorders>
              <w:top w:val="single" w:sz="4" w:space="0" w:color="auto"/>
              <w:bottom w:val="single" w:sz="4" w:space="0" w:color="auto"/>
            </w:tcBorders>
          </w:tcPr>
          <w:p w14:paraId="4F355F3A" w14:textId="77777777"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noProof/>
                <w:sz w:val="24"/>
                <w:szCs w:val="24"/>
              </w:rPr>
              <w:t>Total Weight</w:t>
            </w:r>
          </w:p>
        </w:tc>
      </w:tr>
      <w:tr w:rsidR="00A7368E" w14:paraId="1270731A" w14:textId="77777777" w:rsidTr="00B338E4">
        <w:trPr>
          <w:trHeight w:val="285"/>
        </w:trPr>
        <w:tc>
          <w:tcPr>
            <w:tcW w:w="9162" w:type="dxa"/>
            <w:gridSpan w:val="3"/>
            <w:tcBorders>
              <w:top w:val="single" w:sz="4" w:space="0" w:color="auto"/>
            </w:tcBorders>
          </w:tcPr>
          <w:p w14:paraId="2C0D39D5" w14:textId="74D1C932" w:rsidR="00A7368E" w:rsidRPr="005D32A6" w:rsidRDefault="005D3EE0" w:rsidP="00A7368E">
            <w:pPr>
              <w:pStyle w:val="ListParagraph"/>
              <w:numPr>
                <w:ilvl w:val="0"/>
                <w:numId w:val="2"/>
              </w:numPr>
              <w:jc w:val="center"/>
              <w:rPr>
                <w:rFonts w:asciiTheme="majorHAnsi" w:hAnsiTheme="majorHAnsi" w:cstheme="majorHAnsi"/>
                <w:b/>
                <w:bCs/>
                <w:color w:val="000000"/>
              </w:rPr>
            </w:pPr>
            <w:r w:rsidRPr="005D32A6">
              <w:rPr>
                <w:rFonts w:asciiTheme="majorHAnsi" w:hAnsiTheme="majorHAnsi" w:cstheme="majorHAnsi"/>
                <w:b/>
                <w:bCs/>
                <w:color w:val="000000"/>
              </w:rPr>
              <w:t xml:space="preserve">Average State </w:t>
            </w:r>
            <w:r w:rsidR="00A7368E" w:rsidRPr="005D32A6">
              <w:rPr>
                <w:rFonts w:asciiTheme="majorHAnsi" w:hAnsiTheme="majorHAnsi" w:cstheme="majorHAnsi"/>
                <w:b/>
                <w:bCs/>
                <w:color w:val="000000"/>
              </w:rPr>
              <w:t>Food Security Score Outcome Variable</w:t>
            </w:r>
          </w:p>
        </w:tc>
      </w:tr>
      <w:tr w:rsidR="00F17DAC" w14:paraId="1E1CE7CB" w14:textId="77777777" w:rsidTr="001C206A">
        <w:trPr>
          <w:trHeight w:val="285"/>
        </w:trPr>
        <w:tc>
          <w:tcPr>
            <w:tcW w:w="2788" w:type="dxa"/>
            <w:tcBorders>
              <w:right w:val="single" w:sz="4" w:space="0" w:color="auto"/>
            </w:tcBorders>
          </w:tcPr>
          <w:p w14:paraId="201E9793" w14:textId="77777777"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noProof/>
                <w:sz w:val="24"/>
                <w:szCs w:val="24"/>
              </w:rPr>
              <w:t>Early Medicaid Expansion V. Late Medicaid Expansion (control)</w:t>
            </w:r>
          </w:p>
        </w:tc>
        <w:tc>
          <w:tcPr>
            <w:tcW w:w="3232" w:type="dxa"/>
            <w:tcBorders>
              <w:left w:val="single" w:sz="4" w:space="0" w:color="auto"/>
            </w:tcBorders>
            <w:vAlign w:val="bottom"/>
          </w:tcPr>
          <w:p w14:paraId="50A9A0AB" w14:textId="77777777"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color w:val="000000"/>
              </w:rPr>
              <w:t>-0.46</w:t>
            </w:r>
          </w:p>
        </w:tc>
        <w:tc>
          <w:tcPr>
            <w:tcW w:w="3142" w:type="dxa"/>
            <w:vAlign w:val="bottom"/>
          </w:tcPr>
          <w:p w14:paraId="168597CA" w14:textId="5FA5349B"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color w:val="000000"/>
              </w:rPr>
              <w:t>0.0</w:t>
            </w:r>
            <w:r w:rsidR="00733B0F" w:rsidRPr="005D32A6">
              <w:rPr>
                <w:rFonts w:asciiTheme="majorHAnsi" w:hAnsiTheme="majorHAnsi" w:cstheme="majorHAnsi"/>
                <w:color w:val="000000"/>
              </w:rPr>
              <w:t>6</w:t>
            </w:r>
          </w:p>
        </w:tc>
      </w:tr>
      <w:tr w:rsidR="00F17DAC" w14:paraId="3BBA9176" w14:textId="77777777" w:rsidTr="001C206A">
        <w:trPr>
          <w:trHeight w:val="272"/>
        </w:trPr>
        <w:tc>
          <w:tcPr>
            <w:tcW w:w="2788" w:type="dxa"/>
            <w:tcBorders>
              <w:right w:val="single" w:sz="4" w:space="0" w:color="auto"/>
            </w:tcBorders>
          </w:tcPr>
          <w:p w14:paraId="55F50E31" w14:textId="77777777"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noProof/>
                <w:sz w:val="24"/>
                <w:szCs w:val="24"/>
              </w:rPr>
              <w:t>Late Medicaid Expansion V. Early Medicaid Expansion (control)</w:t>
            </w:r>
          </w:p>
        </w:tc>
        <w:tc>
          <w:tcPr>
            <w:tcW w:w="3232" w:type="dxa"/>
            <w:tcBorders>
              <w:left w:val="single" w:sz="4" w:space="0" w:color="auto"/>
            </w:tcBorders>
            <w:vAlign w:val="bottom"/>
          </w:tcPr>
          <w:p w14:paraId="352E5787" w14:textId="77777777"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color w:val="000000"/>
              </w:rPr>
              <w:t>-0.22</w:t>
            </w:r>
          </w:p>
        </w:tc>
        <w:tc>
          <w:tcPr>
            <w:tcW w:w="3142" w:type="dxa"/>
            <w:vAlign w:val="bottom"/>
          </w:tcPr>
          <w:p w14:paraId="4DE094D5" w14:textId="5FDFFCA4"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color w:val="000000"/>
              </w:rPr>
              <w:t>0.06</w:t>
            </w:r>
          </w:p>
        </w:tc>
      </w:tr>
      <w:tr w:rsidR="00F17DAC" w14:paraId="4CF347E0" w14:textId="77777777" w:rsidTr="001C206A">
        <w:trPr>
          <w:trHeight w:val="285"/>
        </w:trPr>
        <w:tc>
          <w:tcPr>
            <w:tcW w:w="2788" w:type="dxa"/>
            <w:tcBorders>
              <w:right w:val="single" w:sz="4" w:space="0" w:color="auto"/>
            </w:tcBorders>
          </w:tcPr>
          <w:p w14:paraId="7F6B2CC9" w14:textId="77777777"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noProof/>
                <w:sz w:val="24"/>
                <w:szCs w:val="24"/>
              </w:rPr>
              <w:t>Medicaid Expansion v. Non-Expansion</w:t>
            </w:r>
          </w:p>
        </w:tc>
        <w:tc>
          <w:tcPr>
            <w:tcW w:w="3232" w:type="dxa"/>
            <w:tcBorders>
              <w:left w:val="single" w:sz="4" w:space="0" w:color="auto"/>
            </w:tcBorders>
            <w:vAlign w:val="bottom"/>
          </w:tcPr>
          <w:p w14:paraId="4DA221D1" w14:textId="77777777"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color w:val="000000"/>
              </w:rPr>
              <w:t>-0.02</w:t>
            </w:r>
          </w:p>
        </w:tc>
        <w:tc>
          <w:tcPr>
            <w:tcW w:w="3142" w:type="dxa"/>
            <w:vAlign w:val="bottom"/>
          </w:tcPr>
          <w:p w14:paraId="5FF82012" w14:textId="77777777" w:rsidR="00F17DAC" w:rsidRPr="005D32A6" w:rsidRDefault="00F17DAC" w:rsidP="00350268">
            <w:pPr>
              <w:rPr>
                <w:rFonts w:asciiTheme="majorHAnsi" w:hAnsiTheme="majorHAnsi" w:cstheme="majorHAnsi"/>
                <w:noProof/>
                <w:sz w:val="24"/>
                <w:szCs w:val="24"/>
              </w:rPr>
            </w:pPr>
            <w:r w:rsidRPr="005D32A6">
              <w:rPr>
                <w:rFonts w:asciiTheme="majorHAnsi" w:hAnsiTheme="majorHAnsi" w:cstheme="majorHAnsi"/>
                <w:color w:val="000000"/>
              </w:rPr>
              <w:t>0.88</w:t>
            </w:r>
          </w:p>
        </w:tc>
      </w:tr>
      <w:tr w:rsidR="00A7368E" w14:paraId="48992312" w14:textId="77777777" w:rsidTr="00B338E4">
        <w:trPr>
          <w:trHeight w:val="285"/>
        </w:trPr>
        <w:tc>
          <w:tcPr>
            <w:tcW w:w="9162" w:type="dxa"/>
            <w:gridSpan w:val="3"/>
          </w:tcPr>
          <w:p w14:paraId="5E9D036C" w14:textId="1064CFE9" w:rsidR="00A7368E" w:rsidRPr="005D32A6" w:rsidRDefault="005D3EE0" w:rsidP="00A7368E">
            <w:pPr>
              <w:pStyle w:val="ListParagraph"/>
              <w:numPr>
                <w:ilvl w:val="0"/>
                <w:numId w:val="2"/>
              </w:numPr>
              <w:jc w:val="center"/>
              <w:rPr>
                <w:rFonts w:asciiTheme="majorHAnsi" w:hAnsiTheme="majorHAnsi" w:cstheme="majorHAnsi"/>
                <w:b/>
                <w:bCs/>
                <w:color w:val="000000"/>
              </w:rPr>
            </w:pPr>
            <w:r w:rsidRPr="005D32A6">
              <w:rPr>
                <w:rFonts w:asciiTheme="majorHAnsi" w:hAnsiTheme="majorHAnsi" w:cstheme="majorHAnsi"/>
                <w:b/>
                <w:bCs/>
                <w:color w:val="000000"/>
              </w:rPr>
              <w:t xml:space="preserve">Prevalence </w:t>
            </w:r>
            <w:r w:rsidR="00C3055C" w:rsidRPr="005D32A6">
              <w:rPr>
                <w:rFonts w:asciiTheme="majorHAnsi" w:hAnsiTheme="majorHAnsi" w:cstheme="majorHAnsi"/>
                <w:b/>
                <w:bCs/>
                <w:color w:val="000000"/>
              </w:rPr>
              <w:t>Very-</w:t>
            </w:r>
            <w:r w:rsidR="00A7368E" w:rsidRPr="005D32A6">
              <w:rPr>
                <w:rFonts w:asciiTheme="majorHAnsi" w:hAnsiTheme="majorHAnsi" w:cstheme="majorHAnsi"/>
                <w:b/>
                <w:bCs/>
                <w:color w:val="000000"/>
              </w:rPr>
              <w:t>Food Insecurity Outcome Variable</w:t>
            </w:r>
          </w:p>
        </w:tc>
      </w:tr>
      <w:tr w:rsidR="00A7368E" w14:paraId="6D27792D" w14:textId="77777777" w:rsidTr="001C206A">
        <w:trPr>
          <w:trHeight w:val="285"/>
        </w:trPr>
        <w:tc>
          <w:tcPr>
            <w:tcW w:w="2788" w:type="dxa"/>
            <w:tcBorders>
              <w:right w:val="single" w:sz="4" w:space="0" w:color="auto"/>
            </w:tcBorders>
          </w:tcPr>
          <w:p w14:paraId="72AA3E2C" w14:textId="3E589007" w:rsidR="00A7368E" w:rsidRPr="005D32A6" w:rsidRDefault="00A7368E" w:rsidP="00A7368E">
            <w:pPr>
              <w:rPr>
                <w:rFonts w:asciiTheme="majorHAnsi" w:hAnsiTheme="majorHAnsi" w:cstheme="majorHAnsi"/>
                <w:noProof/>
                <w:sz w:val="24"/>
                <w:szCs w:val="24"/>
              </w:rPr>
            </w:pPr>
            <w:r w:rsidRPr="005D32A6">
              <w:rPr>
                <w:rFonts w:asciiTheme="majorHAnsi" w:hAnsiTheme="majorHAnsi" w:cstheme="majorHAnsi"/>
                <w:noProof/>
                <w:sz w:val="24"/>
                <w:szCs w:val="24"/>
              </w:rPr>
              <w:t>Early Medicaid Expansion V. Late Medicaid Expansion (control)</w:t>
            </w:r>
          </w:p>
        </w:tc>
        <w:tc>
          <w:tcPr>
            <w:tcW w:w="3232" w:type="dxa"/>
            <w:tcBorders>
              <w:left w:val="single" w:sz="4" w:space="0" w:color="auto"/>
            </w:tcBorders>
            <w:vAlign w:val="bottom"/>
          </w:tcPr>
          <w:p w14:paraId="08201832" w14:textId="63BC7D4D" w:rsidR="00A7368E" w:rsidRPr="005D32A6" w:rsidRDefault="007B29B4" w:rsidP="00A7368E">
            <w:pPr>
              <w:rPr>
                <w:rFonts w:asciiTheme="majorHAnsi" w:hAnsiTheme="majorHAnsi" w:cstheme="majorHAnsi"/>
                <w:color w:val="000000"/>
              </w:rPr>
            </w:pPr>
            <w:r w:rsidRPr="005D32A6">
              <w:rPr>
                <w:rFonts w:asciiTheme="majorHAnsi" w:hAnsiTheme="majorHAnsi" w:cstheme="majorHAnsi"/>
                <w:color w:val="000000"/>
              </w:rPr>
              <w:t>-0.05</w:t>
            </w:r>
          </w:p>
        </w:tc>
        <w:tc>
          <w:tcPr>
            <w:tcW w:w="3142" w:type="dxa"/>
            <w:vAlign w:val="bottom"/>
          </w:tcPr>
          <w:p w14:paraId="524CF388" w14:textId="449F9082" w:rsidR="00A7368E" w:rsidRPr="005D32A6" w:rsidRDefault="007B29B4" w:rsidP="00A7368E">
            <w:pPr>
              <w:rPr>
                <w:rFonts w:asciiTheme="majorHAnsi" w:hAnsiTheme="majorHAnsi" w:cstheme="majorHAnsi"/>
                <w:color w:val="000000"/>
              </w:rPr>
            </w:pPr>
            <w:r w:rsidRPr="005D32A6">
              <w:rPr>
                <w:rFonts w:asciiTheme="majorHAnsi" w:hAnsiTheme="majorHAnsi" w:cstheme="majorHAnsi"/>
                <w:color w:val="000000"/>
              </w:rPr>
              <w:t>0.0</w:t>
            </w:r>
            <w:r w:rsidR="00733B0F" w:rsidRPr="005D32A6">
              <w:rPr>
                <w:rFonts w:asciiTheme="majorHAnsi" w:hAnsiTheme="majorHAnsi" w:cstheme="majorHAnsi"/>
                <w:color w:val="000000"/>
              </w:rPr>
              <w:t>6</w:t>
            </w:r>
          </w:p>
        </w:tc>
      </w:tr>
      <w:tr w:rsidR="00A7368E" w14:paraId="3E9D9B60" w14:textId="77777777" w:rsidTr="001C206A">
        <w:trPr>
          <w:trHeight w:val="285"/>
        </w:trPr>
        <w:tc>
          <w:tcPr>
            <w:tcW w:w="2788" w:type="dxa"/>
            <w:tcBorders>
              <w:right w:val="single" w:sz="4" w:space="0" w:color="auto"/>
            </w:tcBorders>
          </w:tcPr>
          <w:p w14:paraId="1E60AC36" w14:textId="669A2F30" w:rsidR="00A7368E" w:rsidRPr="005D32A6" w:rsidRDefault="00A7368E" w:rsidP="00A7368E">
            <w:pPr>
              <w:rPr>
                <w:rFonts w:asciiTheme="majorHAnsi" w:hAnsiTheme="majorHAnsi" w:cstheme="majorHAnsi"/>
                <w:noProof/>
                <w:sz w:val="24"/>
                <w:szCs w:val="24"/>
              </w:rPr>
            </w:pPr>
            <w:r w:rsidRPr="005D32A6">
              <w:rPr>
                <w:rFonts w:asciiTheme="majorHAnsi" w:hAnsiTheme="majorHAnsi" w:cstheme="majorHAnsi"/>
                <w:noProof/>
                <w:sz w:val="24"/>
                <w:szCs w:val="24"/>
              </w:rPr>
              <w:t>Late Medicaid Expansion V. Early Medicaid Expansion (control)</w:t>
            </w:r>
          </w:p>
        </w:tc>
        <w:tc>
          <w:tcPr>
            <w:tcW w:w="3232" w:type="dxa"/>
            <w:tcBorders>
              <w:left w:val="single" w:sz="4" w:space="0" w:color="auto"/>
            </w:tcBorders>
            <w:vAlign w:val="bottom"/>
          </w:tcPr>
          <w:p w14:paraId="7DBB46A4" w14:textId="0A7F9A77" w:rsidR="00A7368E" w:rsidRPr="005D32A6" w:rsidRDefault="007B29B4" w:rsidP="00A7368E">
            <w:pPr>
              <w:rPr>
                <w:rFonts w:asciiTheme="majorHAnsi" w:hAnsiTheme="majorHAnsi" w:cstheme="majorHAnsi"/>
                <w:color w:val="000000"/>
              </w:rPr>
            </w:pPr>
            <w:r w:rsidRPr="005D32A6">
              <w:rPr>
                <w:rFonts w:asciiTheme="majorHAnsi" w:hAnsiTheme="majorHAnsi" w:cstheme="majorHAnsi"/>
                <w:color w:val="000000"/>
              </w:rPr>
              <w:t>-0.04</w:t>
            </w:r>
          </w:p>
        </w:tc>
        <w:tc>
          <w:tcPr>
            <w:tcW w:w="3142" w:type="dxa"/>
            <w:vAlign w:val="bottom"/>
          </w:tcPr>
          <w:p w14:paraId="1491F62B" w14:textId="3877A9DD" w:rsidR="00A7368E" w:rsidRPr="005D32A6" w:rsidRDefault="007B29B4" w:rsidP="00A7368E">
            <w:pPr>
              <w:rPr>
                <w:rFonts w:asciiTheme="majorHAnsi" w:hAnsiTheme="majorHAnsi" w:cstheme="majorHAnsi"/>
                <w:color w:val="000000"/>
              </w:rPr>
            </w:pPr>
            <w:r w:rsidRPr="005D32A6">
              <w:rPr>
                <w:rFonts w:asciiTheme="majorHAnsi" w:hAnsiTheme="majorHAnsi" w:cstheme="majorHAnsi"/>
                <w:color w:val="000000"/>
              </w:rPr>
              <w:t>0.06</w:t>
            </w:r>
          </w:p>
        </w:tc>
      </w:tr>
      <w:tr w:rsidR="00A7368E" w14:paraId="49DBF8AA" w14:textId="77777777" w:rsidTr="001C206A">
        <w:trPr>
          <w:trHeight w:val="285"/>
        </w:trPr>
        <w:tc>
          <w:tcPr>
            <w:tcW w:w="2788" w:type="dxa"/>
            <w:tcBorders>
              <w:right w:val="single" w:sz="4" w:space="0" w:color="auto"/>
            </w:tcBorders>
          </w:tcPr>
          <w:p w14:paraId="3F5E7DDA" w14:textId="44112BB0" w:rsidR="00A7368E" w:rsidRPr="005D32A6" w:rsidRDefault="00A7368E" w:rsidP="00A7368E">
            <w:pPr>
              <w:rPr>
                <w:rFonts w:asciiTheme="majorHAnsi" w:hAnsiTheme="majorHAnsi" w:cstheme="majorHAnsi"/>
                <w:noProof/>
                <w:sz w:val="24"/>
                <w:szCs w:val="24"/>
              </w:rPr>
            </w:pPr>
            <w:r w:rsidRPr="005D32A6">
              <w:rPr>
                <w:rFonts w:asciiTheme="majorHAnsi" w:hAnsiTheme="majorHAnsi" w:cstheme="majorHAnsi"/>
                <w:noProof/>
                <w:sz w:val="24"/>
                <w:szCs w:val="24"/>
              </w:rPr>
              <w:t>Medicaid Expansion v. Non-Expansion</w:t>
            </w:r>
          </w:p>
        </w:tc>
        <w:tc>
          <w:tcPr>
            <w:tcW w:w="3232" w:type="dxa"/>
            <w:tcBorders>
              <w:left w:val="single" w:sz="4" w:space="0" w:color="auto"/>
            </w:tcBorders>
            <w:vAlign w:val="bottom"/>
          </w:tcPr>
          <w:p w14:paraId="270EF514" w14:textId="5749B556" w:rsidR="00A7368E" w:rsidRPr="005D32A6" w:rsidRDefault="007B29B4" w:rsidP="00A7368E">
            <w:pPr>
              <w:rPr>
                <w:rFonts w:asciiTheme="majorHAnsi" w:hAnsiTheme="majorHAnsi" w:cstheme="majorHAnsi"/>
                <w:color w:val="000000"/>
              </w:rPr>
            </w:pPr>
            <w:r w:rsidRPr="005D32A6">
              <w:rPr>
                <w:rFonts w:asciiTheme="majorHAnsi" w:hAnsiTheme="majorHAnsi" w:cstheme="majorHAnsi"/>
                <w:color w:val="000000"/>
              </w:rPr>
              <w:t>-0.01</w:t>
            </w:r>
          </w:p>
        </w:tc>
        <w:tc>
          <w:tcPr>
            <w:tcW w:w="3142" w:type="dxa"/>
            <w:vAlign w:val="bottom"/>
          </w:tcPr>
          <w:p w14:paraId="03DCD4CA" w14:textId="61BC4692" w:rsidR="00A7368E" w:rsidRPr="005D32A6" w:rsidRDefault="007B29B4" w:rsidP="00A7368E">
            <w:pPr>
              <w:rPr>
                <w:rFonts w:asciiTheme="majorHAnsi" w:hAnsiTheme="majorHAnsi" w:cstheme="majorHAnsi"/>
                <w:color w:val="000000"/>
              </w:rPr>
            </w:pPr>
            <w:r w:rsidRPr="005D32A6">
              <w:rPr>
                <w:rFonts w:asciiTheme="majorHAnsi" w:hAnsiTheme="majorHAnsi" w:cstheme="majorHAnsi"/>
                <w:color w:val="000000"/>
              </w:rPr>
              <w:t>0.88</w:t>
            </w:r>
          </w:p>
        </w:tc>
      </w:tr>
      <w:tr w:rsidR="006A502E" w14:paraId="4BB8DD2C" w14:textId="77777777" w:rsidTr="00F45379">
        <w:trPr>
          <w:trHeight w:val="285"/>
        </w:trPr>
        <w:tc>
          <w:tcPr>
            <w:tcW w:w="9162" w:type="dxa"/>
            <w:gridSpan w:val="3"/>
          </w:tcPr>
          <w:p w14:paraId="142E3521" w14:textId="4BDE36A9" w:rsidR="006A502E" w:rsidRPr="006A502E" w:rsidRDefault="006A502E" w:rsidP="00A7368E">
            <w:pPr>
              <w:rPr>
                <w:rFonts w:asciiTheme="majorHAnsi" w:hAnsiTheme="majorHAnsi" w:cstheme="majorHAnsi"/>
                <w:color w:val="000000"/>
              </w:rPr>
            </w:pPr>
            <w:r>
              <w:rPr>
                <w:rFonts w:asciiTheme="majorHAnsi" w:hAnsiTheme="majorHAnsi" w:cstheme="majorHAnsi"/>
                <w:color w:val="000000"/>
                <w:vertAlign w:val="superscript"/>
              </w:rPr>
              <w:t xml:space="preserve">1 </w:t>
            </w:r>
            <w:r>
              <w:rPr>
                <w:rFonts w:asciiTheme="majorHAnsi" w:hAnsiTheme="majorHAnsi" w:cstheme="majorHAnsi"/>
                <w:color w:val="000000"/>
              </w:rPr>
              <w:t>Difference-in-Difference</w:t>
            </w:r>
          </w:p>
        </w:tc>
      </w:tr>
    </w:tbl>
    <w:p w14:paraId="4BC571CD" w14:textId="141C160C" w:rsidR="003F3DC9" w:rsidRDefault="003F3DC9">
      <w:r>
        <w:br w:type="page"/>
      </w:r>
    </w:p>
    <w:tbl>
      <w:tblPr>
        <w:tblW w:w="8720" w:type="dxa"/>
        <w:tblCellMar>
          <w:left w:w="0" w:type="dxa"/>
          <w:right w:w="0" w:type="dxa"/>
        </w:tblCellMar>
        <w:tblLook w:val="04A0" w:firstRow="1" w:lastRow="0" w:firstColumn="1" w:lastColumn="0" w:noHBand="0" w:noVBand="1"/>
      </w:tblPr>
      <w:tblGrid>
        <w:gridCol w:w="3841"/>
        <w:gridCol w:w="1581"/>
        <w:gridCol w:w="254"/>
        <w:gridCol w:w="442"/>
        <w:gridCol w:w="492"/>
        <w:gridCol w:w="2110"/>
      </w:tblGrid>
      <w:tr w:rsidR="001C206A" w:rsidRPr="00252A7C" w14:paraId="7A1AA167" w14:textId="77777777" w:rsidTr="001C206A">
        <w:trPr>
          <w:trHeight w:val="358"/>
        </w:trPr>
        <w:tc>
          <w:tcPr>
            <w:tcW w:w="8720" w:type="dxa"/>
            <w:gridSpan w:val="6"/>
            <w:tcBorders>
              <w:top w:val="single" w:sz="8" w:space="0" w:color="FFFFFF"/>
              <w:left w:val="single" w:sz="8" w:space="0" w:color="FFFFFF"/>
              <w:bottom w:val="single" w:sz="8" w:space="0" w:color="000000"/>
              <w:right w:val="single" w:sz="8" w:space="0" w:color="FFFFFF"/>
            </w:tcBorders>
            <w:shd w:val="clear" w:color="auto" w:fill="auto"/>
            <w:tcMar>
              <w:top w:w="15" w:type="dxa"/>
              <w:left w:w="71" w:type="dxa"/>
              <w:bottom w:w="0" w:type="dxa"/>
              <w:right w:w="71" w:type="dxa"/>
            </w:tcMar>
            <w:hideMark/>
          </w:tcPr>
          <w:p w14:paraId="12A90B13" w14:textId="61E0753D" w:rsidR="001C206A" w:rsidRPr="001C206A" w:rsidRDefault="00136FAD" w:rsidP="00B5395E">
            <w:pPr>
              <w:spacing w:after="0"/>
              <w:rPr>
                <w:rFonts w:asciiTheme="majorHAnsi" w:eastAsia="Times New Roman" w:hAnsiTheme="majorHAnsi" w:cstheme="majorHAnsi"/>
                <w:b/>
                <w:bCs/>
                <w:i/>
                <w:iCs/>
                <w:sz w:val="26"/>
                <w:szCs w:val="26"/>
              </w:rPr>
            </w:pPr>
            <w:r w:rsidRPr="00252A7C">
              <w:rPr>
                <w:rFonts w:asciiTheme="majorHAnsi" w:eastAsia="Times New Roman" w:hAnsiTheme="majorHAnsi" w:cstheme="majorHAnsi"/>
                <w:b/>
                <w:bCs/>
                <w:i/>
                <w:iCs/>
                <w:sz w:val="26"/>
                <w:szCs w:val="26"/>
              </w:rPr>
              <w:lastRenderedPageBreak/>
              <w:t>Table 6.</w:t>
            </w:r>
            <w:r w:rsidR="001C206A">
              <w:rPr>
                <w:rFonts w:asciiTheme="majorHAnsi" w:eastAsia="Times New Roman" w:hAnsiTheme="majorHAnsi" w:cstheme="majorHAnsi"/>
                <w:b/>
                <w:bCs/>
                <w:i/>
                <w:iCs/>
                <w:sz w:val="26"/>
                <w:szCs w:val="26"/>
              </w:rPr>
              <w:t xml:space="preserve"> </w:t>
            </w:r>
            <w:r w:rsidR="001C206A" w:rsidRPr="00252A7C">
              <w:rPr>
                <w:rFonts w:asciiTheme="majorHAnsi" w:eastAsia="Times New Roman" w:hAnsiTheme="majorHAnsi" w:cstheme="majorHAnsi"/>
                <w:b/>
                <w:bCs/>
                <w:i/>
                <w:iCs/>
                <w:sz w:val="26"/>
                <w:szCs w:val="26"/>
              </w:rPr>
              <w:t xml:space="preserve">Fixed Effect Difference in Difference </w:t>
            </w:r>
            <w:r w:rsidR="006A502E">
              <w:rPr>
                <w:rFonts w:asciiTheme="majorHAnsi" w:eastAsia="Times New Roman" w:hAnsiTheme="majorHAnsi" w:cstheme="majorHAnsi"/>
                <w:b/>
                <w:bCs/>
                <w:i/>
                <w:iCs/>
                <w:sz w:val="26"/>
                <w:szCs w:val="26"/>
              </w:rPr>
              <w:t xml:space="preserve">Model Results </w:t>
            </w:r>
            <w:r w:rsidR="001C206A" w:rsidRPr="00252A7C">
              <w:rPr>
                <w:rFonts w:asciiTheme="majorHAnsi" w:eastAsia="Times New Roman" w:hAnsiTheme="majorHAnsi" w:cstheme="majorHAnsi"/>
                <w:b/>
                <w:bCs/>
                <w:i/>
                <w:iCs/>
                <w:sz w:val="26"/>
                <w:szCs w:val="26"/>
              </w:rPr>
              <w:t>Measuring the Impact of Medicaid on State Food Security with Covariates</w:t>
            </w:r>
          </w:p>
        </w:tc>
      </w:tr>
      <w:tr w:rsidR="00310710" w:rsidRPr="005D32A6" w14:paraId="355A2144" w14:textId="77777777" w:rsidTr="001C206A">
        <w:trPr>
          <w:trHeight w:val="191"/>
        </w:trPr>
        <w:tc>
          <w:tcPr>
            <w:tcW w:w="3841" w:type="dxa"/>
            <w:tcBorders>
              <w:top w:val="single" w:sz="8" w:space="0" w:color="000000"/>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CB65DC5" w14:textId="79E15502" w:rsidR="00310710" w:rsidRPr="006A502E" w:rsidRDefault="00310710" w:rsidP="00310710">
            <w:pPr>
              <w:spacing w:after="0"/>
              <w:rPr>
                <w:rFonts w:ascii="Times New Roman" w:hAnsi="Times New Roman" w:cs="Times New Roman"/>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000000"/>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B381500" w14:textId="61B78CAC" w:rsidR="00310710" w:rsidRPr="006A502E" w:rsidRDefault="00310710" w:rsidP="00310710">
            <w:pPr>
              <w:spacing w:after="0"/>
              <w:rPr>
                <w:rFonts w:ascii="Times New Roman" w:hAnsi="Times New Roman" w:cs="Times New Roman"/>
                <w:b/>
                <w:bCs/>
                <w:sz w:val="24"/>
                <w:szCs w:val="24"/>
              </w:rPr>
            </w:pPr>
            <w:r w:rsidRPr="006A502E">
              <w:rPr>
                <w:rFonts w:ascii="Times New Roman" w:eastAsia="Times New Roman" w:hAnsi="Times New Roman" w:cs="Times New Roman"/>
                <w:b/>
                <w:bCs/>
                <w:color w:val="000000"/>
                <w:sz w:val="24"/>
                <w:szCs w:val="24"/>
              </w:rPr>
              <w:t>(1)</w:t>
            </w:r>
          </w:p>
        </w:tc>
        <w:tc>
          <w:tcPr>
            <w:tcW w:w="492" w:type="dxa"/>
            <w:tcBorders>
              <w:top w:val="single" w:sz="8" w:space="0" w:color="000000"/>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718A70F2" w14:textId="599C7F65" w:rsidR="00310710" w:rsidRPr="006A502E" w:rsidRDefault="00310710" w:rsidP="00310710">
            <w:pPr>
              <w:spacing w:after="0"/>
              <w:rPr>
                <w:rFonts w:ascii="Times New Roman" w:hAnsi="Times New Roman" w:cs="Times New Roman"/>
                <w:b/>
                <w:bCs/>
                <w:sz w:val="24"/>
                <w:szCs w:val="24"/>
              </w:rPr>
            </w:pPr>
          </w:p>
        </w:tc>
        <w:tc>
          <w:tcPr>
            <w:tcW w:w="2110" w:type="dxa"/>
            <w:tcBorders>
              <w:top w:val="single" w:sz="8" w:space="0" w:color="000000"/>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71BECD9" w14:textId="43AF668F" w:rsidR="00310710" w:rsidRPr="006A502E" w:rsidRDefault="00310710" w:rsidP="00310710">
            <w:pPr>
              <w:spacing w:after="0"/>
              <w:rPr>
                <w:rFonts w:ascii="Times New Roman" w:hAnsi="Times New Roman" w:cs="Times New Roman"/>
                <w:b/>
                <w:bCs/>
                <w:sz w:val="24"/>
                <w:szCs w:val="24"/>
              </w:rPr>
            </w:pPr>
            <w:r w:rsidRPr="006A502E">
              <w:rPr>
                <w:rFonts w:ascii="Times New Roman" w:eastAsia="Times New Roman" w:hAnsi="Times New Roman" w:cs="Times New Roman"/>
                <w:b/>
                <w:bCs/>
                <w:color w:val="000000"/>
                <w:sz w:val="24"/>
                <w:szCs w:val="24"/>
              </w:rPr>
              <w:t>(2)</w:t>
            </w:r>
          </w:p>
        </w:tc>
      </w:tr>
      <w:tr w:rsidR="00310710" w:rsidRPr="005D32A6" w14:paraId="1D6BF615" w14:textId="77777777" w:rsidTr="001C206A">
        <w:trPr>
          <w:trHeight w:val="359"/>
        </w:trPr>
        <w:tc>
          <w:tcPr>
            <w:tcW w:w="3841" w:type="dxa"/>
            <w:tcBorders>
              <w:top w:val="single" w:sz="8" w:space="0" w:color="FFFFFF"/>
              <w:left w:val="single" w:sz="8" w:space="0" w:color="FFFFFF"/>
              <w:bottom w:val="single" w:sz="8" w:space="0" w:color="000000"/>
              <w:right w:val="single" w:sz="8" w:space="0" w:color="FFFFFF"/>
            </w:tcBorders>
            <w:shd w:val="clear" w:color="auto" w:fill="auto"/>
            <w:tcMar>
              <w:top w:w="15" w:type="dxa"/>
              <w:left w:w="71" w:type="dxa"/>
              <w:bottom w:w="0" w:type="dxa"/>
              <w:right w:w="71" w:type="dxa"/>
            </w:tcMar>
            <w:vAlign w:val="bottom"/>
            <w:hideMark/>
          </w:tcPr>
          <w:p w14:paraId="5DBAFEC6" w14:textId="4ABDB197" w:rsidR="00310710" w:rsidRPr="006A502E" w:rsidRDefault="00310710" w:rsidP="00310710">
            <w:pPr>
              <w:spacing w:after="0"/>
              <w:rPr>
                <w:rFonts w:ascii="Times New Roman" w:hAnsi="Times New Roman" w:cs="Times New Roman"/>
                <w:b/>
                <w:bCs/>
                <w:sz w:val="24"/>
                <w:szCs w:val="24"/>
              </w:rPr>
            </w:pPr>
            <w:r w:rsidRPr="006A502E">
              <w:rPr>
                <w:rFonts w:ascii="Times New Roman" w:eastAsia="Times New Roman" w:hAnsi="Times New Roman" w:cs="Times New Roman"/>
                <w:b/>
                <w:bCs/>
                <w:color w:val="000000"/>
                <w:sz w:val="24"/>
                <w:szCs w:val="24"/>
              </w:rPr>
              <w:t>Variables</w:t>
            </w:r>
          </w:p>
        </w:tc>
        <w:tc>
          <w:tcPr>
            <w:tcW w:w="2277" w:type="dxa"/>
            <w:gridSpan w:val="3"/>
            <w:tcBorders>
              <w:top w:val="single" w:sz="8" w:space="0" w:color="FFFFFF"/>
              <w:left w:val="single" w:sz="8" w:space="0" w:color="FFFFFF"/>
              <w:bottom w:val="single" w:sz="8" w:space="0" w:color="000000"/>
              <w:right w:val="single" w:sz="8" w:space="0" w:color="FFFFFF"/>
            </w:tcBorders>
            <w:shd w:val="clear" w:color="auto" w:fill="auto"/>
            <w:tcMar>
              <w:top w:w="15" w:type="dxa"/>
              <w:left w:w="71" w:type="dxa"/>
              <w:bottom w:w="0" w:type="dxa"/>
              <w:right w:w="71" w:type="dxa"/>
            </w:tcMar>
            <w:vAlign w:val="bottom"/>
            <w:hideMark/>
          </w:tcPr>
          <w:p w14:paraId="69CCE04C" w14:textId="029062B0" w:rsidR="00310710" w:rsidRPr="006A502E" w:rsidRDefault="00310710" w:rsidP="00310710">
            <w:pPr>
              <w:spacing w:after="0"/>
              <w:rPr>
                <w:rFonts w:ascii="Times New Roman" w:hAnsi="Times New Roman" w:cs="Times New Roman"/>
                <w:b/>
                <w:bCs/>
                <w:sz w:val="24"/>
                <w:szCs w:val="24"/>
              </w:rPr>
            </w:pPr>
            <w:r w:rsidRPr="006A502E">
              <w:rPr>
                <w:rFonts w:ascii="Times New Roman" w:eastAsia="Times New Roman" w:hAnsi="Times New Roman" w:cs="Times New Roman"/>
                <w:b/>
                <w:bCs/>
                <w:color w:val="000000"/>
                <w:sz w:val="24"/>
                <w:szCs w:val="24"/>
              </w:rPr>
              <w:t>Average Food Security Score</w:t>
            </w:r>
          </w:p>
        </w:tc>
        <w:tc>
          <w:tcPr>
            <w:tcW w:w="492" w:type="dxa"/>
            <w:tcBorders>
              <w:top w:val="single" w:sz="8" w:space="0" w:color="FFFFFF"/>
              <w:left w:val="single" w:sz="8" w:space="0" w:color="FFFFFF"/>
              <w:bottom w:val="single" w:sz="8" w:space="0" w:color="000000"/>
              <w:right w:val="single" w:sz="8" w:space="0" w:color="FFFFFF"/>
            </w:tcBorders>
            <w:shd w:val="clear" w:color="auto" w:fill="auto"/>
            <w:tcMar>
              <w:top w:w="15" w:type="dxa"/>
              <w:left w:w="71" w:type="dxa"/>
              <w:bottom w:w="0" w:type="dxa"/>
              <w:right w:w="71" w:type="dxa"/>
            </w:tcMar>
            <w:hideMark/>
          </w:tcPr>
          <w:p w14:paraId="73C5B2CD" w14:textId="7826AF0F" w:rsidR="00310710" w:rsidRPr="006A502E" w:rsidRDefault="00310710" w:rsidP="00310710">
            <w:pPr>
              <w:spacing w:after="0"/>
              <w:rPr>
                <w:rFonts w:ascii="Times New Roman" w:hAnsi="Times New Roman" w:cs="Times New Roman"/>
                <w:b/>
                <w:bCs/>
                <w:sz w:val="24"/>
                <w:szCs w:val="24"/>
              </w:rPr>
            </w:pPr>
          </w:p>
        </w:tc>
        <w:tc>
          <w:tcPr>
            <w:tcW w:w="2110" w:type="dxa"/>
            <w:tcBorders>
              <w:top w:val="single" w:sz="8" w:space="0" w:color="FFFFFF"/>
              <w:left w:val="single" w:sz="8" w:space="0" w:color="FFFFFF"/>
              <w:bottom w:val="single" w:sz="8" w:space="0" w:color="000000"/>
              <w:right w:val="single" w:sz="8" w:space="0" w:color="FFFFFF"/>
            </w:tcBorders>
            <w:shd w:val="clear" w:color="auto" w:fill="auto"/>
            <w:tcMar>
              <w:top w:w="15" w:type="dxa"/>
              <w:left w:w="71" w:type="dxa"/>
              <w:bottom w:w="0" w:type="dxa"/>
              <w:right w:w="71" w:type="dxa"/>
            </w:tcMar>
            <w:vAlign w:val="bottom"/>
            <w:hideMark/>
          </w:tcPr>
          <w:p w14:paraId="02695198" w14:textId="285D27C6" w:rsidR="00310710" w:rsidRPr="006A502E" w:rsidRDefault="00310710" w:rsidP="00310710">
            <w:pPr>
              <w:spacing w:after="0"/>
              <w:rPr>
                <w:rFonts w:ascii="Times New Roman" w:hAnsi="Times New Roman" w:cs="Times New Roman"/>
                <w:b/>
                <w:bCs/>
                <w:sz w:val="24"/>
                <w:szCs w:val="24"/>
              </w:rPr>
            </w:pPr>
            <w:r w:rsidRPr="006A502E">
              <w:rPr>
                <w:rFonts w:ascii="Times New Roman" w:eastAsia="Times New Roman" w:hAnsi="Times New Roman" w:cs="Times New Roman"/>
                <w:b/>
                <w:bCs/>
                <w:color w:val="000000"/>
                <w:sz w:val="24"/>
                <w:szCs w:val="24"/>
              </w:rPr>
              <w:t>Prevalence Very Food Insecure</w:t>
            </w:r>
          </w:p>
        </w:tc>
      </w:tr>
      <w:tr w:rsidR="00DE2DCC" w:rsidRPr="005D32A6" w14:paraId="469A8915" w14:textId="77777777" w:rsidTr="001C206A">
        <w:trPr>
          <w:trHeight w:val="331"/>
        </w:trPr>
        <w:tc>
          <w:tcPr>
            <w:tcW w:w="3841" w:type="dxa"/>
            <w:tcBorders>
              <w:top w:val="single" w:sz="8" w:space="0" w:color="000000"/>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1CC508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Medicaid</w:t>
            </w:r>
          </w:p>
        </w:tc>
        <w:tc>
          <w:tcPr>
            <w:tcW w:w="2277" w:type="dxa"/>
            <w:gridSpan w:val="3"/>
            <w:tcBorders>
              <w:top w:val="single" w:sz="8" w:space="0" w:color="000000"/>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63963A5"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0.00</w:t>
            </w:r>
          </w:p>
        </w:tc>
        <w:tc>
          <w:tcPr>
            <w:tcW w:w="492" w:type="dxa"/>
            <w:tcBorders>
              <w:top w:val="single" w:sz="8" w:space="0" w:color="000000"/>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02B0714F"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000000"/>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5F7984D"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-0.01</w:t>
            </w:r>
          </w:p>
        </w:tc>
      </w:tr>
      <w:tr w:rsidR="00DE2DCC" w:rsidRPr="005D32A6" w14:paraId="3B4FE43D"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189C39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D2082D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(0.15)</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33477068"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6B00F8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(0.02)</w:t>
            </w:r>
          </w:p>
        </w:tc>
      </w:tr>
      <w:tr w:rsidR="00DE2DCC" w:rsidRPr="005D32A6" w14:paraId="035765DE"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2F3D53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Age</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F47B61C"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-0.04**</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5D22382C"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4D1E553"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-0.00**</w:t>
            </w:r>
          </w:p>
        </w:tc>
      </w:tr>
      <w:tr w:rsidR="00DE2DCC" w:rsidRPr="005D32A6" w14:paraId="09A9A68A"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AEB986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B42FF23"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(0.02)</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6442B961"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ECEAC01"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(0.00)</w:t>
            </w:r>
          </w:p>
        </w:tc>
      </w:tr>
      <w:tr w:rsidR="00DE2DCC" w:rsidRPr="005D32A6" w14:paraId="2F83CB49"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C66BF7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Female</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1CCD29E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0.86*</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05CE4B2F"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626F4A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0.04</w:t>
            </w:r>
          </w:p>
        </w:tc>
      </w:tr>
      <w:tr w:rsidR="00DE2DCC" w:rsidRPr="005D32A6" w14:paraId="11867287"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E1A8097"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9C40F3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(0.48)</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4188ECF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CF8028B"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(0.06)</w:t>
            </w:r>
          </w:p>
        </w:tc>
      </w:tr>
      <w:tr w:rsidR="00DE2DCC" w:rsidRPr="005D32A6" w14:paraId="707A89BB"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DE46B53"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Married</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EF63786"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-0.29</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76BD10E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E3F610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0.05</w:t>
            </w:r>
          </w:p>
        </w:tc>
      </w:tr>
      <w:tr w:rsidR="00DE2DCC" w:rsidRPr="005D32A6" w14:paraId="70AFB0ED"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802C79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DB0B578"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(0.59)</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4F2E717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3C4D1C1"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(0.07)</w:t>
            </w:r>
          </w:p>
        </w:tc>
      </w:tr>
      <w:tr w:rsidR="00DE2DCC" w:rsidRPr="005D32A6" w14:paraId="2DCB12A0"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1F236FC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African American/Black</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D85077B"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0.26</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637CC4C3"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49546D4"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0.02</w:t>
            </w:r>
          </w:p>
        </w:tc>
      </w:tr>
      <w:tr w:rsidR="00DE2DCC" w:rsidRPr="005D32A6" w14:paraId="7E63CF8B"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2965545"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C522D68"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(0.73)</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37A4B37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486B1E7"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(0.09)</w:t>
            </w:r>
          </w:p>
        </w:tc>
      </w:tr>
      <w:tr w:rsidR="00DE2DCC" w:rsidRPr="005D32A6" w14:paraId="6231D78A"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61E0586"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Hispanic</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8C6D399"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0.22</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5EB08054"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437F800"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0.02</w:t>
            </w:r>
          </w:p>
        </w:tc>
      </w:tr>
      <w:tr w:rsidR="00DE2DCC" w:rsidRPr="005D32A6" w14:paraId="261F00E4"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D26A42C"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E74FA0F"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(0.78)</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28A9F5A1"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1B40F5B6"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(0.09)</w:t>
            </w:r>
          </w:p>
        </w:tc>
      </w:tr>
      <w:tr w:rsidR="00DE2DCC" w:rsidRPr="005D32A6" w14:paraId="14EF87DE"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E71E008"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Unemployment</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1AC4509"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0.36</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08E1319B"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238B7C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0.13</w:t>
            </w:r>
          </w:p>
        </w:tc>
      </w:tr>
      <w:tr w:rsidR="00DE2DCC" w:rsidRPr="005D32A6" w14:paraId="364F8FB2"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43C0E10"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EF4616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(1.00)</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104A050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2B008D5"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(0.12)</w:t>
            </w:r>
          </w:p>
        </w:tc>
      </w:tr>
      <w:tr w:rsidR="00DE2DCC" w:rsidRPr="005D32A6" w14:paraId="2385A6F6"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54881F9"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Number of Children</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9AF03EC"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-0.06</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7A366619"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13F7C678"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-0.10**</w:t>
            </w:r>
          </w:p>
        </w:tc>
      </w:tr>
      <w:tr w:rsidR="00DE2DCC" w:rsidRPr="005D32A6" w14:paraId="085E1666"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962FC23"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56FC393"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(0.39)</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6BAEB7B7"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8CAD51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(0.05)</w:t>
            </w:r>
          </w:p>
        </w:tc>
      </w:tr>
      <w:tr w:rsidR="00DE2DCC" w:rsidRPr="005D32A6" w14:paraId="6218F4EF" w14:textId="77777777" w:rsidTr="001C206A">
        <w:trPr>
          <w:trHeight w:val="245"/>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1C8DF344"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xml:space="preserve">State Metropolitan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CBA31A0"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0.66</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5E0E8A4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EDAFC96"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0.11**</w:t>
            </w:r>
          </w:p>
        </w:tc>
      </w:tr>
      <w:tr w:rsidR="00DE2DCC" w:rsidRPr="005D32A6" w14:paraId="319071A3" w14:textId="77777777" w:rsidTr="001C206A">
        <w:trPr>
          <w:trHeight w:val="269"/>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72796B2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70FF049"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(0.40)</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798200F3"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B6B61B7"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(0.05)</w:t>
            </w:r>
          </w:p>
        </w:tc>
      </w:tr>
      <w:tr w:rsidR="00DE2DCC" w:rsidRPr="005D32A6" w14:paraId="360C1200"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D6450FC"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Less than High School Degree</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C83940F"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1.28***</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3ED3EC59"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31EF78F"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0.11*</w:t>
            </w:r>
          </w:p>
        </w:tc>
      </w:tr>
      <w:tr w:rsidR="00DE2DCC" w:rsidRPr="005D32A6" w14:paraId="50E9F005"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81B56C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1BDDD748"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(0.53)</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2898B2B5"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50CA386"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(0.06)</w:t>
            </w:r>
          </w:p>
        </w:tc>
      </w:tr>
      <w:tr w:rsidR="00DE2DCC" w:rsidRPr="005D32A6" w14:paraId="11DDC1F0"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9A9CD54"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Family Size</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236DD5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-0.01</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4DD72E6C"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31CC5D1"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0.00</w:t>
            </w:r>
          </w:p>
        </w:tc>
      </w:tr>
      <w:tr w:rsidR="00DE2DCC" w:rsidRPr="005D32A6" w14:paraId="530E8EDF"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365D3F5"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74810138"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(0.27)</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1418A96C"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11285341"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(0.03)</w:t>
            </w:r>
          </w:p>
        </w:tc>
      </w:tr>
      <w:tr w:rsidR="00DE2DCC" w:rsidRPr="005D32A6" w14:paraId="439C5496"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708BEBEF"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Republican Power</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2E7116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0.03</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3592A343"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58DFFD4"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0.00</w:t>
            </w:r>
          </w:p>
        </w:tc>
      </w:tr>
      <w:tr w:rsidR="00DE2DCC" w:rsidRPr="005D32A6" w14:paraId="47191770"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F65DFE6"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24B597D"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(0.12)</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7FB4EF91"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B5781BD"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(0.01)</w:t>
            </w:r>
          </w:p>
        </w:tc>
      </w:tr>
      <w:tr w:rsidR="00DE2DCC" w:rsidRPr="005D32A6" w14:paraId="21D05D1B"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8A4ED1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Constant</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A297209"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4.58***</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0308B0D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7F740AD4"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0.47***</w:t>
            </w:r>
          </w:p>
        </w:tc>
      </w:tr>
      <w:tr w:rsidR="00DE2DCC" w:rsidRPr="005D32A6" w14:paraId="62BE7921"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190A98D"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35C570C6"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(1.09)</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72841AA4"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0FF070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(0.13)</w:t>
            </w:r>
          </w:p>
        </w:tc>
      </w:tr>
      <w:tr w:rsidR="00DE2DCC" w:rsidRPr="005D32A6" w14:paraId="56B5DB67"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4039C70C"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R-squared</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395EBF5"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0.11</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2989CC41"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66DA092" w14:textId="14F23D0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0.1</w:t>
            </w:r>
            <w:r w:rsidR="00C929A9" w:rsidRPr="006A502E">
              <w:rPr>
                <w:rFonts w:ascii="Times New Roman" w:eastAsia="Times New Roman" w:hAnsi="Times New Roman" w:cs="Times New Roman"/>
                <w:color w:val="000000"/>
                <w:sz w:val="24"/>
                <w:szCs w:val="24"/>
              </w:rPr>
              <w:t>1</w:t>
            </w:r>
          </w:p>
        </w:tc>
      </w:tr>
      <w:tr w:rsidR="00DE2DCC" w:rsidRPr="005D32A6" w14:paraId="112EA7A7" w14:textId="77777777" w:rsidTr="001C206A">
        <w:trPr>
          <w:trHeight w:val="191"/>
        </w:trPr>
        <w:tc>
          <w:tcPr>
            <w:tcW w:w="3841"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19AEDA82"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Time Fixed Effects</w:t>
            </w:r>
          </w:p>
        </w:tc>
        <w:tc>
          <w:tcPr>
            <w:tcW w:w="2277"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640169C4"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YES</w:t>
            </w:r>
          </w:p>
        </w:tc>
        <w:tc>
          <w:tcPr>
            <w:tcW w:w="492"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25437B6A"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8E26AF9"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YES</w:t>
            </w:r>
          </w:p>
        </w:tc>
      </w:tr>
      <w:tr w:rsidR="00DE2DCC" w:rsidRPr="005D32A6" w14:paraId="6AFD132A" w14:textId="77777777" w:rsidTr="001C206A">
        <w:trPr>
          <w:trHeight w:val="191"/>
        </w:trPr>
        <w:tc>
          <w:tcPr>
            <w:tcW w:w="3841" w:type="dxa"/>
            <w:tcBorders>
              <w:top w:val="single" w:sz="8" w:space="0" w:color="FFFFFF"/>
              <w:left w:val="single" w:sz="8" w:space="0" w:color="FFFFFF"/>
              <w:bottom w:val="single" w:sz="4" w:space="0" w:color="auto"/>
              <w:right w:val="single" w:sz="8" w:space="0" w:color="FFFFFF"/>
            </w:tcBorders>
            <w:shd w:val="clear" w:color="auto" w:fill="auto"/>
            <w:tcMar>
              <w:top w:w="15" w:type="dxa"/>
              <w:left w:w="71" w:type="dxa"/>
              <w:bottom w:w="0" w:type="dxa"/>
              <w:right w:w="71" w:type="dxa"/>
            </w:tcMar>
            <w:vAlign w:val="bottom"/>
            <w:hideMark/>
          </w:tcPr>
          <w:p w14:paraId="45E2794D"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State Fixed Effects</w:t>
            </w:r>
          </w:p>
        </w:tc>
        <w:tc>
          <w:tcPr>
            <w:tcW w:w="2277" w:type="dxa"/>
            <w:gridSpan w:val="3"/>
            <w:tcBorders>
              <w:top w:val="single" w:sz="8" w:space="0" w:color="FFFFFF"/>
              <w:left w:val="single" w:sz="8" w:space="0" w:color="FFFFFF"/>
              <w:bottom w:val="single" w:sz="4" w:space="0" w:color="auto"/>
              <w:right w:val="single" w:sz="8" w:space="0" w:color="FFFFFF"/>
            </w:tcBorders>
            <w:shd w:val="clear" w:color="auto" w:fill="auto"/>
            <w:tcMar>
              <w:top w:w="15" w:type="dxa"/>
              <w:left w:w="71" w:type="dxa"/>
              <w:bottom w:w="0" w:type="dxa"/>
              <w:right w:w="71" w:type="dxa"/>
            </w:tcMar>
            <w:vAlign w:val="bottom"/>
            <w:hideMark/>
          </w:tcPr>
          <w:p w14:paraId="1C544B54"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YES</w:t>
            </w:r>
          </w:p>
        </w:tc>
        <w:tc>
          <w:tcPr>
            <w:tcW w:w="492" w:type="dxa"/>
            <w:tcBorders>
              <w:top w:val="single" w:sz="8" w:space="0" w:color="FFFFFF"/>
              <w:left w:val="single" w:sz="8" w:space="0" w:color="FFFFFF"/>
              <w:bottom w:val="single" w:sz="4" w:space="0" w:color="auto"/>
              <w:right w:val="single" w:sz="8" w:space="0" w:color="FFFFFF"/>
            </w:tcBorders>
            <w:shd w:val="clear" w:color="auto" w:fill="auto"/>
            <w:tcMar>
              <w:top w:w="15" w:type="dxa"/>
              <w:left w:w="71" w:type="dxa"/>
              <w:bottom w:w="0" w:type="dxa"/>
              <w:right w:w="71" w:type="dxa"/>
            </w:tcMar>
            <w:hideMark/>
          </w:tcPr>
          <w:p w14:paraId="68DA8C83"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 </w:t>
            </w:r>
          </w:p>
        </w:tc>
        <w:tc>
          <w:tcPr>
            <w:tcW w:w="2110" w:type="dxa"/>
            <w:tcBorders>
              <w:top w:val="single" w:sz="8" w:space="0" w:color="FFFFFF"/>
              <w:left w:val="single" w:sz="8" w:space="0" w:color="FFFFFF"/>
              <w:bottom w:val="single" w:sz="4" w:space="0" w:color="auto"/>
              <w:right w:val="single" w:sz="8" w:space="0" w:color="FFFFFF"/>
            </w:tcBorders>
            <w:shd w:val="clear" w:color="auto" w:fill="auto"/>
            <w:tcMar>
              <w:top w:w="15" w:type="dxa"/>
              <w:left w:w="71" w:type="dxa"/>
              <w:bottom w:w="0" w:type="dxa"/>
              <w:right w:w="71" w:type="dxa"/>
            </w:tcMar>
            <w:vAlign w:val="bottom"/>
            <w:hideMark/>
          </w:tcPr>
          <w:p w14:paraId="234D63DE" w14:textId="77777777" w:rsidR="00DE2DCC" w:rsidRPr="006A502E" w:rsidRDefault="00DE2DCC" w:rsidP="00310710">
            <w:pPr>
              <w:spacing w:after="0" w:line="240" w:lineRule="auto"/>
              <w:rPr>
                <w:rFonts w:ascii="Times New Roman" w:eastAsia="Times New Roman" w:hAnsi="Times New Roman" w:cs="Times New Roman"/>
                <w:color w:val="000000"/>
                <w:sz w:val="24"/>
                <w:szCs w:val="24"/>
              </w:rPr>
            </w:pPr>
            <w:r w:rsidRPr="006A502E">
              <w:rPr>
                <w:rFonts w:ascii="Times New Roman" w:eastAsia="Times New Roman" w:hAnsi="Times New Roman" w:cs="Times New Roman"/>
                <w:color w:val="000000"/>
                <w:sz w:val="24"/>
                <w:szCs w:val="24"/>
              </w:rPr>
              <w:t>YES</w:t>
            </w:r>
          </w:p>
        </w:tc>
      </w:tr>
      <w:tr w:rsidR="00DE2DCC" w:rsidRPr="005D32A6" w14:paraId="4E23E27B" w14:textId="77777777" w:rsidTr="00AE0264">
        <w:trPr>
          <w:trHeight w:val="191"/>
        </w:trPr>
        <w:tc>
          <w:tcPr>
            <w:tcW w:w="8720" w:type="dxa"/>
            <w:gridSpan w:val="6"/>
            <w:tcBorders>
              <w:top w:val="single" w:sz="4" w:space="0" w:color="auto"/>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09D51218" w14:textId="77777777" w:rsidR="00DE2DCC" w:rsidRPr="00EE063B" w:rsidRDefault="00DE2DCC" w:rsidP="00310710">
            <w:pPr>
              <w:spacing w:after="0"/>
              <w:rPr>
                <w:rFonts w:asciiTheme="majorHAnsi" w:hAnsiTheme="majorHAnsi" w:cstheme="majorHAnsi"/>
              </w:rPr>
            </w:pPr>
            <w:r w:rsidRPr="00EE063B">
              <w:rPr>
                <w:rFonts w:asciiTheme="majorHAnsi" w:hAnsiTheme="majorHAnsi" w:cstheme="majorHAnsi"/>
              </w:rPr>
              <w:t>Standard errors in parentheses</w:t>
            </w:r>
          </w:p>
        </w:tc>
      </w:tr>
      <w:tr w:rsidR="00DE2DCC" w:rsidRPr="005D32A6" w14:paraId="250E4409" w14:textId="77777777" w:rsidTr="001C206A">
        <w:trPr>
          <w:trHeight w:val="191"/>
        </w:trPr>
        <w:tc>
          <w:tcPr>
            <w:tcW w:w="5422" w:type="dxa"/>
            <w:gridSpan w:val="2"/>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1B478A0" w14:textId="77777777" w:rsidR="00DE2DCC" w:rsidRPr="00EE063B" w:rsidRDefault="00DE2DCC" w:rsidP="00310710">
            <w:pPr>
              <w:spacing w:after="0"/>
              <w:rPr>
                <w:rFonts w:asciiTheme="majorHAnsi" w:hAnsiTheme="majorHAnsi" w:cstheme="majorHAnsi"/>
              </w:rPr>
            </w:pPr>
            <w:r w:rsidRPr="00EE063B">
              <w:rPr>
                <w:rFonts w:asciiTheme="majorHAnsi" w:hAnsiTheme="majorHAnsi" w:cstheme="majorHAnsi"/>
              </w:rPr>
              <w:t>*** p&lt;0.01, ** p&lt;0.05, * p&lt;0.1</w:t>
            </w:r>
          </w:p>
        </w:tc>
        <w:tc>
          <w:tcPr>
            <w:tcW w:w="254" w:type="dxa"/>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hideMark/>
          </w:tcPr>
          <w:p w14:paraId="13847A34" w14:textId="77777777" w:rsidR="00DE2DCC" w:rsidRPr="00EE063B" w:rsidRDefault="00DE2DCC" w:rsidP="00310710">
            <w:pPr>
              <w:spacing w:after="0"/>
              <w:rPr>
                <w:rFonts w:asciiTheme="majorHAnsi" w:hAnsiTheme="majorHAnsi" w:cstheme="majorHAnsi"/>
              </w:rPr>
            </w:pPr>
            <w:r w:rsidRPr="00EE063B">
              <w:rPr>
                <w:rFonts w:asciiTheme="majorHAnsi" w:hAnsiTheme="majorHAnsi" w:cstheme="majorHAnsi"/>
              </w:rPr>
              <w:t> </w:t>
            </w:r>
          </w:p>
        </w:tc>
        <w:tc>
          <w:tcPr>
            <w:tcW w:w="3044" w:type="dxa"/>
            <w:gridSpan w:val="3"/>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5C50DBD4" w14:textId="77777777" w:rsidR="00DE2DCC" w:rsidRPr="00EE063B" w:rsidRDefault="00DE2DCC" w:rsidP="00310710">
            <w:pPr>
              <w:spacing w:after="0"/>
              <w:rPr>
                <w:rFonts w:asciiTheme="majorHAnsi" w:hAnsiTheme="majorHAnsi" w:cstheme="majorHAnsi"/>
              </w:rPr>
            </w:pPr>
          </w:p>
        </w:tc>
      </w:tr>
      <w:tr w:rsidR="00DE2DCC" w:rsidRPr="005D32A6" w14:paraId="64A0AC75" w14:textId="77777777" w:rsidTr="00AE0264">
        <w:trPr>
          <w:trHeight w:val="359"/>
        </w:trPr>
        <w:tc>
          <w:tcPr>
            <w:tcW w:w="8720" w:type="dxa"/>
            <w:gridSpan w:val="6"/>
            <w:tcBorders>
              <w:top w:val="single" w:sz="8" w:space="0" w:color="FFFFFF"/>
              <w:left w:val="single" w:sz="8" w:space="0" w:color="FFFFFF"/>
              <w:bottom w:val="single" w:sz="8" w:space="0" w:color="FFFFFF"/>
              <w:right w:val="single" w:sz="8" w:space="0" w:color="FFFFFF"/>
            </w:tcBorders>
            <w:shd w:val="clear" w:color="auto" w:fill="auto"/>
            <w:tcMar>
              <w:top w:w="15" w:type="dxa"/>
              <w:left w:w="71" w:type="dxa"/>
              <w:bottom w:w="0" w:type="dxa"/>
              <w:right w:w="71" w:type="dxa"/>
            </w:tcMar>
            <w:vAlign w:val="bottom"/>
            <w:hideMark/>
          </w:tcPr>
          <w:p w14:paraId="2F54D5F4" w14:textId="77777777" w:rsidR="00DE2DCC" w:rsidRPr="00EE063B" w:rsidRDefault="00DE2DCC" w:rsidP="00310710">
            <w:pPr>
              <w:spacing w:after="0"/>
              <w:rPr>
                <w:rFonts w:asciiTheme="majorHAnsi" w:hAnsiTheme="majorHAnsi" w:cstheme="majorHAnsi"/>
              </w:rPr>
            </w:pPr>
            <w:r w:rsidRPr="00EE063B">
              <w:rPr>
                <w:rFonts w:asciiTheme="majorHAnsi" w:hAnsiTheme="majorHAnsi" w:cstheme="majorHAnsi"/>
              </w:rPr>
              <w:t>All household demographic information is aggregated to the state level by taking the average within the state</w:t>
            </w:r>
          </w:p>
        </w:tc>
      </w:tr>
    </w:tbl>
    <w:p w14:paraId="6D3E07ED" w14:textId="77777777" w:rsidR="003F3DC9" w:rsidRPr="005D32A6" w:rsidRDefault="003F3DC9">
      <w:pPr>
        <w:rPr>
          <w:rFonts w:asciiTheme="majorHAnsi" w:hAnsiTheme="majorHAnsi" w:cstheme="majorHAnsi"/>
        </w:rPr>
      </w:pPr>
      <w:r w:rsidRPr="005D32A6">
        <w:rPr>
          <w:rFonts w:asciiTheme="majorHAnsi" w:hAnsiTheme="majorHAnsi" w:cstheme="majorHAnsi"/>
        </w:rPr>
        <w:br w:type="page"/>
      </w:r>
    </w:p>
    <w:p w14:paraId="2BDDD976" w14:textId="3C5CBD7B" w:rsidR="001C206A" w:rsidRDefault="00A673E1" w:rsidP="00046A4A">
      <w:pPr>
        <w:rPr>
          <w:rFonts w:asciiTheme="majorHAnsi" w:eastAsiaTheme="majorEastAsia" w:hAnsiTheme="majorHAnsi" w:cstheme="majorBidi"/>
          <w:b/>
          <w:bCs/>
          <w:i/>
          <w:iCs/>
          <w:sz w:val="26"/>
          <w:szCs w:val="26"/>
        </w:rPr>
      </w:pPr>
      <w:r w:rsidRPr="00A673E1">
        <w:rPr>
          <w:rFonts w:asciiTheme="majorHAnsi" w:eastAsiaTheme="majorEastAsia" w:hAnsiTheme="majorHAnsi" w:cstheme="majorBidi"/>
          <w:b/>
          <w:bCs/>
          <w:i/>
          <w:iCs/>
          <w:sz w:val="26"/>
          <w:szCs w:val="26"/>
        </w:rPr>
        <w:lastRenderedPageBreak/>
        <w:t>Table 7.</w:t>
      </w:r>
      <w:r w:rsidR="001C206A" w:rsidRPr="001C206A">
        <w:rPr>
          <w:b/>
          <w:bCs/>
          <w:i/>
          <w:iCs/>
        </w:rPr>
        <w:t xml:space="preserve"> </w:t>
      </w:r>
      <w:r w:rsidR="001C206A" w:rsidRPr="001C206A">
        <w:rPr>
          <w:rFonts w:asciiTheme="majorHAnsi" w:eastAsiaTheme="majorEastAsia" w:hAnsiTheme="majorHAnsi" w:cstheme="majorBidi"/>
          <w:b/>
          <w:bCs/>
          <w:i/>
          <w:iCs/>
          <w:sz w:val="26"/>
          <w:szCs w:val="26"/>
        </w:rPr>
        <w:t>Decomposition of Treatment Effect Estimate from FE-DD Regression Measuring the Impact of Medicaid Expansion on State Food Security with Covariates</w:t>
      </w:r>
    </w:p>
    <w:tbl>
      <w:tblPr>
        <w:tblStyle w:val="TableGrid"/>
        <w:tblpPr w:leftFromText="180" w:rightFromText="180" w:vertAnchor="page" w:horzAnchor="margin" w:tblpY="2239"/>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2711"/>
        <w:gridCol w:w="2329"/>
      </w:tblGrid>
      <w:tr w:rsidR="001C206A" w:rsidRPr="001C206A" w14:paraId="699AB1C3" w14:textId="77777777" w:rsidTr="006A502E">
        <w:trPr>
          <w:trHeight w:val="266"/>
        </w:trPr>
        <w:tc>
          <w:tcPr>
            <w:tcW w:w="4320" w:type="dxa"/>
            <w:tcBorders>
              <w:top w:val="single" w:sz="4" w:space="0" w:color="auto"/>
              <w:bottom w:val="single" w:sz="4" w:space="0" w:color="auto"/>
            </w:tcBorders>
          </w:tcPr>
          <w:p w14:paraId="5BF04E0A" w14:textId="77777777" w:rsidR="001C206A" w:rsidRPr="006A502E" w:rsidRDefault="001C206A" w:rsidP="001C206A">
            <w:pPr>
              <w:rPr>
                <w:rFonts w:ascii="Times New Roman" w:hAnsi="Times New Roman" w:cs="Times New Roman"/>
                <w:noProof/>
                <w:sz w:val="24"/>
                <w:szCs w:val="24"/>
              </w:rPr>
            </w:pPr>
          </w:p>
        </w:tc>
        <w:tc>
          <w:tcPr>
            <w:tcW w:w="2711" w:type="dxa"/>
            <w:tcBorders>
              <w:top w:val="single" w:sz="4" w:space="0" w:color="auto"/>
              <w:left w:val="nil"/>
              <w:bottom w:val="single" w:sz="4" w:space="0" w:color="auto"/>
            </w:tcBorders>
          </w:tcPr>
          <w:p w14:paraId="2CEEAFB3" w14:textId="77777777" w:rsidR="001C206A" w:rsidRPr="006A502E" w:rsidRDefault="001C206A" w:rsidP="001C206A">
            <w:pPr>
              <w:rPr>
                <w:rFonts w:ascii="Times New Roman" w:hAnsi="Times New Roman" w:cs="Times New Roman"/>
                <w:b/>
                <w:bCs/>
                <w:noProof/>
                <w:sz w:val="24"/>
                <w:szCs w:val="24"/>
              </w:rPr>
            </w:pPr>
            <w:r w:rsidRPr="006A502E">
              <w:rPr>
                <w:rFonts w:ascii="Times New Roman" w:hAnsi="Times New Roman" w:cs="Times New Roman"/>
                <w:b/>
                <w:bCs/>
                <w:noProof/>
                <w:sz w:val="24"/>
                <w:szCs w:val="24"/>
              </w:rPr>
              <w:t>Average DD Estimate</w:t>
            </w:r>
          </w:p>
        </w:tc>
        <w:tc>
          <w:tcPr>
            <w:tcW w:w="2329" w:type="dxa"/>
            <w:tcBorders>
              <w:top w:val="single" w:sz="4" w:space="0" w:color="auto"/>
              <w:bottom w:val="single" w:sz="4" w:space="0" w:color="auto"/>
            </w:tcBorders>
          </w:tcPr>
          <w:p w14:paraId="5BD731B4" w14:textId="77777777" w:rsidR="001C206A" w:rsidRPr="006A502E" w:rsidRDefault="001C206A" w:rsidP="001C206A">
            <w:pPr>
              <w:rPr>
                <w:rFonts w:ascii="Times New Roman" w:hAnsi="Times New Roman" w:cs="Times New Roman"/>
                <w:b/>
                <w:bCs/>
                <w:noProof/>
                <w:sz w:val="24"/>
                <w:szCs w:val="24"/>
              </w:rPr>
            </w:pPr>
            <w:r w:rsidRPr="006A502E">
              <w:rPr>
                <w:rFonts w:ascii="Times New Roman" w:hAnsi="Times New Roman" w:cs="Times New Roman"/>
                <w:b/>
                <w:bCs/>
                <w:noProof/>
                <w:sz w:val="24"/>
                <w:szCs w:val="24"/>
              </w:rPr>
              <w:t>Total Weight</w:t>
            </w:r>
          </w:p>
        </w:tc>
      </w:tr>
      <w:tr w:rsidR="001C206A" w:rsidRPr="001C206A" w14:paraId="67E9B49C" w14:textId="77777777" w:rsidTr="006A502E">
        <w:trPr>
          <w:trHeight w:val="266"/>
        </w:trPr>
        <w:tc>
          <w:tcPr>
            <w:tcW w:w="9360" w:type="dxa"/>
            <w:gridSpan w:val="3"/>
            <w:tcBorders>
              <w:top w:val="single" w:sz="4" w:space="0" w:color="auto"/>
            </w:tcBorders>
          </w:tcPr>
          <w:p w14:paraId="6EA26AD7" w14:textId="77777777" w:rsidR="001C206A" w:rsidRPr="006A502E" w:rsidRDefault="001C206A" w:rsidP="001C206A">
            <w:pPr>
              <w:pStyle w:val="ListParagraph"/>
              <w:numPr>
                <w:ilvl w:val="0"/>
                <w:numId w:val="3"/>
              </w:numPr>
              <w:jc w:val="center"/>
              <w:rPr>
                <w:rFonts w:ascii="Times New Roman" w:hAnsi="Times New Roman" w:cs="Times New Roman"/>
                <w:b/>
                <w:bCs/>
                <w:color w:val="000000"/>
                <w:sz w:val="24"/>
                <w:szCs w:val="24"/>
              </w:rPr>
            </w:pPr>
            <w:r w:rsidRPr="006A502E">
              <w:rPr>
                <w:rFonts w:ascii="Times New Roman" w:hAnsi="Times New Roman" w:cs="Times New Roman"/>
                <w:b/>
                <w:bCs/>
                <w:color w:val="000000"/>
                <w:sz w:val="24"/>
                <w:szCs w:val="24"/>
              </w:rPr>
              <w:t>Average State Food Security Score Outcome Variable</w:t>
            </w:r>
          </w:p>
        </w:tc>
      </w:tr>
      <w:tr w:rsidR="001C206A" w:rsidRPr="001C206A" w14:paraId="6507925A" w14:textId="77777777" w:rsidTr="006A502E">
        <w:trPr>
          <w:trHeight w:val="266"/>
        </w:trPr>
        <w:tc>
          <w:tcPr>
            <w:tcW w:w="4320" w:type="dxa"/>
            <w:tcBorders>
              <w:right w:val="single" w:sz="4" w:space="0" w:color="auto"/>
            </w:tcBorders>
          </w:tcPr>
          <w:p w14:paraId="0BC2C447"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noProof/>
                <w:sz w:val="24"/>
                <w:szCs w:val="24"/>
              </w:rPr>
              <w:t>Medicaid Expansion  V. Medicaid Expanison (control)</w:t>
            </w:r>
          </w:p>
        </w:tc>
        <w:tc>
          <w:tcPr>
            <w:tcW w:w="2711" w:type="dxa"/>
            <w:tcBorders>
              <w:left w:val="single" w:sz="4" w:space="0" w:color="auto"/>
            </w:tcBorders>
            <w:vAlign w:val="bottom"/>
          </w:tcPr>
          <w:p w14:paraId="49F09815"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color w:val="000000"/>
                <w:sz w:val="24"/>
                <w:szCs w:val="24"/>
              </w:rPr>
              <w:t>-0.29</w:t>
            </w:r>
          </w:p>
        </w:tc>
        <w:tc>
          <w:tcPr>
            <w:tcW w:w="2329" w:type="dxa"/>
            <w:vAlign w:val="bottom"/>
          </w:tcPr>
          <w:p w14:paraId="2E0731A0"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color w:val="000000"/>
                <w:sz w:val="24"/>
                <w:szCs w:val="24"/>
              </w:rPr>
              <w:t>0.14</w:t>
            </w:r>
          </w:p>
        </w:tc>
      </w:tr>
      <w:tr w:rsidR="001C206A" w:rsidRPr="001C206A" w14:paraId="6333CC23" w14:textId="77777777" w:rsidTr="006A502E">
        <w:trPr>
          <w:trHeight w:val="254"/>
        </w:trPr>
        <w:tc>
          <w:tcPr>
            <w:tcW w:w="4320" w:type="dxa"/>
            <w:tcBorders>
              <w:right w:val="single" w:sz="4" w:space="0" w:color="auto"/>
            </w:tcBorders>
          </w:tcPr>
          <w:p w14:paraId="6E866E9E"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noProof/>
                <w:sz w:val="24"/>
                <w:szCs w:val="24"/>
              </w:rPr>
              <w:t>Medicaid Expansion v. Non-Expansion (control)</w:t>
            </w:r>
          </w:p>
        </w:tc>
        <w:tc>
          <w:tcPr>
            <w:tcW w:w="2711" w:type="dxa"/>
            <w:tcBorders>
              <w:left w:val="single" w:sz="4" w:space="0" w:color="auto"/>
            </w:tcBorders>
            <w:vAlign w:val="bottom"/>
          </w:tcPr>
          <w:p w14:paraId="364EA121"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color w:val="000000"/>
                <w:sz w:val="24"/>
                <w:szCs w:val="24"/>
              </w:rPr>
              <w:t>-0.01</w:t>
            </w:r>
          </w:p>
        </w:tc>
        <w:tc>
          <w:tcPr>
            <w:tcW w:w="2329" w:type="dxa"/>
            <w:vAlign w:val="bottom"/>
          </w:tcPr>
          <w:p w14:paraId="0188410A"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color w:val="000000"/>
                <w:sz w:val="24"/>
                <w:szCs w:val="24"/>
              </w:rPr>
              <w:t>0.83</w:t>
            </w:r>
          </w:p>
        </w:tc>
      </w:tr>
      <w:tr w:rsidR="001C206A" w:rsidRPr="001C206A" w14:paraId="30A52C46" w14:textId="77777777" w:rsidTr="006A502E">
        <w:trPr>
          <w:trHeight w:val="266"/>
        </w:trPr>
        <w:tc>
          <w:tcPr>
            <w:tcW w:w="4320" w:type="dxa"/>
            <w:tcBorders>
              <w:right w:val="single" w:sz="4" w:space="0" w:color="auto"/>
            </w:tcBorders>
          </w:tcPr>
          <w:p w14:paraId="552B3AB3"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noProof/>
                <w:sz w:val="24"/>
                <w:szCs w:val="24"/>
              </w:rPr>
              <w:t>Effect from Covariate Variation (within)</w:t>
            </w:r>
          </w:p>
        </w:tc>
        <w:tc>
          <w:tcPr>
            <w:tcW w:w="2711" w:type="dxa"/>
            <w:tcBorders>
              <w:left w:val="single" w:sz="4" w:space="0" w:color="auto"/>
            </w:tcBorders>
            <w:vAlign w:val="bottom"/>
          </w:tcPr>
          <w:p w14:paraId="7677BE1D"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noProof/>
                <w:sz w:val="24"/>
                <w:szCs w:val="24"/>
              </w:rPr>
              <w:t>1.73</w:t>
            </w:r>
          </w:p>
        </w:tc>
        <w:tc>
          <w:tcPr>
            <w:tcW w:w="2329" w:type="dxa"/>
            <w:vAlign w:val="bottom"/>
          </w:tcPr>
          <w:p w14:paraId="6AC55D9C"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color w:val="000000"/>
                <w:sz w:val="24"/>
                <w:szCs w:val="24"/>
              </w:rPr>
              <w:t>0.03</w:t>
            </w:r>
          </w:p>
        </w:tc>
      </w:tr>
      <w:tr w:rsidR="001C206A" w:rsidRPr="001C206A" w14:paraId="5E5CEA1F" w14:textId="77777777" w:rsidTr="006A502E">
        <w:trPr>
          <w:trHeight w:val="266"/>
        </w:trPr>
        <w:tc>
          <w:tcPr>
            <w:tcW w:w="9360" w:type="dxa"/>
            <w:gridSpan w:val="3"/>
          </w:tcPr>
          <w:p w14:paraId="4BA043FC" w14:textId="77777777" w:rsidR="001C206A" w:rsidRPr="006A502E" w:rsidRDefault="001C206A" w:rsidP="001C206A">
            <w:pPr>
              <w:pStyle w:val="ListParagraph"/>
              <w:numPr>
                <w:ilvl w:val="0"/>
                <w:numId w:val="3"/>
              </w:numPr>
              <w:jc w:val="center"/>
              <w:rPr>
                <w:rFonts w:ascii="Times New Roman" w:hAnsi="Times New Roman" w:cs="Times New Roman"/>
                <w:b/>
                <w:bCs/>
                <w:color w:val="000000"/>
                <w:sz w:val="24"/>
                <w:szCs w:val="24"/>
              </w:rPr>
            </w:pPr>
            <w:r w:rsidRPr="006A502E">
              <w:rPr>
                <w:rFonts w:ascii="Times New Roman" w:hAnsi="Times New Roman" w:cs="Times New Roman"/>
                <w:b/>
                <w:bCs/>
                <w:color w:val="000000"/>
                <w:sz w:val="24"/>
                <w:szCs w:val="24"/>
              </w:rPr>
              <w:t>Prevalence Very-Food Insecure Outcome Variable</w:t>
            </w:r>
          </w:p>
        </w:tc>
      </w:tr>
      <w:tr w:rsidR="001C206A" w:rsidRPr="001C206A" w14:paraId="0A5866F9" w14:textId="77777777" w:rsidTr="006A502E">
        <w:trPr>
          <w:trHeight w:val="266"/>
        </w:trPr>
        <w:tc>
          <w:tcPr>
            <w:tcW w:w="4320" w:type="dxa"/>
            <w:tcBorders>
              <w:right w:val="single" w:sz="4" w:space="0" w:color="auto"/>
            </w:tcBorders>
          </w:tcPr>
          <w:p w14:paraId="2D8E7D5B"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noProof/>
                <w:sz w:val="24"/>
                <w:szCs w:val="24"/>
              </w:rPr>
              <w:t>Medicaid Expansion Group  V. Medicaid Expanison Group</w:t>
            </w:r>
          </w:p>
        </w:tc>
        <w:tc>
          <w:tcPr>
            <w:tcW w:w="2711" w:type="dxa"/>
            <w:tcBorders>
              <w:left w:val="single" w:sz="4" w:space="0" w:color="auto"/>
            </w:tcBorders>
            <w:vAlign w:val="bottom"/>
          </w:tcPr>
          <w:p w14:paraId="4E6BDA95" w14:textId="77777777" w:rsidR="001C206A" w:rsidRPr="006A502E" w:rsidRDefault="001C206A" w:rsidP="001C206A">
            <w:pPr>
              <w:rPr>
                <w:rFonts w:ascii="Times New Roman" w:hAnsi="Times New Roman" w:cs="Times New Roman"/>
                <w:color w:val="000000"/>
                <w:sz w:val="24"/>
                <w:szCs w:val="24"/>
              </w:rPr>
            </w:pPr>
            <w:r w:rsidRPr="006A502E">
              <w:rPr>
                <w:rFonts w:ascii="Times New Roman" w:hAnsi="Times New Roman" w:cs="Times New Roman"/>
                <w:color w:val="000000"/>
                <w:sz w:val="24"/>
                <w:szCs w:val="24"/>
              </w:rPr>
              <w:t>-0.05</w:t>
            </w:r>
          </w:p>
        </w:tc>
        <w:tc>
          <w:tcPr>
            <w:tcW w:w="2329" w:type="dxa"/>
            <w:vAlign w:val="bottom"/>
          </w:tcPr>
          <w:p w14:paraId="1AAD6DC2" w14:textId="77777777" w:rsidR="001C206A" w:rsidRPr="006A502E" w:rsidRDefault="001C206A" w:rsidP="001C206A">
            <w:pPr>
              <w:rPr>
                <w:rFonts w:ascii="Times New Roman" w:hAnsi="Times New Roman" w:cs="Times New Roman"/>
                <w:color w:val="000000"/>
                <w:sz w:val="24"/>
                <w:szCs w:val="24"/>
              </w:rPr>
            </w:pPr>
            <w:r w:rsidRPr="006A502E">
              <w:rPr>
                <w:rFonts w:ascii="Times New Roman" w:hAnsi="Times New Roman" w:cs="Times New Roman"/>
                <w:color w:val="000000"/>
                <w:sz w:val="24"/>
                <w:szCs w:val="24"/>
              </w:rPr>
              <w:t>0.14</w:t>
            </w:r>
          </w:p>
        </w:tc>
      </w:tr>
      <w:tr w:rsidR="001C206A" w:rsidRPr="001C206A" w14:paraId="1E680463" w14:textId="77777777" w:rsidTr="006A502E">
        <w:trPr>
          <w:trHeight w:val="266"/>
        </w:trPr>
        <w:tc>
          <w:tcPr>
            <w:tcW w:w="4320" w:type="dxa"/>
            <w:tcBorders>
              <w:right w:val="single" w:sz="4" w:space="0" w:color="auto"/>
            </w:tcBorders>
          </w:tcPr>
          <w:p w14:paraId="7C731A79"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noProof/>
                <w:sz w:val="24"/>
                <w:szCs w:val="24"/>
              </w:rPr>
              <w:t>Medicaid Expansion v. Non-Expansion</w:t>
            </w:r>
          </w:p>
        </w:tc>
        <w:tc>
          <w:tcPr>
            <w:tcW w:w="2711" w:type="dxa"/>
            <w:tcBorders>
              <w:left w:val="single" w:sz="4" w:space="0" w:color="auto"/>
            </w:tcBorders>
            <w:vAlign w:val="bottom"/>
          </w:tcPr>
          <w:p w14:paraId="66CB80C0" w14:textId="77777777" w:rsidR="001C206A" w:rsidRPr="006A502E" w:rsidRDefault="001C206A" w:rsidP="001C206A">
            <w:pPr>
              <w:rPr>
                <w:rFonts w:ascii="Times New Roman" w:hAnsi="Times New Roman" w:cs="Times New Roman"/>
                <w:color w:val="000000"/>
                <w:sz w:val="24"/>
                <w:szCs w:val="24"/>
              </w:rPr>
            </w:pPr>
            <w:r w:rsidRPr="006A502E">
              <w:rPr>
                <w:rFonts w:ascii="Times New Roman" w:hAnsi="Times New Roman" w:cs="Times New Roman"/>
                <w:color w:val="000000"/>
                <w:sz w:val="24"/>
                <w:szCs w:val="24"/>
              </w:rPr>
              <w:t>-0.01</w:t>
            </w:r>
          </w:p>
        </w:tc>
        <w:tc>
          <w:tcPr>
            <w:tcW w:w="2329" w:type="dxa"/>
            <w:vAlign w:val="bottom"/>
          </w:tcPr>
          <w:p w14:paraId="28173C10" w14:textId="77777777" w:rsidR="001C206A" w:rsidRPr="006A502E" w:rsidRDefault="001C206A" w:rsidP="001C206A">
            <w:pPr>
              <w:rPr>
                <w:rFonts w:ascii="Times New Roman" w:hAnsi="Times New Roman" w:cs="Times New Roman"/>
                <w:color w:val="000000"/>
                <w:sz w:val="24"/>
                <w:szCs w:val="24"/>
              </w:rPr>
            </w:pPr>
            <w:r w:rsidRPr="006A502E">
              <w:rPr>
                <w:rFonts w:ascii="Times New Roman" w:hAnsi="Times New Roman" w:cs="Times New Roman"/>
                <w:color w:val="000000"/>
                <w:sz w:val="24"/>
                <w:szCs w:val="24"/>
              </w:rPr>
              <w:t>0.83</w:t>
            </w:r>
          </w:p>
        </w:tc>
      </w:tr>
      <w:tr w:rsidR="001C206A" w:rsidRPr="001C206A" w14:paraId="3D64683F" w14:textId="77777777" w:rsidTr="006A502E">
        <w:trPr>
          <w:trHeight w:val="266"/>
        </w:trPr>
        <w:tc>
          <w:tcPr>
            <w:tcW w:w="4320" w:type="dxa"/>
            <w:tcBorders>
              <w:right w:val="single" w:sz="4" w:space="0" w:color="auto"/>
            </w:tcBorders>
          </w:tcPr>
          <w:p w14:paraId="177D03E3" w14:textId="77777777" w:rsidR="001C206A" w:rsidRPr="006A502E" w:rsidRDefault="001C206A" w:rsidP="001C206A">
            <w:pPr>
              <w:rPr>
                <w:rFonts w:ascii="Times New Roman" w:hAnsi="Times New Roman" w:cs="Times New Roman"/>
                <w:noProof/>
                <w:sz w:val="24"/>
                <w:szCs w:val="24"/>
              </w:rPr>
            </w:pPr>
            <w:r w:rsidRPr="006A502E">
              <w:rPr>
                <w:rFonts w:ascii="Times New Roman" w:hAnsi="Times New Roman" w:cs="Times New Roman"/>
                <w:noProof/>
                <w:sz w:val="24"/>
                <w:szCs w:val="24"/>
              </w:rPr>
              <w:t>Effect from Covariate Variation (within)</w:t>
            </w:r>
          </w:p>
        </w:tc>
        <w:tc>
          <w:tcPr>
            <w:tcW w:w="2711" w:type="dxa"/>
            <w:tcBorders>
              <w:left w:val="single" w:sz="4" w:space="0" w:color="auto"/>
            </w:tcBorders>
            <w:vAlign w:val="bottom"/>
          </w:tcPr>
          <w:p w14:paraId="320ADE9A" w14:textId="77777777" w:rsidR="001C206A" w:rsidRPr="006A502E" w:rsidRDefault="001C206A" w:rsidP="001C206A">
            <w:pPr>
              <w:rPr>
                <w:rFonts w:ascii="Times New Roman" w:hAnsi="Times New Roman" w:cs="Times New Roman"/>
                <w:color w:val="000000"/>
                <w:sz w:val="24"/>
                <w:szCs w:val="24"/>
              </w:rPr>
            </w:pPr>
            <w:r w:rsidRPr="006A502E">
              <w:rPr>
                <w:rFonts w:ascii="Times New Roman" w:hAnsi="Times New Roman" w:cs="Times New Roman"/>
                <w:color w:val="000000"/>
                <w:sz w:val="24"/>
                <w:szCs w:val="24"/>
              </w:rPr>
              <w:t>0.14</w:t>
            </w:r>
          </w:p>
        </w:tc>
        <w:tc>
          <w:tcPr>
            <w:tcW w:w="2329" w:type="dxa"/>
            <w:vAlign w:val="bottom"/>
          </w:tcPr>
          <w:p w14:paraId="660A8A31" w14:textId="77777777" w:rsidR="001C206A" w:rsidRPr="006A502E" w:rsidRDefault="001C206A" w:rsidP="001C206A">
            <w:pPr>
              <w:rPr>
                <w:rFonts w:ascii="Times New Roman" w:hAnsi="Times New Roman" w:cs="Times New Roman"/>
                <w:color w:val="000000"/>
                <w:sz w:val="24"/>
                <w:szCs w:val="24"/>
              </w:rPr>
            </w:pPr>
            <w:r w:rsidRPr="006A502E">
              <w:rPr>
                <w:rFonts w:ascii="Times New Roman" w:hAnsi="Times New Roman" w:cs="Times New Roman"/>
                <w:color w:val="000000"/>
                <w:sz w:val="24"/>
                <w:szCs w:val="24"/>
              </w:rPr>
              <w:t>0.03</w:t>
            </w:r>
          </w:p>
        </w:tc>
      </w:tr>
    </w:tbl>
    <w:p w14:paraId="1D134E9A" w14:textId="77777777" w:rsidR="001C206A" w:rsidRPr="00A673E1" w:rsidRDefault="001C206A" w:rsidP="00046A4A">
      <w:pPr>
        <w:rPr>
          <w:rFonts w:asciiTheme="majorHAnsi" w:eastAsiaTheme="majorEastAsia" w:hAnsiTheme="majorHAnsi" w:cstheme="majorBidi"/>
          <w:b/>
          <w:bCs/>
          <w:i/>
          <w:iCs/>
          <w:sz w:val="26"/>
          <w:szCs w:val="26"/>
        </w:rPr>
      </w:pPr>
    </w:p>
    <w:p w14:paraId="2F061F7D" w14:textId="77777777" w:rsidR="00A90EF2" w:rsidRDefault="00733B0F">
      <w:r>
        <w:br w:type="page"/>
      </w:r>
    </w:p>
    <w:tbl>
      <w:tblPr>
        <w:tblStyle w:val="TableGrid"/>
        <w:tblpPr w:leftFromText="180" w:rightFromText="180" w:horzAnchor="margin" w:tblpY="399"/>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3152"/>
        <w:gridCol w:w="3157"/>
      </w:tblGrid>
      <w:tr w:rsidR="00A90EF2" w14:paraId="442B9A73" w14:textId="77777777" w:rsidTr="00A673E1">
        <w:trPr>
          <w:trHeight w:val="323"/>
        </w:trPr>
        <w:tc>
          <w:tcPr>
            <w:tcW w:w="3149" w:type="dxa"/>
            <w:tcBorders>
              <w:top w:val="single" w:sz="12" w:space="0" w:color="auto"/>
              <w:bottom w:val="single" w:sz="4" w:space="0" w:color="auto"/>
            </w:tcBorders>
          </w:tcPr>
          <w:p w14:paraId="347353A7"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lastRenderedPageBreak/>
              <w:t>Coefficient</w:t>
            </w:r>
          </w:p>
        </w:tc>
        <w:tc>
          <w:tcPr>
            <w:tcW w:w="3152" w:type="dxa"/>
            <w:tcBorders>
              <w:top w:val="single" w:sz="12" w:space="0" w:color="auto"/>
              <w:bottom w:val="single" w:sz="4" w:space="0" w:color="auto"/>
            </w:tcBorders>
          </w:tcPr>
          <w:p w14:paraId="475D0509"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Estimate</w:t>
            </w:r>
          </w:p>
          <w:p w14:paraId="5696FC2A"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(std. error)</w:t>
            </w:r>
          </w:p>
        </w:tc>
        <w:tc>
          <w:tcPr>
            <w:tcW w:w="3157" w:type="dxa"/>
            <w:tcBorders>
              <w:top w:val="single" w:sz="12" w:space="0" w:color="auto"/>
              <w:bottom w:val="single" w:sz="4" w:space="0" w:color="auto"/>
            </w:tcBorders>
          </w:tcPr>
          <w:p w14:paraId="7954C58D"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noProof/>
                <w:sz w:val="24"/>
                <w:szCs w:val="24"/>
              </w:rPr>
              <w:t>p&gt;|t|</w:t>
            </w:r>
          </w:p>
        </w:tc>
      </w:tr>
      <w:tr w:rsidR="00A90EF2" w14:paraId="0ABB653A" w14:textId="77777777" w:rsidTr="00A673E1">
        <w:trPr>
          <w:trHeight w:val="320"/>
        </w:trPr>
        <w:tc>
          <w:tcPr>
            <w:tcW w:w="3149" w:type="dxa"/>
            <w:tcBorders>
              <w:top w:val="single" w:sz="4" w:space="0" w:color="auto"/>
            </w:tcBorders>
          </w:tcPr>
          <w:p w14:paraId="57D0FABA"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Intercept</w:t>
            </w:r>
          </w:p>
        </w:tc>
        <w:tc>
          <w:tcPr>
            <w:tcW w:w="3152" w:type="dxa"/>
            <w:tcBorders>
              <w:top w:val="single" w:sz="4" w:space="0" w:color="auto"/>
            </w:tcBorders>
          </w:tcPr>
          <w:p w14:paraId="072FA051"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183.8</w:t>
            </w:r>
          </w:p>
          <w:p w14:paraId="492608BC"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(149.9)</w:t>
            </w:r>
          </w:p>
        </w:tc>
        <w:tc>
          <w:tcPr>
            <w:tcW w:w="3157" w:type="dxa"/>
            <w:tcBorders>
              <w:top w:val="single" w:sz="4" w:space="0" w:color="auto"/>
            </w:tcBorders>
          </w:tcPr>
          <w:p w14:paraId="5329EECF"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0.436</w:t>
            </w:r>
          </w:p>
        </w:tc>
      </w:tr>
      <w:tr w:rsidR="00A90EF2" w14:paraId="4C517B0E" w14:textId="77777777" w:rsidTr="00A673E1">
        <w:trPr>
          <w:trHeight w:val="323"/>
        </w:trPr>
        <w:tc>
          <w:tcPr>
            <w:tcW w:w="3149" w:type="dxa"/>
            <w:tcBorders>
              <w:bottom w:val="single" w:sz="12" w:space="0" w:color="auto"/>
            </w:tcBorders>
          </w:tcPr>
          <w:p w14:paraId="5227165F"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Treatment Weight</w:t>
            </w:r>
          </w:p>
        </w:tc>
        <w:tc>
          <w:tcPr>
            <w:tcW w:w="3152" w:type="dxa"/>
            <w:tcBorders>
              <w:bottom w:val="single" w:sz="12" w:space="0" w:color="auto"/>
            </w:tcBorders>
          </w:tcPr>
          <w:p w14:paraId="40920C1C"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-17517.4</w:t>
            </w:r>
          </w:p>
          <w:p w14:paraId="3DE76098"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(31146.0)</w:t>
            </w:r>
          </w:p>
        </w:tc>
        <w:tc>
          <w:tcPr>
            <w:tcW w:w="3157" w:type="dxa"/>
          </w:tcPr>
          <w:p w14:paraId="70717990" w14:textId="77777777" w:rsidR="00A90EF2" w:rsidRPr="006A502E" w:rsidRDefault="00A90EF2" w:rsidP="00A673E1">
            <w:pPr>
              <w:jc w:val="both"/>
              <w:rPr>
                <w:rFonts w:ascii="Times New Roman" w:hAnsi="Times New Roman" w:cs="Times New Roman"/>
                <w:sz w:val="24"/>
                <w:szCs w:val="24"/>
              </w:rPr>
            </w:pPr>
            <w:r w:rsidRPr="006A502E">
              <w:rPr>
                <w:rFonts w:ascii="Times New Roman" w:hAnsi="Times New Roman" w:cs="Times New Roman"/>
                <w:sz w:val="24"/>
                <w:szCs w:val="24"/>
              </w:rPr>
              <w:t>0.674</w:t>
            </w:r>
          </w:p>
        </w:tc>
      </w:tr>
      <w:tr w:rsidR="00A90EF2" w14:paraId="7ECBE45B" w14:textId="77777777" w:rsidTr="00A673E1">
        <w:trPr>
          <w:trHeight w:val="323"/>
        </w:trPr>
        <w:tc>
          <w:tcPr>
            <w:tcW w:w="9458" w:type="dxa"/>
            <w:gridSpan w:val="3"/>
            <w:tcBorders>
              <w:top w:val="single" w:sz="12" w:space="0" w:color="auto"/>
            </w:tcBorders>
          </w:tcPr>
          <w:p w14:paraId="6CEA97BB" w14:textId="1A0FFFD0" w:rsidR="00A90EF2" w:rsidRDefault="00A90EF2" w:rsidP="00A673E1">
            <w:pPr>
              <w:jc w:val="both"/>
              <w:rPr>
                <w:rFonts w:ascii="Times New Roman" w:hAnsi="Times New Roman" w:cs="Times New Roman"/>
                <w:sz w:val="24"/>
                <w:szCs w:val="24"/>
              </w:rPr>
            </w:pPr>
            <w:r w:rsidRPr="00C852E1">
              <w:rPr>
                <w:rFonts w:ascii="Times New Roman" w:hAnsi="Times New Roman" w:cs="Times New Roman"/>
                <w:sz w:val="18"/>
                <w:szCs w:val="18"/>
              </w:rPr>
              <w:t xml:space="preserve">* VWCT was only completed for the main outcome variable of interest, </w:t>
            </w:r>
            <w:r>
              <w:rPr>
                <w:rFonts w:ascii="Times New Roman" w:hAnsi="Times New Roman" w:cs="Times New Roman"/>
                <w:sz w:val="18"/>
                <w:szCs w:val="18"/>
              </w:rPr>
              <w:t xml:space="preserve">household </w:t>
            </w:r>
            <w:r w:rsidRPr="00C852E1">
              <w:rPr>
                <w:rFonts w:ascii="Times New Roman" w:hAnsi="Times New Roman" w:cs="Times New Roman"/>
                <w:sz w:val="18"/>
                <w:szCs w:val="18"/>
              </w:rPr>
              <w:t>food security score</w:t>
            </w:r>
          </w:p>
        </w:tc>
      </w:tr>
    </w:tbl>
    <w:p w14:paraId="29A5A641" w14:textId="0373D308" w:rsidR="00A673E1" w:rsidRPr="00A673E1" w:rsidRDefault="00A673E1" w:rsidP="00A673E1">
      <w:pPr>
        <w:pStyle w:val="Heading2"/>
        <w:spacing w:line="240" w:lineRule="auto"/>
        <w:rPr>
          <w:b/>
          <w:bCs/>
          <w:i/>
          <w:iCs/>
          <w:color w:val="auto"/>
        </w:rPr>
      </w:pPr>
      <w:bookmarkStart w:id="30" w:name="_Toc69117388"/>
      <w:r w:rsidRPr="00A673E1">
        <w:rPr>
          <w:b/>
          <w:bCs/>
          <w:i/>
          <w:iCs/>
          <w:color w:val="auto"/>
        </w:rPr>
        <w:t>Table 8.</w:t>
      </w:r>
      <w:bookmarkStart w:id="31" w:name="_Toc67315679"/>
      <w:bookmarkStart w:id="32" w:name="_Toc68770265"/>
      <w:r w:rsidR="001C206A" w:rsidRPr="001C206A">
        <w:rPr>
          <w:b/>
          <w:bCs/>
          <w:i/>
          <w:iCs/>
          <w:color w:val="auto"/>
        </w:rPr>
        <w:t xml:space="preserve"> </w:t>
      </w:r>
      <w:r w:rsidR="001C206A" w:rsidRPr="00A90EF2">
        <w:rPr>
          <w:b/>
          <w:bCs/>
          <w:i/>
          <w:iCs/>
          <w:color w:val="auto"/>
        </w:rPr>
        <w:t>Variance Weighted Common Trends of Food Security Score Test</w:t>
      </w:r>
      <w:bookmarkEnd w:id="30"/>
      <w:bookmarkEnd w:id="31"/>
      <w:bookmarkEnd w:id="32"/>
    </w:p>
    <w:p w14:paraId="6DEE2F07" w14:textId="3270BA3E" w:rsidR="00A90EF2" w:rsidRDefault="00A90EF2">
      <w:r>
        <w:br w:type="page"/>
      </w:r>
    </w:p>
    <w:p w14:paraId="48303B92" w14:textId="325696E1" w:rsidR="001814F0" w:rsidRDefault="001814F0" w:rsidP="001814F0">
      <w:pPr>
        <w:pStyle w:val="Heading1"/>
        <w:jc w:val="center"/>
        <w:rPr>
          <w:b/>
          <w:bCs/>
          <w:color w:val="auto"/>
        </w:rPr>
      </w:pPr>
      <w:bookmarkStart w:id="33" w:name="_Toc67315681"/>
      <w:bookmarkStart w:id="34" w:name="_Toc68770267"/>
      <w:bookmarkStart w:id="35" w:name="_Toc69117389"/>
      <w:r w:rsidRPr="001814F0">
        <w:rPr>
          <w:b/>
          <w:bCs/>
          <w:color w:val="auto"/>
        </w:rPr>
        <w:lastRenderedPageBreak/>
        <w:t>Figures</w:t>
      </w:r>
      <w:bookmarkEnd w:id="33"/>
      <w:bookmarkEnd w:id="34"/>
      <w:bookmarkEnd w:id="35"/>
    </w:p>
    <w:p w14:paraId="74269ECE" w14:textId="02F2BBC5" w:rsidR="001814F0" w:rsidRPr="001814F0" w:rsidRDefault="00613DA0" w:rsidP="001814F0">
      <w:r>
        <w:rPr>
          <w:noProof/>
        </w:rPr>
        <w:drawing>
          <wp:inline distT="0" distB="0" distL="0" distR="0" wp14:anchorId="04384163" wp14:editId="458E662E">
            <wp:extent cx="5943600" cy="3601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601085"/>
                    </a:xfrm>
                    <a:prstGeom prst="rect">
                      <a:avLst/>
                    </a:prstGeom>
                  </pic:spPr>
                </pic:pic>
              </a:graphicData>
            </a:graphic>
          </wp:inline>
        </w:drawing>
      </w:r>
    </w:p>
    <w:p w14:paraId="08A7335C" w14:textId="5EB88B61" w:rsidR="001814F0" w:rsidRPr="001814F0" w:rsidRDefault="001814F0" w:rsidP="001814F0">
      <w:pPr>
        <w:pStyle w:val="Heading2"/>
        <w:rPr>
          <w:b/>
          <w:bCs/>
          <w:i/>
          <w:iCs/>
          <w:color w:val="auto"/>
        </w:rPr>
      </w:pPr>
      <w:bookmarkStart w:id="36" w:name="_Toc67315682"/>
      <w:bookmarkStart w:id="37" w:name="_Toc68770268"/>
      <w:bookmarkStart w:id="38" w:name="_Toc69117390"/>
      <w:r w:rsidRPr="001814F0">
        <w:rPr>
          <w:b/>
          <w:bCs/>
          <w:i/>
          <w:iCs/>
          <w:color w:val="auto"/>
        </w:rPr>
        <w:t>Figure 1. Medicaid Expansion Impact on Household Consumption of Food and Other Goods</w:t>
      </w:r>
      <w:bookmarkEnd w:id="36"/>
      <w:bookmarkEnd w:id="37"/>
      <w:bookmarkEnd w:id="38"/>
    </w:p>
    <w:p w14:paraId="6D95812E" w14:textId="77777777" w:rsidR="00B5214F" w:rsidRDefault="001814F0">
      <w:pPr>
        <w:sectPr w:rsidR="00B5214F" w:rsidSect="004270F3">
          <w:pgSz w:w="12240" w:h="15840"/>
          <w:pgMar w:top="1440" w:right="1440" w:bottom="1440" w:left="1440" w:header="720" w:footer="720" w:gutter="0"/>
          <w:cols w:space="720"/>
          <w:docGrid w:linePitch="360"/>
        </w:sectPr>
      </w:pPr>
      <w:r>
        <w:br w:type="page"/>
      </w:r>
    </w:p>
    <w:p w14:paraId="084C3683" w14:textId="77777777" w:rsidR="00B5214F" w:rsidRDefault="00B5214F" w:rsidP="00B5214F">
      <w:pPr>
        <w:rPr>
          <w:rFonts w:ascii="Times New Roman" w:hAnsi="Times New Roman" w:cs="Times New Roman"/>
          <w:sz w:val="24"/>
          <w:szCs w:val="24"/>
        </w:rPr>
      </w:pPr>
      <w:r>
        <w:rPr>
          <w:noProof/>
        </w:rPr>
        <w:lastRenderedPageBreak/>
        <w:drawing>
          <wp:inline distT="0" distB="0" distL="0" distR="0" wp14:anchorId="51F8BDAD" wp14:editId="60136209">
            <wp:extent cx="7566465" cy="30341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771" r="2597"/>
                    <a:stretch/>
                  </pic:blipFill>
                  <pic:spPr bwMode="auto">
                    <a:xfrm>
                      <a:off x="0" y="0"/>
                      <a:ext cx="7702772" cy="3088852"/>
                    </a:xfrm>
                    <a:prstGeom prst="rect">
                      <a:avLst/>
                    </a:prstGeom>
                    <a:ln>
                      <a:noFill/>
                    </a:ln>
                    <a:extLst>
                      <a:ext uri="{53640926-AAD7-44D8-BBD7-CCE9431645EC}">
                        <a14:shadowObscured xmlns:a14="http://schemas.microsoft.com/office/drawing/2010/main"/>
                      </a:ext>
                    </a:extLst>
                  </pic:spPr>
                </pic:pic>
              </a:graphicData>
            </a:graphic>
          </wp:inline>
        </w:drawing>
      </w:r>
    </w:p>
    <w:p w14:paraId="6ED3E4AD" w14:textId="5C631733" w:rsidR="00B5214F" w:rsidRDefault="00B5214F" w:rsidP="00B5214F">
      <w:pPr>
        <w:pStyle w:val="Heading2"/>
        <w:rPr>
          <w:b/>
          <w:bCs/>
          <w:i/>
          <w:iCs/>
          <w:color w:val="auto"/>
        </w:rPr>
      </w:pPr>
      <w:bookmarkStart w:id="39" w:name="_Toc67315683"/>
      <w:bookmarkStart w:id="40" w:name="_Toc68770269"/>
      <w:bookmarkStart w:id="41" w:name="_Toc69117391"/>
      <w:r w:rsidRPr="00B5214F">
        <w:rPr>
          <w:b/>
          <w:bCs/>
          <w:i/>
          <w:iCs/>
          <w:color w:val="auto"/>
        </w:rPr>
        <w:t>Figure 2. Difference-in-difference of Medicaid expansion at one treatment period</w:t>
      </w:r>
      <w:bookmarkEnd w:id="39"/>
      <w:bookmarkEnd w:id="40"/>
      <w:bookmarkEnd w:id="41"/>
      <w:r>
        <w:rPr>
          <w:b/>
          <w:bCs/>
          <w:i/>
          <w:iCs/>
          <w:color w:val="auto"/>
        </w:rPr>
        <w:br w:type="page"/>
      </w:r>
    </w:p>
    <w:p w14:paraId="377A43A4" w14:textId="77777777" w:rsidR="0034795E" w:rsidRDefault="0034795E" w:rsidP="0034795E">
      <w:pPr>
        <w:rPr>
          <w:rFonts w:ascii="Times New Roman" w:hAnsi="Times New Roman" w:cs="Times New Roman"/>
          <w:noProof/>
          <w:sz w:val="24"/>
          <w:szCs w:val="24"/>
        </w:rPr>
      </w:pPr>
      <w:r>
        <w:rPr>
          <w:noProof/>
        </w:rPr>
        <w:lastRenderedPageBreak/>
        <w:drawing>
          <wp:inline distT="0" distB="0" distL="0" distR="0" wp14:anchorId="566D0220" wp14:editId="618BE47B">
            <wp:extent cx="7948710" cy="36587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30" r="1981"/>
                    <a:stretch/>
                  </pic:blipFill>
                  <pic:spPr bwMode="auto">
                    <a:xfrm>
                      <a:off x="0" y="0"/>
                      <a:ext cx="7948940" cy="3658870"/>
                    </a:xfrm>
                    <a:prstGeom prst="rect">
                      <a:avLst/>
                    </a:prstGeom>
                    <a:ln>
                      <a:noFill/>
                    </a:ln>
                    <a:extLst>
                      <a:ext uri="{53640926-AAD7-44D8-BBD7-CCE9431645EC}">
                        <a14:shadowObscured xmlns:a14="http://schemas.microsoft.com/office/drawing/2010/main"/>
                      </a:ext>
                    </a:extLst>
                  </pic:spPr>
                </pic:pic>
              </a:graphicData>
            </a:graphic>
          </wp:inline>
        </w:drawing>
      </w:r>
    </w:p>
    <w:p w14:paraId="70A75962" w14:textId="749BCC6F" w:rsidR="00B5214F" w:rsidRPr="0034795E" w:rsidRDefault="0034795E" w:rsidP="0034795E">
      <w:pPr>
        <w:pStyle w:val="Heading2"/>
        <w:rPr>
          <w:b/>
          <w:bCs/>
          <w:i/>
          <w:iCs/>
          <w:color w:val="auto"/>
        </w:rPr>
      </w:pPr>
      <w:bookmarkStart w:id="42" w:name="_Toc67315684"/>
      <w:bookmarkStart w:id="43" w:name="_Toc68770270"/>
      <w:bookmarkStart w:id="44" w:name="_Toc69117392"/>
      <w:r w:rsidRPr="0034795E">
        <w:rPr>
          <w:rFonts w:ascii="Times New Roman" w:hAnsi="Times New Roman" w:cs="Times New Roman"/>
          <w:b/>
          <w:bCs/>
          <w:i/>
          <w:iCs/>
          <w:noProof/>
          <w:color w:val="auto"/>
        </w:rPr>
        <w:t>Figure 3.  Fixed effects difference-in- difference of Medicaid Expansion in 2014, 2015, and 2016</w:t>
      </w:r>
      <w:bookmarkEnd w:id="42"/>
      <w:bookmarkEnd w:id="43"/>
      <w:bookmarkEnd w:id="44"/>
    </w:p>
    <w:p w14:paraId="3E3FC9FF" w14:textId="77777777" w:rsidR="0034795E" w:rsidRDefault="0034795E">
      <w:pPr>
        <w:rPr>
          <w:b/>
          <w:bCs/>
          <w:i/>
          <w:iCs/>
          <w:sz w:val="26"/>
          <w:szCs w:val="26"/>
        </w:rPr>
        <w:sectPr w:rsidR="0034795E" w:rsidSect="00B5214F">
          <w:pgSz w:w="15840" w:h="12240" w:orient="landscape"/>
          <w:pgMar w:top="1440" w:right="1440" w:bottom="1440" w:left="1440" w:header="720" w:footer="720" w:gutter="0"/>
          <w:cols w:space="720"/>
          <w:docGrid w:linePitch="360"/>
        </w:sectPr>
      </w:pPr>
      <w:r>
        <w:rPr>
          <w:b/>
          <w:bCs/>
          <w:i/>
          <w:iCs/>
          <w:sz w:val="26"/>
          <w:szCs w:val="26"/>
        </w:rPr>
        <w:br w:type="page"/>
      </w:r>
    </w:p>
    <w:p w14:paraId="477535AC" w14:textId="06F01418" w:rsidR="001814F0" w:rsidRDefault="0034795E" w:rsidP="001814F0">
      <w:pPr>
        <w:rPr>
          <w:b/>
          <w:bCs/>
          <w:i/>
          <w:iCs/>
          <w:sz w:val="26"/>
          <w:szCs w:val="26"/>
        </w:rPr>
      </w:pPr>
      <w:r w:rsidRPr="0034795E">
        <w:rPr>
          <w:b/>
          <w:bCs/>
          <w:i/>
          <w:iCs/>
          <w:noProof/>
          <w:sz w:val="26"/>
          <w:szCs w:val="26"/>
        </w:rPr>
        <w:lastRenderedPageBreak/>
        <w:drawing>
          <wp:inline distT="0" distB="0" distL="0" distR="0" wp14:anchorId="54FE99BD" wp14:editId="0CAB39B4">
            <wp:extent cx="5757061" cy="5032784"/>
            <wp:effectExtent l="19050" t="19050" r="15240" b="15875"/>
            <wp:docPr id="9" name="Picture 7">
              <a:extLst xmlns:a="http://schemas.openxmlformats.org/drawingml/2006/main">
                <a:ext uri="{FF2B5EF4-FFF2-40B4-BE49-F238E27FC236}">
                  <a16:creationId xmlns:a16="http://schemas.microsoft.com/office/drawing/2014/main" id="{0E0CBA61-065E-43D9-B4C1-E9397FBB53C2}"/>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E0CBA61-065E-43D9-B4C1-E9397FBB53C2}"/>
                        </a:ext>
                      </a:extLst>
                    </pic:cNvPr>
                    <pic:cNvPicPr/>
                  </pic:nvPicPr>
                  <pic:blipFill rotWithShape="1">
                    <a:blip r:embed="rId16"/>
                    <a:srcRect b="934"/>
                    <a:stretch/>
                  </pic:blipFill>
                  <pic:spPr bwMode="auto">
                    <a:xfrm>
                      <a:off x="0" y="0"/>
                      <a:ext cx="5801731" cy="50718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456DA8D" w14:textId="625F14D1" w:rsidR="00F83E5C" w:rsidRDefault="0034795E" w:rsidP="0034795E">
      <w:pPr>
        <w:pStyle w:val="Heading2"/>
        <w:rPr>
          <w:b/>
          <w:bCs/>
          <w:i/>
          <w:iCs/>
          <w:noProof/>
          <w:color w:val="auto"/>
        </w:rPr>
        <w:sectPr w:rsidR="00F83E5C" w:rsidSect="0034795E">
          <w:pgSz w:w="12240" w:h="15840"/>
          <w:pgMar w:top="1440" w:right="1440" w:bottom="1440" w:left="1440" w:header="720" w:footer="720" w:gutter="0"/>
          <w:cols w:space="720"/>
          <w:docGrid w:linePitch="360"/>
        </w:sectPr>
      </w:pPr>
      <w:bookmarkStart w:id="45" w:name="_Toc67315685"/>
      <w:bookmarkStart w:id="46" w:name="_Toc68770271"/>
      <w:bookmarkStart w:id="47" w:name="_Toc69117393"/>
      <w:r w:rsidRPr="0034795E">
        <w:rPr>
          <w:b/>
          <w:bCs/>
          <w:i/>
          <w:iCs/>
          <w:noProof/>
          <w:color w:val="auto"/>
        </w:rPr>
        <w:t>Figure 4.  2x2 Differenc in Difference Comparisons for Medicaid Expanison on Food Insecurity in 2014, 2015, and 2016</w:t>
      </w:r>
      <w:bookmarkEnd w:id="45"/>
      <w:bookmarkEnd w:id="46"/>
      <w:bookmarkEnd w:id="47"/>
    </w:p>
    <w:p w14:paraId="44835CE5" w14:textId="32E0CB14" w:rsidR="00F83E5C" w:rsidRDefault="00F83E5C" w:rsidP="00F83E5C">
      <w:r w:rsidRPr="00F83E5C">
        <w:rPr>
          <w:b/>
          <w:bCs/>
          <w:i/>
          <w:iCs/>
          <w:noProof/>
        </w:rPr>
        <w:lastRenderedPageBreak/>
        <w:drawing>
          <wp:inline distT="0" distB="0" distL="0" distR="0" wp14:anchorId="67BB6764" wp14:editId="29D9C21A">
            <wp:extent cx="7251700" cy="3670300"/>
            <wp:effectExtent l="0" t="0" r="6350" b="6350"/>
            <wp:docPr id="1" name="Chart 1">
              <a:extLst xmlns:a="http://schemas.openxmlformats.org/drawingml/2006/main">
                <a:ext uri="{FF2B5EF4-FFF2-40B4-BE49-F238E27FC236}">
                  <a16:creationId xmlns:a16="http://schemas.microsoft.com/office/drawing/2014/main" id="{FB39DB12-D4F6-4341-A81B-71915C3936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C8814F" w14:textId="603B1B33" w:rsidR="00F83E5C" w:rsidRPr="009B5E0B" w:rsidRDefault="00F83E5C" w:rsidP="00F83E5C">
      <w:pPr>
        <w:pStyle w:val="Heading2"/>
        <w:rPr>
          <w:b/>
          <w:bCs/>
          <w:i/>
          <w:iCs/>
          <w:color w:val="auto"/>
        </w:rPr>
      </w:pPr>
      <w:bookmarkStart w:id="48" w:name="_Toc67315686"/>
      <w:bookmarkStart w:id="49" w:name="_Toc68770272"/>
      <w:bookmarkStart w:id="50" w:name="_Toc69117394"/>
      <w:r w:rsidRPr="009B5E0B">
        <w:rPr>
          <w:b/>
          <w:bCs/>
          <w:i/>
          <w:iCs/>
          <w:color w:val="auto"/>
        </w:rPr>
        <w:t xml:space="preserve">Figure 5. Average Household Food Security </w:t>
      </w:r>
      <w:r w:rsidR="009B5E0B" w:rsidRPr="009B5E0B">
        <w:rPr>
          <w:b/>
          <w:bCs/>
          <w:i/>
          <w:iCs/>
          <w:color w:val="auto"/>
        </w:rPr>
        <w:t xml:space="preserve">Score </w:t>
      </w:r>
      <w:r w:rsidRPr="009B5E0B">
        <w:rPr>
          <w:b/>
          <w:bCs/>
          <w:i/>
          <w:iCs/>
          <w:color w:val="auto"/>
        </w:rPr>
        <w:t>by Medicaid Expansion Year from 2011-2018</w:t>
      </w:r>
      <w:bookmarkEnd w:id="48"/>
      <w:bookmarkEnd w:id="49"/>
      <w:bookmarkEnd w:id="50"/>
    </w:p>
    <w:p w14:paraId="74DB8452" w14:textId="25F54560" w:rsidR="009B5E0B" w:rsidRDefault="009B5E0B">
      <w:r>
        <w:br w:type="page"/>
      </w:r>
    </w:p>
    <w:p w14:paraId="2A5F5E2D" w14:textId="7C057108" w:rsidR="009643A6" w:rsidRDefault="005B7BA0">
      <w:r>
        <w:rPr>
          <w:noProof/>
        </w:rPr>
        <w:lastRenderedPageBreak/>
        <w:drawing>
          <wp:inline distT="0" distB="0" distL="0" distR="0" wp14:anchorId="1D07E158" wp14:editId="37AD9606">
            <wp:extent cx="8168711" cy="2544024"/>
            <wp:effectExtent l="0" t="0" r="381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413"/>
                    <a:stretch/>
                  </pic:blipFill>
                  <pic:spPr bwMode="auto">
                    <a:xfrm>
                      <a:off x="0" y="0"/>
                      <a:ext cx="8194744" cy="2552132"/>
                    </a:xfrm>
                    <a:prstGeom prst="rect">
                      <a:avLst/>
                    </a:prstGeom>
                    <a:ln>
                      <a:noFill/>
                    </a:ln>
                    <a:extLst>
                      <a:ext uri="{53640926-AAD7-44D8-BBD7-CCE9431645EC}">
                        <a14:shadowObscured xmlns:a14="http://schemas.microsoft.com/office/drawing/2010/main"/>
                      </a:ext>
                    </a:extLst>
                  </pic:spPr>
                </pic:pic>
              </a:graphicData>
            </a:graphic>
          </wp:inline>
        </w:drawing>
      </w:r>
    </w:p>
    <w:p w14:paraId="71AB2629" w14:textId="3DD4EDB0" w:rsidR="00EE2EDF" w:rsidRDefault="00EE2EDF">
      <w:r w:rsidRPr="00350268">
        <w:rPr>
          <w:rFonts w:asciiTheme="majorHAnsi" w:eastAsia="Times New Roman" w:hAnsiTheme="majorHAnsi" w:cstheme="majorHAnsi"/>
          <w:color w:val="000000"/>
        </w:rPr>
        <w:t xml:space="preserve">¥ </w:t>
      </w:r>
      <w:r>
        <w:rPr>
          <w:rFonts w:asciiTheme="majorHAnsi" w:eastAsia="Times New Roman" w:hAnsiTheme="majorHAnsi" w:cstheme="majorHAnsi"/>
          <w:color w:val="000000"/>
        </w:rPr>
        <w:t xml:space="preserve">State and </w:t>
      </w:r>
      <w:r w:rsidRPr="00350268">
        <w:rPr>
          <w:rFonts w:asciiTheme="majorHAnsi" w:eastAsia="Times New Roman" w:hAnsiTheme="majorHAnsi" w:cstheme="majorHAnsi"/>
          <w:color w:val="000000"/>
        </w:rPr>
        <w:t xml:space="preserve">Year </w:t>
      </w:r>
      <w:r>
        <w:rPr>
          <w:rFonts w:asciiTheme="majorHAnsi" w:eastAsia="Times New Roman" w:hAnsiTheme="majorHAnsi" w:cstheme="majorHAnsi"/>
          <w:color w:val="000000"/>
        </w:rPr>
        <w:t xml:space="preserve">Fixed Effects Included </w:t>
      </w:r>
    </w:p>
    <w:p w14:paraId="25EBC71D" w14:textId="1A3046F4" w:rsidR="009643A6" w:rsidRPr="009B5E0B" w:rsidRDefault="009643A6" w:rsidP="009643A6">
      <w:pPr>
        <w:pStyle w:val="Heading2"/>
        <w:rPr>
          <w:b/>
          <w:bCs/>
          <w:i/>
          <w:iCs/>
          <w:color w:val="auto"/>
        </w:rPr>
      </w:pPr>
      <w:bookmarkStart w:id="51" w:name="_Toc67315687"/>
      <w:bookmarkStart w:id="52" w:name="_Toc68770273"/>
      <w:bookmarkStart w:id="53" w:name="_Toc69117395"/>
      <w:r w:rsidRPr="009B5E0B">
        <w:rPr>
          <w:b/>
          <w:bCs/>
          <w:i/>
          <w:iCs/>
          <w:color w:val="auto"/>
        </w:rPr>
        <w:t xml:space="preserve">Figure </w:t>
      </w:r>
      <w:r>
        <w:rPr>
          <w:b/>
          <w:bCs/>
          <w:i/>
          <w:iCs/>
          <w:color w:val="auto"/>
        </w:rPr>
        <w:t>6</w:t>
      </w:r>
      <w:r w:rsidRPr="009B5E0B">
        <w:rPr>
          <w:b/>
          <w:bCs/>
          <w:i/>
          <w:iCs/>
          <w:color w:val="auto"/>
        </w:rPr>
        <w:t xml:space="preserve">. </w:t>
      </w:r>
      <w:r>
        <w:rPr>
          <w:b/>
          <w:bCs/>
          <w:i/>
          <w:iCs/>
          <w:color w:val="auto"/>
        </w:rPr>
        <w:t>Decomposition of Fixed Effects Difference in Difference Beta Estimate of Medicaid Expansion on Food Insecurity with No Covariates</w:t>
      </w:r>
      <w:bookmarkEnd w:id="51"/>
      <w:bookmarkEnd w:id="52"/>
      <w:bookmarkEnd w:id="53"/>
    </w:p>
    <w:p w14:paraId="4D734732" w14:textId="00647EC1" w:rsidR="00971456" w:rsidRDefault="00971456">
      <w:r>
        <w:br w:type="page"/>
      </w:r>
    </w:p>
    <w:p w14:paraId="6323718A" w14:textId="3B2207A0" w:rsidR="00F83E5C" w:rsidRDefault="00EF34CF" w:rsidP="00F83E5C">
      <w:r>
        <w:rPr>
          <w:noProof/>
        </w:rPr>
        <w:lastRenderedPageBreak/>
        <w:drawing>
          <wp:inline distT="0" distB="0" distL="0" distR="0" wp14:anchorId="434E528A" wp14:editId="3191A2DF">
            <wp:extent cx="8229600" cy="3696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229600" cy="3696335"/>
                    </a:xfrm>
                    <a:prstGeom prst="rect">
                      <a:avLst/>
                    </a:prstGeom>
                  </pic:spPr>
                </pic:pic>
              </a:graphicData>
            </a:graphic>
          </wp:inline>
        </w:drawing>
      </w:r>
    </w:p>
    <w:p w14:paraId="200300D7" w14:textId="2C83CC2A" w:rsidR="00EE2EDF" w:rsidRDefault="00EE2EDF" w:rsidP="00F83E5C">
      <w:r w:rsidRPr="00350268">
        <w:rPr>
          <w:rFonts w:asciiTheme="majorHAnsi" w:eastAsia="Times New Roman" w:hAnsiTheme="majorHAnsi" w:cstheme="majorHAnsi"/>
          <w:color w:val="000000"/>
        </w:rPr>
        <w:t xml:space="preserve">¥ </w:t>
      </w:r>
      <w:r>
        <w:rPr>
          <w:rFonts w:asciiTheme="majorHAnsi" w:eastAsia="Times New Roman" w:hAnsiTheme="majorHAnsi" w:cstheme="majorHAnsi"/>
          <w:color w:val="000000"/>
        </w:rPr>
        <w:t xml:space="preserve">State and </w:t>
      </w:r>
      <w:r w:rsidRPr="00350268">
        <w:rPr>
          <w:rFonts w:asciiTheme="majorHAnsi" w:eastAsia="Times New Roman" w:hAnsiTheme="majorHAnsi" w:cstheme="majorHAnsi"/>
          <w:color w:val="000000"/>
        </w:rPr>
        <w:t xml:space="preserve">Year </w:t>
      </w:r>
      <w:r>
        <w:rPr>
          <w:rFonts w:asciiTheme="majorHAnsi" w:eastAsia="Times New Roman" w:hAnsiTheme="majorHAnsi" w:cstheme="majorHAnsi"/>
          <w:color w:val="000000"/>
        </w:rPr>
        <w:t xml:space="preserve">Fixed Effects Included </w:t>
      </w:r>
    </w:p>
    <w:p w14:paraId="42260715" w14:textId="5141087C" w:rsidR="00EB0988" w:rsidRDefault="00971456" w:rsidP="00971456">
      <w:pPr>
        <w:pStyle w:val="Heading2"/>
        <w:rPr>
          <w:b/>
          <w:bCs/>
          <w:i/>
          <w:iCs/>
          <w:color w:val="auto"/>
        </w:rPr>
      </w:pPr>
      <w:bookmarkStart w:id="54" w:name="_Toc67315688"/>
      <w:bookmarkStart w:id="55" w:name="_Toc68770274"/>
      <w:bookmarkStart w:id="56" w:name="_Toc69117396"/>
      <w:r w:rsidRPr="00971456">
        <w:rPr>
          <w:b/>
          <w:bCs/>
          <w:i/>
          <w:iCs/>
          <w:color w:val="auto"/>
        </w:rPr>
        <w:t xml:space="preserve">Figure </w:t>
      </w:r>
      <w:r>
        <w:rPr>
          <w:b/>
          <w:bCs/>
          <w:i/>
          <w:iCs/>
          <w:color w:val="auto"/>
        </w:rPr>
        <w:t>7</w:t>
      </w:r>
      <w:r w:rsidRPr="00971456">
        <w:rPr>
          <w:b/>
          <w:bCs/>
          <w:i/>
          <w:iCs/>
          <w:color w:val="auto"/>
        </w:rPr>
        <w:t>. Event Study Estimating the Effect of Medicaid Expansion on Household Food Security Score and Rate of Very-Food Insecure Households</w:t>
      </w:r>
      <w:r w:rsidR="00EB0988">
        <w:rPr>
          <w:b/>
          <w:bCs/>
          <w:i/>
          <w:iCs/>
          <w:color w:val="auto"/>
        </w:rPr>
        <w:t xml:space="preserve"> with No Covariates</w:t>
      </w:r>
      <w:bookmarkEnd w:id="54"/>
      <w:bookmarkEnd w:id="55"/>
      <w:bookmarkEnd w:id="56"/>
    </w:p>
    <w:p w14:paraId="2387E551" w14:textId="2AB5AABD" w:rsidR="00C3055C" w:rsidRDefault="00EB0988" w:rsidP="00EB0988">
      <w:pPr>
        <w:rPr>
          <w:b/>
          <w:bCs/>
          <w:i/>
          <w:iCs/>
        </w:rPr>
      </w:pPr>
      <w:r>
        <w:rPr>
          <w:b/>
          <w:bCs/>
          <w:i/>
          <w:iCs/>
        </w:rPr>
        <w:br w:type="page"/>
      </w:r>
    </w:p>
    <w:p w14:paraId="3A13965D" w14:textId="25978E01" w:rsidR="00EE2EDF" w:rsidRDefault="005B7BA0" w:rsidP="00EB0988">
      <w:pPr>
        <w:rPr>
          <w:b/>
          <w:bCs/>
          <w:i/>
          <w:iCs/>
        </w:rPr>
      </w:pPr>
      <w:r>
        <w:rPr>
          <w:noProof/>
        </w:rPr>
        <w:lastRenderedPageBreak/>
        <w:drawing>
          <wp:inline distT="0" distB="0" distL="0" distR="0" wp14:anchorId="422F845F" wp14:editId="34CC0237">
            <wp:extent cx="8229600" cy="2578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229600" cy="2578100"/>
                    </a:xfrm>
                    <a:prstGeom prst="rect">
                      <a:avLst/>
                    </a:prstGeom>
                  </pic:spPr>
                </pic:pic>
              </a:graphicData>
            </a:graphic>
          </wp:inline>
        </w:drawing>
      </w:r>
      <w:r w:rsidR="00EE2EDF" w:rsidRPr="00350268">
        <w:rPr>
          <w:rFonts w:asciiTheme="majorHAnsi" w:eastAsia="Times New Roman" w:hAnsiTheme="majorHAnsi" w:cstheme="majorHAnsi"/>
          <w:color w:val="000000"/>
        </w:rPr>
        <w:t>¥</w:t>
      </w:r>
      <w:r w:rsidR="00EE2EDF">
        <w:rPr>
          <w:rFonts w:asciiTheme="majorHAnsi" w:eastAsia="Times New Roman" w:hAnsiTheme="majorHAnsi" w:cstheme="majorHAnsi"/>
          <w:color w:val="000000"/>
        </w:rPr>
        <w:t xml:space="preserve"> State and</w:t>
      </w:r>
      <w:r w:rsidR="00EE2EDF" w:rsidRPr="00350268">
        <w:rPr>
          <w:rFonts w:asciiTheme="majorHAnsi" w:eastAsia="Times New Roman" w:hAnsiTheme="majorHAnsi" w:cstheme="majorHAnsi"/>
          <w:color w:val="000000"/>
        </w:rPr>
        <w:t xml:space="preserve"> Year fixed </w:t>
      </w:r>
      <w:r w:rsidR="00EE2EDF">
        <w:rPr>
          <w:rFonts w:asciiTheme="majorHAnsi" w:eastAsia="Times New Roman" w:hAnsiTheme="majorHAnsi" w:cstheme="majorHAnsi"/>
          <w:color w:val="000000"/>
        </w:rPr>
        <w:t>Effects I</w:t>
      </w:r>
      <w:r w:rsidR="00EE2EDF" w:rsidRPr="00350268">
        <w:rPr>
          <w:rFonts w:asciiTheme="majorHAnsi" w:eastAsia="Times New Roman" w:hAnsiTheme="majorHAnsi" w:cstheme="majorHAnsi"/>
          <w:color w:val="000000"/>
        </w:rPr>
        <w:t>ncluded and Covariates Age, Sex, Marital Status, Race, Hispanic, Unemployment, Number of Children, Less Than High School Diploma, Family Size, State Republican Power</w:t>
      </w:r>
    </w:p>
    <w:p w14:paraId="2C5D6582" w14:textId="1418E4C3" w:rsidR="00EE2EDF" w:rsidRPr="009B5E0B" w:rsidRDefault="00EE2EDF" w:rsidP="00EE2EDF">
      <w:pPr>
        <w:pStyle w:val="Heading2"/>
        <w:rPr>
          <w:b/>
          <w:bCs/>
          <w:i/>
          <w:iCs/>
          <w:color w:val="auto"/>
        </w:rPr>
      </w:pPr>
      <w:bookmarkStart w:id="57" w:name="_Toc67315689"/>
      <w:bookmarkStart w:id="58" w:name="_Toc68770275"/>
      <w:bookmarkStart w:id="59" w:name="_Toc69117397"/>
      <w:r w:rsidRPr="009B5E0B">
        <w:rPr>
          <w:b/>
          <w:bCs/>
          <w:i/>
          <w:iCs/>
          <w:color w:val="auto"/>
        </w:rPr>
        <w:t xml:space="preserve">Figure </w:t>
      </w:r>
      <w:r>
        <w:rPr>
          <w:b/>
          <w:bCs/>
          <w:i/>
          <w:iCs/>
          <w:color w:val="auto"/>
        </w:rPr>
        <w:t>8</w:t>
      </w:r>
      <w:r w:rsidRPr="009B5E0B">
        <w:rPr>
          <w:b/>
          <w:bCs/>
          <w:i/>
          <w:iCs/>
          <w:color w:val="auto"/>
        </w:rPr>
        <w:t xml:space="preserve">. </w:t>
      </w:r>
      <w:r>
        <w:rPr>
          <w:b/>
          <w:bCs/>
          <w:i/>
          <w:iCs/>
          <w:color w:val="auto"/>
        </w:rPr>
        <w:t>Decomposition of Fixed Effects Difference in Difference Beta Estimate of Medicaid Expansion on Food Insecurity with Covariates</w:t>
      </w:r>
      <w:bookmarkEnd w:id="57"/>
      <w:bookmarkEnd w:id="58"/>
      <w:bookmarkEnd w:id="59"/>
    </w:p>
    <w:p w14:paraId="74744A90" w14:textId="609D52BD" w:rsidR="00CC0A5A" w:rsidRDefault="00CC0A5A">
      <w:pPr>
        <w:rPr>
          <w:rFonts w:asciiTheme="majorHAnsi" w:eastAsiaTheme="majorEastAsia" w:hAnsiTheme="majorHAnsi" w:cstheme="majorBidi"/>
          <w:b/>
          <w:bCs/>
          <w:i/>
          <w:iCs/>
          <w:sz w:val="26"/>
          <w:szCs w:val="26"/>
        </w:rPr>
      </w:pPr>
      <w:r>
        <w:rPr>
          <w:rFonts w:asciiTheme="majorHAnsi" w:eastAsiaTheme="majorEastAsia" w:hAnsiTheme="majorHAnsi" w:cstheme="majorBidi"/>
          <w:b/>
          <w:bCs/>
          <w:i/>
          <w:iCs/>
          <w:sz w:val="26"/>
          <w:szCs w:val="26"/>
        </w:rPr>
        <w:br w:type="page"/>
      </w:r>
    </w:p>
    <w:p w14:paraId="0E7C06D6" w14:textId="0807A09F" w:rsidR="00EE2EDF" w:rsidRDefault="00EF34CF" w:rsidP="00EB0988">
      <w:pPr>
        <w:rPr>
          <w:rFonts w:asciiTheme="majorHAnsi" w:eastAsiaTheme="majorEastAsia" w:hAnsiTheme="majorHAnsi" w:cstheme="majorBidi"/>
          <w:b/>
          <w:bCs/>
          <w:i/>
          <w:iCs/>
          <w:sz w:val="26"/>
          <w:szCs w:val="26"/>
        </w:rPr>
      </w:pPr>
      <w:r>
        <w:rPr>
          <w:noProof/>
        </w:rPr>
        <w:lastRenderedPageBreak/>
        <w:drawing>
          <wp:inline distT="0" distB="0" distL="0" distR="0" wp14:anchorId="302D1859" wp14:editId="6E427ECE">
            <wp:extent cx="8229600" cy="37134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229600" cy="3713480"/>
                    </a:xfrm>
                    <a:prstGeom prst="rect">
                      <a:avLst/>
                    </a:prstGeom>
                  </pic:spPr>
                </pic:pic>
              </a:graphicData>
            </a:graphic>
          </wp:inline>
        </w:drawing>
      </w:r>
    </w:p>
    <w:p w14:paraId="55EA2B51" w14:textId="77777777" w:rsidR="00CC0A5A" w:rsidRDefault="00CC0A5A" w:rsidP="00CC0A5A">
      <w:pPr>
        <w:rPr>
          <w:b/>
          <w:bCs/>
          <w:i/>
          <w:iCs/>
        </w:rPr>
      </w:pPr>
      <w:r w:rsidRPr="00350268">
        <w:rPr>
          <w:rFonts w:asciiTheme="majorHAnsi" w:eastAsia="Times New Roman" w:hAnsiTheme="majorHAnsi" w:cstheme="majorHAnsi"/>
          <w:color w:val="000000"/>
        </w:rPr>
        <w:t>¥</w:t>
      </w:r>
      <w:r>
        <w:rPr>
          <w:rFonts w:asciiTheme="majorHAnsi" w:eastAsia="Times New Roman" w:hAnsiTheme="majorHAnsi" w:cstheme="majorHAnsi"/>
          <w:color w:val="000000"/>
        </w:rPr>
        <w:t xml:space="preserve"> State and</w:t>
      </w:r>
      <w:r w:rsidRPr="00350268">
        <w:rPr>
          <w:rFonts w:asciiTheme="majorHAnsi" w:eastAsia="Times New Roman" w:hAnsiTheme="majorHAnsi" w:cstheme="majorHAnsi"/>
          <w:color w:val="000000"/>
        </w:rPr>
        <w:t xml:space="preserve"> Year fixed </w:t>
      </w:r>
      <w:r>
        <w:rPr>
          <w:rFonts w:asciiTheme="majorHAnsi" w:eastAsia="Times New Roman" w:hAnsiTheme="majorHAnsi" w:cstheme="majorHAnsi"/>
          <w:color w:val="000000"/>
        </w:rPr>
        <w:t>Effects I</w:t>
      </w:r>
      <w:r w:rsidRPr="00350268">
        <w:rPr>
          <w:rFonts w:asciiTheme="majorHAnsi" w:eastAsia="Times New Roman" w:hAnsiTheme="majorHAnsi" w:cstheme="majorHAnsi"/>
          <w:color w:val="000000"/>
        </w:rPr>
        <w:t>ncluded and Covariates Age, Sex, Marital Status, Race, Hispanic, Unemployment, Number of Children, Less Than High School Diploma, Family Size, State Republican Power</w:t>
      </w:r>
    </w:p>
    <w:p w14:paraId="1616FA13" w14:textId="2E936323" w:rsidR="00CC0A5A" w:rsidRDefault="00CC0A5A" w:rsidP="00CC0A5A">
      <w:pPr>
        <w:pStyle w:val="Heading2"/>
        <w:rPr>
          <w:b/>
          <w:bCs/>
          <w:i/>
          <w:iCs/>
          <w:color w:val="auto"/>
        </w:rPr>
      </w:pPr>
      <w:bookmarkStart w:id="60" w:name="_Toc67315690"/>
      <w:bookmarkStart w:id="61" w:name="_Toc68770276"/>
      <w:bookmarkStart w:id="62" w:name="_Toc69117398"/>
      <w:r w:rsidRPr="00971456">
        <w:rPr>
          <w:b/>
          <w:bCs/>
          <w:i/>
          <w:iCs/>
          <w:color w:val="auto"/>
        </w:rPr>
        <w:t xml:space="preserve">Figure </w:t>
      </w:r>
      <w:r>
        <w:rPr>
          <w:b/>
          <w:bCs/>
          <w:i/>
          <w:iCs/>
          <w:color w:val="auto"/>
        </w:rPr>
        <w:t>9</w:t>
      </w:r>
      <w:r w:rsidRPr="00971456">
        <w:rPr>
          <w:b/>
          <w:bCs/>
          <w:i/>
          <w:iCs/>
          <w:color w:val="auto"/>
        </w:rPr>
        <w:t>. Event Study Estimating the Effect of Medicaid Expansion on Household Food Security Score and Rate of Very-Food Insecure Households</w:t>
      </w:r>
      <w:r>
        <w:rPr>
          <w:b/>
          <w:bCs/>
          <w:i/>
          <w:iCs/>
          <w:color w:val="auto"/>
        </w:rPr>
        <w:t xml:space="preserve"> with Covariates</w:t>
      </w:r>
      <w:bookmarkEnd w:id="60"/>
      <w:bookmarkEnd w:id="61"/>
      <w:bookmarkEnd w:id="62"/>
    </w:p>
    <w:p w14:paraId="5F20F7DB" w14:textId="77777777" w:rsidR="00007972" w:rsidRDefault="00007972">
      <w:pPr>
        <w:rPr>
          <w:rFonts w:asciiTheme="majorHAnsi" w:eastAsiaTheme="majorEastAsia" w:hAnsiTheme="majorHAnsi" w:cstheme="majorBidi"/>
          <w:b/>
          <w:bCs/>
          <w:i/>
          <w:iCs/>
          <w:sz w:val="26"/>
          <w:szCs w:val="26"/>
        </w:rPr>
        <w:sectPr w:rsidR="00007972" w:rsidSect="00F83E5C">
          <w:pgSz w:w="15840" w:h="12240" w:orient="landscape"/>
          <w:pgMar w:top="1440" w:right="1440" w:bottom="1440" w:left="1440" w:header="720" w:footer="720" w:gutter="0"/>
          <w:cols w:space="720"/>
          <w:docGrid w:linePitch="360"/>
        </w:sectPr>
      </w:pPr>
      <w:r>
        <w:rPr>
          <w:rFonts w:asciiTheme="majorHAnsi" w:eastAsiaTheme="majorEastAsia" w:hAnsiTheme="majorHAnsi" w:cstheme="majorBidi"/>
          <w:b/>
          <w:bCs/>
          <w:i/>
          <w:iCs/>
          <w:sz w:val="26"/>
          <w:szCs w:val="26"/>
        </w:rPr>
        <w:br w:type="page"/>
      </w:r>
    </w:p>
    <w:p w14:paraId="30253FDF" w14:textId="77777777" w:rsidR="00007972" w:rsidRPr="00A673E1" w:rsidRDefault="00007972" w:rsidP="00007972">
      <w:pPr>
        <w:pStyle w:val="Heading1"/>
        <w:jc w:val="center"/>
        <w:rPr>
          <w:b/>
          <w:bCs/>
          <w:color w:val="auto"/>
        </w:rPr>
      </w:pPr>
      <w:bookmarkStart w:id="63" w:name="_Toc69117399"/>
      <w:r w:rsidRPr="00A673E1">
        <w:rPr>
          <w:b/>
          <w:bCs/>
          <w:color w:val="auto"/>
        </w:rPr>
        <w:lastRenderedPageBreak/>
        <w:t>V</w:t>
      </w:r>
      <w:r>
        <w:rPr>
          <w:b/>
          <w:bCs/>
          <w:color w:val="auto"/>
        </w:rPr>
        <w:t>ITA</w:t>
      </w:r>
      <w:bookmarkEnd w:id="63"/>
    </w:p>
    <w:p w14:paraId="201012E0" w14:textId="77777777" w:rsidR="00007972" w:rsidRPr="00563D0D" w:rsidRDefault="00007972" w:rsidP="00007972">
      <w:pPr>
        <w:spacing w:line="360" w:lineRule="auto"/>
        <w:rPr>
          <w:rFonts w:asciiTheme="majorHAnsi" w:hAnsiTheme="majorHAnsi" w:cstheme="majorHAnsi"/>
          <w:sz w:val="24"/>
          <w:szCs w:val="24"/>
        </w:rPr>
      </w:pPr>
      <w:r>
        <w:rPr>
          <w:rFonts w:asciiTheme="majorHAnsi" w:hAnsiTheme="majorHAnsi" w:cstheme="majorHAnsi"/>
          <w:sz w:val="24"/>
          <w:szCs w:val="24"/>
        </w:rPr>
        <w:t>Trinity Douglass is originally from Apple Valley, CA. She graduated from Victor Valley High School class of 2013. After graduating high school, she attended the University of Washington in Seattle, where she received a Bachelor of Arts in Public Health.  Following her degree, she served in AmeriCorps for a year, where she helped provide food services to children in a low-income school.  She continued her work in food security by working on staff at a food bank in Seattle and graduate research work. Upon completion of the University of Tennessee’s Master of Science in Agricultural Economics Trinity Douglass will continue her education at University of Tennessee with the intent to receive her PhD in Economics.</w:t>
      </w:r>
    </w:p>
    <w:p w14:paraId="5E8E7629" w14:textId="77777777" w:rsidR="00CC0A5A" w:rsidRPr="00EB0988" w:rsidRDefault="00CC0A5A" w:rsidP="00EB0988">
      <w:pPr>
        <w:rPr>
          <w:rFonts w:asciiTheme="majorHAnsi" w:eastAsiaTheme="majorEastAsia" w:hAnsiTheme="majorHAnsi" w:cstheme="majorBidi"/>
          <w:b/>
          <w:bCs/>
          <w:i/>
          <w:iCs/>
          <w:sz w:val="26"/>
          <w:szCs w:val="26"/>
        </w:rPr>
      </w:pPr>
    </w:p>
    <w:sectPr w:rsidR="00CC0A5A" w:rsidRPr="00EB0988" w:rsidSect="000079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1E1C4" w14:textId="77777777" w:rsidR="00F35A11" w:rsidRDefault="00F35A11" w:rsidP="00F01320">
      <w:pPr>
        <w:spacing w:after="0" w:line="240" w:lineRule="auto"/>
      </w:pPr>
      <w:r>
        <w:separator/>
      </w:r>
    </w:p>
  </w:endnote>
  <w:endnote w:type="continuationSeparator" w:id="0">
    <w:p w14:paraId="404D1AFD" w14:textId="77777777" w:rsidR="00F35A11" w:rsidRDefault="00F35A11" w:rsidP="00F01320">
      <w:pPr>
        <w:spacing w:after="0" w:line="240" w:lineRule="auto"/>
      </w:pPr>
      <w:r>
        <w:continuationSeparator/>
      </w:r>
    </w:p>
  </w:endnote>
  <w:endnote w:type="continuationNotice" w:id="1">
    <w:p w14:paraId="51C9B522" w14:textId="77777777" w:rsidR="00F35A11" w:rsidRDefault="00F3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6C102" w14:textId="77777777" w:rsidR="00F35A11" w:rsidRDefault="00F35A11" w:rsidP="00F01320">
      <w:pPr>
        <w:spacing w:after="0" w:line="240" w:lineRule="auto"/>
      </w:pPr>
      <w:r>
        <w:separator/>
      </w:r>
    </w:p>
  </w:footnote>
  <w:footnote w:type="continuationSeparator" w:id="0">
    <w:p w14:paraId="49A2C118" w14:textId="77777777" w:rsidR="00F35A11" w:rsidRDefault="00F35A11" w:rsidP="00F01320">
      <w:pPr>
        <w:spacing w:after="0" w:line="240" w:lineRule="auto"/>
      </w:pPr>
      <w:r>
        <w:continuationSeparator/>
      </w:r>
    </w:p>
  </w:footnote>
  <w:footnote w:type="continuationNotice" w:id="1">
    <w:p w14:paraId="578DC6CB" w14:textId="77777777" w:rsidR="00F35A11" w:rsidRDefault="00F35A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8759389"/>
      <w:docPartObj>
        <w:docPartGallery w:val="Page Numbers (Top of Page)"/>
        <w:docPartUnique/>
      </w:docPartObj>
    </w:sdtPr>
    <w:sdtEndPr>
      <w:rPr>
        <w:rFonts w:asciiTheme="majorHAnsi" w:hAnsiTheme="majorHAnsi" w:cstheme="majorHAnsi"/>
        <w:noProof/>
        <w:sz w:val="24"/>
        <w:szCs w:val="24"/>
      </w:rPr>
    </w:sdtEndPr>
    <w:sdtContent>
      <w:p w14:paraId="70B80CEF" w14:textId="10809378" w:rsidR="004D06C7" w:rsidRPr="004E2E7D" w:rsidRDefault="004D06C7">
        <w:pPr>
          <w:pStyle w:val="Header"/>
          <w:jc w:val="right"/>
          <w:rPr>
            <w:rFonts w:asciiTheme="majorHAnsi" w:hAnsiTheme="majorHAnsi" w:cstheme="majorHAnsi"/>
            <w:sz w:val="24"/>
            <w:szCs w:val="24"/>
          </w:rPr>
        </w:pPr>
        <w:r w:rsidRPr="004E2E7D">
          <w:rPr>
            <w:rFonts w:asciiTheme="majorHAnsi" w:hAnsiTheme="majorHAnsi" w:cstheme="majorHAnsi"/>
            <w:sz w:val="24"/>
            <w:szCs w:val="24"/>
          </w:rPr>
          <w:fldChar w:fldCharType="begin"/>
        </w:r>
        <w:r w:rsidRPr="004E2E7D">
          <w:rPr>
            <w:rFonts w:asciiTheme="majorHAnsi" w:hAnsiTheme="majorHAnsi" w:cstheme="majorHAnsi"/>
            <w:sz w:val="24"/>
            <w:szCs w:val="24"/>
          </w:rPr>
          <w:instrText xml:space="preserve"> PAGE   \* MERGEFORMAT </w:instrText>
        </w:r>
        <w:r w:rsidRPr="004E2E7D">
          <w:rPr>
            <w:rFonts w:asciiTheme="majorHAnsi" w:hAnsiTheme="majorHAnsi" w:cstheme="majorHAnsi"/>
            <w:sz w:val="24"/>
            <w:szCs w:val="24"/>
          </w:rPr>
          <w:fldChar w:fldCharType="separate"/>
        </w:r>
        <w:r w:rsidRPr="004E2E7D">
          <w:rPr>
            <w:rFonts w:asciiTheme="majorHAnsi" w:hAnsiTheme="majorHAnsi" w:cstheme="majorHAnsi"/>
            <w:noProof/>
            <w:sz w:val="24"/>
            <w:szCs w:val="24"/>
          </w:rPr>
          <w:t>2</w:t>
        </w:r>
        <w:r w:rsidRPr="004E2E7D">
          <w:rPr>
            <w:rFonts w:asciiTheme="majorHAnsi" w:hAnsiTheme="majorHAnsi" w:cstheme="majorHAnsi"/>
            <w:noProof/>
            <w:sz w:val="24"/>
            <w:szCs w:val="24"/>
          </w:rPr>
          <w:fldChar w:fldCharType="end"/>
        </w:r>
      </w:p>
    </w:sdtContent>
  </w:sdt>
  <w:p w14:paraId="0A978DAC" w14:textId="77777777" w:rsidR="004D06C7" w:rsidRDefault="004D06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5128612"/>
      <w:docPartObj>
        <w:docPartGallery w:val="Page Numbers (Top of Page)"/>
        <w:docPartUnique/>
      </w:docPartObj>
    </w:sdtPr>
    <w:sdtEndPr>
      <w:rPr>
        <w:rFonts w:asciiTheme="majorHAnsi" w:hAnsiTheme="majorHAnsi" w:cstheme="majorHAnsi"/>
        <w:noProof/>
        <w:sz w:val="24"/>
        <w:szCs w:val="24"/>
      </w:rPr>
    </w:sdtEndPr>
    <w:sdtContent>
      <w:p w14:paraId="703952B1" w14:textId="729ABA3A" w:rsidR="004D06C7" w:rsidRPr="006353B6" w:rsidRDefault="004D06C7">
        <w:pPr>
          <w:pStyle w:val="Header"/>
          <w:jc w:val="right"/>
          <w:rPr>
            <w:rFonts w:asciiTheme="majorHAnsi" w:hAnsiTheme="majorHAnsi" w:cstheme="majorHAnsi"/>
            <w:sz w:val="24"/>
            <w:szCs w:val="24"/>
          </w:rPr>
        </w:pPr>
        <w:r w:rsidRPr="006353B6">
          <w:rPr>
            <w:rFonts w:asciiTheme="majorHAnsi" w:hAnsiTheme="majorHAnsi" w:cstheme="majorHAnsi"/>
            <w:sz w:val="24"/>
            <w:szCs w:val="24"/>
          </w:rPr>
          <w:fldChar w:fldCharType="begin"/>
        </w:r>
        <w:r w:rsidRPr="006353B6">
          <w:rPr>
            <w:rFonts w:asciiTheme="majorHAnsi" w:hAnsiTheme="majorHAnsi" w:cstheme="majorHAnsi"/>
            <w:sz w:val="24"/>
            <w:szCs w:val="24"/>
          </w:rPr>
          <w:instrText xml:space="preserve"> PAGE   \* MERGEFORMAT </w:instrText>
        </w:r>
        <w:r w:rsidRPr="006353B6">
          <w:rPr>
            <w:rFonts w:asciiTheme="majorHAnsi" w:hAnsiTheme="majorHAnsi" w:cstheme="majorHAnsi"/>
            <w:sz w:val="24"/>
            <w:szCs w:val="24"/>
          </w:rPr>
          <w:fldChar w:fldCharType="separate"/>
        </w:r>
        <w:r w:rsidRPr="006353B6">
          <w:rPr>
            <w:rFonts w:asciiTheme="majorHAnsi" w:hAnsiTheme="majorHAnsi" w:cstheme="majorHAnsi"/>
            <w:noProof/>
            <w:sz w:val="24"/>
            <w:szCs w:val="24"/>
          </w:rPr>
          <w:t>2</w:t>
        </w:r>
        <w:r w:rsidRPr="006353B6">
          <w:rPr>
            <w:rFonts w:asciiTheme="majorHAnsi" w:hAnsiTheme="majorHAnsi" w:cstheme="majorHAnsi"/>
            <w:noProof/>
            <w:sz w:val="24"/>
            <w:szCs w:val="24"/>
          </w:rPr>
          <w:fldChar w:fldCharType="end"/>
        </w:r>
      </w:p>
    </w:sdtContent>
  </w:sdt>
  <w:p w14:paraId="2ADD17D0" w14:textId="77777777" w:rsidR="004D06C7" w:rsidRDefault="004D0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C30EA"/>
    <w:multiLevelType w:val="hybridMultilevel"/>
    <w:tmpl w:val="9E48C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06290"/>
    <w:multiLevelType w:val="hybridMultilevel"/>
    <w:tmpl w:val="1A64AC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91223"/>
    <w:multiLevelType w:val="hybridMultilevel"/>
    <w:tmpl w:val="1A64AC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E7"/>
    <w:rsid w:val="0000017C"/>
    <w:rsid w:val="000006F3"/>
    <w:rsid w:val="00000C42"/>
    <w:rsid w:val="00001C99"/>
    <w:rsid w:val="00001FCE"/>
    <w:rsid w:val="00002A76"/>
    <w:rsid w:val="000034CF"/>
    <w:rsid w:val="000041E7"/>
    <w:rsid w:val="000058E4"/>
    <w:rsid w:val="00005B1F"/>
    <w:rsid w:val="000062A7"/>
    <w:rsid w:val="00006869"/>
    <w:rsid w:val="00007972"/>
    <w:rsid w:val="00010058"/>
    <w:rsid w:val="00010333"/>
    <w:rsid w:val="00011C98"/>
    <w:rsid w:val="000128D7"/>
    <w:rsid w:val="0001308B"/>
    <w:rsid w:val="000131F0"/>
    <w:rsid w:val="00013A9A"/>
    <w:rsid w:val="00014219"/>
    <w:rsid w:val="00014A36"/>
    <w:rsid w:val="000151C9"/>
    <w:rsid w:val="000152E5"/>
    <w:rsid w:val="00017C26"/>
    <w:rsid w:val="00017E13"/>
    <w:rsid w:val="000201CD"/>
    <w:rsid w:val="00020B97"/>
    <w:rsid w:val="0002118D"/>
    <w:rsid w:val="000213BB"/>
    <w:rsid w:val="0002251E"/>
    <w:rsid w:val="00023870"/>
    <w:rsid w:val="00023DF7"/>
    <w:rsid w:val="000245DB"/>
    <w:rsid w:val="00024B7A"/>
    <w:rsid w:val="00024CC6"/>
    <w:rsid w:val="00026D61"/>
    <w:rsid w:val="000272F6"/>
    <w:rsid w:val="00027453"/>
    <w:rsid w:val="00027EF5"/>
    <w:rsid w:val="00031197"/>
    <w:rsid w:val="00031C37"/>
    <w:rsid w:val="00031C64"/>
    <w:rsid w:val="00032C59"/>
    <w:rsid w:val="0003300B"/>
    <w:rsid w:val="00033293"/>
    <w:rsid w:val="00033F5D"/>
    <w:rsid w:val="00034937"/>
    <w:rsid w:val="00034E80"/>
    <w:rsid w:val="00035065"/>
    <w:rsid w:val="000350A5"/>
    <w:rsid w:val="00037355"/>
    <w:rsid w:val="000412E1"/>
    <w:rsid w:val="00042049"/>
    <w:rsid w:val="00043A2F"/>
    <w:rsid w:val="00044269"/>
    <w:rsid w:val="00044E08"/>
    <w:rsid w:val="00044EFB"/>
    <w:rsid w:val="0004576D"/>
    <w:rsid w:val="00045F8D"/>
    <w:rsid w:val="00045FA4"/>
    <w:rsid w:val="00046A4A"/>
    <w:rsid w:val="000471EC"/>
    <w:rsid w:val="000474C1"/>
    <w:rsid w:val="00047FF2"/>
    <w:rsid w:val="0005023E"/>
    <w:rsid w:val="0005070A"/>
    <w:rsid w:val="000514E3"/>
    <w:rsid w:val="000530A1"/>
    <w:rsid w:val="00053119"/>
    <w:rsid w:val="000533FB"/>
    <w:rsid w:val="00053F07"/>
    <w:rsid w:val="000543FA"/>
    <w:rsid w:val="000549D5"/>
    <w:rsid w:val="0005510D"/>
    <w:rsid w:val="00055473"/>
    <w:rsid w:val="00056830"/>
    <w:rsid w:val="00057344"/>
    <w:rsid w:val="000608A5"/>
    <w:rsid w:val="00060E96"/>
    <w:rsid w:val="00060FEB"/>
    <w:rsid w:val="00061DD1"/>
    <w:rsid w:val="00061E93"/>
    <w:rsid w:val="00061EAD"/>
    <w:rsid w:val="0006367B"/>
    <w:rsid w:val="000637A0"/>
    <w:rsid w:val="00063D39"/>
    <w:rsid w:val="0006443F"/>
    <w:rsid w:val="00064872"/>
    <w:rsid w:val="00065DA1"/>
    <w:rsid w:val="000660E9"/>
    <w:rsid w:val="000672AF"/>
    <w:rsid w:val="000675C3"/>
    <w:rsid w:val="00067F67"/>
    <w:rsid w:val="00070635"/>
    <w:rsid w:val="00071BC7"/>
    <w:rsid w:val="000727DF"/>
    <w:rsid w:val="00072801"/>
    <w:rsid w:val="00073BD5"/>
    <w:rsid w:val="000751D6"/>
    <w:rsid w:val="00077454"/>
    <w:rsid w:val="0008059D"/>
    <w:rsid w:val="000806EE"/>
    <w:rsid w:val="0008343C"/>
    <w:rsid w:val="00083596"/>
    <w:rsid w:val="00084512"/>
    <w:rsid w:val="0008494B"/>
    <w:rsid w:val="0008550C"/>
    <w:rsid w:val="00085A1C"/>
    <w:rsid w:val="00085B65"/>
    <w:rsid w:val="000860C4"/>
    <w:rsid w:val="00086168"/>
    <w:rsid w:val="00087262"/>
    <w:rsid w:val="00087942"/>
    <w:rsid w:val="00090DBE"/>
    <w:rsid w:val="000912CC"/>
    <w:rsid w:val="0009287F"/>
    <w:rsid w:val="00092DEF"/>
    <w:rsid w:val="00094850"/>
    <w:rsid w:val="00094972"/>
    <w:rsid w:val="00095892"/>
    <w:rsid w:val="00096059"/>
    <w:rsid w:val="00096AE8"/>
    <w:rsid w:val="00096CDC"/>
    <w:rsid w:val="000A11CD"/>
    <w:rsid w:val="000A1890"/>
    <w:rsid w:val="000A1D51"/>
    <w:rsid w:val="000A27C0"/>
    <w:rsid w:val="000A2CA6"/>
    <w:rsid w:val="000A2F66"/>
    <w:rsid w:val="000A3973"/>
    <w:rsid w:val="000A44A6"/>
    <w:rsid w:val="000A4909"/>
    <w:rsid w:val="000A50DD"/>
    <w:rsid w:val="000A5443"/>
    <w:rsid w:val="000A5FED"/>
    <w:rsid w:val="000A6F17"/>
    <w:rsid w:val="000A7890"/>
    <w:rsid w:val="000A7A69"/>
    <w:rsid w:val="000B0654"/>
    <w:rsid w:val="000B0EEB"/>
    <w:rsid w:val="000B24F4"/>
    <w:rsid w:val="000B2CC9"/>
    <w:rsid w:val="000B2F17"/>
    <w:rsid w:val="000B2FF3"/>
    <w:rsid w:val="000B3966"/>
    <w:rsid w:val="000B41F7"/>
    <w:rsid w:val="000B4675"/>
    <w:rsid w:val="000B5E70"/>
    <w:rsid w:val="000B6D12"/>
    <w:rsid w:val="000B6F83"/>
    <w:rsid w:val="000B7184"/>
    <w:rsid w:val="000C0180"/>
    <w:rsid w:val="000C03BB"/>
    <w:rsid w:val="000C04C1"/>
    <w:rsid w:val="000C20AF"/>
    <w:rsid w:val="000C22E2"/>
    <w:rsid w:val="000C2EF7"/>
    <w:rsid w:val="000C38F8"/>
    <w:rsid w:val="000C4CBA"/>
    <w:rsid w:val="000C4D45"/>
    <w:rsid w:val="000C5960"/>
    <w:rsid w:val="000C63EA"/>
    <w:rsid w:val="000C6D2E"/>
    <w:rsid w:val="000C6E81"/>
    <w:rsid w:val="000C6E84"/>
    <w:rsid w:val="000C7672"/>
    <w:rsid w:val="000C7E55"/>
    <w:rsid w:val="000D04CC"/>
    <w:rsid w:val="000D08CF"/>
    <w:rsid w:val="000D2131"/>
    <w:rsid w:val="000D222C"/>
    <w:rsid w:val="000D2327"/>
    <w:rsid w:val="000D2915"/>
    <w:rsid w:val="000D2BA4"/>
    <w:rsid w:val="000D3E88"/>
    <w:rsid w:val="000D58AF"/>
    <w:rsid w:val="000D5D83"/>
    <w:rsid w:val="000D608E"/>
    <w:rsid w:val="000D63A1"/>
    <w:rsid w:val="000D6BDB"/>
    <w:rsid w:val="000D7B7C"/>
    <w:rsid w:val="000E0088"/>
    <w:rsid w:val="000E00C5"/>
    <w:rsid w:val="000E0383"/>
    <w:rsid w:val="000E05EB"/>
    <w:rsid w:val="000E09D9"/>
    <w:rsid w:val="000E0BA9"/>
    <w:rsid w:val="000E1BB3"/>
    <w:rsid w:val="000E299C"/>
    <w:rsid w:val="000E2BF4"/>
    <w:rsid w:val="000E4B2F"/>
    <w:rsid w:val="000E4F12"/>
    <w:rsid w:val="000E5153"/>
    <w:rsid w:val="000E7967"/>
    <w:rsid w:val="000F0D17"/>
    <w:rsid w:val="000F18C2"/>
    <w:rsid w:val="000F1BF5"/>
    <w:rsid w:val="000F2708"/>
    <w:rsid w:val="000F2B7C"/>
    <w:rsid w:val="000F4329"/>
    <w:rsid w:val="000F547B"/>
    <w:rsid w:val="000F5704"/>
    <w:rsid w:val="000F5A0B"/>
    <w:rsid w:val="000F5D26"/>
    <w:rsid w:val="000F6294"/>
    <w:rsid w:val="000F69FF"/>
    <w:rsid w:val="000F6CF0"/>
    <w:rsid w:val="000F7A06"/>
    <w:rsid w:val="00100234"/>
    <w:rsid w:val="00101B7A"/>
    <w:rsid w:val="00101BC1"/>
    <w:rsid w:val="00102380"/>
    <w:rsid w:val="001040C7"/>
    <w:rsid w:val="001041CC"/>
    <w:rsid w:val="0010432A"/>
    <w:rsid w:val="001049AA"/>
    <w:rsid w:val="00104A56"/>
    <w:rsid w:val="00104E8E"/>
    <w:rsid w:val="0010508A"/>
    <w:rsid w:val="001065DA"/>
    <w:rsid w:val="00107210"/>
    <w:rsid w:val="00107926"/>
    <w:rsid w:val="00110624"/>
    <w:rsid w:val="00110EB2"/>
    <w:rsid w:val="00111763"/>
    <w:rsid w:val="00112FA8"/>
    <w:rsid w:val="001131F6"/>
    <w:rsid w:val="00113AD8"/>
    <w:rsid w:val="00113B82"/>
    <w:rsid w:val="00113B8B"/>
    <w:rsid w:val="00113BC8"/>
    <w:rsid w:val="001140F9"/>
    <w:rsid w:val="0011466E"/>
    <w:rsid w:val="00114960"/>
    <w:rsid w:val="001177A9"/>
    <w:rsid w:val="00117D67"/>
    <w:rsid w:val="00120F54"/>
    <w:rsid w:val="001215C1"/>
    <w:rsid w:val="00121CE4"/>
    <w:rsid w:val="0012367D"/>
    <w:rsid w:val="00123A2F"/>
    <w:rsid w:val="00123CA8"/>
    <w:rsid w:val="00123F16"/>
    <w:rsid w:val="00124257"/>
    <w:rsid w:val="00125147"/>
    <w:rsid w:val="001251CC"/>
    <w:rsid w:val="00126689"/>
    <w:rsid w:val="00126C5A"/>
    <w:rsid w:val="00126E25"/>
    <w:rsid w:val="00127015"/>
    <w:rsid w:val="00127508"/>
    <w:rsid w:val="00127BB0"/>
    <w:rsid w:val="001316F9"/>
    <w:rsid w:val="00131812"/>
    <w:rsid w:val="0013193D"/>
    <w:rsid w:val="0013267A"/>
    <w:rsid w:val="00132C22"/>
    <w:rsid w:val="0013362A"/>
    <w:rsid w:val="00133B9A"/>
    <w:rsid w:val="00133CD9"/>
    <w:rsid w:val="00134372"/>
    <w:rsid w:val="00134A09"/>
    <w:rsid w:val="00134CB2"/>
    <w:rsid w:val="00135325"/>
    <w:rsid w:val="001354AC"/>
    <w:rsid w:val="0013567B"/>
    <w:rsid w:val="00135B3C"/>
    <w:rsid w:val="001363FC"/>
    <w:rsid w:val="00136FAD"/>
    <w:rsid w:val="00137ACA"/>
    <w:rsid w:val="0014061B"/>
    <w:rsid w:val="001415C1"/>
    <w:rsid w:val="00142C98"/>
    <w:rsid w:val="00142DAF"/>
    <w:rsid w:val="0014381C"/>
    <w:rsid w:val="00143CC4"/>
    <w:rsid w:val="001441AD"/>
    <w:rsid w:val="00144A62"/>
    <w:rsid w:val="001456E6"/>
    <w:rsid w:val="00146597"/>
    <w:rsid w:val="00146CF4"/>
    <w:rsid w:val="001477A0"/>
    <w:rsid w:val="001479DF"/>
    <w:rsid w:val="00147FFC"/>
    <w:rsid w:val="0015053B"/>
    <w:rsid w:val="00150942"/>
    <w:rsid w:val="001509E2"/>
    <w:rsid w:val="0015199D"/>
    <w:rsid w:val="00151CB6"/>
    <w:rsid w:val="00151D4A"/>
    <w:rsid w:val="00153C51"/>
    <w:rsid w:val="00153FF2"/>
    <w:rsid w:val="00154416"/>
    <w:rsid w:val="0015545F"/>
    <w:rsid w:val="0015598C"/>
    <w:rsid w:val="00156168"/>
    <w:rsid w:val="0015759B"/>
    <w:rsid w:val="00160A3D"/>
    <w:rsid w:val="00160ADF"/>
    <w:rsid w:val="00160E5E"/>
    <w:rsid w:val="001626D4"/>
    <w:rsid w:val="001629B0"/>
    <w:rsid w:val="00162BB8"/>
    <w:rsid w:val="00163816"/>
    <w:rsid w:val="00164047"/>
    <w:rsid w:val="00165D2D"/>
    <w:rsid w:val="00166A38"/>
    <w:rsid w:val="001679EE"/>
    <w:rsid w:val="00167C31"/>
    <w:rsid w:val="00167C71"/>
    <w:rsid w:val="001705E4"/>
    <w:rsid w:val="0017154F"/>
    <w:rsid w:val="00171FF9"/>
    <w:rsid w:val="001721D7"/>
    <w:rsid w:val="0017231D"/>
    <w:rsid w:val="00172BAE"/>
    <w:rsid w:val="00173C0D"/>
    <w:rsid w:val="00175615"/>
    <w:rsid w:val="00175823"/>
    <w:rsid w:val="001758C2"/>
    <w:rsid w:val="0017795D"/>
    <w:rsid w:val="00177E3F"/>
    <w:rsid w:val="00180FD4"/>
    <w:rsid w:val="00181295"/>
    <w:rsid w:val="001814F0"/>
    <w:rsid w:val="00182159"/>
    <w:rsid w:val="00182A25"/>
    <w:rsid w:val="00182E31"/>
    <w:rsid w:val="001837B4"/>
    <w:rsid w:val="00184F36"/>
    <w:rsid w:val="00186287"/>
    <w:rsid w:val="0018666E"/>
    <w:rsid w:val="0018683E"/>
    <w:rsid w:val="0018762E"/>
    <w:rsid w:val="001903F0"/>
    <w:rsid w:val="00190704"/>
    <w:rsid w:val="00190D81"/>
    <w:rsid w:val="00192124"/>
    <w:rsid w:val="00192C53"/>
    <w:rsid w:val="00192D23"/>
    <w:rsid w:val="0019326B"/>
    <w:rsid w:val="001933F6"/>
    <w:rsid w:val="0019361F"/>
    <w:rsid w:val="00193F1D"/>
    <w:rsid w:val="00194203"/>
    <w:rsid w:val="00196452"/>
    <w:rsid w:val="001969C7"/>
    <w:rsid w:val="00196B26"/>
    <w:rsid w:val="00196B33"/>
    <w:rsid w:val="00196F44"/>
    <w:rsid w:val="001971E5"/>
    <w:rsid w:val="001A0886"/>
    <w:rsid w:val="001A089C"/>
    <w:rsid w:val="001A1153"/>
    <w:rsid w:val="001A14E0"/>
    <w:rsid w:val="001A37FC"/>
    <w:rsid w:val="001A380F"/>
    <w:rsid w:val="001A3CCD"/>
    <w:rsid w:val="001A3F1A"/>
    <w:rsid w:val="001A4C5B"/>
    <w:rsid w:val="001A5E22"/>
    <w:rsid w:val="001A6134"/>
    <w:rsid w:val="001B00BD"/>
    <w:rsid w:val="001B0D1C"/>
    <w:rsid w:val="001B2BA7"/>
    <w:rsid w:val="001B38FD"/>
    <w:rsid w:val="001B3AEC"/>
    <w:rsid w:val="001B4399"/>
    <w:rsid w:val="001B4D07"/>
    <w:rsid w:val="001B51EB"/>
    <w:rsid w:val="001B5D32"/>
    <w:rsid w:val="001B6350"/>
    <w:rsid w:val="001B6FB3"/>
    <w:rsid w:val="001B7D7D"/>
    <w:rsid w:val="001C1D79"/>
    <w:rsid w:val="001C206A"/>
    <w:rsid w:val="001C2B7A"/>
    <w:rsid w:val="001C37D0"/>
    <w:rsid w:val="001C384C"/>
    <w:rsid w:val="001C390C"/>
    <w:rsid w:val="001C4C04"/>
    <w:rsid w:val="001C4FD9"/>
    <w:rsid w:val="001C55E3"/>
    <w:rsid w:val="001C5C61"/>
    <w:rsid w:val="001C6206"/>
    <w:rsid w:val="001C71A5"/>
    <w:rsid w:val="001C7573"/>
    <w:rsid w:val="001C77BD"/>
    <w:rsid w:val="001D0EC5"/>
    <w:rsid w:val="001D1115"/>
    <w:rsid w:val="001D1206"/>
    <w:rsid w:val="001D1424"/>
    <w:rsid w:val="001D18C5"/>
    <w:rsid w:val="001D24D0"/>
    <w:rsid w:val="001D424C"/>
    <w:rsid w:val="001D4D80"/>
    <w:rsid w:val="001D4FA1"/>
    <w:rsid w:val="001D5ACD"/>
    <w:rsid w:val="001D63D0"/>
    <w:rsid w:val="001D6803"/>
    <w:rsid w:val="001D749B"/>
    <w:rsid w:val="001E1ED3"/>
    <w:rsid w:val="001E2E41"/>
    <w:rsid w:val="001E3369"/>
    <w:rsid w:val="001E341A"/>
    <w:rsid w:val="001E3989"/>
    <w:rsid w:val="001E44CF"/>
    <w:rsid w:val="001E6AD7"/>
    <w:rsid w:val="001E7838"/>
    <w:rsid w:val="001F0331"/>
    <w:rsid w:val="001F16B9"/>
    <w:rsid w:val="001F254D"/>
    <w:rsid w:val="001F2C32"/>
    <w:rsid w:val="001F2F73"/>
    <w:rsid w:val="001F3B22"/>
    <w:rsid w:val="001F3BA6"/>
    <w:rsid w:val="001F3C66"/>
    <w:rsid w:val="001F4563"/>
    <w:rsid w:val="001F4A45"/>
    <w:rsid w:val="001F4CF7"/>
    <w:rsid w:val="001F53F2"/>
    <w:rsid w:val="001F56F4"/>
    <w:rsid w:val="001F5D5C"/>
    <w:rsid w:val="001F5F0C"/>
    <w:rsid w:val="001F6CBE"/>
    <w:rsid w:val="00200305"/>
    <w:rsid w:val="0020034B"/>
    <w:rsid w:val="0020067C"/>
    <w:rsid w:val="0020139D"/>
    <w:rsid w:val="00202190"/>
    <w:rsid w:val="0020223B"/>
    <w:rsid w:val="0020456E"/>
    <w:rsid w:val="00204D84"/>
    <w:rsid w:val="00206376"/>
    <w:rsid w:val="00210170"/>
    <w:rsid w:val="002109F9"/>
    <w:rsid w:val="00211486"/>
    <w:rsid w:val="00211B78"/>
    <w:rsid w:val="00211E69"/>
    <w:rsid w:val="0021268D"/>
    <w:rsid w:val="00213B0A"/>
    <w:rsid w:val="002151ED"/>
    <w:rsid w:val="0021534D"/>
    <w:rsid w:val="00215801"/>
    <w:rsid w:val="002167B5"/>
    <w:rsid w:val="002219BF"/>
    <w:rsid w:val="00222202"/>
    <w:rsid w:val="00222282"/>
    <w:rsid w:val="0022300A"/>
    <w:rsid w:val="002238EC"/>
    <w:rsid w:val="00223C10"/>
    <w:rsid w:val="00224091"/>
    <w:rsid w:val="00224576"/>
    <w:rsid w:val="0022564C"/>
    <w:rsid w:val="002262E3"/>
    <w:rsid w:val="002270C7"/>
    <w:rsid w:val="00227236"/>
    <w:rsid w:val="00227978"/>
    <w:rsid w:val="00227EB4"/>
    <w:rsid w:val="00230029"/>
    <w:rsid w:val="0023089B"/>
    <w:rsid w:val="002323A3"/>
    <w:rsid w:val="00232631"/>
    <w:rsid w:val="0023316A"/>
    <w:rsid w:val="0023349F"/>
    <w:rsid w:val="00234032"/>
    <w:rsid w:val="0023434E"/>
    <w:rsid w:val="00234515"/>
    <w:rsid w:val="002362BE"/>
    <w:rsid w:val="002363CB"/>
    <w:rsid w:val="00236D56"/>
    <w:rsid w:val="002373C3"/>
    <w:rsid w:val="002378B0"/>
    <w:rsid w:val="00237BC6"/>
    <w:rsid w:val="00237D43"/>
    <w:rsid w:val="002403D0"/>
    <w:rsid w:val="00240C8A"/>
    <w:rsid w:val="00240FDF"/>
    <w:rsid w:val="00241368"/>
    <w:rsid w:val="0024175D"/>
    <w:rsid w:val="002437FE"/>
    <w:rsid w:val="00243B88"/>
    <w:rsid w:val="00244349"/>
    <w:rsid w:val="002458F3"/>
    <w:rsid w:val="0024606A"/>
    <w:rsid w:val="00246467"/>
    <w:rsid w:val="00246553"/>
    <w:rsid w:val="00246E2B"/>
    <w:rsid w:val="002471AC"/>
    <w:rsid w:val="00250186"/>
    <w:rsid w:val="0025022E"/>
    <w:rsid w:val="00250D9A"/>
    <w:rsid w:val="00250E45"/>
    <w:rsid w:val="0025150A"/>
    <w:rsid w:val="00252A7C"/>
    <w:rsid w:val="002532B3"/>
    <w:rsid w:val="00253A0A"/>
    <w:rsid w:val="00254F90"/>
    <w:rsid w:val="002552BD"/>
    <w:rsid w:val="00255BB6"/>
    <w:rsid w:val="00255C5D"/>
    <w:rsid w:val="002575F9"/>
    <w:rsid w:val="00257A71"/>
    <w:rsid w:val="0026060B"/>
    <w:rsid w:val="002606E8"/>
    <w:rsid w:val="00260D3E"/>
    <w:rsid w:val="00261D0F"/>
    <w:rsid w:val="002621FD"/>
    <w:rsid w:val="002639B6"/>
    <w:rsid w:val="002643EA"/>
    <w:rsid w:val="0026469D"/>
    <w:rsid w:val="00264CDC"/>
    <w:rsid w:val="00264DC5"/>
    <w:rsid w:val="0026545F"/>
    <w:rsid w:val="00265FB3"/>
    <w:rsid w:val="002679F3"/>
    <w:rsid w:val="0027026B"/>
    <w:rsid w:val="00271261"/>
    <w:rsid w:val="002716C7"/>
    <w:rsid w:val="00272AD7"/>
    <w:rsid w:val="0027323F"/>
    <w:rsid w:val="00273FDD"/>
    <w:rsid w:val="00274CCD"/>
    <w:rsid w:val="0027583C"/>
    <w:rsid w:val="00277B8A"/>
    <w:rsid w:val="00280251"/>
    <w:rsid w:val="00280895"/>
    <w:rsid w:val="00280BA8"/>
    <w:rsid w:val="00282009"/>
    <w:rsid w:val="00283010"/>
    <w:rsid w:val="00283960"/>
    <w:rsid w:val="0028476D"/>
    <w:rsid w:val="002847F9"/>
    <w:rsid w:val="002850E7"/>
    <w:rsid w:val="00285808"/>
    <w:rsid w:val="00285FA5"/>
    <w:rsid w:val="00286533"/>
    <w:rsid w:val="00286B50"/>
    <w:rsid w:val="002875B4"/>
    <w:rsid w:val="00287643"/>
    <w:rsid w:val="002901A8"/>
    <w:rsid w:val="00293381"/>
    <w:rsid w:val="00293771"/>
    <w:rsid w:val="00294AA6"/>
    <w:rsid w:val="00296B96"/>
    <w:rsid w:val="0029750F"/>
    <w:rsid w:val="00297C30"/>
    <w:rsid w:val="00297F02"/>
    <w:rsid w:val="00297F1F"/>
    <w:rsid w:val="002A0216"/>
    <w:rsid w:val="002A0500"/>
    <w:rsid w:val="002A054D"/>
    <w:rsid w:val="002A085F"/>
    <w:rsid w:val="002A0B3D"/>
    <w:rsid w:val="002A0F7C"/>
    <w:rsid w:val="002A27A7"/>
    <w:rsid w:val="002A2DA2"/>
    <w:rsid w:val="002A3A6E"/>
    <w:rsid w:val="002A42E6"/>
    <w:rsid w:val="002A45DF"/>
    <w:rsid w:val="002A680B"/>
    <w:rsid w:val="002A6BCD"/>
    <w:rsid w:val="002A6BF8"/>
    <w:rsid w:val="002A72ED"/>
    <w:rsid w:val="002A799E"/>
    <w:rsid w:val="002B0FA0"/>
    <w:rsid w:val="002B1D6F"/>
    <w:rsid w:val="002B3832"/>
    <w:rsid w:val="002B4808"/>
    <w:rsid w:val="002B57DD"/>
    <w:rsid w:val="002B635F"/>
    <w:rsid w:val="002B6C7C"/>
    <w:rsid w:val="002B74A6"/>
    <w:rsid w:val="002B7A8F"/>
    <w:rsid w:val="002C0796"/>
    <w:rsid w:val="002C0B9F"/>
    <w:rsid w:val="002C0F40"/>
    <w:rsid w:val="002C24BC"/>
    <w:rsid w:val="002C381A"/>
    <w:rsid w:val="002C3937"/>
    <w:rsid w:val="002C4AB6"/>
    <w:rsid w:val="002C4CA2"/>
    <w:rsid w:val="002C5326"/>
    <w:rsid w:val="002C5CAA"/>
    <w:rsid w:val="002C6DDF"/>
    <w:rsid w:val="002C725C"/>
    <w:rsid w:val="002C7E88"/>
    <w:rsid w:val="002C7FF6"/>
    <w:rsid w:val="002D10D5"/>
    <w:rsid w:val="002D1871"/>
    <w:rsid w:val="002D192D"/>
    <w:rsid w:val="002D1B3D"/>
    <w:rsid w:val="002D25CC"/>
    <w:rsid w:val="002D2835"/>
    <w:rsid w:val="002D2843"/>
    <w:rsid w:val="002D347E"/>
    <w:rsid w:val="002D371A"/>
    <w:rsid w:val="002D37C9"/>
    <w:rsid w:val="002D46F4"/>
    <w:rsid w:val="002D4E43"/>
    <w:rsid w:val="002D55CC"/>
    <w:rsid w:val="002D5C5A"/>
    <w:rsid w:val="002D5CED"/>
    <w:rsid w:val="002D5E98"/>
    <w:rsid w:val="002D60D7"/>
    <w:rsid w:val="002D66F0"/>
    <w:rsid w:val="002D7292"/>
    <w:rsid w:val="002D7D2B"/>
    <w:rsid w:val="002E00EA"/>
    <w:rsid w:val="002E082C"/>
    <w:rsid w:val="002E281A"/>
    <w:rsid w:val="002E32E7"/>
    <w:rsid w:val="002E4069"/>
    <w:rsid w:val="002E4F47"/>
    <w:rsid w:val="002E5070"/>
    <w:rsid w:val="002E560A"/>
    <w:rsid w:val="002E5B63"/>
    <w:rsid w:val="002E6506"/>
    <w:rsid w:val="002E74C3"/>
    <w:rsid w:val="002F11FD"/>
    <w:rsid w:val="002F1359"/>
    <w:rsid w:val="002F1DBE"/>
    <w:rsid w:val="002F214D"/>
    <w:rsid w:val="002F2D77"/>
    <w:rsid w:val="002F30BF"/>
    <w:rsid w:val="002F3690"/>
    <w:rsid w:val="002F4CF3"/>
    <w:rsid w:val="002F7D71"/>
    <w:rsid w:val="00301EAF"/>
    <w:rsid w:val="00302AD5"/>
    <w:rsid w:val="00303099"/>
    <w:rsid w:val="0030338F"/>
    <w:rsid w:val="003038A5"/>
    <w:rsid w:val="00303BA8"/>
    <w:rsid w:val="00303FCA"/>
    <w:rsid w:val="0030488E"/>
    <w:rsid w:val="00305FF2"/>
    <w:rsid w:val="003067C2"/>
    <w:rsid w:val="003102EC"/>
    <w:rsid w:val="003103C9"/>
    <w:rsid w:val="00310710"/>
    <w:rsid w:val="00310B30"/>
    <w:rsid w:val="003115F6"/>
    <w:rsid w:val="00311756"/>
    <w:rsid w:val="00311F8D"/>
    <w:rsid w:val="00312DCF"/>
    <w:rsid w:val="00312EF7"/>
    <w:rsid w:val="003130AE"/>
    <w:rsid w:val="0031346D"/>
    <w:rsid w:val="00313E5B"/>
    <w:rsid w:val="003145B1"/>
    <w:rsid w:val="00314929"/>
    <w:rsid w:val="00314AE4"/>
    <w:rsid w:val="0031601C"/>
    <w:rsid w:val="0031777C"/>
    <w:rsid w:val="003215BD"/>
    <w:rsid w:val="0032303F"/>
    <w:rsid w:val="00324FCD"/>
    <w:rsid w:val="00325939"/>
    <w:rsid w:val="00325BFE"/>
    <w:rsid w:val="0032716C"/>
    <w:rsid w:val="00331BC6"/>
    <w:rsid w:val="003320F0"/>
    <w:rsid w:val="003321AA"/>
    <w:rsid w:val="0033272C"/>
    <w:rsid w:val="00332C04"/>
    <w:rsid w:val="003332AA"/>
    <w:rsid w:val="00333394"/>
    <w:rsid w:val="003334F7"/>
    <w:rsid w:val="003345BF"/>
    <w:rsid w:val="00334800"/>
    <w:rsid w:val="00334DE2"/>
    <w:rsid w:val="00335078"/>
    <w:rsid w:val="0033547D"/>
    <w:rsid w:val="003357CA"/>
    <w:rsid w:val="00335AB1"/>
    <w:rsid w:val="00336267"/>
    <w:rsid w:val="00336321"/>
    <w:rsid w:val="00336D53"/>
    <w:rsid w:val="00337052"/>
    <w:rsid w:val="0033727E"/>
    <w:rsid w:val="003407CB"/>
    <w:rsid w:val="0034096D"/>
    <w:rsid w:val="003410B1"/>
    <w:rsid w:val="003411E1"/>
    <w:rsid w:val="00341D64"/>
    <w:rsid w:val="00342AD2"/>
    <w:rsid w:val="00344170"/>
    <w:rsid w:val="00344831"/>
    <w:rsid w:val="003451FD"/>
    <w:rsid w:val="00345671"/>
    <w:rsid w:val="0034628F"/>
    <w:rsid w:val="00346696"/>
    <w:rsid w:val="0034744A"/>
    <w:rsid w:val="0034795E"/>
    <w:rsid w:val="00347B1B"/>
    <w:rsid w:val="00350268"/>
    <w:rsid w:val="0035074D"/>
    <w:rsid w:val="00350B42"/>
    <w:rsid w:val="00351D70"/>
    <w:rsid w:val="00351ED9"/>
    <w:rsid w:val="00352249"/>
    <w:rsid w:val="003529D4"/>
    <w:rsid w:val="00352A49"/>
    <w:rsid w:val="00353B18"/>
    <w:rsid w:val="003558C3"/>
    <w:rsid w:val="00356325"/>
    <w:rsid w:val="00356784"/>
    <w:rsid w:val="0035678D"/>
    <w:rsid w:val="0035710E"/>
    <w:rsid w:val="00357221"/>
    <w:rsid w:val="0035777F"/>
    <w:rsid w:val="003600BA"/>
    <w:rsid w:val="00360182"/>
    <w:rsid w:val="00360726"/>
    <w:rsid w:val="00360ACB"/>
    <w:rsid w:val="003615B0"/>
    <w:rsid w:val="00361865"/>
    <w:rsid w:val="00361FC4"/>
    <w:rsid w:val="0036284B"/>
    <w:rsid w:val="003636DD"/>
    <w:rsid w:val="003638FB"/>
    <w:rsid w:val="00363FD7"/>
    <w:rsid w:val="00364FEF"/>
    <w:rsid w:val="0036525C"/>
    <w:rsid w:val="0036649B"/>
    <w:rsid w:val="003666F9"/>
    <w:rsid w:val="003669F1"/>
    <w:rsid w:val="00366B56"/>
    <w:rsid w:val="003677A8"/>
    <w:rsid w:val="0037045E"/>
    <w:rsid w:val="00371283"/>
    <w:rsid w:val="003718C9"/>
    <w:rsid w:val="00374470"/>
    <w:rsid w:val="003744B6"/>
    <w:rsid w:val="00374AD6"/>
    <w:rsid w:val="00375322"/>
    <w:rsid w:val="00376646"/>
    <w:rsid w:val="00377302"/>
    <w:rsid w:val="00377939"/>
    <w:rsid w:val="00377D6B"/>
    <w:rsid w:val="00380EEC"/>
    <w:rsid w:val="00381F1F"/>
    <w:rsid w:val="0038227F"/>
    <w:rsid w:val="0038306A"/>
    <w:rsid w:val="00383317"/>
    <w:rsid w:val="00383408"/>
    <w:rsid w:val="0038341E"/>
    <w:rsid w:val="0038355D"/>
    <w:rsid w:val="0038383B"/>
    <w:rsid w:val="00383C3E"/>
    <w:rsid w:val="00383C86"/>
    <w:rsid w:val="00385639"/>
    <w:rsid w:val="00385842"/>
    <w:rsid w:val="00385B25"/>
    <w:rsid w:val="00385DC5"/>
    <w:rsid w:val="0038659C"/>
    <w:rsid w:val="003867AD"/>
    <w:rsid w:val="00386F5F"/>
    <w:rsid w:val="00387387"/>
    <w:rsid w:val="0039118B"/>
    <w:rsid w:val="00392783"/>
    <w:rsid w:val="00392D14"/>
    <w:rsid w:val="00392F7C"/>
    <w:rsid w:val="003935AB"/>
    <w:rsid w:val="00393A99"/>
    <w:rsid w:val="00393C5C"/>
    <w:rsid w:val="00393E3B"/>
    <w:rsid w:val="00394168"/>
    <w:rsid w:val="00394574"/>
    <w:rsid w:val="00394773"/>
    <w:rsid w:val="003970B2"/>
    <w:rsid w:val="0039763A"/>
    <w:rsid w:val="003A015A"/>
    <w:rsid w:val="003A0B44"/>
    <w:rsid w:val="003A0EAB"/>
    <w:rsid w:val="003A1DCF"/>
    <w:rsid w:val="003A1E89"/>
    <w:rsid w:val="003A2302"/>
    <w:rsid w:val="003A26F2"/>
    <w:rsid w:val="003A365C"/>
    <w:rsid w:val="003A4828"/>
    <w:rsid w:val="003A4A0B"/>
    <w:rsid w:val="003A4B23"/>
    <w:rsid w:val="003A4E08"/>
    <w:rsid w:val="003A4FF2"/>
    <w:rsid w:val="003A56D7"/>
    <w:rsid w:val="003A706C"/>
    <w:rsid w:val="003A753D"/>
    <w:rsid w:val="003A78A7"/>
    <w:rsid w:val="003A7E00"/>
    <w:rsid w:val="003B0051"/>
    <w:rsid w:val="003B0443"/>
    <w:rsid w:val="003B0C18"/>
    <w:rsid w:val="003B15DE"/>
    <w:rsid w:val="003B17BB"/>
    <w:rsid w:val="003B2307"/>
    <w:rsid w:val="003B233E"/>
    <w:rsid w:val="003B3989"/>
    <w:rsid w:val="003B4529"/>
    <w:rsid w:val="003B4965"/>
    <w:rsid w:val="003B49D2"/>
    <w:rsid w:val="003B4E98"/>
    <w:rsid w:val="003B5CC1"/>
    <w:rsid w:val="003B601F"/>
    <w:rsid w:val="003B6AAC"/>
    <w:rsid w:val="003B6DDE"/>
    <w:rsid w:val="003B73EB"/>
    <w:rsid w:val="003B7CF2"/>
    <w:rsid w:val="003C01FF"/>
    <w:rsid w:val="003C0456"/>
    <w:rsid w:val="003C0A30"/>
    <w:rsid w:val="003C3164"/>
    <w:rsid w:val="003C335A"/>
    <w:rsid w:val="003C3A82"/>
    <w:rsid w:val="003C3BCF"/>
    <w:rsid w:val="003C3C9A"/>
    <w:rsid w:val="003C654D"/>
    <w:rsid w:val="003C65F0"/>
    <w:rsid w:val="003C7F55"/>
    <w:rsid w:val="003D1D30"/>
    <w:rsid w:val="003D2864"/>
    <w:rsid w:val="003D2C03"/>
    <w:rsid w:val="003D32E7"/>
    <w:rsid w:val="003D33E5"/>
    <w:rsid w:val="003D3490"/>
    <w:rsid w:val="003D3B05"/>
    <w:rsid w:val="003D42C8"/>
    <w:rsid w:val="003D47B6"/>
    <w:rsid w:val="003D5081"/>
    <w:rsid w:val="003D54EA"/>
    <w:rsid w:val="003D5DCD"/>
    <w:rsid w:val="003D6400"/>
    <w:rsid w:val="003D7D16"/>
    <w:rsid w:val="003D7E95"/>
    <w:rsid w:val="003E02D0"/>
    <w:rsid w:val="003E0B38"/>
    <w:rsid w:val="003E11E2"/>
    <w:rsid w:val="003E1341"/>
    <w:rsid w:val="003E1CCE"/>
    <w:rsid w:val="003E23BB"/>
    <w:rsid w:val="003E2B17"/>
    <w:rsid w:val="003E37BD"/>
    <w:rsid w:val="003E3A28"/>
    <w:rsid w:val="003E40B3"/>
    <w:rsid w:val="003E4A32"/>
    <w:rsid w:val="003E5F9D"/>
    <w:rsid w:val="003E6B00"/>
    <w:rsid w:val="003F08C8"/>
    <w:rsid w:val="003F0E3A"/>
    <w:rsid w:val="003F1836"/>
    <w:rsid w:val="003F3715"/>
    <w:rsid w:val="003F3DC9"/>
    <w:rsid w:val="003F3DCF"/>
    <w:rsid w:val="003F46A1"/>
    <w:rsid w:val="003F473E"/>
    <w:rsid w:val="003F49FF"/>
    <w:rsid w:val="003F574A"/>
    <w:rsid w:val="003F5B77"/>
    <w:rsid w:val="003F63BD"/>
    <w:rsid w:val="003F794C"/>
    <w:rsid w:val="003F7AF0"/>
    <w:rsid w:val="004006E4"/>
    <w:rsid w:val="0040105F"/>
    <w:rsid w:val="00401751"/>
    <w:rsid w:val="00401A22"/>
    <w:rsid w:val="004022F8"/>
    <w:rsid w:val="00402585"/>
    <w:rsid w:val="0040444F"/>
    <w:rsid w:val="004049E2"/>
    <w:rsid w:val="0040504F"/>
    <w:rsid w:val="004072CB"/>
    <w:rsid w:val="00407D37"/>
    <w:rsid w:val="00410C27"/>
    <w:rsid w:val="00411522"/>
    <w:rsid w:val="00411A18"/>
    <w:rsid w:val="00412249"/>
    <w:rsid w:val="00412E49"/>
    <w:rsid w:val="00413465"/>
    <w:rsid w:val="004138DC"/>
    <w:rsid w:val="00414861"/>
    <w:rsid w:val="00414D5A"/>
    <w:rsid w:val="00415172"/>
    <w:rsid w:val="004162BD"/>
    <w:rsid w:val="0041726D"/>
    <w:rsid w:val="00417AF3"/>
    <w:rsid w:val="004201EF"/>
    <w:rsid w:val="00420E2A"/>
    <w:rsid w:val="00421750"/>
    <w:rsid w:val="00421815"/>
    <w:rsid w:val="0042385A"/>
    <w:rsid w:val="004243F8"/>
    <w:rsid w:val="00424728"/>
    <w:rsid w:val="00424D9D"/>
    <w:rsid w:val="004259C9"/>
    <w:rsid w:val="00425BC0"/>
    <w:rsid w:val="00425E69"/>
    <w:rsid w:val="004261FB"/>
    <w:rsid w:val="004269B5"/>
    <w:rsid w:val="00426F5A"/>
    <w:rsid w:val="004270F3"/>
    <w:rsid w:val="00430329"/>
    <w:rsid w:val="004317A8"/>
    <w:rsid w:val="004321C4"/>
    <w:rsid w:val="00432A83"/>
    <w:rsid w:val="00432AF5"/>
    <w:rsid w:val="00432AFB"/>
    <w:rsid w:val="00433584"/>
    <w:rsid w:val="004340DA"/>
    <w:rsid w:val="00434141"/>
    <w:rsid w:val="004348E1"/>
    <w:rsid w:val="00434CE7"/>
    <w:rsid w:val="00436669"/>
    <w:rsid w:val="00437826"/>
    <w:rsid w:val="00437F7E"/>
    <w:rsid w:val="00440569"/>
    <w:rsid w:val="00440983"/>
    <w:rsid w:val="004411D1"/>
    <w:rsid w:val="00441FCF"/>
    <w:rsid w:val="004438A5"/>
    <w:rsid w:val="00443B60"/>
    <w:rsid w:val="00443E47"/>
    <w:rsid w:val="00444924"/>
    <w:rsid w:val="004449BA"/>
    <w:rsid w:val="00444CDD"/>
    <w:rsid w:val="00444D2A"/>
    <w:rsid w:val="00445419"/>
    <w:rsid w:val="0044608C"/>
    <w:rsid w:val="004463E2"/>
    <w:rsid w:val="00446C09"/>
    <w:rsid w:val="004500FD"/>
    <w:rsid w:val="0045040B"/>
    <w:rsid w:val="00450A85"/>
    <w:rsid w:val="00450C25"/>
    <w:rsid w:val="004518A1"/>
    <w:rsid w:val="00451A7B"/>
    <w:rsid w:val="00452D65"/>
    <w:rsid w:val="004535C9"/>
    <w:rsid w:val="00453B3D"/>
    <w:rsid w:val="004553F4"/>
    <w:rsid w:val="004556CE"/>
    <w:rsid w:val="0045632A"/>
    <w:rsid w:val="00456786"/>
    <w:rsid w:val="00456A29"/>
    <w:rsid w:val="00460364"/>
    <w:rsid w:val="00460609"/>
    <w:rsid w:val="00462B7A"/>
    <w:rsid w:val="00462F9C"/>
    <w:rsid w:val="0046360F"/>
    <w:rsid w:val="00463ECD"/>
    <w:rsid w:val="00464472"/>
    <w:rsid w:val="00465063"/>
    <w:rsid w:val="004651E6"/>
    <w:rsid w:val="0046581B"/>
    <w:rsid w:val="00465A90"/>
    <w:rsid w:val="00465B09"/>
    <w:rsid w:val="00465F83"/>
    <w:rsid w:val="0047058B"/>
    <w:rsid w:val="0047071C"/>
    <w:rsid w:val="00470A4B"/>
    <w:rsid w:val="00470E4F"/>
    <w:rsid w:val="00470EA5"/>
    <w:rsid w:val="00471F3A"/>
    <w:rsid w:val="00472022"/>
    <w:rsid w:val="00472106"/>
    <w:rsid w:val="00472207"/>
    <w:rsid w:val="00472BBF"/>
    <w:rsid w:val="004732FE"/>
    <w:rsid w:val="00473C3F"/>
    <w:rsid w:val="00474CA3"/>
    <w:rsid w:val="00474E01"/>
    <w:rsid w:val="00474E8C"/>
    <w:rsid w:val="0047535F"/>
    <w:rsid w:val="0047599A"/>
    <w:rsid w:val="00475D85"/>
    <w:rsid w:val="004765D7"/>
    <w:rsid w:val="00477355"/>
    <w:rsid w:val="00477C4C"/>
    <w:rsid w:val="004817AA"/>
    <w:rsid w:val="004822E5"/>
    <w:rsid w:val="004823CD"/>
    <w:rsid w:val="004826ED"/>
    <w:rsid w:val="00483095"/>
    <w:rsid w:val="00484408"/>
    <w:rsid w:val="00484EF1"/>
    <w:rsid w:val="004851FB"/>
    <w:rsid w:val="004860D5"/>
    <w:rsid w:val="0048618E"/>
    <w:rsid w:val="0048734E"/>
    <w:rsid w:val="00487AA0"/>
    <w:rsid w:val="00487CD8"/>
    <w:rsid w:val="00487E9A"/>
    <w:rsid w:val="004905EC"/>
    <w:rsid w:val="00490EA9"/>
    <w:rsid w:val="004912B0"/>
    <w:rsid w:val="00491E2E"/>
    <w:rsid w:val="004920B4"/>
    <w:rsid w:val="00492D1A"/>
    <w:rsid w:val="00493DB6"/>
    <w:rsid w:val="0049431A"/>
    <w:rsid w:val="00495015"/>
    <w:rsid w:val="0049502C"/>
    <w:rsid w:val="0049668D"/>
    <w:rsid w:val="004979EC"/>
    <w:rsid w:val="00497ACC"/>
    <w:rsid w:val="00497C92"/>
    <w:rsid w:val="004A15E9"/>
    <w:rsid w:val="004A1B84"/>
    <w:rsid w:val="004A1F66"/>
    <w:rsid w:val="004A31DF"/>
    <w:rsid w:val="004A3F77"/>
    <w:rsid w:val="004A5F07"/>
    <w:rsid w:val="004A7EB9"/>
    <w:rsid w:val="004B0A5E"/>
    <w:rsid w:val="004B0C44"/>
    <w:rsid w:val="004B1A5E"/>
    <w:rsid w:val="004B1AD5"/>
    <w:rsid w:val="004B38B3"/>
    <w:rsid w:val="004B4888"/>
    <w:rsid w:val="004B598A"/>
    <w:rsid w:val="004B60C5"/>
    <w:rsid w:val="004B6735"/>
    <w:rsid w:val="004B7E2A"/>
    <w:rsid w:val="004C051E"/>
    <w:rsid w:val="004C1707"/>
    <w:rsid w:val="004C1C2C"/>
    <w:rsid w:val="004C1C4D"/>
    <w:rsid w:val="004C270E"/>
    <w:rsid w:val="004C3B62"/>
    <w:rsid w:val="004C5F7B"/>
    <w:rsid w:val="004C6AE0"/>
    <w:rsid w:val="004C6CB6"/>
    <w:rsid w:val="004C752A"/>
    <w:rsid w:val="004D01B8"/>
    <w:rsid w:val="004D06C7"/>
    <w:rsid w:val="004D0C44"/>
    <w:rsid w:val="004D157A"/>
    <w:rsid w:val="004D26C3"/>
    <w:rsid w:val="004D280B"/>
    <w:rsid w:val="004D31B0"/>
    <w:rsid w:val="004D3BF2"/>
    <w:rsid w:val="004D4888"/>
    <w:rsid w:val="004D4E70"/>
    <w:rsid w:val="004D54D2"/>
    <w:rsid w:val="004D6454"/>
    <w:rsid w:val="004D6F25"/>
    <w:rsid w:val="004E0323"/>
    <w:rsid w:val="004E071B"/>
    <w:rsid w:val="004E0E48"/>
    <w:rsid w:val="004E2909"/>
    <w:rsid w:val="004E2E3A"/>
    <w:rsid w:val="004E2E7D"/>
    <w:rsid w:val="004E391C"/>
    <w:rsid w:val="004E3971"/>
    <w:rsid w:val="004E3A0D"/>
    <w:rsid w:val="004E419B"/>
    <w:rsid w:val="004E42CC"/>
    <w:rsid w:val="004E4345"/>
    <w:rsid w:val="004E4D46"/>
    <w:rsid w:val="004E4DFF"/>
    <w:rsid w:val="004E6A54"/>
    <w:rsid w:val="004F133A"/>
    <w:rsid w:val="004F232A"/>
    <w:rsid w:val="004F2441"/>
    <w:rsid w:val="004F2FF2"/>
    <w:rsid w:val="004F3851"/>
    <w:rsid w:val="004F4640"/>
    <w:rsid w:val="004F4EF0"/>
    <w:rsid w:val="004F517F"/>
    <w:rsid w:val="004F72BE"/>
    <w:rsid w:val="00500614"/>
    <w:rsid w:val="00500692"/>
    <w:rsid w:val="00500EB5"/>
    <w:rsid w:val="00502030"/>
    <w:rsid w:val="005031CF"/>
    <w:rsid w:val="00503F50"/>
    <w:rsid w:val="0050473C"/>
    <w:rsid w:val="005049B7"/>
    <w:rsid w:val="00504D80"/>
    <w:rsid w:val="00504F97"/>
    <w:rsid w:val="005062E4"/>
    <w:rsid w:val="0050662B"/>
    <w:rsid w:val="00506650"/>
    <w:rsid w:val="005068A1"/>
    <w:rsid w:val="00506943"/>
    <w:rsid w:val="00506A72"/>
    <w:rsid w:val="00507445"/>
    <w:rsid w:val="00507B41"/>
    <w:rsid w:val="00507BDB"/>
    <w:rsid w:val="00507E44"/>
    <w:rsid w:val="00510CE2"/>
    <w:rsid w:val="00511249"/>
    <w:rsid w:val="005113B7"/>
    <w:rsid w:val="0051143E"/>
    <w:rsid w:val="005115F7"/>
    <w:rsid w:val="0051167E"/>
    <w:rsid w:val="0051170F"/>
    <w:rsid w:val="0051204B"/>
    <w:rsid w:val="005120A4"/>
    <w:rsid w:val="00512168"/>
    <w:rsid w:val="005126AF"/>
    <w:rsid w:val="005129F4"/>
    <w:rsid w:val="005130B9"/>
    <w:rsid w:val="0051352A"/>
    <w:rsid w:val="00513D6D"/>
    <w:rsid w:val="00514B8E"/>
    <w:rsid w:val="00514CA6"/>
    <w:rsid w:val="005157FD"/>
    <w:rsid w:val="00516054"/>
    <w:rsid w:val="00516337"/>
    <w:rsid w:val="00516516"/>
    <w:rsid w:val="005168BF"/>
    <w:rsid w:val="0051746D"/>
    <w:rsid w:val="00517B30"/>
    <w:rsid w:val="00517C1C"/>
    <w:rsid w:val="00522098"/>
    <w:rsid w:val="00522FC9"/>
    <w:rsid w:val="00524178"/>
    <w:rsid w:val="005249BE"/>
    <w:rsid w:val="005250DE"/>
    <w:rsid w:val="00525C79"/>
    <w:rsid w:val="00525E8F"/>
    <w:rsid w:val="00526B96"/>
    <w:rsid w:val="00527719"/>
    <w:rsid w:val="00530099"/>
    <w:rsid w:val="00532EC9"/>
    <w:rsid w:val="005330A9"/>
    <w:rsid w:val="005346C7"/>
    <w:rsid w:val="00534912"/>
    <w:rsid w:val="00535491"/>
    <w:rsid w:val="00536190"/>
    <w:rsid w:val="0053687E"/>
    <w:rsid w:val="005377AD"/>
    <w:rsid w:val="00540B6B"/>
    <w:rsid w:val="00540CB5"/>
    <w:rsid w:val="005416B8"/>
    <w:rsid w:val="005432C4"/>
    <w:rsid w:val="00543421"/>
    <w:rsid w:val="00543DAB"/>
    <w:rsid w:val="00544607"/>
    <w:rsid w:val="00546E06"/>
    <w:rsid w:val="005510F8"/>
    <w:rsid w:val="0055221A"/>
    <w:rsid w:val="0055352E"/>
    <w:rsid w:val="00553FE6"/>
    <w:rsid w:val="00554390"/>
    <w:rsid w:val="00554BE1"/>
    <w:rsid w:val="00556296"/>
    <w:rsid w:val="005562E9"/>
    <w:rsid w:val="00556648"/>
    <w:rsid w:val="00557870"/>
    <w:rsid w:val="005605A3"/>
    <w:rsid w:val="00560983"/>
    <w:rsid w:val="00560BCB"/>
    <w:rsid w:val="005614BB"/>
    <w:rsid w:val="00563113"/>
    <w:rsid w:val="00563D0D"/>
    <w:rsid w:val="00564460"/>
    <w:rsid w:val="005653AD"/>
    <w:rsid w:val="00565A48"/>
    <w:rsid w:val="0056631F"/>
    <w:rsid w:val="00566FB7"/>
    <w:rsid w:val="00566FD8"/>
    <w:rsid w:val="00567177"/>
    <w:rsid w:val="005705F4"/>
    <w:rsid w:val="005707BC"/>
    <w:rsid w:val="00571545"/>
    <w:rsid w:val="00571D12"/>
    <w:rsid w:val="00571F17"/>
    <w:rsid w:val="0057255A"/>
    <w:rsid w:val="005729C4"/>
    <w:rsid w:val="005729F4"/>
    <w:rsid w:val="00572DF1"/>
    <w:rsid w:val="00573056"/>
    <w:rsid w:val="005739DF"/>
    <w:rsid w:val="00573BD7"/>
    <w:rsid w:val="00573EFD"/>
    <w:rsid w:val="005747B2"/>
    <w:rsid w:val="0057487A"/>
    <w:rsid w:val="00574ED0"/>
    <w:rsid w:val="00575074"/>
    <w:rsid w:val="00576DA6"/>
    <w:rsid w:val="00577B40"/>
    <w:rsid w:val="0058119C"/>
    <w:rsid w:val="005826B9"/>
    <w:rsid w:val="00583060"/>
    <w:rsid w:val="00583813"/>
    <w:rsid w:val="00584035"/>
    <w:rsid w:val="005851BD"/>
    <w:rsid w:val="0058570D"/>
    <w:rsid w:val="00586331"/>
    <w:rsid w:val="005874ED"/>
    <w:rsid w:val="00591358"/>
    <w:rsid w:val="005923C1"/>
    <w:rsid w:val="00593063"/>
    <w:rsid w:val="005948FB"/>
    <w:rsid w:val="005954E9"/>
    <w:rsid w:val="005962AA"/>
    <w:rsid w:val="00596ED7"/>
    <w:rsid w:val="005A0014"/>
    <w:rsid w:val="005A03F5"/>
    <w:rsid w:val="005A1A00"/>
    <w:rsid w:val="005A368A"/>
    <w:rsid w:val="005A4504"/>
    <w:rsid w:val="005A5E4A"/>
    <w:rsid w:val="005A68BD"/>
    <w:rsid w:val="005A6BD1"/>
    <w:rsid w:val="005A70AE"/>
    <w:rsid w:val="005A77EC"/>
    <w:rsid w:val="005B0FE1"/>
    <w:rsid w:val="005B1C68"/>
    <w:rsid w:val="005B2851"/>
    <w:rsid w:val="005B2F6D"/>
    <w:rsid w:val="005B31C0"/>
    <w:rsid w:val="005B56E4"/>
    <w:rsid w:val="005B6E41"/>
    <w:rsid w:val="005B7BA0"/>
    <w:rsid w:val="005B7BF7"/>
    <w:rsid w:val="005C01D0"/>
    <w:rsid w:val="005C0646"/>
    <w:rsid w:val="005C0DB3"/>
    <w:rsid w:val="005C12C3"/>
    <w:rsid w:val="005C2AF8"/>
    <w:rsid w:val="005C2BB2"/>
    <w:rsid w:val="005C3707"/>
    <w:rsid w:val="005C41BC"/>
    <w:rsid w:val="005C585D"/>
    <w:rsid w:val="005C62C4"/>
    <w:rsid w:val="005C6DD1"/>
    <w:rsid w:val="005D0AC9"/>
    <w:rsid w:val="005D0BDF"/>
    <w:rsid w:val="005D32A6"/>
    <w:rsid w:val="005D3EE0"/>
    <w:rsid w:val="005D434C"/>
    <w:rsid w:val="005D4614"/>
    <w:rsid w:val="005D4768"/>
    <w:rsid w:val="005D5458"/>
    <w:rsid w:val="005D554C"/>
    <w:rsid w:val="005D55D0"/>
    <w:rsid w:val="005D599A"/>
    <w:rsid w:val="005D6324"/>
    <w:rsid w:val="005D663D"/>
    <w:rsid w:val="005D67E2"/>
    <w:rsid w:val="005D72D5"/>
    <w:rsid w:val="005D764F"/>
    <w:rsid w:val="005D7FB3"/>
    <w:rsid w:val="005E129B"/>
    <w:rsid w:val="005E28AC"/>
    <w:rsid w:val="005E2AE3"/>
    <w:rsid w:val="005E2E98"/>
    <w:rsid w:val="005E4D5A"/>
    <w:rsid w:val="005E5043"/>
    <w:rsid w:val="005E5BA5"/>
    <w:rsid w:val="005E6374"/>
    <w:rsid w:val="005E6538"/>
    <w:rsid w:val="005E6F84"/>
    <w:rsid w:val="005E7B93"/>
    <w:rsid w:val="005E7F00"/>
    <w:rsid w:val="005F04D5"/>
    <w:rsid w:val="005F06D0"/>
    <w:rsid w:val="005F1544"/>
    <w:rsid w:val="005F1AE8"/>
    <w:rsid w:val="005F1B84"/>
    <w:rsid w:val="005F258F"/>
    <w:rsid w:val="005F291D"/>
    <w:rsid w:val="005F5E0C"/>
    <w:rsid w:val="005F673C"/>
    <w:rsid w:val="005F678E"/>
    <w:rsid w:val="00600290"/>
    <w:rsid w:val="0060047E"/>
    <w:rsid w:val="00602528"/>
    <w:rsid w:val="00602DBF"/>
    <w:rsid w:val="00602FA6"/>
    <w:rsid w:val="00603E4E"/>
    <w:rsid w:val="00603E57"/>
    <w:rsid w:val="00603F58"/>
    <w:rsid w:val="006045C0"/>
    <w:rsid w:val="00604CB0"/>
    <w:rsid w:val="00605157"/>
    <w:rsid w:val="00606A98"/>
    <w:rsid w:val="00607AF7"/>
    <w:rsid w:val="00607DEC"/>
    <w:rsid w:val="00610428"/>
    <w:rsid w:val="00610507"/>
    <w:rsid w:val="006111EC"/>
    <w:rsid w:val="00612D37"/>
    <w:rsid w:val="00612F49"/>
    <w:rsid w:val="0061368D"/>
    <w:rsid w:val="00613DA0"/>
    <w:rsid w:val="006166B8"/>
    <w:rsid w:val="00616BDE"/>
    <w:rsid w:val="006173AF"/>
    <w:rsid w:val="00620093"/>
    <w:rsid w:val="00620701"/>
    <w:rsid w:val="00620F9C"/>
    <w:rsid w:val="0062168C"/>
    <w:rsid w:val="00621D5A"/>
    <w:rsid w:val="00622179"/>
    <w:rsid w:val="00622933"/>
    <w:rsid w:val="00623982"/>
    <w:rsid w:val="00623B1A"/>
    <w:rsid w:val="00624228"/>
    <w:rsid w:val="0062481C"/>
    <w:rsid w:val="00624AA9"/>
    <w:rsid w:val="00624B9A"/>
    <w:rsid w:val="00624C72"/>
    <w:rsid w:val="0062661C"/>
    <w:rsid w:val="006304D8"/>
    <w:rsid w:val="00630A30"/>
    <w:rsid w:val="00630A6A"/>
    <w:rsid w:val="0063155E"/>
    <w:rsid w:val="00631663"/>
    <w:rsid w:val="00631FF8"/>
    <w:rsid w:val="006324DD"/>
    <w:rsid w:val="00632EB4"/>
    <w:rsid w:val="00633EE1"/>
    <w:rsid w:val="00634162"/>
    <w:rsid w:val="00634319"/>
    <w:rsid w:val="006353B6"/>
    <w:rsid w:val="006365F4"/>
    <w:rsid w:val="00636EAD"/>
    <w:rsid w:val="00637708"/>
    <w:rsid w:val="00641B1F"/>
    <w:rsid w:val="00641FA5"/>
    <w:rsid w:val="00642250"/>
    <w:rsid w:val="00643DDD"/>
    <w:rsid w:val="00643F63"/>
    <w:rsid w:val="006446E9"/>
    <w:rsid w:val="00644921"/>
    <w:rsid w:val="006465D7"/>
    <w:rsid w:val="006465EC"/>
    <w:rsid w:val="00646CD2"/>
    <w:rsid w:val="00647A85"/>
    <w:rsid w:val="00647BCD"/>
    <w:rsid w:val="00650301"/>
    <w:rsid w:val="00651C64"/>
    <w:rsid w:val="0065240D"/>
    <w:rsid w:val="00652447"/>
    <w:rsid w:val="006526D7"/>
    <w:rsid w:val="0065323E"/>
    <w:rsid w:val="00653295"/>
    <w:rsid w:val="00653C6B"/>
    <w:rsid w:val="00654820"/>
    <w:rsid w:val="00654AAE"/>
    <w:rsid w:val="0065530A"/>
    <w:rsid w:val="006560FA"/>
    <w:rsid w:val="00656107"/>
    <w:rsid w:val="00657168"/>
    <w:rsid w:val="00657DED"/>
    <w:rsid w:val="00657E6E"/>
    <w:rsid w:val="00657ECF"/>
    <w:rsid w:val="00657FA0"/>
    <w:rsid w:val="0066039C"/>
    <w:rsid w:val="006607D7"/>
    <w:rsid w:val="00660A53"/>
    <w:rsid w:val="00660CA4"/>
    <w:rsid w:val="00661C1F"/>
    <w:rsid w:val="00661E4F"/>
    <w:rsid w:val="0066299C"/>
    <w:rsid w:val="006630A3"/>
    <w:rsid w:val="006635F1"/>
    <w:rsid w:val="00664275"/>
    <w:rsid w:val="0066464D"/>
    <w:rsid w:val="00665B6F"/>
    <w:rsid w:val="0066644F"/>
    <w:rsid w:val="00666B60"/>
    <w:rsid w:val="00666FAA"/>
    <w:rsid w:val="00667190"/>
    <w:rsid w:val="00667E5A"/>
    <w:rsid w:val="00667FDC"/>
    <w:rsid w:val="00670071"/>
    <w:rsid w:val="00673562"/>
    <w:rsid w:val="00674C34"/>
    <w:rsid w:val="00674E87"/>
    <w:rsid w:val="00674F51"/>
    <w:rsid w:val="006751F5"/>
    <w:rsid w:val="0067526D"/>
    <w:rsid w:val="006752E6"/>
    <w:rsid w:val="0067530F"/>
    <w:rsid w:val="00676482"/>
    <w:rsid w:val="00677021"/>
    <w:rsid w:val="006777CA"/>
    <w:rsid w:val="00677D1C"/>
    <w:rsid w:val="006801F8"/>
    <w:rsid w:val="00680353"/>
    <w:rsid w:val="00680E0B"/>
    <w:rsid w:val="0068126E"/>
    <w:rsid w:val="00681583"/>
    <w:rsid w:val="00682629"/>
    <w:rsid w:val="00683095"/>
    <w:rsid w:val="0068310A"/>
    <w:rsid w:val="00683F1C"/>
    <w:rsid w:val="00683F77"/>
    <w:rsid w:val="006842C5"/>
    <w:rsid w:val="00685601"/>
    <w:rsid w:val="006856DB"/>
    <w:rsid w:val="006866A9"/>
    <w:rsid w:val="0068696B"/>
    <w:rsid w:val="006902E4"/>
    <w:rsid w:val="0069040F"/>
    <w:rsid w:val="00690B59"/>
    <w:rsid w:val="00690BFA"/>
    <w:rsid w:val="00691B06"/>
    <w:rsid w:val="006920D4"/>
    <w:rsid w:val="00692531"/>
    <w:rsid w:val="00692929"/>
    <w:rsid w:val="00693516"/>
    <w:rsid w:val="006938C6"/>
    <w:rsid w:val="006945D2"/>
    <w:rsid w:val="006946EF"/>
    <w:rsid w:val="00694BD3"/>
    <w:rsid w:val="0069666D"/>
    <w:rsid w:val="006975C6"/>
    <w:rsid w:val="00697948"/>
    <w:rsid w:val="006A4FF8"/>
    <w:rsid w:val="006A502E"/>
    <w:rsid w:val="006A53AD"/>
    <w:rsid w:val="006A63EF"/>
    <w:rsid w:val="006A6961"/>
    <w:rsid w:val="006A6CAD"/>
    <w:rsid w:val="006B0159"/>
    <w:rsid w:val="006B0333"/>
    <w:rsid w:val="006B0DB5"/>
    <w:rsid w:val="006B1FE9"/>
    <w:rsid w:val="006B26DA"/>
    <w:rsid w:val="006B3EDA"/>
    <w:rsid w:val="006B4A79"/>
    <w:rsid w:val="006B50BE"/>
    <w:rsid w:val="006B569A"/>
    <w:rsid w:val="006B5B39"/>
    <w:rsid w:val="006B5D48"/>
    <w:rsid w:val="006B6549"/>
    <w:rsid w:val="006B6DA6"/>
    <w:rsid w:val="006B7D8F"/>
    <w:rsid w:val="006B7D94"/>
    <w:rsid w:val="006C017C"/>
    <w:rsid w:val="006C04A8"/>
    <w:rsid w:val="006C198F"/>
    <w:rsid w:val="006C1B4F"/>
    <w:rsid w:val="006C1C47"/>
    <w:rsid w:val="006C3D58"/>
    <w:rsid w:val="006C3E09"/>
    <w:rsid w:val="006C43B7"/>
    <w:rsid w:val="006C59FF"/>
    <w:rsid w:val="006D0F57"/>
    <w:rsid w:val="006D158F"/>
    <w:rsid w:val="006D3419"/>
    <w:rsid w:val="006D399B"/>
    <w:rsid w:val="006D400C"/>
    <w:rsid w:val="006D45DC"/>
    <w:rsid w:val="006D46AA"/>
    <w:rsid w:val="006D5CFA"/>
    <w:rsid w:val="006D5D0B"/>
    <w:rsid w:val="006D615E"/>
    <w:rsid w:val="006D78E4"/>
    <w:rsid w:val="006D7ED8"/>
    <w:rsid w:val="006E0026"/>
    <w:rsid w:val="006E0513"/>
    <w:rsid w:val="006E0DF4"/>
    <w:rsid w:val="006E0F54"/>
    <w:rsid w:val="006E188B"/>
    <w:rsid w:val="006E1B56"/>
    <w:rsid w:val="006E22BE"/>
    <w:rsid w:val="006E4CD8"/>
    <w:rsid w:val="006E51FF"/>
    <w:rsid w:val="006E53AE"/>
    <w:rsid w:val="006E5FFE"/>
    <w:rsid w:val="006E605F"/>
    <w:rsid w:val="006E62FD"/>
    <w:rsid w:val="006E6CC7"/>
    <w:rsid w:val="006E6D9D"/>
    <w:rsid w:val="006E7177"/>
    <w:rsid w:val="006E7445"/>
    <w:rsid w:val="006E7D8F"/>
    <w:rsid w:val="006E7E15"/>
    <w:rsid w:val="006E7E82"/>
    <w:rsid w:val="006E7EBB"/>
    <w:rsid w:val="006F09CF"/>
    <w:rsid w:val="006F0F1F"/>
    <w:rsid w:val="006F18D0"/>
    <w:rsid w:val="006F214F"/>
    <w:rsid w:val="006F2FA0"/>
    <w:rsid w:val="006F32DD"/>
    <w:rsid w:val="006F353B"/>
    <w:rsid w:val="006F3829"/>
    <w:rsid w:val="006F4C7D"/>
    <w:rsid w:val="006F5858"/>
    <w:rsid w:val="006F5C25"/>
    <w:rsid w:val="006F6911"/>
    <w:rsid w:val="006F6C9C"/>
    <w:rsid w:val="006F6FC4"/>
    <w:rsid w:val="006F73DA"/>
    <w:rsid w:val="006F78AF"/>
    <w:rsid w:val="00700BD8"/>
    <w:rsid w:val="00701190"/>
    <w:rsid w:val="00702D59"/>
    <w:rsid w:val="00703452"/>
    <w:rsid w:val="00703F57"/>
    <w:rsid w:val="00704342"/>
    <w:rsid w:val="007066E6"/>
    <w:rsid w:val="00706CFD"/>
    <w:rsid w:val="007078AB"/>
    <w:rsid w:val="00710F4A"/>
    <w:rsid w:val="007116C2"/>
    <w:rsid w:val="00712031"/>
    <w:rsid w:val="00712233"/>
    <w:rsid w:val="00712D52"/>
    <w:rsid w:val="007133ED"/>
    <w:rsid w:val="00714178"/>
    <w:rsid w:val="00714553"/>
    <w:rsid w:val="00715532"/>
    <w:rsid w:val="00715B3C"/>
    <w:rsid w:val="007166B6"/>
    <w:rsid w:val="00716DA9"/>
    <w:rsid w:val="007175B3"/>
    <w:rsid w:val="0071790D"/>
    <w:rsid w:val="00720370"/>
    <w:rsid w:val="007235AA"/>
    <w:rsid w:val="00723C36"/>
    <w:rsid w:val="0072473A"/>
    <w:rsid w:val="00724B00"/>
    <w:rsid w:val="00724B61"/>
    <w:rsid w:val="00724DE6"/>
    <w:rsid w:val="0072553F"/>
    <w:rsid w:val="007256BF"/>
    <w:rsid w:val="00725F6F"/>
    <w:rsid w:val="00725F75"/>
    <w:rsid w:val="007264D5"/>
    <w:rsid w:val="00726C1C"/>
    <w:rsid w:val="00726D59"/>
    <w:rsid w:val="007270C9"/>
    <w:rsid w:val="007270EC"/>
    <w:rsid w:val="00727269"/>
    <w:rsid w:val="0072736B"/>
    <w:rsid w:val="00727468"/>
    <w:rsid w:val="007276A3"/>
    <w:rsid w:val="00727DA0"/>
    <w:rsid w:val="007302C7"/>
    <w:rsid w:val="0073062F"/>
    <w:rsid w:val="0073172C"/>
    <w:rsid w:val="007329A6"/>
    <w:rsid w:val="007331FA"/>
    <w:rsid w:val="007333B4"/>
    <w:rsid w:val="00733443"/>
    <w:rsid w:val="00733B0F"/>
    <w:rsid w:val="007346BD"/>
    <w:rsid w:val="00734A89"/>
    <w:rsid w:val="00734D2D"/>
    <w:rsid w:val="0073536B"/>
    <w:rsid w:val="007357FC"/>
    <w:rsid w:val="00736881"/>
    <w:rsid w:val="00736B56"/>
    <w:rsid w:val="007375DC"/>
    <w:rsid w:val="0073767A"/>
    <w:rsid w:val="00737F23"/>
    <w:rsid w:val="00740C1C"/>
    <w:rsid w:val="007413C1"/>
    <w:rsid w:val="00741F82"/>
    <w:rsid w:val="00741FB6"/>
    <w:rsid w:val="0074234C"/>
    <w:rsid w:val="0074258F"/>
    <w:rsid w:val="007447F8"/>
    <w:rsid w:val="0074488D"/>
    <w:rsid w:val="00744E31"/>
    <w:rsid w:val="007450A8"/>
    <w:rsid w:val="00745582"/>
    <w:rsid w:val="007472A7"/>
    <w:rsid w:val="00747501"/>
    <w:rsid w:val="00750FD4"/>
    <w:rsid w:val="007532BF"/>
    <w:rsid w:val="00753ADF"/>
    <w:rsid w:val="00754CCF"/>
    <w:rsid w:val="00754FF6"/>
    <w:rsid w:val="0075512F"/>
    <w:rsid w:val="007552D1"/>
    <w:rsid w:val="0075556E"/>
    <w:rsid w:val="007557A6"/>
    <w:rsid w:val="0075593B"/>
    <w:rsid w:val="00755A42"/>
    <w:rsid w:val="0075666F"/>
    <w:rsid w:val="00756A90"/>
    <w:rsid w:val="00760793"/>
    <w:rsid w:val="007607A0"/>
    <w:rsid w:val="00760F19"/>
    <w:rsid w:val="00761541"/>
    <w:rsid w:val="0076298A"/>
    <w:rsid w:val="00762BBD"/>
    <w:rsid w:val="00762E5C"/>
    <w:rsid w:val="00763029"/>
    <w:rsid w:val="00763076"/>
    <w:rsid w:val="007634B9"/>
    <w:rsid w:val="007636DF"/>
    <w:rsid w:val="0076391A"/>
    <w:rsid w:val="00764B28"/>
    <w:rsid w:val="00764B2A"/>
    <w:rsid w:val="00764B8F"/>
    <w:rsid w:val="00765A69"/>
    <w:rsid w:val="007660C8"/>
    <w:rsid w:val="00766CB2"/>
    <w:rsid w:val="007671CE"/>
    <w:rsid w:val="00770486"/>
    <w:rsid w:val="00770650"/>
    <w:rsid w:val="00770842"/>
    <w:rsid w:val="00771234"/>
    <w:rsid w:val="007728D8"/>
    <w:rsid w:val="00773AFC"/>
    <w:rsid w:val="00774125"/>
    <w:rsid w:val="007751A0"/>
    <w:rsid w:val="0077570A"/>
    <w:rsid w:val="00780ECB"/>
    <w:rsid w:val="007812F5"/>
    <w:rsid w:val="00781310"/>
    <w:rsid w:val="007818CC"/>
    <w:rsid w:val="00782E77"/>
    <w:rsid w:val="007844B3"/>
    <w:rsid w:val="00784944"/>
    <w:rsid w:val="00785375"/>
    <w:rsid w:val="007856BB"/>
    <w:rsid w:val="00785889"/>
    <w:rsid w:val="00786666"/>
    <w:rsid w:val="007868DE"/>
    <w:rsid w:val="00787DC5"/>
    <w:rsid w:val="00790A26"/>
    <w:rsid w:val="007911BE"/>
    <w:rsid w:val="0079164B"/>
    <w:rsid w:val="00791F5E"/>
    <w:rsid w:val="00792679"/>
    <w:rsid w:val="00792850"/>
    <w:rsid w:val="00792B22"/>
    <w:rsid w:val="00793A7D"/>
    <w:rsid w:val="00793B9B"/>
    <w:rsid w:val="00793BF4"/>
    <w:rsid w:val="0079482D"/>
    <w:rsid w:val="00794A96"/>
    <w:rsid w:val="00794F94"/>
    <w:rsid w:val="0079592C"/>
    <w:rsid w:val="00795946"/>
    <w:rsid w:val="00796541"/>
    <w:rsid w:val="0079687C"/>
    <w:rsid w:val="00796BAA"/>
    <w:rsid w:val="0079775F"/>
    <w:rsid w:val="007978D4"/>
    <w:rsid w:val="00797DB0"/>
    <w:rsid w:val="007A0282"/>
    <w:rsid w:val="007A0B18"/>
    <w:rsid w:val="007A1834"/>
    <w:rsid w:val="007A2C1E"/>
    <w:rsid w:val="007A31CD"/>
    <w:rsid w:val="007A4024"/>
    <w:rsid w:val="007A5533"/>
    <w:rsid w:val="007A6493"/>
    <w:rsid w:val="007A7DC8"/>
    <w:rsid w:val="007B06A1"/>
    <w:rsid w:val="007B0BD9"/>
    <w:rsid w:val="007B0EDD"/>
    <w:rsid w:val="007B1A34"/>
    <w:rsid w:val="007B29B4"/>
    <w:rsid w:val="007B3196"/>
    <w:rsid w:val="007B4059"/>
    <w:rsid w:val="007B47E4"/>
    <w:rsid w:val="007B4EFA"/>
    <w:rsid w:val="007B6035"/>
    <w:rsid w:val="007B685C"/>
    <w:rsid w:val="007B6DE5"/>
    <w:rsid w:val="007B75BF"/>
    <w:rsid w:val="007C0380"/>
    <w:rsid w:val="007C06BE"/>
    <w:rsid w:val="007C28C8"/>
    <w:rsid w:val="007C29E1"/>
    <w:rsid w:val="007C3C34"/>
    <w:rsid w:val="007C4742"/>
    <w:rsid w:val="007C52B3"/>
    <w:rsid w:val="007C5743"/>
    <w:rsid w:val="007C5EB8"/>
    <w:rsid w:val="007C61B9"/>
    <w:rsid w:val="007C661E"/>
    <w:rsid w:val="007C75A4"/>
    <w:rsid w:val="007D087E"/>
    <w:rsid w:val="007D0A4F"/>
    <w:rsid w:val="007D263F"/>
    <w:rsid w:val="007D34E0"/>
    <w:rsid w:val="007D4C90"/>
    <w:rsid w:val="007D50D5"/>
    <w:rsid w:val="007D5AEC"/>
    <w:rsid w:val="007D6552"/>
    <w:rsid w:val="007D6632"/>
    <w:rsid w:val="007D6801"/>
    <w:rsid w:val="007D68C4"/>
    <w:rsid w:val="007D711B"/>
    <w:rsid w:val="007E0BDA"/>
    <w:rsid w:val="007E10C5"/>
    <w:rsid w:val="007E1825"/>
    <w:rsid w:val="007E3E2F"/>
    <w:rsid w:val="007E4911"/>
    <w:rsid w:val="007E4CB1"/>
    <w:rsid w:val="007E4EFC"/>
    <w:rsid w:val="007E683E"/>
    <w:rsid w:val="007E6C34"/>
    <w:rsid w:val="007E6C9C"/>
    <w:rsid w:val="007E6DA0"/>
    <w:rsid w:val="007E7633"/>
    <w:rsid w:val="007E7D06"/>
    <w:rsid w:val="007F088E"/>
    <w:rsid w:val="007F0C38"/>
    <w:rsid w:val="007F166F"/>
    <w:rsid w:val="007F1EF7"/>
    <w:rsid w:val="007F27AA"/>
    <w:rsid w:val="007F31F6"/>
    <w:rsid w:val="007F37F3"/>
    <w:rsid w:val="007F432F"/>
    <w:rsid w:val="007F5310"/>
    <w:rsid w:val="007F5318"/>
    <w:rsid w:val="00800077"/>
    <w:rsid w:val="00800B3C"/>
    <w:rsid w:val="00800DAE"/>
    <w:rsid w:val="008015F0"/>
    <w:rsid w:val="008023C2"/>
    <w:rsid w:val="0080443C"/>
    <w:rsid w:val="00805678"/>
    <w:rsid w:val="00806125"/>
    <w:rsid w:val="008077EA"/>
    <w:rsid w:val="00807E79"/>
    <w:rsid w:val="00807FEA"/>
    <w:rsid w:val="0081042B"/>
    <w:rsid w:val="00811629"/>
    <w:rsid w:val="00811B05"/>
    <w:rsid w:val="0081395D"/>
    <w:rsid w:val="00814661"/>
    <w:rsid w:val="00814679"/>
    <w:rsid w:val="008160DE"/>
    <w:rsid w:val="00816403"/>
    <w:rsid w:val="0081660F"/>
    <w:rsid w:val="00816800"/>
    <w:rsid w:val="00817A05"/>
    <w:rsid w:val="00817A4B"/>
    <w:rsid w:val="00820487"/>
    <w:rsid w:val="008207F9"/>
    <w:rsid w:val="00821093"/>
    <w:rsid w:val="0082121A"/>
    <w:rsid w:val="00821B46"/>
    <w:rsid w:val="00821B63"/>
    <w:rsid w:val="00822274"/>
    <w:rsid w:val="00822582"/>
    <w:rsid w:val="0082405D"/>
    <w:rsid w:val="008246B0"/>
    <w:rsid w:val="00824B89"/>
    <w:rsid w:val="00824E78"/>
    <w:rsid w:val="00825599"/>
    <w:rsid w:val="0082607F"/>
    <w:rsid w:val="008270FF"/>
    <w:rsid w:val="0082757B"/>
    <w:rsid w:val="0083117D"/>
    <w:rsid w:val="00831350"/>
    <w:rsid w:val="00832384"/>
    <w:rsid w:val="00832A90"/>
    <w:rsid w:val="00832D2D"/>
    <w:rsid w:val="008331B0"/>
    <w:rsid w:val="00833CD5"/>
    <w:rsid w:val="0083468D"/>
    <w:rsid w:val="00835103"/>
    <w:rsid w:val="0083671E"/>
    <w:rsid w:val="00837308"/>
    <w:rsid w:val="00837A1D"/>
    <w:rsid w:val="00837A7B"/>
    <w:rsid w:val="008416EC"/>
    <w:rsid w:val="00841D51"/>
    <w:rsid w:val="00843507"/>
    <w:rsid w:val="00843873"/>
    <w:rsid w:val="00843BDD"/>
    <w:rsid w:val="00844C1B"/>
    <w:rsid w:val="00845170"/>
    <w:rsid w:val="00846DE2"/>
    <w:rsid w:val="00850061"/>
    <w:rsid w:val="008500E8"/>
    <w:rsid w:val="008508F0"/>
    <w:rsid w:val="00851296"/>
    <w:rsid w:val="008519C3"/>
    <w:rsid w:val="00851C0E"/>
    <w:rsid w:val="00851ED3"/>
    <w:rsid w:val="008524EB"/>
    <w:rsid w:val="008529DE"/>
    <w:rsid w:val="00852A3F"/>
    <w:rsid w:val="008530BA"/>
    <w:rsid w:val="00853E3D"/>
    <w:rsid w:val="0085416D"/>
    <w:rsid w:val="00854218"/>
    <w:rsid w:val="00854274"/>
    <w:rsid w:val="00854FB3"/>
    <w:rsid w:val="008560F7"/>
    <w:rsid w:val="00856A71"/>
    <w:rsid w:val="00857C1E"/>
    <w:rsid w:val="00860843"/>
    <w:rsid w:val="00860E3C"/>
    <w:rsid w:val="00860F49"/>
    <w:rsid w:val="0086106E"/>
    <w:rsid w:val="00861245"/>
    <w:rsid w:val="0086219D"/>
    <w:rsid w:val="008627B8"/>
    <w:rsid w:val="00862B1B"/>
    <w:rsid w:val="00863FBD"/>
    <w:rsid w:val="00864114"/>
    <w:rsid w:val="00865B41"/>
    <w:rsid w:val="00865F3E"/>
    <w:rsid w:val="0086769A"/>
    <w:rsid w:val="00867CB3"/>
    <w:rsid w:val="00870F10"/>
    <w:rsid w:val="008721E8"/>
    <w:rsid w:val="00872210"/>
    <w:rsid w:val="00872832"/>
    <w:rsid w:val="00872D84"/>
    <w:rsid w:val="00872DCB"/>
    <w:rsid w:val="00872EE5"/>
    <w:rsid w:val="00873B0C"/>
    <w:rsid w:val="00873C09"/>
    <w:rsid w:val="0087460A"/>
    <w:rsid w:val="008746B5"/>
    <w:rsid w:val="00874A98"/>
    <w:rsid w:val="008755E7"/>
    <w:rsid w:val="008760A6"/>
    <w:rsid w:val="008760A8"/>
    <w:rsid w:val="008762C4"/>
    <w:rsid w:val="00876A07"/>
    <w:rsid w:val="00876EAA"/>
    <w:rsid w:val="0087701B"/>
    <w:rsid w:val="008803F3"/>
    <w:rsid w:val="0088058B"/>
    <w:rsid w:val="008806FB"/>
    <w:rsid w:val="0088070D"/>
    <w:rsid w:val="00881327"/>
    <w:rsid w:val="00881F54"/>
    <w:rsid w:val="00882AE3"/>
    <w:rsid w:val="00883292"/>
    <w:rsid w:val="008834BE"/>
    <w:rsid w:val="008837AB"/>
    <w:rsid w:val="008851AF"/>
    <w:rsid w:val="00885EE1"/>
    <w:rsid w:val="0089053F"/>
    <w:rsid w:val="008909B1"/>
    <w:rsid w:val="00892460"/>
    <w:rsid w:val="00893047"/>
    <w:rsid w:val="00893EDC"/>
    <w:rsid w:val="00895F34"/>
    <w:rsid w:val="0089662A"/>
    <w:rsid w:val="008970F0"/>
    <w:rsid w:val="0089792F"/>
    <w:rsid w:val="008A02FF"/>
    <w:rsid w:val="008A136A"/>
    <w:rsid w:val="008A25CD"/>
    <w:rsid w:val="008A2A5C"/>
    <w:rsid w:val="008A4CE7"/>
    <w:rsid w:val="008A5ED2"/>
    <w:rsid w:val="008A6469"/>
    <w:rsid w:val="008A6818"/>
    <w:rsid w:val="008A68CD"/>
    <w:rsid w:val="008A6DB5"/>
    <w:rsid w:val="008A7572"/>
    <w:rsid w:val="008B0370"/>
    <w:rsid w:val="008B0B2F"/>
    <w:rsid w:val="008B1094"/>
    <w:rsid w:val="008B31D6"/>
    <w:rsid w:val="008B33F9"/>
    <w:rsid w:val="008B399C"/>
    <w:rsid w:val="008B50D9"/>
    <w:rsid w:val="008B5C64"/>
    <w:rsid w:val="008B5F6E"/>
    <w:rsid w:val="008B70B2"/>
    <w:rsid w:val="008B7F78"/>
    <w:rsid w:val="008C01E0"/>
    <w:rsid w:val="008C0765"/>
    <w:rsid w:val="008C1100"/>
    <w:rsid w:val="008C2288"/>
    <w:rsid w:val="008C2585"/>
    <w:rsid w:val="008C2F8C"/>
    <w:rsid w:val="008C35FE"/>
    <w:rsid w:val="008C480A"/>
    <w:rsid w:val="008C5442"/>
    <w:rsid w:val="008C5C5A"/>
    <w:rsid w:val="008C666F"/>
    <w:rsid w:val="008C695D"/>
    <w:rsid w:val="008C7CAF"/>
    <w:rsid w:val="008D0E24"/>
    <w:rsid w:val="008D1436"/>
    <w:rsid w:val="008D1646"/>
    <w:rsid w:val="008D1BCF"/>
    <w:rsid w:val="008D1BE9"/>
    <w:rsid w:val="008D3532"/>
    <w:rsid w:val="008D3E36"/>
    <w:rsid w:val="008D4A67"/>
    <w:rsid w:val="008D50AF"/>
    <w:rsid w:val="008D547C"/>
    <w:rsid w:val="008D61FD"/>
    <w:rsid w:val="008D6854"/>
    <w:rsid w:val="008D6ECF"/>
    <w:rsid w:val="008D75E3"/>
    <w:rsid w:val="008E00EF"/>
    <w:rsid w:val="008E0B0F"/>
    <w:rsid w:val="008E0D8C"/>
    <w:rsid w:val="008E12D4"/>
    <w:rsid w:val="008E2A86"/>
    <w:rsid w:val="008E5369"/>
    <w:rsid w:val="008E5BEC"/>
    <w:rsid w:val="008E5F91"/>
    <w:rsid w:val="008E6AA8"/>
    <w:rsid w:val="008E6DFF"/>
    <w:rsid w:val="008E771A"/>
    <w:rsid w:val="008E77BE"/>
    <w:rsid w:val="008F0808"/>
    <w:rsid w:val="008F118F"/>
    <w:rsid w:val="008F11A7"/>
    <w:rsid w:val="008F1FEA"/>
    <w:rsid w:val="008F369E"/>
    <w:rsid w:val="008F3714"/>
    <w:rsid w:val="008F3F95"/>
    <w:rsid w:val="008F40A9"/>
    <w:rsid w:val="008F4461"/>
    <w:rsid w:val="008F550A"/>
    <w:rsid w:val="008F574A"/>
    <w:rsid w:val="008F64BB"/>
    <w:rsid w:val="008F6AD6"/>
    <w:rsid w:val="008F71EA"/>
    <w:rsid w:val="008F753F"/>
    <w:rsid w:val="008F7818"/>
    <w:rsid w:val="0090118D"/>
    <w:rsid w:val="00901A02"/>
    <w:rsid w:val="0090200B"/>
    <w:rsid w:val="00902074"/>
    <w:rsid w:val="00902093"/>
    <w:rsid w:val="00902260"/>
    <w:rsid w:val="009022E8"/>
    <w:rsid w:val="00905A81"/>
    <w:rsid w:val="00905E49"/>
    <w:rsid w:val="00906B9F"/>
    <w:rsid w:val="00906CE6"/>
    <w:rsid w:val="009073ED"/>
    <w:rsid w:val="00910DBB"/>
    <w:rsid w:val="00912D51"/>
    <w:rsid w:val="00912EF5"/>
    <w:rsid w:val="00913004"/>
    <w:rsid w:val="00913B4D"/>
    <w:rsid w:val="00913DFD"/>
    <w:rsid w:val="0091416E"/>
    <w:rsid w:val="009155E4"/>
    <w:rsid w:val="00915D7D"/>
    <w:rsid w:val="009161DC"/>
    <w:rsid w:val="0091700B"/>
    <w:rsid w:val="00917A5B"/>
    <w:rsid w:val="00917C43"/>
    <w:rsid w:val="009202EC"/>
    <w:rsid w:val="00921753"/>
    <w:rsid w:val="00921A1F"/>
    <w:rsid w:val="00922F94"/>
    <w:rsid w:val="009236AA"/>
    <w:rsid w:val="00923DCE"/>
    <w:rsid w:val="00923F58"/>
    <w:rsid w:val="009253D8"/>
    <w:rsid w:val="00925930"/>
    <w:rsid w:val="00925B93"/>
    <w:rsid w:val="009266CE"/>
    <w:rsid w:val="00926F0E"/>
    <w:rsid w:val="00927CAD"/>
    <w:rsid w:val="009300C9"/>
    <w:rsid w:val="0093037E"/>
    <w:rsid w:val="0093049F"/>
    <w:rsid w:val="0093157B"/>
    <w:rsid w:val="009322CC"/>
    <w:rsid w:val="009326B1"/>
    <w:rsid w:val="00933455"/>
    <w:rsid w:val="0093360C"/>
    <w:rsid w:val="00934ADC"/>
    <w:rsid w:val="0093542C"/>
    <w:rsid w:val="00935A3B"/>
    <w:rsid w:val="00936459"/>
    <w:rsid w:val="00937AD3"/>
    <w:rsid w:val="00940EA6"/>
    <w:rsid w:val="00940F9E"/>
    <w:rsid w:val="00941699"/>
    <w:rsid w:val="00942785"/>
    <w:rsid w:val="009429F9"/>
    <w:rsid w:val="00942E86"/>
    <w:rsid w:val="00943235"/>
    <w:rsid w:val="009433E7"/>
    <w:rsid w:val="00943C76"/>
    <w:rsid w:val="00944A6B"/>
    <w:rsid w:val="009454EE"/>
    <w:rsid w:val="00946FDE"/>
    <w:rsid w:val="00947489"/>
    <w:rsid w:val="00947B2A"/>
    <w:rsid w:val="00947D24"/>
    <w:rsid w:val="00951AEC"/>
    <w:rsid w:val="00951DB7"/>
    <w:rsid w:val="00952B44"/>
    <w:rsid w:val="00953083"/>
    <w:rsid w:val="00953BF9"/>
    <w:rsid w:val="00955DBA"/>
    <w:rsid w:val="00955E43"/>
    <w:rsid w:val="00957CAD"/>
    <w:rsid w:val="0096083E"/>
    <w:rsid w:val="00961DB2"/>
    <w:rsid w:val="00962302"/>
    <w:rsid w:val="009629A0"/>
    <w:rsid w:val="00962DFD"/>
    <w:rsid w:val="00963202"/>
    <w:rsid w:val="009643A6"/>
    <w:rsid w:val="00965711"/>
    <w:rsid w:val="009663B3"/>
    <w:rsid w:val="00967B1E"/>
    <w:rsid w:val="00971453"/>
    <w:rsid w:val="00971456"/>
    <w:rsid w:val="009718FE"/>
    <w:rsid w:val="00971AB7"/>
    <w:rsid w:val="00974892"/>
    <w:rsid w:val="00974C3E"/>
    <w:rsid w:val="00975036"/>
    <w:rsid w:val="00975349"/>
    <w:rsid w:val="00975469"/>
    <w:rsid w:val="00975679"/>
    <w:rsid w:val="00975723"/>
    <w:rsid w:val="00976215"/>
    <w:rsid w:val="009779C3"/>
    <w:rsid w:val="00981B05"/>
    <w:rsid w:val="00982200"/>
    <w:rsid w:val="00984A7D"/>
    <w:rsid w:val="00984E8A"/>
    <w:rsid w:val="00985143"/>
    <w:rsid w:val="009851F7"/>
    <w:rsid w:val="00990036"/>
    <w:rsid w:val="009900EE"/>
    <w:rsid w:val="009902D2"/>
    <w:rsid w:val="009905C5"/>
    <w:rsid w:val="00990791"/>
    <w:rsid w:val="00990921"/>
    <w:rsid w:val="0099096C"/>
    <w:rsid w:val="00991C7C"/>
    <w:rsid w:val="00993A8D"/>
    <w:rsid w:val="00995249"/>
    <w:rsid w:val="009962E5"/>
    <w:rsid w:val="009966E6"/>
    <w:rsid w:val="00996C3D"/>
    <w:rsid w:val="00996C4C"/>
    <w:rsid w:val="00997101"/>
    <w:rsid w:val="00997CED"/>
    <w:rsid w:val="00997CFC"/>
    <w:rsid w:val="009A019E"/>
    <w:rsid w:val="009A0C32"/>
    <w:rsid w:val="009A18DE"/>
    <w:rsid w:val="009A1DFC"/>
    <w:rsid w:val="009A217F"/>
    <w:rsid w:val="009A2189"/>
    <w:rsid w:val="009A2C5C"/>
    <w:rsid w:val="009A32EA"/>
    <w:rsid w:val="009A3D14"/>
    <w:rsid w:val="009A453B"/>
    <w:rsid w:val="009A50B3"/>
    <w:rsid w:val="009A6258"/>
    <w:rsid w:val="009A7EE1"/>
    <w:rsid w:val="009B0051"/>
    <w:rsid w:val="009B08D0"/>
    <w:rsid w:val="009B08EE"/>
    <w:rsid w:val="009B10BE"/>
    <w:rsid w:val="009B119B"/>
    <w:rsid w:val="009B22F3"/>
    <w:rsid w:val="009B2F63"/>
    <w:rsid w:val="009B3F1F"/>
    <w:rsid w:val="009B45BF"/>
    <w:rsid w:val="009B4FAE"/>
    <w:rsid w:val="009B525A"/>
    <w:rsid w:val="009B5CFB"/>
    <w:rsid w:val="009B5E0B"/>
    <w:rsid w:val="009B6268"/>
    <w:rsid w:val="009B666F"/>
    <w:rsid w:val="009B74A0"/>
    <w:rsid w:val="009C0422"/>
    <w:rsid w:val="009C0AB0"/>
    <w:rsid w:val="009C0B7A"/>
    <w:rsid w:val="009C23E8"/>
    <w:rsid w:val="009C27A0"/>
    <w:rsid w:val="009C51D2"/>
    <w:rsid w:val="009C5F1F"/>
    <w:rsid w:val="009C7ABD"/>
    <w:rsid w:val="009D0458"/>
    <w:rsid w:val="009D1A5A"/>
    <w:rsid w:val="009D1E85"/>
    <w:rsid w:val="009D31F5"/>
    <w:rsid w:val="009D3571"/>
    <w:rsid w:val="009D37F0"/>
    <w:rsid w:val="009D3D7B"/>
    <w:rsid w:val="009D4092"/>
    <w:rsid w:val="009D4BE3"/>
    <w:rsid w:val="009D5FBA"/>
    <w:rsid w:val="009D6514"/>
    <w:rsid w:val="009D6D41"/>
    <w:rsid w:val="009D7080"/>
    <w:rsid w:val="009D7867"/>
    <w:rsid w:val="009D7D46"/>
    <w:rsid w:val="009E0AB2"/>
    <w:rsid w:val="009E118E"/>
    <w:rsid w:val="009E1198"/>
    <w:rsid w:val="009E1505"/>
    <w:rsid w:val="009E294E"/>
    <w:rsid w:val="009E312E"/>
    <w:rsid w:val="009E3690"/>
    <w:rsid w:val="009E445C"/>
    <w:rsid w:val="009E4B92"/>
    <w:rsid w:val="009E5078"/>
    <w:rsid w:val="009E6E71"/>
    <w:rsid w:val="009E7A4F"/>
    <w:rsid w:val="009F0495"/>
    <w:rsid w:val="009F0814"/>
    <w:rsid w:val="009F2F90"/>
    <w:rsid w:val="009F32C0"/>
    <w:rsid w:val="009F3CF1"/>
    <w:rsid w:val="009F3F9C"/>
    <w:rsid w:val="009F4880"/>
    <w:rsid w:val="009F4885"/>
    <w:rsid w:val="009F4E41"/>
    <w:rsid w:val="009F51C7"/>
    <w:rsid w:val="009F57CB"/>
    <w:rsid w:val="009F5EFB"/>
    <w:rsid w:val="009F68D8"/>
    <w:rsid w:val="009F7878"/>
    <w:rsid w:val="009F7C6C"/>
    <w:rsid w:val="00A000DA"/>
    <w:rsid w:val="00A00AAA"/>
    <w:rsid w:val="00A01EE3"/>
    <w:rsid w:val="00A02E27"/>
    <w:rsid w:val="00A02E55"/>
    <w:rsid w:val="00A03E60"/>
    <w:rsid w:val="00A0670F"/>
    <w:rsid w:val="00A06777"/>
    <w:rsid w:val="00A0743B"/>
    <w:rsid w:val="00A07566"/>
    <w:rsid w:val="00A07DF5"/>
    <w:rsid w:val="00A10D14"/>
    <w:rsid w:val="00A11434"/>
    <w:rsid w:val="00A11D60"/>
    <w:rsid w:val="00A12013"/>
    <w:rsid w:val="00A12A7D"/>
    <w:rsid w:val="00A12D91"/>
    <w:rsid w:val="00A132DD"/>
    <w:rsid w:val="00A135E2"/>
    <w:rsid w:val="00A144CF"/>
    <w:rsid w:val="00A17348"/>
    <w:rsid w:val="00A22002"/>
    <w:rsid w:val="00A2275E"/>
    <w:rsid w:val="00A22773"/>
    <w:rsid w:val="00A22989"/>
    <w:rsid w:val="00A2412F"/>
    <w:rsid w:val="00A25E3C"/>
    <w:rsid w:val="00A26831"/>
    <w:rsid w:val="00A27353"/>
    <w:rsid w:val="00A27638"/>
    <w:rsid w:val="00A307FB"/>
    <w:rsid w:val="00A323AA"/>
    <w:rsid w:val="00A3251A"/>
    <w:rsid w:val="00A33972"/>
    <w:rsid w:val="00A3458B"/>
    <w:rsid w:val="00A3471C"/>
    <w:rsid w:val="00A34D15"/>
    <w:rsid w:val="00A3536F"/>
    <w:rsid w:val="00A35F13"/>
    <w:rsid w:val="00A362DC"/>
    <w:rsid w:val="00A365E1"/>
    <w:rsid w:val="00A37731"/>
    <w:rsid w:val="00A3788E"/>
    <w:rsid w:val="00A40AAD"/>
    <w:rsid w:val="00A415E1"/>
    <w:rsid w:val="00A42FBF"/>
    <w:rsid w:val="00A446F6"/>
    <w:rsid w:val="00A44D24"/>
    <w:rsid w:val="00A4537A"/>
    <w:rsid w:val="00A4655F"/>
    <w:rsid w:val="00A46713"/>
    <w:rsid w:val="00A46AEE"/>
    <w:rsid w:val="00A47A75"/>
    <w:rsid w:val="00A47C5C"/>
    <w:rsid w:val="00A5130D"/>
    <w:rsid w:val="00A515DD"/>
    <w:rsid w:val="00A51C7B"/>
    <w:rsid w:val="00A51E44"/>
    <w:rsid w:val="00A528A4"/>
    <w:rsid w:val="00A53952"/>
    <w:rsid w:val="00A5458E"/>
    <w:rsid w:val="00A553CE"/>
    <w:rsid w:val="00A55C57"/>
    <w:rsid w:val="00A564B4"/>
    <w:rsid w:val="00A565EC"/>
    <w:rsid w:val="00A567A7"/>
    <w:rsid w:val="00A57735"/>
    <w:rsid w:val="00A60E1F"/>
    <w:rsid w:val="00A623E0"/>
    <w:rsid w:val="00A638C0"/>
    <w:rsid w:val="00A638CC"/>
    <w:rsid w:val="00A63E95"/>
    <w:rsid w:val="00A64C3C"/>
    <w:rsid w:val="00A64EBF"/>
    <w:rsid w:val="00A65930"/>
    <w:rsid w:val="00A66C91"/>
    <w:rsid w:val="00A67201"/>
    <w:rsid w:val="00A673E1"/>
    <w:rsid w:val="00A67671"/>
    <w:rsid w:val="00A6778A"/>
    <w:rsid w:val="00A704D6"/>
    <w:rsid w:val="00A71A70"/>
    <w:rsid w:val="00A724F1"/>
    <w:rsid w:val="00A7368E"/>
    <w:rsid w:val="00A75D77"/>
    <w:rsid w:val="00A76F72"/>
    <w:rsid w:val="00A77066"/>
    <w:rsid w:val="00A77478"/>
    <w:rsid w:val="00A77958"/>
    <w:rsid w:val="00A81608"/>
    <w:rsid w:val="00A82D8E"/>
    <w:rsid w:val="00A83792"/>
    <w:rsid w:val="00A84D5E"/>
    <w:rsid w:val="00A8556E"/>
    <w:rsid w:val="00A855B6"/>
    <w:rsid w:val="00A85BCD"/>
    <w:rsid w:val="00A8647B"/>
    <w:rsid w:val="00A865B5"/>
    <w:rsid w:val="00A86B79"/>
    <w:rsid w:val="00A87669"/>
    <w:rsid w:val="00A87721"/>
    <w:rsid w:val="00A8781E"/>
    <w:rsid w:val="00A8799B"/>
    <w:rsid w:val="00A87FF1"/>
    <w:rsid w:val="00A90490"/>
    <w:rsid w:val="00A906F6"/>
    <w:rsid w:val="00A90AF0"/>
    <w:rsid w:val="00A90EF2"/>
    <w:rsid w:val="00A919BB"/>
    <w:rsid w:val="00A91F23"/>
    <w:rsid w:val="00A92C97"/>
    <w:rsid w:val="00A92E10"/>
    <w:rsid w:val="00A92F34"/>
    <w:rsid w:val="00A93424"/>
    <w:rsid w:val="00A93928"/>
    <w:rsid w:val="00A94234"/>
    <w:rsid w:val="00A94FA3"/>
    <w:rsid w:val="00A9505F"/>
    <w:rsid w:val="00A966DD"/>
    <w:rsid w:val="00A96923"/>
    <w:rsid w:val="00AA0099"/>
    <w:rsid w:val="00AA0B3C"/>
    <w:rsid w:val="00AA0DC0"/>
    <w:rsid w:val="00AA20CE"/>
    <w:rsid w:val="00AA22E4"/>
    <w:rsid w:val="00AA263C"/>
    <w:rsid w:val="00AA26D0"/>
    <w:rsid w:val="00AA3C43"/>
    <w:rsid w:val="00AA49DF"/>
    <w:rsid w:val="00AA5C48"/>
    <w:rsid w:val="00AA6B34"/>
    <w:rsid w:val="00AA7DAB"/>
    <w:rsid w:val="00AB07CC"/>
    <w:rsid w:val="00AB10DA"/>
    <w:rsid w:val="00AB2457"/>
    <w:rsid w:val="00AB3752"/>
    <w:rsid w:val="00AB447B"/>
    <w:rsid w:val="00AB5F15"/>
    <w:rsid w:val="00AB6C4D"/>
    <w:rsid w:val="00AB70AA"/>
    <w:rsid w:val="00AB7AB7"/>
    <w:rsid w:val="00AC035C"/>
    <w:rsid w:val="00AC171A"/>
    <w:rsid w:val="00AC1CD6"/>
    <w:rsid w:val="00AC235D"/>
    <w:rsid w:val="00AC25C5"/>
    <w:rsid w:val="00AC298B"/>
    <w:rsid w:val="00AC2BA2"/>
    <w:rsid w:val="00AC2F41"/>
    <w:rsid w:val="00AC2F79"/>
    <w:rsid w:val="00AC300C"/>
    <w:rsid w:val="00AC38D8"/>
    <w:rsid w:val="00AC3CAE"/>
    <w:rsid w:val="00AC44A4"/>
    <w:rsid w:val="00AC4C0A"/>
    <w:rsid w:val="00AC4CE6"/>
    <w:rsid w:val="00AC5614"/>
    <w:rsid w:val="00AC5CC9"/>
    <w:rsid w:val="00AC615B"/>
    <w:rsid w:val="00AC63A9"/>
    <w:rsid w:val="00AC6554"/>
    <w:rsid w:val="00AD1669"/>
    <w:rsid w:val="00AD1895"/>
    <w:rsid w:val="00AD18AD"/>
    <w:rsid w:val="00AD1CD8"/>
    <w:rsid w:val="00AD20FD"/>
    <w:rsid w:val="00AD2CE7"/>
    <w:rsid w:val="00AD2FE7"/>
    <w:rsid w:val="00AD44F6"/>
    <w:rsid w:val="00AD499B"/>
    <w:rsid w:val="00AD5EAF"/>
    <w:rsid w:val="00AD5ED4"/>
    <w:rsid w:val="00AD7075"/>
    <w:rsid w:val="00AD74E0"/>
    <w:rsid w:val="00AD7A1F"/>
    <w:rsid w:val="00AD7B63"/>
    <w:rsid w:val="00AD7C15"/>
    <w:rsid w:val="00AD7FB3"/>
    <w:rsid w:val="00AE0134"/>
    <w:rsid w:val="00AE0264"/>
    <w:rsid w:val="00AE11A6"/>
    <w:rsid w:val="00AE2E7F"/>
    <w:rsid w:val="00AE318B"/>
    <w:rsid w:val="00AE3A7F"/>
    <w:rsid w:val="00AE3F68"/>
    <w:rsid w:val="00AE5986"/>
    <w:rsid w:val="00AE5F08"/>
    <w:rsid w:val="00AE6320"/>
    <w:rsid w:val="00AE7745"/>
    <w:rsid w:val="00AE7AD6"/>
    <w:rsid w:val="00AF0593"/>
    <w:rsid w:val="00AF0AD2"/>
    <w:rsid w:val="00AF16C2"/>
    <w:rsid w:val="00AF282B"/>
    <w:rsid w:val="00AF3A89"/>
    <w:rsid w:val="00AF4434"/>
    <w:rsid w:val="00AF500F"/>
    <w:rsid w:val="00AF606F"/>
    <w:rsid w:val="00AF6217"/>
    <w:rsid w:val="00AF713A"/>
    <w:rsid w:val="00AF7EDD"/>
    <w:rsid w:val="00B006D0"/>
    <w:rsid w:val="00B00A1F"/>
    <w:rsid w:val="00B00BD7"/>
    <w:rsid w:val="00B010AC"/>
    <w:rsid w:val="00B013EB"/>
    <w:rsid w:val="00B0170C"/>
    <w:rsid w:val="00B01811"/>
    <w:rsid w:val="00B01AFC"/>
    <w:rsid w:val="00B02A64"/>
    <w:rsid w:val="00B03494"/>
    <w:rsid w:val="00B03DA6"/>
    <w:rsid w:val="00B040C2"/>
    <w:rsid w:val="00B04142"/>
    <w:rsid w:val="00B04849"/>
    <w:rsid w:val="00B04E23"/>
    <w:rsid w:val="00B06D15"/>
    <w:rsid w:val="00B071F9"/>
    <w:rsid w:val="00B072B4"/>
    <w:rsid w:val="00B074BD"/>
    <w:rsid w:val="00B10D3F"/>
    <w:rsid w:val="00B11C2F"/>
    <w:rsid w:val="00B11D33"/>
    <w:rsid w:val="00B125EA"/>
    <w:rsid w:val="00B12D8B"/>
    <w:rsid w:val="00B1332C"/>
    <w:rsid w:val="00B13AD6"/>
    <w:rsid w:val="00B145BF"/>
    <w:rsid w:val="00B14632"/>
    <w:rsid w:val="00B14A44"/>
    <w:rsid w:val="00B16498"/>
    <w:rsid w:val="00B176A2"/>
    <w:rsid w:val="00B23152"/>
    <w:rsid w:val="00B238E8"/>
    <w:rsid w:val="00B2467C"/>
    <w:rsid w:val="00B24693"/>
    <w:rsid w:val="00B25C4F"/>
    <w:rsid w:val="00B25FA3"/>
    <w:rsid w:val="00B26034"/>
    <w:rsid w:val="00B26348"/>
    <w:rsid w:val="00B26397"/>
    <w:rsid w:val="00B273DB"/>
    <w:rsid w:val="00B27C7D"/>
    <w:rsid w:val="00B30023"/>
    <w:rsid w:val="00B300BE"/>
    <w:rsid w:val="00B30442"/>
    <w:rsid w:val="00B3222C"/>
    <w:rsid w:val="00B32469"/>
    <w:rsid w:val="00B336CF"/>
    <w:rsid w:val="00B338E4"/>
    <w:rsid w:val="00B3409C"/>
    <w:rsid w:val="00B346C4"/>
    <w:rsid w:val="00B34E49"/>
    <w:rsid w:val="00B34EF0"/>
    <w:rsid w:val="00B35269"/>
    <w:rsid w:val="00B353FB"/>
    <w:rsid w:val="00B36090"/>
    <w:rsid w:val="00B36A68"/>
    <w:rsid w:val="00B36C33"/>
    <w:rsid w:val="00B36EDC"/>
    <w:rsid w:val="00B40852"/>
    <w:rsid w:val="00B408D3"/>
    <w:rsid w:val="00B40923"/>
    <w:rsid w:val="00B40BBA"/>
    <w:rsid w:val="00B415D2"/>
    <w:rsid w:val="00B4190C"/>
    <w:rsid w:val="00B426FC"/>
    <w:rsid w:val="00B4393B"/>
    <w:rsid w:val="00B43E59"/>
    <w:rsid w:val="00B4459E"/>
    <w:rsid w:val="00B451C6"/>
    <w:rsid w:val="00B45D84"/>
    <w:rsid w:val="00B46E82"/>
    <w:rsid w:val="00B4747C"/>
    <w:rsid w:val="00B478DA"/>
    <w:rsid w:val="00B47C65"/>
    <w:rsid w:val="00B47FD5"/>
    <w:rsid w:val="00B50CB8"/>
    <w:rsid w:val="00B5214F"/>
    <w:rsid w:val="00B52B30"/>
    <w:rsid w:val="00B52C60"/>
    <w:rsid w:val="00B52DD9"/>
    <w:rsid w:val="00B53F35"/>
    <w:rsid w:val="00B543F9"/>
    <w:rsid w:val="00B54BCA"/>
    <w:rsid w:val="00B55559"/>
    <w:rsid w:val="00B555C5"/>
    <w:rsid w:val="00B55F6D"/>
    <w:rsid w:val="00B5603F"/>
    <w:rsid w:val="00B564A4"/>
    <w:rsid w:val="00B56D66"/>
    <w:rsid w:val="00B570CE"/>
    <w:rsid w:val="00B57743"/>
    <w:rsid w:val="00B6040F"/>
    <w:rsid w:val="00B60919"/>
    <w:rsid w:val="00B62140"/>
    <w:rsid w:val="00B6214C"/>
    <w:rsid w:val="00B6223B"/>
    <w:rsid w:val="00B62354"/>
    <w:rsid w:val="00B623F8"/>
    <w:rsid w:val="00B627F8"/>
    <w:rsid w:val="00B62D0F"/>
    <w:rsid w:val="00B637E4"/>
    <w:rsid w:val="00B63E50"/>
    <w:rsid w:val="00B63EE2"/>
    <w:rsid w:val="00B67383"/>
    <w:rsid w:val="00B67689"/>
    <w:rsid w:val="00B6798D"/>
    <w:rsid w:val="00B67E30"/>
    <w:rsid w:val="00B701AF"/>
    <w:rsid w:val="00B7085A"/>
    <w:rsid w:val="00B711BE"/>
    <w:rsid w:val="00B717C8"/>
    <w:rsid w:val="00B71DCF"/>
    <w:rsid w:val="00B720DD"/>
    <w:rsid w:val="00B72B25"/>
    <w:rsid w:val="00B7350A"/>
    <w:rsid w:val="00B759B7"/>
    <w:rsid w:val="00B75E60"/>
    <w:rsid w:val="00B76F7F"/>
    <w:rsid w:val="00B77C4A"/>
    <w:rsid w:val="00B80C7E"/>
    <w:rsid w:val="00B8128C"/>
    <w:rsid w:val="00B823DC"/>
    <w:rsid w:val="00B82451"/>
    <w:rsid w:val="00B825B5"/>
    <w:rsid w:val="00B8281A"/>
    <w:rsid w:val="00B829EB"/>
    <w:rsid w:val="00B82C2C"/>
    <w:rsid w:val="00B82CAB"/>
    <w:rsid w:val="00B84096"/>
    <w:rsid w:val="00B851C1"/>
    <w:rsid w:val="00B855B4"/>
    <w:rsid w:val="00B8653A"/>
    <w:rsid w:val="00B86C99"/>
    <w:rsid w:val="00B86FF8"/>
    <w:rsid w:val="00B904D9"/>
    <w:rsid w:val="00B9226C"/>
    <w:rsid w:val="00B928B4"/>
    <w:rsid w:val="00B94CF9"/>
    <w:rsid w:val="00B96118"/>
    <w:rsid w:val="00B97019"/>
    <w:rsid w:val="00B9785F"/>
    <w:rsid w:val="00B97F95"/>
    <w:rsid w:val="00BA08A4"/>
    <w:rsid w:val="00BA2C2F"/>
    <w:rsid w:val="00BA3042"/>
    <w:rsid w:val="00BA3C9E"/>
    <w:rsid w:val="00BA430C"/>
    <w:rsid w:val="00BA4AD3"/>
    <w:rsid w:val="00BA4CBF"/>
    <w:rsid w:val="00BA6338"/>
    <w:rsid w:val="00BA6DF1"/>
    <w:rsid w:val="00BA6EF6"/>
    <w:rsid w:val="00BA70E4"/>
    <w:rsid w:val="00BB080A"/>
    <w:rsid w:val="00BB08B1"/>
    <w:rsid w:val="00BB095D"/>
    <w:rsid w:val="00BB111F"/>
    <w:rsid w:val="00BB189C"/>
    <w:rsid w:val="00BB19F3"/>
    <w:rsid w:val="00BB1E21"/>
    <w:rsid w:val="00BB3FDB"/>
    <w:rsid w:val="00BB59B4"/>
    <w:rsid w:val="00BB5C41"/>
    <w:rsid w:val="00BC35A0"/>
    <w:rsid w:val="00BC3C43"/>
    <w:rsid w:val="00BC3EE9"/>
    <w:rsid w:val="00BC4661"/>
    <w:rsid w:val="00BC488A"/>
    <w:rsid w:val="00BC5182"/>
    <w:rsid w:val="00BC5653"/>
    <w:rsid w:val="00BC5973"/>
    <w:rsid w:val="00BC68ED"/>
    <w:rsid w:val="00BC6F6F"/>
    <w:rsid w:val="00BC7007"/>
    <w:rsid w:val="00BC773E"/>
    <w:rsid w:val="00BD0652"/>
    <w:rsid w:val="00BD107A"/>
    <w:rsid w:val="00BD1475"/>
    <w:rsid w:val="00BD1928"/>
    <w:rsid w:val="00BD24F1"/>
    <w:rsid w:val="00BD2F6E"/>
    <w:rsid w:val="00BD3727"/>
    <w:rsid w:val="00BD377D"/>
    <w:rsid w:val="00BD3B86"/>
    <w:rsid w:val="00BD4A26"/>
    <w:rsid w:val="00BD51C1"/>
    <w:rsid w:val="00BD529E"/>
    <w:rsid w:val="00BD58CC"/>
    <w:rsid w:val="00BD5940"/>
    <w:rsid w:val="00BD6B91"/>
    <w:rsid w:val="00BD7CDB"/>
    <w:rsid w:val="00BE07B0"/>
    <w:rsid w:val="00BE1ADF"/>
    <w:rsid w:val="00BE20FB"/>
    <w:rsid w:val="00BE324D"/>
    <w:rsid w:val="00BE3320"/>
    <w:rsid w:val="00BE4FB4"/>
    <w:rsid w:val="00BE635F"/>
    <w:rsid w:val="00BE64E6"/>
    <w:rsid w:val="00BE6580"/>
    <w:rsid w:val="00BE6A66"/>
    <w:rsid w:val="00BE737A"/>
    <w:rsid w:val="00BF0252"/>
    <w:rsid w:val="00BF0FF3"/>
    <w:rsid w:val="00BF1284"/>
    <w:rsid w:val="00BF3345"/>
    <w:rsid w:val="00BF3E84"/>
    <w:rsid w:val="00BF476F"/>
    <w:rsid w:val="00BF4B5B"/>
    <w:rsid w:val="00BF574C"/>
    <w:rsid w:val="00BF5B9C"/>
    <w:rsid w:val="00BF5CBE"/>
    <w:rsid w:val="00BF63AD"/>
    <w:rsid w:val="00BF6453"/>
    <w:rsid w:val="00BF6BB6"/>
    <w:rsid w:val="00BF7814"/>
    <w:rsid w:val="00BF7C33"/>
    <w:rsid w:val="00C006D9"/>
    <w:rsid w:val="00C00E94"/>
    <w:rsid w:val="00C01904"/>
    <w:rsid w:val="00C019BC"/>
    <w:rsid w:val="00C03118"/>
    <w:rsid w:val="00C03E89"/>
    <w:rsid w:val="00C05802"/>
    <w:rsid w:val="00C075F9"/>
    <w:rsid w:val="00C0780A"/>
    <w:rsid w:val="00C07A82"/>
    <w:rsid w:val="00C07B74"/>
    <w:rsid w:val="00C07B98"/>
    <w:rsid w:val="00C10079"/>
    <w:rsid w:val="00C12320"/>
    <w:rsid w:val="00C128A8"/>
    <w:rsid w:val="00C13263"/>
    <w:rsid w:val="00C135B1"/>
    <w:rsid w:val="00C13783"/>
    <w:rsid w:val="00C13857"/>
    <w:rsid w:val="00C13A02"/>
    <w:rsid w:val="00C1500E"/>
    <w:rsid w:val="00C15115"/>
    <w:rsid w:val="00C15B8E"/>
    <w:rsid w:val="00C15D72"/>
    <w:rsid w:val="00C15F3E"/>
    <w:rsid w:val="00C1614E"/>
    <w:rsid w:val="00C161DE"/>
    <w:rsid w:val="00C1639B"/>
    <w:rsid w:val="00C163A4"/>
    <w:rsid w:val="00C16990"/>
    <w:rsid w:val="00C174FF"/>
    <w:rsid w:val="00C17518"/>
    <w:rsid w:val="00C17807"/>
    <w:rsid w:val="00C17985"/>
    <w:rsid w:val="00C17F4E"/>
    <w:rsid w:val="00C20729"/>
    <w:rsid w:val="00C20A94"/>
    <w:rsid w:val="00C20B64"/>
    <w:rsid w:val="00C20C56"/>
    <w:rsid w:val="00C21AA0"/>
    <w:rsid w:val="00C222A0"/>
    <w:rsid w:val="00C2237A"/>
    <w:rsid w:val="00C2271C"/>
    <w:rsid w:val="00C23886"/>
    <w:rsid w:val="00C24F7B"/>
    <w:rsid w:val="00C2585B"/>
    <w:rsid w:val="00C25AA5"/>
    <w:rsid w:val="00C303B3"/>
    <w:rsid w:val="00C3055C"/>
    <w:rsid w:val="00C3100E"/>
    <w:rsid w:val="00C3154E"/>
    <w:rsid w:val="00C31AA0"/>
    <w:rsid w:val="00C343D7"/>
    <w:rsid w:val="00C3641B"/>
    <w:rsid w:val="00C36C5A"/>
    <w:rsid w:val="00C36F80"/>
    <w:rsid w:val="00C36FB6"/>
    <w:rsid w:val="00C37600"/>
    <w:rsid w:val="00C40798"/>
    <w:rsid w:val="00C412AE"/>
    <w:rsid w:val="00C41976"/>
    <w:rsid w:val="00C41B7B"/>
    <w:rsid w:val="00C43828"/>
    <w:rsid w:val="00C44149"/>
    <w:rsid w:val="00C44E52"/>
    <w:rsid w:val="00C46C96"/>
    <w:rsid w:val="00C46D71"/>
    <w:rsid w:val="00C47C5A"/>
    <w:rsid w:val="00C505EC"/>
    <w:rsid w:val="00C51E76"/>
    <w:rsid w:val="00C52111"/>
    <w:rsid w:val="00C5227A"/>
    <w:rsid w:val="00C52CAB"/>
    <w:rsid w:val="00C53402"/>
    <w:rsid w:val="00C5411A"/>
    <w:rsid w:val="00C568F3"/>
    <w:rsid w:val="00C56D08"/>
    <w:rsid w:val="00C57547"/>
    <w:rsid w:val="00C607D7"/>
    <w:rsid w:val="00C60ACC"/>
    <w:rsid w:val="00C60AFF"/>
    <w:rsid w:val="00C629AE"/>
    <w:rsid w:val="00C62D8A"/>
    <w:rsid w:val="00C63180"/>
    <w:rsid w:val="00C633FB"/>
    <w:rsid w:val="00C64F57"/>
    <w:rsid w:val="00C6501B"/>
    <w:rsid w:val="00C6592D"/>
    <w:rsid w:val="00C6762B"/>
    <w:rsid w:val="00C67667"/>
    <w:rsid w:val="00C67BFC"/>
    <w:rsid w:val="00C70B12"/>
    <w:rsid w:val="00C714D8"/>
    <w:rsid w:val="00C7170B"/>
    <w:rsid w:val="00C7252E"/>
    <w:rsid w:val="00C72D3C"/>
    <w:rsid w:val="00C7303D"/>
    <w:rsid w:val="00C73170"/>
    <w:rsid w:val="00C73601"/>
    <w:rsid w:val="00C73AAF"/>
    <w:rsid w:val="00C73ABB"/>
    <w:rsid w:val="00C74718"/>
    <w:rsid w:val="00C75049"/>
    <w:rsid w:val="00C75F9A"/>
    <w:rsid w:val="00C76771"/>
    <w:rsid w:val="00C76931"/>
    <w:rsid w:val="00C76F0F"/>
    <w:rsid w:val="00C802BB"/>
    <w:rsid w:val="00C80531"/>
    <w:rsid w:val="00C80E80"/>
    <w:rsid w:val="00C82B6E"/>
    <w:rsid w:val="00C83102"/>
    <w:rsid w:val="00C83776"/>
    <w:rsid w:val="00C84031"/>
    <w:rsid w:val="00C86816"/>
    <w:rsid w:val="00C86B62"/>
    <w:rsid w:val="00C86D8E"/>
    <w:rsid w:val="00C8732D"/>
    <w:rsid w:val="00C90430"/>
    <w:rsid w:val="00C90A52"/>
    <w:rsid w:val="00C90AF6"/>
    <w:rsid w:val="00C90FA2"/>
    <w:rsid w:val="00C91750"/>
    <w:rsid w:val="00C9239A"/>
    <w:rsid w:val="00C929A9"/>
    <w:rsid w:val="00C92BFB"/>
    <w:rsid w:val="00C92F97"/>
    <w:rsid w:val="00C94A9D"/>
    <w:rsid w:val="00C959D2"/>
    <w:rsid w:val="00C95A5C"/>
    <w:rsid w:val="00C95B36"/>
    <w:rsid w:val="00C967E5"/>
    <w:rsid w:val="00C96C0E"/>
    <w:rsid w:val="00C96CFE"/>
    <w:rsid w:val="00C96FE3"/>
    <w:rsid w:val="00C97EFE"/>
    <w:rsid w:val="00CA060D"/>
    <w:rsid w:val="00CA0A65"/>
    <w:rsid w:val="00CA0A90"/>
    <w:rsid w:val="00CA10B9"/>
    <w:rsid w:val="00CA1F06"/>
    <w:rsid w:val="00CA2A30"/>
    <w:rsid w:val="00CA2B8C"/>
    <w:rsid w:val="00CA3B81"/>
    <w:rsid w:val="00CA3C23"/>
    <w:rsid w:val="00CA4A02"/>
    <w:rsid w:val="00CA4CB6"/>
    <w:rsid w:val="00CA5049"/>
    <w:rsid w:val="00CA62BF"/>
    <w:rsid w:val="00CA761C"/>
    <w:rsid w:val="00CA79BB"/>
    <w:rsid w:val="00CB09C8"/>
    <w:rsid w:val="00CB0B80"/>
    <w:rsid w:val="00CB103D"/>
    <w:rsid w:val="00CB1322"/>
    <w:rsid w:val="00CB1479"/>
    <w:rsid w:val="00CB16AA"/>
    <w:rsid w:val="00CB26E1"/>
    <w:rsid w:val="00CB28F7"/>
    <w:rsid w:val="00CB35B0"/>
    <w:rsid w:val="00CB3BFE"/>
    <w:rsid w:val="00CB4362"/>
    <w:rsid w:val="00CB55BB"/>
    <w:rsid w:val="00CB5D37"/>
    <w:rsid w:val="00CB61A7"/>
    <w:rsid w:val="00CB6449"/>
    <w:rsid w:val="00CB66B2"/>
    <w:rsid w:val="00CB6852"/>
    <w:rsid w:val="00CB7CA9"/>
    <w:rsid w:val="00CC0841"/>
    <w:rsid w:val="00CC0A5A"/>
    <w:rsid w:val="00CC392A"/>
    <w:rsid w:val="00CC3D92"/>
    <w:rsid w:val="00CC4AC2"/>
    <w:rsid w:val="00CC4C27"/>
    <w:rsid w:val="00CC6498"/>
    <w:rsid w:val="00CC695B"/>
    <w:rsid w:val="00CC7142"/>
    <w:rsid w:val="00CC7DE5"/>
    <w:rsid w:val="00CD03DF"/>
    <w:rsid w:val="00CD0DF9"/>
    <w:rsid w:val="00CD17A8"/>
    <w:rsid w:val="00CD26F6"/>
    <w:rsid w:val="00CD2857"/>
    <w:rsid w:val="00CD28B6"/>
    <w:rsid w:val="00CD2B37"/>
    <w:rsid w:val="00CD3267"/>
    <w:rsid w:val="00CD35FE"/>
    <w:rsid w:val="00CD3B8F"/>
    <w:rsid w:val="00CD3BC2"/>
    <w:rsid w:val="00CD4392"/>
    <w:rsid w:val="00CD45EC"/>
    <w:rsid w:val="00CD617C"/>
    <w:rsid w:val="00CD6CB2"/>
    <w:rsid w:val="00CE059F"/>
    <w:rsid w:val="00CE06E2"/>
    <w:rsid w:val="00CE104E"/>
    <w:rsid w:val="00CE136A"/>
    <w:rsid w:val="00CE1998"/>
    <w:rsid w:val="00CE1E64"/>
    <w:rsid w:val="00CE2B9D"/>
    <w:rsid w:val="00CE2BB1"/>
    <w:rsid w:val="00CE2F40"/>
    <w:rsid w:val="00CE310B"/>
    <w:rsid w:val="00CE4254"/>
    <w:rsid w:val="00CE4456"/>
    <w:rsid w:val="00CE61AF"/>
    <w:rsid w:val="00CE62DB"/>
    <w:rsid w:val="00CE715D"/>
    <w:rsid w:val="00CF0D06"/>
    <w:rsid w:val="00CF233C"/>
    <w:rsid w:val="00CF2A7A"/>
    <w:rsid w:val="00CF2BD0"/>
    <w:rsid w:val="00CF3891"/>
    <w:rsid w:val="00CF40FD"/>
    <w:rsid w:val="00CF4F24"/>
    <w:rsid w:val="00CF554C"/>
    <w:rsid w:val="00CF55AC"/>
    <w:rsid w:val="00CF5B9D"/>
    <w:rsid w:val="00CF6FC0"/>
    <w:rsid w:val="00CF7709"/>
    <w:rsid w:val="00CF7B74"/>
    <w:rsid w:val="00D01368"/>
    <w:rsid w:val="00D0153A"/>
    <w:rsid w:val="00D02664"/>
    <w:rsid w:val="00D026BA"/>
    <w:rsid w:val="00D02B48"/>
    <w:rsid w:val="00D0498C"/>
    <w:rsid w:val="00D05658"/>
    <w:rsid w:val="00D0568E"/>
    <w:rsid w:val="00D0659B"/>
    <w:rsid w:val="00D068BA"/>
    <w:rsid w:val="00D07A2F"/>
    <w:rsid w:val="00D07FDE"/>
    <w:rsid w:val="00D106B9"/>
    <w:rsid w:val="00D10992"/>
    <w:rsid w:val="00D11BE3"/>
    <w:rsid w:val="00D120C0"/>
    <w:rsid w:val="00D1278C"/>
    <w:rsid w:val="00D12D50"/>
    <w:rsid w:val="00D13CEA"/>
    <w:rsid w:val="00D14C6C"/>
    <w:rsid w:val="00D15014"/>
    <w:rsid w:val="00D155DC"/>
    <w:rsid w:val="00D15E1C"/>
    <w:rsid w:val="00D1633C"/>
    <w:rsid w:val="00D1637B"/>
    <w:rsid w:val="00D16793"/>
    <w:rsid w:val="00D17141"/>
    <w:rsid w:val="00D17368"/>
    <w:rsid w:val="00D1770F"/>
    <w:rsid w:val="00D21514"/>
    <w:rsid w:val="00D21A5B"/>
    <w:rsid w:val="00D21A61"/>
    <w:rsid w:val="00D21DF6"/>
    <w:rsid w:val="00D21FDA"/>
    <w:rsid w:val="00D24509"/>
    <w:rsid w:val="00D24E5A"/>
    <w:rsid w:val="00D250A5"/>
    <w:rsid w:val="00D25B13"/>
    <w:rsid w:val="00D25D78"/>
    <w:rsid w:val="00D261DD"/>
    <w:rsid w:val="00D27739"/>
    <w:rsid w:val="00D27C9A"/>
    <w:rsid w:val="00D30969"/>
    <w:rsid w:val="00D31ED6"/>
    <w:rsid w:val="00D31F15"/>
    <w:rsid w:val="00D3234A"/>
    <w:rsid w:val="00D328CB"/>
    <w:rsid w:val="00D336FC"/>
    <w:rsid w:val="00D337DB"/>
    <w:rsid w:val="00D344E5"/>
    <w:rsid w:val="00D36307"/>
    <w:rsid w:val="00D363A2"/>
    <w:rsid w:val="00D36802"/>
    <w:rsid w:val="00D368FF"/>
    <w:rsid w:val="00D3696D"/>
    <w:rsid w:val="00D36A04"/>
    <w:rsid w:val="00D408B8"/>
    <w:rsid w:val="00D4264E"/>
    <w:rsid w:val="00D42797"/>
    <w:rsid w:val="00D433F4"/>
    <w:rsid w:val="00D43791"/>
    <w:rsid w:val="00D43B64"/>
    <w:rsid w:val="00D43CE2"/>
    <w:rsid w:val="00D44557"/>
    <w:rsid w:val="00D44666"/>
    <w:rsid w:val="00D4497A"/>
    <w:rsid w:val="00D452F7"/>
    <w:rsid w:val="00D455BB"/>
    <w:rsid w:val="00D475C6"/>
    <w:rsid w:val="00D478BE"/>
    <w:rsid w:val="00D47B12"/>
    <w:rsid w:val="00D505BA"/>
    <w:rsid w:val="00D52B69"/>
    <w:rsid w:val="00D5366D"/>
    <w:rsid w:val="00D539B7"/>
    <w:rsid w:val="00D53C35"/>
    <w:rsid w:val="00D5427A"/>
    <w:rsid w:val="00D5582F"/>
    <w:rsid w:val="00D55F47"/>
    <w:rsid w:val="00D56886"/>
    <w:rsid w:val="00D61445"/>
    <w:rsid w:val="00D61BD9"/>
    <w:rsid w:val="00D61CA8"/>
    <w:rsid w:val="00D63A01"/>
    <w:rsid w:val="00D63D4F"/>
    <w:rsid w:val="00D63E74"/>
    <w:rsid w:val="00D658C8"/>
    <w:rsid w:val="00D65E4B"/>
    <w:rsid w:val="00D664AF"/>
    <w:rsid w:val="00D676A3"/>
    <w:rsid w:val="00D677CF"/>
    <w:rsid w:val="00D67C63"/>
    <w:rsid w:val="00D67FEB"/>
    <w:rsid w:val="00D707E5"/>
    <w:rsid w:val="00D70F7A"/>
    <w:rsid w:val="00D716FE"/>
    <w:rsid w:val="00D71776"/>
    <w:rsid w:val="00D71E0F"/>
    <w:rsid w:val="00D72335"/>
    <w:rsid w:val="00D7378A"/>
    <w:rsid w:val="00D737BB"/>
    <w:rsid w:val="00D73C30"/>
    <w:rsid w:val="00D749B1"/>
    <w:rsid w:val="00D7543F"/>
    <w:rsid w:val="00D76468"/>
    <w:rsid w:val="00D770B5"/>
    <w:rsid w:val="00D77AA1"/>
    <w:rsid w:val="00D77C04"/>
    <w:rsid w:val="00D809D9"/>
    <w:rsid w:val="00D825DA"/>
    <w:rsid w:val="00D82896"/>
    <w:rsid w:val="00D82A01"/>
    <w:rsid w:val="00D84584"/>
    <w:rsid w:val="00D84D3C"/>
    <w:rsid w:val="00D85BE0"/>
    <w:rsid w:val="00D86077"/>
    <w:rsid w:val="00D860E6"/>
    <w:rsid w:val="00D86106"/>
    <w:rsid w:val="00D864DA"/>
    <w:rsid w:val="00D86739"/>
    <w:rsid w:val="00D86A84"/>
    <w:rsid w:val="00D86CAD"/>
    <w:rsid w:val="00D87181"/>
    <w:rsid w:val="00D87395"/>
    <w:rsid w:val="00D906BF"/>
    <w:rsid w:val="00D90F07"/>
    <w:rsid w:val="00D93B78"/>
    <w:rsid w:val="00D955E2"/>
    <w:rsid w:val="00D956B1"/>
    <w:rsid w:val="00D9663E"/>
    <w:rsid w:val="00D97087"/>
    <w:rsid w:val="00D97A8F"/>
    <w:rsid w:val="00DA01F5"/>
    <w:rsid w:val="00DA0AA4"/>
    <w:rsid w:val="00DA0B94"/>
    <w:rsid w:val="00DA0C47"/>
    <w:rsid w:val="00DA1105"/>
    <w:rsid w:val="00DA1348"/>
    <w:rsid w:val="00DA14E9"/>
    <w:rsid w:val="00DA1C69"/>
    <w:rsid w:val="00DA342B"/>
    <w:rsid w:val="00DA3742"/>
    <w:rsid w:val="00DA4580"/>
    <w:rsid w:val="00DA4CC0"/>
    <w:rsid w:val="00DA69BF"/>
    <w:rsid w:val="00DB0B79"/>
    <w:rsid w:val="00DB0DEB"/>
    <w:rsid w:val="00DB0EC4"/>
    <w:rsid w:val="00DB112E"/>
    <w:rsid w:val="00DB1AE9"/>
    <w:rsid w:val="00DB1E71"/>
    <w:rsid w:val="00DB26FC"/>
    <w:rsid w:val="00DB27B0"/>
    <w:rsid w:val="00DB2CBF"/>
    <w:rsid w:val="00DB5130"/>
    <w:rsid w:val="00DB64B6"/>
    <w:rsid w:val="00DB67A2"/>
    <w:rsid w:val="00DB6906"/>
    <w:rsid w:val="00DC0592"/>
    <w:rsid w:val="00DC0676"/>
    <w:rsid w:val="00DC1020"/>
    <w:rsid w:val="00DC34BB"/>
    <w:rsid w:val="00DC4216"/>
    <w:rsid w:val="00DC497F"/>
    <w:rsid w:val="00DC4A4B"/>
    <w:rsid w:val="00DC5421"/>
    <w:rsid w:val="00DC570F"/>
    <w:rsid w:val="00DC6124"/>
    <w:rsid w:val="00DC7062"/>
    <w:rsid w:val="00DC732F"/>
    <w:rsid w:val="00DC7ECD"/>
    <w:rsid w:val="00DD01F4"/>
    <w:rsid w:val="00DD08ED"/>
    <w:rsid w:val="00DD11A5"/>
    <w:rsid w:val="00DD1F26"/>
    <w:rsid w:val="00DD23B6"/>
    <w:rsid w:val="00DD268B"/>
    <w:rsid w:val="00DD2D00"/>
    <w:rsid w:val="00DD3005"/>
    <w:rsid w:val="00DD3DD1"/>
    <w:rsid w:val="00DD3E16"/>
    <w:rsid w:val="00DD3F7B"/>
    <w:rsid w:val="00DD5600"/>
    <w:rsid w:val="00DD5BFF"/>
    <w:rsid w:val="00DD5DFC"/>
    <w:rsid w:val="00DD6600"/>
    <w:rsid w:val="00DE09BD"/>
    <w:rsid w:val="00DE0C1D"/>
    <w:rsid w:val="00DE16F8"/>
    <w:rsid w:val="00DE246C"/>
    <w:rsid w:val="00DE298B"/>
    <w:rsid w:val="00DE2B74"/>
    <w:rsid w:val="00DE2D75"/>
    <w:rsid w:val="00DE2DCC"/>
    <w:rsid w:val="00DE3C46"/>
    <w:rsid w:val="00DE45D2"/>
    <w:rsid w:val="00DE467D"/>
    <w:rsid w:val="00DE4E18"/>
    <w:rsid w:val="00DE56F1"/>
    <w:rsid w:val="00DE59B3"/>
    <w:rsid w:val="00DE5A51"/>
    <w:rsid w:val="00DE5C62"/>
    <w:rsid w:val="00DE6E89"/>
    <w:rsid w:val="00DF0A77"/>
    <w:rsid w:val="00DF130F"/>
    <w:rsid w:val="00DF13EF"/>
    <w:rsid w:val="00DF1674"/>
    <w:rsid w:val="00DF4387"/>
    <w:rsid w:val="00DF4EB1"/>
    <w:rsid w:val="00DF6439"/>
    <w:rsid w:val="00DF71ED"/>
    <w:rsid w:val="00DF763F"/>
    <w:rsid w:val="00DF7C2C"/>
    <w:rsid w:val="00DF7DA4"/>
    <w:rsid w:val="00E002DB"/>
    <w:rsid w:val="00E00F5F"/>
    <w:rsid w:val="00E016ED"/>
    <w:rsid w:val="00E016F1"/>
    <w:rsid w:val="00E02469"/>
    <w:rsid w:val="00E03B8A"/>
    <w:rsid w:val="00E03D95"/>
    <w:rsid w:val="00E03FB9"/>
    <w:rsid w:val="00E04000"/>
    <w:rsid w:val="00E040CF"/>
    <w:rsid w:val="00E04723"/>
    <w:rsid w:val="00E05249"/>
    <w:rsid w:val="00E0595B"/>
    <w:rsid w:val="00E0604C"/>
    <w:rsid w:val="00E066C9"/>
    <w:rsid w:val="00E07F38"/>
    <w:rsid w:val="00E103A4"/>
    <w:rsid w:val="00E1066E"/>
    <w:rsid w:val="00E12149"/>
    <w:rsid w:val="00E13B75"/>
    <w:rsid w:val="00E13DA6"/>
    <w:rsid w:val="00E16308"/>
    <w:rsid w:val="00E17251"/>
    <w:rsid w:val="00E17F71"/>
    <w:rsid w:val="00E208F9"/>
    <w:rsid w:val="00E20ECD"/>
    <w:rsid w:val="00E21680"/>
    <w:rsid w:val="00E2215E"/>
    <w:rsid w:val="00E22B57"/>
    <w:rsid w:val="00E22C46"/>
    <w:rsid w:val="00E22EC0"/>
    <w:rsid w:val="00E22FD0"/>
    <w:rsid w:val="00E23427"/>
    <w:rsid w:val="00E239AD"/>
    <w:rsid w:val="00E24036"/>
    <w:rsid w:val="00E25B12"/>
    <w:rsid w:val="00E26125"/>
    <w:rsid w:val="00E261F1"/>
    <w:rsid w:val="00E2648C"/>
    <w:rsid w:val="00E268DE"/>
    <w:rsid w:val="00E300F9"/>
    <w:rsid w:val="00E3051B"/>
    <w:rsid w:val="00E30AE4"/>
    <w:rsid w:val="00E30D36"/>
    <w:rsid w:val="00E30F30"/>
    <w:rsid w:val="00E30F9C"/>
    <w:rsid w:val="00E3150F"/>
    <w:rsid w:val="00E31B50"/>
    <w:rsid w:val="00E32AA3"/>
    <w:rsid w:val="00E33449"/>
    <w:rsid w:val="00E3398D"/>
    <w:rsid w:val="00E33A19"/>
    <w:rsid w:val="00E33A7E"/>
    <w:rsid w:val="00E355AB"/>
    <w:rsid w:val="00E3560F"/>
    <w:rsid w:val="00E35C2E"/>
    <w:rsid w:val="00E37322"/>
    <w:rsid w:val="00E37361"/>
    <w:rsid w:val="00E377D9"/>
    <w:rsid w:val="00E3787D"/>
    <w:rsid w:val="00E37B2A"/>
    <w:rsid w:val="00E37F21"/>
    <w:rsid w:val="00E4210B"/>
    <w:rsid w:val="00E423CF"/>
    <w:rsid w:val="00E43B4D"/>
    <w:rsid w:val="00E44426"/>
    <w:rsid w:val="00E44672"/>
    <w:rsid w:val="00E45AB2"/>
    <w:rsid w:val="00E45E6D"/>
    <w:rsid w:val="00E47FD4"/>
    <w:rsid w:val="00E5014B"/>
    <w:rsid w:val="00E5120D"/>
    <w:rsid w:val="00E5172B"/>
    <w:rsid w:val="00E519E5"/>
    <w:rsid w:val="00E52372"/>
    <w:rsid w:val="00E538C9"/>
    <w:rsid w:val="00E54BA3"/>
    <w:rsid w:val="00E558D3"/>
    <w:rsid w:val="00E56632"/>
    <w:rsid w:val="00E56CBE"/>
    <w:rsid w:val="00E56D39"/>
    <w:rsid w:val="00E572ED"/>
    <w:rsid w:val="00E621DF"/>
    <w:rsid w:val="00E625BB"/>
    <w:rsid w:val="00E62926"/>
    <w:rsid w:val="00E62AE8"/>
    <w:rsid w:val="00E62B15"/>
    <w:rsid w:val="00E62B1A"/>
    <w:rsid w:val="00E6323B"/>
    <w:rsid w:val="00E6373F"/>
    <w:rsid w:val="00E63877"/>
    <w:rsid w:val="00E642D8"/>
    <w:rsid w:val="00E64547"/>
    <w:rsid w:val="00E64A6F"/>
    <w:rsid w:val="00E6609A"/>
    <w:rsid w:val="00E67751"/>
    <w:rsid w:val="00E67989"/>
    <w:rsid w:val="00E703C1"/>
    <w:rsid w:val="00E708C0"/>
    <w:rsid w:val="00E709BD"/>
    <w:rsid w:val="00E70C9B"/>
    <w:rsid w:val="00E711D6"/>
    <w:rsid w:val="00E7283F"/>
    <w:rsid w:val="00E73BBB"/>
    <w:rsid w:val="00E75295"/>
    <w:rsid w:val="00E75315"/>
    <w:rsid w:val="00E75D35"/>
    <w:rsid w:val="00E76233"/>
    <w:rsid w:val="00E76E15"/>
    <w:rsid w:val="00E77B82"/>
    <w:rsid w:val="00E80295"/>
    <w:rsid w:val="00E81B0E"/>
    <w:rsid w:val="00E81C13"/>
    <w:rsid w:val="00E823B7"/>
    <w:rsid w:val="00E83C1E"/>
    <w:rsid w:val="00E84047"/>
    <w:rsid w:val="00E852B6"/>
    <w:rsid w:val="00E858EE"/>
    <w:rsid w:val="00E86E99"/>
    <w:rsid w:val="00E8757F"/>
    <w:rsid w:val="00E87E71"/>
    <w:rsid w:val="00E90CD8"/>
    <w:rsid w:val="00E90D04"/>
    <w:rsid w:val="00E9106B"/>
    <w:rsid w:val="00E91C92"/>
    <w:rsid w:val="00E94B5E"/>
    <w:rsid w:val="00E94C86"/>
    <w:rsid w:val="00E9513B"/>
    <w:rsid w:val="00E95A87"/>
    <w:rsid w:val="00E964A6"/>
    <w:rsid w:val="00E97A50"/>
    <w:rsid w:val="00E97E62"/>
    <w:rsid w:val="00EA0A85"/>
    <w:rsid w:val="00EA14DB"/>
    <w:rsid w:val="00EA3748"/>
    <w:rsid w:val="00EA3773"/>
    <w:rsid w:val="00EA3AF9"/>
    <w:rsid w:val="00EA47B9"/>
    <w:rsid w:val="00EA4CDB"/>
    <w:rsid w:val="00EA58A0"/>
    <w:rsid w:val="00EA6A74"/>
    <w:rsid w:val="00EA70A0"/>
    <w:rsid w:val="00EA7FE3"/>
    <w:rsid w:val="00EB0988"/>
    <w:rsid w:val="00EB0AAC"/>
    <w:rsid w:val="00EB1611"/>
    <w:rsid w:val="00EB2806"/>
    <w:rsid w:val="00EB2DBE"/>
    <w:rsid w:val="00EB46B9"/>
    <w:rsid w:val="00EB4C93"/>
    <w:rsid w:val="00EB527D"/>
    <w:rsid w:val="00EB5B4B"/>
    <w:rsid w:val="00EB6265"/>
    <w:rsid w:val="00EB6508"/>
    <w:rsid w:val="00EB662D"/>
    <w:rsid w:val="00EB73A9"/>
    <w:rsid w:val="00EB7938"/>
    <w:rsid w:val="00EB7B17"/>
    <w:rsid w:val="00EB7CA1"/>
    <w:rsid w:val="00EB7FB1"/>
    <w:rsid w:val="00EC0037"/>
    <w:rsid w:val="00EC1063"/>
    <w:rsid w:val="00EC14BE"/>
    <w:rsid w:val="00EC1CF7"/>
    <w:rsid w:val="00EC1F2B"/>
    <w:rsid w:val="00EC33B2"/>
    <w:rsid w:val="00EC3810"/>
    <w:rsid w:val="00EC3FCE"/>
    <w:rsid w:val="00EC5614"/>
    <w:rsid w:val="00EC7E52"/>
    <w:rsid w:val="00EC7F16"/>
    <w:rsid w:val="00ED0DAD"/>
    <w:rsid w:val="00ED108B"/>
    <w:rsid w:val="00ED1A4A"/>
    <w:rsid w:val="00ED2ED9"/>
    <w:rsid w:val="00ED4248"/>
    <w:rsid w:val="00ED432A"/>
    <w:rsid w:val="00ED4D28"/>
    <w:rsid w:val="00ED5DFD"/>
    <w:rsid w:val="00ED6A75"/>
    <w:rsid w:val="00ED6AF6"/>
    <w:rsid w:val="00ED7177"/>
    <w:rsid w:val="00ED7C5C"/>
    <w:rsid w:val="00EE063B"/>
    <w:rsid w:val="00EE0CA7"/>
    <w:rsid w:val="00EE0E0B"/>
    <w:rsid w:val="00EE0F5B"/>
    <w:rsid w:val="00EE10AF"/>
    <w:rsid w:val="00EE1B64"/>
    <w:rsid w:val="00EE2597"/>
    <w:rsid w:val="00EE2EDF"/>
    <w:rsid w:val="00EE30DA"/>
    <w:rsid w:val="00EE34EB"/>
    <w:rsid w:val="00EE404E"/>
    <w:rsid w:val="00EE5C96"/>
    <w:rsid w:val="00EE5E7A"/>
    <w:rsid w:val="00EE695E"/>
    <w:rsid w:val="00EE75D2"/>
    <w:rsid w:val="00EF024D"/>
    <w:rsid w:val="00EF0F35"/>
    <w:rsid w:val="00EF197D"/>
    <w:rsid w:val="00EF1F96"/>
    <w:rsid w:val="00EF2884"/>
    <w:rsid w:val="00EF29AC"/>
    <w:rsid w:val="00EF2EE8"/>
    <w:rsid w:val="00EF34CF"/>
    <w:rsid w:val="00EF7051"/>
    <w:rsid w:val="00EF758C"/>
    <w:rsid w:val="00F01320"/>
    <w:rsid w:val="00F01986"/>
    <w:rsid w:val="00F0219D"/>
    <w:rsid w:val="00F0230F"/>
    <w:rsid w:val="00F027AD"/>
    <w:rsid w:val="00F02832"/>
    <w:rsid w:val="00F03A58"/>
    <w:rsid w:val="00F043AB"/>
    <w:rsid w:val="00F04CF0"/>
    <w:rsid w:val="00F053AB"/>
    <w:rsid w:val="00F0540D"/>
    <w:rsid w:val="00F067E2"/>
    <w:rsid w:val="00F06A60"/>
    <w:rsid w:val="00F07455"/>
    <w:rsid w:val="00F102B2"/>
    <w:rsid w:val="00F10AB0"/>
    <w:rsid w:val="00F10DF4"/>
    <w:rsid w:val="00F11F56"/>
    <w:rsid w:val="00F1270F"/>
    <w:rsid w:val="00F12DFC"/>
    <w:rsid w:val="00F12E4E"/>
    <w:rsid w:val="00F13084"/>
    <w:rsid w:val="00F15181"/>
    <w:rsid w:val="00F16524"/>
    <w:rsid w:val="00F16CA0"/>
    <w:rsid w:val="00F17DAC"/>
    <w:rsid w:val="00F205F9"/>
    <w:rsid w:val="00F20C3A"/>
    <w:rsid w:val="00F21F6E"/>
    <w:rsid w:val="00F2272C"/>
    <w:rsid w:val="00F22829"/>
    <w:rsid w:val="00F23E05"/>
    <w:rsid w:val="00F246F2"/>
    <w:rsid w:val="00F251D9"/>
    <w:rsid w:val="00F254B3"/>
    <w:rsid w:val="00F25784"/>
    <w:rsid w:val="00F264D4"/>
    <w:rsid w:val="00F26E89"/>
    <w:rsid w:val="00F26F4E"/>
    <w:rsid w:val="00F2704C"/>
    <w:rsid w:val="00F27E22"/>
    <w:rsid w:val="00F3059F"/>
    <w:rsid w:val="00F30702"/>
    <w:rsid w:val="00F3087F"/>
    <w:rsid w:val="00F30A56"/>
    <w:rsid w:val="00F3234C"/>
    <w:rsid w:val="00F32387"/>
    <w:rsid w:val="00F32D55"/>
    <w:rsid w:val="00F332AF"/>
    <w:rsid w:val="00F33315"/>
    <w:rsid w:val="00F335B9"/>
    <w:rsid w:val="00F3392B"/>
    <w:rsid w:val="00F35A11"/>
    <w:rsid w:val="00F37817"/>
    <w:rsid w:val="00F37CAC"/>
    <w:rsid w:val="00F4065E"/>
    <w:rsid w:val="00F40C5B"/>
    <w:rsid w:val="00F425AF"/>
    <w:rsid w:val="00F42C02"/>
    <w:rsid w:val="00F42DB2"/>
    <w:rsid w:val="00F43C2F"/>
    <w:rsid w:val="00F45629"/>
    <w:rsid w:val="00F45EDB"/>
    <w:rsid w:val="00F45EE0"/>
    <w:rsid w:val="00F47550"/>
    <w:rsid w:val="00F47931"/>
    <w:rsid w:val="00F5062C"/>
    <w:rsid w:val="00F50891"/>
    <w:rsid w:val="00F50969"/>
    <w:rsid w:val="00F51245"/>
    <w:rsid w:val="00F526B5"/>
    <w:rsid w:val="00F5331F"/>
    <w:rsid w:val="00F534A7"/>
    <w:rsid w:val="00F53D3A"/>
    <w:rsid w:val="00F54023"/>
    <w:rsid w:val="00F543DE"/>
    <w:rsid w:val="00F54AB3"/>
    <w:rsid w:val="00F55247"/>
    <w:rsid w:val="00F572BA"/>
    <w:rsid w:val="00F57BBE"/>
    <w:rsid w:val="00F60971"/>
    <w:rsid w:val="00F60AF3"/>
    <w:rsid w:val="00F618ED"/>
    <w:rsid w:val="00F62EA0"/>
    <w:rsid w:val="00F6398A"/>
    <w:rsid w:val="00F64A6D"/>
    <w:rsid w:val="00F66087"/>
    <w:rsid w:val="00F66845"/>
    <w:rsid w:val="00F669A2"/>
    <w:rsid w:val="00F66B6B"/>
    <w:rsid w:val="00F70784"/>
    <w:rsid w:val="00F70D41"/>
    <w:rsid w:val="00F71606"/>
    <w:rsid w:val="00F71BEB"/>
    <w:rsid w:val="00F72381"/>
    <w:rsid w:val="00F72589"/>
    <w:rsid w:val="00F72C86"/>
    <w:rsid w:val="00F72EEE"/>
    <w:rsid w:val="00F73B82"/>
    <w:rsid w:val="00F73C55"/>
    <w:rsid w:val="00F75FC7"/>
    <w:rsid w:val="00F76062"/>
    <w:rsid w:val="00F76B17"/>
    <w:rsid w:val="00F77DFD"/>
    <w:rsid w:val="00F8006C"/>
    <w:rsid w:val="00F80539"/>
    <w:rsid w:val="00F8081C"/>
    <w:rsid w:val="00F81E0C"/>
    <w:rsid w:val="00F82540"/>
    <w:rsid w:val="00F835BE"/>
    <w:rsid w:val="00F83A12"/>
    <w:rsid w:val="00F83E5C"/>
    <w:rsid w:val="00F8421D"/>
    <w:rsid w:val="00F845CA"/>
    <w:rsid w:val="00F8617E"/>
    <w:rsid w:val="00F865C6"/>
    <w:rsid w:val="00F86A28"/>
    <w:rsid w:val="00F86CC1"/>
    <w:rsid w:val="00F87413"/>
    <w:rsid w:val="00F87B20"/>
    <w:rsid w:val="00F90146"/>
    <w:rsid w:val="00F9034F"/>
    <w:rsid w:val="00F9062B"/>
    <w:rsid w:val="00F90AC8"/>
    <w:rsid w:val="00F90E18"/>
    <w:rsid w:val="00F91B4D"/>
    <w:rsid w:val="00F91F5A"/>
    <w:rsid w:val="00F92818"/>
    <w:rsid w:val="00F939BA"/>
    <w:rsid w:val="00F93BD2"/>
    <w:rsid w:val="00F9415D"/>
    <w:rsid w:val="00F947E8"/>
    <w:rsid w:val="00F9548F"/>
    <w:rsid w:val="00F954D0"/>
    <w:rsid w:val="00F95BBA"/>
    <w:rsid w:val="00F96166"/>
    <w:rsid w:val="00F96E01"/>
    <w:rsid w:val="00F978B2"/>
    <w:rsid w:val="00FA0896"/>
    <w:rsid w:val="00FA18BD"/>
    <w:rsid w:val="00FA2220"/>
    <w:rsid w:val="00FA2404"/>
    <w:rsid w:val="00FA2416"/>
    <w:rsid w:val="00FA2F4F"/>
    <w:rsid w:val="00FA43F0"/>
    <w:rsid w:val="00FA4B70"/>
    <w:rsid w:val="00FA5CBB"/>
    <w:rsid w:val="00FA69EA"/>
    <w:rsid w:val="00FA74FC"/>
    <w:rsid w:val="00FA7856"/>
    <w:rsid w:val="00FB0880"/>
    <w:rsid w:val="00FB0E56"/>
    <w:rsid w:val="00FB141B"/>
    <w:rsid w:val="00FB1D35"/>
    <w:rsid w:val="00FB22D9"/>
    <w:rsid w:val="00FB235F"/>
    <w:rsid w:val="00FB254F"/>
    <w:rsid w:val="00FB27C2"/>
    <w:rsid w:val="00FB280F"/>
    <w:rsid w:val="00FB2A08"/>
    <w:rsid w:val="00FB34D2"/>
    <w:rsid w:val="00FB3D08"/>
    <w:rsid w:val="00FB4183"/>
    <w:rsid w:val="00FB4EE3"/>
    <w:rsid w:val="00FB5462"/>
    <w:rsid w:val="00FB6C43"/>
    <w:rsid w:val="00FB74D9"/>
    <w:rsid w:val="00FB75AA"/>
    <w:rsid w:val="00FC08ED"/>
    <w:rsid w:val="00FC2032"/>
    <w:rsid w:val="00FC2066"/>
    <w:rsid w:val="00FC2AA2"/>
    <w:rsid w:val="00FC2E07"/>
    <w:rsid w:val="00FC359C"/>
    <w:rsid w:val="00FC4CDC"/>
    <w:rsid w:val="00FC55FE"/>
    <w:rsid w:val="00FC6006"/>
    <w:rsid w:val="00FC64D8"/>
    <w:rsid w:val="00FD01DD"/>
    <w:rsid w:val="00FD1E3D"/>
    <w:rsid w:val="00FD234A"/>
    <w:rsid w:val="00FD2615"/>
    <w:rsid w:val="00FD3814"/>
    <w:rsid w:val="00FD3B35"/>
    <w:rsid w:val="00FD3F2C"/>
    <w:rsid w:val="00FD4A85"/>
    <w:rsid w:val="00FD507D"/>
    <w:rsid w:val="00FD52F8"/>
    <w:rsid w:val="00FD53A9"/>
    <w:rsid w:val="00FD65F2"/>
    <w:rsid w:val="00FD6D55"/>
    <w:rsid w:val="00FD7704"/>
    <w:rsid w:val="00FD7875"/>
    <w:rsid w:val="00FD7B31"/>
    <w:rsid w:val="00FD7CF7"/>
    <w:rsid w:val="00FE0C19"/>
    <w:rsid w:val="00FE0D3D"/>
    <w:rsid w:val="00FE27C4"/>
    <w:rsid w:val="00FE2BB3"/>
    <w:rsid w:val="00FE366C"/>
    <w:rsid w:val="00FE4CF8"/>
    <w:rsid w:val="00FE5A1B"/>
    <w:rsid w:val="00FE6E80"/>
    <w:rsid w:val="00FE7575"/>
    <w:rsid w:val="00FE77FE"/>
    <w:rsid w:val="00FF039C"/>
    <w:rsid w:val="00FF0BE5"/>
    <w:rsid w:val="00FF1321"/>
    <w:rsid w:val="00FF1B1C"/>
    <w:rsid w:val="00FF1F90"/>
    <w:rsid w:val="00FF2F54"/>
    <w:rsid w:val="00FF4849"/>
    <w:rsid w:val="00FF54B6"/>
    <w:rsid w:val="00FF5F04"/>
    <w:rsid w:val="00FF6F97"/>
    <w:rsid w:val="00FF7AE4"/>
    <w:rsid w:val="00FF7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71D48"/>
  <w15:chartTrackingRefBased/>
  <w15:docId w15:val="{0EFEBDBB-3F7D-44E2-B7AF-2B05A6930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FE7"/>
  </w:style>
  <w:style w:type="paragraph" w:styleId="Heading1">
    <w:name w:val="heading 1"/>
    <w:basedOn w:val="Normal"/>
    <w:next w:val="Normal"/>
    <w:link w:val="Heading1Char"/>
    <w:uiPriority w:val="9"/>
    <w:qFormat/>
    <w:rsid w:val="006938C6"/>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unhideWhenUsed/>
    <w:qFormat/>
    <w:rsid w:val="00335AB1"/>
    <w:pPr>
      <w:keepNext/>
      <w:keepLines/>
      <w:spacing w:before="40" w:after="0"/>
      <w:outlineLvl w:val="1"/>
    </w:pPr>
    <w:rPr>
      <w:rFonts w:asciiTheme="majorHAnsi" w:eastAsiaTheme="majorEastAsia" w:hAnsiTheme="majorHAnsi" w:cstheme="majorBidi"/>
      <w:color w:val="A5A5A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9E445C"/>
    <w:pPr>
      <w:spacing w:after="0" w:line="480" w:lineRule="auto"/>
      <w:ind w:left="720" w:hanging="720"/>
    </w:pPr>
  </w:style>
  <w:style w:type="character" w:styleId="CommentReference">
    <w:name w:val="annotation reference"/>
    <w:basedOn w:val="DefaultParagraphFont"/>
    <w:uiPriority w:val="99"/>
    <w:semiHidden/>
    <w:unhideWhenUsed/>
    <w:rsid w:val="00A27353"/>
    <w:rPr>
      <w:sz w:val="16"/>
      <w:szCs w:val="16"/>
    </w:rPr>
  </w:style>
  <w:style w:type="paragraph" w:styleId="CommentText">
    <w:name w:val="annotation text"/>
    <w:basedOn w:val="Normal"/>
    <w:link w:val="CommentTextChar"/>
    <w:uiPriority w:val="99"/>
    <w:unhideWhenUsed/>
    <w:rsid w:val="00A27353"/>
    <w:pPr>
      <w:spacing w:line="240" w:lineRule="auto"/>
    </w:pPr>
    <w:rPr>
      <w:sz w:val="20"/>
      <w:szCs w:val="20"/>
    </w:rPr>
  </w:style>
  <w:style w:type="character" w:customStyle="1" w:styleId="CommentTextChar">
    <w:name w:val="Comment Text Char"/>
    <w:basedOn w:val="DefaultParagraphFont"/>
    <w:link w:val="CommentText"/>
    <w:uiPriority w:val="99"/>
    <w:rsid w:val="00A27353"/>
    <w:rPr>
      <w:sz w:val="20"/>
      <w:szCs w:val="20"/>
    </w:rPr>
  </w:style>
  <w:style w:type="paragraph" w:styleId="CommentSubject">
    <w:name w:val="annotation subject"/>
    <w:basedOn w:val="CommentText"/>
    <w:next w:val="CommentText"/>
    <w:link w:val="CommentSubjectChar"/>
    <w:uiPriority w:val="99"/>
    <w:semiHidden/>
    <w:unhideWhenUsed/>
    <w:rsid w:val="00A27353"/>
    <w:rPr>
      <w:b/>
      <w:bCs/>
    </w:rPr>
  </w:style>
  <w:style w:type="character" w:customStyle="1" w:styleId="CommentSubjectChar">
    <w:name w:val="Comment Subject Char"/>
    <w:basedOn w:val="CommentTextChar"/>
    <w:link w:val="CommentSubject"/>
    <w:uiPriority w:val="99"/>
    <w:semiHidden/>
    <w:rsid w:val="00A27353"/>
    <w:rPr>
      <w:b/>
      <w:bCs/>
      <w:sz w:val="20"/>
      <w:szCs w:val="20"/>
    </w:rPr>
  </w:style>
  <w:style w:type="paragraph" w:styleId="BalloonText">
    <w:name w:val="Balloon Text"/>
    <w:basedOn w:val="Normal"/>
    <w:link w:val="BalloonTextChar"/>
    <w:uiPriority w:val="99"/>
    <w:semiHidden/>
    <w:unhideWhenUsed/>
    <w:rsid w:val="00A273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353"/>
    <w:rPr>
      <w:rFonts w:ascii="Segoe UI" w:hAnsi="Segoe UI" w:cs="Segoe UI"/>
      <w:sz w:val="18"/>
      <w:szCs w:val="18"/>
    </w:rPr>
  </w:style>
  <w:style w:type="table" w:styleId="TableGrid">
    <w:name w:val="Table Grid"/>
    <w:basedOn w:val="TableNormal"/>
    <w:uiPriority w:val="39"/>
    <w:rsid w:val="00134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1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320"/>
  </w:style>
  <w:style w:type="paragraph" w:styleId="Footer">
    <w:name w:val="footer"/>
    <w:basedOn w:val="Normal"/>
    <w:link w:val="FooterChar"/>
    <w:uiPriority w:val="99"/>
    <w:unhideWhenUsed/>
    <w:rsid w:val="00F01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320"/>
  </w:style>
  <w:style w:type="character" w:styleId="PlaceholderText">
    <w:name w:val="Placeholder Text"/>
    <w:basedOn w:val="DefaultParagraphFont"/>
    <w:uiPriority w:val="99"/>
    <w:semiHidden/>
    <w:rsid w:val="007375DC"/>
    <w:rPr>
      <w:color w:val="808080"/>
    </w:rPr>
  </w:style>
  <w:style w:type="character" w:styleId="Hyperlink">
    <w:name w:val="Hyperlink"/>
    <w:basedOn w:val="DefaultParagraphFont"/>
    <w:uiPriority w:val="99"/>
    <w:unhideWhenUsed/>
    <w:rsid w:val="005962AA"/>
    <w:rPr>
      <w:color w:val="5F5F5F" w:themeColor="hyperlink"/>
      <w:u w:val="single"/>
    </w:rPr>
  </w:style>
  <w:style w:type="character" w:styleId="UnresolvedMention">
    <w:name w:val="Unresolved Mention"/>
    <w:basedOn w:val="DefaultParagraphFont"/>
    <w:uiPriority w:val="99"/>
    <w:semiHidden/>
    <w:unhideWhenUsed/>
    <w:rsid w:val="005962AA"/>
    <w:rPr>
      <w:color w:val="605E5C"/>
      <w:shd w:val="clear" w:color="auto" w:fill="E1DFDD"/>
    </w:rPr>
  </w:style>
  <w:style w:type="character" w:styleId="FollowedHyperlink">
    <w:name w:val="FollowedHyperlink"/>
    <w:basedOn w:val="DefaultParagraphFont"/>
    <w:uiPriority w:val="99"/>
    <w:semiHidden/>
    <w:unhideWhenUsed/>
    <w:rsid w:val="00E77B82"/>
    <w:rPr>
      <w:color w:val="7F6F6F"/>
      <w:u w:val="single"/>
    </w:rPr>
  </w:style>
  <w:style w:type="paragraph" w:customStyle="1" w:styleId="msonormal0">
    <w:name w:val="msonormal"/>
    <w:basedOn w:val="Normal"/>
    <w:rsid w:val="00E77B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77B8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E77B82"/>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77B82"/>
    <w:pPr>
      <w:shd w:val="clear" w:color="000000" w:fill="F2F2F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E77B82"/>
    <w:pPr>
      <w:pBdr>
        <w:lef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E77B82"/>
    <w:pPr>
      <w:pBdr>
        <w:left w:val="single" w:sz="8" w:space="0" w:color="auto"/>
        <w:righ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E77B82"/>
    <w:pPr>
      <w:shd w:val="clear" w:color="000000" w:fill="F2F2F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E77B82"/>
    <w:pPr>
      <w:pBdr>
        <w:lef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E77B82"/>
    <w:pPr>
      <w:pBdr>
        <w:left w:val="single" w:sz="8" w:space="0" w:color="auto"/>
        <w:righ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E77B82"/>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E77B82"/>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E77B82"/>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E77B82"/>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E77B82"/>
    <w:pPr>
      <w:pBdr>
        <w:lef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938C6"/>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6938C6"/>
    <w:pPr>
      <w:outlineLvl w:val="9"/>
    </w:pPr>
  </w:style>
  <w:style w:type="paragraph" w:customStyle="1" w:styleId="Style1">
    <w:name w:val="Style1"/>
    <w:basedOn w:val="Normal"/>
    <w:link w:val="Style1Char"/>
    <w:qFormat/>
    <w:rsid w:val="006938C6"/>
    <w:pPr>
      <w:spacing w:line="360" w:lineRule="auto"/>
      <w:jc w:val="center"/>
    </w:pPr>
    <w:rPr>
      <w:rFonts w:ascii="Times New Roman" w:hAnsi="Times New Roman" w:cs="Times New Roman"/>
      <w:b/>
      <w:bCs/>
      <w:sz w:val="24"/>
      <w:szCs w:val="24"/>
    </w:rPr>
  </w:style>
  <w:style w:type="paragraph" w:styleId="TOC2">
    <w:name w:val="toc 2"/>
    <w:basedOn w:val="Normal"/>
    <w:next w:val="Normal"/>
    <w:autoRedefine/>
    <w:uiPriority w:val="39"/>
    <w:unhideWhenUsed/>
    <w:rsid w:val="006938C6"/>
    <w:pPr>
      <w:spacing w:after="100"/>
      <w:ind w:left="220"/>
    </w:pPr>
    <w:rPr>
      <w:rFonts w:eastAsiaTheme="minorEastAsia" w:cs="Times New Roman"/>
    </w:rPr>
  </w:style>
  <w:style w:type="character" w:customStyle="1" w:styleId="Style1Char">
    <w:name w:val="Style1 Char"/>
    <w:basedOn w:val="DefaultParagraphFont"/>
    <w:link w:val="Style1"/>
    <w:rsid w:val="006938C6"/>
    <w:rPr>
      <w:rFonts w:ascii="Times New Roman" w:hAnsi="Times New Roman" w:cs="Times New Roman"/>
      <w:b/>
      <w:bCs/>
      <w:sz w:val="24"/>
      <w:szCs w:val="24"/>
    </w:rPr>
  </w:style>
  <w:style w:type="paragraph" w:styleId="TOC1">
    <w:name w:val="toc 1"/>
    <w:basedOn w:val="Normal"/>
    <w:next w:val="Normal"/>
    <w:autoRedefine/>
    <w:uiPriority w:val="39"/>
    <w:unhideWhenUsed/>
    <w:rsid w:val="00154416"/>
    <w:pPr>
      <w:tabs>
        <w:tab w:val="right" w:leader="dot" w:pos="9350"/>
      </w:tabs>
      <w:spacing w:after="100" w:line="360" w:lineRule="auto"/>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6938C6"/>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335AB1"/>
    <w:rPr>
      <w:rFonts w:asciiTheme="majorHAnsi" w:eastAsiaTheme="majorEastAsia" w:hAnsiTheme="majorHAnsi" w:cstheme="majorBidi"/>
      <w:color w:val="A5A5A5" w:themeColor="accent1" w:themeShade="BF"/>
      <w:sz w:val="26"/>
      <w:szCs w:val="26"/>
    </w:rPr>
  </w:style>
  <w:style w:type="paragraph" w:styleId="ListParagraph">
    <w:name w:val="List Paragraph"/>
    <w:basedOn w:val="Normal"/>
    <w:uiPriority w:val="34"/>
    <w:qFormat/>
    <w:rsid w:val="00A736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01939">
      <w:bodyDiv w:val="1"/>
      <w:marLeft w:val="0"/>
      <w:marRight w:val="0"/>
      <w:marTop w:val="0"/>
      <w:marBottom w:val="0"/>
      <w:divBdr>
        <w:top w:val="none" w:sz="0" w:space="0" w:color="auto"/>
        <w:left w:val="none" w:sz="0" w:space="0" w:color="auto"/>
        <w:bottom w:val="none" w:sz="0" w:space="0" w:color="auto"/>
        <w:right w:val="none" w:sz="0" w:space="0" w:color="auto"/>
      </w:divBdr>
    </w:div>
    <w:div w:id="30225778">
      <w:bodyDiv w:val="1"/>
      <w:marLeft w:val="0"/>
      <w:marRight w:val="0"/>
      <w:marTop w:val="0"/>
      <w:marBottom w:val="0"/>
      <w:divBdr>
        <w:top w:val="none" w:sz="0" w:space="0" w:color="auto"/>
        <w:left w:val="none" w:sz="0" w:space="0" w:color="auto"/>
        <w:bottom w:val="none" w:sz="0" w:space="0" w:color="auto"/>
        <w:right w:val="none" w:sz="0" w:space="0" w:color="auto"/>
      </w:divBdr>
    </w:div>
    <w:div w:id="53243331">
      <w:bodyDiv w:val="1"/>
      <w:marLeft w:val="0"/>
      <w:marRight w:val="0"/>
      <w:marTop w:val="0"/>
      <w:marBottom w:val="0"/>
      <w:divBdr>
        <w:top w:val="none" w:sz="0" w:space="0" w:color="auto"/>
        <w:left w:val="none" w:sz="0" w:space="0" w:color="auto"/>
        <w:bottom w:val="none" w:sz="0" w:space="0" w:color="auto"/>
        <w:right w:val="none" w:sz="0" w:space="0" w:color="auto"/>
      </w:divBdr>
    </w:div>
    <w:div w:id="57830346">
      <w:bodyDiv w:val="1"/>
      <w:marLeft w:val="0"/>
      <w:marRight w:val="0"/>
      <w:marTop w:val="0"/>
      <w:marBottom w:val="0"/>
      <w:divBdr>
        <w:top w:val="none" w:sz="0" w:space="0" w:color="auto"/>
        <w:left w:val="none" w:sz="0" w:space="0" w:color="auto"/>
        <w:bottom w:val="none" w:sz="0" w:space="0" w:color="auto"/>
        <w:right w:val="none" w:sz="0" w:space="0" w:color="auto"/>
      </w:divBdr>
    </w:div>
    <w:div w:id="88166412">
      <w:bodyDiv w:val="1"/>
      <w:marLeft w:val="0"/>
      <w:marRight w:val="0"/>
      <w:marTop w:val="0"/>
      <w:marBottom w:val="0"/>
      <w:divBdr>
        <w:top w:val="none" w:sz="0" w:space="0" w:color="auto"/>
        <w:left w:val="none" w:sz="0" w:space="0" w:color="auto"/>
        <w:bottom w:val="none" w:sz="0" w:space="0" w:color="auto"/>
        <w:right w:val="none" w:sz="0" w:space="0" w:color="auto"/>
      </w:divBdr>
    </w:div>
    <w:div w:id="131604438">
      <w:bodyDiv w:val="1"/>
      <w:marLeft w:val="0"/>
      <w:marRight w:val="0"/>
      <w:marTop w:val="0"/>
      <w:marBottom w:val="0"/>
      <w:divBdr>
        <w:top w:val="none" w:sz="0" w:space="0" w:color="auto"/>
        <w:left w:val="none" w:sz="0" w:space="0" w:color="auto"/>
        <w:bottom w:val="none" w:sz="0" w:space="0" w:color="auto"/>
        <w:right w:val="none" w:sz="0" w:space="0" w:color="auto"/>
      </w:divBdr>
    </w:div>
    <w:div w:id="147868938">
      <w:bodyDiv w:val="1"/>
      <w:marLeft w:val="0"/>
      <w:marRight w:val="0"/>
      <w:marTop w:val="0"/>
      <w:marBottom w:val="0"/>
      <w:divBdr>
        <w:top w:val="none" w:sz="0" w:space="0" w:color="auto"/>
        <w:left w:val="none" w:sz="0" w:space="0" w:color="auto"/>
        <w:bottom w:val="none" w:sz="0" w:space="0" w:color="auto"/>
        <w:right w:val="none" w:sz="0" w:space="0" w:color="auto"/>
      </w:divBdr>
    </w:div>
    <w:div w:id="148638757">
      <w:bodyDiv w:val="1"/>
      <w:marLeft w:val="0"/>
      <w:marRight w:val="0"/>
      <w:marTop w:val="0"/>
      <w:marBottom w:val="0"/>
      <w:divBdr>
        <w:top w:val="none" w:sz="0" w:space="0" w:color="auto"/>
        <w:left w:val="none" w:sz="0" w:space="0" w:color="auto"/>
        <w:bottom w:val="none" w:sz="0" w:space="0" w:color="auto"/>
        <w:right w:val="none" w:sz="0" w:space="0" w:color="auto"/>
      </w:divBdr>
    </w:div>
    <w:div w:id="190143455">
      <w:bodyDiv w:val="1"/>
      <w:marLeft w:val="0"/>
      <w:marRight w:val="0"/>
      <w:marTop w:val="0"/>
      <w:marBottom w:val="0"/>
      <w:divBdr>
        <w:top w:val="none" w:sz="0" w:space="0" w:color="auto"/>
        <w:left w:val="none" w:sz="0" w:space="0" w:color="auto"/>
        <w:bottom w:val="none" w:sz="0" w:space="0" w:color="auto"/>
        <w:right w:val="none" w:sz="0" w:space="0" w:color="auto"/>
      </w:divBdr>
    </w:div>
    <w:div w:id="260527580">
      <w:bodyDiv w:val="1"/>
      <w:marLeft w:val="0"/>
      <w:marRight w:val="0"/>
      <w:marTop w:val="0"/>
      <w:marBottom w:val="0"/>
      <w:divBdr>
        <w:top w:val="none" w:sz="0" w:space="0" w:color="auto"/>
        <w:left w:val="none" w:sz="0" w:space="0" w:color="auto"/>
        <w:bottom w:val="none" w:sz="0" w:space="0" w:color="auto"/>
        <w:right w:val="none" w:sz="0" w:space="0" w:color="auto"/>
      </w:divBdr>
    </w:div>
    <w:div w:id="323357915">
      <w:bodyDiv w:val="1"/>
      <w:marLeft w:val="0"/>
      <w:marRight w:val="0"/>
      <w:marTop w:val="0"/>
      <w:marBottom w:val="0"/>
      <w:divBdr>
        <w:top w:val="none" w:sz="0" w:space="0" w:color="auto"/>
        <w:left w:val="none" w:sz="0" w:space="0" w:color="auto"/>
        <w:bottom w:val="none" w:sz="0" w:space="0" w:color="auto"/>
        <w:right w:val="none" w:sz="0" w:space="0" w:color="auto"/>
      </w:divBdr>
    </w:div>
    <w:div w:id="351225384">
      <w:bodyDiv w:val="1"/>
      <w:marLeft w:val="0"/>
      <w:marRight w:val="0"/>
      <w:marTop w:val="0"/>
      <w:marBottom w:val="0"/>
      <w:divBdr>
        <w:top w:val="none" w:sz="0" w:space="0" w:color="auto"/>
        <w:left w:val="none" w:sz="0" w:space="0" w:color="auto"/>
        <w:bottom w:val="none" w:sz="0" w:space="0" w:color="auto"/>
        <w:right w:val="none" w:sz="0" w:space="0" w:color="auto"/>
      </w:divBdr>
    </w:div>
    <w:div w:id="358316582">
      <w:bodyDiv w:val="1"/>
      <w:marLeft w:val="0"/>
      <w:marRight w:val="0"/>
      <w:marTop w:val="0"/>
      <w:marBottom w:val="0"/>
      <w:divBdr>
        <w:top w:val="none" w:sz="0" w:space="0" w:color="auto"/>
        <w:left w:val="none" w:sz="0" w:space="0" w:color="auto"/>
        <w:bottom w:val="none" w:sz="0" w:space="0" w:color="auto"/>
        <w:right w:val="none" w:sz="0" w:space="0" w:color="auto"/>
      </w:divBdr>
    </w:div>
    <w:div w:id="399793254">
      <w:bodyDiv w:val="1"/>
      <w:marLeft w:val="0"/>
      <w:marRight w:val="0"/>
      <w:marTop w:val="0"/>
      <w:marBottom w:val="0"/>
      <w:divBdr>
        <w:top w:val="none" w:sz="0" w:space="0" w:color="auto"/>
        <w:left w:val="none" w:sz="0" w:space="0" w:color="auto"/>
        <w:bottom w:val="none" w:sz="0" w:space="0" w:color="auto"/>
        <w:right w:val="none" w:sz="0" w:space="0" w:color="auto"/>
      </w:divBdr>
    </w:div>
    <w:div w:id="415908125">
      <w:bodyDiv w:val="1"/>
      <w:marLeft w:val="0"/>
      <w:marRight w:val="0"/>
      <w:marTop w:val="0"/>
      <w:marBottom w:val="0"/>
      <w:divBdr>
        <w:top w:val="none" w:sz="0" w:space="0" w:color="auto"/>
        <w:left w:val="none" w:sz="0" w:space="0" w:color="auto"/>
        <w:bottom w:val="none" w:sz="0" w:space="0" w:color="auto"/>
        <w:right w:val="none" w:sz="0" w:space="0" w:color="auto"/>
      </w:divBdr>
    </w:div>
    <w:div w:id="452752142">
      <w:bodyDiv w:val="1"/>
      <w:marLeft w:val="0"/>
      <w:marRight w:val="0"/>
      <w:marTop w:val="0"/>
      <w:marBottom w:val="0"/>
      <w:divBdr>
        <w:top w:val="none" w:sz="0" w:space="0" w:color="auto"/>
        <w:left w:val="none" w:sz="0" w:space="0" w:color="auto"/>
        <w:bottom w:val="none" w:sz="0" w:space="0" w:color="auto"/>
        <w:right w:val="none" w:sz="0" w:space="0" w:color="auto"/>
      </w:divBdr>
    </w:div>
    <w:div w:id="455762446">
      <w:bodyDiv w:val="1"/>
      <w:marLeft w:val="0"/>
      <w:marRight w:val="0"/>
      <w:marTop w:val="0"/>
      <w:marBottom w:val="0"/>
      <w:divBdr>
        <w:top w:val="none" w:sz="0" w:space="0" w:color="auto"/>
        <w:left w:val="none" w:sz="0" w:space="0" w:color="auto"/>
        <w:bottom w:val="none" w:sz="0" w:space="0" w:color="auto"/>
        <w:right w:val="none" w:sz="0" w:space="0" w:color="auto"/>
      </w:divBdr>
    </w:div>
    <w:div w:id="459373466">
      <w:bodyDiv w:val="1"/>
      <w:marLeft w:val="0"/>
      <w:marRight w:val="0"/>
      <w:marTop w:val="0"/>
      <w:marBottom w:val="0"/>
      <w:divBdr>
        <w:top w:val="none" w:sz="0" w:space="0" w:color="auto"/>
        <w:left w:val="none" w:sz="0" w:space="0" w:color="auto"/>
        <w:bottom w:val="none" w:sz="0" w:space="0" w:color="auto"/>
        <w:right w:val="none" w:sz="0" w:space="0" w:color="auto"/>
      </w:divBdr>
    </w:div>
    <w:div w:id="475535254">
      <w:bodyDiv w:val="1"/>
      <w:marLeft w:val="0"/>
      <w:marRight w:val="0"/>
      <w:marTop w:val="0"/>
      <w:marBottom w:val="0"/>
      <w:divBdr>
        <w:top w:val="none" w:sz="0" w:space="0" w:color="auto"/>
        <w:left w:val="none" w:sz="0" w:space="0" w:color="auto"/>
        <w:bottom w:val="none" w:sz="0" w:space="0" w:color="auto"/>
        <w:right w:val="none" w:sz="0" w:space="0" w:color="auto"/>
      </w:divBdr>
    </w:div>
    <w:div w:id="487942415">
      <w:bodyDiv w:val="1"/>
      <w:marLeft w:val="0"/>
      <w:marRight w:val="0"/>
      <w:marTop w:val="0"/>
      <w:marBottom w:val="0"/>
      <w:divBdr>
        <w:top w:val="none" w:sz="0" w:space="0" w:color="auto"/>
        <w:left w:val="none" w:sz="0" w:space="0" w:color="auto"/>
        <w:bottom w:val="none" w:sz="0" w:space="0" w:color="auto"/>
        <w:right w:val="none" w:sz="0" w:space="0" w:color="auto"/>
      </w:divBdr>
    </w:div>
    <w:div w:id="492262104">
      <w:bodyDiv w:val="1"/>
      <w:marLeft w:val="0"/>
      <w:marRight w:val="0"/>
      <w:marTop w:val="0"/>
      <w:marBottom w:val="0"/>
      <w:divBdr>
        <w:top w:val="none" w:sz="0" w:space="0" w:color="auto"/>
        <w:left w:val="none" w:sz="0" w:space="0" w:color="auto"/>
        <w:bottom w:val="none" w:sz="0" w:space="0" w:color="auto"/>
        <w:right w:val="none" w:sz="0" w:space="0" w:color="auto"/>
      </w:divBdr>
    </w:div>
    <w:div w:id="493956411">
      <w:bodyDiv w:val="1"/>
      <w:marLeft w:val="0"/>
      <w:marRight w:val="0"/>
      <w:marTop w:val="0"/>
      <w:marBottom w:val="0"/>
      <w:divBdr>
        <w:top w:val="none" w:sz="0" w:space="0" w:color="auto"/>
        <w:left w:val="none" w:sz="0" w:space="0" w:color="auto"/>
        <w:bottom w:val="none" w:sz="0" w:space="0" w:color="auto"/>
        <w:right w:val="none" w:sz="0" w:space="0" w:color="auto"/>
      </w:divBdr>
    </w:div>
    <w:div w:id="495069470">
      <w:bodyDiv w:val="1"/>
      <w:marLeft w:val="0"/>
      <w:marRight w:val="0"/>
      <w:marTop w:val="0"/>
      <w:marBottom w:val="0"/>
      <w:divBdr>
        <w:top w:val="none" w:sz="0" w:space="0" w:color="auto"/>
        <w:left w:val="none" w:sz="0" w:space="0" w:color="auto"/>
        <w:bottom w:val="none" w:sz="0" w:space="0" w:color="auto"/>
        <w:right w:val="none" w:sz="0" w:space="0" w:color="auto"/>
      </w:divBdr>
    </w:div>
    <w:div w:id="495997736">
      <w:bodyDiv w:val="1"/>
      <w:marLeft w:val="0"/>
      <w:marRight w:val="0"/>
      <w:marTop w:val="0"/>
      <w:marBottom w:val="0"/>
      <w:divBdr>
        <w:top w:val="none" w:sz="0" w:space="0" w:color="auto"/>
        <w:left w:val="none" w:sz="0" w:space="0" w:color="auto"/>
        <w:bottom w:val="none" w:sz="0" w:space="0" w:color="auto"/>
        <w:right w:val="none" w:sz="0" w:space="0" w:color="auto"/>
      </w:divBdr>
    </w:div>
    <w:div w:id="553390239">
      <w:bodyDiv w:val="1"/>
      <w:marLeft w:val="0"/>
      <w:marRight w:val="0"/>
      <w:marTop w:val="0"/>
      <w:marBottom w:val="0"/>
      <w:divBdr>
        <w:top w:val="none" w:sz="0" w:space="0" w:color="auto"/>
        <w:left w:val="none" w:sz="0" w:space="0" w:color="auto"/>
        <w:bottom w:val="none" w:sz="0" w:space="0" w:color="auto"/>
        <w:right w:val="none" w:sz="0" w:space="0" w:color="auto"/>
      </w:divBdr>
    </w:div>
    <w:div w:id="569775899">
      <w:bodyDiv w:val="1"/>
      <w:marLeft w:val="0"/>
      <w:marRight w:val="0"/>
      <w:marTop w:val="0"/>
      <w:marBottom w:val="0"/>
      <w:divBdr>
        <w:top w:val="none" w:sz="0" w:space="0" w:color="auto"/>
        <w:left w:val="none" w:sz="0" w:space="0" w:color="auto"/>
        <w:bottom w:val="none" w:sz="0" w:space="0" w:color="auto"/>
        <w:right w:val="none" w:sz="0" w:space="0" w:color="auto"/>
      </w:divBdr>
    </w:div>
    <w:div w:id="605843376">
      <w:bodyDiv w:val="1"/>
      <w:marLeft w:val="0"/>
      <w:marRight w:val="0"/>
      <w:marTop w:val="0"/>
      <w:marBottom w:val="0"/>
      <w:divBdr>
        <w:top w:val="none" w:sz="0" w:space="0" w:color="auto"/>
        <w:left w:val="none" w:sz="0" w:space="0" w:color="auto"/>
        <w:bottom w:val="none" w:sz="0" w:space="0" w:color="auto"/>
        <w:right w:val="none" w:sz="0" w:space="0" w:color="auto"/>
      </w:divBdr>
    </w:div>
    <w:div w:id="614018157">
      <w:bodyDiv w:val="1"/>
      <w:marLeft w:val="0"/>
      <w:marRight w:val="0"/>
      <w:marTop w:val="0"/>
      <w:marBottom w:val="0"/>
      <w:divBdr>
        <w:top w:val="none" w:sz="0" w:space="0" w:color="auto"/>
        <w:left w:val="none" w:sz="0" w:space="0" w:color="auto"/>
        <w:bottom w:val="none" w:sz="0" w:space="0" w:color="auto"/>
        <w:right w:val="none" w:sz="0" w:space="0" w:color="auto"/>
      </w:divBdr>
    </w:div>
    <w:div w:id="633563140">
      <w:bodyDiv w:val="1"/>
      <w:marLeft w:val="0"/>
      <w:marRight w:val="0"/>
      <w:marTop w:val="0"/>
      <w:marBottom w:val="0"/>
      <w:divBdr>
        <w:top w:val="none" w:sz="0" w:space="0" w:color="auto"/>
        <w:left w:val="none" w:sz="0" w:space="0" w:color="auto"/>
        <w:bottom w:val="none" w:sz="0" w:space="0" w:color="auto"/>
        <w:right w:val="none" w:sz="0" w:space="0" w:color="auto"/>
      </w:divBdr>
    </w:div>
    <w:div w:id="637959481">
      <w:bodyDiv w:val="1"/>
      <w:marLeft w:val="0"/>
      <w:marRight w:val="0"/>
      <w:marTop w:val="0"/>
      <w:marBottom w:val="0"/>
      <w:divBdr>
        <w:top w:val="none" w:sz="0" w:space="0" w:color="auto"/>
        <w:left w:val="none" w:sz="0" w:space="0" w:color="auto"/>
        <w:bottom w:val="none" w:sz="0" w:space="0" w:color="auto"/>
        <w:right w:val="none" w:sz="0" w:space="0" w:color="auto"/>
      </w:divBdr>
    </w:div>
    <w:div w:id="713891251">
      <w:bodyDiv w:val="1"/>
      <w:marLeft w:val="0"/>
      <w:marRight w:val="0"/>
      <w:marTop w:val="0"/>
      <w:marBottom w:val="0"/>
      <w:divBdr>
        <w:top w:val="none" w:sz="0" w:space="0" w:color="auto"/>
        <w:left w:val="none" w:sz="0" w:space="0" w:color="auto"/>
        <w:bottom w:val="none" w:sz="0" w:space="0" w:color="auto"/>
        <w:right w:val="none" w:sz="0" w:space="0" w:color="auto"/>
      </w:divBdr>
    </w:div>
    <w:div w:id="772671242">
      <w:bodyDiv w:val="1"/>
      <w:marLeft w:val="0"/>
      <w:marRight w:val="0"/>
      <w:marTop w:val="0"/>
      <w:marBottom w:val="0"/>
      <w:divBdr>
        <w:top w:val="none" w:sz="0" w:space="0" w:color="auto"/>
        <w:left w:val="none" w:sz="0" w:space="0" w:color="auto"/>
        <w:bottom w:val="none" w:sz="0" w:space="0" w:color="auto"/>
        <w:right w:val="none" w:sz="0" w:space="0" w:color="auto"/>
      </w:divBdr>
    </w:div>
    <w:div w:id="779183071">
      <w:bodyDiv w:val="1"/>
      <w:marLeft w:val="0"/>
      <w:marRight w:val="0"/>
      <w:marTop w:val="0"/>
      <w:marBottom w:val="0"/>
      <w:divBdr>
        <w:top w:val="none" w:sz="0" w:space="0" w:color="auto"/>
        <w:left w:val="none" w:sz="0" w:space="0" w:color="auto"/>
        <w:bottom w:val="none" w:sz="0" w:space="0" w:color="auto"/>
        <w:right w:val="none" w:sz="0" w:space="0" w:color="auto"/>
      </w:divBdr>
    </w:div>
    <w:div w:id="795374304">
      <w:bodyDiv w:val="1"/>
      <w:marLeft w:val="0"/>
      <w:marRight w:val="0"/>
      <w:marTop w:val="0"/>
      <w:marBottom w:val="0"/>
      <w:divBdr>
        <w:top w:val="none" w:sz="0" w:space="0" w:color="auto"/>
        <w:left w:val="none" w:sz="0" w:space="0" w:color="auto"/>
        <w:bottom w:val="none" w:sz="0" w:space="0" w:color="auto"/>
        <w:right w:val="none" w:sz="0" w:space="0" w:color="auto"/>
      </w:divBdr>
    </w:div>
    <w:div w:id="799037706">
      <w:bodyDiv w:val="1"/>
      <w:marLeft w:val="0"/>
      <w:marRight w:val="0"/>
      <w:marTop w:val="0"/>
      <w:marBottom w:val="0"/>
      <w:divBdr>
        <w:top w:val="none" w:sz="0" w:space="0" w:color="auto"/>
        <w:left w:val="none" w:sz="0" w:space="0" w:color="auto"/>
        <w:bottom w:val="none" w:sz="0" w:space="0" w:color="auto"/>
        <w:right w:val="none" w:sz="0" w:space="0" w:color="auto"/>
      </w:divBdr>
    </w:div>
    <w:div w:id="862787952">
      <w:bodyDiv w:val="1"/>
      <w:marLeft w:val="0"/>
      <w:marRight w:val="0"/>
      <w:marTop w:val="0"/>
      <w:marBottom w:val="0"/>
      <w:divBdr>
        <w:top w:val="none" w:sz="0" w:space="0" w:color="auto"/>
        <w:left w:val="none" w:sz="0" w:space="0" w:color="auto"/>
        <w:bottom w:val="none" w:sz="0" w:space="0" w:color="auto"/>
        <w:right w:val="none" w:sz="0" w:space="0" w:color="auto"/>
      </w:divBdr>
    </w:div>
    <w:div w:id="867068277">
      <w:bodyDiv w:val="1"/>
      <w:marLeft w:val="0"/>
      <w:marRight w:val="0"/>
      <w:marTop w:val="0"/>
      <w:marBottom w:val="0"/>
      <w:divBdr>
        <w:top w:val="none" w:sz="0" w:space="0" w:color="auto"/>
        <w:left w:val="none" w:sz="0" w:space="0" w:color="auto"/>
        <w:bottom w:val="none" w:sz="0" w:space="0" w:color="auto"/>
        <w:right w:val="none" w:sz="0" w:space="0" w:color="auto"/>
      </w:divBdr>
    </w:div>
    <w:div w:id="883757473">
      <w:bodyDiv w:val="1"/>
      <w:marLeft w:val="0"/>
      <w:marRight w:val="0"/>
      <w:marTop w:val="0"/>
      <w:marBottom w:val="0"/>
      <w:divBdr>
        <w:top w:val="none" w:sz="0" w:space="0" w:color="auto"/>
        <w:left w:val="none" w:sz="0" w:space="0" w:color="auto"/>
        <w:bottom w:val="none" w:sz="0" w:space="0" w:color="auto"/>
        <w:right w:val="none" w:sz="0" w:space="0" w:color="auto"/>
      </w:divBdr>
    </w:div>
    <w:div w:id="895506325">
      <w:bodyDiv w:val="1"/>
      <w:marLeft w:val="0"/>
      <w:marRight w:val="0"/>
      <w:marTop w:val="0"/>
      <w:marBottom w:val="0"/>
      <w:divBdr>
        <w:top w:val="none" w:sz="0" w:space="0" w:color="auto"/>
        <w:left w:val="none" w:sz="0" w:space="0" w:color="auto"/>
        <w:bottom w:val="none" w:sz="0" w:space="0" w:color="auto"/>
        <w:right w:val="none" w:sz="0" w:space="0" w:color="auto"/>
      </w:divBdr>
    </w:div>
    <w:div w:id="898710164">
      <w:bodyDiv w:val="1"/>
      <w:marLeft w:val="0"/>
      <w:marRight w:val="0"/>
      <w:marTop w:val="0"/>
      <w:marBottom w:val="0"/>
      <w:divBdr>
        <w:top w:val="none" w:sz="0" w:space="0" w:color="auto"/>
        <w:left w:val="none" w:sz="0" w:space="0" w:color="auto"/>
        <w:bottom w:val="none" w:sz="0" w:space="0" w:color="auto"/>
        <w:right w:val="none" w:sz="0" w:space="0" w:color="auto"/>
      </w:divBdr>
    </w:div>
    <w:div w:id="907961376">
      <w:bodyDiv w:val="1"/>
      <w:marLeft w:val="0"/>
      <w:marRight w:val="0"/>
      <w:marTop w:val="0"/>
      <w:marBottom w:val="0"/>
      <w:divBdr>
        <w:top w:val="none" w:sz="0" w:space="0" w:color="auto"/>
        <w:left w:val="none" w:sz="0" w:space="0" w:color="auto"/>
        <w:bottom w:val="none" w:sz="0" w:space="0" w:color="auto"/>
        <w:right w:val="none" w:sz="0" w:space="0" w:color="auto"/>
      </w:divBdr>
    </w:div>
    <w:div w:id="956760794">
      <w:bodyDiv w:val="1"/>
      <w:marLeft w:val="0"/>
      <w:marRight w:val="0"/>
      <w:marTop w:val="0"/>
      <w:marBottom w:val="0"/>
      <w:divBdr>
        <w:top w:val="none" w:sz="0" w:space="0" w:color="auto"/>
        <w:left w:val="none" w:sz="0" w:space="0" w:color="auto"/>
        <w:bottom w:val="none" w:sz="0" w:space="0" w:color="auto"/>
        <w:right w:val="none" w:sz="0" w:space="0" w:color="auto"/>
      </w:divBdr>
    </w:div>
    <w:div w:id="973564644">
      <w:bodyDiv w:val="1"/>
      <w:marLeft w:val="0"/>
      <w:marRight w:val="0"/>
      <w:marTop w:val="0"/>
      <w:marBottom w:val="0"/>
      <w:divBdr>
        <w:top w:val="none" w:sz="0" w:space="0" w:color="auto"/>
        <w:left w:val="none" w:sz="0" w:space="0" w:color="auto"/>
        <w:bottom w:val="none" w:sz="0" w:space="0" w:color="auto"/>
        <w:right w:val="none" w:sz="0" w:space="0" w:color="auto"/>
      </w:divBdr>
    </w:div>
    <w:div w:id="980886633">
      <w:bodyDiv w:val="1"/>
      <w:marLeft w:val="0"/>
      <w:marRight w:val="0"/>
      <w:marTop w:val="0"/>
      <w:marBottom w:val="0"/>
      <w:divBdr>
        <w:top w:val="none" w:sz="0" w:space="0" w:color="auto"/>
        <w:left w:val="none" w:sz="0" w:space="0" w:color="auto"/>
        <w:bottom w:val="none" w:sz="0" w:space="0" w:color="auto"/>
        <w:right w:val="none" w:sz="0" w:space="0" w:color="auto"/>
      </w:divBdr>
    </w:div>
    <w:div w:id="1045906270">
      <w:bodyDiv w:val="1"/>
      <w:marLeft w:val="0"/>
      <w:marRight w:val="0"/>
      <w:marTop w:val="0"/>
      <w:marBottom w:val="0"/>
      <w:divBdr>
        <w:top w:val="none" w:sz="0" w:space="0" w:color="auto"/>
        <w:left w:val="none" w:sz="0" w:space="0" w:color="auto"/>
        <w:bottom w:val="none" w:sz="0" w:space="0" w:color="auto"/>
        <w:right w:val="none" w:sz="0" w:space="0" w:color="auto"/>
      </w:divBdr>
    </w:div>
    <w:div w:id="1077364286">
      <w:bodyDiv w:val="1"/>
      <w:marLeft w:val="0"/>
      <w:marRight w:val="0"/>
      <w:marTop w:val="0"/>
      <w:marBottom w:val="0"/>
      <w:divBdr>
        <w:top w:val="none" w:sz="0" w:space="0" w:color="auto"/>
        <w:left w:val="none" w:sz="0" w:space="0" w:color="auto"/>
        <w:bottom w:val="none" w:sz="0" w:space="0" w:color="auto"/>
        <w:right w:val="none" w:sz="0" w:space="0" w:color="auto"/>
      </w:divBdr>
    </w:div>
    <w:div w:id="1121461245">
      <w:bodyDiv w:val="1"/>
      <w:marLeft w:val="0"/>
      <w:marRight w:val="0"/>
      <w:marTop w:val="0"/>
      <w:marBottom w:val="0"/>
      <w:divBdr>
        <w:top w:val="none" w:sz="0" w:space="0" w:color="auto"/>
        <w:left w:val="none" w:sz="0" w:space="0" w:color="auto"/>
        <w:bottom w:val="none" w:sz="0" w:space="0" w:color="auto"/>
        <w:right w:val="none" w:sz="0" w:space="0" w:color="auto"/>
      </w:divBdr>
    </w:div>
    <w:div w:id="1145197377">
      <w:bodyDiv w:val="1"/>
      <w:marLeft w:val="0"/>
      <w:marRight w:val="0"/>
      <w:marTop w:val="0"/>
      <w:marBottom w:val="0"/>
      <w:divBdr>
        <w:top w:val="none" w:sz="0" w:space="0" w:color="auto"/>
        <w:left w:val="none" w:sz="0" w:space="0" w:color="auto"/>
        <w:bottom w:val="none" w:sz="0" w:space="0" w:color="auto"/>
        <w:right w:val="none" w:sz="0" w:space="0" w:color="auto"/>
      </w:divBdr>
    </w:div>
    <w:div w:id="1171215326">
      <w:bodyDiv w:val="1"/>
      <w:marLeft w:val="0"/>
      <w:marRight w:val="0"/>
      <w:marTop w:val="0"/>
      <w:marBottom w:val="0"/>
      <w:divBdr>
        <w:top w:val="none" w:sz="0" w:space="0" w:color="auto"/>
        <w:left w:val="none" w:sz="0" w:space="0" w:color="auto"/>
        <w:bottom w:val="none" w:sz="0" w:space="0" w:color="auto"/>
        <w:right w:val="none" w:sz="0" w:space="0" w:color="auto"/>
      </w:divBdr>
    </w:div>
    <w:div w:id="1193684348">
      <w:bodyDiv w:val="1"/>
      <w:marLeft w:val="0"/>
      <w:marRight w:val="0"/>
      <w:marTop w:val="0"/>
      <w:marBottom w:val="0"/>
      <w:divBdr>
        <w:top w:val="none" w:sz="0" w:space="0" w:color="auto"/>
        <w:left w:val="none" w:sz="0" w:space="0" w:color="auto"/>
        <w:bottom w:val="none" w:sz="0" w:space="0" w:color="auto"/>
        <w:right w:val="none" w:sz="0" w:space="0" w:color="auto"/>
      </w:divBdr>
    </w:div>
    <w:div w:id="1240407860">
      <w:bodyDiv w:val="1"/>
      <w:marLeft w:val="0"/>
      <w:marRight w:val="0"/>
      <w:marTop w:val="0"/>
      <w:marBottom w:val="0"/>
      <w:divBdr>
        <w:top w:val="none" w:sz="0" w:space="0" w:color="auto"/>
        <w:left w:val="none" w:sz="0" w:space="0" w:color="auto"/>
        <w:bottom w:val="none" w:sz="0" w:space="0" w:color="auto"/>
        <w:right w:val="none" w:sz="0" w:space="0" w:color="auto"/>
      </w:divBdr>
    </w:div>
    <w:div w:id="1264150680">
      <w:bodyDiv w:val="1"/>
      <w:marLeft w:val="0"/>
      <w:marRight w:val="0"/>
      <w:marTop w:val="0"/>
      <w:marBottom w:val="0"/>
      <w:divBdr>
        <w:top w:val="none" w:sz="0" w:space="0" w:color="auto"/>
        <w:left w:val="none" w:sz="0" w:space="0" w:color="auto"/>
        <w:bottom w:val="none" w:sz="0" w:space="0" w:color="auto"/>
        <w:right w:val="none" w:sz="0" w:space="0" w:color="auto"/>
      </w:divBdr>
    </w:div>
    <w:div w:id="1329211370">
      <w:bodyDiv w:val="1"/>
      <w:marLeft w:val="0"/>
      <w:marRight w:val="0"/>
      <w:marTop w:val="0"/>
      <w:marBottom w:val="0"/>
      <w:divBdr>
        <w:top w:val="none" w:sz="0" w:space="0" w:color="auto"/>
        <w:left w:val="none" w:sz="0" w:space="0" w:color="auto"/>
        <w:bottom w:val="none" w:sz="0" w:space="0" w:color="auto"/>
        <w:right w:val="none" w:sz="0" w:space="0" w:color="auto"/>
      </w:divBdr>
    </w:div>
    <w:div w:id="1385057885">
      <w:bodyDiv w:val="1"/>
      <w:marLeft w:val="0"/>
      <w:marRight w:val="0"/>
      <w:marTop w:val="0"/>
      <w:marBottom w:val="0"/>
      <w:divBdr>
        <w:top w:val="none" w:sz="0" w:space="0" w:color="auto"/>
        <w:left w:val="none" w:sz="0" w:space="0" w:color="auto"/>
        <w:bottom w:val="none" w:sz="0" w:space="0" w:color="auto"/>
        <w:right w:val="none" w:sz="0" w:space="0" w:color="auto"/>
      </w:divBdr>
    </w:div>
    <w:div w:id="1398357395">
      <w:bodyDiv w:val="1"/>
      <w:marLeft w:val="0"/>
      <w:marRight w:val="0"/>
      <w:marTop w:val="0"/>
      <w:marBottom w:val="0"/>
      <w:divBdr>
        <w:top w:val="none" w:sz="0" w:space="0" w:color="auto"/>
        <w:left w:val="none" w:sz="0" w:space="0" w:color="auto"/>
        <w:bottom w:val="none" w:sz="0" w:space="0" w:color="auto"/>
        <w:right w:val="none" w:sz="0" w:space="0" w:color="auto"/>
      </w:divBdr>
    </w:div>
    <w:div w:id="1405033968">
      <w:bodyDiv w:val="1"/>
      <w:marLeft w:val="0"/>
      <w:marRight w:val="0"/>
      <w:marTop w:val="0"/>
      <w:marBottom w:val="0"/>
      <w:divBdr>
        <w:top w:val="none" w:sz="0" w:space="0" w:color="auto"/>
        <w:left w:val="none" w:sz="0" w:space="0" w:color="auto"/>
        <w:bottom w:val="none" w:sz="0" w:space="0" w:color="auto"/>
        <w:right w:val="none" w:sz="0" w:space="0" w:color="auto"/>
      </w:divBdr>
    </w:div>
    <w:div w:id="1556046097">
      <w:bodyDiv w:val="1"/>
      <w:marLeft w:val="0"/>
      <w:marRight w:val="0"/>
      <w:marTop w:val="0"/>
      <w:marBottom w:val="0"/>
      <w:divBdr>
        <w:top w:val="none" w:sz="0" w:space="0" w:color="auto"/>
        <w:left w:val="none" w:sz="0" w:space="0" w:color="auto"/>
        <w:bottom w:val="none" w:sz="0" w:space="0" w:color="auto"/>
        <w:right w:val="none" w:sz="0" w:space="0" w:color="auto"/>
      </w:divBdr>
    </w:div>
    <w:div w:id="1573200931">
      <w:bodyDiv w:val="1"/>
      <w:marLeft w:val="0"/>
      <w:marRight w:val="0"/>
      <w:marTop w:val="0"/>
      <w:marBottom w:val="0"/>
      <w:divBdr>
        <w:top w:val="none" w:sz="0" w:space="0" w:color="auto"/>
        <w:left w:val="none" w:sz="0" w:space="0" w:color="auto"/>
        <w:bottom w:val="none" w:sz="0" w:space="0" w:color="auto"/>
        <w:right w:val="none" w:sz="0" w:space="0" w:color="auto"/>
      </w:divBdr>
    </w:div>
    <w:div w:id="1608417212">
      <w:bodyDiv w:val="1"/>
      <w:marLeft w:val="0"/>
      <w:marRight w:val="0"/>
      <w:marTop w:val="0"/>
      <w:marBottom w:val="0"/>
      <w:divBdr>
        <w:top w:val="none" w:sz="0" w:space="0" w:color="auto"/>
        <w:left w:val="none" w:sz="0" w:space="0" w:color="auto"/>
        <w:bottom w:val="none" w:sz="0" w:space="0" w:color="auto"/>
        <w:right w:val="none" w:sz="0" w:space="0" w:color="auto"/>
      </w:divBdr>
    </w:div>
    <w:div w:id="1700663434">
      <w:bodyDiv w:val="1"/>
      <w:marLeft w:val="0"/>
      <w:marRight w:val="0"/>
      <w:marTop w:val="0"/>
      <w:marBottom w:val="0"/>
      <w:divBdr>
        <w:top w:val="none" w:sz="0" w:space="0" w:color="auto"/>
        <w:left w:val="none" w:sz="0" w:space="0" w:color="auto"/>
        <w:bottom w:val="none" w:sz="0" w:space="0" w:color="auto"/>
        <w:right w:val="none" w:sz="0" w:space="0" w:color="auto"/>
      </w:divBdr>
    </w:div>
    <w:div w:id="1756243220">
      <w:bodyDiv w:val="1"/>
      <w:marLeft w:val="0"/>
      <w:marRight w:val="0"/>
      <w:marTop w:val="0"/>
      <w:marBottom w:val="0"/>
      <w:divBdr>
        <w:top w:val="none" w:sz="0" w:space="0" w:color="auto"/>
        <w:left w:val="none" w:sz="0" w:space="0" w:color="auto"/>
        <w:bottom w:val="none" w:sz="0" w:space="0" w:color="auto"/>
        <w:right w:val="none" w:sz="0" w:space="0" w:color="auto"/>
      </w:divBdr>
    </w:div>
    <w:div w:id="1779518029">
      <w:bodyDiv w:val="1"/>
      <w:marLeft w:val="0"/>
      <w:marRight w:val="0"/>
      <w:marTop w:val="0"/>
      <w:marBottom w:val="0"/>
      <w:divBdr>
        <w:top w:val="none" w:sz="0" w:space="0" w:color="auto"/>
        <w:left w:val="none" w:sz="0" w:space="0" w:color="auto"/>
        <w:bottom w:val="none" w:sz="0" w:space="0" w:color="auto"/>
        <w:right w:val="none" w:sz="0" w:space="0" w:color="auto"/>
      </w:divBdr>
    </w:div>
    <w:div w:id="1821726813">
      <w:bodyDiv w:val="1"/>
      <w:marLeft w:val="0"/>
      <w:marRight w:val="0"/>
      <w:marTop w:val="0"/>
      <w:marBottom w:val="0"/>
      <w:divBdr>
        <w:top w:val="none" w:sz="0" w:space="0" w:color="auto"/>
        <w:left w:val="none" w:sz="0" w:space="0" w:color="auto"/>
        <w:bottom w:val="none" w:sz="0" w:space="0" w:color="auto"/>
        <w:right w:val="none" w:sz="0" w:space="0" w:color="auto"/>
      </w:divBdr>
    </w:div>
    <w:div w:id="1836528667">
      <w:bodyDiv w:val="1"/>
      <w:marLeft w:val="0"/>
      <w:marRight w:val="0"/>
      <w:marTop w:val="0"/>
      <w:marBottom w:val="0"/>
      <w:divBdr>
        <w:top w:val="none" w:sz="0" w:space="0" w:color="auto"/>
        <w:left w:val="none" w:sz="0" w:space="0" w:color="auto"/>
        <w:bottom w:val="none" w:sz="0" w:space="0" w:color="auto"/>
        <w:right w:val="none" w:sz="0" w:space="0" w:color="auto"/>
      </w:divBdr>
    </w:div>
    <w:div w:id="1848474988">
      <w:bodyDiv w:val="1"/>
      <w:marLeft w:val="0"/>
      <w:marRight w:val="0"/>
      <w:marTop w:val="0"/>
      <w:marBottom w:val="0"/>
      <w:divBdr>
        <w:top w:val="none" w:sz="0" w:space="0" w:color="auto"/>
        <w:left w:val="none" w:sz="0" w:space="0" w:color="auto"/>
        <w:bottom w:val="none" w:sz="0" w:space="0" w:color="auto"/>
        <w:right w:val="none" w:sz="0" w:space="0" w:color="auto"/>
      </w:divBdr>
    </w:div>
    <w:div w:id="1856308402">
      <w:bodyDiv w:val="1"/>
      <w:marLeft w:val="0"/>
      <w:marRight w:val="0"/>
      <w:marTop w:val="0"/>
      <w:marBottom w:val="0"/>
      <w:divBdr>
        <w:top w:val="none" w:sz="0" w:space="0" w:color="auto"/>
        <w:left w:val="none" w:sz="0" w:space="0" w:color="auto"/>
        <w:bottom w:val="none" w:sz="0" w:space="0" w:color="auto"/>
        <w:right w:val="none" w:sz="0" w:space="0" w:color="auto"/>
      </w:divBdr>
    </w:div>
    <w:div w:id="1926106933">
      <w:bodyDiv w:val="1"/>
      <w:marLeft w:val="0"/>
      <w:marRight w:val="0"/>
      <w:marTop w:val="0"/>
      <w:marBottom w:val="0"/>
      <w:divBdr>
        <w:top w:val="none" w:sz="0" w:space="0" w:color="auto"/>
        <w:left w:val="none" w:sz="0" w:space="0" w:color="auto"/>
        <w:bottom w:val="none" w:sz="0" w:space="0" w:color="auto"/>
        <w:right w:val="none" w:sz="0" w:space="0" w:color="auto"/>
      </w:divBdr>
    </w:div>
    <w:div w:id="1966816197">
      <w:bodyDiv w:val="1"/>
      <w:marLeft w:val="0"/>
      <w:marRight w:val="0"/>
      <w:marTop w:val="0"/>
      <w:marBottom w:val="0"/>
      <w:divBdr>
        <w:top w:val="none" w:sz="0" w:space="0" w:color="auto"/>
        <w:left w:val="none" w:sz="0" w:space="0" w:color="auto"/>
        <w:bottom w:val="none" w:sz="0" w:space="0" w:color="auto"/>
        <w:right w:val="none" w:sz="0" w:space="0" w:color="auto"/>
      </w:divBdr>
    </w:div>
    <w:div w:id="1972206744">
      <w:bodyDiv w:val="1"/>
      <w:marLeft w:val="0"/>
      <w:marRight w:val="0"/>
      <w:marTop w:val="0"/>
      <w:marBottom w:val="0"/>
      <w:divBdr>
        <w:top w:val="none" w:sz="0" w:space="0" w:color="auto"/>
        <w:left w:val="none" w:sz="0" w:space="0" w:color="auto"/>
        <w:bottom w:val="none" w:sz="0" w:space="0" w:color="auto"/>
        <w:right w:val="none" w:sz="0" w:space="0" w:color="auto"/>
      </w:divBdr>
    </w:div>
    <w:div w:id="1993563346">
      <w:bodyDiv w:val="1"/>
      <w:marLeft w:val="0"/>
      <w:marRight w:val="0"/>
      <w:marTop w:val="0"/>
      <w:marBottom w:val="0"/>
      <w:divBdr>
        <w:top w:val="none" w:sz="0" w:space="0" w:color="auto"/>
        <w:left w:val="none" w:sz="0" w:space="0" w:color="auto"/>
        <w:bottom w:val="none" w:sz="0" w:space="0" w:color="auto"/>
        <w:right w:val="none" w:sz="0" w:space="0" w:color="auto"/>
      </w:divBdr>
    </w:div>
    <w:div w:id="2007590218">
      <w:bodyDiv w:val="1"/>
      <w:marLeft w:val="0"/>
      <w:marRight w:val="0"/>
      <w:marTop w:val="0"/>
      <w:marBottom w:val="0"/>
      <w:divBdr>
        <w:top w:val="none" w:sz="0" w:space="0" w:color="auto"/>
        <w:left w:val="none" w:sz="0" w:space="0" w:color="auto"/>
        <w:bottom w:val="none" w:sz="0" w:space="0" w:color="auto"/>
        <w:right w:val="none" w:sz="0" w:space="0" w:color="auto"/>
      </w:divBdr>
    </w:div>
    <w:div w:id="2058432217">
      <w:bodyDiv w:val="1"/>
      <w:marLeft w:val="0"/>
      <w:marRight w:val="0"/>
      <w:marTop w:val="0"/>
      <w:marBottom w:val="0"/>
      <w:divBdr>
        <w:top w:val="none" w:sz="0" w:space="0" w:color="auto"/>
        <w:left w:val="none" w:sz="0" w:space="0" w:color="auto"/>
        <w:bottom w:val="none" w:sz="0" w:space="0" w:color="auto"/>
        <w:right w:val="none" w:sz="0" w:space="0" w:color="auto"/>
      </w:divBdr>
    </w:div>
    <w:div w:id="2111970716">
      <w:bodyDiv w:val="1"/>
      <w:marLeft w:val="0"/>
      <w:marRight w:val="0"/>
      <w:marTop w:val="0"/>
      <w:marBottom w:val="0"/>
      <w:divBdr>
        <w:top w:val="none" w:sz="0" w:space="0" w:color="auto"/>
        <w:left w:val="none" w:sz="0" w:space="0" w:color="auto"/>
        <w:bottom w:val="none" w:sz="0" w:space="0" w:color="auto"/>
        <w:right w:val="none" w:sz="0" w:space="0" w:color="auto"/>
      </w:divBdr>
    </w:div>
    <w:div w:id="2127313533">
      <w:bodyDiv w:val="1"/>
      <w:marLeft w:val="0"/>
      <w:marRight w:val="0"/>
      <w:marTop w:val="0"/>
      <w:marBottom w:val="0"/>
      <w:divBdr>
        <w:top w:val="none" w:sz="0" w:space="0" w:color="auto"/>
        <w:left w:val="none" w:sz="0" w:space="0" w:color="auto"/>
        <w:bottom w:val="none" w:sz="0" w:space="0" w:color="auto"/>
        <w:right w:val="none" w:sz="0" w:space="0" w:color="auto"/>
      </w:divBdr>
    </w:div>
    <w:div w:id="213597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rini\Desktop\Food%20Insecurity\Thesis\Thesis%20Summary%20Statistics%20Tab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780701420066926E-2"/>
          <c:y val="0.10214224507283633"/>
          <c:w val="0.74701440393522933"/>
          <c:h val="0.73854327335047132"/>
        </c:manualLayout>
      </c:layout>
      <c:lineChart>
        <c:grouping val="standard"/>
        <c:varyColors val="0"/>
        <c:ser>
          <c:idx val="0"/>
          <c:order val="0"/>
          <c:tx>
            <c:strRef>
              <c:f>Sheet2!$B$24</c:f>
              <c:strCache>
                <c:ptCount val="1"/>
                <c:pt idx="0">
                  <c:v>Expand in 2014</c:v>
                </c:pt>
              </c:strCache>
            </c:strRef>
          </c:tx>
          <c:spPr>
            <a:ln w="28575" cap="rnd">
              <a:solidFill>
                <a:srgbClr val="7030A0"/>
              </a:solidFill>
              <a:round/>
            </a:ln>
            <a:effectLst/>
          </c:spPr>
          <c:marker>
            <c:symbol val="none"/>
          </c:marker>
          <c:cat>
            <c:numRef>
              <c:f>Sheet2!$C$23:$J$23</c:f>
              <c:numCache>
                <c:formatCode>General</c:formatCode>
                <c:ptCount val="8"/>
                <c:pt idx="0">
                  <c:v>2011</c:v>
                </c:pt>
                <c:pt idx="1">
                  <c:v>2012</c:v>
                </c:pt>
                <c:pt idx="2">
                  <c:v>2013</c:v>
                </c:pt>
                <c:pt idx="3">
                  <c:v>2014</c:v>
                </c:pt>
                <c:pt idx="4">
                  <c:v>2015</c:v>
                </c:pt>
                <c:pt idx="5">
                  <c:v>2016</c:v>
                </c:pt>
                <c:pt idx="6">
                  <c:v>2017</c:v>
                </c:pt>
                <c:pt idx="7">
                  <c:v>2018</c:v>
                </c:pt>
              </c:numCache>
            </c:numRef>
          </c:cat>
          <c:val>
            <c:numRef>
              <c:f>Sheet2!$C$24:$J$24</c:f>
              <c:numCache>
                <c:formatCode>General</c:formatCode>
                <c:ptCount val="8"/>
                <c:pt idx="0">
                  <c:v>3.5680000000000001</c:v>
                </c:pt>
                <c:pt idx="1">
                  <c:v>3.585</c:v>
                </c:pt>
                <c:pt idx="2">
                  <c:v>3.5649999999999999</c:v>
                </c:pt>
                <c:pt idx="3">
                  <c:v>3.7549999999999999</c:v>
                </c:pt>
                <c:pt idx="4">
                  <c:v>3.7629999999999999</c:v>
                </c:pt>
                <c:pt idx="5">
                  <c:v>3.55</c:v>
                </c:pt>
                <c:pt idx="6">
                  <c:v>3.21</c:v>
                </c:pt>
                <c:pt idx="7">
                  <c:v>3.2730000000000001</c:v>
                </c:pt>
              </c:numCache>
            </c:numRef>
          </c:val>
          <c:smooth val="0"/>
          <c:extLst>
            <c:ext xmlns:c16="http://schemas.microsoft.com/office/drawing/2014/chart" uri="{C3380CC4-5D6E-409C-BE32-E72D297353CC}">
              <c16:uniqueId val="{00000000-F201-466B-9B8D-B65E9E9AB02F}"/>
            </c:ext>
          </c:extLst>
        </c:ser>
        <c:ser>
          <c:idx val="1"/>
          <c:order val="1"/>
          <c:tx>
            <c:strRef>
              <c:f>Sheet2!$B$25</c:f>
              <c:strCache>
                <c:ptCount val="1"/>
                <c:pt idx="0">
                  <c:v>Expand in 2015</c:v>
                </c:pt>
              </c:strCache>
            </c:strRef>
          </c:tx>
          <c:spPr>
            <a:ln w="28575" cap="rnd">
              <a:solidFill>
                <a:srgbClr val="FFC000"/>
              </a:solidFill>
              <a:prstDash val="solid"/>
              <a:round/>
            </a:ln>
            <a:effectLst/>
          </c:spPr>
          <c:marker>
            <c:symbol val="none"/>
          </c:marker>
          <c:cat>
            <c:numRef>
              <c:f>Sheet2!$C$23:$J$23</c:f>
              <c:numCache>
                <c:formatCode>General</c:formatCode>
                <c:ptCount val="8"/>
                <c:pt idx="0">
                  <c:v>2011</c:v>
                </c:pt>
                <c:pt idx="1">
                  <c:v>2012</c:v>
                </c:pt>
                <c:pt idx="2">
                  <c:v>2013</c:v>
                </c:pt>
                <c:pt idx="3">
                  <c:v>2014</c:v>
                </c:pt>
                <c:pt idx="4">
                  <c:v>2015</c:v>
                </c:pt>
                <c:pt idx="5">
                  <c:v>2016</c:v>
                </c:pt>
                <c:pt idx="6">
                  <c:v>2017</c:v>
                </c:pt>
                <c:pt idx="7">
                  <c:v>2018</c:v>
                </c:pt>
              </c:numCache>
            </c:numRef>
          </c:cat>
          <c:val>
            <c:numRef>
              <c:f>Sheet2!$C$25:$J$25</c:f>
              <c:numCache>
                <c:formatCode>General</c:formatCode>
                <c:ptCount val="8"/>
                <c:pt idx="0">
                  <c:v>3.1739999999999999</c:v>
                </c:pt>
                <c:pt idx="1">
                  <c:v>3.7</c:v>
                </c:pt>
                <c:pt idx="2">
                  <c:v>3.54</c:v>
                </c:pt>
                <c:pt idx="3">
                  <c:v>3.99</c:v>
                </c:pt>
                <c:pt idx="4">
                  <c:v>3.9820000000000002</c:v>
                </c:pt>
                <c:pt idx="5">
                  <c:v>3.56</c:v>
                </c:pt>
                <c:pt idx="6">
                  <c:v>2.4670000000000001</c:v>
                </c:pt>
                <c:pt idx="7">
                  <c:v>3.8279999999999998</c:v>
                </c:pt>
              </c:numCache>
            </c:numRef>
          </c:val>
          <c:smooth val="0"/>
          <c:extLst>
            <c:ext xmlns:c16="http://schemas.microsoft.com/office/drawing/2014/chart" uri="{C3380CC4-5D6E-409C-BE32-E72D297353CC}">
              <c16:uniqueId val="{00000001-F201-466B-9B8D-B65E9E9AB02F}"/>
            </c:ext>
          </c:extLst>
        </c:ser>
        <c:ser>
          <c:idx val="2"/>
          <c:order val="2"/>
          <c:tx>
            <c:strRef>
              <c:f>Sheet2!$B$26</c:f>
              <c:strCache>
                <c:ptCount val="1"/>
                <c:pt idx="0">
                  <c:v>Expand in 2016</c:v>
                </c:pt>
              </c:strCache>
            </c:strRef>
          </c:tx>
          <c:spPr>
            <a:ln w="28575" cap="rnd">
              <a:solidFill>
                <a:srgbClr val="00B0F0"/>
              </a:solidFill>
              <a:prstDash val="solid"/>
              <a:round/>
            </a:ln>
            <a:effectLst/>
          </c:spPr>
          <c:marker>
            <c:symbol val="none"/>
          </c:marker>
          <c:cat>
            <c:numRef>
              <c:f>Sheet2!$C$23:$J$23</c:f>
              <c:numCache>
                <c:formatCode>General</c:formatCode>
                <c:ptCount val="8"/>
                <c:pt idx="0">
                  <c:v>2011</c:v>
                </c:pt>
                <c:pt idx="1">
                  <c:v>2012</c:v>
                </c:pt>
                <c:pt idx="2">
                  <c:v>2013</c:v>
                </c:pt>
                <c:pt idx="3">
                  <c:v>2014</c:v>
                </c:pt>
                <c:pt idx="4">
                  <c:v>2015</c:v>
                </c:pt>
                <c:pt idx="5">
                  <c:v>2016</c:v>
                </c:pt>
                <c:pt idx="6">
                  <c:v>2017</c:v>
                </c:pt>
                <c:pt idx="7">
                  <c:v>2018</c:v>
                </c:pt>
              </c:numCache>
            </c:numRef>
          </c:cat>
          <c:val>
            <c:numRef>
              <c:f>Sheet2!$C$26:$J$26</c:f>
              <c:numCache>
                <c:formatCode>General</c:formatCode>
                <c:ptCount val="8"/>
                <c:pt idx="0">
                  <c:v>3.3330000000000002</c:v>
                </c:pt>
                <c:pt idx="1">
                  <c:v>3.4359999999999999</c:v>
                </c:pt>
                <c:pt idx="2">
                  <c:v>3.34</c:v>
                </c:pt>
                <c:pt idx="3">
                  <c:v>4.532</c:v>
                </c:pt>
                <c:pt idx="4">
                  <c:v>3.9089999999999998</c:v>
                </c:pt>
                <c:pt idx="5">
                  <c:v>3.31</c:v>
                </c:pt>
                <c:pt idx="6">
                  <c:v>3.1419999999999999</c:v>
                </c:pt>
                <c:pt idx="7">
                  <c:v>3.7930000000000001</c:v>
                </c:pt>
              </c:numCache>
            </c:numRef>
          </c:val>
          <c:smooth val="0"/>
          <c:extLst>
            <c:ext xmlns:c16="http://schemas.microsoft.com/office/drawing/2014/chart" uri="{C3380CC4-5D6E-409C-BE32-E72D297353CC}">
              <c16:uniqueId val="{00000002-F201-466B-9B8D-B65E9E9AB02F}"/>
            </c:ext>
          </c:extLst>
        </c:ser>
        <c:ser>
          <c:idx val="3"/>
          <c:order val="3"/>
          <c:tx>
            <c:strRef>
              <c:f>Sheet2!$B$27</c:f>
              <c:strCache>
                <c:ptCount val="1"/>
                <c:pt idx="0">
                  <c:v>No Expansion</c:v>
                </c:pt>
              </c:strCache>
            </c:strRef>
          </c:tx>
          <c:spPr>
            <a:ln w="28575" cap="rnd">
              <a:solidFill>
                <a:schemeClr val="tx1"/>
              </a:solidFill>
              <a:prstDash val="sysDot"/>
              <a:round/>
            </a:ln>
            <a:effectLst/>
          </c:spPr>
          <c:marker>
            <c:symbol val="none"/>
          </c:marker>
          <c:cat>
            <c:numRef>
              <c:f>Sheet2!$C$23:$J$23</c:f>
              <c:numCache>
                <c:formatCode>General</c:formatCode>
                <c:ptCount val="8"/>
                <c:pt idx="0">
                  <c:v>2011</c:v>
                </c:pt>
                <c:pt idx="1">
                  <c:v>2012</c:v>
                </c:pt>
                <c:pt idx="2">
                  <c:v>2013</c:v>
                </c:pt>
                <c:pt idx="3">
                  <c:v>2014</c:v>
                </c:pt>
                <c:pt idx="4">
                  <c:v>2015</c:v>
                </c:pt>
                <c:pt idx="5">
                  <c:v>2016</c:v>
                </c:pt>
                <c:pt idx="6">
                  <c:v>2017</c:v>
                </c:pt>
                <c:pt idx="7">
                  <c:v>2018</c:v>
                </c:pt>
              </c:numCache>
            </c:numRef>
          </c:cat>
          <c:val>
            <c:numRef>
              <c:f>Sheet2!$C$27:$J$27</c:f>
              <c:numCache>
                <c:formatCode>General</c:formatCode>
                <c:ptCount val="8"/>
                <c:pt idx="0">
                  <c:v>3.456</c:v>
                </c:pt>
                <c:pt idx="1">
                  <c:v>3.8450000000000002</c:v>
                </c:pt>
                <c:pt idx="2">
                  <c:v>3.9649999999999999</c:v>
                </c:pt>
                <c:pt idx="3">
                  <c:v>3.7429999999999999</c:v>
                </c:pt>
                <c:pt idx="4">
                  <c:v>3.67</c:v>
                </c:pt>
                <c:pt idx="5">
                  <c:v>3.617</c:v>
                </c:pt>
                <c:pt idx="6">
                  <c:v>3.415</c:v>
                </c:pt>
                <c:pt idx="7">
                  <c:v>3.5209999999999999</c:v>
                </c:pt>
              </c:numCache>
            </c:numRef>
          </c:val>
          <c:smooth val="0"/>
          <c:extLst>
            <c:ext xmlns:c16="http://schemas.microsoft.com/office/drawing/2014/chart" uri="{C3380CC4-5D6E-409C-BE32-E72D297353CC}">
              <c16:uniqueId val="{00000003-F201-466B-9B8D-B65E9E9AB02F}"/>
            </c:ext>
          </c:extLst>
        </c:ser>
        <c:dLbls>
          <c:showLegendKey val="0"/>
          <c:showVal val="0"/>
          <c:showCatName val="0"/>
          <c:showSerName val="0"/>
          <c:showPercent val="0"/>
          <c:showBubbleSize val="0"/>
        </c:dLbls>
        <c:smooth val="0"/>
        <c:axId val="1331967487"/>
        <c:axId val="1243541119"/>
      </c:lineChart>
      <c:catAx>
        <c:axId val="133196748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3541119"/>
        <c:crosses val="autoZero"/>
        <c:auto val="1"/>
        <c:lblAlgn val="ctr"/>
        <c:lblOffset val="100"/>
        <c:noMultiLvlLbl val="0"/>
      </c:catAx>
      <c:valAx>
        <c:axId val="1243541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Household Food Security Score</a:t>
                </a:r>
              </a:p>
            </c:rich>
          </c:tx>
          <c:layout>
            <c:manualLayout>
              <c:xMode val="edge"/>
              <c:yMode val="edge"/>
              <c:x val="2.2222222222222223E-2"/>
              <c:y val="0.162561606882473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9674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7FE6E55C07D84C861CE7764A46A694" ma:contentTypeVersion="9" ma:contentTypeDescription="Create a new document." ma:contentTypeScope="" ma:versionID="9e4ad8d14d61ab5d5591787b2f67c8ad">
  <xsd:schema xmlns:xsd="http://www.w3.org/2001/XMLSchema" xmlns:xs="http://www.w3.org/2001/XMLSchema" xmlns:p="http://schemas.microsoft.com/office/2006/metadata/properties" xmlns:ns3="0191b532-ca7d-466d-a45e-787fdcb2a67d" targetNamespace="http://schemas.microsoft.com/office/2006/metadata/properties" ma:root="true" ma:fieldsID="76e0ba329dd36f7c80d1f31a70800ccb" ns3:_="">
    <xsd:import namespace="0191b532-ca7d-466d-a45e-787fdcb2a6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1b532-ca7d-466d-a45e-787fdcb2a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851BD-F6AE-483A-A00A-7216288D9F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293B77-094D-49C5-A957-4BF134585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1b532-ca7d-466d-a45e-787fdcb2a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D8943-9934-4E84-B6EC-5D2A87DF03C3}">
  <ds:schemaRefs>
    <ds:schemaRef ds:uri="http://schemas.microsoft.com/sharepoint/v3/contenttype/forms"/>
  </ds:schemaRefs>
</ds:datastoreItem>
</file>

<file path=customXml/itemProps4.xml><?xml version="1.0" encoding="utf-8"?>
<ds:datastoreItem xmlns:ds="http://schemas.openxmlformats.org/officeDocument/2006/customXml" ds:itemID="{2EB65EAD-B722-43B1-B274-72DEE885F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53</Pages>
  <Words>26626</Words>
  <Characters>151769</Characters>
  <Application>Microsoft Office Word</Application>
  <DocSecurity>0</DocSecurity>
  <Lines>1264</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douglass</dc:creator>
  <cp:keywords/>
  <dc:description/>
  <cp:lastModifiedBy>trinity douglass</cp:lastModifiedBy>
  <cp:revision>5</cp:revision>
  <dcterms:created xsi:type="dcterms:W3CDTF">2021-04-12T14:11:00Z</dcterms:created>
  <dcterms:modified xsi:type="dcterms:W3CDTF">2021-04-12T15:55:00Z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id="Bt8yHT94"/&gt;&lt;style id="http://www.zotero.org/styles/journal-of-agricultural-and-applied-economics"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y fmtid="{D5CDD505-2E9C-101B-9397-08002B2CF9AE}" pid="4" name="ContentTypeId">
    <vt:lpwstr>0x0101001A7FE6E55C07D84C861CE7764A46A694</vt:lpwstr>
  </property>
</Properties>
</file>