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5EF22" w14:textId="77777777" w:rsidR="008F78C8" w:rsidRDefault="008F78C8" w:rsidP="00350DD7">
      <w:pPr>
        <w:spacing w:line="480" w:lineRule="auto"/>
        <w:jc w:val="center"/>
        <w:rPr>
          <w:b/>
          <w:bCs/>
          <w:color w:val="2D3B45"/>
        </w:rPr>
      </w:pPr>
    </w:p>
    <w:p w14:paraId="56C39C21" w14:textId="77777777" w:rsidR="008F78C8" w:rsidRDefault="008F78C8" w:rsidP="00350DD7">
      <w:pPr>
        <w:spacing w:line="480" w:lineRule="auto"/>
        <w:jc w:val="center"/>
        <w:rPr>
          <w:b/>
          <w:bCs/>
          <w:color w:val="2D3B45"/>
        </w:rPr>
      </w:pPr>
    </w:p>
    <w:p w14:paraId="29498158" w14:textId="77777777" w:rsidR="008F78C8" w:rsidRDefault="008F78C8" w:rsidP="00350DD7">
      <w:pPr>
        <w:spacing w:line="480" w:lineRule="auto"/>
        <w:jc w:val="center"/>
        <w:rPr>
          <w:b/>
          <w:bCs/>
          <w:color w:val="2D3B45"/>
        </w:rPr>
      </w:pPr>
    </w:p>
    <w:p w14:paraId="03F3E144" w14:textId="77777777" w:rsidR="008F78C8" w:rsidRDefault="008F78C8" w:rsidP="00350DD7">
      <w:pPr>
        <w:spacing w:line="480" w:lineRule="auto"/>
        <w:jc w:val="center"/>
        <w:rPr>
          <w:b/>
          <w:bCs/>
          <w:color w:val="2D3B45"/>
        </w:rPr>
      </w:pPr>
    </w:p>
    <w:p w14:paraId="3E15AE71" w14:textId="77777777" w:rsidR="00005CEA" w:rsidRPr="006529CE" w:rsidRDefault="008821E9" w:rsidP="00350DD7">
      <w:pPr>
        <w:spacing w:line="480" w:lineRule="auto"/>
        <w:jc w:val="center"/>
        <w:rPr>
          <w:b/>
          <w:bCs/>
          <w:color w:val="000000" w:themeColor="text1"/>
        </w:rPr>
      </w:pPr>
      <w:r w:rsidRPr="00E17BF5">
        <w:rPr>
          <w:b/>
          <w:bCs/>
          <w:color w:val="2D3B45"/>
        </w:rPr>
        <w:t>Educating School Nurses t</w:t>
      </w:r>
      <w:r w:rsidRPr="006529CE">
        <w:rPr>
          <w:b/>
          <w:bCs/>
          <w:color w:val="000000" w:themeColor="text1"/>
        </w:rPr>
        <w:t>o Improve Bowel Continence in Children with Spina Bifida</w:t>
      </w:r>
    </w:p>
    <w:p w14:paraId="60D1FC7E" w14:textId="77777777" w:rsidR="009A71C9" w:rsidRDefault="008821E9" w:rsidP="00350DD7">
      <w:pPr>
        <w:spacing w:line="480" w:lineRule="auto"/>
        <w:jc w:val="center"/>
        <w:rPr>
          <w:color w:val="000000" w:themeColor="text1"/>
        </w:rPr>
      </w:pPr>
      <w:r w:rsidRPr="006529CE">
        <w:rPr>
          <w:color w:val="000000" w:themeColor="text1"/>
        </w:rPr>
        <w:t>McKinley J. Waugh</w:t>
      </w:r>
    </w:p>
    <w:p w14:paraId="72D046A3" w14:textId="77777777" w:rsidR="00CA15E5" w:rsidRDefault="00CA15E5" w:rsidP="00CA15E5">
      <w:pPr>
        <w:spacing w:line="480" w:lineRule="auto"/>
        <w:jc w:val="center"/>
        <w:rPr>
          <w:color w:val="2D3B45"/>
        </w:rPr>
      </w:pPr>
      <w:r>
        <w:rPr>
          <w:color w:val="2D3B45"/>
        </w:rPr>
        <w:t>College of Nursing, University of Tennessee Knoxville</w:t>
      </w:r>
    </w:p>
    <w:p w14:paraId="3B32C564" w14:textId="77777777" w:rsidR="00CA15E5" w:rsidRDefault="00CA15E5" w:rsidP="00350DD7">
      <w:pPr>
        <w:spacing w:line="480" w:lineRule="auto"/>
        <w:jc w:val="center"/>
        <w:rPr>
          <w:color w:val="000000" w:themeColor="text1"/>
        </w:rPr>
      </w:pPr>
    </w:p>
    <w:p w14:paraId="25CB4FA4" w14:textId="77777777" w:rsidR="008F78C8" w:rsidRDefault="008F78C8" w:rsidP="008F78C8">
      <w:pPr>
        <w:spacing w:line="480" w:lineRule="auto"/>
        <w:jc w:val="center"/>
        <w:rPr>
          <w:b/>
          <w:color w:val="2D3B45"/>
        </w:rPr>
      </w:pPr>
    </w:p>
    <w:p w14:paraId="03BB16E8" w14:textId="77777777" w:rsidR="008F78C8" w:rsidRDefault="008F78C8" w:rsidP="008F78C8">
      <w:pPr>
        <w:spacing w:line="480" w:lineRule="auto"/>
        <w:jc w:val="center"/>
        <w:rPr>
          <w:b/>
          <w:color w:val="2D3B45"/>
        </w:rPr>
      </w:pPr>
    </w:p>
    <w:p w14:paraId="3B6A6AF8" w14:textId="77777777" w:rsidR="008F78C8" w:rsidRDefault="008F78C8" w:rsidP="008F78C8">
      <w:pPr>
        <w:spacing w:line="480" w:lineRule="auto"/>
        <w:jc w:val="center"/>
        <w:rPr>
          <w:b/>
          <w:color w:val="2D3B45"/>
        </w:rPr>
      </w:pPr>
    </w:p>
    <w:p w14:paraId="7C9677C5" w14:textId="77777777" w:rsidR="008F78C8" w:rsidRDefault="008F78C8" w:rsidP="008F78C8">
      <w:pPr>
        <w:spacing w:line="480" w:lineRule="auto"/>
        <w:jc w:val="center"/>
        <w:rPr>
          <w:b/>
          <w:color w:val="2D3B45"/>
        </w:rPr>
      </w:pPr>
    </w:p>
    <w:p w14:paraId="337DABF1" w14:textId="77777777" w:rsidR="008F78C8" w:rsidRDefault="008F78C8" w:rsidP="008F78C8">
      <w:pPr>
        <w:spacing w:line="480" w:lineRule="auto"/>
        <w:jc w:val="center"/>
        <w:rPr>
          <w:b/>
          <w:color w:val="2D3B45"/>
        </w:rPr>
      </w:pPr>
    </w:p>
    <w:p w14:paraId="7739FB43" w14:textId="77777777" w:rsidR="008F78C8" w:rsidRDefault="008F78C8" w:rsidP="008F78C8">
      <w:pPr>
        <w:spacing w:line="480" w:lineRule="auto"/>
        <w:jc w:val="center"/>
        <w:rPr>
          <w:b/>
          <w:color w:val="2D3B45"/>
        </w:rPr>
      </w:pPr>
    </w:p>
    <w:p w14:paraId="06693AD2" w14:textId="77777777" w:rsidR="008F78C8" w:rsidRDefault="008F78C8" w:rsidP="008F78C8">
      <w:pPr>
        <w:spacing w:line="480" w:lineRule="auto"/>
        <w:jc w:val="center"/>
        <w:rPr>
          <w:b/>
          <w:color w:val="2D3B45"/>
        </w:rPr>
      </w:pPr>
    </w:p>
    <w:p w14:paraId="0E0238F9" w14:textId="77777777" w:rsidR="008F78C8" w:rsidRDefault="008F78C8" w:rsidP="008F78C8">
      <w:pPr>
        <w:spacing w:line="480" w:lineRule="auto"/>
        <w:jc w:val="center"/>
        <w:rPr>
          <w:b/>
          <w:color w:val="2D3B45"/>
        </w:rPr>
      </w:pPr>
    </w:p>
    <w:p w14:paraId="06506228" w14:textId="77777777" w:rsidR="008F78C8" w:rsidRDefault="008F78C8" w:rsidP="008F78C8">
      <w:pPr>
        <w:spacing w:line="480" w:lineRule="auto"/>
        <w:jc w:val="center"/>
        <w:rPr>
          <w:b/>
          <w:color w:val="2D3B45"/>
        </w:rPr>
      </w:pPr>
    </w:p>
    <w:p w14:paraId="54D246C3" w14:textId="77777777" w:rsidR="008F78C8" w:rsidRDefault="008F78C8" w:rsidP="00CA15E5">
      <w:pPr>
        <w:spacing w:line="480" w:lineRule="auto"/>
        <w:rPr>
          <w:b/>
          <w:color w:val="2D3B45"/>
        </w:rPr>
      </w:pPr>
    </w:p>
    <w:p w14:paraId="21F18374" w14:textId="77777777" w:rsidR="008F78C8" w:rsidRDefault="008821E9" w:rsidP="008F78C8">
      <w:pPr>
        <w:spacing w:line="480" w:lineRule="auto"/>
        <w:jc w:val="center"/>
        <w:rPr>
          <w:b/>
          <w:color w:val="2D3B45"/>
        </w:rPr>
      </w:pPr>
      <w:r>
        <w:rPr>
          <w:b/>
          <w:color w:val="2D3B45"/>
        </w:rPr>
        <w:t>Author Note</w:t>
      </w:r>
    </w:p>
    <w:p w14:paraId="494CC019" w14:textId="77777777" w:rsidR="008F78C8" w:rsidRDefault="008821E9" w:rsidP="008F78C8">
      <w:pPr>
        <w:spacing w:line="480" w:lineRule="auto"/>
        <w:rPr>
          <w:color w:val="2D3B45"/>
        </w:rPr>
      </w:pPr>
      <w:r>
        <w:rPr>
          <w:color w:val="2D3B45"/>
        </w:rPr>
        <w:tab/>
        <w:t>I have no conflicts of interest to disclose.</w:t>
      </w:r>
    </w:p>
    <w:p w14:paraId="20725973" w14:textId="77777777" w:rsidR="008F78C8" w:rsidRDefault="008821E9" w:rsidP="008F78C8">
      <w:pPr>
        <w:spacing w:line="480" w:lineRule="auto"/>
        <w:rPr>
          <w:color w:val="2D3B45"/>
        </w:rPr>
      </w:pPr>
      <w:r>
        <w:rPr>
          <w:color w:val="2D3B45"/>
        </w:rPr>
        <w:tab/>
        <w:t>Correspondence concerning this paper should be addressed to McKinley J. Waugh, 1286 Neyland Circle, Hixson, TN 37343, United States.</w:t>
      </w:r>
    </w:p>
    <w:p w14:paraId="5DDE4680" w14:textId="77777777" w:rsidR="008F78C8" w:rsidRPr="00CA15E5" w:rsidRDefault="008821E9" w:rsidP="00CA15E5">
      <w:pPr>
        <w:spacing w:line="480" w:lineRule="auto"/>
        <w:rPr>
          <w:color w:val="2D3B45"/>
        </w:rPr>
      </w:pPr>
      <w:r>
        <w:rPr>
          <w:color w:val="2D3B45"/>
        </w:rPr>
        <w:t xml:space="preserve"> Email: </w:t>
      </w:r>
      <w:hyperlink r:id="rId7" w:history="1">
        <w:r w:rsidRPr="00DE1286">
          <w:rPr>
            <w:rStyle w:val="Hyperlink"/>
          </w:rPr>
          <w:t>mjacks87@vols.utk.edu</w:t>
        </w:r>
      </w:hyperlink>
    </w:p>
    <w:p w14:paraId="33437F68" w14:textId="77777777" w:rsidR="00350DD7" w:rsidRPr="006529CE" w:rsidRDefault="008821E9" w:rsidP="00350DD7">
      <w:pPr>
        <w:spacing w:line="480" w:lineRule="auto"/>
        <w:jc w:val="center"/>
        <w:rPr>
          <w:b/>
          <w:color w:val="000000" w:themeColor="text1"/>
        </w:rPr>
      </w:pPr>
      <w:r w:rsidRPr="006529CE">
        <w:rPr>
          <w:b/>
          <w:color w:val="000000" w:themeColor="text1"/>
        </w:rPr>
        <w:lastRenderedPageBreak/>
        <w:t>Abstract</w:t>
      </w:r>
    </w:p>
    <w:p w14:paraId="3F7B89A1" w14:textId="15A06A01" w:rsidR="008F78C8" w:rsidRPr="006529CE" w:rsidRDefault="008821E9" w:rsidP="00C168C0">
      <w:pPr>
        <w:spacing w:line="480" w:lineRule="auto"/>
        <w:rPr>
          <w:color w:val="000000" w:themeColor="text1"/>
        </w:rPr>
      </w:pPr>
      <w:bookmarkStart w:id="0" w:name="_GoBack"/>
      <w:r w:rsidRPr="006529CE">
        <w:rPr>
          <w:color w:val="000000" w:themeColor="text1"/>
        </w:rPr>
        <w:t xml:space="preserve">Children born with spina bifida, a neural tube defect, can have associated loss of bowel control resulting in bowel incontinence. The National Patient Spina Bifida Registry found that 87% of those living with spina bifida had bowel incontinence, and less than 30% were bowel continent (Sawin et al., 2015; Wiener et al., 2017). Unfortunately, providers may never start a child living with spina bifida on a bowel management program. </w:t>
      </w:r>
      <w:r w:rsidR="00AE1EE4">
        <w:rPr>
          <w:color w:val="000000" w:themeColor="text1"/>
        </w:rPr>
        <w:t>Evidence</w:t>
      </w:r>
      <w:r w:rsidRPr="006529CE">
        <w:rPr>
          <w:color w:val="000000" w:themeColor="text1"/>
        </w:rPr>
        <w:t xml:space="preserve"> suggests that children with spina bifida should begin a bowel management program early, using a stepwise approach. School nurses, who interact with children living with spinal bifida while attending school, have an opportunity to provide support </w:t>
      </w:r>
      <w:r w:rsidR="007B1E9D">
        <w:rPr>
          <w:color w:val="000000" w:themeColor="text1"/>
        </w:rPr>
        <w:t xml:space="preserve">to children living </w:t>
      </w:r>
      <w:r w:rsidRPr="006529CE">
        <w:rPr>
          <w:color w:val="000000" w:themeColor="text1"/>
        </w:rPr>
        <w:t xml:space="preserve">with bowel incontinence but may lack knowledge and skills on bowel management. This evidence-based practice project aimed to educate school nurses in </w:t>
      </w:r>
      <w:r>
        <w:rPr>
          <w:color w:val="000000" w:themeColor="text1"/>
        </w:rPr>
        <w:t xml:space="preserve">a county school district </w:t>
      </w:r>
      <w:r w:rsidRPr="006529CE">
        <w:rPr>
          <w:color w:val="000000" w:themeColor="text1"/>
        </w:rPr>
        <w:t xml:space="preserve">about the best bowel management guidelines for children attending school with spina bifida. The project’s goal </w:t>
      </w:r>
      <w:r>
        <w:rPr>
          <w:color w:val="000000" w:themeColor="text1"/>
        </w:rPr>
        <w:t>wa</w:t>
      </w:r>
      <w:r w:rsidRPr="006529CE">
        <w:rPr>
          <w:color w:val="000000" w:themeColor="text1"/>
        </w:rPr>
        <w:t xml:space="preserve">s to improve the lives of children with spina bifida, especially in school, by motivating school nurses to play a more active role in the child’s bowel management routines towards increasing bowel continence. The Iowa Model of Evidence-Based Practice </w:t>
      </w:r>
      <w:r>
        <w:rPr>
          <w:color w:val="000000" w:themeColor="text1"/>
        </w:rPr>
        <w:t>guided</w:t>
      </w:r>
      <w:r w:rsidRPr="006529CE">
        <w:rPr>
          <w:color w:val="000000" w:themeColor="text1"/>
        </w:rPr>
        <w:t xml:space="preserve"> the steps of the project. Eighty-</w:t>
      </w:r>
      <w:r>
        <w:rPr>
          <w:color w:val="000000" w:themeColor="text1"/>
        </w:rPr>
        <w:t>six</w:t>
      </w:r>
      <w:r w:rsidRPr="006529CE">
        <w:rPr>
          <w:color w:val="000000" w:themeColor="text1"/>
        </w:rPr>
        <w:t xml:space="preserve"> school nurses </w:t>
      </w:r>
      <w:r>
        <w:rPr>
          <w:color w:val="000000" w:themeColor="text1"/>
        </w:rPr>
        <w:t xml:space="preserve">received </w:t>
      </w:r>
      <w:r w:rsidRPr="006529CE">
        <w:rPr>
          <w:color w:val="000000" w:themeColor="text1"/>
        </w:rPr>
        <w:t xml:space="preserve">education about spina bifida and bowel management asynchronously via an online voiceover PowerPoint presentation. Nurses </w:t>
      </w:r>
      <w:r>
        <w:rPr>
          <w:color w:val="000000" w:themeColor="text1"/>
        </w:rPr>
        <w:t>completed</w:t>
      </w:r>
      <w:r w:rsidRPr="006529CE">
        <w:rPr>
          <w:color w:val="000000" w:themeColor="text1"/>
        </w:rPr>
        <w:t xml:space="preserve"> a pre-and post-knowledge test</w:t>
      </w:r>
      <w:r>
        <w:rPr>
          <w:color w:val="000000" w:themeColor="text1"/>
        </w:rPr>
        <w:t xml:space="preserve">, and </w:t>
      </w:r>
      <w:r w:rsidR="00901EE8">
        <w:rPr>
          <w:color w:val="000000" w:themeColor="text1"/>
        </w:rPr>
        <w:t xml:space="preserve">a significant </w:t>
      </w:r>
      <w:r>
        <w:rPr>
          <w:color w:val="000000" w:themeColor="text1"/>
        </w:rPr>
        <w:t>improvement</w:t>
      </w:r>
      <w:r w:rsidR="00901EE8">
        <w:rPr>
          <w:color w:val="000000" w:themeColor="text1"/>
        </w:rPr>
        <w:t xml:space="preserve"> (</w:t>
      </w:r>
      <w:r w:rsidR="00901EE8" w:rsidRPr="000E0384">
        <w:rPr>
          <w:i/>
          <w:iCs/>
          <w:color w:val="000000" w:themeColor="text1"/>
        </w:rPr>
        <w:t>p</w:t>
      </w:r>
      <w:r w:rsidR="006B4130">
        <w:rPr>
          <w:i/>
          <w:iCs/>
          <w:color w:val="000000" w:themeColor="text1"/>
        </w:rPr>
        <w:t xml:space="preserve"> </w:t>
      </w:r>
      <w:r w:rsidR="00FB2D99">
        <w:rPr>
          <w:color w:val="000000" w:themeColor="text1"/>
        </w:rPr>
        <w:t>&lt;</w:t>
      </w:r>
      <w:r w:rsidR="001D4D24">
        <w:rPr>
          <w:color w:val="000000" w:themeColor="text1"/>
        </w:rPr>
        <w:t xml:space="preserve"> </w:t>
      </w:r>
      <w:r w:rsidR="00FB2D99">
        <w:rPr>
          <w:color w:val="000000" w:themeColor="text1"/>
        </w:rPr>
        <w:t>0.001)</w:t>
      </w:r>
      <w:r>
        <w:rPr>
          <w:color w:val="000000" w:themeColor="text1"/>
        </w:rPr>
        <w:t xml:space="preserve"> in </w:t>
      </w:r>
      <w:r w:rsidR="00E97088">
        <w:rPr>
          <w:color w:val="000000" w:themeColor="text1"/>
        </w:rPr>
        <w:t xml:space="preserve">test </w:t>
      </w:r>
      <w:r>
        <w:rPr>
          <w:color w:val="000000" w:themeColor="text1"/>
        </w:rPr>
        <w:t>score</w:t>
      </w:r>
      <w:r w:rsidR="00E97088">
        <w:rPr>
          <w:color w:val="000000" w:themeColor="text1"/>
        </w:rPr>
        <w:t>s</w:t>
      </w:r>
      <w:r>
        <w:rPr>
          <w:color w:val="000000" w:themeColor="text1"/>
        </w:rPr>
        <w:t xml:space="preserve"> by</w:t>
      </w:r>
      <w:r w:rsidR="00FB2D99">
        <w:rPr>
          <w:color w:val="000000" w:themeColor="text1"/>
        </w:rPr>
        <w:t xml:space="preserve"> approximately</w:t>
      </w:r>
      <w:r>
        <w:rPr>
          <w:color w:val="000000" w:themeColor="text1"/>
        </w:rPr>
        <w:t xml:space="preserve"> three points was seen from the pre-test to the post-test. </w:t>
      </w:r>
      <w:r w:rsidRPr="006529CE">
        <w:rPr>
          <w:color w:val="000000" w:themeColor="text1"/>
        </w:rPr>
        <w:t>Educating school nurses about spina bifida and bowel management</w:t>
      </w:r>
      <w:r>
        <w:rPr>
          <w:color w:val="000000" w:themeColor="text1"/>
        </w:rPr>
        <w:t xml:space="preserve"> made them better</w:t>
      </w:r>
      <w:r w:rsidRPr="006529CE">
        <w:rPr>
          <w:color w:val="000000" w:themeColor="text1"/>
        </w:rPr>
        <w:t xml:space="preserve"> prepared to support and manage bowel incontinence in children living with spina bifida.</w:t>
      </w:r>
    </w:p>
    <w:bookmarkEnd w:id="0"/>
    <w:p w14:paraId="015BBEF5" w14:textId="77777777" w:rsidR="008F78C8" w:rsidRDefault="008821E9" w:rsidP="008F78C8">
      <w:pPr>
        <w:spacing w:line="480" w:lineRule="auto"/>
        <w:ind w:firstLine="720"/>
        <w:rPr>
          <w:color w:val="2D3B45"/>
        </w:rPr>
      </w:pPr>
      <w:r>
        <w:rPr>
          <w:i/>
          <w:color w:val="2D3B45"/>
        </w:rPr>
        <w:t xml:space="preserve">Keywords: </w:t>
      </w:r>
      <w:r>
        <w:rPr>
          <w:color w:val="2D3B45"/>
        </w:rPr>
        <w:t>spina bifida, neurogenic bowel, bowel incontinence, bowel management, school nurse</w:t>
      </w:r>
    </w:p>
    <w:p w14:paraId="37B96BD6" w14:textId="77777777" w:rsidR="00350DD7" w:rsidRPr="008F78C8" w:rsidRDefault="008821E9" w:rsidP="00F76A80">
      <w:pPr>
        <w:spacing w:line="480" w:lineRule="auto"/>
        <w:jc w:val="center"/>
        <w:rPr>
          <w:color w:val="2D3B45"/>
        </w:rPr>
      </w:pPr>
      <w:r w:rsidRPr="00556D4A">
        <w:rPr>
          <w:b/>
          <w:bCs/>
          <w:color w:val="2D3B45"/>
        </w:rPr>
        <w:lastRenderedPageBreak/>
        <w:t>Educating School Nurses to Improve Bowel Continence in Children with Spina Bifida</w:t>
      </w:r>
    </w:p>
    <w:p w14:paraId="5F6AB860" w14:textId="0D55378C" w:rsidR="00FF676A" w:rsidRDefault="008821E9" w:rsidP="00E25934">
      <w:pPr>
        <w:spacing w:line="480" w:lineRule="auto"/>
        <w:ind w:firstLine="720"/>
      </w:pPr>
      <w:r w:rsidRPr="00C5066D">
        <w:rPr>
          <w:color w:val="2D3B45"/>
        </w:rPr>
        <w:t xml:space="preserve">Spina bifida is </w:t>
      </w:r>
      <w:r>
        <w:rPr>
          <w:color w:val="2D3B45"/>
        </w:rPr>
        <w:t xml:space="preserve">a complex, multisystem congenital defect resulting from abnormal neural tube formation during gestation. </w:t>
      </w:r>
      <w:r>
        <w:t>The prevalence of spina bifida globally ranges from 33.8 to 48.4 per 100,000 births (</w:t>
      </w:r>
      <w:r w:rsidRPr="00E05528">
        <w:rPr>
          <w:color w:val="212121"/>
          <w:shd w:val="clear" w:color="auto" w:fill="FFFFFF"/>
        </w:rPr>
        <w:t>Ambatsumyan &amp; Rodriguez</w:t>
      </w:r>
      <w:r>
        <w:rPr>
          <w:color w:val="212121"/>
          <w:shd w:val="clear" w:color="auto" w:fill="FFFFFF"/>
        </w:rPr>
        <w:t xml:space="preserve">, 2018). </w:t>
      </w:r>
      <w:r>
        <w:rPr>
          <w:color w:val="2D3B45"/>
        </w:rPr>
        <w:t xml:space="preserve">Spina bifida occurs in approximately three to six cases per 10,000 births in the United States (Freeman et al., 2017). </w:t>
      </w:r>
      <w:r w:rsidRPr="00C5066D">
        <w:rPr>
          <w:color w:val="2D3B45"/>
        </w:rPr>
        <w:t xml:space="preserve">This defect's impact depends on where </w:t>
      </w:r>
      <w:r>
        <w:rPr>
          <w:color w:val="2D3B45"/>
        </w:rPr>
        <w:t xml:space="preserve">the defect </w:t>
      </w:r>
      <w:r w:rsidRPr="00C5066D">
        <w:rPr>
          <w:color w:val="2D3B45"/>
        </w:rPr>
        <w:t>occurred on the spinal cord.</w:t>
      </w:r>
      <w:r>
        <w:rPr>
          <w:color w:val="2D3B45"/>
        </w:rPr>
        <w:t xml:space="preserve"> </w:t>
      </w:r>
      <w:r w:rsidRPr="00C5066D">
        <w:t xml:space="preserve">There are three main types of </w:t>
      </w:r>
      <w:r>
        <w:t>s</w:t>
      </w:r>
      <w:r w:rsidRPr="00C5066D">
        <w:t xml:space="preserve">pina </w:t>
      </w:r>
      <w:r>
        <w:t>b</w:t>
      </w:r>
      <w:r w:rsidRPr="00C5066D">
        <w:t xml:space="preserve">ifida: myelomeningocele, meningocele, and spina bifida occulta. </w:t>
      </w:r>
      <w:r w:rsidR="00F94211">
        <w:t>Of the three main types, m</w:t>
      </w:r>
      <w:r w:rsidRPr="00C5066D">
        <w:t>yelomeningocele</w:t>
      </w:r>
      <w:r>
        <w:t xml:space="preserve"> is the most severe form of spina bifida and accounts for 90% of spina bifida cases (Au et al., 2010). Myelomeningocele is the incomplete closure of the spinal neural tube that leaves exposed neural tissue with a sac containing cerebrospinal fluid protruding at the affected vertebrae level (Sandler, 2010). </w:t>
      </w:r>
      <w:r>
        <w:rPr>
          <w:color w:val="2D3B45"/>
        </w:rPr>
        <w:t>Complications</w:t>
      </w:r>
      <w:r w:rsidRPr="00C5066D">
        <w:rPr>
          <w:color w:val="2D3B45"/>
        </w:rPr>
        <w:t xml:space="preserve"> associated with spina bifida include limited mobility related to no feeling in some or all parts of the legs, club foot, hydrocephalus, oculomotor disorders, </w:t>
      </w:r>
      <w:r w:rsidRPr="00711CBF">
        <w:rPr>
          <w:color w:val="000000" w:themeColor="text1"/>
        </w:rPr>
        <w:t>executive function disorders, and urinary and bowel incontine</w:t>
      </w:r>
      <w:r w:rsidRPr="00C5066D">
        <w:rPr>
          <w:color w:val="2D3B45"/>
        </w:rPr>
        <w:t>nce related to neurogenic bladder and bowel, respectively</w:t>
      </w:r>
      <w:r>
        <w:rPr>
          <w:color w:val="2D3B45"/>
        </w:rPr>
        <w:t xml:space="preserve"> </w:t>
      </w:r>
      <w:r w:rsidRPr="00C5066D">
        <w:rPr>
          <w:color w:val="2D3B45"/>
        </w:rPr>
        <w:t>(Sandler, 2010). Of these problems, bowel incontinence tends to be a significant concern for parents and children with spina bifida.</w:t>
      </w:r>
      <w:r>
        <w:rPr>
          <w:color w:val="2D3B45"/>
        </w:rPr>
        <w:t xml:space="preserve"> Those with myelomeningocele report lower continence rates compared to those with other forms of spina bifida</w:t>
      </w:r>
      <w:r w:rsidR="003B719B">
        <w:rPr>
          <w:color w:val="2D3B45"/>
        </w:rPr>
        <w:t xml:space="preserve">, </w:t>
      </w:r>
      <w:r w:rsidR="003B719B" w:rsidRPr="00CA5839">
        <w:rPr>
          <w:color w:val="2D3B45"/>
        </w:rPr>
        <w:t>and therefore were the focus for this project</w:t>
      </w:r>
      <w:r>
        <w:rPr>
          <w:color w:val="2D3B45"/>
        </w:rPr>
        <w:t xml:space="preserve"> (Freeman et al., 2017).</w:t>
      </w:r>
      <w:r w:rsidRPr="00C5066D">
        <w:rPr>
          <w:color w:val="2D3B45"/>
        </w:rPr>
        <w:t xml:space="preserve"> </w:t>
      </w:r>
      <w:r w:rsidRPr="00C5066D">
        <w:rPr>
          <w:color w:val="000000" w:themeColor="text1"/>
        </w:rPr>
        <w:t xml:space="preserve">The National Patient Spina Bifida Registry found that </w:t>
      </w:r>
      <w:r w:rsidR="006B4130">
        <w:rPr>
          <w:color w:val="000000" w:themeColor="text1"/>
        </w:rPr>
        <w:t>87%</w:t>
      </w:r>
      <w:r w:rsidRPr="00C5066D">
        <w:rPr>
          <w:color w:val="000000" w:themeColor="text1"/>
        </w:rPr>
        <w:t xml:space="preserve"> had bowel incontinence of all the people</w:t>
      </w:r>
      <w:r>
        <w:rPr>
          <w:color w:val="000000" w:themeColor="text1"/>
        </w:rPr>
        <w:t xml:space="preserve"> living with spina bifida</w:t>
      </w:r>
      <w:r w:rsidRPr="00C5066D">
        <w:rPr>
          <w:color w:val="000000" w:themeColor="text1"/>
        </w:rPr>
        <w:t xml:space="preserve"> they received feedback from (Sawin et al., 2015).</w:t>
      </w:r>
      <w:r w:rsidR="001D0108">
        <w:rPr>
          <w:color w:val="000000" w:themeColor="text1"/>
        </w:rPr>
        <w:t xml:space="preserve"> </w:t>
      </w:r>
    </w:p>
    <w:p w14:paraId="1C3012B2" w14:textId="77777777" w:rsidR="00E25934" w:rsidRPr="00E25934" w:rsidRDefault="008821E9" w:rsidP="00E25934">
      <w:pPr>
        <w:spacing w:line="480" w:lineRule="auto"/>
        <w:ind w:firstLine="720"/>
        <w:jc w:val="center"/>
        <w:rPr>
          <w:b/>
          <w:color w:val="000000" w:themeColor="text1"/>
        </w:rPr>
      </w:pPr>
      <w:r>
        <w:rPr>
          <w:b/>
          <w:color w:val="000000" w:themeColor="text1"/>
        </w:rPr>
        <w:t>Problem</w:t>
      </w:r>
      <w:r w:rsidR="00DB1BC0">
        <w:rPr>
          <w:b/>
          <w:color w:val="000000" w:themeColor="text1"/>
        </w:rPr>
        <w:t xml:space="preserve"> Description</w:t>
      </w:r>
    </w:p>
    <w:p w14:paraId="7B49E5A4" w14:textId="08AA7EBE" w:rsidR="001D0108" w:rsidRPr="00F07521" w:rsidRDefault="008821E9" w:rsidP="001D0108">
      <w:pPr>
        <w:spacing w:line="480" w:lineRule="auto"/>
        <w:ind w:firstLine="720"/>
        <w:rPr>
          <w:b/>
          <w:color w:val="000000" w:themeColor="text1"/>
        </w:rPr>
      </w:pPr>
      <w:r w:rsidRPr="00C5066D">
        <w:rPr>
          <w:color w:val="000000" w:themeColor="text1"/>
        </w:rPr>
        <w:t>Neurogenic bowel, the inability to control bowel movements due to nervous system complications, can cause constipation or fecal incontinence (Schletker et al., 2019)</w:t>
      </w:r>
      <w:r>
        <w:rPr>
          <w:color w:val="000000" w:themeColor="text1"/>
        </w:rPr>
        <w:t xml:space="preserve">. </w:t>
      </w:r>
      <w:r w:rsidRPr="001D0108">
        <w:rPr>
          <w:color w:val="000000" w:themeColor="text1"/>
        </w:rPr>
        <w:t>Consider</w:t>
      </w:r>
      <w:r w:rsidR="008E35A5">
        <w:rPr>
          <w:color w:val="000000" w:themeColor="text1"/>
        </w:rPr>
        <w:t xml:space="preserve"> if</w:t>
      </w:r>
      <w:r w:rsidRPr="001D0108">
        <w:rPr>
          <w:color w:val="000000" w:themeColor="text1"/>
        </w:rPr>
        <w:t xml:space="preserve"> the neural defect is above the T12 level of the spinal cord. In that case, the person most likely has </w:t>
      </w:r>
      <w:r w:rsidRPr="001D0108">
        <w:rPr>
          <w:color w:val="000000" w:themeColor="text1"/>
        </w:rPr>
        <w:lastRenderedPageBreak/>
        <w:t xml:space="preserve">a reflex bowel, which means they cannot feel when their bowel is full of stool. Hence, the anal sphincter, even though it remains tight, will reflexively open whenever the bowel is full without proper management (Coloplast, n.d.). A defect below the T12 level of the spinal cord results in flaccid bowel, meaning the anal sphincter muscle, which is typically closed, is relaxed and open, leading to spontaneous bowel movements. Other problems related to neurogenic bowel are </w:t>
      </w:r>
      <w:r w:rsidRPr="00C5066D">
        <w:rPr>
          <w:color w:val="000000" w:themeColor="text1"/>
        </w:rPr>
        <w:t xml:space="preserve">common and include abdominal pain and distension, prolonged duration of bowel management, autonomic dysreflexia, hemorrhoids, anal fissures, and rectal prolapse (Coggrave, 2008). </w:t>
      </w:r>
      <w:r w:rsidRPr="00C22550">
        <w:rPr>
          <w:color w:val="000000" w:themeColor="text1"/>
        </w:rPr>
        <w:t>Neurogenic bowel is commonly associated with the most severe type of spina bifida, myelomeningocele (National Institute of Neurological Disorders and Stroke, n.d.).</w:t>
      </w:r>
      <w:r>
        <w:rPr>
          <w:color w:val="000000" w:themeColor="text1"/>
        </w:rPr>
        <w:t xml:space="preserve"> </w:t>
      </w:r>
      <w:r w:rsidRPr="00C5066D">
        <w:rPr>
          <w:color w:val="000000" w:themeColor="text1"/>
        </w:rPr>
        <w:t xml:space="preserve">The first ten clinics in the National Spina Bifida Patient Registry found that less than 30% of patients were bowel continent </w:t>
      </w:r>
      <w:r w:rsidRPr="0030740E">
        <w:rPr>
          <w:color w:val="000000" w:themeColor="text1"/>
        </w:rPr>
        <w:t>(Wiener et al., 2017)</w:t>
      </w:r>
      <w:r>
        <w:rPr>
          <w:color w:val="000000" w:themeColor="text1"/>
        </w:rPr>
        <w:t>.</w:t>
      </w:r>
      <w:r w:rsidRPr="00C5066D">
        <w:rPr>
          <w:color w:val="000000" w:themeColor="text1"/>
        </w:rPr>
        <w:t xml:space="preserve"> More than any other factor, bowel incontinence can result in significant social stigma, decreased self-esteem, and severe health complications (Smith et al., 2016). </w:t>
      </w:r>
      <w:r>
        <w:rPr>
          <w:color w:val="000000" w:themeColor="text1"/>
        </w:rPr>
        <w:t xml:space="preserve">Fifty percent of parents of children with spina bifida ranked the impact of bowel incontinence as their biggest concern </w:t>
      </w:r>
      <w:r w:rsidRPr="00D8059D">
        <w:rPr>
          <w:color w:val="000000" w:themeColor="text1"/>
        </w:rPr>
        <w:t>(Beierwaltes et al., 2020)</w:t>
      </w:r>
      <w:r>
        <w:rPr>
          <w:color w:val="000000" w:themeColor="text1"/>
        </w:rPr>
        <w:t>.</w:t>
      </w:r>
    </w:p>
    <w:p w14:paraId="5CFBC082" w14:textId="77777777" w:rsidR="00F07521" w:rsidRPr="00F07521" w:rsidRDefault="008821E9" w:rsidP="00F07521">
      <w:pPr>
        <w:spacing w:line="480" w:lineRule="auto"/>
        <w:ind w:firstLine="720"/>
        <w:jc w:val="center"/>
        <w:rPr>
          <w:b/>
          <w:color w:val="000000" w:themeColor="text1"/>
        </w:rPr>
      </w:pPr>
      <w:r w:rsidRPr="00F07521">
        <w:rPr>
          <w:b/>
          <w:color w:val="000000" w:themeColor="text1"/>
        </w:rPr>
        <w:t>Available Knowledge</w:t>
      </w:r>
    </w:p>
    <w:p w14:paraId="411525DA" w14:textId="77777777" w:rsidR="00F94211" w:rsidRDefault="008821E9" w:rsidP="00E25934">
      <w:pPr>
        <w:spacing w:line="480" w:lineRule="auto"/>
        <w:ind w:firstLine="720"/>
        <w:rPr>
          <w:color w:val="000000" w:themeColor="text1"/>
        </w:rPr>
      </w:pPr>
      <w:r>
        <w:rPr>
          <w:color w:val="000000" w:themeColor="text1"/>
        </w:rPr>
        <w:t>P</w:t>
      </w:r>
      <w:r w:rsidRPr="00C5066D">
        <w:rPr>
          <w:color w:val="000000" w:themeColor="text1"/>
        </w:rPr>
        <w:t>roviders</w:t>
      </w:r>
      <w:r>
        <w:rPr>
          <w:color w:val="000000" w:themeColor="text1"/>
        </w:rPr>
        <w:t xml:space="preserve"> should </w:t>
      </w:r>
      <w:r w:rsidR="00E25934">
        <w:rPr>
          <w:color w:val="000000" w:themeColor="text1"/>
        </w:rPr>
        <w:t xml:space="preserve">begin </w:t>
      </w:r>
      <w:r w:rsidRPr="00C5066D">
        <w:rPr>
          <w:color w:val="000000" w:themeColor="text1"/>
        </w:rPr>
        <w:t>establish</w:t>
      </w:r>
      <w:r w:rsidR="00E25934">
        <w:rPr>
          <w:color w:val="000000" w:themeColor="text1"/>
        </w:rPr>
        <w:t>ing</w:t>
      </w:r>
      <w:r>
        <w:rPr>
          <w:color w:val="000000" w:themeColor="text1"/>
        </w:rPr>
        <w:t xml:space="preserve"> </w:t>
      </w:r>
      <w:r w:rsidRPr="00C5066D">
        <w:rPr>
          <w:color w:val="000000" w:themeColor="text1"/>
        </w:rPr>
        <w:t>goals for bowel continence with parents as early as one or two years of age and begin education about the importance of fiber, fluids, exercise, oral and rectal interventions, such as laxatives and rectal stimulants, and timed bowel movements (</w:t>
      </w:r>
      <w:r w:rsidRPr="00A66B40">
        <w:rPr>
          <w:color w:val="000000" w:themeColor="text1"/>
        </w:rPr>
        <w:t>Beirwaltes et al., 2020).</w:t>
      </w:r>
      <w:r>
        <w:rPr>
          <w:color w:val="000000" w:themeColor="text1"/>
        </w:rPr>
        <w:t xml:space="preserve"> </w:t>
      </w:r>
      <w:r w:rsidRPr="00C5066D">
        <w:rPr>
          <w:color w:val="000000" w:themeColor="text1"/>
        </w:rPr>
        <w:t xml:space="preserve">Unfortunately, many children are not </w:t>
      </w:r>
      <w:r>
        <w:rPr>
          <w:color w:val="000000" w:themeColor="text1"/>
        </w:rPr>
        <w:t>correctly</w:t>
      </w:r>
      <w:r w:rsidRPr="00C5066D">
        <w:rPr>
          <w:color w:val="000000" w:themeColor="text1"/>
        </w:rPr>
        <w:t xml:space="preserve"> started on a bowel management program </w:t>
      </w:r>
      <w:r>
        <w:rPr>
          <w:color w:val="000000" w:themeColor="text1"/>
        </w:rPr>
        <w:t>by</w:t>
      </w:r>
      <w:r w:rsidRPr="00C5066D">
        <w:rPr>
          <w:color w:val="000000" w:themeColor="text1"/>
        </w:rPr>
        <w:t xml:space="preserve"> the recommended age of three to four, which has been shown to have social consequences related to stool soiling in front of peers </w:t>
      </w:r>
      <w:r>
        <w:rPr>
          <w:color w:val="000000" w:themeColor="text1"/>
        </w:rPr>
        <w:t xml:space="preserve">at places like school or sleepovers </w:t>
      </w:r>
      <w:r w:rsidRPr="00C5066D">
        <w:rPr>
          <w:color w:val="000000" w:themeColor="text1"/>
        </w:rPr>
        <w:t xml:space="preserve">(Schletker et al., 2019). </w:t>
      </w:r>
      <w:r w:rsidR="00E25934" w:rsidRPr="00C5066D">
        <w:rPr>
          <w:color w:val="000000" w:themeColor="text1"/>
        </w:rPr>
        <w:t xml:space="preserve">Beyond social issues, failure to have bowel continence can also impact a child’s psychological development (Costigan et al., 2019). </w:t>
      </w:r>
      <w:r w:rsidR="00E25934">
        <w:rPr>
          <w:color w:val="000000" w:themeColor="text1"/>
        </w:rPr>
        <w:t xml:space="preserve">Physically, a lack of a bowel </w:t>
      </w:r>
      <w:r w:rsidR="00E25934">
        <w:rPr>
          <w:color w:val="000000" w:themeColor="text1"/>
        </w:rPr>
        <w:lastRenderedPageBreak/>
        <w:t xml:space="preserve">management program can impact the population's urinary tract. Constipation can put extra pressure on the bladder and urethra, making it harder to obtain urinary continence </w:t>
      </w:r>
      <w:r w:rsidR="00E25934" w:rsidRPr="00BE5648">
        <w:rPr>
          <w:color w:val="000000" w:themeColor="text1"/>
        </w:rPr>
        <w:t>(Radojicic et al., 2019)</w:t>
      </w:r>
      <w:r w:rsidR="00E25934">
        <w:rPr>
          <w:color w:val="000000" w:themeColor="text1"/>
        </w:rPr>
        <w:t xml:space="preserve">. </w:t>
      </w:r>
      <w:r w:rsidRPr="00C5066D">
        <w:rPr>
          <w:color w:val="000000" w:themeColor="text1"/>
        </w:rPr>
        <w:t>One study found that only 40.9% of their participants started on a bowel management program at the proper toilet training age</w:t>
      </w:r>
      <w:r>
        <w:rPr>
          <w:color w:val="000000" w:themeColor="text1"/>
        </w:rPr>
        <w:t>. The</w:t>
      </w:r>
      <w:r w:rsidRPr="00C5066D">
        <w:rPr>
          <w:color w:val="000000" w:themeColor="text1"/>
        </w:rPr>
        <w:t xml:space="preserve"> National Spina Bifida Patient Registry</w:t>
      </w:r>
      <w:r>
        <w:rPr>
          <w:color w:val="000000" w:themeColor="text1"/>
        </w:rPr>
        <w:t xml:space="preserve"> found that one-third</w:t>
      </w:r>
      <w:r w:rsidRPr="00C5066D">
        <w:rPr>
          <w:color w:val="000000" w:themeColor="text1"/>
        </w:rPr>
        <w:t xml:space="preserve"> of those with bowel impairment used no type of bowel management program at all</w:t>
      </w:r>
      <w:r>
        <w:rPr>
          <w:color w:val="000000" w:themeColor="text1"/>
        </w:rPr>
        <w:t xml:space="preserve"> </w:t>
      </w:r>
      <w:r w:rsidRPr="00C5066D">
        <w:rPr>
          <w:color w:val="000000" w:themeColor="text1"/>
        </w:rPr>
        <w:t>(Sawin et al., 2015).</w:t>
      </w:r>
      <w:r>
        <w:rPr>
          <w:color w:val="000000" w:themeColor="text1"/>
        </w:rPr>
        <w:t xml:space="preserve"> </w:t>
      </w:r>
      <w:r w:rsidR="005C31A8">
        <w:rPr>
          <w:color w:val="000000" w:themeColor="text1"/>
        </w:rPr>
        <w:t>Another</w:t>
      </w:r>
      <w:r>
        <w:rPr>
          <w:color w:val="000000" w:themeColor="text1"/>
        </w:rPr>
        <w:t xml:space="preserve"> study estimated that half of all the people born with neurogenic bowel could become continent with non-surgical techniques if the non-surgical methods are done consistently and adequately (Johnston et al., 2020). </w:t>
      </w:r>
    </w:p>
    <w:p w14:paraId="6359E1E0" w14:textId="77777777" w:rsidR="00F94211" w:rsidRDefault="008821E9" w:rsidP="00F94211">
      <w:pPr>
        <w:spacing w:line="480" w:lineRule="auto"/>
        <w:ind w:firstLine="720"/>
        <w:rPr>
          <w:color w:val="000000" w:themeColor="text1"/>
        </w:rPr>
      </w:pPr>
      <w:r>
        <w:rPr>
          <w:color w:val="000000" w:themeColor="text1"/>
        </w:rPr>
        <w:t xml:space="preserve">School nurses have a vital role </w:t>
      </w:r>
      <w:r w:rsidRPr="00784F65">
        <w:rPr>
          <w:color w:val="000000" w:themeColor="text1"/>
        </w:rPr>
        <w:t>in assisting the child to reach educational goals and manage health concerns</w:t>
      </w:r>
      <w:r>
        <w:rPr>
          <w:color w:val="000000" w:themeColor="text1"/>
        </w:rPr>
        <w:t xml:space="preserve"> in the school setting, making them a perfect resource for the school-age spina bifida population (Beierwaltes et al., 2020). School nurses c</w:t>
      </w:r>
      <w:r w:rsidR="001660DC">
        <w:rPr>
          <w:color w:val="000000" w:themeColor="text1"/>
        </w:rPr>
        <w:t>ould</w:t>
      </w:r>
      <w:r>
        <w:rPr>
          <w:color w:val="000000" w:themeColor="text1"/>
        </w:rPr>
        <w:t xml:space="preserve"> facilitate continence and track bowel movements. Developing educational resources for school nurses could be an asset in the future care of the spina bifida population. </w:t>
      </w:r>
      <w:r w:rsidRPr="001101E4">
        <w:rPr>
          <w:color w:val="000000" w:themeColor="text1"/>
        </w:rPr>
        <w:t>Children with spina bifida are typically placed in conventional educational programs and school-based settings</w:t>
      </w:r>
      <w:r w:rsidRPr="00B96367">
        <w:rPr>
          <w:color w:val="000000" w:themeColor="text1"/>
        </w:rPr>
        <w:t xml:space="preserve"> </w:t>
      </w:r>
      <w:r w:rsidRPr="00E055EE">
        <w:rPr>
          <w:color w:val="000000" w:themeColor="text1"/>
        </w:rPr>
        <w:t>(</w:t>
      </w:r>
      <w:r>
        <w:rPr>
          <w:color w:val="000000" w:themeColor="text1"/>
        </w:rPr>
        <w:t>Porter et al., 2009</w:t>
      </w:r>
      <w:r w:rsidRPr="00E055EE">
        <w:rPr>
          <w:color w:val="000000" w:themeColor="text1"/>
        </w:rPr>
        <w:t>).</w:t>
      </w:r>
      <w:r w:rsidR="0094142A">
        <w:rPr>
          <w:color w:val="000000" w:themeColor="text1"/>
        </w:rPr>
        <w:t xml:space="preserve"> </w:t>
      </w:r>
      <w:r w:rsidRPr="00B96367">
        <w:rPr>
          <w:color w:val="000000" w:themeColor="text1"/>
        </w:rPr>
        <w:t xml:space="preserve">Therefore, school nurses have an opportunity to assess, educate, and aid children </w:t>
      </w:r>
      <w:r>
        <w:rPr>
          <w:color w:val="000000" w:themeColor="text1"/>
        </w:rPr>
        <w:t xml:space="preserve">living </w:t>
      </w:r>
      <w:r w:rsidRPr="00B96367">
        <w:rPr>
          <w:color w:val="000000" w:themeColor="text1"/>
        </w:rPr>
        <w:t>with spina bifida and their parents</w:t>
      </w:r>
      <w:r>
        <w:rPr>
          <w:color w:val="000000" w:themeColor="text1"/>
        </w:rPr>
        <w:t xml:space="preserve"> in managing their condition and comorbidities</w:t>
      </w:r>
      <w:r w:rsidRPr="00B96367">
        <w:rPr>
          <w:color w:val="000000" w:themeColor="text1"/>
        </w:rPr>
        <w:t xml:space="preserve">. </w:t>
      </w:r>
      <w:r>
        <w:rPr>
          <w:color w:val="000000" w:themeColor="text1"/>
        </w:rPr>
        <w:t xml:space="preserve">Caring for children aids in the success and achievement in the learning process for children diagnosed with spina bifida (Toothaker &amp; Cook, 2018). </w:t>
      </w:r>
      <w:r w:rsidRPr="0094142A">
        <w:rPr>
          <w:color w:val="000000" w:themeColor="text1"/>
        </w:rPr>
        <w:t>For school-aged children</w:t>
      </w:r>
      <w:r w:rsidR="0094142A">
        <w:rPr>
          <w:color w:val="000000" w:themeColor="text1"/>
        </w:rPr>
        <w:t>,</w:t>
      </w:r>
      <w:r w:rsidRPr="0094142A">
        <w:rPr>
          <w:color w:val="000000" w:themeColor="text1"/>
        </w:rPr>
        <w:t xml:space="preserve"> assessment and education of how the family plans or is currently handling the child's bowel incontinence could make a difference in whether a child gains bowel continence in the school setting. In addition, school nurses could mitigate classroom embarrassment related to bowel movement accidents by developing a plan with the child and parents. Ultimately, school nurses being more involved in the child's bowel </w:t>
      </w:r>
      <w:r w:rsidRPr="0094142A">
        <w:rPr>
          <w:color w:val="000000" w:themeColor="text1"/>
        </w:rPr>
        <w:lastRenderedPageBreak/>
        <w:t>management allows the child to focus more on excelling in school, reduces absenteeism, and possibly lessens social stigma and embarrassment (Jacobson et al, 2016).</w:t>
      </w:r>
    </w:p>
    <w:p w14:paraId="0A3B4BBC" w14:textId="77777777" w:rsidR="0094142A" w:rsidRPr="0094142A" w:rsidRDefault="008821E9" w:rsidP="0094142A">
      <w:pPr>
        <w:spacing w:line="480" w:lineRule="auto"/>
        <w:ind w:firstLine="720"/>
        <w:jc w:val="center"/>
        <w:rPr>
          <w:b/>
          <w:color w:val="000000" w:themeColor="text1"/>
        </w:rPr>
      </w:pPr>
      <w:r>
        <w:rPr>
          <w:b/>
          <w:color w:val="000000" w:themeColor="text1"/>
        </w:rPr>
        <w:t>Rationale</w:t>
      </w:r>
    </w:p>
    <w:p w14:paraId="178BB1D4" w14:textId="210BA82B" w:rsidR="00612FC8" w:rsidRPr="009C73A5" w:rsidRDefault="008821E9" w:rsidP="00612FC8">
      <w:pPr>
        <w:spacing w:line="480" w:lineRule="auto"/>
        <w:ind w:firstLine="720"/>
        <w:rPr>
          <w:color w:val="000000" w:themeColor="text1"/>
        </w:rPr>
      </w:pPr>
      <w:r w:rsidRPr="00432B86">
        <w:rPr>
          <w:rFonts w:ascii="Times" w:hAnsi="Times"/>
          <w:color w:val="30343F"/>
          <w:shd w:val="clear" w:color="auto" w:fill="FFFFFF"/>
        </w:rPr>
        <w:t xml:space="preserve">School nurses provide care coordination, health education and promotion, quality improvement, and critical thinking skills that benefit schools, families, the healthcare system, </w:t>
      </w:r>
      <w:r w:rsidRPr="00DA1382">
        <w:rPr>
          <w:rFonts w:ascii="Times" w:hAnsi="Times"/>
          <w:color w:val="30343F"/>
          <w:shd w:val="clear" w:color="auto" w:fill="FFFFFF"/>
        </w:rPr>
        <w:t>and</w:t>
      </w:r>
      <w:r w:rsidRPr="00DA1382">
        <w:rPr>
          <w:rFonts w:ascii="Times" w:hAnsi="Times"/>
          <w:color w:val="70AD47" w:themeColor="accent6"/>
          <w:shd w:val="clear" w:color="auto" w:fill="FFFFFF"/>
        </w:rPr>
        <w:t xml:space="preserve"> </w:t>
      </w:r>
      <w:r w:rsidRPr="00DA1382">
        <w:rPr>
          <w:rFonts w:ascii="Times" w:hAnsi="Times"/>
          <w:color w:val="30343F"/>
          <w:shd w:val="clear" w:color="auto" w:fill="FFFFFF"/>
        </w:rPr>
        <w:t>childre</w:t>
      </w:r>
      <w:r w:rsidRPr="00432B86">
        <w:rPr>
          <w:rFonts w:ascii="Times" w:hAnsi="Times"/>
          <w:color w:val="30343F"/>
          <w:shd w:val="clear" w:color="auto" w:fill="FFFFFF"/>
        </w:rPr>
        <w:t>n with chronic health conditions</w:t>
      </w:r>
      <w:r>
        <w:rPr>
          <w:rFonts w:ascii="Times" w:hAnsi="Times"/>
          <w:color w:val="30343F"/>
          <w:shd w:val="clear" w:color="auto" w:fill="FFFFFF"/>
        </w:rPr>
        <w:t xml:space="preserve"> </w:t>
      </w:r>
      <w:r w:rsidRPr="00E055EE">
        <w:rPr>
          <w:rFonts w:ascii="Times" w:hAnsi="Times"/>
          <w:color w:val="30343F"/>
          <w:shd w:val="clear" w:color="auto" w:fill="FFFFFF"/>
        </w:rPr>
        <w:t>(</w:t>
      </w:r>
      <w:r>
        <w:rPr>
          <w:rFonts w:ascii="Times" w:hAnsi="Times"/>
          <w:color w:val="30343F"/>
          <w:shd w:val="clear" w:color="auto" w:fill="FFFFFF"/>
        </w:rPr>
        <w:t xml:space="preserve">National Association of School Nurses </w:t>
      </w:r>
      <w:r w:rsidRPr="006E4B0A">
        <w:rPr>
          <w:rFonts w:ascii="Times" w:hAnsi="Times"/>
          <w:color w:val="000000" w:themeColor="text1"/>
          <w:shd w:val="clear" w:color="auto" w:fill="FFFFFF"/>
        </w:rPr>
        <w:t>[NASN], 2020</w:t>
      </w:r>
      <w:r w:rsidRPr="00E055EE">
        <w:rPr>
          <w:rFonts w:ascii="Times" w:hAnsi="Times"/>
          <w:color w:val="30343F"/>
          <w:shd w:val="clear" w:color="auto" w:fill="FFFFFF"/>
        </w:rPr>
        <w:t>).</w:t>
      </w:r>
      <w:r>
        <w:rPr>
          <w:rFonts w:ascii="Times" w:hAnsi="Times"/>
        </w:rPr>
        <w:t xml:space="preserve"> </w:t>
      </w:r>
      <w:r>
        <w:rPr>
          <w:color w:val="000000" w:themeColor="text1"/>
        </w:rPr>
        <w:t>Bowel incontinence is associated with decreased satisfaction and quality of life for children with spina bifida and their caretakers (</w:t>
      </w:r>
      <w:r w:rsidRPr="00E05528">
        <w:rPr>
          <w:color w:val="212121"/>
          <w:shd w:val="clear" w:color="auto" w:fill="FFFFFF"/>
        </w:rPr>
        <w:t>Ambatsumyan</w:t>
      </w:r>
      <w:r>
        <w:rPr>
          <w:color w:val="212121"/>
          <w:shd w:val="clear" w:color="auto" w:fill="FFFFFF"/>
        </w:rPr>
        <w:t xml:space="preserve"> </w:t>
      </w:r>
      <w:r w:rsidRPr="00E05528">
        <w:rPr>
          <w:color w:val="212121"/>
          <w:shd w:val="clear" w:color="auto" w:fill="FFFFFF"/>
        </w:rPr>
        <w:t>&amp; Rodriguez</w:t>
      </w:r>
      <w:r>
        <w:rPr>
          <w:color w:val="212121"/>
          <w:shd w:val="clear" w:color="auto" w:fill="FFFFFF"/>
        </w:rPr>
        <w:t>, 2018).</w:t>
      </w:r>
      <w:r>
        <w:rPr>
          <w:color w:val="000000" w:themeColor="text1"/>
        </w:rPr>
        <w:t xml:space="preserve"> </w:t>
      </w:r>
      <w:r w:rsidR="00612FC8">
        <w:rPr>
          <w:color w:val="000000" w:themeColor="text1"/>
        </w:rPr>
        <w:t xml:space="preserve">Garmin and </w:t>
      </w:r>
      <w:proofErr w:type="spellStart"/>
      <w:r w:rsidR="00612FC8">
        <w:rPr>
          <w:color w:val="000000" w:themeColor="text1"/>
        </w:rPr>
        <w:t>Ficca</w:t>
      </w:r>
      <w:proofErr w:type="spellEnd"/>
      <w:r w:rsidR="00612FC8">
        <w:rPr>
          <w:color w:val="000000" w:themeColor="text1"/>
        </w:rPr>
        <w:t xml:space="preserve"> (2012)</w:t>
      </w:r>
      <w:r w:rsidR="00612FC8" w:rsidRPr="009C73A5">
        <w:rPr>
          <w:color w:val="000000" w:themeColor="text1"/>
        </w:rPr>
        <w:t xml:space="preserve"> reported that the involvement of the school nurse in the identification, assessment, and treatment of children with elimination problems is an essential component of the care of school children. </w:t>
      </w:r>
      <w:r w:rsidR="00E26034">
        <w:rPr>
          <w:color w:val="000000" w:themeColor="text1"/>
        </w:rPr>
        <w:t xml:space="preserve">Furthermore, </w:t>
      </w:r>
      <w:r w:rsidR="00612FC8">
        <w:rPr>
          <w:color w:val="000000" w:themeColor="text1"/>
        </w:rPr>
        <w:t>Sharpe (n.d.)</w:t>
      </w:r>
      <w:r w:rsidR="00612FC8" w:rsidRPr="009C73A5">
        <w:rPr>
          <w:color w:val="000000" w:themeColor="text1"/>
        </w:rPr>
        <w:t xml:space="preserve"> suggests that a school nurse should develop an individualized healthcare plan for each child living with bowel incontinence The plan </w:t>
      </w:r>
      <w:r w:rsidR="00E26034">
        <w:rPr>
          <w:color w:val="000000" w:themeColor="text1"/>
        </w:rPr>
        <w:t xml:space="preserve">should </w:t>
      </w:r>
      <w:r w:rsidR="00612FC8" w:rsidRPr="009C73A5">
        <w:rPr>
          <w:color w:val="000000" w:themeColor="text1"/>
        </w:rPr>
        <w:t xml:space="preserve">outline school-based health services provided to the child, personnel responsible for managing the plans, and any emergency procedures needed. </w:t>
      </w:r>
    </w:p>
    <w:p w14:paraId="6531C44A" w14:textId="15EDFE6A" w:rsidR="00612FC8" w:rsidRDefault="00D97F3B" w:rsidP="00612FC8">
      <w:pPr>
        <w:spacing w:line="480" w:lineRule="auto"/>
        <w:ind w:firstLine="720"/>
        <w:rPr>
          <w:color w:val="000000" w:themeColor="text1"/>
        </w:rPr>
      </w:pPr>
      <w:r w:rsidRPr="00D97F3B">
        <w:rPr>
          <w:color w:val="000000" w:themeColor="text1"/>
        </w:rPr>
        <w:t>A review assessing school nurses' perceptions of barriers and facilitators to caring for children with chronic conditions found that many school nurses feel they lack knowledge about different chronic conditions (Uhm, 2020</w:t>
      </w:r>
      <w:r w:rsidR="00E86DBC" w:rsidRPr="00D97F3B">
        <w:rPr>
          <w:color w:val="000000" w:themeColor="text1"/>
        </w:rPr>
        <w:t>).</w:t>
      </w:r>
      <w:r w:rsidR="00612FC8" w:rsidRPr="009C73A5">
        <w:rPr>
          <w:color w:val="000000" w:themeColor="text1"/>
        </w:rPr>
        <w:t xml:space="preserve"> Lack of information and adequate training was related to low confidence, feelings of doubt, and a sense of incompetence and anxiety in the school nurse. School nurses also reported a lack of </w:t>
      </w:r>
      <w:r w:rsidR="00612FC8">
        <w:rPr>
          <w:color w:val="000000" w:themeColor="text1"/>
        </w:rPr>
        <w:t xml:space="preserve">access to </w:t>
      </w:r>
      <w:r w:rsidR="00612FC8" w:rsidRPr="009C73A5">
        <w:rPr>
          <w:color w:val="000000" w:themeColor="text1"/>
        </w:rPr>
        <w:t xml:space="preserve">evidence-based guidelines in school systems, making it harder to support children with chronic conditions. </w:t>
      </w:r>
    </w:p>
    <w:p w14:paraId="15617CCA" w14:textId="5E88574A" w:rsidR="00461C25" w:rsidRPr="00F7767F" w:rsidRDefault="008821E9" w:rsidP="003906F0">
      <w:pPr>
        <w:spacing w:line="480" w:lineRule="auto"/>
        <w:ind w:firstLine="720"/>
        <w:rPr>
          <w:color w:val="000000" w:themeColor="text1"/>
        </w:rPr>
      </w:pPr>
      <w:r w:rsidRPr="00F7767F">
        <w:rPr>
          <w:color w:val="000000" w:themeColor="text1"/>
        </w:rPr>
        <w:t xml:space="preserve">The Iowa Model of Evidence-Based Practice was chosen </w:t>
      </w:r>
      <w:r w:rsidR="003C1AEF" w:rsidRPr="00F7767F">
        <w:rPr>
          <w:color w:val="000000" w:themeColor="text1"/>
        </w:rPr>
        <w:t>to guide the impl</w:t>
      </w:r>
      <w:r w:rsidR="00DC3DD3" w:rsidRPr="00F7767F">
        <w:rPr>
          <w:color w:val="000000" w:themeColor="text1"/>
        </w:rPr>
        <w:t>emen</w:t>
      </w:r>
      <w:r w:rsidR="003C1AEF" w:rsidRPr="00F7767F">
        <w:rPr>
          <w:color w:val="000000" w:themeColor="text1"/>
        </w:rPr>
        <w:t>tation of this project</w:t>
      </w:r>
      <w:r w:rsidRPr="00F7767F">
        <w:rPr>
          <w:color w:val="000000" w:themeColor="text1"/>
        </w:rPr>
        <w:t xml:space="preserve">. The Iowa Model of Evidence-Based Practice was developed to promote quality care to guide clinicians in evaluating and infusing research findings into patient care (Buckwalter et </w:t>
      </w:r>
      <w:r w:rsidRPr="00F7767F">
        <w:rPr>
          <w:color w:val="000000" w:themeColor="text1"/>
        </w:rPr>
        <w:lastRenderedPageBreak/>
        <w:t>al., 2017</w:t>
      </w:r>
      <w:r w:rsidR="000831AA" w:rsidRPr="00F7767F">
        <w:rPr>
          <w:color w:val="000000" w:themeColor="text1"/>
        </w:rPr>
        <w:t xml:space="preserve">). </w:t>
      </w:r>
      <w:r w:rsidR="003906F0" w:rsidRPr="00F7767F">
        <w:rPr>
          <w:color w:val="000000" w:themeColor="text1"/>
        </w:rPr>
        <w:t>The ability to effectively present evidence-based recommendations to staff is crucial for a proposed project's success. Using the Iowa Model of Evidence-Based Practice steps, the project lead identified a problem, defined the project's purpose, assembled a team, and appraised and synthesized evidence to implement and evaluate project outcomes.</w:t>
      </w:r>
    </w:p>
    <w:p w14:paraId="57FD0981" w14:textId="77777777" w:rsidR="00E96A3E" w:rsidRDefault="008821E9" w:rsidP="00E96A3E">
      <w:pPr>
        <w:spacing w:line="480" w:lineRule="auto"/>
        <w:ind w:firstLine="720"/>
        <w:jc w:val="center"/>
        <w:rPr>
          <w:b/>
          <w:color w:val="000000" w:themeColor="text1"/>
        </w:rPr>
      </w:pPr>
      <w:r>
        <w:rPr>
          <w:b/>
          <w:color w:val="000000" w:themeColor="text1"/>
        </w:rPr>
        <w:t>Evidence Search and Appraisal</w:t>
      </w:r>
    </w:p>
    <w:p w14:paraId="21627594" w14:textId="77777777" w:rsidR="00C269F4" w:rsidRDefault="008821E9" w:rsidP="00C60E18">
      <w:pPr>
        <w:spacing w:line="480" w:lineRule="auto"/>
        <w:ind w:firstLine="720"/>
        <w:rPr>
          <w:color w:val="000000" w:themeColor="text1"/>
        </w:rPr>
      </w:pPr>
      <w:r>
        <w:rPr>
          <w:color w:val="000000" w:themeColor="text1"/>
        </w:rPr>
        <w:t xml:space="preserve">A PICOT question was developed based on the purpose and aims of the project. The search of the literature was conducted based on the following PICOT question: </w:t>
      </w:r>
      <w:r w:rsidRPr="00C5066D">
        <w:rPr>
          <w:color w:val="000000" w:themeColor="text1"/>
        </w:rPr>
        <w:t xml:space="preserve">In </w:t>
      </w:r>
      <w:r>
        <w:rPr>
          <w:color w:val="000000" w:themeColor="text1"/>
        </w:rPr>
        <w:t xml:space="preserve">children with </w:t>
      </w:r>
      <w:r w:rsidRPr="00C5066D">
        <w:rPr>
          <w:color w:val="000000" w:themeColor="text1"/>
        </w:rPr>
        <w:t xml:space="preserve">spina bifida, how does </w:t>
      </w:r>
      <w:r>
        <w:rPr>
          <w:color w:val="000000" w:themeColor="text1"/>
        </w:rPr>
        <w:t>a school-based bowel management program compared to no program affect bowel incontinence over six months</w:t>
      </w:r>
      <w:r w:rsidRPr="00C5066D">
        <w:rPr>
          <w:color w:val="000000" w:themeColor="text1"/>
        </w:rPr>
        <w:t>?</w:t>
      </w:r>
      <w:r>
        <w:rPr>
          <w:color w:val="000000" w:themeColor="text1"/>
        </w:rPr>
        <w:t xml:space="preserve"> </w:t>
      </w:r>
      <w:r w:rsidR="00C60E18">
        <w:rPr>
          <w:color w:val="000000" w:themeColor="text1"/>
        </w:rPr>
        <w:t xml:space="preserve">Using key elements of </w:t>
      </w:r>
      <w:r w:rsidR="00C60E18" w:rsidRPr="00C5066D">
        <w:rPr>
          <w:color w:val="000000" w:themeColor="text1"/>
        </w:rPr>
        <w:t>the PICOT question</w:t>
      </w:r>
      <w:r w:rsidR="00C60E18">
        <w:rPr>
          <w:color w:val="000000" w:themeColor="text1"/>
        </w:rPr>
        <w:t xml:space="preserve">, </w:t>
      </w:r>
      <w:r w:rsidR="00C60E18" w:rsidRPr="00C5066D">
        <w:rPr>
          <w:color w:val="000000" w:themeColor="text1"/>
        </w:rPr>
        <w:t>PubMed, CINHAL, and Cochran</w:t>
      </w:r>
      <w:r w:rsidR="00C60E18">
        <w:rPr>
          <w:color w:val="000000" w:themeColor="text1"/>
        </w:rPr>
        <w:t xml:space="preserve">e databases were searched. </w:t>
      </w:r>
      <w:r w:rsidR="00C60E18" w:rsidRPr="00C5066D">
        <w:rPr>
          <w:color w:val="000000" w:themeColor="text1"/>
        </w:rPr>
        <w:t xml:space="preserve">Keywords used were "Spina Bifida", "enema", "diet", "oral medication", "suppository", "bowel incontinence", </w:t>
      </w:r>
      <w:r w:rsidR="00C60E18">
        <w:rPr>
          <w:color w:val="000000" w:themeColor="text1"/>
        </w:rPr>
        <w:t xml:space="preserve">“school nurse”, “education” </w:t>
      </w:r>
      <w:r w:rsidR="00C60E18" w:rsidRPr="00C5066D">
        <w:rPr>
          <w:color w:val="000000" w:themeColor="text1"/>
        </w:rPr>
        <w:t xml:space="preserve">and "quality of life". </w:t>
      </w:r>
      <w:r w:rsidR="00C60E18">
        <w:rPr>
          <w:color w:val="000000" w:themeColor="text1"/>
        </w:rPr>
        <w:t>T</w:t>
      </w:r>
      <w:r w:rsidR="00C60E18" w:rsidRPr="00C5066D">
        <w:rPr>
          <w:color w:val="000000" w:themeColor="text1"/>
        </w:rPr>
        <w:t xml:space="preserve">he Boolean </w:t>
      </w:r>
      <w:r w:rsidR="00C60E18">
        <w:rPr>
          <w:color w:val="000000" w:themeColor="text1"/>
        </w:rPr>
        <w:t>c</w:t>
      </w:r>
      <w:r w:rsidR="00C60E18" w:rsidRPr="00C5066D">
        <w:rPr>
          <w:color w:val="000000" w:themeColor="text1"/>
        </w:rPr>
        <w:t xml:space="preserve">onnector "OR" </w:t>
      </w:r>
      <w:r w:rsidR="00C60E18">
        <w:rPr>
          <w:color w:val="000000" w:themeColor="text1"/>
        </w:rPr>
        <w:t xml:space="preserve">was used </w:t>
      </w:r>
      <w:r w:rsidR="00C60E18" w:rsidRPr="00C5066D">
        <w:rPr>
          <w:color w:val="000000" w:themeColor="text1"/>
        </w:rPr>
        <w:t xml:space="preserve">with "Spina Bifida", "myelomeningocele", "neurogenic bowel", and "spina bifida". </w:t>
      </w:r>
    </w:p>
    <w:p w14:paraId="59456ED4" w14:textId="50A7C703" w:rsidR="00C60E18" w:rsidRPr="00C5066D" w:rsidRDefault="008821E9" w:rsidP="00C60E18">
      <w:pPr>
        <w:spacing w:line="480" w:lineRule="auto"/>
        <w:ind w:firstLine="720"/>
        <w:rPr>
          <w:color w:val="000000" w:themeColor="text1"/>
        </w:rPr>
      </w:pPr>
      <w:r w:rsidRPr="00C5066D">
        <w:rPr>
          <w:color w:val="000000" w:themeColor="text1"/>
        </w:rPr>
        <w:t xml:space="preserve">The Boolean </w:t>
      </w:r>
      <w:r>
        <w:rPr>
          <w:color w:val="000000" w:themeColor="text1"/>
        </w:rPr>
        <w:t>c</w:t>
      </w:r>
      <w:r w:rsidRPr="00C5066D">
        <w:rPr>
          <w:color w:val="000000" w:themeColor="text1"/>
        </w:rPr>
        <w:t xml:space="preserve">onnector "OR" was </w:t>
      </w:r>
      <w:r w:rsidR="00C056E9">
        <w:rPr>
          <w:color w:val="000000" w:themeColor="text1"/>
        </w:rPr>
        <w:t>placed</w:t>
      </w:r>
      <w:r w:rsidRPr="00C5066D">
        <w:rPr>
          <w:color w:val="000000" w:themeColor="text1"/>
        </w:rPr>
        <w:t xml:space="preserve"> between "diet", "oral medication", and "suppository". T</w:t>
      </w:r>
      <w:r>
        <w:rPr>
          <w:color w:val="000000" w:themeColor="text1"/>
        </w:rPr>
        <w:t>he</w:t>
      </w:r>
      <w:r w:rsidRPr="00C5066D">
        <w:rPr>
          <w:color w:val="000000" w:themeColor="text1"/>
        </w:rPr>
        <w:t xml:space="preserve"> </w:t>
      </w:r>
      <w:r>
        <w:rPr>
          <w:color w:val="000000" w:themeColor="text1"/>
        </w:rPr>
        <w:t>word “OR”</w:t>
      </w:r>
      <w:r w:rsidRPr="00C5066D">
        <w:rPr>
          <w:color w:val="000000" w:themeColor="text1"/>
        </w:rPr>
        <w:t xml:space="preserve"> was used between "bowel incontinence", "fecal incontinence", the British spelling "</w:t>
      </w:r>
      <w:r w:rsidRPr="00227A98">
        <w:rPr>
          <w:color w:val="000000" w:themeColor="text1"/>
        </w:rPr>
        <w:t>faecal i</w:t>
      </w:r>
      <w:r w:rsidRPr="00C5066D">
        <w:rPr>
          <w:color w:val="000000" w:themeColor="text1"/>
        </w:rPr>
        <w:t xml:space="preserve">ncontinence”, “encopresis”, and “quality of life”. </w:t>
      </w:r>
      <w:r w:rsidR="00761A3B" w:rsidRPr="00550493">
        <w:rPr>
          <w:color w:val="000000" w:themeColor="text1"/>
        </w:rPr>
        <w:t>The</w:t>
      </w:r>
      <w:r w:rsidR="00761A3B">
        <w:rPr>
          <w:color w:val="000000" w:themeColor="text1"/>
        </w:rPr>
        <w:t xml:space="preserve"> MeSH </w:t>
      </w:r>
      <w:r w:rsidR="00761A3B" w:rsidRPr="00550493">
        <w:rPr>
          <w:color w:val="000000" w:themeColor="text1"/>
        </w:rPr>
        <w:t>terms “Spina Bifida Cystica”, “Enema”, and “Neurogenic Bowel”</w:t>
      </w:r>
      <w:r w:rsidR="00761A3B">
        <w:rPr>
          <w:color w:val="000000" w:themeColor="text1"/>
        </w:rPr>
        <w:t xml:space="preserve"> were used.</w:t>
      </w:r>
      <w:r w:rsidR="00761A3B" w:rsidRPr="00550493">
        <w:rPr>
          <w:color w:val="000000" w:themeColor="text1"/>
        </w:rPr>
        <w:t xml:space="preserve"> </w:t>
      </w:r>
      <w:r w:rsidR="00C269F4">
        <w:rPr>
          <w:color w:val="000000" w:themeColor="text1"/>
        </w:rPr>
        <w:t>T</w:t>
      </w:r>
      <w:r w:rsidRPr="00C5066D">
        <w:rPr>
          <w:color w:val="000000" w:themeColor="text1"/>
        </w:rPr>
        <w:t>runcation was</w:t>
      </w:r>
      <w:r>
        <w:rPr>
          <w:color w:val="000000" w:themeColor="text1"/>
        </w:rPr>
        <w:t xml:space="preserve"> </w:t>
      </w:r>
      <w:r w:rsidRPr="00C5066D">
        <w:rPr>
          <w:color w:val="000000" w:themeColor="text1"/>
        </w:rPr>
        <w:t>used for “oral med*”</w:t>
      </w:r>
      <w:r w:rsidR="00C269F4">
        <w:rPr>
          <w:color w:val="000000" w:themeColor="text1"/>
        </w:rPr>
        <w:t>, “enema*”, “suppository*”, “diet*”, “medic*”, and “</w:t>
      </w:r>
      <w:proofErr w:type="spellStart"/>
      <w:r w:rsidR="00C269F4">
        <w:rPr>
          <w:color w:val="000000" w:themeColor="text1"/>
        </w:rPr>
        <w:t>prescri</w:t>
      </w:r>
      <w:proofErr w:type="spellEnd"/>
      <w:r w:rsidR="00C269F4">
        <w:rPr>
          <w:color w:val="000000" w:themeColor="text1"/>
        </w:rPr>
        <w:t>*</w:t>
      </w:r>
      <w:r w:rsidR="009271C2">
        <w:rPr>
          <w:color w:val="000000" w:themeColor="text1"/>
        </w:rPr>
        <w:t>.</w:t>
      </w:r>
      <w:r w:rsidR="00C269F4">
        <w:rPr>
          <w:color w:val="000000" w:themeColor="text1"/>
        </w:rPr>
        <w:t>"</w:t>
      </w:r>
      <w:r w:rsidR="00337469">
        <w:rPr>
          <w:color w:val="000000" w:themeColor="text1"/>
        </w:rPr>
        <w:t xml:space="preserve"> </w:t>
      </w:r>
      <w:r w:rsidR="00C269F4">
        <w:rPr>
          <w:color w:val="000000" w:themeColor="text1"/>
        </w:rPr>
        <w:t xml:space="preserve">Searches took place in February 2021 and June 2021. Ultimately, eight studies were included for critical appraisal and five were included in the literature synthesis. </w:t>
      </w:r>
    </w:p>
    <w:p w14:paraId="57B9A078" w14:textId="77777777" w:rsidR="00C60E18" w:rsidRDefault="008821E9" w:rsidP="00C60E18">
      <w:pPr>
        <w:spacing w:line="480" w:lineRule="auto"/>
        <w:ind w:firstLine="720"/>
      </w:pPr>
      <w:r>
        <w:t xml:space="preserve">Abstracts and articles were excluded for several reasons. Articles were excluded that only included adults as the population. For an article to be kept, the article had to include children in the spina bifida population and non-surgical bowel management techniques. Another reason for </w:t>
      </w:r>
      <w:r>
        <w:lastRenderedPageBreak/>
        <w:t xml:space="preserve">exclusion was if the article only assessed surgical interventions for bowel management. If the article only assessed the quality of life related to bowel incontinence, the article was excluded. </w:t>
      </w:r>
    </w:p>
    <w:p w14:paraId="074DF330" w14:textId="3B519E8E" w:rsidR="00E96A3E" w:rsidRDefault="008821E9" w:rsidP="004F0290">
      <w:pPr>
        <w:spacing w:line="480" w:lineRule="auto"/>
        <w:ind w:firstLine="720"/>
      </w:pPr>
      <w:r>
        <w:rPr>
          <w:color w:val="000000" w:themeColor="text1"/>
        </w:rPr>
        <w:t>The John Hopkins Nursing Evidence-based Practice (JHNEBP) model tools were used to guide critical appraisal, assign level, and assign quality ratings to the evidence obtained from the</w:t>
      </w:r>
      <w:r w:rsidR="004F0290">
        <w:rPr>
          <w:color w:val="000000" w:themeColor="text1"/>
        </w:rPr>
        <w:t xml:space="preserve"> </w:t>
      </w:r>
      <w:r>
        <w:rPr>
          <w:color w:val="000000" w:themeColor="text1"/>
        </w:rPr>
        <w:t>literature search.</w:t>
      </w:r>
      <w:r w:rsidR="004F0290">
        <w:rPr>
          <w:color w:val="000000" w:themeColor="text1"/>
        </w:rPr>
        <w:t xml:space="preserve"> </w:t>
      </w:r>
      <w:r w:rsidR="004F0290">
        <w:t xml:space="preserve">Articles addressing the PICOT question that met inclusion criteria were appraised using the appropriate </w:t>
      </w:r>
      <w:r w:rsidR="00DF4A1B">
        <w:t xml:space="preserve">research or non-research </w:t>
      </w:r>
      <w:r w:rsidR="004F0290">
        <w:t xml:space="preserve">JHNEBP tool. </w:t>
      </w:r>
      <w:r w:rsidR="004F0290" w:rsidRPr="00B079CF">
        <w:t>Appraisal of Guidelines for Research and</w:t>
      </w:r>
      <w:r w:rsidR="004F0290">
        <w:t xml:space="preserve"> </w:t>
      </w:r>
      <w:r w:rsidR="004F0290" w:rsidRPr="00B079CF">
        <w:t>Evaluation II (AGREE-II) was used t</w:t>
      </w:r>
      <w:r w:rsidR="004F0290">
        <w:t xml:space="preserve">o appraise </w:t>
      </w:r>
      <w:r w:rsidR="00D009FE">
        <w:t xml:space="preserve">clinical practice </w:t>
      </w:r>
      <w:r w:rsidR="004F0290">
        <w:t xml:space="preserve">guidelines. </w:t>
      </w:r>
    </w:p>
    <w:p w14:paraId="547738E0" w14:textId="453C8208" w:rsidR="004F0290" w:rsidRPr="008F78C8" w:rsidRDefault="000D4558" w:rsidP="009A71C9">
      <w:pPr>
        <w:spacing w:line="480" w:lineRule="auto"/>
        <w:jc w:val="center"/>
        <w:rPr>
          <w:b/>
          <w:color w:val="000000" w:themeColor="text1"/>
        </w:rPr>
      </w:pPr>
      <w:r>
        <w:rPr>
          <w:b/>
          <w:color w:val="000000" w:themeColor="text1"/>
        </w:rPr>
        <w:t>Literature Review</w:t>
      </w:r>
    </w:p>
    <w:p w14:paraId="41560A36" w14:textId="505F7999" w:rsidR="003701C9" w:rsidRDefault="008821E9" w:rsidP="003701C9">
      <w:pPr>
        <w:spacing w:line="480" w:lineRule="auto"/>
        <w:rPr>
          <w:color w:val="000000" w:themeColor="text1"/>
        </w:rPr>
      </w:pPr>
      <w:r w:rsidRPr="008F78C8">
        <w:rPr>
          <w:color w:val="000000" w:themeColor="text1"/>
        </w:rPr>
        <w:tab/>
        <w:t>Critical appraisal and synthesis of the evidence revealed good and consistent findings that young children with spina bifida, specifically myelomeningocele, should begin a bowel management program to help with their neurogenic bowel and associated constipation and fecal incontinence</w:t>
      </w:r>
      <w:r w:rsidR="00FB7BD7">
        <w:rPr>
          <w:color w:val="000000" w:themeColor="text1"/>
        </w:rPr>
        <w:t xml:space="preserve"> </w:t>
      </w:r>
      <w:r w:rsidR="00CA5839">
        <w:rPr>
          <w:color w:val="000000" w:themeColor="text1"/>
        </w:rPr>
        <w:t xml:space="preserve">(Johnston et al., 2020; Kelly et al., 2020; </w:t>
      </w:r>
      <w:r w:rsidR="00CA5839" w:rsidRPr="00934291">
        <w:rPr>
          <w:color w:val="000000" w:themeColor="text1"/>
        </w:rPr>
        <w:t>Kilpatrick et al., 2019; Spina Bifida Association, n.d.</w:t>
      </w:r>
      <w:r w:rsidR="00D52656" w:rsidRPr="00934291">
        <w:rPr>
          <w:color w:val="000000" w:themeColor="text1"/>
        </w:rPr>
        <w:t>; Velde</w:t>
      </w:r>
      <w:r w:rsidR="00CA5839" w:rsidRPr="00934291">
        <w:rPr>
          <w:color w:val="000000" w:themeColor="text1"/>
        </w:rPr>
        <w:t xml:space="preserve"> et al., 2007; Velde et al., 2013</w:t>
      </w:r>
      <w:r w:rsidR="00D52656">
        <w:rPr>
          <w:color w:val="000000" w:themeColor="text1"/>
        </w:rPr>
        <w:t>)</w:t>
      </w:r>
      <w:r w:rsidRPr="008F78C8">
        <w:rPr>
          <w:color w:val="000000" w:themeColor="text1"/>
        </w:rPr>
        <w:t>. Research findings also indicated that not one specific bowel management technique is better than the other</w:t>
      </w:r>
      <w:r w:rsidR="002572F1">
        <w:rPr>
          <w:color w:val="000000" w:themeColor="text1"/>
        </w:rPr>
        <w:t xml:space="preserve">. </w:t>
      </w:r>
      <w:r w:rsidRPr="008F78C8">
        <w:rPr>
          <w:color w:val="000000" w:themeColor="text1"/>
        </w:rPr>
        <w:t xml:space="preserve">Instead, a combination of more than one with an escalation from least invasive techniques to most invasive until continence is reached. </w:t>
      </w:r>
      <w:r w:rsidR="00F81D41">
        <w:rPr>
          <w:color w:val="000000" w:themeColor="text1"/>
        </w:rPr>
        <w:t>Table 1 provides a synthesis of bowel management techniques</w:t>
      </w:r>
      <w:r w:rsidR="00697B67">
        <w:rPr>
          <w:color w:val="000000" w:themeColor="text1"/>
        </w:rPr>
        <w:t xml:space="preserve"> in the research literature</w:t>
      </w:r>
      <w:r w:rsidR="00F81D41">
        <w:rPr>
          <w:color w:val="000000" w:themeColor="text1"/>
        </w:rPr>
        <w:t xml:space="preserve">. Timed defecation, oral medications, and digital rectal stimulation were the </w:t>
      </w:r>
      <w:r w:rsidR="006769D4">
        <w:rPr>
          <w:color w:val="000000" w:themeColor="text1"/>
        </w:rPr>
        <w:t>most reported</w:t>
      </w:r>
      <w:r w:rsidR="00F81D41">
        <w:rPr>
          <w:color w:val="000000" w:themeColor="text1"/>
        </w:rPr>
        <w:t xml:space="preserve"> techniques.</w:t>
      </w:r>
    </w:p>
    <w:p w14:paraId="3219DC48" w14:textId="7EE0AF63" w:rsidR="009E757E" w:rsidRPr="009C73A5" w:rsidRDefault="00CE0B8C" w:rsidP="007C0A5B">
      <w:pPr>
        <w:spacing w:line="480" w:lineRule="auto"/>
        <w:ind w:firstLine="720"/>
        <w:rPr>
          <w:color w:val="000000" w:themeColor="text1"/>
        </w:rPr>
      </w:pPr>
      <w:r>
        <w:rPr>
          <w:color w:val="000000" w:themeColor="text1"/>
        </w:rPr>
        <w:t xml:space="preserve">The Spina Bifida Association provides information for healthcare professionals that guides the providers in evidence-based practice and expert opinion </w:t>
      </w:r>
      <w:r w:rsidRPr="00107395">
        <w:rPr>
          <w:color w:val="000000" w:themeColor="text1"/>
        </w:rPr>
        <w:t>when caring for people living with spina bif</w:t>
      </w:r>
      <w:r>
        <w:rPr>
          <w:color w:val="000000" w:themeColor="text1"/>
        </w:rPr>
        <w:t xml:space="preserve">ida. They recommend a stepwise approach for bowel management of school-age children, sometimes using more than one technique, beginning with </w:t>
      </w:r>
      <w:r w:rsidRPr="00EE3905">
        <w:rPr>
          <w:color w:val="000000" w:themeColor="text1"/>
        </w:rPr>
        <w:t>fiber and fluids, oral</w:t>
      </w:r>
      <w:r w:rsidR="009E757E">
        <w:rPr>
          <w:color w:val="000000" w:themeColor="text1"/>
        </w:rPr>
        <w:t xml:space="preserve"> </w:t>
      </w:r>
      <w:r w:rsidR="009E757E" w:rsidRPr="00EE3905">
        <w:rPr>
          <w:color w:val="000000" w:themeColor="text1"/>
        </w:rPr>
        <w:t xml:space="preserve">medications, and rectal </w:t>
      </w:r>
      <w:r w:rsidR="009E757E" w:rsidRPr="009C73A5">
        <w:rPr>
          <w:color w:val="000000" w:themeColor="text1"/>
        </w:rPr>
        <w:t>stimulants, such as suppositories (Spina Bifida Association, n.d.)</w:t>
      </w:r>
      <w:r w:rsidR="009E757E">
        <w:rPr>
          <w:color w:val="000000" w:themeColor="text1"/>
        </w:rPr>
        <w:t xml:space="preserve">. </w:t>
      </w:r>
      <w:r w:rsidR="009E757E" w:rsidRPr="009C73A5">
        <w:rPr>
          <w:color w:val="000000" w:themeColor="text1"/>
        </w:rPr>
        <w:t>The</w:t>
      </w:r>
    </w:p>
    <w:p w14:paraId="20A65F2E" w14:textId="6D97BFDB" w:rsidR="009A71C9" w:rsidRPr="008F78C8" w:rsidRDefault="008821E9" w:rsidP="007C0A5B">
      <w:pPr>
        <w:spacing w:line="480" w:lineRule="auto"/>
      </w:pPr>
      <w:r w:rsidRPr="008F78C8">
        <w:rPr>
          <w:b/>
          <w:color w:val="000000" w:themeColor="text1"/>
        </w:rPr>
        <w:lastRenderedPageBreak/>
        <w:t>Table 1</w:t>
      </w:r>
    </w:p>
    <w:p w14:paraId="299E36FD" w14:textId="05520112" w:rsidR="009A71C9" w:rsidRPr="008F78C8" w:rsidRDefault="008821E9" w:rsidP="007E7A37">
      <w:pPr>
        <w:spacing w:line="480" w:lineRule="auto"/>
        <w:rPr>
          <w:b/>
          <w:color w:val="000000" w:themeColor="text1"/>
        </w:rPr>
      </w:pPr>
      <w:r w:rsidRPr="008F78C8">
        <w:rPr>
          <w:i/>
          <w:color w:val="000000" w:themeColor="text1"/>
        </w:rPr>
        <w:t xml:space="preserve">Synthesis Table </w:t>
      </w:r>
      <w:r w:rsidR="002572F1">
        <w:rPr>
          <w:i/>
          <w:color w:val="000000" w:themeColor="text1"/>
        </w:rPr>
        <w:t xml:space="preserve">Bowel Management </w:t>
      </w:r>
      <w:r w:rsidR="006A7EE5">
        <w:rPr>
          <w:i/>
          <w:color w:val="000000" w:themeColor="text1"/>
        </w:rPr>
        <w:t>Techniques</w:t>
      </w:r>
    </w:p>
    <w:p w14:paraId="35B04221" w14:textId="77777777" w:rsidR="009A71C9" w:rsidRPr="008F78C8" w:rsidRDefault="009A71C9" w:rsidP="009A71C9">
      <w:pPr>
        <w:spacing w:line="480" w:lineRule="auto"/>
        <w:rPr>
          <w:color w:val="FF0000"/>
        </w:rPr>
      </w:pPr>
    </w:p>
    <w:tbl>
      <w:tblPr>
        <w:tblStyle w:val="TableGrid1"/>
        <w:tblpPr w:leftFromText="180" w:rightFromText="180" w:vertAnchor="page" w:horzAnchor="margin" w:tblpY="2567"/>
        <w:tblW w:w="0" w:type="auto"/>
        <w:tblLook w:val="04A0" w:firstRow="1" w:lastRow="0" w:firstColumn="1" w:lastColumn="0" w:noHBand="0" w:noVBand="1"/>
      </w:tblPr>
      <w:tblGrid>
        <w:gridCol w:w="2422"/>
        <w:gridCol w:w="1301"/>
        <w:gridCol w:w="1375"/>
        <w:gridCol w:w="1329"/>
        <w:gridCol w:w="1541"/>
        <w:gridCol w:w="1392"/>
      </w:tblGrid>
      <w:tr w:rsidR="00AF1580" w14:paraId="13BB64AF" w14:textId="77777777" w:rsidTr="009A71C9">
        <w:tc>
          <w:tcPr>
            <w:tcW w:w="3244" w:type="dxa"/>
            <w:tcBorders>
              <w:left w:val="nil"/>
              <w:bottom w:val="single" w:sz="4" w:space="0" w:color="auto"/>
              <w:right w:val="nil"/>
            </w:tcBorders>
          </w:tcPr>
          <w:p w14:paraId="45E5CAFF" w14:textId="77777777" w:rsidR="009A71C9" w:rsidRPr="008F78C8" w:rsidRDefault="008821E9" w:rsidP="009A71C9">
            <w:pPr>
              <w:rPr>
                <w:rFonts w:ascii="Times" w:hAnsi="Times"/>
                <w:bCs/>
              </w:rPr>
            </w:pPr>
            <w:r w:rsidRPr="008F78C8">
              <w:rPr>
                <w:rFonts w:ascii="Times" w:hAnsi="Times"/>
                <w:bCs/>
              </w:rPr>
              <w:t xml:space="preserve">Outcome: </w:t>
            </w:r>
            <w:r w:rsidRPr="008F78C8">
              <w:rPr>
                <w:rFonts w:ascii="Times" w:hAnsi="Times"/>
                <w:bCs/>
                <w:i/>
                <w:iCs/>
              </w:rPr>
              <w:t>Fecal Continence</w:t>
            </w:r>
          </w:p>
        </w:tc>
        <w:tc>
          <w:tcPr>
            <w:tcW w:w="1845" w:type="dxa"/>
            <w:tcBorders>
              <w:left w:val="nil"/>
              <w:bottom w:val="single" w:sz="4" w:space="0" w:color="auto"/>
              <w:right w:val="nil"/>
            </w:tcBorders>
          </w:tcPr>
          <w:p w14:paraId="1BA97EC4" w14:textId="77777777" w:rsidR="009A71C9" w:rsidRPr="008F78C8" w:rsidRDefault="008821E9" w:rsidP="009A71C9">
            <w:pPr>
              <w:spacing w:line="480" w:lineRule="auto"/>
              <w:jc w:val="center"/>
              <w:rPr>
                <w:rFonts w:ascii="Times" w:hAnsi="Times"/>
              </w:rPr>
            </w:pPr>
            <w:r w:rsidRPr="008F78C8">
              <w:rPr>
                <w:rFonts w:ascii="Times" w:hAnsi="Times"/>
              </w:rPr>
              <w:t>Kelly et al., 2020</w:t>
            </w:r>
          </w:p>
        </w:tc>
        <w:tc>
          <w:tcPr>
            <w:tcW w:w="1930" w:type="dxa"/>
            <w:tcBorders>
              <w:left w:val="nil"/>
              <w:bottom w:val="single" w:sz="4" w:space="0" w:color="auto"/>
              <w:right w:val="nil"/>
            </w:tcBorders>
          </w:tcPr>
          <w:p w14:paraId="5070EEC8" w14:textId="77777777" w:rsidR="009A71C9" w:rsidRPr="008F78C8" w:rsidRDefault="008821E9" w:rsidP="009A71C9">
            <w:pPr>
              <w:spacing w:line="480" w:lineRule="auto"/>
              <w:jc w:val="center"/>
              <w:rPr>
                <w:rFonts w:ascii="Times" w:hAnsi="Times"/>
              </w:rPr>
            </w:pPr>
            <w:r w:rsidRPr="008F78C8">
              <w:rPr>
                <w:rFonts w:ascii="Times" w:hAnsi="Times"/>
              </w:rPr>
              <w:t>Velde et al., 2013</w:t>
            </w:r>
          </w:p>
        </w:tc>
        <w:tc>
          <w:tcPr>
            <w:tcW w:w="1916" w:type="dxa"/>
            <w:tcBorders>
              <w:left w:val="nil"/>
              <w:bottom w:val="single" w:sz="4" w:space="0" w:color="auto"/>
              <w:right w:val="nil"/>
            </w:tcBorders>
          </w:tcPr>
          <w:p w14:paraId="178556BC" w14:textId="77777777" w:rsidR="009A71C9" w:rsidRPr="008F78C8" w:rsidRDefault="008821E9" w:rsidP="009A71C9">
            <w:pPr>
              <w:spacing w:line="480" w:lineRule="auto"/>
              <w:jc w:val="center"/>
              <w:rPr>
                <w:rFonts w:ascii="Times" w:hAnsi="Times"/>
              </w:rPr>
            </w:pPr>
            <w:r w:rsidRPr="008F78C8">
              <w:rPr>
                <w:rFonts w:ascii="Times" w:hAnsi="Times"/>
              </w:rPr>
              <w:t>Velde et al., 2007</w:t>
            </w:r>
          </w:p>
        </w:tc>
        <w:tc>
          <w:tcPr>
            <w:tcW w:w="2106" w:type="dxa"/>
            <w:tcBorders>
              <w:left w:val="nil"/>
              <w:bottom w:val="single" w:sz="4" w:space="0" w:color="auto"/>
              <w:right w:val="nil"/>
            </w:tcBorders>
          </w:tcPr>
          <w:p w14:paraId="715D293C" w14:textId="77777777" w:rsidR="009A71C9" w:rsidRPr="008F78C8" w:rsidRDefault="008821E9" w:rsidP="009A71C9">
            <w:pPr>
              <w:spacing w:line="480" w:lineRule="auto"/>
              <w:jc w:val="center"/>
              <w:rPr>
                <w:rFonts w:ascii="Times" w:hAnsi="Times"/>
              </w:rPr>
            </w:pPr>
            <w:r w:rsidRPr="008F78C8">
              <w:rPr>
                <w:rFonts w:ascii="Times" w:hAnsi="Times"/>
              </w:rPr>
              <w:t>Kilpatrick et al., 2019</w:t>
            </w:r>
          </w:p>
        </w:tc>
        <w:tc>
          <w:tcPr>
            <w:tcW w:w="1909" w:type="dxa"/>
            <w:tcBorders>
              <w:left w:val="nil"/>
              <w:bottom w:val="single" w:sz="4" w:space="0" w:color="auto"/>
              <w:right w:val="nil"/>
            </w:tcBorders>
          </w:tcPr>
          <w:p w14:paraId="1E03D2D1" w14:textId="77777777" w:rsidR="009A71C9" w:rsidRPr="008F78C8" w:rsidRDefault="008821E9" w:rsidP="009A71C9">
            <w:pPr>
              <w:spacing w:line="480" w:lineRule="auto"/>
              <w:jc w:val="center"/>
              <w:rPr>
                <w:rFonts w:ascii="Times" w:hAnsi="Times"/>
              </w:rPr>
            </w:pPr>
            <w:r w:rsidRPr="008F78C8">
              <w:rPr>
                <w:rFonts w:ascii="Times" w:hAnsi="Times"/>
              </w:rPr>
              <w:t>Johnston et al, 2020</w:t>
            </w:r>
          </w:p>
        </w:tc>
      </w:tr>
      <w:tr w:rsidR="00AF1580" w14:paraId="2BF8B9E9" w14:textId="77777777" w:rsidTr="009A71C9">
        <w:tc>
          <w:tcPr>
            <w:tcW w:w="3244" w:type="dxa"/>
            <w:tcBorders>
              <w:left w:val="nil"/>
              <w:bottom w:val="nil"/>
              <w:right w:val="nil"/>
            </w:tcBorders>
          </w:tcPr>
          <w:p w14:paraId="17124F5D" w14:textId="77777777" w:rsidR="009A71C9" w:rsidRPr="008F78C8" w:rsidRDefault="008821E9" w:rsidP="009A71C9">
            <w:pPr>
              <w:rPr>
                <w:rFonts w:ascii="Times" w:hAnsi="Times"/>
              </w:rPr>
            </w:pPr>
            <w:r w:rsidRPr="008F78C8">
              <w:rPr>
                <w:rFonts w:ascii="Times" w:hAnsi="Times"/>
              </w:rPr>
              <w:t>Timed Defecation</w:t>
            </w:r>
          </w:p>
        </w:tc>
        <w:tc>
          <w:tcPr>
            <w:tcW w:w="1845" w:type="dxa"/>
            <w:tcBorders>
              <w:left w:val="nil"/>
              <w:bottom w:val="nil"/>
              <w:right w:val="nil"/>
            </w:tcBorders>
          </w:tcPr>
          <w:p w14:paraId="347B68B2"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AD"/>
            </w:r>
            <w:r w:rsidRPr="008F78C8">
              <w:rPr>
                <w:rFonts w:ascii="Times" w:hAnsi="Times"/>
                <w:vertAlign w:val="superscript"/>
              </w:rPr>
              <w:t>s</w:t>
            </w:r>
          </w:p>
        </w:tc>
        <w:tc>
          <w:tcPr>
            <w:tcW w:w="1930" w:type="dxa"/>
            <w:tcBorders>
              <w:left w:val="nil"/>
              <w:bottom w:val="nil"/>
              <w:right w:val="nil"/>
            </w:tcBorders>
          </w:tcPr>
          <w:p w14:paraId="7D6C3A32"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left w:val="nil"/>
              <w:bottom w:val="nil"/>
              <w:right w:val="nil"/>
            </w:tcBorders>
          </w:tcPr>
          <w:p w14:paraId="3C017F95"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w:t>
            </w:r>
          </w:p>
        </w:tc>
        <w:tc>
          <w:tcPr>
            <w:tcW w:w="2106" w:type="dxa"/>
            <w:tcBorders>
              <w:left w:val="nil"/>
              <w:bottom w:val="nil"/>
              <w:right w:val="nil"/>
            </w:tcBorders>
          </w:tcPr>
          <w:p w14:paraId="208854DE"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left w:val="nil"/>
              <w:bottom w:val="nil"/>
              <w:right w:val="nil"/>
            </w:tcBorders>
          </w:tcPr>
          <w:p w14:paraId="292C850B"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14E84BCE" w14:textId="77777777" w:rsidTr="009A71C9">
        <w:tc>
          <w:tcPr>
            <w:tcW w:w="3244" w:type="dxa"/>
            <w:tcBorders>
              <w:top w:val="nil"/>
              <w:left w:val="nil"/>
              <w:bottom w:val="nil"/>
              <w:right w:val="nil"/>
            </w:tcBorders>
          </w:tcPr>
          <w:p w14:paraId="0000DAFE" w14:textId="77777777" w:rsidR="009A71C9" w:rsidRPr="008F78C8" w:rsidRDefault="008821E9" w:rsidP="009A71C9">
            <w:pPr>
              <w:rPr>
                <w:rFonts w:ascii="Times" w:hAnsi="Times"/>
              </w:rPr>
            </w:pPr>
            <w:r w:rsidRPr="008F78C8">
              <w:rPr>
                <w:rFonts w:ascii="Times" w:hAnsi="Times"/>
              </w:rPr>
              <w:t>Oral Medications only</w:t>
            </w:r>
          </w:p>
        </w:tc>
        <w:tc>
          <w:tcPr>
            <w:tcW w:w="1845" w:type="dxa"/>
            <w:tcBorders>
              <w:top w:val="nil"/>
              <w:left w:val="nil"/>
              <w:bottom w:val="nil"/>
              <w:right w:val="nil"/>
            </w:tcBorders>
          </w:tcPr>
          <w:p w14:paraId="3BDDF05B"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AD"/>
            </w:r>
            <w:r w:rsidRPr="008F78C8">
              <w:rPr>
                <w:rFonts w:ascii="Times" w:hAnsi="Times"/>
                <w:vertAlign w:val="superscript"/>
              </w:rPr>
              <w:t>s</w:t>
            </w:r>
          </w:p>
        </w:tc>
        <w:tc>
          <w:tcPr>
            <w:tcW w:w="1930" w:type="dxa"/>
            <w:tcBorders>
              <w:top w:val="nil"/>
              <w:left w:val="nil"/>
              <w:bottom w:val="nil"/>
              <w:right w:val="nil"/>
            </w:tcBorders>
          </w:tcPr>
          <w:p w14:paraId="4C5AA1BC"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4BFB8648"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0B5B61F5" w14:textId="77777777" w:rsidR="009A71C9" w:rsidRPr="008F78C8" w:rsidRDefault="008821E9" w:rsidP="009A71C9">
            <w:pPr>
              <w:jc w:val="center"/>
              <w:rPr>
                <w:rFonts w:ascii="Times" w:hAnsi="Times"/>
              </w:rPr>
            </w:pPr>
            <w:r w:rsidRPr="008F78C8">
              <w:rPr>
                <w:rFonts w:ascii="Symbol" w:hAnsi="Symbol"/>
              </w:rPr>
              <w:sym w:font="Symbol" w:char="F0D6"/>
            </w:r>
          </w:p>
        </w:tc>
        <w:tc>
          <w:tcPr>
            <w:tcW w:w="1909" w:type="dxa"/>
            <w:tcBorders>
              <w:top w:val="nil"/>
              <w:left w:val="nil"/>
              <w:bottom w:val="nil"/>
              <w:right w:val="nil"/>
            </w:tcBorders>
          </w:tcPr>
          <w:p w14:paraId="4BC9B9C3"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147AE774" w14:textId="77777777" w:rsidTr="009A71C9">
        <w:tc>
          <w:tcPr>
            <w:tcW w:w="3244" w:type="dxa"/>
            <w:tcBorders>
              <w:top w:val="nil"/>
              <w:left w:val="nil"/>
              <w:bottom w:val="nil"/>
              <w:right w:val="nil"/>
            </w:tcBorders>
          </w:tcPr>
          <w:p w14:paraId="2EB0C8C5" w14:textId="77777777" w:rsidR="009A71C9" w:rsidRPr="008F78C8" w:rsidRDefault="008821E9" w:rsidP="009A71C9">
            <w:pPr>
              <w:rPr>
                <w:rFonts w:ascii="Times" w:hAnsi="Times"/>
              </w:rPr>
            </w:pPr>
            <w:r w:rsidRPr="008F78C8">
              <w:rPr>
                <w:rFonts w:ascii="Times" w:hAnsi="Times"/>
              </w:rPr>
              <w:t>Digital Rectal Stimulation</w:t>
            </w:r>
          </w:p>
        </w:tc>
        <w:tc>
          <w:tcPr>
            <w:tcW w:w="1845" w:type="dxa"/>
            <w:tcBorders>
              <w:top w:val="nil"/>
              <w:left w:val="nil"/>
              <w:bottom w:val="nil"/>
              <w:right w:val="nil"/>
            </w:tcBorders>
          </w:tcPr>
          <w:p w14:paraId="4F130A7A"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2885CD27"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301C1B0C"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w:t>
            </w:r>
          </w:p>
        </w:tc>
        <w:tc>
          <w:tcPr>
            <w:tcW w:w="2106" w:type="dxa"/>
            <w:tcBorders>
              <w:top w:val="nil"/>
              <w:left w:val="nil"/>
              <w:bottom w:val="nil"/>
              <w:right w:val="nil"/>
            </w:tcBorders>
          </w:tcPr>
          <w:p w14:paraId="414678F2"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479AB0BC"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2E7AC65A" w14:textId="77777777" w:rsidTr="009A71C9">
        <w:tc>
          <w:tcPr>
            <w:tcW w:w="3244" w:type="dxa"/>
            <w:tcBorders>
              <w:top w:val="nil"/>
              <w:left w:val="nil"/>
              <w:bottom w:val="nil"/>
              <w:right w:val="nil"/>
            </w:tcBorders>
          </w:tcPr>
          <w:p w14:paraId="4A0E07BC" w14:textId="77777777" w:rsidR="009A71C9" w:rsidRPr="008F78C8" w:rsidRDefault="008821E9" w:rsidP="009A71C9">
            <w:pPr>
              <w:rPr>
                <w:rFonts w:ascii="Times" w:hAnsi="Times"/>
                <w:iCs/>
              </w:rPr>
            </w:pPr>
            <w:r w:rsidRPr="008F78C8">
              <w:rPr>
                <w:rFonts w:ascii="Times" w:hAnsi="Times"/>
                <w:iCs/>
              </w:rPr>
              <w:t>Suppositories</w:t>
            </w:r>
          </w:p>
        </w:tc>
        <w:tc>
          <w:tcPr>
            <w:tcW w:w="1845" w:type="dxa"/>
            <w:tcBorders>
              <w:top w:val="nil"/>
              <w:left w:val="nil"/>
              <w:bottom w:val="nil"/>
              <w:right w:val="nil"/>
            </w:tcBorders>
          </w:tcPr>
          <w:p w14:paraId="174B92CA"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494AFA8B"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5C7A71F3"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60724DBE"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1C1D6364"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5940CEEE" w14:textId="77777777" w:rsidTr="009A71C9">
        <w:tc>
          <w:tcPr>
            <w:tcW w:w="3244" w:type="dxa"/>
            <w:tcBorders>
              <w:top w:val="nil"/>
              <w:left w:val="nil"/>
              <w:bottom w:val="nil"/>
              <w:right w:val="nil"/>
            </w:tcBorders>
          </w:tcPr>
          <w:p w14:paraId="37182810" w14:textId="77777777" w:rsidR="009A71C9" w:rsidRPr="008F78C8" w:rsidRDefault="008821E9" w:rsidP="009A71C9">
            <w:pPr>
              <w:rPr>
                <w:rFonts w:ascii="Times" w:hAnsi="Times"/>
              </w:rPr>
            </w:pPr>
            <w:r w:rsidRPr="008F78C8">
              <w:rPr>
                <w:rFonts w:ascii="Times" w:hAnsi="Times"/>
              </w:rPr>
              <w:t>Mini-enemas</w:t>
            </w:r>
          </w:p>
        </w:tc>
        <w:tc>
          <w:tcPr>
            <w:tcW w:w="1845" w:type="dxa"/>
            <w:tcBorders>
              <w:top w:val="nil"/>
              <w:left w:val="nil"/>
              <w:bottom w:val="nil"/>
              <w:right w:val="nil"/>
            </w:tcBorders>
          </w:tcPr>
          <w:p w14:paraId="34C5BE96"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212D52FE"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62D58D39"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3597B154"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177AB364"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73603F8A" w14:textId="77777777" w:rsidTr="009A71C9">
        <w:tc>
          <w:tcPr>
            <w:tcW w:w="3244" w:type="dxa"/>
            <w:tcBorders>
              <w:top w:val="nil"/>
              <w:left w:val="nil"/>
              <w:bottom w:val="nil"/>
              <w:right w:val="nil"/>
            </w:tcBorders>
          </w:tcPr>
          <w:p w14:paraId="264F64DE" w14:textId="77777777" w:rsidR="009A71C9" w:rsidRPr="008F78C8" w:rsidRDefault="008821E9" w:rsidP="009A71C9">
            <w:pPr>
              <w:rPr>
                <w:rFonts w:ascii="Times" w:hAnsi="Times"/>
              </w:rPr>
            </w:pPr>
            <w:r w:rsidRPr="008F78C8">
              <w:rPr>
                <w:rFonts w:ascii="Times" w:hAnsi="Times"/>
              </w:rPr>
              <w:t>Standard rectal enemas</w:t>
            </w:r>
          </w:p>
        </w:tc>
        <w:tc>
          <w:tcPr>
            <w:tcW w:w="1845" w:type="dxa"/>
            <w:tcBorders>
              <w:top w:val="nil"/>
              <w:left w:val="nil"/>
              <w:bottom w:val="nil"/>
              <w:right w:val="nil"/>
            </w:tcBorders>
          </w:tcPr>
          <w:p w14:paraId="4EDD5B69"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AD"/>
            </w:r>
            <w:r w:rsidRPr="008F78C8">
              <w:rPr>
                <w:rFonts w:ascii="Times" w:hAnsi="Times"/>
                <w:vertAlign w:val="superscript"/>
              </w:rPr>
              <w:t>s</w:t>
            </w:r>
          </w:p>
        </w:tc>
        <w:tc>
          <w:tcPr>
            <w:tcW w:w="1930" w:type="dxa"/>
            <w:tcBorders>
              <w:top w:val="nil"/>
              <w:left w:val="nil"/>
              <w:bottom w:val="nil"/>
              <w:right w:val="nil"/>
            </w:tcBorders>
          </w:tcPr>
          <w:p w14:paraId="1D089EEB"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6EC553B1" w14:textId="77777777" w:rsidR="009A71C9" w:rsidRPr="008F78C8" w:rsidRDefault="008821E9" w:rsidP="009A71C9">
            <w:pPr>
              <w:jc w:val="center"/>
              <w:rPr>
                <w:rFonts w:ascii="Times" w:hAnsi="Times"/>
              </w:rPr>
            </w:pPr>
            <w:r w:rsidRPr="008F78C8">
              <w:rPr>
                <w:rFonts w:ascii="Symbol" w:hAnsi="Symbol"/>
              </w:rPr>
              <w:sym w:font="Symbol" w:char="F0D6"/>
            </w:r>
          </w:p>
        </w:tc>
        <w:tc>
          <w:tcPr>
            <w:tcW w:w="2106" w:type="dxa"/>
            <w:tcBorders>
              <w:top w:val="nil"/>
              <w:left w:val="nil"/>
              <w:bottom w:val="nil"/>
              <w:right w:val="nil"/>
            </w:tcBorders>
          </w:tcPr>
          <w:p w14:paraId="2328A197"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68CBF419"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52E62421" w14:textId="77777777" w:rsidTr="009A71C9">
        <w:tc>
          <w:tcPr>
            <w:tcW w:w="3244" w:type="dxa"/>
            <w:tcBorders>
              <w:top w:val="nil"/>
              <w:left w:val="nil"/>
              <w:bottom w:val="nil"/>
              <w:right w:val="nil"/>
            </w:tcBorders>
          </w:tcPr>
          <w:p w14:paraId="4E7296E1" w14:textId="77777777" w:rsidR="009A71C9" w:rsidRPr="008F78C8" w:rsidRDefault="008821E9" w:rsidP="009A71C9">
            <w:pPr>
              <w:rPr>
                <w:rFonts w:ascii="Times" w:hAnsi="Times"/>
              </w:rPr>
            </w:pPr>
            <w:r w:rsidRPr="008F78C8">
              <w:rPr>
                <w:rFonts w:ascii="Times" w:hAnsi="Times"/>
              </w:rPr>
              <w:t>Manual disimpaction</w:t>
            </w:r>
          </w:p>
        </w:tc>
        <w:tc>
          <w:tcPr>
            <w:tcW w:w="1845" w:type="dxa"/>
            <w:tcBorders>
              <w:top w:val="nil"/>
              <w:left w:val="nil"/>
              <w:bottom w:val="nil"/>
              <w:right w:val="nil"/>
            </w:tcBorders>
          </w:tcPr>
          <w:p w14:paraId="1D13186C"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009CA32E"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142CDB2E" w14:textId="77777777" w:rsidR="009A71C9" w:rsidRPr="008F78C8" w:rsidRDefault="008821E9" w:rsidP="009A71C9">
            <w:pPr>
              <w:jc w:val="center"/>
              <w:rPr>
                <w:rFonts w:ascii="Times" w:hAnsi="Times"/>
              </w:rPr>
            </w:pPr>
            <w:r w:rsidRPr="008F78C8">
              <w:rPr>
                <w:rFonts w:ascii="Symbol" w:hAnsi="Symbol"/>
              </w:rPr>
              <w:sym w:font="Symbol" w:char="F0D6"/>
            </w:r>
          </w:p>
        </w:tc>
        <w:tc>
          <w:tcPr>
            <w:tcW w:w="2106" w:type="dxa"/>
            <w:tcBorders>
              <w:top w:val="nil"/>
              <w:left w:val="nil"/>
              <w:bottom w:val="nil"/>
              <w:right w:val="nil"/>
            </w:tcBorders>
          </w:tcPr>
          <w:p w14:paraId="17E1216C"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32CBE392"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4379B221" w14:textId="77777777" w:rsidTr="009A71C9">
        <w:tc>
          <w:tcPr>
            <w:tcW w:w="3244" w:type="dxa"/>
            <w:tcBorders>
              <w:top w:val="nil"/>
              <w:left w:val="nil"/>
              <w:bottom w:val="nil"/>
              <w:right w:val="nil"/>
            </w:tcBorders>
          </w:tcPr>
          <w:p w14:paraId="6204DE24" w14:textId="77777777" w:rsidR="009A71C9" w:rsidRPr="008F78C8" w:rsidRDefault="008821E9" w:rsidP="009A71C9">
            <w:pPr>
              <w:rPr>
                <w:rFonts w:ascii="Times" w:hAnsi="Times"/>
              </w:rPr>
            </w:pPr>
            <w:r w:rsidRPr="008F78C8">
              <w:rPr>
                <w:rFonts w:ascii="Times" w:hAnsi="Times"/>
              </w:rPr>
              <w:t>Cone/balloon large volume enemas</w:t>
            </w:r>
          </w:p>
        </w:tc>
        <w:tc>
          <w:tcPr>
            <w:tcW w:w="1845" w:type="dxa"/>
            <w:tcBorders>
              <w:top w:val="nil"/>
              <w:left w:val="nil"/>
              <w:bottom w:val="nil"/>
              <w:right w:val="nil"/>
            </w:tcBorders>
          </w:tcPr>
          <w:p w14:paraId="6FCAECA2"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56E4EFB9"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27CD6333"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0D6370F3" w14:textId="77777777" w:rsidR="009A71C9" w:rsidRPr="008F78C8" w:rsidRDefault="008821E9" w:rsidP="009A71C9">
            <w:pPr>
              <w:jc w:val="center"/>
              <w:rPr>
                <w:rFonts w:ascii="Times" w:hAnsi="Times"/>
              </w:rPr>
            </w:pPr>
            <w:r w:rsidRPr="008F78C8">
              <w:rPr>
                <w:rFonts w:ascii="Symbol" w:hAnsi="Symbol"/>
              </w:rPr>
              <w:sym w:font="Symbol" w:char="F0D6"/>
            </w:r>
          </w:p>
        </w:tc>
        <w:tc>
          <w:tcPr>
            <w:tcW w:w="1909" w:type="dxa"/>
            <w:tcBorders>
              <w:top w:val="nil"/>
              <w:left w:val="nil"/>
              <w:bottom w:val="nil"/>
              <w:right w:val="nil"/>
            </w:tcBorders>
          </w:tcPr>
          <w:p w14:paraId="3AF0D073"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01405387" w14:textId="77777777" w:rsidTr="009A71C9">
        <w:tc>
          <w:tcPr>
            <w:tcW w:w="3244" w:type="dxa"/>
            <w:tcBorders>
              <w:top w:val="nil"/>
              <w:left w:val="nil"/>
              <w:bottom w:val="nil"/>
              <w:right w:val="nil"/>
            </w:tcBorders>
          </w:tcPr>
          <w:p w14:paraId="2EB37A79" w14:textId="77777777" w:rsidR="009A71C9" w:rsidRPr="008F78C8" w:rsidRDefault="008821E9" w:rsidP="009A71C9">
            <w:pPr>
              <w:rPr>
                <w:rFonts w:ascii="Times" w:hAnsi="Times"/>
              </w:rPr>
            </w:pPr>
            <w:r w:rsidRPr="008F78C8">
              <w:rPr>
                <w:rFonts w:ascii="Times" w:hAnsi="Times"/>
              </w:rPr>
              <w:t>Peristeen transanal irrigation</w:t>
            </w:r>
          </w:p>
        </w:tc>
        <w:tc>
          <w:tcPr>
            <w:tcW w:w="1845" w:type="dxa"/>
            <w:tcBorders>
              <w:top w:val="nil"/>
              <w:left w:val="nil"/>
              <w:bottom w:val="nil"/>
              <w:right w:val="nil"/>
            </w:tcBorders>
          </w:tcPr>
          <w:p w14:paraId="366E4FAC"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40F3398C"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4DF39550"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14B3F5A8"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56E3EE78"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2C658D3F" w14:textId="77777777" w:rsidTr="009A71C9">
        <w:tc>
          <w:tcPr>
            <w:tcW w:w="3244" w:type="dxa"/>
            <w:tcBorders>
              <w:top w:val="nil"/>
              <w:left w:val="nil"/>
              <w:bottom w:val="nil"/>
              <w:right w:val="nil"/>
            </w:tcBorders>
          </w:tcPr>
          <w:p w14:paraId="1BD12508" w14:textId="77777777" w:rsidR="009A71C9" w:rsidRPr="008F78C8" w:rsidRDefault="008821E9" w:rsidP="009A71C9">
            <w:pPr>
              <w:rPr>
                <w:rFonts w:ascii="Times" w:hAnsi="Times"/>
              </w:rPr>
            </w:pPr>
            <w:r w:rsidRPr="008F78C8">
              <w:rPr>
                <w:rFonts w:ascii="Times" w:hAnsi="Times"/>
              </w:rPr>
              <w:t>Antegrade enemas</w:t>
            </w:r>
          </w:p>
        </w:tc>
        <w:tc>
          <w:tcPr>
            <w:tcW w:w="1845" w:type="dxa"/>
            <w:tcBorders>
              <w:top w:val="nil"/>
              <w:left w:val="nil"/>
              <w:bottom w:val="nil"/>
              <w:right w:val="nil"/>
            </w:tcBorders>
          </w:tcPr>
          <w:p w14:paraId="41866638"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5C0C4E2B" w14:textId="77777777" w:rsidR="009A71C9" w:rsidRPr="008F78C8" w:rsidRDefault="008821E9" w:rsidP="009A71C9">
            <w:pPr>
              <w:jc w:val="center"/>
              <w:rPr>
                <w:rFonts w:ascii="Times" w:hAnsi="Times"/>
              </w:rPr>
            </w:pPr>
            <w:r w:rsidRPr="008F78C8">
              <w:rPr>
                <w:rFonts w:ascii="Symbol" w:hAnsi="Symbol"/>
              </w:rPr>
              <w:sym w:font="Symbol" w:char="F0D6"/>
            </w:r>
          </w:p>
        </w:tc>
        <w:tc>
          <w:tcPr>
            <w:tcW w:w="1916" w:type="dxa"/>
            <w:tcBorders>
              <w:top w:val="nil"/>
              <w:left w:val="nil"/>
              <w:bottom w:val="nil"/>
              <w:right w:val="nil"/>
            </w:tcBorders>
          </w:tcPr>
          <w:p w14:paraId="5F1FA548"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5C1496F1"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1CEF88F3"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6E300149" w14:textId="77777777" w:rsidTr="009A71C9">
        <w:tc>
          <w:tcPr>
            <w:tcW w:w="3244" w:type="dxa"/>
            <w:tcBorders>
              <w:top w:val="nil"/>
              <w:left w:val="nil"/>
              <w:bottom w:val="nil"/>
              <w:right w:val="nil"/>
            </w:tcBorders>
          </w:tcPr>
          <w:p w14:paraId="4EE881DA" w14:textId="77777777" w:rsidR="009A71C9" w:rsidRPr="008F78C8" w:rsidRDefault="008821E9" w:rsidP="009A71C9">
            <w:pPr>
              <w:rPr>
                <w:rFonts w:ascii="Times" w:hAnsi="Times"/>
              </w:rPr>
            </w:pPr>
            <w:r w:rsidRPr="008F78C8">
              <w:rPr>
                <w:rFonts w:ascii="Times" w:hAnsi="Times"/>
              </w:rPr>
              <w:t>Pouched fecal diversion</w:t>
            </w:r>
          </w:p>
        </w:tc>
        <w:tc>
          <w:tcPr>
            <w:tcW w:w="1845" w:type="dxa"/>
            <w:tcBorders>
              <w:top w:val="nil"/>
              <w:left w:val="nil"/>
              <w:bottom w:val="nil"/>
              <w:right w:val="nil"/>
            </w:tcBorders>
          </w:tcPr>
          <w:p w14:paraId="48CA6B7A" w14:textId="77777777" w:rsidR="009A71C9" w:rsidRPr="008F78C8" w:rsidRDefault="008821E9" w:rsidP="009A71C9">
            <w:pPr>
              <w:jc w:val="center"/>
              <w:rPr>
                <w:rFonts w:ascii="Times" w:hAnsi="Times"/>
              </w:rPr>
            </w:pPr>
            <w:r w:rsidRPr="008F78C8">
              <w:rPr>
                <w:rFonts w:ascii="Symbol" w:hAnsi="Symbol"/>
              </w:rPr>
              <w:sym w:font="Symbol" w:char="F0D6"/>
            </w:r>
            <w:r w:rsidRPr="008F78C8">
              <w:rPr>
                <w:rFonts w:ascii="Times" w:hAnsi="Times"/>
              </w:rPr>
              <w:t xml:space="preserve">, </w:t>
            </w:r>
            <w:r w:rsidRPr="008F78C8">
              <w:rPr>
                <w:rFonts w:ascii="Symbol" w:hAnsi="Symbol"/>
              </w:rPr>
              <w:sym w:font="Symbol" w:char="F0B9"/>
            </w:r>
          </w:p>
        </w:tc>
        <w:tc>
          <w:tcPr>
            <w:tcW w:w="1930" w:type="dxa"/>
            <w:tcBorders>
              <w:top w:val="nil"/>
              <w:left w:val="nil"/>
              <w:bottom w:val="nil"/>
              <w:right w:val="nil"/>
            </w:tcBorders>
          </w:tcPr>
          <w:p w14:paraId="1889F4A6"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7F7B4929"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37B2A753"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5BC9F7B0" w14:textId="77777777" w:rsidR="009A71C9" w:rsidRPr="008F78C8" w:rsidRDefault="008821E9" w:rsidP="009A71C9">
            <w:pPr>
              <w:jc w:val="center"/>
              <w:rPr>
                <w:rFonts w:ascii="Times" w:hAnsi="Times"/>
              </w:rPr>
            </w:pPr>
            <w:r w:rsidRPr="008F78C8">
              <w:rPr>
                <w:rFonts w:ascii="Symbol" w:hAnsi="Symbol"/>
              </w:rPr>
              <w:sym w:font="Symbol" w:char="F0C6"/>
            </w:r>
          </w:p>
        </w:tc>
      </w:tr>
      <w:tr w:rsidR="00AF1580" w14:paraId="3288BBCC" w14:textId="77777777" w:rsidTr="009A71C9">
        <w:tc>
          <w:tcPr>
            <w:tcW w:w="3244" w:type="dxa"/>
            <w:tcBorders>
              <w:top w:val="nil"/>
              <w:left w:val="nil"/>
              <w:bottom w:val="nil"/>
              <w:right w:val="nil"/>
            </w:tcBorders>
          </w:tcPr>
          <w:p w14:paraId="42AE525E" w14:textId="77777777" w:rsidR="009A71C9" w:rsidRPr="008F78C8" w:rsidRDefault="008821E9" w:rsidP="009A71C9">
            <w:pPr>
              <w:rPr>
                <w:rFonts w:ascii="Times" w:hAnsi="Times"/>
              </w:rPr>
            </w:pPr>
            <w:r w:rsidRPr="008F78C8">
              <w:rPr>
                <w:rFonts w:ascii="Times" w:hAnsi="Times"/>
              </w:rPr>
              <w:t>Biofeedback</w:t>
            </w:r>
          </w:p>
        </w:tc>
        <w:tc>
          <w:tcPr>
            <w:tcW w:w="1845" w:type="dxa"/>
            <w:tcBorders>
              <w:top w:val="nil"/>
              <w:left w:val="nil"/>
              <w:bottom w:val="nil"/>
              <w:right w:val="nil"/>
            </w:tcBorders>
          </w:tcPr>
          <w:p w14:paraId="349ABBF0" w14:textId="77777777" w:rsidR="009A71C9" w:rsidRPr="008F78C8" w:rsidRDefault="008821E9" w:rsidP="009A71C9">
            <w:pPr>
              <w:jc w:val="center"/>
              <w:rPr>
                <w:rFonts w:ascii="Times" w:hAnsi="Times"/>
              </w:rPr>
            </w:pPr>
            <w:r w:rsidRPr="008F78C8">
              <w:rPr>
                <w:rFonts w:ascii="Symbol" w:hAnsi="Symbol"/>
              </w:rPr>
              <w:sym w:font="Symbol" w:char="F0C6"/>
            </w:r>
          </w:p>
        </w:tc>
        <w:tc>
          <w:tcPr>
            <w:tcW w:w="1930" w:type="dxa"/>
            <w:tcBorders>
              <w:top w:val="nil"/>
              <w:left w:val="nil"/>
              <w:bottom w:val="nil"/>
              <w:right w:val="nil"/>
            </w:tcBorders>
          </w:tcPr>
          <w:p w14:paraId="2F28AD39"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468A1EAD"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3BC7AAD0"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75F0D0D7"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0C3F2EBB" w14:textId="77777777" w:rsidTr="009A71C9">
        <w:trPr>
          <w:trHeight w:val="81"/>
        </w:trPr>
        <w:tc>
          <w:tcPr>
            <w:tcW w:w="3244" w:type="dxa"/>
            <w:tcBorders>
              <w:top w:val="nil"/>
              <w:left w:val="nil"/>
              <w:bottom w:val="nil"/>
              <w:right w:val="nil"/>
            </w:tcBorders>
          </w:tcPr>
          <w:p w14:paraId="429945F8" w14:textId="77777777" w:rsidR="009A71C9" w:rsidRPr="008F78C8" w:rsidRDefault="008821E9" w:rsidP="009A71C9">
            <w:pPr>
              <w:rPr>
                <w:rFonts w:ascii="Times" w:hAnsi="Times"/>
              </w:rPr>
            </w:pPr>
            <w:r w:rsidRPr="008F78C8">
              <w:rPr>
                <w:rFonts w:ascii="Times" w:hAnsi="Times"/>
              </w:rPr>
              <w:t>Anal Plug</w:t>
            </w:r>
          </w:p>
        </w:tc>
        <w:tc>
          <w:tcPr>
            <w:tcW w:w="1845" w:type="dxa"/>
            <w:tcBorders>
              <w:top w:val="nil"/>
              <w:left w:val="nil"/>
              <w:bottom w:val="nil"/>
              <w:right w:val="nil"/>
            </w:tcBorders>
          </w:tcPr>
          <w:p w14:paraId="0D1E122A" w14:textId="77777777" w:rsidR="009A71C9" w:rsidRPr="008F78C8" w:rsidRDefault="008821E9" w:rsidP="009A71C9">
            <w:pPr>
              <w:jc w:val="center"/>
              <w:rPr>
                <w:rFonts w:ascii="Times" w:hAnsi="Times"/>
              </w:rPr>
            </w:pPr>
            <w:r w:rsidRPr="008F78C8">
              <w:rPr>
                <w:rFonts w:ascii="Symbol" w:hAnsi="Symbol"/>
              </w:rPr>
              <w:sym w:font="Symbol" w:char="F0C6"/>
            </w:r>
          </w:p>
        </w:tc>
        <w:tc>
          <w:tcPr>
            <w:tcW w:w="1930" w:type="dxa"/>
            <w:tcBorders>
              <w:top w:val="nil"/>
              <w:left w:val="nil"/>
              <w:bottom w:val="nil"/>
              <w:right w:val="nil"/>
            </w:tcBorders>
          </w:tcPr>
          <w:p w14:paraId="55AB8B48"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310B2193"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1313C4C5"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78706E2A"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2F19D777" w14:textId="77777777" w:rsidTr="009A71C9">
        <w:tc>
          <w:tcPr>
            <w:tcW w:w="3244" w:type="dxa"/>
            <w:tcBorders>
              <w:top w:val="nil"/>
              <w:left w:val="nil"/>
              <w:bottom w:val="nil"/>
              <w:right w:val="nil"/>
            </w:tcBorders>
          </w:tcPr>
          <w:p w14:paraId="6EF07DF1" w14:textId="77777777" w:rsidR="009A71C9" w:rsidRPr="008F78C8" w:rsidRDefault="008821E9" w:rsidP="009A71C9">
            <w:pPr>
              <w:rPr>
                <w:rFonts w:ascii="Times" w:hAnsi="Times"/>
              </w:rPr>
            </w:pPr>
            <w:r w:rsidRPr="008F78C8">
              <w:rPr>
                <w:rFonts w:ascii="Times" w:hAnsi="Times"/>
              </w:rPr>
              <w:t>Neuromodulation</w:t>
            </w:r>
          </w:p>
        </w:tc>
        <w:tc>
          <w:tcPr>
            <w:tcW w:w="1845" w:type="dxa"/>
            <w:tcBorders>
              <w:top w:val="nil"/>
              <w:left w:val="nil"/>
              <w:bottom w:val="nil"/>
              <w:right w:val="nil"/>
            </w:tcBorders>
          </w:tcPr>
          <w:p w14:paraId="1B1C87BB" w14:textId="77777777" w:rsidR="009A71C9" w:rsidRPr="008F78C8" w:rsidRDefault="008821E9" w:rsidP="009A71C9">
            <w:pPr>
              <w:jc w:val="center"/>
              <w:rPr>
                <w:rFonts w:ascii="Times" w:hAnsi="Times"/>
              </w:rPr>
            </w:pPr>
            <w:r w:rsidRPr="008F78C8">
              <w:rPr>
                <w:rFonts w:ascii="Symbol" w:hAnsi="Symbol"/>
              </w:rPr>
              <w:sym w:font="Symbol" w:char="F0C6"/>
            </w:r>
          </w:p>
        </w:tc>
        <w:tc>
          <w:tcPr>
            <w:tcW w:w="1930" w:type="dxa"/>
            <w:tcBorders>
              <w:top w:val="nil"/>
              <w:left w:val="nil"/>
              <w:bottom w:val="nil"/>
              <w:right w:val="nil"/>
            </w:tcBorders>
          </w:tcPr>
          <w:p w14:paraId="308FCA1B"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174937FE"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6EF5B801"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63A0E90F"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2E11BACC" w14:textId="77777777" w:rsidTr="009A71C9">
        <w:tc>
          <w:tcPr>
            <w:tcW w:w="3244" w:type="dxa"/>
            <w:tcBorders>
              <w:top w:val="nil"/>
              <w:left w:val="nil"/>
              <w:bottom w:val="nil"/>
              <w:right w:val="nil"/>
            </w:tcBorders>
          </w:tcPr>
          <w:p w14:paraId="0D6BC31B" w14:textId="77777777" w:rsidR="009A71C9" w:rsidRPr="008F78C8" w:rsidRDefault="008821E9" w:rsidP="009A71C9">
            <w:pPr>
              <w:rPr>
                <w:rFonts w:ascii="Times" w:hAnsi="Times"/>
              </w:rPr>
            </w:pPr>
            <w:r w:rsidRPr="008F78C8">
              <w:rPr>
                <w:rFonts w:ascii="Times" w:hAnsi="Times"/>
              </w:rPr>
              <w:t>Behavior Therapy</w:t>
            </w:r>
          </w:p>
        </w:tc>
        <w:tc>
          <w:tcPr>
            <w:tcW w:w="1845" w:type="dxa"/>
            <w:tcBorders>
              <w:top w:val="nil"/>
              <w:left w:val="nil"/>
              <w:bottom w:val="nil"/>
              <w:right w:val="nil"/>
            </w:tcBorders>
          </w:tcPr>
          <w:p w14:paraId="7A28923C" w14:textId="77777777" w:rsidR="009A71C9" w:rsidRPr="008F78C8" w:rsidRDefault="008821E9" w:rsidP="009A71C9">
            <w:pPr>
              <w:jc w:val="center"/>
              <w:rPr>
                <w:rFonts w:ascii="Times" w:hAnsi="Times"/>
              </w:rPr>
            </w:pPr>
            <w:r w:rsidRPr="008F78C8">
              <w:rPr>
                <w:rFonts w:ascii="Symbol" w:hAnsi="Symbol"/>
              </w:rPr>
              <w:sym w:font="Symbol" w:char="F0C6"/>
            </w:r>
          </w:p>
        </w:tc>
        <w:tc>
          <w:tcPr>
            <w:tcW w:w="1930" w:type="dxa"/>
            <w:tcBorders>
              <w:top w:val="nil"/>
              <w:left w:val="nil"/>
              <w:bottom w:val="nil"/>
              <w:right w:val="nil"/>
            </w:tcBorders>
          </w:tcPr>
          <w:p w14:paraId="017F072E" w14:textId="77777777" w:rsidR="009A71C9" w:rsidRPr="008F78C8" w:rsidRDefault="008821E9" w:rsidP="009A71C9">
            <w:pPr>
              <w:jc w:val="center"/>
              <w:rPr>
                <w:rFonts w:ascii="Times" w:hAnsi="Times"/>
              </w:rPr>
            </w:pPr>
            <w:r w:rsidRPr="008F78C8">
              <w:rPr>
                <w:rFonts w:ascii="Symbol" w:hAnsi="Symbol"/>
              </w:rPr>
              <w:sym w:font="Symbol" w:char="F0C6"/>
            </w:r>
          </w:p>
        </w:tc>
        <w:tc>
          <w:tcPr>
            <w:tcW w:w="1916" w:type="dxa"/>
            <w:tcBorders>
              <w:top w:val="nil"/>
              <w:left w:val="nil"/>
              <w:bottom w:val="nil"/>
              <w:right w:val="nil"/>
            </w:tcBorders>
          </w:tcPr>
          <w:p w14:paraId="01431B19" w14:textId="77777777" w:rsidR="009A71C9" w:rsidRPr="008F78C8" w:rsidRDefault="008821E9" w:rsidP="009A71C9">
            <w:pPr>
              <w:jc w:val="center"/>
              <w:rPr>
                <w:rFonts w:ascii="Times" w:hAnsi="Times"/>
              </w:rPr>
            </w:pPr>
            <w:r w:rsidRPr="008F78C8">
              <w:rPr>
                <w:rFonts w:ascii="Symbol" w:hAnsi="Symbol"/>
              </w:rPr>
              <w:sym w:font="Symbol" w:char="F0C6"/>
            </w:r>
          </w:p>
        </w:tc>
        <w:tc>
          <w:tcPr>
            <w:tcW w:w="2106" w:type="dxa"/>
            <w:tcBorders>
              <w:top w:val="nil"/>
              <w:left w:val="nil"/>
              <w:bottom w:val="nil"/>
              <w:right w:val="nil"/>
            </w:tcBorders>
          </w:tcPr>
          <w:p w14:paraId="06734815" w14:textId="77777777" w:rsidR="009A71C9" w:rsidRPr="008F78C8" w:rsidRDefault="008821E9" w:rsidP="009A71C9">
            <w:pPr>
              <w:jc w:val="center"/>
              <w:rPr>
                <w:rFonts w:ascii="Times" w:hAnsi="Times"/>
              </w:rPr>
            </w:pPr>
            <w:r w:rsidRPr="008F78C8">
              <w:rPr>
                <w:rFonts w:ascii="Symbol" w:hAnsi="Symbol"/>
              </w:rPr>
              <w:sym w:font="Symbol" w:char="F0C6"/>
            </w:r>
          </w:p>
        </w:tc>
        <w:tc>
          <w:tcPr>
            <w:tcW w:w="1909" w:type="dxa"/>
            <w:tcBorders>
              <w:top w:val="nil"/>
              <w:left w:val="nil"/>
              <w:bottom w:val="nil"/>
              <w:right w:val="nil"/>
            </w:tcBorders>
          </w:tcPr>
          <w:p w14:paraId="0FA0FCDF" w14:textId="77777777" w:rsidR="009A71C9" w:rsidRPr="008F78C8" w:rsidRDefault="008821E9" w:rsidP="009A71C9">
            <w:pPr>
              <w:jc w:val="center"/>
              <w:rPr>
                <w:rFonts w:ascii="Times" w:hAnsi="Times"/>
              </w:rPr>
            </w:pPr>
            <w:r w:rsidRPr="008F78C8">
              <w:rPr>
                <w:rFonts w:ascii="Symbol" w:hAnsi="Symbol"/>
              </w:rPr>
              <w:sym w:font="Symbol" w:char="F0D6"/>
            </w:r>
          </w:p>
        </w:tc>
      </w:tr>
      <w:tr w:rsidR="00AF1580" w14:paraId="0B9CD53D" w14:textId="77777777" w:rsidTr="009A71C9">
        <w:tc>
          <w:tcPr>
            <w:tcW w:w="3244" w:type="dxa"/>
            <w:tcBorders>
              <w:top w:val="nil"/>
              <w:left w:val="nil"/>
              <w:bottom w:val="nil"/>
              <w:right w:val="nil"/>
            </w:tcBorders>
          </w:tcPr>
          <w:p w14:paraId="7937DEED" w14:textId="77777777" w:rsidR="009A71C9" w:rsidRPr="008F78C8" w:rsidRDefault="009A71C9" w:rsidP="009A71C9">
            <w:pPr>
              <w:rPr>
                <w:rFonts w:ascii="Times" w:hAnsi="Times"/>
              </w:rPr>
            </w:pPr>
          </w:p>
        </w:tc>
        <w:tc>
          <w:tcPr>
            <w:tcW w:w="1845" w:type="dxa"/>
            <w:tcBorders>
              <w:top w:val="nil"/>
              <w:left w:val="nil"/>
              <w:bottom w:val="nil"/>
              <w:right w:val="nil"/>
            </w:tcBorders>
          </w:tcPr>
          <w:p w14:paraId="6F701A7D" w14:textId="77777777" w:rsidR="009A71C9" w:rsidRPr="008F78C8" w:rsidRDefault="009A71C9" w:rsidP="009A71C9">
            <w:pPr>
              <w:jc w:val="center"/>
              <w:rPr>
                <w:rFonts w:ascii="Times" w:hAnsi="Times"/>
              </w:rPr>
            </w:pPr>
          </w:p>
        </w:tc>
        <w:tc>
          <w:tcPr>
            <w:tcW w:w="1930" w:type="dxa"/>
            <w:tcBorders>
              <w:top w:val="nil"/>
              <w:left w:val="nil"/>
              <w:bottom w:val="nil"/>
              <w:right w:val="nil"/>
            </w:tcBorders>
          </w:tcPr>
          <w:p w14:paraId="3AB518EF" w14:textId="77777777" w:rsidR="009A71C9" w:rsidRPr="008F78C8" w:rsidRDefault="009A71C9" w:rsidP="009A71C9">
            <w:pPr>
              <w:jc w:val="center"/>
              <w:rPr>
                <w:rFonts w:ascii="Times" w:hAnsi="Times"/>
              </w:rPr>
            </w:pPr>
          </w:p>
        </w:tc>
        <w:tc>
          <w:tcPr>
            <w:tcW w:w="1916" w:type="dxa"/>
            <w:tcBorders>
              <w:top w:val="nil"/>
              <w:left w:val="nil"/>
              <w:bottom w:val="nil"/>
              <w:right w:val="nil"/>
            </w:tcBorders>
          </w:tcPr>
          <w:p w14:paraId="508A557A" w14:textId="77777777" w:rsidR="009A71C9" w:rsidRPr="008F78C8" w:rsidRDefault="009A71C9" w:rsidP="009A71C9">
            <w:pPr>
              <w:jc w:val="center"/>
              <w:rPr>
                <w:rFonts w:ascii="Times" w:hAnsi="Times"/>
              </w:rPr>
            </w:pPr>
          </w:p>
        </w:tc>
        <w:tc>
          <w:tcPr>
            <w:tcW w:w="2106" w:type="dxa"/>
            <w:tcBorders>
              <w:top w:val="nil"/>
              <w:left w:val="nil"/>
              <w:bottom w:val="nil"/>
              <w:right w:val="nil"/>
            </w:tcBorders>
          </w:tcPr>
          <w:p w14:paraId="65FDFC30" w14:textId="77777777" w:rsidR="009A71C9" w:rsidRPr="008F78C8" w:rsidRDefault="009A71C9" w:rsidP="009A71C9">
            <w:pPr>
              <w:jc w:val="center"/>
              <w:rPr>
                <w:rFonts w:ascii="Times" w:hAnsi="Times"/>
              </w:rPr>
            </w:pPr>
          </w:p>
        </w:tc>
        <w:tc>
          <w:tcPr>
            <w:tcW w:w="1909" w:type="dxa"/>
            <w:tcBorders>
              <w:top w:val="nil"/>
              <w:left w:val="nil"/>
              <w:bottom w:val="nil"/>
              <w:right w:val="nil"/>
            </w:tcBorders>
          </w:tcPr>
          <w:p w14:paraId="5BC0B998" w14:textId="77777777" w:rsidR="009A71C9" w:rsidRPr="008F78C8" w:rsidRDefault="009A71C9" w:rsidP="009A71C9">
            <w:pPr>
              <w:jc w:val="center"/>
              <w:rPr>
                <w:rFonts w:ascii="Times" w:hAnsi="Times"/>
              </w:rPr>
            </w:pPr>
          </w:p>
        </w:tc>
      </w:tr>
      <w:tr w:rsidR="00AF1580" w14:paraId="07E86DBD" w14:textId="77777777" w:rsidTr="009A71C9">
        <w:tc>
          <w:tcPr>
            <w:tcW w:w="3244" w:type="dxa"/>
            <w:tcBorders>
              <w:top w:val="nil"/>
              <w:left w:val="nil"/>
              <w:bottom w:val="nil"/>
              <w:right w:val="nil"/>
            </w:tcBorders>
          </w:tcPr>
          <w:p w14:paraId="1AAD308C" w14:textId="77777777" w:rsidR="009A71C9" w:rsidRPr="008F78C8" w:rsidRDefault="008821E9" w:rsidP="009A71C9">
            <w:pPr>
              <w:rPr>
                <w:rFonts w:ascii="Times" w:hAnsi="Times"/>
              </w:rPr>
            </w:pPr>
            <w:r w:rsidRPr="008F78C8">
              <w:rPr>
                <w:rFonts w:ascii="Times" w:hAnsi="Times"/>
              </w:rPr>
              <w:t>Sample Size</w:t>
            </w:r>
          </w:p>
        </w:tc>
        <w:tc>
          <w:tcPr>
            <w:tcW w:w="1845" w:type="dxa"/>
            <w:tcBorders>
              <w:top w:val="nil"/>
              <w:left w:val="nil"/>
              <w:bottom w:val="nil"/>
              <w:right w:val="nil"/>
            </w:tcBorders>
          </w:tcPr>
          <w:p w14:paraId="012C24DC" w14:textId="77777777" w:rsidR="009A71C9" w:rsidRPr="008F78C8" w:rsidRDefault="008821E9" w:rsidP="009A71C9">
            <w:pPr>
              <w:jc w:val="center"/>
              <w:rPr>
                <w:rFonts w:ascii="Times" w:hAnsi="Times"/>
              </w:rPr>
            </w:pPr>
            <w:r w:rsidRPr="008F78C8">
              <w:rPr>
                <w:rFonts w:ascii="Times" w:hAnsi="Times"/>
              </w:rPr>
              <w:t>3670 patients</w:t>
            </w:r>
          </w:p>
        </w:tc>
        <w:tc>
          <w:tcPr>
            <w:tcW w:w="1930" w:type="dxa"/>
            <w:tcBorders>
              <w:top w:val="nil"/>
              <w:left w:val="nil"/>
              <w:bottom w:val="nil"/>
              <w:right w:val="nil"/>
            </w:tcBorders>
          </w:tcPr>
          <w:p w14:paraId="158EAFAA" w14:textId="77777777" w:rsidR="009A71C9" w:rsidRPr="008F78C8" w:rsidRDefault="008821E9" w:rsidP="009A71C9">
            <w:pPr>
              <w:jc w:val="center"/>
              <w:rPr>
                <w:rFonts w:ascii="Times" w:hAnsi="Times"/>
              </w:rPr>
            </w:pPr>
            <w:r w:rsidRPr="008F78C8">
              <w:rPr>
                <w:rFonts w:ascii="Times" w:hAnsi="Times"/>
              </w:rPr>
              <w:t>3071 patients/ 37 articles</w:t>
            </w:r>
          </w:p>
        </w:tc>
        <w:tc>
          <w:tcPr>
            <w:tcW w:w="1916" w:type="dxa"/>
            <w:tcBorders>
              <w:top w:val="nil"/>
              <w:left w:val="nil"/>
              <w:bottom w:val="nil"/>
              <w:right w:val="nil"/>
            </w:tcBorders>
          </w:tcPr>
          <w:p w14:paraId="1DF5D8E3" w14:textId="77777777" w:rsidR="009A71C9" w:rsidRPr="008F78C8" w:rsidRDefault="008821E9" w:rsidP="009A71C9">
            <w:pPr>
              <w:jc w:val="center"/>
              <w:rPr>
                <w:rFonts w:ascii="Times" w:hAnsi="Times"/>
              </w:rPr>
            </w:pPr>
            <w:r w:rsidRPr="008F78C8">
              <w:rPr>
                <w:rFonts w:ascii="Times" w:hAnsi="Times"/>
              </w:rPr>
              <w:t>80 patients</w:t>
            </w:r>
          </w:p>
        </w:tc>
        <w:tc>
          <w:tcPr>
            <w:tcW w:w="2106" w:type="dxa"/>
            <w:tcBorders>
              <w:top w:val="nil"/>
              <w:left w:val="nil"/>
              <w:bottom w:val="nil"/>
              <w:right w:val="nil"/>
            </w:tcBorders>
          </w:tcPr>
          <w:p w14:paraId="7B8E506B" w14:textId="77777777" w:rsidR="009A71C9" w:rsidRPr="008F78C8" w:rsidRDefault="008821E9" w:rsidP="009A71C9">
            <w:pPr>
              <w:jc w:val="center"/>
              <w:rPr>
                <w:rFonts w:ascii="Times" w:hAnsi="Times"/>
              </w:rPr>
            </w:pPr>
            <w:r w:rsidRPr="008F78C8">
              <w:rPr>
                <w:rFonts w:ascii="Times" w:hAnsi="Times"/>
              </w:rPr>
              <w:t>285 patients</w:t>
            </w:r>
          </w:p>
        </w:tc>
        <w:tc>
          <w:tcPr>
            <w:tcW w:w="1909" w:type="dxa"/>
            <w:tcBorders>
              <w:top w:val="nil"/>
              <w:left w:val="nil"/>
              <w:bottom w:val="nil"/>
              <w:right w:val="nil"/>
            </w:tcBorders>
          </w:tcPr>
          <w:p w14:paraId="1DB01A2A" w14:textId="77777777" w:rsidR="009A71C9" w:rsidRPr="008F78C8" w:rsidRDefault="008821E9" w:rsidP="009A71C9">
            <w:pPr>
              <w:jc w:val="center"/>
              <w:rPr>
                <w:rFonts w:ascii="Times" w:hAnsi="Times"/>
              </w:rPr>
            </w:pPr>
            <w:r w:rsidRPr="008F78C8">
              <w:rPr>
                <w:rFonts w:ascii="Times" w:hAnsi="Times"/>
              </w:rPr>
              <w:t>114 articles</w:t>
            </w:r>
          </w:p>
        </w:tc>
      </w:tr>
      <w:tr w:rsidR="00AF1580" w14:paraId="00F94347" w14:textId="77777777" w:rsidTr="009A71C9">
        <w:tc>
          <w:tcPr>
            <w:tcW w:w="3244" w:type="dxa"/>
            <w:tcBorders>
              <w:top w:val="nil"/>
              <w:left w:val="nil"/>
              <w:bottom w:val="nil"/>
              <w:right w:val="nil"/>
            </w:tcBorders>
          </w:tcPr>
          <w:p w14:paraId="7AC6B323" w14:textId="77777777" w:rsidR="009A71C9" w:rsidRPr="008F78C8" w:rsidRDefault="008821E9" w:rsidP="009A71C9">
            <w:pPr>
              <w:rPr>
                <w:rFonts w:ascii="Times" w:hAnsi="Times"/>
              </w:rPr>
            </w:pPr>
            <w:r w:rsidRPr="008F78C8">
              <w:rPr>
                <w:rFonts w:ascii="Times" w:hAnsi="Times"/>
              </w:rPr>
              <w:t>Level of Evidence</w:t>
            </w:r>
          </w:p>
        </w:tc>
        <w:tc>
          <w:tcPr>
            <w:tcW w:w="1845" w:type="dxa"/>
            <w:tcBorders>
              <w:top w:val="nil"/>
              <w:left w:val="nil"/>
              <w:bottom w:val="nil"/>
              <w:right w:val="nil"/>
            </w:tcBorders>
          </w:tcPr>
          <w:p w14:paraId="33D350DC" w14:textId="77777777" w:rsidR="009A71C9" w:rsidRPr="008F78C8" w:rsidRDefault="008821E9" w:rsidP="009A71C9">
            <w:pPr>
              <w:jc w:val="center"/>
              <w:rPr>
                <w:rFonts w:ascii="Times" w:hAnsi="Times"/>
              </w:rPr>
            </w:pPr>
            <w:r w:rsidRPr="008F78C8">
              <w:rPr>
                <w:rFonts w:ascii="Times" w:hAnsi="Times"/>
              </w:rPr>
              <w:t>III</w:t>
            </w:r>
          </w:p>
        </w:tc>
        <w:tc>
          <w:tcPr>
            <w:tcW w:w="1930" w:type="dxa"/>
            <w:tcBorders>
              <w:top w:val="nil"/>
              <w:left w:val="nil"/>
              <w:bottom w:val="nil"/>
              <w:right w:val="nil"/>
            </w:tcBorders>
          </w:tcPr>
          <w:p w14:paraId="4CD1C73C" w14:textId="77777777" w:rsidR="009A71C9" w:rsidRPr="008F78C8" w:rsidRDefault="008821E9" w:rsidP="009A71C9">
            <w:pPr>
              <w:jc w:val="center"/>
              <w:rPr>
                <w:rFonts w:ascii="Times" w:hAnsi="Times"/>
              </w:rPr>
            </w:pPr>
            <w:r w:rsidRPr="008F78C8">
              <w:rPr>
                <w:rFonts w:ascii="Times" w:hAnsi="Times"/>
              </w:rPr>
              <w:t>III</w:t>
            </w:r>
          </w:p>
        </w:tc>
        <w:tc>
          <w:tcPr>
            <w:tcW w:w="1916" w:type="dxa"/>
            <w:tcBorders>
              <w:top w:val="nil"/>
              <w:left w:val="nil"/>
              <w:bottom w:val="nil"/>
              <w:right w:val="nil"/>
            </w:tcBorders>
          </w:tcPr>
          <w:p w14:paraId="26D5354B" w14:textId="77777777" w:rsidR="009A71C9" w:rsidRPr="008F78C8" w:rsidRDefault="008821E9" w:rsidP="009A71C9">
            <w:pPr>
              <w:jc w:val="center"/>
              <w:rPr>
                <w:rFonts w:ascii="Times" w:hAnsi="Times"/>
              </w:rPr>
            </w:pPr>
            <w:r w:rsidRPr="008F78C8">
              <w:rPr>
                <w:rFonts w:ascii="Times" w:hAnsi="Times"/>
              </w:rPr>
              <w:t>III</w:t>
            </w:r>
          </w:p>
        </w:tc>
        <w:tc>
          <w:tcPr>
            <w:tcW w:w="2106" w:type="dxa"/>
            <w:tcBorders>
              <w:top w:val="nil"/>
              <w:left w:val="nil"/>
              <w:bottom w:val="nil"/>
              <w:right w:val="nil"/>
            </w:tcBorders>
          </w:tcPr>
          <w:p w14:paraId="5C6A58AF" w14:textId="77777777" w:rsidR="009A71C9" w:rsidRPr="008F78C8" w:rsidRDefault="008821E9" w:rsidP="009A71C9">
            <w:pPr>
              <w:jc w:val="center"/>
              <w:rPr>
                <w:rFonts w:ascii="Times" w:hAnsi="Times"/>
              </w:rPr>
            </w:pPr>
            <w:r w:rsidRPr="008F78C8">
              <w:rPr>
                <w:rFonts w:ascii="Times" w:hAnsi="Times"/>
              </w:rPr>
              <w:t>III</w:t>
            </w:r>
          </w:p>
        </w:tc>
        <w:tc>
          <w:tcPr>
            <w:tcW w:w="1909" w:type="dxa"/>
            <w:tcBorders>
              <w:top w:val="nil"/>
              <w:left w:val="nil"/>
              <w:bottom w:val="nil"/>
              <w:right w:val="nil"/>
            </w:tcBorders>
          </w:tcPr>
          <w:p w14:paraId="76D914A0" w14:textId="77777777" w:rsidR="009A71C9" w:rsidRPr="008F78C8" w:rsidRDefault="008821E9" w:rsidP="009A71C9">
            <w:pPr>
              <w:jc w:val="center"/>
              <w:rPr>
                <w:rFonts w:ascii="Times" w:hAnsi="Times"/>
              </w:rPr>
            </w:pPr>
            <w:r w:rsidRPr="008F78C8">
              <w:rPr>
                <w:rFonts w:ascii="Times" w:hAnsi="Times"/>
              </w:rPr>
              <w:t>III</w:t>
            </w:r>
          </w:p>
        </w:tc>
      </w:tr>
      <w:tr w:rsidR="00AF1580" w14:paraId="487F1A33" w14:textId="77777777" w:rsidTr="009A71C9">
        <w:tc>
          <w:tcPr>
            <w:tcW w:w="3244" w:type="dxa"/>
            <w:tcBorders>
              <w:top w:val="nil"/>
              <w:left w:val="nil"/>
              <w:right w:val="nil"/>
            </w:tcBorders>
          </w:tcPr>
          <w:p w14:paraId="7596A5B9" w14:textId="77777777" w:rsidR="009A71C9" w:rsidRPr="008F78C8" w:rsidRDefault="008821E9" w:rsidP="009A71C9">
            <w:pPr>
              <w:rPr>
                <w:rFonts w:ascii="Times" w:hAnsi="Times"/>
              </w:rPr>
            </w:pPr>
            <w:r w:rsidRPr="008F78C8">
              <w:rPr>
                <w:rFonts w:ascii="Times" w:hAnsi="Times"/>
              </w:rPr>
              <w:t>Quality of Evidence</w:t>
            </w:r>
          </w:p>
        </w:tc>
        <w:tc>
          <w:tcPr>
            <w:tcW w:w="1845" w:type="dxa"/>
            <w:tcBorders>
              <w:top w:val="nil"/>
              <w:left w:val="nil"/>
              <w:right w:val="nil"/>
            </w:tcBorders>
          </w:tcPr>
          <w:p w14:paraId="2F60AD7C" w14:textId="77777777" w:rsidR="009A71C9" w:rsidRPr="008F78C8" w:rsidRDefault="008821E9" w:rsidP="009A71C9">
            <w:pPr>
              <w:jc w:val="center"/>
              <w:rPr>
                <w:rFonts w:ascii="Times" w:hAnsi="Times"/>
              </w:rPr>
            </w:pPr>
            <w:r w:rsidRPr="008F78C8">
              <w:rPr>
                <w:rFonts w:ascii="Times" w:hAnsi="Times"/>
              </w:rPr>
              <w:t>A</w:t>
            </w:r>
          </w:p>
        </w:tc>
        <w:tc>
          <w:tcPr>
            <w:tcW w:w="1930" w:type="dxa"/>
            <w:tcBorders>
              <w:top w:val="nil"/>
              <w:left w:val="nil"/>
              <w:right w:val="nil"/>
            </w:tcBorders>
          </w:tcPr>
          <w:p w14:paraId="2AEC360E" w14:textId="77777777" w:rsidR="009A71C9" w:rsidRPr="008F78C8" w:rsidRDefault="008821E9" w:rsidP="009A71C9">
            <w:pPr>
              <w:jc w:val="center"/>
              <w:rPr>
                <w:rFonts w:ascii="Times" w:hAnsi="Times"/>
              </w:rPr>
            </w:pPr>
            <w:r w:rsidRPr="008F78C8">
              <w:rPr>
                <w:rFonts w:ascii="Times" w:hAnsi="Times"/>
              </w:rPr>
              <w:t>B</w:t>
            </w:r>
          </w:p>
        </w:tc>
        <w:tc>
          <w:tcPr>
            <w:tcW w:w="1916" w:type="dxa"/>
            <w:tcBorders>
              <w:top w:val="nil"/>
              <w:left w:val="nil"/>
              <w:right w:val="nil"/>
            </w:tcBorders>
          </w:tcPr>
          <w:p w14:paraId="42E27FEB" w14:textId="77777777" w:rsidR="009A71C9" w:rsidRPr="008F78C8" w:rsidRDefault="008821E9" w:rsidP="009A71C9">
            <w:pPr>
              <w:jc w:val="center"/>
              <w:rPr>
                <w:rFonts w:ascii="Times" w:hAnsi="Times"/>
              </w:rPr>
            </w:pPr>
            <w:r w:rsidRPr="008F78C8">
              <w:rPr>
                <w:rFonts w:ascii="Times" w:hAnsi="Times"/>
              </w:rPr>
              <w:t>B</w:t>
            </w:r>
          </w:p>
        </w:tc>
        <w:tc>
          <w:tcPr>
            <w:tcW w:w="2106" w:type="dxa"/>
            <w:tcBorders>
              <w:top w:val="nil"/>
              <w:left w:val="nil"/>
              <w:right w:val="nil"/>
            </w:tcBorders>
          </w:tcPr>
          <w:p w14:paraId="06522321" w14:textId="77777777" w:rsidR="009A71C9" w:rsidRPr="008F78C8" w:rsidRDefault="008821E9" w:rsidP="009A71C9">
            <w:pPr>
              <w:jc w:val="center"/>
              <w:rPr>
                <w:rFonts w:ascii="Times" w:hAnsi="Times"/>
              </w:rPr>
            </w:pPr>
            <w:r w:rsidRPr="008F78C8">
              <w:rPr>
                <w:rFonts w:ascii="Times" w:hAnsi="Times"/>
              </w:rPr>
              <w:t>B</w:t>
            </w:r>
          </w:p>
        </w:tc>
        <w:tc>
          <w:tcPr>
            <w:tcW w:w="1909" w:type="dxa"/>
            <w:tcBorders>
              <w:top w:val="nil"/>
              <w:left w:val="nil"/>
              <w:right w:val="nil"/>
            </w:tcBorders>
          </w:tcPr>
          <w:p w14:paraId="181A6AC7" w14:textId="77777777" w:rsidR="009A71C9" w:rsidRPr="008F78C8" w:rsidRDefault="008821E9" w:rsidP="009A71C9">
            <w:pPr>
              <w:jc w:val="center"/>
              <w:rPr>
                <w:rFonts w:ascii="Times" w:hAnsi="Times"/>
              </w:rPr>
            </w:pPr>
            <w:r w:rsidRPr="008F78C8">
              <w:rPr>
                <w:rFonts w:ascii="Times" w:hAnsi="Times"/>
              </w:rPr>
              <w:t>B</w:t>
            </w:r>
          </w:p>
        </w:tc>
      </w:tr>
    </w:tbl>
    <w:p w14:paraId="26F2D8A8" w14:textId="31C3FD6E" w:rsidR="004361D5" w:rsidRDefault="008821E9" w:rsidP="00CA5839">
      <w:pPr>
        <w:spacing w:line="480" w:lineRule="auto"/>
        <w:rPr>
          <w:rFonts w:ascii="Times" w:hAnsi="Times"/>
        </w:rPr>
      </w:pPr>
      <w:r w:rsidRPr="008F78C8">
        <w:rPr>
          <w:i/>
          <w:color w:val="000000" w:themeColor="text1"/>
        </w:rPr>
        <w:t xml:space="preserve">Note: </w:t>
      </w:r>
      <w:r w:rsidRPr="008F78C8">
        <w:rPr>
          <w:color w:val="000000" w:themeColor="text1"/>
        </w:rPr>
        <w:t xml:space="preserve">Legend: </w:t>
      </w:r>
      <w:r w:rsidRPr="008F78C8">
        <w:rPr>
          <w:rFonts w:ascii="Symbol" w:hAnsi="Symbol"/>
          <w:color w:val="000000" w:themeColor="text1"/>
        </w:rPr>
        <w:sym w:font="Symbol" w:char="F0D6"/>
      </w:r>
      <w:r w:rsidRPr="008F78C8">
        <w:rPr>
          <w:rFonts w:ascii="Times" w:hAnsi="Times"/>
          <w:color w:val="000000" w:themeColor="text1"/>
        </w:rPr>
        <w:t xml:space="preserve">-intervention included in article; </w:t>
      </w:r>
      <w:r w:rsidRPr="008F78C8">
        <w:rPr>
          <w:rFonts w:ascii="Symbol" w:hAnsi="Symbol"/>
          <w:color w:val="000000" w:themeColor="text1"/>
        </w:rPr>
        <w:sym w:font="Symbol" w:char="F0C6"/>
      </w:r>
      <w:r w:rsidRPr="008F78C8">
        <w:rPr>
          <w:rFonts w:ascii="Times" w:hAnsi="Times"/>
          <w:color w:val="000000" w:themeColor="text1"/>
        </w:rPr>
        <w:t xml:space="preserve">- not discussed in study; </w:t>
      </w:r>
      <w:r w:rsidRPr="008F78C8">
        <w:rPr>
          <w:rFonts w:ascii="Symbol" w:hAnsi="Symbol"/>
          <w:color w:val="000000" w:themeColor="text1"/>
        </w:rPr>
        <w:sym w:font="Symbol" w:char="F0AD"/>
      </w:r>
      <w:r w:rsidRPr="008F78C8">
        <w:rPr>
          <w:rFonts w:ascii="Times" w:hAnsi="Times"/>
          <w:color w:val="000000" w:themeColor="text1"/>
          <w:vertAlign w:val="superscript"/>
        </w:rPr>
        <w:t xml:space="preserve"> </w:t>
      </w:r>
      <w:r w:rsidRPr="008F78C8">
        <w:rPr>
          <w:color w:val="000000" w:themeColor="text1"/>
        </w:rPr>
        <w:t xml:space="preserve">-increase; </w:t>
      </w:r>
      <w:r w:rsidRPr="008F78C8">
        <w:rPr>
          <w:rFonts w:ascii="Symbol" w:hAnsi="Symbol"/>
          <w:color w:val="000000" w:themeColor="text1"/>
        </w:rPr>
        <w:sym w:font="Symbol" w:char="F0B9"/>
      </w:r>
      <w:r w:rsidRPr="008F78C8">
        <w:rPr>
          <w:rFonts w:ascii="Times" w:hAnsi="Times"/>
          <w:color w:val="000000" w:themeColor="text1"/>
        </w:rPr>
        <w:t>- no difference; *-both techniques together</w:t>
      </w:r>
      <w:r w:rsidRPr="008F78C8">
        <w:rPr>
          <w:rFonts w:ascii="Times" w:hAnsi="Times"/>
        </w:rPr>
        <w:t>.</w:t>
      </w:r>
    </w:p>
    <w:p w14:paraId="46DE26D3" w14:textId="4182EA49" w:rsidR="008967D5" w:rsidRDefault="008967D5" w:rsidP="008967D5">
      <w:pPr>
        <w:rPr>
          <w:rFonts w:ascii="Times" w:hAnsi="Times"/>
        </w:rPr>
      </w:pPr>
    </w:p>
    <w:p w14:paraId="5662B92D" w14:textId="00D69D5B" w:rsidR="008967D5" w:rsidRDefault="008967D5" w:rsidP="008967D5">
      <w:pPr>
        <w:rPr>
          <w:rFonts w:ascii="Times" w:hAnsi="Times"/>
        </w:rPr>
      </w:pPr>
    </w:p>
    <w:p w14:paraId="445F6707" w14:textId="1B004F83" w:rsidR="008967D5" w:rsidRDefault="008967D5" w:rsidP="008967D5">
      <w:pPr>
        <w:rPr>
          <w:rFonts w:ascii="Times" w:hAnsi="Times"/>
        </w:rPr>
      </w:pPr>
    </w:p>
    <w:p w14:paraId="7A41B657" w14:textId="734CC50C" w:rsidR="007E7A37" w:rsidRPr="009C73A5" w:rsidRDefault="007E7A37" w:rsidP="00CE0B8C">
      <w:pPr>
        <w:spacing w:line="480" w:lineRule="auto"/>
        <w:rPr>
          <w:color w:val="000000" w:themeColor="text1"/>
        </w:rPr>
      </w:pPr>
      <w:r w:rsidRPr="00EE3905">
        <w:rPr>
          <w:color w:val="000000" w:themeColor="text1"/>
        </w:rPr>
        <w:lastRenderedPageBreak/>
        <w:t xml:space="preserve">medications, and rectal </w:t>
      </w:r>
      <w:r w:rsidRPr="009C73A5">
        <w:rPr>
          <w:color w:val="000000" w:themeColor="text1"/>
        </w:rPr>
        <w:t>stimulants, such as suppositories (Spina Bifida Association, n.d.)</w:t>
      </w:r>
      <w:r>
        <w:rPr>
          <w:color w:val="000000" w:themeColor="text1"/>
        </w:rPr>
        <w:t xml:space="preserve">. </w:t>
      </w:r>
      <w:r w:rsidRPr="009C73A5">
        <w:rPr>
          <w:color w:val="000000" w:themeColor="text1"/>
        </w:rPr>
        <w:t>The association recommends starting a program between the ages of three and five years old. Ultimately, various enemas and surgery are the Spina Bifida Association's other recommendations if the less invasive techniques fail to keep the child continent. The Spina</w:t>
      </w:r>
      <w:r>
        <w:rPr>
          <w:color w:val="000000" w:themeColor="text1"/>
        </w:rPr>
        <w:t xml:space="preserve"> </w:t>
      </w:r>
      <w:r w:rsidRPr="009C73A5">
        <w:rPr>
          <w:color w:val="000000" w:themeColor="text1"/>
        </w:rPr>
        <w:t xml:space="preserve">Bifida Association also recommends utilizing the school nurse to aid in tracking bowel movements. The association emphasizes the vital role the school nurse plays in in assisting the child to reach educational goals while managing health concerns. </w:t>
      </w:r>
    </w:p>
    <w:p w14:paraId="45FD3033" w14:textId="67EAF6B5" w:rsidR="007E7A37" w:rsidRPr="009C73A5" w:rsidRDefault="007E7A37" w:rsidP="007E7A37">
      <w:pPr>
        <w:spacing w:line="480" w:lineRule="auto"/>
        <w:ind w:firstLine="720"/>
        <w:rPr>
          <w:color w:val="000000" w:themeColor="text1"/>
        </w:rPr>
      </w:pPr>
      <w:r>
        <w:rPr>
          <w:color w:val="000000" w:themeColor="text1"/>
        </w:rPr>
        <w:t xml:space="preserve">Garmin and </w:t>
      </w:r>
      <w:proofErr w:type="spellStart"/>
      <w:r>
        <w:rPr>
          <w:color w:val="000000" w:themeColor="text1"/>
        </w:rPr>
        <w:t>Ficca</w:t>
      </w:r>
      <w:proofErr w:type="spellEnd"/>
      <w:r>
        <w:rPr>
          <w:color w:val="000000" w:themeColor="text1"/>
        </w:rPr>
        <w:t xml:space="preserve"> (2012)</w:t>
      </w:r>
      <w:r w:rsidRPr="009C73A5">
        <w:rPr>
          <w:color w:val="000000" w:themeColor="text1"/>
        </w:rPr>
        <w:t xml:space="preserve"> reported that the involvement of the school nurse in the identification, assessment, and treatment of children with elimination problems is an essential component of the care of school children. </w:t>
      </w:r>
      <w:r>
        <w:rPr>
          <w:color w:val="000000" w:themeColor="text1"/>
        </w:rPr>
        <w:t>Sharpe (n.d.)</w:t>
      </w:r>
      <w:r w:rsidRPr="009C73A5">
        <w:rPr>
          <w:color w:val="000000" w:themeColor="text1"/>
        </w:rPr>
        <w:t xml:space="preserve"> suggests that a school nurse should develop an individualized healthcare plan for each child living with bowel incontinence</w:t>
      </w:r>
      <w:r w:rsidR="008F7B38">
        <w:rPr>
          <w:color w:val="000000" w:themeColor="text1"/>
        </w:rPr>
        <w:t>.</w:t>
      </w:r>
      <w:r w:rsidRPr="009C73A5">
        <w:rPr>
          <w:color w:val="000000" w:themeColor="text1"/>
        </w:rPr>
        <w:t xml:space="preserve"> The plan outlines school-based health services provided to the child, personnel responsible for managing the plans, and any emergency procedures needed. </w:t>
      </w:r>
    </w:p>
    <w:p w14:paraId="1668E51F" w14:textId="42C6F829" w:rsidR="00DA243E" w:rsidRPr="008F78C8" w:rsidRDefault="007E7A37" w:rsidP="00CD7712">
      <w:pPr>
        <w:spacing w:line="480" w:lineRule="auto"/>
        <w:ind w:firstLine="720"/>
        <w:rPr>
          <w:color w:val="FF0000"/>
        </w:rPr>
      </w:pPr>
      <w:r w:rsidRPr="009C73A5">
        <w:rPr>
          <w:color w:val="000000" w:themeColor="text1"/>
        </w:rPr>
        <w:t>A</w:t>
      </w:r>
      <w:r>
        <w:rPr>
          <w:color w:val="000000" w:themeColor="text1"/>
        </w:rPr>
        <w:t>n</w:t>
      </w:r>
      <w:r w:rsidRPr="009C73A5">
        <w:rPr>
          <w:color w:val="000000" w:themeColor="text1"/>
        </w:rPr>
        <w:t xml:space="preserve"> integrative review assessing school nurses' perceptions of barriers and facilitators to caring for children with chronic conditions at school found that many school nurses feel they lack knowledge about different chronic conditions (Uhm, 2020). Lack of information and adequate training was related to low confidence, feelings of doubt, and a sense of incompetence and anxiety in the school nurse. School nurses also reported a lack of </w:t>
      </w:r>
      <w:r>
        <w:rPr>
          <w:color w:val="000000" w:themeColor="text1"/>
        </w:rPr>
        <w:t xml:space="preserve">access to </w:t>
      </w:r>
      <w:r w:rsidRPr="009C73A5">
        <w:rPr>
          <w:color w:val="000000" w:themeColor="text1"/>
        </w:rPr>
        <w:t xml:space="preserve">evidence-based guidelines in school systems, making it harder to support children with chronic conditions. </w:t>
      </w:r>
    </w:p>
    <w:p w14:paraId="1EE76B89" w14:textId="40273EEE" w:rsidR="008625B0" w:rsidRPr="00875F19" w:rsidRDefault="008625B0" w:rsidP="008625B0">
      <w:pPr>
        <w:spacing w:line="480" w:lineRule="auto"/>
        <w:ind w:firstLine="720"/>
        <w:jc w:val="center"/>
        <w:rPr>
          <w:b/>
          <w:color w:val="000000" w:themeColor="text1"/>
        </w:rPr>
      </w:pPr>
      <w:r w:rsidRPr="00875F19">
        <w:rPr>
          <w:b/>
          <w:color w:val="000000" w:themeColor="text1"/>
        </w:rPr>
        <w:t>Specific Aims</w:t>
      </w:r>
    </w:p>
    <w:p w14:paraId="0A36030E" w14:textId="3A4AAD03" w:rsidR="00BD7B82" w:rsidRDefault="00BD7B82" w:rsidP="00CA5839">
      <w:pPr>
        <w:spacing w:line="480" w:lineRule="auto"/>
        <w:ind w:firstLine="720"/>
        <w:rPr>
          <w:color w:val="000000" w:themeColor="text1"/>
        </w:rPr>
      </w:pPr>
      <w:r>
        <w:rPr>
          <w:color w:val="000000" w:themeColor="text1"/>
        </w:rPr>
        <w:t>T</w:t>
      </w:r>
      <w:r w:rsidRPr="00C5066D">
        <w:rPr>
          <w:color w:val="000000" w:themeColor="text1"/>
        </w:rPr>
        <w:t xml:space="preserve">he purpose of this </w:t>
      </w:r>
      <w:r w:rsidR="00D7206A">
        <w:rPr>
          <w:color w:val="000000" w:themeColor="text1"/>
        </w:rPr>
        <w:t>evidence-based practice project</w:t>
      </w:r>
      <w:r w:rsidRPr="00C5066D">
        <w:rPr>
          <w:color w:val="000000" w:themeColor="text1"/>
        </w:rPr>
        <w:t xml:space="preserve"> </w:t>
      </w:r>
      <w:r>
        <w:rPr>
          <w:color w:val="000000" w:themeColor="text1"/>
        </w:rPr>
        <w:t>wa</w:t>
      </w:r>
      <w:r w:rsidRPr="00C5066D">
        <w:rPr>
          <w:color w:val="000000" w:themeColor="text1"/>
        </w:rPr>
        <w:t xml:space="preserve">s </w:t>
      </w:r>
      <w:r>
        <w:rPr>
          <w:color w:val="000000" w:themeColor="text1"/>
        </w:rPr>
        <w:t xml:space="preserve">to educate school nurses on best bowel management guidelines for children with spina bifida and what the school nurse’s role should be to best serve the population. </w:t>
      </w:r>
      <w:r w:rsidRPr="00C5066D">
        <w:rPr>
          <w:color w:val="000000" w:themeColor="text1"/>
        </w:rPr>
        <w:t xml:space="preserve">The </w:t>
      </w:r>
      <w:r w:rsidRPr="006E4B0A">
        <w:rPr>
          <w:color w:val="000000" w:themeColor="text1"/>
        </w:rPr>
        <w:t xml:space="preserve">goal of the project </w:t>
      </w:r>
      <w:r>
        <w:rPr>
          <w:color w:val="000000" w:themeColor="text1"/>
        </w:rPr>
        <w:t>was</w:t>
      </w:r>
      <w:r w:rsidRPr="006E4B0A">
        <w:rPr>
          <w:color w:val="000000" w:themeColor="text1"/>
        </w:rPr>
        <w:t xml:space="preserve"> </w:t>
      </w:r>
      <w:r w:rsidRPr="00C5066D">
        <w:rPr>
          <w:color w:val="000000" w:themeColor="text1"/>
        </w:rPr>
        <w:t xml:space="preserve">to </w:t>
      </w:r>
      <w:r>
        <w:rPr>
          <w:color w:val="000000" w:themeColor="text1"/>
        </w:rPr>
        <w:t xml:space="preserve">improve the lives of </w:t>
      </w:r>
      <w:r>
        <w:rPr>
          <w:color w:val="000000" w:themeColor="text1"/>
        </w:rPr>
        <w:lastRenderedPageBreak/>
        <w:t>children with spina bifida, especially in school, by motivating school nurses to play a more active role in the children's bowel management routines, hopefully increasing bowel continence. Educating school nurses on managing bowel dysfunction in children diagnosed with spina bifida could lead to improved quality of life and increased social continence.</w:t>
      </w:r>
    </w:p>
    <w:p w14:paraId="71DC95DD" w14:textId="77777777" w:rsidR="00DC1AF0" w:rsidRDefault="008821E9" w:rsidP="00DC1AF0">
      <w:pPr>
        <w:spacing w:line="480" w:lineRule="auto"/>
        <w:ind w:firstLine="720"/>
        <w:jc w:val="center"/>
        <w:rPr>
          <w:b/>
        </w:rPr>
      </w:pPr>
      <w:r>
        <w:rPr>
          <w:b/>
        </w:rPr>
        <w:t>Methods</w:t>
      </w:r>
    </w:p>
    <w:p w14:paraId="366E3E48" w14:textId="036402B4" w:rsidR="00DC1AF0" w:rsidRDefault="003B6270" w:rsidP="00CA5839">
      <w:pPr>
        <w:spacing w:line="480" w:lineRule="auto"/>
        <w:rPr>
          <w:b/>
        </w:rPr>
      </w:pPr>
      <w:r>
        <w:rPr>
          <w:b/>
        </w:rPr>
        <w:t>Context</w:t>
      </w:r>
    </w:p>
    <w:p w14:paraId="4E9656D4" w14:textId="2602F2D1" w:rsidR="001138ED" w:rsidRDefault="006769D4" w:rsidP="00CA5839">
      <w:pPr>
        <w:spacing w:line="480" w:lineRule="auto"/>
        <w:rPr>
          <w:color w:val="000000" w:themeColor="text1"/>
        </w:rPr>
      </w:pPr>
      <w:r>
        <w:tab/>
      </w:r>
      <w:r w:rsidR="001138ED" w:rsidRPr="001138ED">
        <w:rPr>
          <w:color w:val="2D3B45"/>
        </w:rPr>
        <w:t xml:space="preserve">The Iowa Model of Evidence-Based Practice was the process model that guided the implementation of the project. The project took place in a large public school district in eastern Tennessee. The county consists of eighty-one schools: fifty elementary schools, sixteen middle schools, sixteen high schools, and six special schools. The county has over 8,000 employees and serves approximately 61,526 students from prekindergarten to twelfth grade (Tennessee Department of Education, n.d.). Roughly 14.1% of students have a disability in the county. There are 19 students with spina bifida enrolled in the school district. The health services supervisor approved </w:t>
      </w:r>
      <w:r w:rsidR="001138ED">
        <w:rPr>
          <w:color w:val="2D3B45"/>
        </w:rPr>
        <w:t>the</w:t>
      </w:r>
      <w:r w:rsidR="001138ED" w:rsidRPr="001138ED">
        <w:rPr>
          <w:color w:val="2D3B45"/>
        </w:rPr>
        <w:t xml:space="preserve"> project with the school district.</w:t>
      </w:r>
    </w:p>
    <w:p w14:paraId="54590F73" w14:textId="77777777" w:rsidR="006E6CE4" w:rsidRDefault="008821E9" w:rsidP="006E6CE4">
      <w:pPr>
        <w:spacing w:line="480" w:lineRule="auto"/>
        <w:rPr>
          <w:b/>
        </w:rPr>
      </w:pPr>
      <w:r>
        <w:rPr>
          <w:b/>
        </w:rPr>
        <w:t>Participants</w:t>
      </w:r>
    </w:p>
    <w:p w14:paraId="77B295F3" w14:textId="3E239C77" w:rsidR="00BD5544" w:rsidRDefault="008821E9" w:rsidP="006E6CE4">
      <w:pPr>
        <w:spacing w:line="480" w:lineRule="auto"/>
      </w:pPr>
      <w:r>
        <w:tab/>
        <w:t>Eighty-s</w:t>
      </w:r>
      <w:r w:rsidR="00824B70">
        <w:t>ix</w:t>
      </w:r>
      <w:r>
        <w:t xml:space="preserve"> school nurses participated in the project</w:t>
      </w:r>
      <w:r w:rsidR="00824B70">
        <w:t xml:space="preserve"> (Table</w:t>
      </w:r>
      <w:r w:rsidR="00356526">
        <w:t xml:space="preserve"> 2</w:t>
      </w:r>
      <w:r w:rsidR="00824B70">
        <w:t>)</w:t>
      </w:r>
      <w:r>
        <w:t>. The mean age for the participants was 44.</w:t>
      </w:r>
      <w:r w:rsidRPr="00E36693">
        <w:rPr>
          <w:color w:val="000000" w:themeColor="text1"/>
        </w:rPr>
        <w:t>96</w:t>
      </w:r>
      <w:r w:rsidR="00E92509" w:rsidRPr="00E36693">
        <w:rPr>
          <w:color w:val="000000" w:themeColor="text1"/>
        </w:rPr>
        <w:t xml:space="preserve"> (</w:t>
      </w:r>
      <w:r w:rsidR="00E92509" w:rsidRPr="00E36693">
        <w:rPr>
          <w:i/>
          <w:iCs/>
          <w:color w:val="000000" w:themeColor="text1"/>
        </w:rPr>
        <w:t>SD</w:t>
      </w:r>
      <w:r w:rsidR="00E92509" w:rsidRPr="00E36693">
        <w:rPr>
          <w:color w:val="000000" w:themeColor="text1"/>
        </w:rPr>
        <w:t xml:space="preserve"> = 9.54)</w:t>
      </w:r>
      <w:r w:rsidRPr="00E36693">
        <w:rPr>
          <w:color w:val="000000" w:themeColor="text1"/>
        </w:rPr>
        <w:t xml:space="preserve"> years old. The school nurses who participated were predominately female (96.6%), with a </w:t>
      </w:r>
      <w:r w:rsidR="00146AA6" w:rsidRPr="00E36693">
        <w:rPr>
          <w:color w:val="000000" w:themeColor="text1"/>
        </w:rPr>
        <w:t>low number</w:t>
      </w:r>
      <w:r w:rsidRPr="00E36693">
        <w:rPr>
          <w:color w:val="000000" w:themeColor="text1"/>
        </w:rPr>
        <w:t xml:space="preserve"> of males</w:t>
      </w:r>
      <w:r w:rsidR="00CA5839" w:rsidRPr="00E36693">
        <w:rPr>
          <w:color w:val="000000" w:themeColor="text1"/>
        </w:rPr>
        <w:t xml:space="preserve"> </w:t>
      </w:r>
      <w:r w:rsidRPr="00E36693">
        <w:rPr>
          <w:color w:val="000000" w:themeColor="text1"/>
        </w:rPr>
        <w:t xml:space="preserve">(3.4%). </w:t>
      </w:r>
      <w:r w:rsidR="000F6074" w:rsidRPr="00E36693">
        <w:rPr>
          <w:color w:val="000000" w:themeColor="text1"/>
        </w:rPr>
        <w:t xml:space="preserve">Most school nurses had an associate’s or bachelor’s degree. </w:t>
      </w:r>
      <w:r w:rsidRPr="00E36693">
        <w:rPr>
          <w:color w:val="000000" w:themeColor="text1"/>
        </w:rPr>
        <w:t xml:space="preserve">The average time the participants had been a nurse was 16.4 </w:t>
      </w:r>
      <w:r w:rsidR="00E42AD1" w:rsidRPr="00E36693">
        <w:rPr>
          <w:color w:val="000000" w:themeColor="text1"/>
        </w:rPr>
        <w:t>(</w:t>
      </w:r>
      <w:r w:rsidR="00E42AD1" w:rsidRPr="00E36693">
        <w:rPr>
          <w:i/>
          <w:iCs/>
          <w:color w:val="000000" w:themeColor="text1"/>
        </w:rPr>
        <w:t>SD</w:t>
      </w:r>
      <w:r w:rsidR="00E42AD1" w:rsidRPr="00E36693">
        <w:rPr>
          <w:color w:val="000000" w:themeColor="text1"/>
        </w:rPr>
        <w:t xml:space="preserve"> = 9.</w:t>
      </w:r>
      <w:r w:rsidR="00B4502F" w:rsidRPr="00E36693">
        <w:rPr>
          <w:color w:val="000000" w:themeColor="text1"/>
        </w:rPr>
        <w:t>30</w:t>
      </w:r>
      <w:r w:rsidR="00E42AD1" w:rsidRPr="00E36693">
        <w:rPr>
          <w:color w:val="000000" w:themeColor="text1"/>
        </w:rPr>
        <w:t xml:space="preserve">) </w:t>
      </w:r>
      <w:r w:rsidRPr="00E36693">
        <w:rPr>
          <w:color w:val="000000" w:themeColor="text1"/>
        </w:rPr>
        <w:t>years, and the mean length of time as a school nurse was 8.5</w:t>
      </w:r>
      <w:r w:rsidR="00CB4E08" w:rsidRPr="00E36693">
        <w:rPr>
          <w:color w:val="000000" w:themeColor="text1"/>
        </w:rPr>
        <w:t>3</w:t>
      </w:r>
      <w:r w:rsidRPr="00E36693">
        <w:rPr>
          <w:color w:val="000000" w:themeColor="text1"/>
        </w:rPr>
        <w:t xml:space="preserve"> </w:t>
      </w:r>
      <w:r w:rsidR="00B4502F" w:rsidRPr="00E36693">
        <w:rPr>
          <w:color w:val="000000" w:themeColor="text1"/>
        </w:rPr>
        <w:t>(</w:t>
      </w:r>
      <w:r w:rsidR="00B4502F" w:rsidRPr="00E36693">
        <w:rPr>
          <w:i/>
          <w:iCs/>
          <w:color w:val="000000" w:themeColor="text1"/>
        </w:rPr>
        <w:t>SD</w:t>
      </w:r>
      <w:r w:rsidR="00B4502F" w:rsidRPr="00E36693">
        <w:rPr>
          <w:color w:val="000000" w:themeColor="text1"/>
        </w:rPr>
        <w:t xml:space="preserve"> = 6.21) </w:t>
      </w:r>
      <w:r w:rsidRPr="00E36693">
        <w:rPr>
          <w:color w:val="000000" w:themeColor="text1"/>
        </w:rPr>
        <w:t xml:space="preserve">years. </w:t>
      </w:r>
      <w:r w:rsidR="000F6074" w:rsidRPr="00E36693">
        <w:rPr>
          <w:color w:val="000000" w:themeColor="text1"/>
        </w:rPr>
        <w:t xml:space="preserve">Participants were generally somewhat </w:t>
      </w:r>
      <w:r w:rsidR="00ED4277" w:rsidRPr="00E36693">
        <w:rPr>
          <w:color w:val="000000" w:themeColor="text1"/>
        </w:rPr>
        <w:t xml:space="preserve">confident </w:t>
      </w:r>
      <w:r w:rsidR="000F6074" w:rsidRPr="00E36693">
        <w:rPr>
          <w:color w:val="000000" w:themeColor="text1"/>
        </w:rPr>
        <w:t>in</w:t>
      </w:r>
      <w:r w:rsidR="00ED4277" w:rsidRPr="00E36693">
        <w:rPr>
          <w:color w:val="000000" w:themeColor="text1"/>
        </w:rPr>
        <w:t xml:space="preserve"> assisting a child with their bowel management program</w:t>
      </w:r>
      <w:r w:rsidR="000F6074" w:rsidRPr="00E36693">
        <w:rPr>
          <w:color w:val="000000" w:themeColor="text1"/>
        </w:rPr>
        <w:t xml:space="preserve"> for a child living with spina bifida. Only 10.3% of the school </w:t>
      </w:r>
      <w:r w:rsidR="000F6074">
        <w:t xml:space="preserve">nurses reported helping a child living with spina bifida multiple times a day, with 23% reporting never </w:t>
      </w:r>
      <w:r w:rsidR="000F6074">
        <w:lastRenderedPageBreak/>
        <w:t>interacting with a child who has spina bifida</w:t>
      </w:r>
      <w:r w:rsidR="00356526">
        <w:t>,</w:t>
      </w:r>
      <w:r w:rsidR="000F6074">
        <w:t xml:space="preserve"> and 34.5% reporting not having any children at their school living with spina bifida.</w:t>
      </w:r>
    </w:p>
    <w:p w14:paraId="192F900E" w14:textId="77777777" w:rsidR="00362B30" w:rsidRPr="00362B30" w:rsidRDefault="008821E9" w:rsidP="006E6CE4">
      <w:pPr>
        <w:spacing w:line="480" w:lineRule="auto"/>
        <w:rPr>
          <w:i/>
        </w:rPr>
      </w:pPr>
      <w:r w:rsidRPr="00362B30">
        <w:rPr>
          <w:b/>
        </w:rPr>
        <w:t>Table 2</w:t>
      </w:r>
    </w:p>
    <w:p w14:paraId="50B61777" w14:textId="77777777" w:rsidR="00362B30" w:rsidRPr="00362B30" w:rsidRDefault="008821E9" w:rsidP="006E6CE4">
      <w:pPr>
        <w:spacing w:line="480" w:lineRule="auto"/>
        <w:rPr>
          <w:i/>
        </w:rPr>
      </w:pPr>
      <w:r>
        <w:rPr>
          <w:i/>
        </w:rPr>
        <w:t>Demographics and Characteristics</w:t>
      </w:r>
    </w:p>
    <w:tbl>
      <w:tblPr>
        <w:tblStyle w:val="TableGrid"/>
        <w:tblW w:w="0" w:type="auto"/>
        <w:tblLook w:val="04A0" w:firstRow="1" w:lastRow="0" w:firstColumn="1" w:lastColumn="0" w:noHBand="0" w:noVBand="1"/>
      </w:tblPr>
      <w:tblGrid>
        <w:gridCol w:w="2160"/>
        <w:gridCol w:w="2695"/>
      </w:tblGrid>
      <w:tr w:rsidR="00C32A91" w14:paraId="1A76FCB4" w14:textId="3D2217C9" w:rsidTr="00AF56AF">
        <w:trPr>
          <w:trHeight w:val="320"/>
        </w:trPr>
        <w:tc>
          <w:tcPr>
            <w:tcW w:w="2160" w:type="dxa"/>
            <w:tcBorders>
              <w:left w:val="nil"/>
              <w:bottom w:val="single" w:sz="4" w:space="0" w:color="auto"/>
              <w:right w:val="nil"/>
            </w:tcBorders>
            <w:noWrap/>
            <w:hideMark/>
          </w:tcPr>
          <w:p w14:paraId="74AF1AC7" w14:textId="77777777" w:rsidR="00C32A91" w:rsidRPr="00362B30" w:rsidRDefault="00C32A91" w:rsidP="00362B30">
            <w:pPr>
              <w:spacing w:line="480" w:lineRule="auto"/>
            </w:pPr>
            <w:r>
              <w:t>Characteristic</w:t>
            </w:r>
          </w:p>
        </w:tc>
        <w:tc>
          <w:tcPr>
            <w:tcW w:w="2695" w:type="dxa"/>
            <w:tcBorders>
              <w:left w:val="nil"/>
              <w:bottom w:val="single" w:sz="4" w:space="0" w:color="auto"/>
              <w:right w:val="nil"/>
            </w:tcBorders>
            <w:noWrap/>
            <w:hideMark/>
          </w:tcPr>
          <w:p w14:paraId="7CA3295E" w14:textId="77777777" w:rsidR="00C32A91" w:rsidRPr="00362B30" w:rsidRDefault="00C32A91" w:rsidP="00362B30">
            <w:pPr>
              <w:spacing w:line="480" w:lineRule="auto"/>
            </w:pPr>
          </w:p>
        </w:tc>
      </w:tr>
      <w:tr w:rsidR="00E36693" w:rsidRPr="00E36693" w14:paraId="5BB081E6" w14:textId="5978378A" w:rsidTr="00AF56AF">
        <w:trPr>
          <w:trHeight w:val="320"/>
        </w:trPr>
        <w:tc>
          <w:tcPr>
            <w:tcW w:w="2160" w:type="dxa"/>
            <w:tcBorders>
              <w:left w:val="nil"/>
              <w:bottom w:val="nil"/>
              <w:right w:val="nil"/>
            </w:tcBorders>
            <w:noWrap/>
          </w:tcPr>
          <w:p w14:paraId="61C93B1D" w14:textId="6CE1C68A" w:rsidR="00C32A91" w:rsidRPr="00E36693" w:rsidRDefault="00C32A91" w:rsidP="00CA5839">
            <w:pPr>
              <w:rPr>
                <w:color w:val="000000" w:themeColor="text1"/>
              </w:rPr>
            </w:pPr>
            <w:r w:rsidRPr="00E36693">
              <w:rPr>
                <w:color w:val="000000" w:themeColor="text1"/>
              </w:rPr>
              <w:t>Age in years</w:t>
            </w:r>
          </w:p>
        </w:tc>
        <w:tc>
          <w:tcPr>
            <w:tcW w:w="2695" w:type="dxa"/>
            <w:tcBorders>
              <w:left w:val="nil"/>
              <w:bottom w:val="nil"/>
              <w:right w:val="nil"/>
            </w:tcBorders>
            <w:noWrap/>
          </w:tcPr>
          <w:p w14:paraId="7FEDAA70" w14:textId="1A33DFAA" w:rsidR="00C32A91" w:rsidRPr="00E36693" w:rsidRDefault="00C32A91" w:rsidP="00AF56AF">
            <w:pPr>
              <w:jc w:val="both"/>
              <w:rPr>
                <w:color w:val="000000" w:themeColor="text1"/>
              </w:rPr>
            </w:pPr>
            <w:r w:rsidRPr="00E36693">
              <w:rPr>
                <w:i/>
                <w:iCs/>
                <w:color w:val="000000" w:themeColor="text1"/>
              </w:rPr>
              <w:t xml:space="preserve">M </w:t>
            </w:r>
            <w:r w:rsidRPr="00E36693">
              <w:rPr>
                <w:color w:val="000000" w:themeColor="text1"/>
              </w:rPr>
              <w:t>= 44.96 (</w:t>
            </w:r>
            <w:r w:rsidRPr="00E36693">
              <w:rPr>
                <w:i/>
                <w:iCs/>
                <w:color w:val="000000" w:themeColor="text1"/>
              </w:rPr>
              <w:t>SD</w:t>
            </w:r>
            <w:r w:rsidRPr="00E36693">
              <w:rPr>
                <w:color w:val="000000" w:themeColor="text1"/>
              </w:rPr>
              <w:t xml:space="preserve"> = 9.54)</w:t>
            </w:r>
          </w:p>
        </w:tc>
      </w:tr>
      <w:tr w:rsidR="00E36693" w:rsidRPr="00E36693" w14:paraId="198EE39D" w14:textId="2A666A65" w:rsidTr="00AF56AF">
        <w:trPr>
          <w:trHeight w:val="320"/>
        </w:trPr>
        <w:tc>
          <w:tcPr>
            <w:tcW w:w="2160" w:type="dxa"/>
            <w:tcBorders>
              <w:top w:val="nil"/>
              <w:left w:val="nil"/>
              <w:bottom w:val="nil"/>
              <w:right w:val="nil"/>
            </w:tcBorders>
            <w:noWrap/>
          </w:tcPr>
          <w:p w14:paraId="1D742E19" w14:textId="77777777" w:rsidR="00C32A91" w:rsidRPr="00E36693" w:rsidRDefault="00C32A91" w:rsidP="00CA5839">
            <w:pPr>
              <w:rPr>
                <w:color w:val="000000" w:themeColor="text1"/>
              </w:rPr>
            </w:pPr>
            <w:r w:rsidRPr="00E36693">
              <w:rPr>
                <w:color w:val="000000" w:themeColor="text1"/>
              </w:rPr>
              <w:t>Gender</w:t>
            </w:r>
          </w:p>
        </w:tc>
        <w:tc>
          <w:tcPr>
            <w:tcW w:w="2695" w:type="dxa"/>
            <w:tcBorders>
              <w:top w:val="nil"/>
              <w:left w:val="nil"/>
              <w:bottom w:val="nil"/>
              <w:right w:val="nil"/>
            </w:tcBorders>
            <w:noWrap/>
          </w:tcPr>
          <w:p w14:paraId="0D192AE2" w14:textId="77777777" w:rsidR="00C32A91" w:rsidRPr="00E36693" w:rsidRDefault="00C32A91" w:rsidP="00AF56AF">
            <w:pPr>
              <w:jc w:val="both"/>
              <w:rPr>
                <w:color w:val="000000" w:themeColor="text1"/>
              </w:rPr>
            </w:pPr>
          </w:p>
        </w:tc>
      </w:tr>
      <w:tr w:rsidR="00E36693" w:rsidRPr="00E36693" w14:paraId="000A08E3" w14:textId="01ECA8D0" w:rsidTr="00AF56AF">
        <w:trPr>
          <w:trHeight w:val="320"/>
        </w:trPr>
        <w:tc>
          <w:tcPr>
            <w:tcW w:w="2160" w:type="dxa"/>
            <w:tcBorders>
              <w:top w:val="nil"/>
              <w:left w:val="nil"/>
              <w:bottom w:val="nil"/>
              <w:right w:val="nil"/>
            </w:tcBorders>
            <w:noWrap/>
            <w:hideMark/>
          </w:tcPr>
          <w:p w14:paraId="19BECAC4" w14:textId="77777777" w:rsidR="00C32A91" w:rsidRPr="00E36693" w:rsidRDefault="00C32A91" w:rsidP="00CA5839">
            <w:pPr>
              <w:rPr>
                <w:color w:val="000000" w:themeColor="text1"/>
              </w:rPr>
            </w:pPr>
            <w:r w:rsidRPr="00E36693">
              <w:rPr>
                <w:color w:val="000000" w:themeColor="text1"/>
              </w:rPr>
              <w:t xml:space="preserve">     Female</w:t>
            </w:r>
          </w:p>
        </w:tc>
        <w:tc>
          <w:tcPr>
            <w:tcW w:w="2695" w:type="dxa"/>
            <w:tcBorders>
              <w:top w:val="nil"/>
              <w:left w:val="nil"/>
              <w:bottom w:val="nil"/>
              <w:right w:val="nil"/>
            </w:tcBorders>
            <w:noWrap/>
            <w:hideMark/>
          </w:tcPr>
          <w:p w14:paraId="477574AE" w14:textId="77777777" w:rsidR="00C32A91" w:rsidRPr="00E36693" w:rsidRDefault="00C32A91" w:rsidP="00AF56AF">
            <w:pPr>
              <w:jc w:val="both"/>
              <w:rPr>
                <w:color w:val="000000" w:themeColor="text1"/>
              </w:rPr>
            </w:pPr>
            <w:r w:rsidRPr="00E36693">
              <w:rPr>
                <w:color w:val="000000" w:themeColor="text1"/>
              </w:rPr>
              <w:t>96.60%</w:t>
            </w:r>
          </w:p>
        </w:tc>
      </w:tr>
      <w:tr w:rsidR="00E36693" w:rsidRPr="00E36693" w14:paraId="75EAA063" w14:textId="76D75A89" w:rsidTr="00AF56AF">
        <w:trPr>
          <w:trHeight w:val="320"/>
        </w:trPr>
        <w:tc>
          <w:tcPr>
            <w:tcW w:w="2160" w:type="dxa"/>
            <w:tcBorders>
              <w:top w:val="nil"/>
              <w:left w:val="nil"/>
              <w:bottom w:val="nil"/>
              <w:right w:val="nil"/>
            </w:tcBorders>
            <w:noWrap/>
          </w:tcPr>
          <w:p w14:paraId="1C039F7E" w14:textId="77777777" w:rsidR="00C32A91" w:rsidRPr="00E36693" w:rsidRDefault="00C32A91" w:rsidP="00CA5839">
            <w:pPr>
              <w:rPr>
                <w:color w:val="000000" w:themeColor="text1"/>
              </w:rPr>
            </w:pPr>
            <w:r w:rsidRPr="00E36693">
              <w:rPr>
                <w:color w:val="000000" w:themeColor="text1"/>
              </w:rPr>
              <w:t xml:space="preserve">     Male</w:t>
            </w:r>
          </w:p>
        </w:tc>
        <w:tc>
          <w:tcPr>
            <w:tcW w:w="2695" w:type="dxa"/>
            <w:tcBorders>
              <w:top w:val="nil"/>
              <w:left w:val="nil"/>
              <w:bottom w:val="nil"/>
              <w:right w:val="nil"/>
            </w:tcBorders>
            <w:noWrap/>
          </w:tcPr>
          <w:p w14:paraId="520A7300" w14:textId="77777777" w:rsidR="00C32A91" w:rsidRPr="00E36693" w:rsidRDefault="00C32A91" w:rsidP="00AF56AF">
            <w:pPr>
              <w:jc w:val="both"/>
              <w:rPr>
                <w:color w:val="000000" w:themeColor="text1"/>
              </w:rPr>
            </w:pPr>
            <w:r w:rsidRPr="00E36693">
              <w:rPr>
                <w:color w:val="000000" w:themeColor="text1"/>
              </w:rPr>
              <w:t>3.40%</w:t>
            </w:r>
          </w:p>
        </w:tc>
      </w:tr>
      <w:tr w:rsidR="00E36693" w:rsidRPr="00E36693" w14:paraId="02D57696" w14:textId="45E65916" w:rsidTr="00AF56AF">
        <w:trPr>
          <w:trHeight w:val="320"/>
        </w:trPr>
        <w:tc>
          <w:tcPr>
            <w:tcW w:w="2160" w:type="dxa"/>
            <w:tcBorders>
              <w:top w:val="nil"/>
              <w:left w:val="nil"/>
              <w:bottom w:val="nil"/>
              <w:right w:val="nil"/>
            </w:tcBorders>
            <w:noWrap/>
          </w:tcPr>
          <w:p w14:paraId="4517EA8E" w14:textId="77777777" w:rsidR="00C32A91" w:rsidRPr="00E36693" w:rsidRDefault="00C32A91" w:rsidP="00CA5839">
            <w:pPr>
              <w:rPr>
                <w:color w:val="000000" w:themeColor="text1"/>
              </w:rPr>
            </w:pPr>
            <w:r w:rsidRPr="00E36693">
              <w:rPr>
                <w:color w:val="000000" w:themeColor="text1"/>
              </w:rPr>
              <w:t>Race</w:t>
            </w:r>
          </w:p>
        </w:tc>
        <w:tc>
          <w:tcPr>
            <w:tcW w:w="2695" w:type="dxa"/>
            <w:tcBorders>
              <w:top w:val="nil"/>
              <w:left w:val="nil"/>
              <w:bottom w:val="nil"/>
              <w:right w:val="nil"/>
            </w:tcBorders>
            <w:noWrap/>
          </w:tcPr>
          <w:p w14:paraId="418E1557" w14:textId="77777777" w:rsidR="00C32A91" w:rsidRPr="00E36693" w:rsidRDefault="00C32A91" w:rsidP="00AF56AF">
            <w:pPr>
              <w:jc w:val="both"/>
              <w:rPr>
                <w:color w:val="000000" w:themeColor="text1"/>
              </w:rPr>
            </w:pPr>
          </w:p>
        </w:tc>
      </w:tr>
      <w:tr w:rsidR="00E36693" w:rsidRPr="00E36693" w14:paraId="53A20351" w14:textId="138AF24C" w:rsidTr="00AF56AF">
        <w:trPr>
          <w:trHeight w:val="320"/>
        </w:trPr>
        <w:tc>
          <w:tcPr>
            <w:tcW w:w="2160" w:type="dxa"/>
            <w:tcBorders>
              <w:top w:val="nil"/>
              <w:left w:val="nil"/>
              <w:bottom w:val="nil"/>
              <w:right w:val="nil"/>
            </w:tcBorders>
            <w:noWrap/>
          </w:tcPr>
          <w:p w14:paraId="52331303" w14:textId="77777777" w:rsidR="00C32A91" w:rsidRPr="00E36693" w:rsidRDefault="00C32A91" w:rsidP="00CA5839">
            <w:pPr>
              <w:rPr>
                <w:color w:val="000000" w:themeColor="text1"/>
              </w:rPr>
            </w:pPr>
            <w:r w:rsidRPr="00E36693">
              <w:rPr>
                <w:color w:val="000000" w:themeColor="text1"/>
              </w:rPr>
              <w:t xml:space="preserve">     White</w:t>
            </w:r>
          </w:p>
        </w:tc>
        <w:tc>
          <w:tcPr>
            <w:tcW w:w="2695" w:type="dxa"/>
            <w:tcBorders>
              <w:top w:val="nil"/>
              <w:left w:val="nil"/>
              <w:bottom w:val="nil"/>
              <w:right w:val="nil"/>
            </w:tcBorders>
            <w:noWrap/>
          </w:tcPr>
          <w:p w14:paraId="0C6D2E9D" w14:textId="77777777" w:rsidR="00C32A91" w:rsidRPr="00E36693" w:rsidRDefault="00C32A91" w:rsidP="00AF56AF">
            <w:pPr>
              <w:jc w:val="both"/>
              <w:rPr>
                <w:color w:val="000000" w:themeColor="text1"/>
              </w:rPr>
            </w:pPr>
            <w:r w:rsidRPr="00E36693">
              <w:rPr>
                <w:color w:val="000000" w:themeColor="text1"/>
              </w:rPr>
              <w:t>82.80%</w:t>
            </w:r>
          </w:p>
        </w:tc>
      </w:tr>
      <w:tr w:rsidR="00E36693" w:rsidRPr="00E36693" w14:paraId="1808E90E" w14:textId="51CEB793" w:rsidTr="00AF56AF">
        <w:trPr>
          <w:trHeight w:val="320"/>
        </w:trPr>
        <w:tc>
          <w:tcPr>
            <w:tcW w:w="2160" w:type="dxa"/>
            <w:tcBorders>
              <w:top w:val="nil"/>
              <w:left w:val="nil"/>
              <w:bottom w:val="nil"/>
              <w:right w:val="nil"/>
            </w:tcBorders>
            <w:noWrap/>
          </w:tcPr>
          <w:p w14:paraId="096622CE" w14:textId="77777777" w:rsidR="00C32A91" w:rsidRPr="00E36693" w:rsidRDefault="00C32A91" w:rsidP="00CA5839">
            <w:pPr>
              <w:rPr>
                <w:color w:val="000000" w:themeColor="text1"/>
              </w:rPr>
            </w:pPr>
            <w:r w:rsidRPr="00E36693">
              <w:rPr>
                <w:color w:val="000000" w:themeColor="text1"/>
              </w:rPr>
              <w:t xml:space="preserve">     Black</w:t>
            </w:r>
          </w:p>
        </w:tc>
        <w:tc>
          <w:tcPr>
            <w:tcW w:w="2695" w:type="dxa"/>
            <w:tcBorders>
              <w:top w:val="nil"/>
              <w:left w:val="nil"/>
              <w:bottom w:val="nil"/>
              <w:right w:val="nil"/>
            </w:tcBorders>
            <w:noWrap/>
          </w:tcPr>
          <w:p w14:paraId="2E51ED4A" w14:textId="77777777" w:rsidR="00C32A91" w:rsidRPr="00E36693" w:rsidRDefault="00C32A91" w:rsidP="00AF56AF">
            <w:pPr>
              <w:jc w:val="both"/>
              <w:rPr>
                <w:color w:val="000000" w:themeColor="text1"/>
              </w:rPr>
            </w:pPr>
            <w:r w:rsidRPr="00E36693">
              <w:rPr>
                <w:color w:val="000000" w:themeColor="text1"/>
              </w:rPr>
              <w:t>10.30%</w:t>
            </w:r>
          </w:p>
        </w:tc>
      </w:tr>
      <w:tr w:rsidR="00E36693" w:rsidRPr="00E36693" w14:paraId="6F755BCE" w14:textId="1B14D986" w:rsidTr="00AF56AF">
        <w:trPr>
          <w:trHeight w:val="320"/>
        </w:trPr>
        <w:tc>
          <w:tcPr>
            <w:tcW w:w="2160" w:type="dxa"/>
            <w:tcBorders>
              <w:top w:val="nil"/>
              <w:left w:val="nil"/>
              <w:bottom w:val="nil"/>
              <w:right w:val="nil"/>
            </w:tcBorders>
            <w:noWrap/>
          </w:tcPr>
          <w:p w14:paraId="28E18844" w14:textId="77777777" w:rsidR="00C32A91" w:rsidRPr="00E36693" w:rsidRDefault="00C32A91" w:rsidP="00CA5839">
            <w:pPr>
              <w:rPr>
                <w:color w:val="000000" w:themeColor="text1"/>
              </w:rPr>
            </w:pPr>
            <w:r w:rsidRPr="00E36693">
              <w:rPr>
                <w:color w:val="000000" w:themeColor="text1"/>
              </w:rPr>
              <w:t xml:space="preserve">     Hispanic</w:t>
            </w:r>
          </w:p>
        </w:tc>
        <w:tc>
          <w:tcPr>
            <w:tcW w:w="2695" w:type="dxa"/>
            <w:tcBorders>
              <w:top w:val="nil"/>
              <w:left w:val="nil"/>
              <w:bottom w:val="nil"/>
              <w:right w:val="nil"/>
            </w:tcBorders>
            <w:noWrap/>
          </w:tcPr>
          <w:p w14:paraId="6F356BCC" w14:textId="77777777" w:rsidR="00C32A91" w:rsidRPr="00E36693" w:rsidRDefault="00C32A91" w:rsidP="00AF56AF">
            <w:pPr>
              <w:jc w:val="both"/>
              <w:rPr>
                <w:color w:val="000000" w:themeColor="text1"/>
              </w:rPr>
            </w:pPr>
            <w:r w:rsidRPr="00E36693">
              <w:rPr>
                <w:color w:val="000000" w:themeColor="text1"/>
              </w:rPr>
              <w:t>2.30%</w:t>
            </w:r>
          </w:p>
        </w:tc>
      </w:tr>
      <w:tr w:rsidR="00E36693" w:rsidRPr="00E36693" w14:paraId="3663E7D7" w14:textId="6AA37D28" w:rsidTr="00AF56AF">
        <w:trPr>
          <w:trHeight w:val="320"/>
        </w:trPr>
        <w:tc>
          <w:tcPr>
            <w:tcW w:w="2160" w:type="dxa"/>
            <w:tcBorders>
              <w:top w:val="nil"/>
              <w:left w:val="nil"/>
              <w:bottom w:val="nil"/>
              <w:right w:val="nil"/>
            </w:tcBorders>
            <w:noWrap/>
          </w:tcPr>
          <w:p w14:paraId="044FE0DB" w14:textId="77777777" w:rsidR="00C32A91" w:rsidRPr="00E36693" w:rsidRDefault="00C32A91" w:rsidP="00CA5839">
            <w:pPr>
              <w:rPr>
                <w:color w:val="000000" w:themeColor="text1"/>
              </w:rPr>
            </w:pPr>
            <w:r w:rsidRPr="00E36693">
              <w:rPr>
                <w:color w:val="000000" w:themeColor="text1"/>
              </w:rPr>
              <w:t xml:space="preserve">     Asian</w:t>
            </w:r>
          </w:p>
        </w:tc>
        <w:tc>
          <w:tcPr>
            <w:tcW w:w="2695" w:type="dxa"/>
            <w:tcBorders>
              <w:top w:val="nil"/>
              <w:left w:val="nil"/>
              <w:bottom w:val="nil"/>
              <w:right w:val="nil"/>
            </w:tcBorders>
            <w:noWrap/>
          </w:tcPr>
          <w:p w14:paraId="0771DE25" w14:textId="77777777" w:rsidR="00C32A91" w:rsidRPr="00E36693" w:rsidRDefault="00C32A91" w:rsidP="00AF56AF">
            <w:pPr>
              <w:jc w:val="both"/>
              <w:rPr>
                <w:color w:val="000000" w:themeColor="text1"/>
              </w:rPr>
            </w:pPr>
            <w:r w:rsidRPr="00E36693">
              <w:rPr>
                <w:color w:val="000000" w:themeColor="text1"/>
              </w:rPr>
              <w:t>1.10%</w:t>
            </w:r>
          </w:p>
        </w:tc>
      </w:tr>
      <w:tr w:rsidR="00E36693" w:rsidRPr="00E36693" w14:paraId="2349841A" w14:textId="48B35FEA" w:rsidTr="00AF56AF">
        <w:trPr>
          <w:trHeight w:val="320"/>
        </w:trPr>
        <w:tc>
          <w:tcPr>
            <w:tcW w:w="2160" w:type="dxa"/>
            <w:tcBorders>
              <w:top w:val="nil"/>
              <w:left w:val="nil"/>
              <w:bottom w:val="nil"/>
              <w:right w:val="nil"/>
            </w:tcBorders>
            <w:noWrap/>
          </w:tcPr>
          <w:p w14:paraId="31C1F800" w14:textId="77777777" w:rsidR="00C32A91" w:rsidRPr="00E36693" w:rsidRDefault="00C32A91" w:rsidP="00CA5839">
            <w:pPr>
              <w:rPr>
                <w:color w:val="000000" w:themeColor="text1"/>
              </w:rPr>
            </w:pPr>
            <w:r w:rsidRPr="00E36693">
              <w:rPr>
                <w:color w:val="000000" w:themeColor="text1"/>
              </w:rPr>
              <w:t xml:space="preserve">     American      Indian/Alaskan Native</w:t>
            </w:r>
          </w:p>
        </w:tc>
        <w:tc>
          <w:tcPr>
            <w:tcW w:w="2695" w:type="dxa"/>
            <w:tcBorders>
              <w:top w:val="nil"/>
              <w:left w:val="nil"/>
              <w:bottom w:val="nil"/>
              <w:right w:val="nil"/>
            </w:tcBorders>
            <w:noWrap/>
          </w:tcPr>
          <w:p w14:paraId="7953EA1E" w14:textId="77777777" w:rsidR="00C32A91" w:rsidRPr="00E36693" w:rsidRDefault="00C32A91" w:rsidP="00AF56AF">
            <w:pPr>
              <w:jc w:val="both"/>
              <w:rPr>
                <w:color w:val="000000" w:themeColor="text1"/>
              </w:rPr>
            </w:pPr>
            <w:r w:rsidRPr="00E36693">
              <w:rPr>
                <w:color w:val="000000" w:themeColor="text1"/>
              </w:rPr>
              <w:t>3.40%</w:t>
            </w:r>
          </w:p>
        </w:tc>
      </w:tr>
      <w:tr w:rsidR="00E36693" w:rsidRPr="00E36693" w14:paraId="061A031D" w14:textId="20BA6CA1" w:rsidTr="00AF56AF">
        <w:trPr>
          <w:trHeight w:val="320"/>
        </w:trPr>
        <w:tc>
          <w:tcPr>
            <w:tcW w:w="2160" w:type="dxa"/>
            <w:tcBorders>
              <w:top w:val="nil"/>
              <w:left w:val="nil"/>
              <w:bottom w:val="nil"/>
              <w:right w:val="nil"/>
            </w:tcBorders>
            <w:noWrap/>
          </w:tcPr>
          <w:p w14:paraId="565D8F05" w14:textId="77777777" w:rsidR="00C32A91" w:rsidRPr="00E36693" w:rsidRDefault="00C32A91" w:rsidP="00CA5839">
            <w:pPr>
              <w:rPr>
                <w:color w:val="000000" w:themeColor="text1"/>
              </w:rPr>
            </w:pPr>
            <w:r w:rsidRPr="00E36693">
              <w:rPr>
                <w:color w:val="000000" w:themeColor="text1"/>
              </w:rPr>
              <w:t>Degree Held</w:t>
            </w:r>
          </w:p>
        </w:tc>
        <w:tc>
          <w:tcPr>
            <w:tcW w:w="2695" w:type="dxa"/>
            <w:tcBorders>
              <w:top w:val="nil"/>
              <w:left w:val="nil"/>
              <w:bottom w:val="nil"/>
              <w:right w:val="nil"/>
            </w:tcBorders>
            <w:noWrap/>
          </w:tcPr>
          <w:p w14:paraId="5E4487C9" w14:textId="77777777" w:rsidR="00C32A91" w:rsidRPr="00E36693" w:rsidRDefault="00C32A91" w:rsidP="00AF56AF">
            <w:pPr>
              <w:jc w:val="both"/>
              <w:rPr>
                <w:color w:val="000000" w:themeColor="text1"/>
              </w:rPr>
            </w:pPr>
          </w:p>
        </w:tc>
      </w:tr>
      <w:tr w:rsidR="00E36693" w:rsidRPr="00E36693" w14:paraId="250C0CDF" w14:textId="28AF624D" w:rsidTr="00AF56AF">
        <w:trPr>
          <w:trHeight w:val="320"/>
        </w:trPr>
        <w:tc>
          <w:tcPr>
            <w:tcW w:w="2160" w:type="dxa"/>
            <w:tcBorders>
              <w:top w:val="nil"/>
              <w:left w:val="nil"/>
              <w:bottom w:val="nil"/>
              <w:right w:val="nil"/>
            </w:tcBorders>
            <w:noWrap/>
          </w:tcPr>
          <w:p w14:paraId="2EF621E3" w14:textId="77777777" w:rsidR="00C32A91" w:rsidRPr="00E36693" w:rsidRDefault="00C32A91" w:rsidP="00CA5839">
            <w:pPr>
              <w:rPr>
                <w:color w:val="000000" w:themeColor="text1"/>
              </w:rPr>
            </w:pPr>
            <w:r w:rsidRPr="00E36693">
              <w:rPr>
                <w:color w:val="000000" w:themeColor="text1"/>
              </w:rPr>
              <w:t xml:space="preserve">     Associate’s</w:t>
            </w:r>
          </w:p>
        </w:tc>
        <w:tc>
          <w:tcPr>
            <w:tcW w:w="2695" w:type="dxa"/>
            <w:tcBorders>
              <w:top w:val="nil"/>
              <w:left w:val="nil"/>
              <w:bottom w:val="nil"/>
              <w:right w:val="nil"/>
            </w:tcBorders>
            <w:noWrap/>
          </w:tcPr>
          <w:p w14:paraId="337EDDB4" w14:textId="77777777" w:rsidR="00C32A91" w:rsidRPr="00E36693" w:rsidRDefault="00C32A91" w:rsidP="00AF56AF">
            <w:pPr>
              <w:jc w:val="both"/>
              <w:rPr>
                <w:color w:val="000000" w:themeColor="text1"/>
              </w:rPr>
            </w:pPr>
            <w:r w:rsidRPr="00E36693">
              <w:rPr>
                <w:color w:val="000000" w:themeColor="text1"/>
              </w:rPr>
              <w:t>50.60%</w:t>
            </w:r>
          </w:p>
        </w:tc>
      </w:tr>
      <w:tr w:rsidR="00E36693" w:rsidRPr="00E36693" w14:paraId="69FCA72F" w14:textId="7711589F" w:rsidTr="00AF56AF">
        <w:trPr>
          <w:trHeight w:val="320"/>
        </w:trPr>
        <w:tc>
          <w:tcPr>
            <w:tcW w:w="2160" w:type="dxa"/>
            <w:tcBorders>
              <w:top w:val="nil"/>
              <w:left w:val="nil"/>
              <w:bottom w:val="nil"/>
              <w:right w:val="nil"/>
            </w:tcBorders>
            <w:noWrap/>
          </w:tcPr>
          <w:p w14:paraId="5A568F9E" w14:textId="77777777" w:rsidR="00C32A91" w:rsidRPr="00E36693" w:rsidRDefault="00C32A91" w:rsidP="00CA5839">
            <w:pPr>
              <w:rPr>
                <w:color w:val="000000" w:themeColor="text1"/>
              </w:rPr>
            </w:pPr>
            <w:r w:rsidRPr="00E36693">
              <w:rPr>
                <w:color w:val="000000" w:themeColor="text1"/>
              </w:rPr>
              <w:t xml:space="preserve">     Bachelor’s</w:t>
            </w:r>
          </w:p>
        </w:tc>
        <w:tc>
          <w:tcPr>
            <w:tcW w:w="2695" w:type="dxa"/>
            <w:tcBorders>
              <w:top w:val="nil"/>
              <w:left w:val="nil"/>
              <w:bottom w:val="nil"/>
              <w:right w:val="nil"/>
            </w:tcBorders>
            <w:noWrap/>
          </w:tcPr>
          <w:p w14:paraId="45D07A9D" w14:textId="77777777" w:rsidR="00C32A91" w:rsidRPr="00E36693" w:rsidRDefault="00C32A91" w:rsidP="00AF56AF">
            <w:pPr>
              <w:jc w:val="both"/>
              <w:rPr>
                <w:color w:val="000000" w:themeColor="text1"/>
              </w:rPr>
            </w:pPr>
            <w:r w:rsidRPr="00E36693">
              <w:rPr>
                <w:color w:val="000000" w:themeColor="text1"/>
              </w:rPr>
              <w:t>44.60%</w:t>
            </w:r>
          </w:p>
        </w:tc>
      </w:tr>
      <w:tr w:rsidR="00E36693" w:rsidRPr="00E36693" w14:paraId="3FFADA58" w14:textId="429F048A" w:rsidTr="00AF56AF">
        <w:trPr>
          <w:trHeight w:val="320"/>
        </w:trPr>
        <w:tc>
          <w:tcPr>
            <w:tcW w:w="2160" w:type="dxa"/>
            <w:tcBorders>
              <w:top w:val="nil"/>
              <w:left w:val="nil"/>
              <w:bottom w:val="nil"/>
              <w:right w:val="nil"/>
            </w:tcBorders>
            <w:noWrap/>
          </w:tcPr>
          <w:p w14:paraId="1CA6A139" w14:textId="77777777" w:rsidR="00C32A91" w:rsidRPr="00E36693" w:rsidRDefault="00C32A91" w:rsidP="00CA5839">
            <w:pPr>
              <w:rPr>
                <w:color w:val="000000" w:themeColor="text1"/>
              </w:rPr>
            </w:pPr>
            <w:r w:rsidRPr="00E36693">
              <w:rPr>
                <w:color w:val="000000" w:themeColor="text1"/>
              </w:rPr>
              <w:t xml:space="preserve">     Master’s</w:t>
            </w:r>
          </w:p>
        </w:tc>
        <w:tc>
          <w:tcPr>
            <w:tcW w:w="2695" w:type="dxa"/>
            <w:tcBorders>
              <w:top w:val="nil"/>
              <w:left w:val="nil"/>
              <w:bottom w:val="nil"/>
              <w:right w:val="nil"/>
            </w:tcBorders>
            <w:noWrap/>
          </w:tcPr>
          <w:p w14:paraId="3F83D7CE" w14:textId="77777777" w:rsidR="00C32A91" w:rsidRPr="00E36693" w:rsidRDefault="00C32A91" w:rsidP="00AF56AF">
            <w:pPr>
              <w:jc w:val="both"/>
              <w:rPr>
                <w:color w:val="000000" w:themeColor="text1"/>
              </w:rPr>
            </w:pPr>
            <w:r w:rsidRPr="00E36693">
              <w:rPr>
                <w:color w:val="000000" w:themeColor="text1"/>
              </w:rPr>
              <w:t>4.80%</w:t>
            </w:r>
          </w:p>
        </w:tc>
      </w:tr>
      <w:tr w:rsidR="00E36693" w:rsidRPr="00E36693" w14:paraId="44916806" w14:textId="46EFF86C" w:rsidTr="00AF56AF">
        <w:trPr>
          <w:trHeight w:val="320"/>
        </w:trPr>
        <w:tc>
          <w:tcPr>
            <w:tcW w:w="2160" w:type="dxa"/>
            <w:tcBorders>
              <w:top w:val="nil"/>
              <w:left w:val="nil"/>
              <w:bottom w:val="nil"/>
              <w:right w:val="nil"/>
            </w:tcBorders>
            <w:noWrap/>
          </w:tcPr>
          <w:p w14:paraId="15973A03" w14:textId="77777777" w:rsidR="00C32A91" w:rsidRPr="00E36693" w:rsidRDefault="00C32A91" w:rsidP="00CA5839">
            <w:pPr>
              <w:rPr>
                <w:color w:val="000000" w:themeColor="text1"/>
              </w:rPr>
            </w:pPr>
            <w:r w:rsidRPr="00E36693">
              <w:rPr>
                <w:color w:val="000000" w:themeColor="text1"/>
              </w:rPr>
              <w:t>Years as a nurse</w:t>
            </w:r>
          </w:p>
        </w:tc>
        <w:tc>
          <w:tcPr>
            <w:tcW w:w="2695" w:type="dxa"/>
            <w:tcBorders>
              <w:top w:val="nil"/>
              <w:left w:val="nil"/>
              <w:bottom w:val="nil"/>
              <w:right w:val="nil"/>
            </w:tcBorders>
            <w:noWrap/>
          </w:tcPr>
          <w:p w14:paraId="659948F9" w14:textId="5023494F" w:rsidR="00C32A91" w:rsidRPr="00E36693" w:rsidRDefault="00602452" w:rsidP="00AF56AF">
            <w:pPr>
              <w:jc w:val="both"/>
              <w:rPr>
                <w:color w:val="000000" w:themeColor="text1"/>
              </w:rPr>
            </w:pPr>
            <w:r w:rsidRPr="00E36693">
              <w:rPr>
                <w:i/>
                <w:iCs/>
                <w:color w:val="000000" w:themeColor="text1"/>
              </w:rPr>
              <w:t xml:space="preserve">M = </w:t>
            </w:r>
            <w:r w:rsidR="00C32A91" w:rsidRPr="00E36693">
              <w:rPr>
                <w:color w:val="000000" w:themeColor="text1"/>
              </w:rPr>
              <w:t>16.44 (</w:t>
            </w:r>
            <w:r w:rsidR="00C32A91" w:rsidRPr="00E36693">
              <w:rPr>
                <w:i/>
                <w:iCs/>
                <w:color w:val="000000" w:themeColor="text1"/>
              </w:rPr>
              <w:t>SD</w:t>
            </w:r>
            <w:r w:rsidR="00C32A91" w:rsidRPr="00E36693">
              <w:rPr>
                <w:color w:val="000000" w:themeColor="text1"/>
              </w:rPr>
              <w:t xml:space="preserve"> = 9.30)</w:t>
            </w:r>
          </w:p>
        </w:tc>
      </w:tr>
      <w:tr w:rsidR="00E36693" w:rsidRPr="00E36693" w14:paraId="566611E3" w14:textId="79E6224C" w:rsidTr="00AF56AF">
        <w:trPr>
          <w:trHeight w:val="320"/>
        </w:trPr>
        <w:tc>
          <w:tcPr>
            <w:tcW w:w="2160" w:type="dxa"/>
            <w:tcBorders>
              <w:top w:val="nil"/>
              <w:left w:val="nil"/>
              <w:bottom w:val="nil"/>
              <w:right w:val="nil"/>
            </w:tcBorders>
            <w:noWrap/>
          </w:tcPr>
          <w:p w14:paraId="195099C8" w14:textId="77777777" w:rsidR="00C32A91" w:rsidRPr="00E36693" w:rsidRDefault="00C32A91" w:rsidP="00CA5839">
            <w:pPr>
              <w:rPr>
                <w:color w:val="000000" w:themeColor="text1"/>
              </w:rPr>
            </w:pPr>
            <w:r w:rsidRPr="00E36693">
              <w:rPr>
                <w:color w:val="000000" w:themeColor="text1"/>
              </w:rPr>
              <w:t>Years as a school nurse</w:t>
            </w:r>
          </w:p>
        </w:tc>
        <w:tc>
          <w:tcPr>
            <w:tcW w:w="2695" w:type="dxa"/>
            <w:tcBorders>
              <w:top w:val="nil"/>
              <w:left w:val="nil"/>
              <w:bottom w:val="nil"/>
              <w:right w:val="nil"/>
            </w:tcBorders>
            <w:noWrap/>
          </w:tcPr>
          <w:p w14:paraId="44283AD7" w14:textId="5CC3622A" w:rsidR="00C32A91" w:rsidRPr="00E36693" w:rsidRDefault="00602452" w:rsidP="00AF56AF">
            <w:pPr>
              <w:jc w:val="both"/>
              <w:rPr>
                <w:color w:val="000000" w:themeColor="text1"/>
              </w:rPr>
            </w:pPr>
            <w:r w:rsidRPr="00E36693">
              <w:rPr>
                <w:i/>
                <w:iCs/>
                <w:color w:val="000000" w:themeColor="text1"/>
              </w:rPr>
              <w:t xml:space="preserve">M = </w:t>
            </w:r>
            <w:r w:rsidR="00C32A91" w:rsidRPr="00E36693">
              <w:rPr>
                <w:color w:val="000000" w:themeColor="text1"/>
              </w:rPr>
              <w:t>8.53 (</w:t>
            </w:r>
            <w:r w:rsidR="00C32A91" w:rsidRPr="00E36693">
              <w:rPr>
                <w:i/>
                <w:iCs/>
                <w:color w:val="000000" w:themeColor="text1"/>
              </w:rPr>
              <w:t>SD</w:t>
            </w:r>
            <w:r w:rsidR="00C32A91" w:rsidRPr="00E36693">
              <w:rPr>
                <w:color w:val="000000" w:themeColor="text1"/>
              </w:rPr>
              <w:t xml:space="preserve"> = 6.21)</w:t>
            </w:r>
          </w:p>
        </w:tc>
      </w:tr>
      <w:tr w:rsidR="00C32A91" w14:paraId="2FDF7E76" w14:textId="56E13D51" w:rsidTr="00AF56AF">
        <w:trPr>
          <w:trHeight w:val="320"/>
        </w:trPr>
        <w:tc>
          <w:tcPr>
            <w:tcW w:w="2160" w:type="dxa"/>
            <w:tcBorders>
              <w:top w:val="nil"/>
              <w:left w:val="nil"/>
              <w:bottom w:val="nil"/>
              <w:right w:val="nil"/>
            </w:tcBorders>
            <w:noWrap/>
          </w:tcPr>
          <w:p w14:paraId="24C90BC1" w14:textId="77777777" w:rsidR="00C32A91" w:rsidRDefault="00C32A91" w:rsidP="00CA5839">
            <w:r>
              <w:t>Interaction with students living with spina bifida</w:t>
            </w:r>
          </w:p>
        </w:tc>
        <w:tc>
          <w:tcPr>
            <w:tcW w:w="2695" w:type="dxa"/>
            <w:tcBorders>
              <w:top w:val="nil"/>
              <w:left w:val="nil"/>
              <w:bottom w:val="nil"/>
              <w:right w:val="nil"/>
            </w:tcBorders>
            <w:noWrap/>
          </w:tcPr>
          <w:p w14:paraId="4FD4C03B" w14:textId="77777777" w:rsidR="00C32A91" w:rsidRDefault="00C32A91" w:rsidP="00AF56AF">
            <w:pPr>
              <w:jc w:val="both"/>
            </w:pPr>
          </w:p>
        </w:tc>
      </w:tr>
      <w:tr w:rsidR="00C32A91" w14:paraId="3F3245A8" w14:textId="68BFB0D8" w:rsidTr="00AF56AF">
        <w:trPr>
          <w:trHeight w:val="320"/>
        </w:trPr>
        <w:tc>
          <w:tcPr>
            <w:tcW w:w="2160" w:type="dxa"/>
            <w:tcBorders>
              <w:top w:val="nil"/>
              <w:left w:val="nil"/>
              <w:bottom w:val="nil"/>
              <w:right w:val="nil"/>
            </w:tcBorders>
            <w:noWrap/>
          </w:tcPr>
          <w:p w14:paraId="2C034557" w14:textId="77777777" w:rsidR="00C32A91" w:rsidRDefault="00C32A91" w:rsidP="00CA5839">
            <w:r>
              <w:t xml:space="preserve">     Never</w:t>
            </w:r>
          </w:p>
        </w:tc>
        <w:tc>
          <w:tcPr>
            <w:tcW w:w="2695" w:type="dxa"/>
            <w:tcBorders>
              <w:top w:val="nil"/>
              <w:left w:val="nil"/>
              <w:bottom w:val="nil"/>
              <w:right w:val="nil"/>
            </w:tcBorders>
            <w:noWrap/>
          </w:tcPr>
          <w:p w14:paraId="1487F798" w14:textId="77777777" w:rsidR="00C32A91" w:rsidRDefault="00C32A91" w:rsidP="00AF56AF">
            <w:pPr>
              <w:jc w:val="both"/>
            </w:pPr>
            <w:r>
              <w:t>23%</w:t>
            </w:r>
          </w:p>
        </w:tc>
      </w:tr>
      <w:tr w:rsidR="00C32A91" w14:paraId="24501345" w14:textId="07B79D9C" w:rsidTr="00AF56AF">
        <w:trPr>
          <w:trHeight w:val="320"/>
        </w:trPr>
        <w:tc>
          <w:tcPr>
            <w:tcW w:w="2160" w:type="dxa"/>
            <w:tcBorders>
              <w:top w:val="nil"/>
              <w:left w:val="nil"/>
              <w:bottom w:val="nil"/>
              <w:right w:val="nil"/>
            </w:tcBorders>
            <w:noWrap/>
          </w:tcPr>
          <w:p w14:paraId="06A703CB" w14:textId="77777777" w:rsidR="00C32A91" w:rsidRDefault="00C32A91" w:rsidP="00CA5839">
            <w:r>
              <w:t xml:space="preserve">     Occasionally </w:t>
            </w:r>
          </w:p>
        </w:tc>
        <w:tc>
          <w:tcPr>
            <w:tcW w:w="2695" w:type="dxa"/>
            <w:tcBorders>
              <w:top w:val="nil"/>
              <w:left w:val="nil"/>
              <w:bottom w:val="nil"/>
              <w:right w:val="nil"/>
            </w:tcBorders>
            <w:noWrap/>
          </w:tcPr>
          <w:p w14:paraId="50493A58" w14:textId="77777777" w:rsidR="00C32A91" w:rsidRDefault="00C32A91" w:rsidP="00AF56AF">
            <w:pPr>
              <w:jc w:val="both"/>
            </w:pPr>
            <w:r>
              <w:t>23.90%</w:t>
            </w:r>
          </w:p>
        </w:tc>
      </w:tr>
      <w:tr w:rsidR="00C32A91" w14:paraId="4918C787" w14:textId="3B829DB6" w:rsidTr="00AF56AF">
        <w:trPr>
          <w:trHeight w:val="320"/>
        </w:trPr>
        <w:tc>
          <w:tcPr>
            <w:tcW w:w="2160" w:type="dxa"/>
            <w:tcBorders>
              <w:top w:val="nil"/>
              <w:left w:val="nil"/>
              <w:bottom w:val="nil"/>
              <w:right w:val="nil"/>
            </w:tcBorders>
            <w:noWrap/>
          </w:tcPr>
          <w:p w14:paraId="2EFFF49E" w14:textId="77777777" w:rsidR="00C32A91" w:rsidRDefault="00C32A91" w:rsidP="00CA5839">
            <w:r>
              <w:t xml:space="preserve">     Once a week</w:t>
            </w:r>
          </w:p>
        </w:tc>
        <w:tc>
          <w:tcPr>
            <w:tcW w:w="2695" w:type="dxa"/>
            <w:tcBorders>
              <w:top w:val="nil"/>
              <w:left w:val="nil"/>
              <w:bottom w:val="nil"/>
              <w:right w:val="nil"/>
            </w:tcBorders>
            <w:noWrap/>
          </w:tcPr>
          <w:p w14:paraId="2C580DDE" w14:textId="77777777" w:rsidR="00C32A91" w:rsidRDefault="00C32A91" w:rsidP="00AF56AF">
            <w:pPr>
              <w:jc w:val="both"/>
            </w:pPr>
            <w:r>
              <w:t>1.10%</w:t>
            </w:r>
          </w:p>
        </w:tc>
      </w:tr>
      <w:tr w:rsidR="00C32A91" w14:paraId="658B5DDA" w14:textId="7D81EB84" w:rsidTr="00AF56AF">
        <w:trPr>
          <w:trHeight w:val="320"/>
        </w:trPr>
        <w:tc>
          <w:tcPr>
            <w:tcW w:w="2160" w:type="dxa"/>
            <w:tcBorders>
              <w:top w:val="nil"/>
              <w:left w:val="nil"/>
              <w:bottom w:val="nil"/>
              <w:right w:val="nil"/>
            </w:tcBorders>
            <w:noWrap/>
          </w:tcPr>
          <w:p w14:paraId="56AB63A1" w14:textId="77777777" w:rsidR="00C32A91" w:rsidRDefault="00C32A91" w:rsidP="00CA5839">
            <w:r>
              <w:t xml:space="preserve">     Everyday</w:t>
            </w:r>
          </w:p>
        </w:tc>
        <w:tc>
          <w:tcPr>
            <w:tcW w:w="2695" w:type="dxa"/>
            <w:tcBorders>
              <w:top w:val="nil"/>
              <w:left w:val="nil"/>
              <w:bottom w:val="nil"/>
              <w:right w:val="nil"/>
            </w:tcBorders>
            <w:noWrap/>
          </w:tcPr>
          <w:p w14:paraId="0819EC50" w14:textId="77777777" w:rsidR="00C32A91" w:rsidRDefault="00C32A91" w:rsidP="00AF56AF">
            <w:pPr>
              <w:jc w:val="both"/>
            </w:pPr>
            <w:r>
              <w:t>1.10%</w:t>
            </w:r>
          </w:p>
        </w:tc>
      </w:tr>
      <w:tr w:rsidR="00C32A91" w14:paraId="2602C28E" w14:textId="4905381C" w:rsidTr="00AF56AF">
        <w:trPr>
          <w:trHeight w:val="320"/>
        </w:trPr>
        <w:tc>
          <w:tcPr>
            <w:tcW w:w="2160" w:type="dxa"/>
            <w:tcBorders>
              <w:top w:val="nil"/>
              <w:left w:val="nil"/>
              <w:right w:val="nil"/>
            </w:tcBorders>
            <w:noWrap/>
          </w:tcPr>
          <w:p w14:paraId="2E9C5527" w14:textId="212074C3" w:rsidR="00C32A91" w:rsidRDefault="00C32A91" w:rsidP="00A023DE">
            <w:pPr>
              <w:ind w:left="253" w:hanging="253"/>
            </w:pPr>
            <w:r>
              <w:t xml:space="preserve">    No students are living with spina bifida at my school</w:t>
            </w:r>
          </w:p>
        </w:tc>
        <w:tc>
          <w:tcPr>
            <w:tcW w:w="2695" w:type="dxa"/>
            <w:tcBorders>
              <w:top w:val="nil"/>
              <w:left w:val="nil"/>
              <w:right w:val="nil"/>
            </w:tcBorders>
            <w:noWrap/>
          </w:tcPr>
          <w:p w14:paraId="3E7B94A8" w14:textId="77777777" w:rsidR="00C32A91" w:rsidRDefault="00C32A91" w:rsidP="00AF56AF">
            <w:pPr>
              <w:jc w:val="both"/>
            </w:pPr>
            <w:r>
              <w:t>10.3%</w:t>
            </w:r>
          </w:p>
        </w:tc>
      </w:tr>
    </w:tbl>
    <w:p w14:paraId="76822E7F" w14:textId="692861DD" w:rsidR="003C0EA8" w:rsidRDefault="003C0EA8" w:rsidP="006E6CE4">
      <w:pPr>
        <w:spacing w:line="480" w:lineRule="auto"/>
      </w:pPr>
    </w:p>
    <w:p w14:paraId="4D3F37AC" w14:textId="77777777" w:rsidR="003E0E4E" w:rsidRDefault="003E0E4E" w:rsidP="006E6CE4">
      <w:pPr>
        <w:spacing w:line="480" w:lineRule="auto"/>
      </w:pPr>
    </w:p>
    <w:p w14:paraId="24A58F1A" w14:textId="77777777" w:rsidR="002E23D8" w:rsidRPr="00CD2A6F" w:rsidRDefault="008821E9" w:rsidP="002E23D8">
      <w:pPr>
        <w:spacing w:line="480" w:lineRule="auto"/>
        <w:rPr>
          <w:color w:val="000000" w:themeColor="text1"/>
        </w:rPr>
      </w:pPr>
      <w:r>
        <w:rPr>
          <w:b/>
          <w:color w:val="000000" w:themeColor="text1"/>
        </w:rPr>
        <w:lastRenderedPageBreak/>
        <w:t>Intervention Process</w:t>
      </w:r>
    </w:p>
    <w:p w14:paraId="7E6FA372" w14:textId="6DFC3569" w:rsidR="00CD2A6F" w:rsidRDefault="00837825" w:rsidP="00CA5839">
      <w:pPr>
        <w:spacing w:line="480" w:lineRule="auto"/>
        <w:contextualSpacing/>
        <w:rPr>
          <w:color w:val="212121"/>
          <w:shd w:val="clear" w:color="auto" w:fill="FFFFFF"/>
        </w:rPr>
      </w:pPr>
      <w:r>
        <w:rPr>
          <w:color w:val="000000" w:themeColor="text1"/>
        </w:rPr>
        <w:tab/>
      </w:r>
      <w:r w:rsidR="008821E9" w:rsidRPr="00CD2A6F">
        <w:rPr>
          <w:color w:val="000000" w:themeColor="text1"/>
        </w:rPr>
        <w:t>An educational module</w:t>
      </w:r>
      <w:r w:rsidR="00286888">
        <w:rPr>
          <w:color w:val="000000" w:themeColor="text1"/>
        </w:rPr>
        <w:t xml:space="preserve"> was mad</w:t>
      </w:r>
      <w:r w:rsidR="003D01C6">
        <w:rPr>
          <w:color w:val="000000" w:themeColor="text1"/>
        </w:rPr>
        <w:t>e</w:t>
      </w:r>
      <w:r w:rsidR="00286888">
        <w:rPr>
          <w:color w:val="000000" w:themeColor="text1"/>
        </w:rPr>
        <w:t xml:space="preserve"> available May 1</w:t>
      </w:r>
      <w:r w:rsidR="003D01C6">
        <w:rPr>
          <w:color w:val="000000" w:themeColor="text1"/>
        </w:rPr>
        <w:t>, 2022, through May 13, 2022, to the school nurses.</w:t>
      </w:r>
      <w:r w:rsidR="002A7A26">
        <w:rPr>
          <w:color w:val="000000" w:themeColor="text1"/>
        </w:rPr>
        <w:t xml:space="preserve"> The</w:t>
      </w:r>
      <w:r w:rsidR="00B4783C">
        <w:rPr>
          <w:color w:val="000000" w:themeColor="text1"/>
        </w:rPr>
        <w:t xml:space="preserve"> education took place asynchronously, and the</w:t>
      </w:r>
      <w:r w:rsidR="002A7A26">
        <w:rPr>
          <w:color w:val="000000" w:themeColor="text1"/>
        </w:rPr>
        <w:t xml:space="preserve"> education module consisted of a PowerPoint with voiceover.</w:t>
      </w:r>
      <w:r w:rsidR="00B4783C">
        <w:rPr>
          <w:color w:val="000000" w:themeColor="text1"/>
        </w:rPr>
        <w:t xml:space="preserve"> The module was approximately twenty minutes long. The education was</w:t>
      </w:r>
      <w:r w:rsidR="00B4783C" w:rsidRPr="00C50DB7">
        <w:rPr>
          <w:color w:val="000000" w:themeColor="text1"/>
          <w:shd w:val="clear" w:color="auto" w:fill="FFFFFF"/>
        </w:rPr>
        <w:t xml:space="preserve"> split into three segments</w:t>
      </w:r>
      <w:r w:rsidR="00B4783C">
        <w:rPr>
          <w:color w:val="000000" w:themeColor="text1"/>
          <w:shd w:val="clear" w:color="auto" w:fill="FFFFFF"/>
        </w:rPr>
        <w:t xml:space="preserve">. </w:t>
      </w:r>
      <w:r w:rsidR="00B4783C">
        <w:rPr>
          <w:color w:val="212121"/>
          <w:shd w:val="clear" w:color="auto" w:fill="FFFFFF"/>
        </w:rPr>
        <w:t xml:space="preserve">The first part of the module consisted of a basic overview of spina bifida. Spina bifida was defined. Then the different types of spina bifida, prevalence, causes and preventions, and body systems spina bifida impacts were discussed. The second part of the module </w:t>
      </w:r>
      <w:r w:rsidR="00F55EBB">
        <w:rPr>
          <w:color w:val="212121"/>
          <w:shd w:val="clear" w:color="auto" w:fill="FFFFFF"/>
        </w:rPr>
        <w:t>focused</w:t>
      </w:r>
      <w:r w:rsidR="00B4783C">
        <w:rPr>
          <w:color w:val="212121"/>
          <w:shd w:val="clear" w:color="auto" w:fill="FFFFFF"/>
        </w:rPr>
        <w:t xml:space="preserve"> on neurogenic bowel and associated bowel incontinence and constipation. The recommendation for </w:t>
      </w:r>
      <w:r w:rsidR="00B4783C">
        <w:rPr>
          <w:shd w:val="clear" w:color="auto" w:fill="FFFFFF"/>
        </w:rPr>
        <w:t xml:space="preserve">children to have a bowel management program </w:t>
      </w:r>
      <w:r w:rsidR="00F55EBB">
        <w:rPr>
          <w:shd w:val="clear" w:color="auto" w:fill="FFFFFF"/>
        </w:rPr>
        <w:t>was</w:t>
      </w:r>
      <w:r w:rsidR="00B4783C">
        <w:rPr>
          <w:shd w:val="clear" w:color="auto" w:fill="FFFFFF"/>
        </w:rPr>
        <w:t xml:space="preserve"> presented using the evidence to support the recommendation. The consequences of not having a bowel management program </w:t>
      </w:r>
      <w:r w:rsidR="004500C7">
        <w:rPr>
          <w:shd w:val="clear" w:color="auto" w:fill="FFFFFF"/>
        </w:rPr>
        <w:t>were</w:t>
      </w:r>
      <w:r w:rsidR="00F55EBB">
        <w:rPr>
          <w:shd w:val="clear" w:color="auto" w:fill="FFFFFF"/>
        </w:rPr>
        <w:t xml:space="preserve"> also</w:t>
      </w:r>
      <w:r w:rsidR="00B4783C">
        <w:rPr>
          <w:shd w:val="clear" w:color="auto" w:fill="FFFFFF"/>
        </w:rPr>
        <w:t xml:space="preserve"> presented. Various bowel management techniques </w:t>
      </w:r>
      <w:r w:rsidR="00F55EBB">
        <w:rPr>
          <w:shd w:val="clear" w:color="auto" w:fill="FFFFFF"/>
        </w:rPr>
        <w:t>were</w:t>
      </w:r>
      <w:r w:rsidR="00B4783C">
        <w:rPr>
          <w:shd w:val="clear" w:color="auto" w:fill="FFFFFF"/>
        </w:rPr>
        <w:t xml:space="preserve"> shared. Based on the evidence, a stepwise approach </w:t>
      </w:r>
      <w:r w:rsidR="00F55EBB">
        <w:rPr>
          <w:shd w:val="clear" w:color="auto" w:fill="FFFFFF"/>
        </w:rPr>
        <w:t>was</w:t>
      </w:r>
      <w:r w:rsidR="00B4783C">
        <w:rPr>
          <w:shd w:val="clear" w:color="auto" w:fill="FFFFFF"/>
        </w:rPr>
        <w:t xml:space="preserve"> shared as the best way to approach bowel management in children with spina bifida. </w:t>
      </w:r>
      <w:r w:rsidR="00B4783C">
        <w:rPr>
          <w:color w:val="212121"/>
          <w:shd w:val="clear" w:color="auto" w:fill="FFFFFF"/>
        </w:rPr>
        <w:t xml:space="preserve">The third and final focus </w:t>
      </w:r>
      <w:r w:rsidR="00F55EBB">
        <w:rPr>
          <w:color w:val="212121"/>
          <w:shd w:val="clear" w:color="auto" w:fill="FFFFFF"/>
        </w:rPr>
        <w:t>was</w:t>
      </w:r>
      <w:r w:rsidR="00B4783C">
        <w:rPr>
          <w:color w:val="212121"/>
          <w:shd w:val="clear" w:color="auto" w:fill="FFFFFF"/>
        </w:rPr>
        <w:t xml:space="preserve"> on the school nurse’s role. The National Association of School Nurses’</w:t>
      </w:r>
      <w:r w:rsidR="009C7761">
        <w:rPr>
          <w:color w:val="212121"/>
          <w:shd w:val="clear" w:color="auto" w:fill="FFFFFF"/>
        </w:rPr>
        <w:t xml:space="preserve"> </w:t>
      </w:r>
      <w:r w:rsidR="00B4783C">
        <w:rPr>
          <w:color w:val="212121"/>
          <w:shd w:val="clear" w:color="auto" w:fill="FFFFFF"/>
        </w:rPr>
        <w:t xml:space="preserve">definition of school nursing </w:t>
      </w:r>
      <w:r w:rsidR="00F55EBB">
        <w:rPr>
          <w:color w:val="212121"/>
          <w:shd w:val="clear" w:color="auto" w:fill="FFFFFF"/>
        </w:rPr>
        <w:t xml:space="preserve">was </w:t>
      </w:r>
      <w:r w:rsidR="00B4783C">
        <w:rPr>
          <w:color w:val="212121"/>
          <w:shd w:val="clear" w:color="auto" w:fill="FFFFFF"/>
        </w:rPr>
        <w:t xml:space="preserve">presented. Expert opinions and lower-level research </w:t>
      </w:r>
      <w:r w:rsidR="00F55EBB">
        <w:rPr>
          <w:color w:val="212121"/>
          <w:shd w:val="clear" w:color="auto" w:fill="FFFFFF"/>
        </w:rPr>
        <w:t>were</w:t>
      </w:r>
      <w:r w:rsidR="00B4783C">
        <w:rPr>
          <w:color w:val="212121"/>
          <w:shd w:val="clear" w:color="auto" w:fill="FFFFFF"/>
        </w:rPr>
        <w:t xml:space="preserve"> presented to describe the critical role school nurses should play in bowel management for children with spina bifida. </w:t>
      </w:r>
      <w:r w:rsidR="00C17C03">
        <w:rPr>
          <w:color w:val="212121"/>
          <w:shd w:val="clear" w:color="auto" w:fill="FFFFFF"/>
        </w:rPr>
        <w:t>The school nurse's role of educating the rest of the staff and students was presented. Finally, the PowerPoint presentation concluded with emphasizing the excellent position school nurses are in to possibly be one of the first healthcare workers to tell parents and their children the importance of starting a bowel management program early.</w:t>
      </w:r>
    </w:p>
    <w:p w14:paraId="1BDE45CD" w14:textId="2E256FAF" w:rsidR="00C17C03" w:rsidRPr="00E36693" w:rsidRDefault="008821E9" w:rsidP="00C17C03">
      <w:pPr>
        <w:spacing w:line="480" w:lineRule="auto"/>
        <w:ind w:firstLine="720"/>
        <w:contextualSpacing/>
        <w:rPr>
          <w:color w:val="000000" w:themeColor="text1"/>
          <w:shd w:val="clear" w:color="auto" w:fill="FFFFFF"/>
        </w:rPr>
      </w:pPr>
      <w:r>
        <w:rPr>
          <w:color w:val="212121"/>
          <w:shd w:val="clear" w:color="auto" w:fill="FFFFFF"/>
        </w:rPr>
        <w:t>To evaluate the school nurses' understanding</w:t>
      </w:r>
      <w:r w:rsidR="00844287">
        <w:rPr>
          <w:color w:val="212121"/>
          <w:shd w:val="clear" w:color="auto" w:fill="FFFFFF"/>
        </w:rPr>
        <w:t>,</w:t>
      </w:r>
      <w:r>
        <w:rPr>
          <w:color w:val="212121"/>
          <w:shd w:val="clear" w:color="auto" w:fill="FFFFFF"/>
        </w:rPr>
        <w:t xml:space="preserve"> a knowledge test was used. The test was given to the school nurses directly before the education via a link on the first slide of the PowerPoint and directly after completing the education </w:t>
      </w:r>
      <w:r w:rsidR="008A0937">
        <w:rPr>
          <w:color w:val="212121"/>
          <w:shd w:val="clear" w:color="auto" w:fill="FFFFFF"/>
        </w:rPr>
        <w:t>via a link on the last slide</w:t>
      </w:r>
      <w:r>
        <w:rPr>
          <w:color w:val="212121"/>
          <w:shd w:val="clear" w:color="auto" w:fill="FFFFFF"/>
        </w:rPr>
        <w:t xml:space="preserve">. Currently, </w:t>
      </w:r>
      <w:r>
        <w:rPr>
          <w:color w:val="212121"/>
          <w:shd w:val="clear" w:color="auto" w:fill="FFFFFF"/>
        </w:rPr>
        <w:lastRenderedPageBreak/>
        <w:t xml:space="preserve">there is no knowledge test or survey for healthcare providers on bowel management that could be used with school nurses. </w:t>
      </w:r>
      <w:r w:rsidRPr="00C55BBE">
        <w:rPr>
          <w:color w:val="212121"/>
          <w:shd w:val="clear" w:color="auto" w:fill="FFFFFF"/>
        </w:rPr>
        <w:t xml:space="preserve">Therefore, </w:t>
      </w:r>
      <w:r w:rsidRPr="00107336">
        <w:rPr>
          <w:color w:val="000000" w:themeColor="text1"/>
          <w:shd w:val="clear" w:color="auto" w:fill="FFFFFF"/>
        </w:rPr>
        <w:t xml:space="preserve">a 12-item pre/post-knowledge test </w:t>
      </w:r>
      <w:r w:rsidR="008A0937">
        <w:rPr>
          <w:color w:val="000000" w:themeColor="text1"/>
          <w:shd w:val="clear" w:color="auto" w:fill="FFFFFF"/>
        </w:rPr>
        <w:t xml:space="preserve">was created </w:t>
      </w:r>
      <w:r w:rsidRPr="00107336">
        <w:rPr>
          <w:color w:val="000000" w:themeColor="text1"/>
          <w:shd w:val="clear" w:color="auto" w:fill="FFFFFF"/>
        </w:rPr>
        <w:t xml:space="preserve">based on </w:t>
      </w:r>
      <w:r w:rsidR="00E234A4" w:rsidRPr="00107336">
        <w:rPr>
          <w:color w:val="000000" w:themeColor="text1"/>
          <w:shd w:val="clear" w:color="auto" w:fill="FFFFFF"/>
        </w:rPr>
        <w:t>essential</w:t>
      </w:r>
      <w:r w:rsidRPr="00107336">
        <w:rPr>
          <w:color w:val="000000" w:themeColor="text1"/>
          <w:shd w:val="clear" w:color="auto" w:fill="FFFFFF"/>
        </w:rPr>
        <w:t xml:space="preserve"> information in the module. Two experts with experience managing incontinence issues in children with spina bifida reviewed the test and provided feedback.</w:t>
      </w:r>
      <w:r w:rsidR="00824B70">
        <w:rPr>
          <w:color w:val="000000" w:themeColor="text1"/>
          <w:shd w:val="clear" w:color="auto" w:fill="FFFFFF"/>
        </w:rPr>
        <w:t xml:space="preserve"> An expert in pediatrics and academia </w:t>
      </w:r>
      <w:r w:rsidR="007B5BCD">
        <w:rPr>
          <w:color w:val="000000" w:themeColor="text1"/>
          <w:shd w:val="clear" w:color="auto" w:fill="FFFFFF"/>
        </w:rPr>
        <w:t xml:space="preserve">also </w:t>
      </w:r>
      <w:r w:rsidR="00142152">
        <w:rPr>
          <w:color w:val="000000" w:themeColor="text1"/>
          <w:shd w:val="clear" w:color="auto" w:fill="FFFFFF"/>
        </w:rPr>
        <w:t xml:space="preserve">reviewed </w:t>
      </w:r>
      <w:r w:rsidR="00824B70">
        <w:rPr>
          <w:color w:val="000000" w:themeColor="text1"/>
          <w:shd w:val="clear" w:color="auto" w:fill="FFFFFF"/>
        </w:rPr>
        <w:t xml:space="preserve">the </w:t>
      </w:r>
      <w:r w:rsidR="00DF45BE">
        <w:rPr>
          <w:color w:val="000000" w:themeColor="text1"/>
          <w:shd w:val="clear" w:color="auto" w:fill="FFFFFF"/>
        </w:rPr>
        <w:t>test</w:t>
      </w:r>
      <w:r w:rsidR="00824B70">
        <w:rPr>
          <w:color w:val="000000" w:themeColor="text1"/>
          <w:shd w:val="clear" w:color="auto" w:fill="FFFFFF"/>
        </w:rPr>
        <w:t xml:space="preserve">. </w:t>
      </w:r>
      <w:r w:rsidR="008D3131" w:rsidRPr="00B70CE8">
        <w:t>The expert</w:t>
      </w:r>
      <w:r w:rsidR="008D3131" w:rsidRPr="00D05B20">
        <w:t xml:space="preserve"> review </w:t>
      </w:r>
      <w:r w:rsidR="008D3131">
        <w:t>ensures</w:t>
      </w:r>
      <w:r w:rsidR="008D3131" w:rsidRPr="00D05B20">
        <w:t xml:space="preserve"> the </w:t>
      </w:r>
      <w:r w:rsidR="008D3131">
        <w:t>knowledge test</w:t>
      </w:r>
      <w:r w:rsidR="008D3131" w:rsidRPr="00D05B20">
        <w:t xml:space="preserve"> targets school nurses' knowledge of spina bifida and bowel management (Arora, 2017).</w:t>
      </w:r>
      <w:r w:rsidR="008618CC">
        <w:t xml:space="preserve"> </w:t>
      </w:r>
      <w:r w:rsidRPr="00107336">
        <w:rPr>
          <w:color w:val="000000" w:themeColor="text1"/>
          <w:shd w:val="clear" w:color="auto" w:fill="FFFFFF"/>
        </w:rPr>
        <w:t xml:space="preserve">The </w:t>
      </w:r>
      <w:r w:rsidR="00DF45BE">
        <w:rPr>
          <w:color w:val="000000" w:themeColor="text1"/>
          <w:shd w:val="clear" w:color="auto" w:fill="FFFFFF"/>
        </w:rPr>
        <w:t>project lead</w:t>
      </w:r>
      <w:r w:rsidRPr="00107336">
        <w:rPr>
          <w:color w:val="000000" w:themeColor="text1"/>
          <w:shd w:val="clear" w:color="auto" w:fill="FFFFFF"/>
        </w:rPr>
        <w:t xml:space="preserve"> incorporated all feedback based on the reviewer’s </w:t>
      </w:r>
      <w:r w:rsidRPr="00E36693">
        <w:rPr>
          <w:color w:val="000000" w:themeColor="text1"/>
          <w:shd w:val="clear" w:color="auto" w:fill="FFFFFF"/>
        </w:rPr>
        <w:t>expertise</w:t>
      </w:r>
      <w:r w:rsidR="00C469DB" w:rsidRPr="00E36693">
        <w:rPr>
          <w:color w:val="000000" w:themeColor="text1"/>
          <w:shd w:val="clear" w:color="auto" w:fill="FFFFFF"/>
        </w:rPr>
        <w:t xml:space="preserve"> to </w:t>
      </w:r>
      <w:r w:rsidR="00A91F13" w:rsidRPr="00E36693">
        <w:rPr>
          <w:color w:val="000000" w:themeColor="text1"/>
          <w:shd w:val="clear" w:color="auto" w:fill="FFFFFF"/>
        </w:rPr>
        <w:t xml:space="preserve">determine </w:t>
      </w:r>
      <w:r w:rsidR="00C469DB" w:rsidRPr="00E36693">
        <w:rPr>
          <w:color w:val="000000" w:themeColor="text1"/>
          <w:shd w:val="clear" w:color="auto" w:fill="FFFFFF"/>
        </w:rPr>
        <w:t>face validity of the knowledge test</w:t>
      </w:r>
      <w:r w:rsidRPr="00E36693">
        <w:rPr>
          <w:color w:val="000000" w:themeColor="text1"/>
          <w:shd w:val="clear" w:color="auto" w:fill="FFFFFF"/>
        </w:rPr>
        <w:t>.</w:t>
      </w:r>
    </w:p>
    <w:p w14:paraId="392886D7" w14:textId="77777777" w:rsidR="00C17C03" w:rsidRDefault="008821E9" w:rsidP="00C17C03">
      <w:pPr>
        <w:spacing w:line="480" w:lineRule="auto"/>
        <w:rPr>
          <w:b/>
        </w:rPr>
      </w:pPr>
      <w:r>
        <w:rPr>
          <w:b/>
        </w:rPr>
        <w:t>Knowledge Test</w:t>
      </w:r>
    </w:p>
    <w:p w14:paraId="6F79A83B" w14:textId="662B1648" w:rsidR="00C17C03" w:rsidRPr="00D05B20" w:rsidRDefault="008821E9" w:rsidP="000209FB">
      <w:pPr>
        <w:spacing w:line="480" w:lineRule="auto"/>
        <w:ind w:firstLine="720"/>
      </w:pPr>
      <w:r>
        <w:t xml:space="preserve">The </w:t>
      </w:r>
      <w:r w:rsidR="00232A91">
        <w:t xml:space="preserve">knowledge </w:t>
      </w:r>
      <w:r>
        <w:t xml:space="preserve">test was </w:t>
      </w:r>
      <w:r w:rsidR="00232A91">
        <w:t xml:space="preserve">created </w:t>
      </w:r>
      <w:r>
        <w:t xml:space="preserve">using </w:t>
      </w:r>
      <w:r w:rsidRPr="00A9300C">
        <w:t>Qualtrics</w:t>
      </w:r>
      <w:r>
        <w:t xml:space="preserve">, which </w:t>
      </w:r>
      <w:r w:rsidRPr="00F01FF1">
        <w:t>is a web</w:t>
      </w:r>
      <w:r w:rsidRPr="00D05B20">
        <w:t xml:space="preserve"> survey tool that meets IRB requirements for collecting and storing data </w:t>
      </w:r>
      <w:r w:rsidRPr="008634DA">
        <w:rPr>
          <w:color w:val="000000" w:themeColor="text1"/>
        </w:rPr>
        <w:t>and is Family Educational Rights and Privacy Act (FERPA) and Health Insurance Portability and Accountability Act (</w:t>
      </w:r>
      <w:r w:rsidRPr="00D05B20">
        <w:t>HIPAA</w:t>
      </w:r>
      <w:r>
        <w:t>)</w:t>
      </w:r>
      <w:r w:rsidRPr="00D05B20">
        <w:t xml:space="preserve"> compliant (University of Tennessee, n.d.). The </w:t>
      </w:r>
      <w:r>
        <w:t>knowledge test</w:t>
      </w:r>
      <w:r w:rsidRPr="00D05B20">
        <w:t xml:space="preserve"> begins with questions assessing general understanding of spina bifida. As the school nurses progress</w:t>
      </w:r>
      <w:r w:rsidR="00434109">
        <w:t>ed</w:t>
      </w:r>
      <w:r w:rsidRPr="00D05B20">
        <w:t xml:space="preserve"> through the </w:t>
      </w:r>
      <w:r>
        <w:t>knowledge test</w:t>
      </w:r>
      <w:r w:rsidRPr="00D05B20">
        <w:t xml:space="preserve">, the questions became more focused on evaluating the nurses' knowledge of neurogenic bowel and bowel management.  </w:t>
      </w:r>
    </w:p>
    <w:p w14:paraId="2937DF1D" w14:textId="2E4201FC" w:rsidR="008A0937" w:rsidRDefault="008821E9" w:rsidP="008A0937">
      <w:pPr>
        <w:spacing w:line="480" w:lineRule="auto"/>
        <w:ind w:firstLine="720"/>
        <w:rPr>
          <w:color w:val="000000" w:themeColor="text1"/>
        </w:rPr>
      </w:pPr>
      <w:r w:rsidRPr="00D05B20">
        <w:t xml:space="preserve">The </w:t>
      </w:r>
      <w:r>
        <w:t>knowledge test</w:t>
      </w:r>
      <w:r w:rsidRPr="00D05B20">
        <w:t xml:space="preserve"> consists </w:t>
      </w:r>
      <w:r w:rsidRPr="008634DA">
        <w:rPr>
          <w:color w:val="000000" w:themeColor="text1"/>
        </w:rPr>
        <w:t xml:space="preserve">of </w:t>
      </w:r>
      <w:r w:rsidR="0036117B">
        <w:rPr>
          <w:color w:val="000000" w:themeColor="text1"/>
        </w:rPr>
        <w:t>t</w:t>
      </w:r>
      <w:r w:rsidRPr="008634DA">
        <w:rPr>
          <w:color w:val="000000" w:themeColor="text1"/>
        </w:rPr>
        <w:t>welve questions for assessing the school nurses’ knowledge on spina bifida and bowel management</w:t>
      </w:r>
      <w:r w:rsidR="00197F3A">
        <w:rPr>
          <w:color w:val="000000" w:themeColor="text1"/>
        </w:rPr>
        <w:t xml:space="preserve"> (Table 3)</w:t>
      </w:r>
      <w:r w:rsidRPr="008634DA">
        <w:rPr>
          <w:color w:val="000000" w:themeColor="text1"/>
        </w:rPr>
        <w:t xml:space="preserve">. </w:t>
      </w:r>
      <w:r w:rsidR="008A3202">
        <w:rPr>
          <w:color w:val="000000" w:themeColor="text1"/>
        </w:rPr>
        <w:t xml:space="preserve">There were </w:t>
      </w:r>
      <w:r w:rsidR="002A66CB">
        <w:rPr>
          <w:color w:val="000000" w:themeColor="text1"/>
        </w:rPr>
        <w:t xml:space="preserve">an additional </w:t>
      </w:r>
      <w:r w:rsidR="008A3202">
        <w:rPr>
          <w:color w:val="000000" w:themeColor="text1"/>
        </w:rPr>
        <w:t xml:space="preserve">nine questions </w:t>
      </w:r>
      <w:r w:rsidR="00EB16B7">
        <w:rPr>
          <w:color w:val="000000" w:themeColor="text1"/>
        </w:rPr>
        <w:t xml:space="preserve">included on the pre-test for collecting demographic information. </w:t>
      </w:r>
      <w:r w:rsidR="00434109">
        <w:rPr>
          <w:color w:val="000000" w:themeColor="text1"/>
        </w:rPr>
        <w:t xml:space="preserve">The </w:t>
      </w:r>
      <w:r w:rsidR="00FE7D07">
        <w:rPr>
          <w:color w:val="000000" w:themeColor="text1"/>
        </w:rPr>
        <w:t>posttest</w:t>
      </w:r>
      <w:r w:rsidR="00434109">
        <w:rPr>
          <w:color w:val="000000" w:themeColor="text1"/>
        </w:rPr>
        <w:t xml:space="preserve"> only </w:t>
      </w:r>
      <w:r w:rsidR="00FE7D07">
        <w:rPr>
          <w:color w:val="000000" w:themeColor="text1"/>
        </w:rPr>
        <w:t xml:space="preserve">consisted of </w:t>
      </w:r>
      <w:r w:rsidR="00434109">
        <w:rPr>
          <w:color w:val="000000" w:themeColor="text1"/>
        </w:rPr>
        <w:t xml:space="preserve">the twelve content questions. </w:t>
      </w:r>
      <w:r w:rsidRPr="008634DA">
        <w:rPr>
          <w:color w:val="000000" w:themeColor="text1"/>
        </w:rPr>
        <w:t xml:space="preserve">There </w:t>
      </w:r>
      <w:r w:rsidR="00434109">
        <w:rPr>
          <w:color w:val="000000" w:themeColor="text1"/>
        </w:rPr>
        <w:t>ar</w:t>
      </w:r>
      <w:r w:rsidRPr="008634DA">
        <w:rPr>
          <w:color w:val="000000" w:themeColor="text1"/>
        </w:rPr>
        <w:t>e four true and false questions, nine multiple choice questions, two open-ended demographic questions, five</w:t>
      </w:r>
      <w:r>
        <w:rPr>
          <w:color w:val="000000" w:themeColor="text1"/>
        </w:rPr>
        <w:t xml:space="preserve"> </w:t>
      </w:r>
      <w:r w:rsidRPr="008634DA">
        <w:rPr>
          <w:color w:val="000000" w:themeColor="text1"/>
        </w:rPr>
        <w:t xml:space="preserve">select all that apply questions, and one matching question. </w:t>
      </w:r>
    </w:p>
    <w:p w14:paraId="3D529399" w14:textId="77777777" w:rsidR="00B95CD8" w:rsidRDefault="00B95CD8" w:rsidP="00197F3A">
      <w:pPr>
        <w:spacing w:line="480" w:lineRule="auto"/>
        <w:rPr>
          <w:b/>
          <w:color w:val="000000" w:themeColor="text1"/>
        </w:rPr>
      </w:pPr>
    </w:p>
    <w:p w14:paraId="153F03D1" w14:textId="3E32C8EA" w:rsidR="00197F3A" w:rsidRDefault="00197F3A" w:rsidP="00197F3A">
      <w:pPr>
        <w:spacing w:line="480" w:lineRule="auto"/>
        <w:rPr>
          <w:b/>
          <w:color w:val="000000" w:themeColor="text1"/>
        </w:rPr>
      </w:pPr>
      <w:r>
        <w:rPr>
          <w:b/>
          <w:color w:val="000000" w:themeColor="text1"/>
        </w:rPr>
        <w:lastRenderedPageBreak/>
        <w:t>Table 3</w:t>
      </w:r>
    </w:p>
    <w:p w14:paraId="04DF272B" w14:textId="634BED53" w:rsidR="00197F3A" w:rsidRDefault="00197F3A" w:rsidP="00197F3A">
      <w:pPr>
        <w:spacing w:line="480" w:lineRule="auto"/>
        <w:rPr>
          <w:i/>
          <w:color w:val="000000" w:themeColor="text1"/>
        </w:rPr>
      </w:pPr>
      <w:r>
        <w:rPr>
          <w:i/>
          <w:color w:val="000000" w:themeColor="text1"/>
        </w:rPr>
        <w:t>Knowledge Test Questions</w:t>
      </w:r>
    </w:p>
    <w:tbl>
      <w:tblPr>
        <w:tblStyle w:val="TableGrid"/>
        <w:tblW w:w="9468" w:type="dxa"/>
        <w:tblLook w:val="04A0" w:firstRow="1" w:lastRow="0" w:firstColumn="1" w:lastColumn="0" w:noHBand="0" w:noVBand="1"/>
      </w:tblPr>
      <w:tblGrid>
        <w:gridCol w:w="1620"/>
        <w:gridCol w:w="3055"/>
        <w:gridCol w:w="4675"/>
        <w:gridCol w:w="118"/>
      </w:tblGrid>
      <w:tr w:rsidR="00197F3A" w14:paraId="0DA02F74" w14:textId="77777777" w:rsidTr="00327649">
        <w:trPr>
          <w:gridAfter w:val="1"/>
          <w:wAfter w:w="118" w:type="dxa"/>
        </w:trPr>
        <w:tc>
          <w:tcPr>
            <w:tcW w:w="4675" w:type="dxa"/>
            <w:gridSpan w:val="2"/>
            <w:tcBorders>
              <w:left w:val="nil"/>
              <w:bottom w:val="single" w:sz="4" w:space="0" w:color="auto"/>
              <w:right w:val="nil"/>
            </w:tcBorders>
          </w:tcPr>
          <w:p w14:paraId="3DE22A3B" w14:textId="64418E78" w:rsidR="00197F3A" w:rsidRPr="00327649" w:rsidRDefault="00197F3A" w:rsidP="00197F3A">
            <w:pPr>
              <w:spacing w:line="480" w:lineRule="auto"/>
              <w:rPr>
                <w:color w:val="000000" w:themeColor="text1"/>
              </w:rPr>
            </w:pPr>
            <w:r w:rsidRPr="00327649">
              <w:rPr>
                <w:color w:val="000000" w:themeColor="text1"/>
              </w:rPr>
              <w:t>Question</w:t>
            </w:r>
            <w:r>
              <w:rPr>
                <w:color w:val="000000" w:themeColor="text1"/>
              </w:rPr>
              <w:t xml:space="preserve"> Number</w:t>
            </w:r>
          </w:p>
        </w:tc>
        <w:tc>
          <w:tcPr>
            <w:tcW w:w="4675" w:type="dxa"/>
            <w:tcBorders>
              <w:left w:val="nil"/>
              <w:bottom w:val="single" w:sz="4" w:space="0" w:color="auto"/>
              <w:right w:val="nil"/>
            </w:tcBorders>
          </w:tcPr>
          <w:p w14:paraId="287AE497" w14:textId="7D1DF233" w:rsidR="00197F3A" w:rsidRPr="00327649" w:rsidRDefault="00197F3A" w:rsidP="00197F3A">
            <w:pPr>
              <w:spacing w:line="480" w:lineRule="auto"/>
              <w:rPr>
                <w:color w:val="000000" w:themeColor="text1"/>
              </w:rPr>
            </w:pPr>
            <w:r>
              <w:rPr>
                <w:color w:val="000000" w:themeColor="text1"/>
              </w:rPr>
              <w:t>Question</w:t>
            </w:r>
          </w:p>
        </w:tc>
      </w:tr>
      <w:tr w:rsidR="00197F3A" w14:paraId="2D313086" w14:textId="77777777" w:rsidTr="00372875">
        <w:tc>
          <w:tcPr>
            <w:tcW w:w="1620" w:type="dxa"/>
            <w:tcBorders>
              <w:top w:val="single" w:sz="4" w:space="0" w:color="auto"/>
              <w:left w:val="nil"/>
              <w:bottom w:val="nil"/>
              <w:right w:val="nil"/>
            </w:tcBorders>
          </w:tcPr>
          <w:p w14:paraId="55492A44" w14:textId="00E1946E" w:rsidR="00197F3A" w:rsidRPr="00327649" w:rsidRDefault="00197F3A" w:rsidP="00372875">
            <w:pPr>
              <w:jc w:val="center"/>
              <w:rPr>
                <w:color w:val="000000" w:themeColor="text1"/>
              </w:rPr>
            </w:pPr>
            <w:r w:rsidRPr="00327649">
              <w:rPr>
                <w:color w:val="000000" w:themeColor="text1"/>
              </w:rPr>
              <w:t>1</w:t>
            </w:r>
          </w:p>
        </w:tc>
        <w:tc>
          <w:tcPr>
            <w:tcW w:w="7848" w:type="dxa"/>
            <w:gridSpan w:val="3"/>
            <w:tcBorders>
              <w:top w:val="single" w:sz="4" w:space="0" w:color="auto"/>
              <w:left w:val="nil"/>
              <w:bottom w:val="nil"/>
              <w:right w:val="nil"/>
            </w:tcBorders>
          </w:tcPr>
          <w:p w14:paraId="72E74439" w14:textId="48300592" w:rsidR="00197F3A" w:rsidRPr="00327649" w:rsidRDefault="00197F3A" w:rsidP="00327649">
            <w:pPr>
              <w:rPr>
                <w:color w:val="000000" w:themeColor="text1"/>
              </w:rPr>
            </w:pPr>
            <w:r w:rsidRPr="00327649">
              <w:rPr>
                <w:color w:val="000000" w:themeColor="text1"/>
              </w:rPr>
              <w:t>True or False: Spina bifida is a complex single-system congenital disability resulting from abnormal neural tube formation.</w:t>
            </w:r>
          </w:p>
        </w:tc>
      </w:tr>
      <w:tr w:rsidR="00197F3A" w14:paraId="6C5EC11C" w14:textId="77777777" w:rsidTr="00372875">
        <w:tc>
          <w:tcPr>
            <w:tcW w:w="1620" w:type="dxa"/>
            <w:tcBorders>
              <w:top w:val="nil"/>
              <w:left w:val="nil"/>
              <w:bottom w:val="nil"/>
              <w:right w:val="nil"/>
            </w:tcBorders>
          </w:tcPr>
          <w:p w14:paraId="531F5B39" w14:textId="6907E3D9" w:rsidR="00197F3A" w:rsidRPr="00327649" w:rsidRDefault="00197F3A" w:rsidP="00372875">
            <w:pPr>
              <w:jc w:val="center"/>
              <w:rPr>
                <w:color w:val="000000" w:themeColor="text1"/>
              </w:rPr>
            </w:pPr>
            <w:r w:rsidRPr="00327649">
              <w:rPr>
                <w:color w:val="000000" w:themeColor="text1"/>
              </w:rPr>
              <w:t>2</w:t>
            </w:r>
          </w:p>
        </w:tc>
        <w:tc>
          <w:tcPr>
            <w:tcW w:w="7848" w:type="dxa"/>
            <w:gridSpan w:val="3"/>
            <w:tcBorders>
              <w:top w:val="nil"/>
              <w:left w:val="nil"/>
              <w:bottom w:val="nil"/>
              <w:right w:val="nil"/>
            </w:tcBorders>
          </w:tcPr>
          <w:p w14:paraId="74FB6BAD" w14:textId="58CC7381" w:rsidR="00197F3A" w:rsidRPr="00327649" w:rsidRDefault="00197F3A" w:rsidP="00327649">
            <w:pPr>
              <w:rPr>
                <w:color w:val="000000" w:themeColor="text1"/>
              </w:rPr>
            </w:pPr>
            <w:r w:rsidRPr="00327649">
              <w:rPr>
                <w:color w:val="000000" w:themeColor="text1"/>
              </w:rPr>
              <w:t>Match the types of spina bifida with the correct definition. </w:t>
            </w:r>
          </w:p>
        </w:tc>
      </w:tr>
      <w:tr w:rsidR="00197F3A" w14:paraId="5AEBEC03" w14:textId="77777777" w:rsidTr="00372875">
        <w:tc>
          <w:tcPr>
            <w:tcW w:w="1620" w:type="dxa"/>
            <w:tcBorders>
              <w:top w:val="nil"/>
              <w:left w:val="nil"/>
              <w:bottom w:val="nil"/>
              <w:right w:val="nil"/>
            </w:tcBorders>
          </w:tcPr>
          <w:p w14:paraId="0A23335B" w14:textId="6EBCFC42" w:rsidR="00197F3A" w:rsidRPr="00327649" w:rsidRDefault="00197F3A" w:rsidP="00372875">
            <w:pPr>
              <w:jc w:val="center"/>
              <w:rPr>
                <w:color w:val="000000" w:themeColor="text1"/>
              </w:rPr>
            </w:pPr>
            <w:r w:rsidRPr="00327649">
              <w:rPr>
                <w:color w:val="000000" w:themeColor="text1"/>
              </w:rPr>
              <w:t>3</w:t>
            </w:r>
          </w:p>
        </w:tc>
        <w:tc>
          <w:tcPr>
            <w:tcW w:w="7848" w:type="dxa"/>
            <w:gridSpan w:val="3"/>
            <w:tcBorders>
              <w:top w:val="nil"/>
              <w:left w:val="nil"/>
              <w:bottom w:val="nil"/>
              <w:right w:val="nil"/>
            </w:tcBorders>
          </w:tcPr>
          <w:p w14:paraId="0375D7FE" w14:textId="11ADEF92" w:rsidR="00197F3A" w:rsidRPr="00327649" w:rsidRDefault="00197F3A" w:rsidP="00327649">
            <w:pPr>
              <w:rPr>
                <w:color w:val="000000" w:themeColor="text1"/>
              </w:rPr>
            </w:pPr>
            <w:r w:rsidRPr="00327649">
              <w:rPr>
                <w:color w:val="000000" w:themeColor="text1"/>
              </w:rPr>
              <w:t>Select all the symptoms that are commonly associated with myelomeningocele</w:t>
            </w:r>
          </w:p>
        </w:tc>
      </w:tr>
      <w:tr w:rsidR="00197F3A" w14:paraId="42D2093D" w14:textId="77777777" w:rsidTr="00372875">
        <w:tc>
          <w:tcPr>
            <w:tcW w:w="1620" w:type="dxa"/>
            <w:tcBorders>
              <w:top w:val="nil"/>
              <w:left w:val="nil"/>
              <w:bottom w:val="nil"/>
              <w:right w:val="nil"/>
            </w:tcBorders>
          </w:tcPr>
          <w:p w14:paraId="27CA0688" w14:textId="63266204" w:rsidR="00197F3A" w:rsidRPr="00327649" w:rsidRDefault="00197F3A" w:rsidP="00372875">
            <w:pPr>
              <w:jc w:val="center"/>
              <w:rPr>
                <w:color w:val="000000" w:themeColor="text1"/>
              </w:rPr>
            </w:pPr>
            <w:r w:rsidRPr="00327649">
              <w:rPr>
                <w:color w:val="000000" w:themeColor="text1"/>
              </w:rPr>
              <w:t>4</w:t>
            </w:r>
          </w:p>
        </w:tc>
        <w:tc>
          <w:tcPr>
            <w:tcW w:w="7848" w:type="dxa"/>
            <w:gridSpan w:val="3"/>
            <w:tcBorders>
              <w:top w:val="nil"/>
              <w:left w:val="nil"/>
              <w:bottom w:val="nil"/>
              <w:right w:val="nil"/>
            </w:tcBorders>
          </w:tcPr>
          <w:p w14:paraId="0C696846" w14:textId="1BD2082F" w:rsidR="00197F3A" w:rsidRPr="00327649" w:rsidRDefault="00197F3A" w:rsidP="00327649">
            <w:pPr>
              <w:rPr>
                <w:color w:val="000000" w:themeColor="text1"/>
              </w:rPr>
            </w:pPr>
            <w:r w:rsidRPr="00327649">
              <w:rPr>
                <w:color w:val="000000" w:themeColor="text1"/>
              </w:rPr>
              <w:t>True or False: Conditions associated with neurogenic bowel are bowel incontinence and constipation.</w:t>
            </w:r>
          </w:p>
        </w:tc>
      </w:tr>
      <w:tr w:rsidR="00197F3A" w14:paraId="04F0A457" w14:textId="77777777" w:rsidTr="00372875">
        <w:tc>
          <w:tcPr>
            <w:tcW w:w="1620" w:type="dxa"/>
            <w:tcBorders>
              <w:top w:val="nil"/>
              <w:left w:val="nil"/>
              <w:bottom w:val="nil"/>
              <w:right w:val="nil"/>
            </w:tcBorders>
          </w:tcPr>
          <w:p w14:paraId="0EB951C3" w14:textId="528B1EF9" w:rsidR="00197F3A" w:rsidRPr="00327649" w:rsidRDefault="00197F3A" w:rsidP="00372875">
            <w:pPr>
              <w:jc w:val="center"/>
              <w:rPr>
                <w:color w:val="000000" w:themeColor="text1"/>
              </w:rPr>
            </w:pPr>
            <w:r w:rsidRPr="00327649">
              <w:rPr>
                <w:color w:val="000000" w:themeColor="text1"/>
              </w:rPr>
              <w:t>5</w:t>
            </w:r>
          </w:p>
        </w:tc>
        <w:tc>
          <w:tcPr>
            <w:tcW w:w="7848" w:type="dxa"/>
            <w:gridSpan w:val="3"/>
            <w:tcBorders>
              <w:top w:val="nil"/>
              <w:left w:val="nil"/>
              <w:bottom w:val="nil"/>
              <w:right w:val="nil"/>
            </w:tcBorders>
          </w:tcPr>
          <w:p w14:paraId="76826F31" w14:textId="0BF742EA" w:rsidR="00197F3A" w:rsidRPr="00327649" w:rsidRDefault="00197F3A" w:rsidP="00327649">
            <w:pPr>
              <w:rPr>
                <w:color w:val="000000" w:themeColor="text1"/>
              </w:rPr>
            </w:pPr>
            <w:r w:rsidRPr="00327649">
              <w:rPr>
                <w:color w:val="000000" w:themeColor="text1"/>
              </w:rPr>
              <w:t>Of the options below, which is the best age range for a child with spina bifida to start a bowel management program?</w:t>
            </w:r>
          </w:p>
        </w:tc>
      </w:tr>
      <w:tr w:rsidR="00197F3A" w14:paraId="29514C5B" w14:textId="77777777" w:rsidTr="00372875">
        <w:tc>
          <w:tcPr>
            <w:tcW w:w="1620" w:type="dxa"/>
            <w:tcBorders>
              <w:top w:val="nil"/>
              <w:left w:val="nil"/>
              <w:bottom w:val="nil"/>
              <w:right w:val="nil"/>
            </w:tcBorders>
          </w:tcPr>
          <w:p w14:paraId="1EDD42B3" w14:textId="3E302966" w:rsidR="00197F3A" w:rsidRPr="00327649" w:rsidRDefault="00197F3A" w:rsidP="00372875">
            <w:pPr>
              <w:jc w:val="center"/>
              <w:rPr>
                <w:color w:val="000000" w:themeColor="text1"/>
              </w:rPr>
            </w:pPr>
            <w:r w:rsidRPr="00327649">
              <w:rPr>
                <w:color w:val="000000" w:themeColor="text1"/>
              </w:rPr>
              <w:t>6</w:t>
            </w:r>
          </w:p>
        </w:tc>
        <w:tc>
          <w:tcPr>
            <w:tcW w:w="7848" w:type="dxa"/>
            <w:gridSpan w:val="3"/>
            <w:tcBorders>
              <w:top w:val="nil"/>
              <w:left w:val="nil"/>
              <w:bottom w:val="nil"/>
              <w:right w:val="nil"/>
            </w:tcBorders>
          </w:tcPr>
          <w:p w14:paraId="29547D22" w14:textId="19440777" w:rsidR="00197F3A" w:rsidRPr="00327649" w:rsidRDefault="00197F3A" w:rsidP="00327649">
            <w:pPr>
              <w:rPr>
                <w:color w:val="000000" w:themeColor="text1"/>
              </w:rPr>
            </w:pPr>
            <w:r w:rsidRPr="00327649">
              <w:rPr>
                <w:color w:val="000000" w:themeColor="text1"/>
              </w:rPr>
              <w:t>True or False: Bowel incontinence can impact urinary incontinence.</w:t>
            </w:r>
          </w:p>
        </w:tc>
      </w:tr>
      <w:tr w:rsidR="00197F3A" w14:paraId="1C5F4369" w14:textId="77777777" w:rsidTr="00372875">
        <w:tc>
          <w:tcPr>
            <w:tcW w:w="1620" w:type="dxa"/>
            <w:tcBorders>
              <w:top w:val="nil"/>
              <w:left w:val="nil"/>
              <w:bottom w:val="nil"/>
              <w:right w:val="nil"/>
            </w:tcBorders>
          </w:tcPr>
          <w:p w14:paraId="2EEB1215" w14:textId="546C40E1" w:rsidR="00197F3A" w:rsidRPr="00327649" w:rsidRDefault="00197F3A" w:rsidP="00372875">
            <w:pPr>
              <w:jc w:val="center"/>
              <w:rPr>
                <w:color w:val="000000" w:themeColor="text1"/>
              </w:rPr>
            </w:pPr>
            <w:r w:rsidRPr="00327649">
              <w:rPr>
                <w:color w:val="000000" w:themeColor="text1"/>
              </w:rPr>
              <w:t>7</w:t>
            </w:r>
          </w:p>
        </w:tc>
        <w:tc>
          <w:tcPr>
            <w:tcW w:w="7848" w:type="dxa"/>
            <w:gridSpan w:val="3"/>
            <w:tcBorders>
              <w:top w:val="nil"/>
              <w:left w:val="nil"/>
              <w:bottom w:val="nil"/>
              <w:right w:val="nil"/>
            </w:tcBorders>
          </w:tcPr>
          <w:p w14:paraId="0B216D00" w14:textId="53C1D38B" w:rsidR="00197F3A" w:rsidRPr="00327649" w:rsidRDefault="00197F3A" w:rsidP="00327649">
            <w:pPr>
              <w:rPr>
                <w:color w:val="000000" w:themeColor="text1"/>
              </w:rPr>
            </w:pPr>
            <w:r w:rsidRPr="00327649">
              <w:rPr>
                <w:color w:val="000000" w:themeColor="text1"/>
              </w:rPr>
              <w:t>Select all that apply: Symptoms and problems associated with bowel incontinence include</w:t>
            </w:r>
          </w:p>
        </w:tc>
      </w:tr>
      <w:tr w:rsidR="00197F3A" w14:paraId="65252ABD" w14:textId="77777777" w:rsidTr="00372875">
        <w:tc>
          <w:tcPr>
            <w:tcW w:w="1620" w:type="dxa"/>
            <w:tcBorders>
              <w:top w:val="nil"/>
              <w:left w:val="nil"/>
              <w:bottom w:val="nil"/>
              <w:right w:val="nil"/>
            </w:tcBorders>
          </w:tcPr>
          <w:p w14:paraId="3B59FC00" w14:textId="5DE58820" w:rsidR="00197F3A" w:rsidRPr="00327649" w:rsidRDefault="00197F3A" w:rsidP="00372875">
            <w:pPr>
              <w:jc w:val="center"/>
              <w:rPr>
                <w:color w:val="000000" w:themeColor="text1"/>
              </w:rPr>
            </w:pPr>
            <w:r w:rsidRPr="00327649">
              <w:rPr>
                <w:color w:val="000000" w:themeColor="text1"/>
              </w:rPr>
              <w:t>8</w:t>
            </w:r>
          </w:p>
        </w:tc>
        <w:tc>
          <w:tcPr>
            <w:tcW w:w="7848" w:type="dxa"/>
            <w:gridSpan w:val="3"/>
            <w:tcBorders>
              <w:top w:val="nil"/>
              <w:left w:val="nil"/>
              <w:bottom w:val="nil"/>
              <w:right w:val="nil"/>
            </w:tcBorders>
          </w:tcPr>
          <w:p w14:paraId="06256F22" w14:textId="6E1EDEED" w:rsidR="00197F3A" w:rsidRPr="00327649" w:rsidRDefault="00197F3A" w:rsidP="00327649">
            <w:pPr>
              <w:rPr>
                <w:color w:val="000000" w:themeColor="text1"/>
              </w:rPr>
            </w:pPr>
            <w:r w:rsidRPr="00327649">
              <w:rPr>
                <w:color w:val="000000" w:themeColor="text1"/>
              </w:rPr>
              <w:t>Select all that apply: Which of the following are techniques that may be used to gain bowel continence in children with spina bifida?</w:t>
            </w:r>
          </w:p>
        </w:tc>
      </w:tr>
      <w:tr w:rsidR="00197F3A" w14:paraId="44423D9B" w14:textId="77777777" w:rsidTr="00372875">
        <w:tc>
          <w:tcPr>
            <w:tcW w:w="1620" w:type="dxa"/>
            <w:tcBorders>
              <w:top w:val="nil"/>
              <w:left w:val="nil"/>
              <w:bottom w:val="nil"/>
              <w:right w:val="nil"/>
            </w:tcBorders>
          </w:tcPr>
          <w:p w14:paraId="6CC45B4A" w14:textId="49A409F1" w:rsidR="00197F3A" w:rsidRPr="00327649" w:rsidRDefault="00197F3A" w:rsidP="00372875">
            <w:pPr>
              <w:jc w:val="center"/>
              <w:rPr>
                <w:color w:val="000000" w:themeColor="text1"/>
              </w:rPr>
            </w:pPr>
            <w:r w:rsidRPr="00327649">
              <w:rPr>
                <w:color w:val="000000" w:themeColor="text1"/>
              </w:rPr>
              <w:t>9</w:t>
            </w:r>
          </w:p>
        </w:tc>
        <w:tc>
          <w:tcPr>
            <w:tcW w:w="7848" w:type="dxa"/>
            <w:gridSpan w:val="3"/>
            <w:tcBorders>
              <w:top w:val="nil"/>
              <w:left w:val="nil"/>
              <w:bottom w:val="nil"/>
              <w:right w:val="nil"/>
            </w:tcBorders>
          </w:tcPr>
          <w:p w14:paraId="43EF093D" w14:textId="4582BF3C" w:rsidR="00197F3A" w:rsidRPr="00327649" w:rsidRDefault="00586284" w:rsidP="00327649">
            <w:pPr>
              <w:rPr>
                <w:color w:val="000000" w:themeColor="text1"/>
              </w:rPr>
            </w:pPr>
            <w:r w:rsidRPr="00327649">
              <w:rPr>
                <w:color w:val="000000" w:themeColor="text1"/>
              </w:rPr>
              <w:t>True or False: Bowel incontinence can only be managed using surgical procedures.</w:t>
            </w:r>
          </w:p>
        </w:tc>
      </w:tr>
      <w:tr w:rsidR="00197F3A" w14:paraId="0AF99685" w14:textId="77777777" w:rsidTr="00372875">
        <w:tc>
          <w:tcPr>
            <w:tcW w:w="1620" w:type="dxa"/>
            <w:tcBorders>
              <w:top w:val="nil"/>
              <w:left w:val="nil"/>
              <w:bottom w:val="nil"/>
              <w:right w:val="nil"/>
            </w:tcBorders>
          </w:tcPr>
          <w:p w14:paraId="040C6C66" w14:textId="656F8972" w:rsidR="00197F3A" w:rsidRPr="00327649" w:rsidRDefault="00197F3A" w:rsidP="00372875">
            <w:pPr>
              <w:jc w:val="center"/>
              <w:rPr>
                <w:color w:val="000000" w:themeColor="text1"/>
              </w:rPr>
            </w:pPr>
            <w:r w:rsidRPr="00327649">
              <w:rPr>
                <w:color w:val="000000" w:themeColor="text1"/>
              </w:rPr>
              <w:t>10</w:t>
            </w:r>
          </w:p>
        </w:tc>
        <w:tc>
          <w:tcPr>
            <w:tcW w:w="7848" w:type="dxa"/>
            <w:gridSpan w:val="3"/>
            <w:tcBorders>
              <w:top w:val="nil"/>
              <w:left w:val="nil"/>
              <w:bottom w:val="nil"/>
              <w:right w:val="nil"/>
            </w:tcBorders>
          </w:tcPr>
          <w:p w14:paraId="321811DE" w14:textId="66ABFB80" w:rsidR="00586284" w:rsidRPr="00372875" w:rsidRDefault="00586284" w:rsidP="00327649">
            <w:pPr>
              <w:rPr>
                <w:color w:val="000000" w:themeColor="text1"/>
              </w:rPr>
            </w:pPr>
            <w:r w:rsidRPr="00372875">
              <w:rPr>
                <w:color w:val="000000" w:themeColor="text1"/>
              </w:rPr>
              <w:t>A student with spina bifida and neurogenic bowel comes to the school nurse’s office. The student updates the school nurse that their primary care provider recently started a bowel management program.</w:t>
            </w:r>
          </w:p>
          <w:p w14:paraId="6BA74471" w14:textId="54C362A3" w:rsidR="00197F3A" w:rsidRPr="00327649" w:rsidRDefault="00586284" w:rsidP="00327649">
            <w:pPr>
              <w:rPr>
                <w:i/>
                <w:color w:val="000000" w:themeColor="text1"/>
              </w:rPr>
            </w:pPr>
            <w:r w:rsidRPr="00372875">
              <w:rPr>
                <w:color w:val="000000" w:themeColor="text1"/>
              </w:rPr>
              <w:t> Which of the following options best represents the order of bowel management techniques you understand the provider may have suggested using a stepwise approach?</w:t>
            </w:r>
          </w:p>
        </w:tc>
      </w:tr>
      <w:tr w:rsidR="00197F3A" w14:paraId="26671170" w14:textId="77777777" w:rsidTr="00372875">
        <w:tc>
          <w:tcPr>
            <w:tcW w:w="1620" w:type="dxa"/>
            <w:tcBorders>
              <w:top w:val="nil"/>
              <w:left w:val="nil"/>
              <w:bottom w:val="nil"/>
              <w:right w:val="nil"/>
            </w:tcBorders>
          </w:tcPr>
          <w:p w14:paraId="4B239711" w14:textId="1B86A383" w:rsidR="00197F3A" w:rsidRPr="00327649" w:rsidRDefault="00197F3A" w:rsidP="00372875">
            <w:pPr>
              <w:jc w:val="center"/>
              <w:rPr>
                <w:color w:val="000000" w:themeColor="text1"/>
              </w:rPr>
            </w:pPr>
            <w:r w:rsidRPr="00327649">
              <w:rPr>
                <w:color w:val="000000" w:themeColor="text1"/>
              </w:rPr>
              <w:t>11</w:t>
            </w:r>
          </w:p>
        </w:tc>
        <w:tc>
          <w:tcPr>
            <w:tcW w:w="7848" w:type="dxa"/>
            <w:gridSpan w:val="3"/>
            <w:tcBorders>
              <w:top w:val="nil"/>
              <w:left w:val="nil"/>
              <w:bottom w:val="nil"/>
              <w:right w:val="nil"/>
            </w:tcBorders>
          </w:tcPr>
          <w:p w14:paraId="2F673B9F" w14:textId="5F73CBF3" w:rsidR="00197F3A" w:rsidRPr="00327649" w:rsidRDefault="00586284" w:rsidP="00327649">
            <w:pPr>
              <w:rPr>
                <w:color w:val="000000" w:themeColor="text1"/>
              </w:rPr>
            </w:pPr>
            <w:r w:rsidRPr="00327649">
              <w:rPr>
                <w:color w:val="000000" w:themeColor="text1"/>
              </w:rPr>
              <w:t>Which of the following is true about children living with spina bifida and achievement of bowel continence (may select more than one option)?</w:t>
            </w:r>
          </w:p>
        </w:tc>
      </w:tr>
      <w:tr w:rsidR="00197F3A" w14:paraId="16BE33B0" w14:textId="77777777" w:rsidTr="00372875">
        <w:tc>
          <w:tcPr>
            <w:tcW w:w="1620" w:type="dxa"/>
            <w:tcBorders>
              <w:top w:val="nil"/>
              <w:left w:val="nil"/>
              <w:bottom w:val="single" w:sz="4" w:space="0" w:color="auto"/>
              <w:right w:val="nil"/>
            </w:tcBorders>
          </w:tcPr>
          <w:p w14:paraId="0A9EBA15" w14:textId="1D0BB8EB" w:rsidR="00197F3A" w:rsidRPr="00327649" w:rsidRDefault="00197F3A" w:rsidP="00372875">
            <w:pPr>
              <w:jc w:val="center"/>
              <w:rPr>
                <w:color w:val="000000" w:themeColor="text1"/>
              </w:rPr>
            </w:pPr>
            <w:r w:rsidRPr="00327649">
              <w:rPr>
                <w:color w:val="000000" w:themeColor="text1"/>
              </w:rPr>
              <w:t>12</w:t>
            </w:r>
          </w:p>
        </w:tc>
        <w:tc>
          <w:tcPr>
            <w:tcW w:w="7848" w:type="dxa"/>
            <w:gridSpan w:val="3"/>
            <w:tcBorders>
              <w:top w:val="nil"/>
              <w:left w:val="nil"/>
              <w:bottom w:val="single" w:sz="4" w:space="0" w:color="auto"/>
              <w:right w:val="nil"/>
            </w:tcBorders>
          </w:tcPr>
          <w:p w14:paraId="06557034" w14:textId="7F6705A6" w:rsidR="00197F3A" w:rsidRPr="00327649" w:rsidRDefault="00586284" w:rsidP="00327649">
            <w:pPr>
              <w:rPr>
                <w:color w:val="000000" w:themeColor="text1"/>
              </w:rPr>
            </w:pPr>
            <w:r w:rsidRPr="00327649">
              <w:rPr>
                <w:color w:val="000000" w:themeColor="text1"/>
              </w:rPr>
              <w:t>Select the best strategies school nurses can provide to support children with neurogenic bowel and their families.</w:t>
            </w:r>
          </w:p>
        </w:tc>
      </w:tr>
    </w:tbl>
    <w:p w14:paraId="72DC62EA" w14:textId="6A0FB723" w:rsidR="00197F3A" w:rsidRPr="00197F3A" w:rsidRDefault="00197F3A" w:rsidP="00327649">
      <w:pPr>
        <w:spacing w:line="480" w:lineRule="auto"/>
        <w:rPr>
          <w:i/>
          <w:color w:val="000000" w:themeColor="text1"/>
        </w:rPr>
      </w:pPr>
    </w:p>
    <w:p w14:paraId="5F7722CA" w14:textId="77777777" w:rsidR="008A0937" w:rsidRDefault="008821E9" w:rsidP="00F21666">
      <w:pPr>
        <w:spacing w:line="480" w:lineRule="auto"/>
        <w:jc w:val="center"/>
        <w:rPr>
          <w:b/>
          <w:color w:val="000000" w:themeColor="text1"/>
        </w:rPr>
      </w:pPr>
      <w:r>
        <w:rPr>
          <w:b/>
          <w:color w:val="000000" w:themeColor="text1"/>
        </w:rPr>
        <w:t>Outcome Measures, Data Collection,</w:t>
      </w:r>
      <w:r w:rsidR="00F5766E">
        <w:rPr>
          <w:b/>
          <w:color w:val="000000" w:themeColor="text1"/>
        </w:rPr>
        <w:t xml:space="preserve"> and Analysis</w:t>
      </w:r>
    </w:p>
    <w:p w14:paraId="787E959E" w14:textId="4869ED3B" w:rsidR="008A0937" w:rsidRDefault="008821E9" w:rsidP="008A0937">
      <w:pPr>
        <w:spacing w:line="480" w:lineRule="auto"/>
      </w:pPr>
      <w:r>
        <w:rPr>
          <w:b/>
          <w:color w:val="000000" w:themeColor="text1"/>
        </w:rPr>
        <w:tab/>
      </w:r>
      <w:r w:rsidR="00BB1DC7">
        <w:rPr>
          <w:rFonts w:ascii="Times" w:hAnsi="Times"/>
        </w:rPr>
        <w:t xml:space="preserve">The outcome measures of this project aimed to measure school nurses baseline knowledge of spina bifida and best approaches to a bowel management program and again after completing an educational module. </w:t>
      </w:r>
      <w:r>
        <w:rPr>
          <w:color w:val="000000" w:themeColor="text1"/>
        </w:rPr>
        <w:t xml:space="preserve">Data </w:t>
      </w:r>
      <w:r w:rsidR="00C155AE">
        <w:rPr>
          <w:color w:val="000000" w:themeColor="text1"/>
        </w:rPr>
        <w:t xml:space="preserve">were </w:t>
      </w:r>
      <w:r>
        <w:rPr>
          <w:color w:val="000000" w:themeColor="text1"/>
        </w:rPr>
        <w:t xml:space="preserve">collected from the pre- and post-knowledge tests. </w:t>
      </w:r>
      <w:r w:rsidR="00C155AE">
        <w:t>Participant responses</w:t>
      </w:r>
      <w:r w:rsidRPr="00D05B20">
        <w:t xml:space="preserve"> </w:t>
      </w:r>
      <w:r>
        <w:t>were</w:t>
      </w:r>
      <w:r w:rsidRPr="00D05B20">
        <w:t xml:space="preserve"> exported from Qualtrics directly to the Statistical Package for the Social Sciences (SPSS)</w:t>
      </w:r>
      <w:r w:rsidR="0063707F">
        <w:t xml:space="preserve"> version</w:t>
      </w:r>
      <w:r w:rsidRPr="00D05B20">
        <w:t xml:space="preserve"> </w:t>
      </w:r>
      <w:r w:rsidR="0063707F">
        <w:t xml:space="preserve">27 </w:t>
      </w:r>
      <w:r w:rsidRPr="00D05B20">
        <w:t xml:space="preserve">software. </w:t>
      </w:r>
    </w:p>
    <w:p w14:paraId="2B3EC05E" w14:textId="071F919E" w:rsidR="00F5766E" w:rsidRPr="00F5766E" w:rsidRDefault="008821E9" w:rsidP="00F5766E">
      <w:pPr>
        <w:spacing w:line="480" w:lineRule="auto"/>
        <w:rPr>
          <w:rFonts w:ascii="Times" w:hAnsi="Times"/>
          <w:color w:val="000000" w:themeColor="text1"/>
        </w:rPr>
      </w:pPr>
      <w:r>
        <w:rPr>
          <w:color w:val="000000" w:themeColor="text1"/>
        </w:rPr>
        <w:lastRenderedPageBreak/>
        <w:tab/>
      </w:r>
      <w:r w:rsidRPr="00F5766E">
        <w:rPr>
          <w:rFonts w:ascii="Times" w:hAnsi="Times"/>
          <w:color w:val="000000" w:themeColor="text1"/>
        </w:rPr>
        <w:t xml:space="preserve">Differences in school nurses' knowledge of spina bifida and bowel management from pre- </w:t>
      </w:r>
      <w:r w:rsidR="007C2904">
        <w:rPr>
          <w:rFonts w:ascii="Times" w:hAnsi="Times"/>
          <w:color w:val="000000" w:themeColor="text1"/>
        </w:rPr>
        <w:t>and</w:t>
      </w:r>
      <w:r w:rsidRPr="00F5766E">
        <w:rPr>
          <w:rFonts w:ascii="Times" w:hAnsi="Times"/>
          <w:color w:val="000000" w:themeColor="text1"/>
        </w:rPr>
        <w:t xml:space="preserve"> post-knowledge test scores </w:t>
      </w:r>
      <w:r>
        <w:rPr>
          <w:rFonts w:ascii="Times" w:hAnsi="Times"/>
          <w:color w:val="000000" w:themeColor="text1"/>
        </w:rPr>
        <w:t>w</w:t>
      </w:r>
      <w:r w:rsidR="007C2904">
        <w:rPr>
          <w:rFonts w:ascii="Times" w:hAnsi="Times"/>
          <w:color w:val="000000" w:themeColor="text1"/>
        </w:rPr>
        <w:t>ere</w:t>
      </w:r>
      <w:r>
        <w:rPr>
          <w:rFonts w:ascii="Times" w:hAnsi="Times"/>
          <w:color w:val="000000" w:themeColor="text1"/>
        </w:rPr>
        <w:t xml:space="preserve"> </w:t>
      </w:r>
      <w:r w:rsidRPr="00F5766E">
        <w:rPr>
          <w:rFonts w:ascii="Times" w:hAnsi="Times"/>
          <w:color w:val="000000" w:themeColor="text1"/>
        </w:rPr>
        <w:t xml:space="preserve">analyzed using an independent t-test (Sylvia &amp; Terhaar, 2014, p. 41). </w:t>
      </w:r>
      <w:r>
        <w:rPr>
          <w:rFonts w:ascii="Times" w:hAnsi="Times"/>
          <w:color w:val="000000" w:themeColor="text1"/>
        </w:rPr>
        <w:t xml:space="preserve">To </w:t>
      </w:r>
      <w:r w:rsidR="00C84B66">
        <w:rPr>
          <w:rFonts w:ascii="Times" w:hAnsi="Times"/>
          <w:color w:val="000000" w:themeColor="text1"/>
        </w:rPr>
        <w:t>interpret</w:t>
      </w:r>
      <w:r>
        <w:rPr>
          <w:rFonts w:ascii="Times" w:hAnsi="Times"/>
          <w:color w:val="000000" w:themeColor="text1"/>
        </w:rPr>
        <w:t xml:space="preserve"> the reliability of the knowledge test, </w:t>
      </w:r>
      <w:r w:rsidR="00434109">
        <w:rPr>
          <w:rFonts w:ascii="Times" w:hAnsi="Times"/>
          <w:color w:val="000000" w:themeColor="text1"/>
        </w:rPr>
        <w:t>Kuder Richardson Formula 20</w:t>
      </w:r>
      <w:r w:rsidR="00C84B66">
        <w:rPr>
          <w:rFonts w:ascii="Times" w:hAnsi="Times"/>
          <w:color w:val="000000" w:themeColor="text1"/>
        </w:rPr>
        <w:t xml:space="preserve"> was used. </w:t>
      </w:r>
      <w:r w:rsidR="0063707F">
        <w:rPr>
          <w:rFonts w:ascii="Times" w:hAnsi="Times"/>
          <w:color w:val="000000" w:themeColor="text1"/>
        </w:rPr>
        <w:t>D</w:t>
      </w:r>
      <w:r w:rsidR="00C84B66">
        <w:rPr>
          <w:rFonts w:ascii="Times" w:hAnsi="Times"/>
          <w:color w:val="000000" w:themeColor="text1"/>
        </w:rPr>
        <w:t>emographic</w:t>
      </w:r>
      <w:r w:rsidR="0063707F">
        <w:rPr>
          <w:rFonts w:ascii="Times" w:hAnsi="Times"/>
          <w:color w:val="000000" w:themeColor="text1"/>
        </w:rPr>
        <w:t xml:space="preserve"> responses</w:t>
      </w:r>
      <w:r w:rsidR="00C84B66">
        <w:rPr>
          <w:rFonts w:ascii="Times" w:hAnsi="Times"/>
          <w:color w:val="000000" w:themeColor="text1"/>
        </w:rPr>
        <w:t xml:space="preserve"> were analyzed using descriptive statistics and measures of central tendency, mean, median, mode, and standard deviation. A difficulty index and discriminatory index were also analyzed for each</w:t>
      </w:r>
      <w:r w:rsidR="007C2904">
        <w:rPr>
          <w:rFonts w:ascii="Times" w:hAnsi="Times"/>
          <w:color w:val="000000" w:themeColor="text1"/>
        </w:rPr>
        <w:t xml:space="preserve"> </w:t>
      </w:r>
      <w:r w:rsidR="00095F03">
        <w:rPr>
          <w:rFonts w:ascii="Times" w:hAnsi="Times"/>
          <w:color w:val="000000" w:themeColor="text1"/>
        </w:rPr>
        <w:t>knowledge-based</w:t>
      </w:r>
      <w:r w:rsidR="00C84B66">
        <w:rPr>
          <w:rFonts w:ascii="Times" w:hAnsi="Times"/>
          <w:color w:val="000000" w:themeColor="text1"/>
        </w:rPr>
        <w:t xml:space="preserve"> test question.</w:t>
      </w:r>
      <w:r w:rsidR="00BB1DC7">
        <w:rPr>
          <w:rFonts w:ascii="Times" w:hAnsi="Times"/>
          <w:color w:val="000000" w:themeColor="text1"/>
        </w:rPr>
        <w:t xml:space="preserve"> </w:t>
      </w:r>
    </w:p>
    <w:p w14:paraId="21669444" w14:textId="77777777" w:rsidR="00ED4277" w:rsidRDefault="008821E9" w:rsidP="00BB1DC7">
      <w:pPr>
        <w:spacing w:line="480" w:lineRule="auto"/>
        <w:rPr>
          <w:b/>
          <w:color w:val="000000" w:themeColor="text1"/>
        </w:rPr>
      </w:pPr>
      <w:r>
        <w:rPr>
          <w:b/>
          <w:color w:val="000000" w:themeColor="text1"/>
        </w:rPr>
        <w:t>Ethical Considerations</w:t>
      </w:r>
    </w:p>
    <w:p w14:paraId="7752BE6E" w14:textId="44C5613E" w:rsidR="00BB1DC7" w:rsidRDefault="008821E9" w:rsidP="00BB1DC7">
      <w:pPr>
        <w:spacing w:line="480" w:lineRule="auto"/>
        <w:rPr>
          <w:color w:val="000000" w:themeColor="text1"/>
        </w:rPr>
      </w:pPr>
      <w:r>
        <w:rPr>
          <w:b/>
          <w:color w:val="000000" w:themeColor="text1"/>
        </w:rPr>
        <w:tab/>
      </w:r>
      <w:r w:rsidRPr="00BB1DC7">
        <w:rPr>
          <w:color w:val="000000" w:themeColor="text1"/>
        </w:rPr>
        <w:t xml:space="preserve">Determination from the University of Tennessee Institutional Review Board (IRB) was sought prior to the implementation of this </w:t>
      </w:r>
      <w:r>
        <w:rPr>
          <w:color w:val="000000" w:themeColor="text1"/>
        </w:rPr>
        <w:t xml:space="preserve">project. </w:t>
      </w:r>
      <w:r w:rsidR="000768D9">
        <w:rPr>
          <w:rFonts w:ascii="Times" w:hAnsi="Times"/>
          <w:color w:val="000000" w:themeColor="text1"/>
        </w:rPr>
        <w:t xml:space="preserve">This project was </w:t>
      </w:r>
      <w:r w:rsidR="000768D9" w:rsidRPr="00BB1DC7">
        <w:rPr>
          <w:rFonts w:ascii="Times" w:hAnsi="Times"/>
          <w:color w:val="000000" w:themeColor="text1"/>
        </w:rPr>
        <w:t xml:space="preserve">determined not to meet the definition of </w:t>
      </w:r>
      <w:r w:rsidR="00095F03">
        <w:rPr>
          <w:rFonts w:ascii="Times" w:hAnsi="Times"/>
          <w:color w:val="000000" w:themeColor="text1"/>
        </w:rPr>
        <w:t xml:space="preserve">human subject’s </w:t>
      </w:r>
      <w:r w:rsidR="000768D9" w:rsidRPr="00BB1DC7">
        <w:rPr>
          <w:rFonts w:ascii="Times" w:hAnsi="Times"/>
          <w:color w:val="000000" w:themeColor="text1"/>
        </w:rPr>
        <w:t>research and thus did not require IRB review</w:t>
      </w:r>
      <w:r w:rsidR="000768D9">
        <w:rPr>
          <w:rFonts w:ascii="Times" w:hAnsi="Times"/>
          <w:color w:val="000000" w:themeColor="text1"/>
        </w:rPr>
        <w:t>.</w:t>
      </w:r>
      <w:r w:rsidR="004C3D32">
        <w:rPr>
          <w:rFonts w:ascii="Times" w:hAnsi="Times"/>
          <w:color w:val="000000" w:themeColor="text1"/>
        </w:rPr>
        <w:t xml:space="preserve"> </w:t>
      </w:r>
      <w:r>
        <w:rPr>
          <w:color w:val="000000" w:themeColor="text1"/>
        </w:rPr>
        <w:t>The county school district</w:t>
      </w:r>
      <w:r w:rsidR="00620DA3">
        <w:rPr>
          <w:color w:val="000000" w:themeColor="text1"/>
        </w:rPr>
        <w:t>’s</w:t>
      </w:r>
      <w:r>
        <w:rPr>
          <w:color w:val="000000" w:themeColor="text1"/>
        </w:rPr>
        <w:t xml:space="preserve"> research committee </w:t>
      </w:r>
      <w:r w:rsidR="00620DA3">
        <w:rPr>
          <w:color w:val="000000" w:themeColor="text1"/>
        </w:rPr>
        <w:t>also approved the project</w:t>
      </w:r>
      <w:r w:rsidR="00B55A2B">
        <w:rPr>
          <w:color w:val="000000" w:themeColor="text1"/>
        </w:rPr>
        <w:t>.</w:t>
      </w:r>
      <w:r>
        <w:rPr>
          <w:color w:val="000000" w:themeColor="text1"/>
        </w:rPr>
        <w:t xml:space="preserve"> </w:t>
      </w:r>
    </w:p>
    <w:p w14:paraId="3C6077F9" w14:textId="77777777" w:rsidR="00B55A2B" w:rsidRDefault="008821E9" w:rsidP="00B55A2B">
      <w:pPr>
        <w:spacing w:line="480" w:lineRule="auto"/>
        <w:jc w:val="center"/>
        <w:rPr>
          <w:b/>
          <w:color w:val="000000" w:themeColor="text1"/>
        </w:rPr>
      </w:pPr>
      <w:r>
        <w:rPr>
          <w:b/>
          <w:color w:val="000000" w:themeColor="text1"/>
        </w:rPr>
        <w:t>Results</w:t>
      </w:r>
    </w:p>
    <w:p w14:paraId="5BE76897" w14:textId="24E8E737" w:rsidR="00B55A2B" w:rsidRDefault="008821E9" w:rsidP="00B55A2B">
      <w:pPr>
        <w:spacing w:line="480" w:lineRule="auto"/>
        <w:rPr>
          <w:color w:val="FF0000"/>
        </w:rPr>
      </w:pPr>
      <w:r>
        <w:rPr>
          <w:color w:val="000000" w:themeColor="text1"/>
        </w:rPr>
        <w:tab/>
        <w:t>The total points possible for the pre- and post-</w:t>
      </w:r>
      <w:r w:rsidR="00746730">
        <w:rPr>
          <w:color w:val="000000" w:themeColor="text1"/>
        </w:rPr>
        <w:t xml:space="preserve">knowledge test </w:t>
      </w:r>
      <w:r w:rsidR="00EC0772">
        <w:rPr>
          <w:color w:val="000000" w:themeColor="text1"/>
        </w:rPr>
        <w:t xml:space="preserve">was </w:t>
      </w:r>
      <w:r w:rsidR="00746730">
        <w:rPr>
          <w:color w:val="000000" w:themeColor="text1"/>
        </w:rPr>
        <w:t>27</w:t>
      </w:r>
      <w:r w:rsidR="00434109">
        <w:rPr>
          <w:color w:val="000000" w:themeColor="text1"/>
        </w:rPr>
        <w:t xml:space="preserve"> </w:t>
      </w:r>
      <w:r w:rsidR="00EC0772">
        <w:rPr>
          <w:color w:val="000000" w:themeColor="text1"/>
        </w:rPr>
        <w:t>points</w:t>
      </w:r>
      <w:r w:rsidR="00937FEB">
        <w:rPr>
          <w:color w:val="000000" w:themeColor="text1"/>
        </w:rPr>
        <w:t xml:space="preserve"> after excluding two questions</w:t>
      </w:r>
      <w:r w:rsidR="00434109">
        <w:rPr>
          <w:color w:val="000000" w:themeColor="text1"/>
        </w:rPr>
        <w:t xml:space="preserve">. </w:t>
      </w:r>
      <w:r w:rsidR="00545C24">
        <w:rPr>
          <w:color w:val="000000" w:themeColor="text1"/>
        </w:rPr>
        <w:t>Questions eleven and twelve</w:t>
      </w:r>
      <w:r w:rsidR="00434109">
        <w:rPr>
          <w:color w:val="000000" w:themeColor="text1"/>
        </w:rPr>
        <w:t xml:space="preserve"> were excluded from analysis because they had been mis-keyed </w:t>
      </w:r>
      <w:r w:rsidR="00530966">
        <w:rPr>
          <w:color w:val="000000" w:themeColor="text1"/>
        </w:rPr>
        <w:t xml:space="preserve">in </w:t>
      </w:r>
      <w:r w:rsidR="00434109">
        <w:rPr>
          <w:color w:val="000000" w:themeColor="text1"/>
        </w:rPr>
        <w:t xml:space="preserve">Qualtrics. </w:t>
      </w:r>
      <w:r w:rsidR="007563CF">
        <w:rPr>
          <w:color w:val="000000" w:themeColor="text1"/>
        </w:rPr>
        <w:t>Eighty-s</w:t>
      </w:r>
      <w:r w:rsidR="005408CA">
        <w:rPr>
          <w:color w:val="000000" w:themeColor="text1"/>
        </w:rPr>
        <w:t>ix</w:t>
      </w:r>
      <w:r w:rsidR="007563CF">
        <w:rPr>
          <w:color w:val="000000" w:themeColor="text1"/>
        </w:rPr>
        <w:t xml:space="preserve"> nurses </w:t>
      </w:r>
      <w:r w:rsidR="0064739B">
        <w:rPr>
          <w:color w:val="000000" w:themeColor="text1"/>
        </w:rPr>
        <w:t xml:space="preserve">completed </w:t>
      </w:r>
      <w:r w:rsidR="007563CF">
        <w:rPr>
          <w:color w:val="000000" w:themeColor="text1"/>
        </w:rPr>
        <w:t xml:space="preserve">the </w:t>
      </w:r>
      <w:r w:rsidR="006A4B60">
        <w:rPr>
          <w:color w:val="000000" w:themeColor="text1"/>
        </w:rPr>
        <w:t>pre-test,</w:t>
      </w:r>
      <w:r w:rsidR="007563CF">
        <w:rPr>
          <w:color w:val="000000" w:themeColor="text1"/>
        </w:rPr>
        <w:t xml:space="preserve"> and </w:t>
      </w:r>
      <w:r w:rsidR="0064739B">
        <w:rPr>
          <w:color w:val="000000" w:themeColor="text1"/>
        </w:rPr>
        <w:t>85</w:t>
      </w:r>
      <w:r w:rsidR="007563CF">
        <w:rPr>
          <w:color w:val="000000" w:themeColor="text1"/>
        </w:rPr>
        <w:t xml:space="preserve"> nurses </w:t>
      </w:r>
      <w:r w:rsidR="0064739B">
        <w:rPr>
          <w:color w:val="000000" w:themeColor="text1"/>
        </w:rPr>
        <w:t xml:space="preserve">completed </w:t>
      </w:r>
      <w:r w:rsidR="007563CF">
        <w:rPr>
          <w:color w:val="000000" w:themeColor="text1"/>
        </w:rPr>
        <w:t xml:space="preserve">the post-test. </w:t>
      </w:r>
      <w:r w:rsidR="00F451D4" w:rsidRPr="00F451D4">
        <w:rPr>
          <w:color w:val="000000" w:themeColor="text1"/>
        </w:rPr>
        <w:t>Nurses averaged a score of 77% on the pre-knowledge test (</w:t>
      </w:r>
      <w:r w:rsidR="00F451D4" w:rsidRPr="00F451D4">
        <w:rPr>
          <w:i/>
          <w:iCs/>
          <w:color w:val="000000" w:themeColor="text1"/>
        </w:rPr>
        <w:t>M</w:t>
      </w:r>
      <w:r w:rsidR="00F451D4" w:rsidRPr="00F451D4">
        <w:rPr>
          <w:color w:val="000000" w:themeColor="text1"/>
        </w:rPr>
        <w:t> = 20.82, </w:t>
      </w:r>
      <w:r w:rsidR="00F451D4" w:rsidRPr="00F451D4">
        <w:rPr>
          <w:i/>
          <w:iCs/>
          <w:color w:val="000000" w:themeColor="text1"/>
        </w:rPr>
        <w:t>SD</w:t>
      </w:r>
      <w:r w:rsidR="00F451D4" w:rsidRPr="00F451D4">
        <w:rPr>
          <w:color w:val="000000" w:themeColor="text1"/>
        </w:rPr>
        <w:t> = 2.76), range: 11-25 points and 87% post-knowledge test (</w:t>
      </w:r>
      <w:r w:rsidR="00F451D4" w:rsidRPr="00F451D4">
        <w:rPr>
          <w:i/>
          <w:iCs/>
          <w:color w:val="000000" w:themeColor="text1"/>
        </w:rPr>
        <w:t>M</w:t>
      </w:r>
      <w:r w:rsidR="00F451D4" w:rsidRPr="00F451D4">
        <w:rPr>
          <w:color w:val="000000" w:themeColor="text1"/>
        </w:rPr>
        <w:t> = 23.68, </w:t>
      </w:r>
      <w:r w:rsidR="00F451D4" w:rsidRPr="00F451D4">
        <w:rPr>
          <w:i/>
          <w:iCs/>
          <w:color w:val="000000" w:themeColor="text1"/>
        </w:rPr>
        <w:t>SD</w:t>
      </w:r>
      <w:r w:rsidR="00F451D4" w:rsidRPr="00F451D4">
        <w:rPr>
          <w:color w:val="000000" w:themeColor="text1"/>
        </w:rPr>
        <w:t> = 2.45), range: 12-27 points. After school nurses completed the educational module, there was a 10% improvement in test scores (</w:t>
      </w:r>
      <w:r w:rsidR="00F451D4" w:rsidRPr="00F451D4">
        <w:rPr>
          <w:i/>
          <w:iCs/>
          <w:color w:val="000000" w:themeColor="text1"/>
        </w:rPr>
        <w:t>p</w:t>
      </w:r>
      <w:r w:rsidR="00F451D4" w:rsidRPr="00F451D4">
        <w:rPr>
          <w:color w:val="000000" w:themeColor="text1"/>
        </w:rPr>
        <w:t> &lt; .001). </w:t>
      </w:r>
      <w:r w:rsidR="006D08B4">
        <w:rPr>
          <w:color w:val="000000" w:themeColor="text1"/>
        </w:rPr>
        <w:t>(Figure 1)</w:t>
      </w:r>
      <w:r w:rsidR="007563CF">
        <w:rPr>
          <w:color w:val="000000" w:themeColor="text1"/>
        </w:rPr>
        <w:t xml:space="preserve">.  </w:t>
      </w:r>
    </w:p>
    <w:p w14:paraId="06CD4D71" w14:textId="40B983FA" w:rsidR="00D10FC4" w:rsidRDefault="00D10FC4" w:rsidP="009601D4">
      <w:pPr>
        <w:spacing w:line="480" w:lineRule="auto"/>
        <w:ind w:firstLine="720"/>
        <w:rPr>
          <w:b/>
          <w:color w:val="000000" w:themeColor="text1"/>
        </w:rPr>
      </w:pPr>
      <w:r w:rsidRPr="000C76C5">
        <w:rPr>
          <w:color w:val="000000" w:themeColor="text1"/>
        </w:rPr>
        <w:t>The knowledge test consisting of 27 items was found to be marginally reliable (</w:t>
      </w:r>
      <w:r w:rsidRPr="009601D4">
        <w:rPr>
          <w:color w:val="000000" w:themeColor="text1"/>
        </w:rPr>
        <w:t>KR20= .64</w:t>
      </w:r>
      <w:r w:rsidRPr="000C76C5">
        <w:rPr>
          <w:color w:val="000000" w:themeColor="text1"/>
        </w:rPr>
        <w:t xml:space="preserve">). A </w:t>
      </w:r>
      <w:r>
        <w:rPr>
          <w:color w:val="000000" w:themeColor="text1"/>
        </w:rPr>
        <w:t>Kuder Richardson 20 formula</w:t>
      </w:r>
      <w:r w:rsidRPr="000C76C5">
        <w:rPr>
          <w:color w:val="000000" w:themeColor="text1"/>
        </w:rPr>
        <w:t xml:space="preserve"> of .70 or higher would indicate a reliable test; however, reliability may be affected when there is little variability in the scores. Therefore, an item analysis was conducted on the post-knowledge test results. A difficulty index showed that 41%</w:t>
      </w:r>
    </w:p>
    <w:p w14:paraId="7C134052" w14:textId="4102FD23" w:rsidR="00F451D4" w:rsidRDefault="00F451D4" w:rsidP="00615414">
      <w:pPr>
        <w:spacing w:line="480" w:lineRule="auto"/>
        <w:rPr>
          <w:b/>
          <w:color w:val="000000" w:themeColor="text1"/>
        </w:rPr>
      </w:pPr>
      <w:r>
        <w:rPr>
          <w:b/>
          <w:color w:val="000000" w:themeColor="text1"/>
        </w:rPr>
        <w:lastRenderedPageBreak/>
        <w:t>Figure 1</w:t>
      </w:r>
    </w:p>
    <w:p w14:paraId="09977F6E" w14:textId="77777777" w:rsidR="00F451D4" w:rsidRPr="00EE444B" w:rsidRDefault="00F451D4" w:rsidP="00F451D4">
      <w:pPr>
        <w:spacing w:line="480" w:lineRule="auto"/>
        <w:rPr>
          <w:i/>
          <w:color w:val="000000" w:themeColor="text1"/>
        </w:rPr>
      </w:pPr>
      <w:r>
        <w:rPr>
          <w:i/>
          <w:color w:val="000000" w:themeColor="text1"/>
        </w:rPr>
        <w:t>Pre-test versus Post-test Scores</w:t>
      </w:r>
    </w:p>
    <w:p w14:paraId="1DE63E7A" w14:textId="5BDD6F41" w:rsidR="00D9698F" w:rsidRPr="00CA5839" w:rsidRDefault="00F451D4" w:rsidP="00B55A2B">
      <w:pPr>
        <w:spacing w:line="480" w:lineRule="auto"/>
        <w:rPr>
          <w:color w:val="000000" w:themeColor="text1"/>
        </w:rPr>
      </w:pPr>
      <w:r>
        <w:rPr>
          <w:noProof/>
          <w:color w:val="000000" w:themeColor="text1"/>
        </w:rPr>
        <w:drawing>
          <wp:inline distT="0" distB="0" distL="0" distR="0" wp14:anchorId="1E8DAA31" wp14:editId="3BC6CD34">
            <wp:extent cx="5486400" cy="3200400"/>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7A46097" w14:textId="65B35F8C" w:rsidR="00CD0EEC" w:rsidRDefault="000C76C5" w:rsidP="00B55A2B">
      <w:pPr>
        <w:spacing w:line="480" w:lineRule="auto"/>
        <w:rPr>
          <w:color w:val="000000" w:themeColor="text1"/>
        </w:rPr>
      </w:pPr>
      <w:r w:rsidRPr="000C76C5">
        <w:rPr>
          <w:color w:val="000000" w:themeColor="text1"/>
        </w:rPr>
        <w:t>of questions were of ideal difficulty (range of 66-88%), but mo</w:t>
      </w:r>
      <w:r w:rsidR="00586284">
        <w:rPr>
          <w:color w:val="000000" w:themeColor="text1"/>
        </w:rPr>
        <w:t>st</w:t>
      </w:r>
      <w:r w:rsidRPr="000C76C5">
        <w:rPr>
          <w:color w:val="000000" w:themeColor="text1"/>
        </w:rPr>
        <w:t xml:space="preserve"> items were easier </w:t>
      </w:r>
      <w:r w:rsidR="007728B1">
        <w:rPr>
          <w:color w:val="000000" w:themeColor="text1"/>
        </w:rPr>
        <w:t>questions</w:t>
      </w:r>
      <w:r w:rsidRPr="000C76C5">
        <w:rPr>
          <w:color w:val="000000" w:themeColor="text1"/>
        </w:rPr>
        <w:t xml:space="preserve"> (range of 92- 100%). Participants found one true/false question difficult (46%), and to the surprise of the project lead, the question was the definition of spina bifida. Eighteen out of the 27 questions discriminated</w:t>
      </w:r>
      <w:r w:rsidR="00D45147">
        <w:rPr>
          <w:color w:val="000000" w:themeColor="text1"/>
        </w:rPr>
        <w:t xml:space="preserve"> poorly</w:t>
      </w:r>
      <w:r w:rsidRPr="000C76C5">
        <w:rPr>
          <w:color w:val="000000" w:themeColor="text1"/>
        </w:rPr>
        <w:t xml:space="preserve">, falling below .19. </w:t>
      </w:r>
      <w:r w:rsidR="00590A8F" w:rsidRPr="000C76C5">
        <w:rPr>
          <w:color w:val="000000" w:themeColor="text1"/>
        </w:rPr>
        <w:t>Most of</w:t>
      </w:r>
      <w:r w:rsidRPr="000C76C5">
        <w:rPr>
          <w:color w:val="000000" w:themeColor="text1"/>
        </w:rPr>
        <w:t xml:space="preserve"> these items had a difficulty index of 90% or greater (see </w:t>
      </w:r>
      <w:r w:rsidR="00815DED">
        <w:rPr>
          <w:color w:val="000000" w:themeColor="text1"/>
        </w:rPr>
        <w:t>T</w:t>
      </w:r>
      <w:r w:rsidRPr="000C76C5">
        <w:rPr>
          <w:color w:val="000000" w:themeColor="text1"/>
        </w:rPr>
        <w:t>able 3).</w:t>
      </w:r>
    </w:p>
    <w:p w14:paraId="26CD9E14" w14:textId="77777777" w:rsidR="00CD7712" w:rsidRPr="00726241" w:rsidRDefault="00CD7712" w:rsidP="00CD7712">
      <w:pPr>
        <w:spacing w:line="480" w:lineRule="auto"/>
        <w:jc w:val="center"/>
        <w:rPr>
          <w:b/>
          <w:color w:val="000000" w:themeColor="text1"/>
        </w:rPr>
      </w:pPr>
      <w:r w:rsidRPr="00726241">
        <w:rPr>
          <w:b/>
          <w:color w:val="000000" w:themeColor="text1"/>
        </w:rPr>
        <w:t>Discussion</w:t>
      </w:r>
    </w:p>
    <w:p w14:paraId="70E2584A" w14:textId="77777777" w:rsidR="00CD7712" w:rsidRDefault="00CD7712" w:rsidP="00CD7712">
      <w:pPr>
        <w:spacing w:line="480" w:lineRule="auto"/>
        <w:ind w:firstLine="720"/>
        <w:rPr>
          <w:color w:val="000000" w:themeColor="text1"/>
        </w:rPr>
      </w:pPr>
      <w:r w:rsidRPr="00492421">
        <w:rPr>
          <w:color w:val="000000" w:themeColor="text1"/>
        </w:rPr>
        <w:t>Providing education to school nurses about spina bifida and bowel management significantly increased the school nurses' knowledge about the topic. There was a significant improvement in scores despite the removal of two questions. These two questions were intended to select all options that apply but were incorrectly keyed, so the nurses could only choose one answer. The improvement by three points indicates that educating school nurses about spina bifida and bowel management did increase their knowledge on the topics.</w:t>
      </w:r>
    </w:p>
    <w:p w14:paraId="07975F03" w14:textId="449DB2D4" w:rsidR="00A74878" w:rsidRPr="00CD7712" w:rsidRDefault="008821E9" w:rsidP="00CD7712">
      <w:pPr>
        <w:spacing w:line="480" w:lineRule="auto"/>
        <w:rPr>
          <w:color w:val="000000" w:themeColor="text1"/>
        </w:rPr>
      </w:pPr>
      <w:r>
        <w:rPr>
          <w:b/>
          <w:color w:val="000000" w:themeColor="text1"/>
        </w:rPr>
        <w:lastRenderedPageBreak/>
        <w:t>Table 3</w:t>
      </w:r>
    </w:p>
    <w:p w14:paraId="4FCF3069" w14:textId="2512DA6C" w:rsidR="00EF3939" w:rsidRPr="00CA5839" w:rsidRDefault="008821E9" w:rsidP="00CD7712">
      <w:pPr>
        <w:spacing w:line="480" w:lineRule="auto"/>
        <w:contextualSpacing/>
        <w:rPr>
          <w:i/>
          <w:color w:val="000000" w:themeColor="text1"/>
        </w:rPr>
      </w:pPr>
      <w:r>
        <w:rPr>
          <w:i/>
          <w:color w:val="000000" w:themeColor="text1"/>
        </w:rPr>
        <w:t>Difficulty Index and Discrimination Index</w:t>
      </w:r>
    </w:p>
    <w:tbl>
      <w:tblPr>
        <w:tblStyle w:val="PlainTable2"/>
        <w:tblpPr w:leftFromText="180" w:rightFromText="180" w:horzAnchor="margin" w:tblpY="1092"/>
        <w:tblW w:w="5130" w:type="dxa"/>
        <w:tblLook w:val="0600" w:firstRow="0" w:lastRow="0" w:firstColumn="0" w:lastColumn="0" w:noHBand="1" w:noVBand="1"/>
      </w:tblPr>
      <w:tblGrid>
        <w:gridCol w:w="1170"/>
        <w:gridCol w:w="1800"/>
        <w:gridCol w:w="2160"/>
      </w:tblGrid>
      <w:tr w:rsidR="00815DED" w:rsidRPr="00BF1022" w14:paraId="1DEFDF89" w14:textId="77777777" w:rsidTr="00590A8F">
        <w:trPr>
          <w:trHeight w:val="288"/>
        </w:trPr>
        <w:tc>
          <w:tcPr>
            <w:tcW w:w="1170" w:type="dxa"/>
            <w:tcBorders>
              <w:top w:val="single" w:sz="4" w:space="0" w:color="7F7F7F" w:themeColor="text1" w:themeTint="80"/>
              <w:bottom w:val="single" w:sz="4" w:space="0" w:color="auto"/>
            </w:tcBorders>
            <w:hideMark/>
          </w:tcPr>
          <w:p w14:paraId="5A8116D7" w14:textId="77777777" w:rsidR="00D36929" w:rsidRPr="00BF1022" w:rsidRDefault="00D36929" w:rsidP="00815DED">
            <w:pPr>
              <w:contextualSpacing/>
              <w:rPr>
                <w:color w:val="000000" w:themeColor="text1"/>
              </w:rPr>
            </w:pPr>
            <w:r w:rsidRPr="00BF1022">
              <w:rPr>
                <w:color w:val="000000" w:themeColor="text1"/>
              </w:rPr>
              <w:t>Question</w:t>
            </w:r>
          </w:p>
        </w:tc>
        <w:tc>
          <w:tcPr>
            <w:tcW w:w="1800" w:type="dxa"/>
            <w:tcBorders>
              <w:top w:val="single" w:sz="4" w:space="0" w:color="7F7F7F" w:themeColor="text1" w:themeTint="80"/>
              <w:bottom w:val="single" w:sz="4" w:space="0" w:color="auto"/>
            </w:tcBorders>
            <w:hideMark/>
          </w:tcPr>
          <w:p w14:paraId="2556291F" w14:textId="77777777" w:rsidR="00D36929" w:rsidRPr="00BF1022" w:rsidRDefault="00D36929" w:rsidP="00815DED">
            <w:pPr>
              <w:contextualSpacing/>
              <w:rPr>
                <w:color w:val="000000" w:themeColor="text1"/>
              </w:rPr>
            </w:pPr>
            <w:r w:rsidRPr="00BF1022">
              <w:rPr>
                <w:color w:val="000000" w:themeColor="text1"/>
              </w:rPr>
              <w:t>Difficulty Index</w:t>
            </w:r>
          </w:p>
        </w:tc>
        <w:tc>
          <w:tcPr>
            <w:tcW w:w="2160" w:type="dxa"/>
            <w:tcBorders>
              <w:top w:val="single" w:sz="4" w:space="0" w:color="7F7F7F" w:themeColor="text1" w:themeTint="80"/>
              <w:bottom w:val="single" w:sz="4" w:space="0" w:color="auto"/>
            </w:tcBorders>
            <w:hideMark/>
          </w:tcPr>
          <w:p w14:paraId="75745D21" w14:textId="77777777" w:rsidR="00D36929" w:rsidRPr="00BF1022" w:rsidRDefault="00D36929" w:rsidP="00815DED">
            <w:pPr>
              <w:contextualSpacing/>
              <w:rPr>
                <w:color w:val="000000" w:themeColor="text1"/>
              </w:rPr>
            </w:pPr>
            <w:r w:rsidRPr="00BF1022">
              <w:rPr>
                <w:color w:val="000000" w:themeColor="text1"/>
              </w:rPr>
              <w:t>Discrimination Index</w:t>
            </w:r>
          </w:p>
        </w:tc>
      </w:tr>
      <w:tr w:rsidR="00815DED" w:rsidRPr="00BF1022" w14:paraId="2214DAAC" w14:textId="77777777" w:rsidTr="00590A8F">
        <w:trPr>
          <w:trHeight w:val="360"/>
        </w:trPr>
        <w:tc>
          <w:tcPr>
            <w:tcW w:w="1170" w:type="dxa"/>
            <w:tcBorders>
              <w:top w:val="single" w:sz="4" w:space="0" w:color="auto"/>
            </w:tcBorders>
            <w:hideMark/>
          </w:tcPr>
          <w:p w14:paraId="165F3D20" w14:textId="77777777" w:rsidR="00D36929" w:rsidRPr="00BF1022" w:rsidRDefault="00D36929" w:rsidP="00815DED">
            <w:pPr>
              <w:contextualSpacing/>
              <w:rPr>
                <w:bCs/>
                <w:color w:val="000000" w:themeColor="text1"/>
              </w:rPr>
            </w:pPr>
            <w:r w:rsidRPr="00BF1022">
              <w:rPr>
                <w:bCs/>
                <w:color w:val="000000" w:themeColor="text1"/>
              </w:rPr>
              <w:t>1</w:t>
            </w:r>
          </w:p>
        </w:tc>
        <w:tc>
          <w:tcPr>
            <w:tcW w:w="1800" w:type="dxa"/>
            <w:tcBorders>
              <w:top w:val="single" w:sz="4" w:space="0" w:color="auto"/>
            </w:tcBorders>
            <w:hideMark/>
          </w:tcPr>
          <w:p w14:paraId="5EB8AA7F" w14:textId="6890EFE3" w:rsidR="00D36929" w:rsidRPr="00BF1022" w:rsidRDefault="00A50EE6" w:rsidP="00815DED">
            <w:pPr>
              <w:contextualSpacing/>
              <w:rPr>
                <w:bCs/>
                <w:color w:val="000000" w:themeColor="text1"/>
              </w:rPr>
            </w:pPr>
            <w:r>
              <w:rPr>
                <w:bCs/>
                <w:color w:val="000000" w:themeColor="text1"/>
              </w:rPr>
              <w:t>.46</w:t>
            </w:r>
          </w:p>
        </w:tc>
        <w:tc>
          <w:tcPr>
            <w:tcW w:w="2160" w:type="dxa"/>
            <w:tcBorders>
              <w:top w:val="single" w:sz="4" w:space="0" w:color="auto"/>
            </w:tcBorders>
            <w:hideMark/>
          </w:tcPr>
          <w:p w14:paraId="6D71BAFA" w14:textId="198EB8BE" w:rsidR="00D36929" w:rsidRPr="00BF1022" w:rsidRDefault="00A50EE6" w:rsidP="00815DED">
            <w:pPr>
              <w:contextualSpacing/>
              <w:rPr>
                <w:bCs/>
                <w:color w:val="000000" w:themeColor="text1"/>
              </w:rPr>
            </w:pPr>
            <w:r>
              <w:rPr>
                <w:bCs/>
                <w:color w:val="000000" w:themeColor="text1"/>
              </w:rPr>
              <w:t>.46</w:t>
            </w:r>
          </w:p>
        </w:tc>
      </w:tr>
      <w:tr w:rsidR="00815DED" w:rsidRPr="00BF1022" w14:paraId="390F74AD" w14:textId="77777777" w:rsidTr="00590A8F">
        <w:trPr>
          <w:trHeight w:val="360"/>
        </w:trPr>
        <w:tc>
          <w:tcPr>
            <w:tcW w:w="1170" w:type="dxa"/>
            <w:hideMark/>
          </w:tcPr>
          <w:p w14:paraId="1515CD9B" w14:textId="77777777" w:rsidR="00D36929" w:rsidRPr="00BF1022" w:rsidRDefault="00D36929" w:rsidP="00815DED">
            <w:pPr>
              <w:contextualSpacing/>
              <w:rPr>
                <w:bCs/>
                <w:color w:val="000000" w:themeColor="text1"/>
              </w:rPr>
            </w:pPr>
            <w:r w:rsidRPr="00BF1022">
              <w:rPr>
                <w:bCs/>
                <w:color w:val="000000" w:themeColor="text1"/>
              </w:rPr>
              <w:t>2</w:t>
            </w:r>
          </w:p>
        </w:tc>
        <w:tc>
          <w:tcPr>
            <w:tcW w:w="1800" w:type="dxa"/>
            <w:hideMark/>
          </w:tcPr>
          <w:p w14:paraId="007D73FA" w14:textId="4D2D5E90" w:rsidR="00D36929" w:rsidRPr="00BF1022" w:rsidRDefault="00A50EE6" w:rsidP="00815DED">
            <w:pPr>
              <w:contextualSpacing/>
              <w:rPr>
                <w:bCs/>
                <w:color w:val="000000" w:themeColor="text1"/>
              </w:rPr>
            </w:pPr>
            <w:r>
              <w:rPr>
                <w:bCs/>
                <w:color w:val="000000" w:themeColor="text1"/>
              </w:rPr>
              <w:t>.95</w:t>
            </w:r>
          </w:p>
        </w:tc>
        <w:tc>
          <w:tcPr>
            <w:tcW w:w="2160" w:type="dxa"/>
            <w:hideMark/>
          </w:tcPr>
          <w:p w14:paraId="67D6E7EE" w14:textId="7FA0DA78" w:rsidR="008D1752" w:rsidRPr="00BF1022" w:rsidRDefault="008D1752" w:rsidP="00815DED">
            <w:pPr>
              <w:contextualSpacing/>
              <w:rPr>
                <w:bCs/>
                <w:color w:val="000000" w:themeColor="text1"/>
              </w:rPr>
            </w:pPr>
            <w:r>
              <w:rPr>
                <w:bCs/>
                <w:color w:val="000000" w:themeColor="text1"/>
              </w:rPr>
              <w:t>.14</w:t>
            </w:r>
          </w:p>
        </w:tc>
      </w:tr>
      <w:tr w:rsidR="00815DED" w:rsidRPr="00BF1022" w14:paraId="2384B9AE" w14:textId="77777777" w:rsidTr="00590A8F">
        <w:trPr>
          <w:trHeight w:val="360"/>
        </w:trPr>
        <w:tc>
          <w:tcPr>
            <w:tcW w:w="1170" w:type="dxa"/>
            <w:hideMark/>
          </w:tcPr>
          <w:p w14:paraId="20FBF4F4" w14:textId="77777777" w:rsidR="00D36929" w:rsidRPr="00BF1022" w:rsidRDefault="00D36929" w:rsidP="00815DED">
            <w:pPr>
              <w:contextualSpacing/>
              <w:rPr>
                <w:bCs/>
                <w:color w:val="000000" w:themeColor="text1"/>
              </w:rPr>
            </w:pPr>
            <w:r w:rsidRPr="00BF1022">
              <w:rPr>
                <w:bCs/>
                <w:color w:val="000000" w:themeColor="text1"/>
              </w:rPr>
              <w:t>3</w:t>
            </w:r>
          </w:p>
        </w:tc>
        <w:tc>
          <w:tcPr>
            <w:tcW w:w="1800" w:type="dxa"/>
            <w:hideMark/>
          </w:tcPr>
          <w:p w14:paraId="7CF101E3" w14:textId="71DA9C0C" w:rsidR="00D36929" w:rsidRPr="00BF1022" w:rsidRDefault="008D1752" w:rsidP="00815DED">
            <w:pPr>
              <w:contextualSpacing/>
              <w:rPr>
                <w:bCs/>
                <w:color w:val="000000" w:themeColor="text1"/>
              </w:rPr>
            </w:pPr>
            <w:r>
              <w:rPr>
                <w:bCs/>
                <w:color w:val="000000" w:themeColor="text1"/>
              </w:rPr>
              <w:t>.86</w:t>
            </w:r>
          </w:p>
        </w:tc>
        <w:tc>
          <w:tcPr>
            <w:tcW w:w="2160" w:type="dxa"/>
            <w:hideMark/>
          </w:tcPr>
          <w:p w14:paraId="44E26C15" w14:textId="6F4F7527" w:rsidR="00D36929" w:rsidRPr="00BF1022" w:rsidRDefault="008D1752" w:rsidP="00815DED">
            <w:pPr>
              <w:contextualSpacing/>
              <w:rPr>
                <w:bCs/>
                <w:color w:val="000000" w:themeColor="text1"/>
              </w:rPr>
            </w:pPr>
            <w:r>
              <w:rPr>
                <w:bCs/>
                <w:color w:val="000000" w:themeColor="text1"/>
              </w:rPr>
              <w:t>.36</w:t>
            </w:r>
          </w:p>
        </w:tc>
      </w:tr>
      <w:tr w:rsidR="00815DED" w:rsidRPr="00BF1022" w14:paraId="4CD25A0E" w14:textId="77777777" w:rsidTr="00590A8F">
        <w:trPr>
          <w:trHeight w:val="360"/>
        </w:trPr>
        <w:tc>
          <w:tcPr>
            <w:tcW w:w="1170" w:type="dxa"/>
            <w:hideMark/>
          </w:tcPr>
          <w:p w14:paraId="35D41BE8" w14:textId="77777777" w:rsidR="00D36929" w:rsidRPr="00BF1022" w:rsidRDefault="00D36929" w:rsidP="00815DED">
            <w:pPr>
              <w:contextualSpacing/>
              <w:rPr>
                <w:bCs/>
                <w:color w:val="000000" w:themeColor="text1"/>
              </w:rPr>
            </w:pPr>
            <w:r w:rsidRPr="00BF1022">
              <w:rPr>
                <w:bCs/>
                <w:color w:val="000000" w:themeColor="text1"/>
              </w:rPr>
              <w:t>4</w:t>
            </w:r>
          </w:p>
        </w:tc>
        <w:tc>
          <w:tcPr>
            <w:tcW w:w="1800" w:type="dxa"/>
            <w:hideMark/>
          </w:tcPr>
          <w:p w14:paraId="253F6900" w14:textId="367E8687" w:rsidR="00D36929" w:rsidRPr="00BF1022" w:rsidRDefault="008D1752" w:rsidP="00815DED">
            <w:pPr>
              <w:contextualSpacing/>
              <w:rPr>
                <w:bCs/>
                <w:color w:val="000000" w:themeColor="text1"/>
              </w:rPr>
            </w:pPr>
            <w:r>
              <w:rPr>
                <w:bCs/>
                <w:color w:val="000000" w:themeColor="text1"/>
              </w:rPr>
              <w:t>.86</w:t>
            </w:r>
          </w:p>
        </w:tc>
        <w:tc>
          <w:tcPr>
            <w:tcW w:w="2160" w:type="dxa"/>
            <w:hideMark/>
          </w:tcPr>
          <w:p w14:paraId="0CABF70D" w14:textId="32CCCD9E" w:rsidR="00D36929" w:rsidRPr="00BF1022" w:rsidRDefault="008D1752" w:rsidP="00815DED">
            <w:pPr>
              <w:contextualSpacing/>
              <w:rPr>
                <w:bCs/>
                <w:color w:val="000000" w:themeColor="text1"/>
              </w:rPr>
            </w:pPr>
            <w:r>
              <w:rPr>
                <w:bCs/>
                <w:color w:val="000000" w:themeColor="text1"/>
              </w:rPr>
              <w:t>.36</w:t>
            </w:r>
          </w:p>
        </w:tc>
      </w:tr>
      <w:tr w:rsidR="00815DED" w:rsidRPr="00BF1022" w14:paraId="53D22E0A" w14:textId="77777777" w:rsidTr="00590A8F">
        <w:trPr>
          <w:trHeight w:val="360"/>
        </w:trPr>
        <w:tc>
          <w:tcPr>
            <w:tcW w:w="1170" w:type="dxa"/>
            <w:hideMark/>
          </w:tcPr>
          <w:p w14:paraId="3CD598B6" w14:textId="77777777" w:rsidR="00D36929" w:rsidRPr="00BF1022" w:rsidRDefault="00D36929" w:rsidP="00815DED">
            <w:pPr>
              <w:contextualSpacing/>
              <w:rPr>
                <w:bCs/>
                <w:color w:val="000000" w:themeColor="text1"/>
              </w:rPr>
            </w:pPr>
            <w:r w:rsidRPr="00BF1022">
              <w:rPr>
                <w:bCs/>
                <w:color w:val="000000" w:themeColor="text1"/>
              </w:rPr>
              <w:t>5</w:t>
            </w:r>
          </w:p>
        </w:tc>
        <w:tc>
          <w:tcPr>
            <w:tcW w:w="1800" w:type="dxa"/>
            <w:hideMark/>
          </w:tcPr>
          <w:p w14:paraId="69505ED9" w14:textId="0CBA9472" w:rsidR="00D36929" w:rsidRPr="00BF1022" w:rsidRDefault="00346146" w:rsidP="00815DED">
            <w:pPr>
              <w:contextualSpacing/>
              <w:rPr>
                <w:bCs/>
                <w:color w:val="000000" w:themeColor="text1"/>
              </w:rPr>
            </w:pPr>
            <w:r>
              <w:rPr>
                <w:bCs/>
                <w:color w:val="000000" w:themeColor="text1"/>
              </w:rPr>
              <w:t>1.00</w:t>
            </w:r>
          </w:p>
        </w:tc>
        <w:tc>
          <w:tcPr>
            <w:tcW w:w="2160" w:type="dxa"/>
            <w:hideMark/>
          </w:tcPr>
          <w:p w14:paraId="4B5397C7" w14:textId="506B3397" w:rsidR="00D36929" w:rsidRPr="00BF1022" w:rsidRDefault="00346146" w:rsidP="00815DED">
            <w:pPr>
              <w:contextualSpacing/>
              <w:rPr>
                <w:bCs/>
                <w:color w:val="000000" w:themeColor="text1"/>
              </w:rPr>
            </w:pPr>
            <w:r>
              <w:rPr>
                <w:bCs/>
                <w:color w:val="000000" w:themeColor="text1"/>
              </w:rPr>
              <w:t>.00</w:t>
            </w:r>
          </w:p>
        </w:tc>
      </w:tr>
      <w:tr w:rsidR="00815DED" w:rsidRPr="00BF1022" w14:paraId="745862E7" w14:textId="77777777" w:rsidTr="00590A8F">
        <w:trPr>
          <w:trHeight w:val="360"/>
        </w:trPr>
        <w:tc>
          <w:tcPr>
            <w:tcW w:w="1170" w:type="dxa"/>
            <w:hideMark/>
          </w:tcPr>
          <w:p w14:paraId="413D16AA" w14:textId="77777777" w:rsidR="00D36929" w:rsidRPr="00BF1022" w:rsidRDefault="00D36929" w:rsidP="00815DED">
            <w:pPr>
              <w:contextualSpacing/>
              <w:rPr>
                <w:bCs/>
                <w:color w:val="000000" w:themeColor="text1"/>
              </w:rPr>
            </w:pPr>
            <w:r w:rsidRPr="00BF1022">
              <w:rPr>
                <w:bCs/>
                <w:color w:val="000000" w:themeColor="text1"/>
              </w:rPr>
              <w:t>6</w:t>
            </w:r>
          </w:p>
        </w:tc>
        <w:tc>
          <w:tcPr>
            <w:tcW w:w="1800" w:type="dxa"/>
            <w:hideMark/>
          </w:tcPr>
          <w:p w14:paraId="5F9B5A36" w14:textId="1A8DBE23" w:rsidR="00D36929" w:rsidRPr="00BF1022" w:rsidRDefault="00346146" w:rsidP="00815DED">
            <w:pPr>
              <w:contextualSpacing/>
              <w:rPr>
                <w:bCs/>
                <w:color w:val="000000" w:themeColor="text1"/>
              </w:rPr>
            </w:pPr>
            <w:r>
              <w:rPr>
                <w:bCs/>
                <w:color w:val="000000" w:themeColor="text1"/>
              </w:rPr>
              <w:t>.93</w:t>
            </w:r>
          </w:p>
        </w:tc>
        <w:tc>
          <w:tcPr>
            <w:tcW w:w="2160" w:type="dxa"/>
            <w:hideMark/>
          </w:tcPr>
          <w:p w14:paraId="65E0BD61" w14:textId="7617E242" w:rsidR="00D36929" w:rsidRPr="00BF1022" w:rsidRDefault="00346146" w:rsidP="00815DED">
            <w:pPr>
              <w:contextualSpacing/>
              <w:rPr>
                <w:bCs/>
                <w:color w:val="000000" w:themeColor="text1"/>
              </w:rPr>
            </w:pPr>
            <w:r>
              <w:rPr>
                <w:bCs/>
                <w:color w:val="000000" w:themeColor="text1"/>
              </w:rPr>
              <w:t>.18</w:t>
            </w:r>
          </w:p>
        </w:tc>
      </w:tr>
      <w:tr w:rsidR="00815DED" w:rsidRPr="00BF1022" w14:paraId="6AB1F9DB" w14:textId="77777777" w:rsidTr="00590A8F">
        <w:trPr>
          <w:trHeight w:val="360"/>
        </w:trPr>
        <w:tc>
          <w:tcPr>
            <w:tcW w:w="1170" w:type="dxa"/>
            <w:hideMark/>
          </w:tcPr>
          <w:p w14:paraId="7DD73B1D" w14:textId="77777777" w:rsidR="00D36929" w:rsidRPr="00BF1022" w:rsidRDefault="00D36929" w:rsidP="00815DED">
            <w:pPr>
              <w:contextualSpacing/>
              <w:rPr>
                <w:bCs/>
                <w:color w:val="000000" w:themeColor="text1"/>
              </w:rPr>
            </w:pPr>
            <w:r w:rsidRPr="00BF1022">
              <w:rPr>
                <w:bCs/>
                <w:color w:val="000000" w:themeColor="text1"/>
              </w:rPr>
              <w:t>7</w:t>
            </w:r>
          </w:p>
        </w:tc>
        <w:tc>
          <w:tcPr>
            <w:tcW w:w="1800" w:type="dxa"/>
            <w:hideMark/>
          </w:tcPr>
          <w:p w14:paraId="4503C9D6" w14:textId="492C0A04" w:rsidR="00D36929" w:rsidRPr="00BF1022" w:rsidRDefault="00346146" w:rsidP="00815DED">
            <w:pPr>
              <w:contextualSpacing/>
              <w:rPr>
                <w:bCs/>
                <w:color w:val="000000" w:themeColor="text1"/>
              </w:rPr>
            </w:pPr>
            <w:r>
              <w:rPr>
                <w:bCs/>
                <w:color w:val="000000" w:themeColor="text1"/>
              </w:rPr>
              <w:t>.98</w:t>
            </w:r>
          </w:p>
        </w:tc>
        <w:tc>
          <w:tcPr>
            <w:tcW w:w="2160" w:type="dxa"/>
            <w:hideMark/>
          </w:tcPr>
          <w:p w14:paraId="3D62EBC9" w14:textId="6AA1AFD7" w:rsidR="00D36929" w:rsidRPr="00BF1022" w:rsidRDefault="00346146" w:rsidP="00815DED">
            <w:pPr>
              <w:contextualSpacing/>
              <w:rPr>
                <w:bCs/>
                <w:color w:val="000000" w:themeColor="text1"/>
              </w:rPr>
            </w:pPr>
            <w:r>
              <w:rPr>
                <w:bCs/>
                <w:color w:val="000000" w:themeColor="text1"/>
              </w:rPr>
              <w:t>.07</w:t>
            </w:r>
          </w:p>
        </w:tc>
      </w:tr>
      <w:tr w:rsidR="00815DED" w:rsidRPr="00BF1022" w14:paraId="4EE0A98D" w14:textId="77777777" w:rsidTr="00590A8F">
        <w:trPr>
          <w:trHeight w:val="360"/>
        </w:trPr>
        <w:tc>
          <w:tcPr>
            <w:tcW w:w="1170" w:type="dxa"/>
            <w:hideMark/>
          </w:tcPr>
          <w:p w14:paraId="48CB4988" w14:textId="77777777" w:rsidR="00D36929" w:rsidRPr="00BF1022" w:rsidRDefault="00D36929" w:rsidP="00815DED">
            <w:pPr>
              <w:contextualSpacing/>
              <w:rPr>
                <w:bCs/>
                <w:color w:val="000000" w:themeColor="text1"/>
              </w:rPr>
            </w:pPr>
            <w:r w:rsidRPr="00BF1022">
              <w:rPr>
                <w:bCs/>
                <w:color w:val="000000" w:themeColor="text1"/>
              </w:rPr>
              <w:t>8</w:t>
            </w:r>
          </w:p>
        </w:tc>
        <w:tc>
          <w:tcPr>
            <w:tcW w:w="1800" w:type="dxa"/>
            <w:hideMark/>
          </w:tcPr>
          <w:p w14:paraId="39D0D3BA" w14:textId="13B8D5F2" w:rsidR="00D36929" w:rsidRPr="00BF1022" w:rsidRDefault="001F4314" w:rsidP="00815DED">
            <w:pPr>
              <w:contextualSpacing/>
              <w:rPr>
                <w:bCs/>
                <w:color w:val="000000" w:themeColor="text1"/>
              </w:rPr>
            </w:pPr>
            <w:r>
              <w:rPr>
                <w:bCs/>
                <w:color w:val="000000" w:themeColor="text1"/>
              </w:rPr>
              <w:t>.88</w:t>
            </w:r>
          </w:p>
        </w:tc>
        <w:tc>
          <w:tcPr>
            <w:tcW w:w="2160" w:type="dxa"/>
            <w:hideMark/>
          </w:tcPr>
          <w:p w14:paraId="1B5760F0" w14:textId="22CE3E59" w:rsidR="00D36929" w:rsidRPr="00BF1022" w:rsidRDefault="001F4314" w:rsidP="00815DED">
            <w:pPr>
              <w:contextualSpacing/>
              <w:rPr>
                <w:bCs/>
                <w:color w:val="000000" w:themeColor="text1"/>
              </w:rPr>
            </w:pPr>
            <w:r>
              <w:rPr>
                <w:bCs/>
                <w:color w:val="000000" w:themeColor="text1"/>
              </w:rPr>
              <w:t>.25</w:t>
            </w:r>
          </w:p>
        </w:tc>
      </w:tr>
      <w:tr w:rsidR="00815DED" w:rsidRPr="00BF1022" w14:paraId="164D65BC" w14:textId="77777777" w:rsidTr="00590A8F">
        <w:trPr>
          <w:trHeight w:val="360"/>
        </w:trPr>
        <w:tc>
          <w:tcPr>
            <w:tcW w:w="1170" w:type="dxa"/>
            <w:hideMark/>
          </w:tcPr>
          <w:p w14:paraId="1BD55713" w14:textId="77777777" w:rsidR="00D36929" w:rsidRPr="00BF1022" w:rsidRDefault="00D36929" w:rsidP="00815DED">
            <w:pPr>
              <w:contextualSpacing/>
              <w:rPr>
                <w:bCs/>
                <w:color w:val="000000" w:themeColor="text1"/>
              </w:rPr>
            </w:pPr>
            <w:r w:rsidRPr="00BF1022">
              <w:rPr>
                <w:bCs/>
                <w:color w:val="000000" w:themeColor="text1"/>
              </w:rPr>
              <w:t>9</w:t>
            </w:r>
          </w:p>
        </w:tc>
        <w:tc>
          <w:tcPr>
            <w:tcW w:w="1800" w:type="dxa"/>
            <w:hideMark/>
          </w:tcPr>
          <w:p w14:paraId="627A3E01" w14:textId="08AEC817" w:rsidR="00D36929" w:rsidRPr="00BF1022" w:rsidRDefault="001F4314" w:rsidP="00815DED">
            <w:pPr>
              <w:contextualSpacing/>
              <w:rPr>
                <w:bCs/>
                <w:color w:val="000000" w:themeColor="text1"/>
              </w:rPr>
            </w:pPr>
            <w:r>
              <w:rPr>
                <w:bCs/>
                <w:color w:val="000000" w:themeColor="text1"/>
              </w:rPr>
              <w:t>.67</w:t>
            </w:r>
          </w:p>
        </w:tc>
        <w:tc>
          <w:tcPr>
            <w:tcW w:w="2160" w:type="dxa"/>
            <w:hideMark/>
          </w:tcPr>
          <w:p w14:paraId="06A99EDC" w14:textId="73F9B6B1" w:rsidR="00D36929" w:rsidRPr="00BF1022" w:rsidRDefault="001F4314" w:rsidP="00815DED">
            <w:pPr>
              <w:contextualSpacing/>
              <w:rPr>
                <w:bCs/>
                <w:color w:val="000000" w:themeColor="text1"/>
              </w:rPr>
            </w:pPr>
            <w:r>
              <w:rPr>
                <w:bCs/>
                <w:color w:val="000000" w:themeColor="text1"/>
              </w:rPr>
              <w:t>.07</w:t>
            </w:r>
          </w:p>
        </w:tc>
      </w:tr>
      <w:tr w:rsidR="00815DED" w:rsidRPr="00BF1022" w14:paraId="1B677786" w14:textId="77777777" w:rsidTr="00590A8F">
        <w:trPr>
          <w:trHeight w:val="360"/>
        </w:trPr>
        <w:tc>
          <w:tcPr>
            <w:tcW w:w="1170" w:type="dxa"/>
            <w:hideMark/>
          </w:tcPr>
          <w:p w14:paraId="32448D54" w14:textId="77777777" w:rsidR="00D36929" w:rsidRPr="00BF1022" w:rsidRDefault="00D36929" w:rsidP="00815DED">
            <w:pPr>
              <w:contextualSpacing/>
              <w:rPr>
                <w:bCs/>
                <w:color w:val="000000" w:themeColor="text1"/>
              </w:rPr>
            </w:pPr>
            <w:r w:rsidRPr="00BF1022">
              <w:rPr>
                <w:bCs/>
                <w:color w:val="000000" w:themeColor="text1"/>
              </w:rPr>
              <w:t>10</w:t>
            </w:r>
          </w:p>
        </w:tc>
        <w:tc>
          <w:tcPr>
            <w:tcW w:w="1800" w:type="dxa"/>
            <w:hideMark/>
          </w:tcPr>
          <w:p w14:paraId="0AEE938E" w14:textId="6D29D59C" w:rsidR="00D36929" w:rsidRPr="00BF1022" w:rsidRDefault="001F4314" w:rsidP="00815DED">
            <w:pPr>
              <w:contextualSpacing/>
              <w:rPr>
                <w:bCs/>
                <w:color w:val="000000" w:themeColor="text1"/>
              </w:rPr>
            </w:pPr>
            <w:r>
              <w:rPr>
                <w:bCs/>
                <w:color w:val="000000" w:themeColor="text1"/>
              </w:rPr>
              <w:t>.89</w:t>
            </w:r>
          </w:p>
        </w:tc>
        <w:tc>
          <w:tcPr>
            <w:tcW w:w="2160" w:type="dxa"/>
            <w:hideMark/>
          </w:tcPr>
          <w:p w14:paraId="7D9F5F5C" w14:textId="466BAF77" w:rsidR="00D36929" w:rsidRPr="00BF1022" w:rsidRDefault="001F4314" w:rsidP="00815DED">
            <w:pPr>
              <w:contextualSpacing/>
              <w:rPr>
                <w:bCs/>
                <w:color w:val="000000" w:themeColor="text1"/>
              </w:rPr>
            </w:pPr>
            <w:r>
              <w:rPr>
                <w:bCs/>
                <w:color w:val="000000" w:themeColor="text1"/>
              </w:rPr>
              <w:t>.25</w:t>
            </w:r>
          </w:p>
        </w:tc>
      </w:tr>
      <w:tr w:rsidR="00815DED" w:rsidRPr="00BF1022" w14:paraId="6024C730" w14:textId="77777777" w:rsidTr="00590A8F">
        <w:trPr>
          <w:trHeight w:val="360"/>
        </w:trPr>
        <w:tc>
          <w:tcPr>
            <w:tcW w:w="1170" w:type="dxa"/>
            <w:hideMark/>
          </w:tcPr>
          <w:p w14:paraId="6B611E5A" w14:textId="77777777" w:rsidR="00D36929" w:rsidRPr="00BF1022" w:rsidRDefault="00D36929" w:rsidP="00815DED">
            <w:pPr>
              <w:contextualSpacing/>
              <w:rPr>
                <w:bCs/>
                <w:color w:val="000000" w:themeColor="text1"/>
              </w:rPr>
            </w:pPr>
            <w:r w:rsidRPr="00BF1022">
              <w:rPr>
                <w:bCs/>
                <w:color w:val="000000" w:themeColor="text1"/>
              </w:rPr>
              <w:t>11</w:t>
            </w:r>
          </w:p>
        </w:tc>
        <w:tc>
          <w:tcPr>
            <w:tcW w:w="1800" w:type="dxa"/>
            <w:hideMark/>
          </w:tcPr>
          <w:p w14:paraId="07D65843" w14:textId="37E5DE6F" w:rsidR="00D36929" w:rsidRPr="00BF1022" w:rsidRDefault="000E65B2" w:rsidP="00815DED">
            <w:pPr>
              <w:contextualSpacing/>
              <w:rPr>
                <w:bCs/>
                <w:color w:val="000000" w:themeColor="text1"/>
              </w:rPr>
            </w:pPr>
            <w:r>
              <w:rPr>
                <w:bCs/>
                <w:color w:val="000000" w:themeColor="text1"/>
              </w:rPr>
              <w:t>.98</w:t>
            </w:r>
          </w:p>
        </w:tc>
        <w:tc>
          <w:tcPr>
            <w:tcW w:w="2160" w:type="dxa"/>
            <w:hideMark/>
          </w:tcPr>
          <w:p w14:paraId="4504B5AA" w14:textId="684FF7AE" w:rsidR="00D36929" w:rsidRPr="00BF1022" w:rsidRDefault="000E65B2" w:rsidP="00815DED">
            <w:pPr>
              <w:contextualSpacing/>
              <w:rPr>
                <w:bCs/>
                <w:color w:val="000000" w:themeColor="text1"/>
              </w:rPr>
            </w:pPr>
            <w:r>
              <w:rPr>
                <w:bCs/>
                <w:color w:val="000000" w:themeColor="text1"/>
              </w:rPr>
              <w:t>.07</w:t>
            </w:r>
          </w:p>
        </w:tc>
      </w:tr>
      <w:tr w:rsidR="00815DED" w:rsidRPr="00BF1022" w14:paraId="3115A699" w14:textId="77777777" w:rsidTr="00590A8F">
        <w:trPr>
          <w:trHeight w:val="360"/>
        </w:trPr>
        <w:tc>
          <w:tcPr>
            <w:tcW w:w="1170" w:type="dxa"/>
            <w:hideMark/>
          </w:tcPr>
          <w:p w14:paraId="7DFA7046" w14:textId="77777777" w:rsidR="00D36929" w:rsidRPr="00BF1022" w:rsidRDefault="00D36929" w:rsidP="00815DED">
            <w:pPr>
              <w:contextualSpacing/>
              <w:rPr>
                <w:bCs/>
                <w:color w:val="000000" w:themeColor="text1"/>
              </w:rPr>
            </w:pPr>
            <w:r w:rsidRPr="00BF1022">
              <w:rPr>
                <w:bCs/>
                <w:color w:val="000000" w:themeColor="text1"/>
              </w:rPr>
              <w:t>12</w:t>
            </w:r>
          </w:p>
        </w:tc>
        <w:tc>
          <w:tcPr>
            <w:tcW w:w="1800" w:type="dxa"/>
            <w:hideMark/>
          </w:tcPr>
          <w:p w14:paraId="0BB22698" w14:textId="03ADE286" w:rsidR="00D36929" w:rsidRPr="00BF1022" w:rsidRDefault="00DB07CA" w:rsidP="00815DED">
            <w:pPr>
              <w:contextualSpacing/>
              <w:rPr>
                <w:bCs/>
                <w:color w:val="000000" w:themeColor="text1"/>
              </w:rPr>
            </w:pPr>
            <w:r>
              <w:rPr>
                <w:bCs/>
                <w:color w:val="000000" w:themeColor="text1"/>
              </w:rPr>
              <w:t>.96</w:t>
            </w:r>
          </w:p>
        </w:tc>
        <w:tc>
          <w:tcPr>
            <w:tcW w:w="2160" w:type="dxa"/>
            <w:hideMark/>
          </w:tcPr>
          <w:p w14:paraId="4C7F3DC1" w14:textId="02255492" w:rsidR="00D36929" w:rsidRPr="00BF1022" w:rsidRDefault="00DB07CA" w:rsidP="00815DED">
            <w:pPr>
              <w:contextualSpacing/>
              <w:rPr>
                <w:bCs/>
                <w:color w:val="000000" w:themeColor="text1"/>
              </w:rPr>
            </w:pPr>
            <w:r>
              <w:rPr>
                <w:bCs/>
                <w:color w:val="000000" w:themeColor="text1"/>
              </w:rPr>
              <w:t>.07</w:t>
            </w:r>
          </w:p>
        </w:tc>
      </w:tr>
      <w:tr w:rsidR="00815DED" w:rsidRPr="00BF1022" w14:paraId="73DF734E" w14:textId="77777777" w:rsidTr="00590A8F">
        <w:trPr>
          <w:trHeight w:val="360"/>
        </w:trPr>
        <w:tc>
          <w:tcPr>
            <w:tcW w:w="1170" w:type="dxa"/>
            <w:hideMark/>
          </w:tcPr>
          <w:p w14:paraId="26A4F97A" w14:textId="77777777" w:rsidR="00D36929" w:rsidRPr="00BF1022" w:rsidRDefault="00D36929" w:rsidP="00815DED">
            <w:pPr>
              <w:contextualSpacing/>
              <w:rPr>
                <w:bCs/>
                <w:color w:val="000000" w:themeColor="text1"/>
              </w:rPr>
            </w:pPr>
            <w:r w:rsidRPr="00BF1022">
              <w:rPr>
                <w:bCs/>
                <w:color w:val="000000" w:themeColor="text1"/>
              </w:rPr>
              <w:t>13</w:t>
            </w:r>
          </w:p>
        </w:tc>
        <w:tc>
          <w:tcPr>
            <w:tcW w:w="1800" w:type="dxa"/>
            <w:hideMark/>
          </w:tcPr>
          <w:p w14:paraId="22037226" w14:textId="7AA84144" w:rsidR="00D36929" w:rsidRPr="00BF1022" w:rsidRDefault="00DB07CA" w:rsidP="00815DED">
            <w:pPr>
              <w:contextualSpacing/>
              <w:rPr>
                <w:bCs/>
                <w:color w:val="000000" w:themeColor="text1"/>
              </w:rPr>
            </w:pPr>
            <w:r>
              <w:rPr>
                <w:bCs/>
                <w:color w:val="000000" w:themeColor="text1"/>
              </w:rPr>
              <w:t>.95</w:t>
            </w:r>
          </w:p>
        </w:tc>
        <w:tc>
          <w:tcPr>
            <w:tcW w:w="2160" w:type="dxa"/>
            <w:hideMark/>
          </w:tcPr>
          <w:p w14:paraId="793ED173" w14:textId="79195CB5" w:rsidR="00DB07CA" w:rsidRPr="00BF1022" w:rsidRDefault="00DB07CA" w:rsidP="00815DED">
            <w:pPr>
              <w:contextualSpacing/>
              <w:rPr>
                <w:bCs/>
                <w:color w:val="000000" w:themeColor="text1"/>
              </w:rPr>
            </w:pPr>
            <w:r>
              <w:rPr>
                <w:bCs/>
                <w:color w:val="000000" w:themeColor="text1"/>
              </w:rPr>
              <w:t>.11</w:t>
            </w:r>
          </w:p>
        </w:tc>
      </w:tr>
      <w:tr w:rsidR="00815DED" w:rsidRPr="00BF1022" w14:paraId="62BA300A" w14:textId="77777777" w:rsidTr="00590A8F">
        <w:trPr>
          <w:trHeight w:val="360"/>
        </w:trPr>
        <w:tc>
          <w:tcPr>
            <w:tcW w:w="1170" w:type="dxa"/>
          </w:tcPr>
          <w:p w14:paraId="49901847" w14:textId="1A2CF22A" w:rsidR="00D36929" w:rsidRPr="00BF1022" w:rsidRDefault="00D36929" w:rsidP="00815DED">
            <w:pPr>
              <w:contextualSpacing/>
              <w:rPr>
                <w:bCs/>
                <w:color w:val="000000" w:themeColor="text1"/>
              </w:rPr>
            </w:pPr>
            <w:r>
              <w:rPr>
                <w:bCs/>
                <w:color w:val="000000" w:themeColor="text1"/>
              </w:rPr>
              <w:t>14</w:t>
            </w:r>
          </w:p>
        </w:tc>
        <w:tc>
          <w:tcPr>
            <w:tcW w:w="1800" w:type="dxa"/>
          </w:tcPr>
          <w:p w14:paraId="38002CDE" w14:textId="4E5DD3C6" w:rsidR="00D36929" w:rsidRPr="00BF1022" w:rsidRDefault="00DB07CA" w:rsidP="00815DED">
            <w:pPr>
              <w:contextualSpacing/>
              <w:rPr>
                <w:bCs/>
                <w:color w:val="000000" w:themeColor="text1"/>
              </w:rPr>
            </w:pPr>
            <w:r>
              <w:rPr>
                <w:bCs/>
                <w:color w:val="000000" w:themeColor="text1"/>
              </w:rPr>
              <w:t>.95</w:t>
            </w:r>
          </w:p>
        </w:tc>
        <w:tc>
          <w:tcPr>
            <w:tcW w:w="2160" w:type="dxa"/>
          </w:tcPr>
          <w:p w14:paraId="79C608A7" w14:textId="506C3D5A" w:rsidR="00D36929" w:rsidRPr="00BF1022" w:rsidRDefault="00DB07CA" w:rsidP="00815DED">
            <w:pPr>
              <w:contextualSpacing/>
              <w:rPr>
                <w:bCs/>
                <w:color w:val="000000" w:themeColor="text1"/>
              </w:rPr>
            </w:pPr>
            <w:r>
              <w:rPr>
                <w:bCs/>
                <w:color w:val="000000" w:themeColor="text1"/>
              </w:rPr>
              <w:t>.11</w:t>
            </w:r>
          </w:p>
        </w:tc>
      </w:tr>
      <w:tr w:rsidR="00815DED" w:rsidRPr="00BF1022" w14:paraId="0F7A8941" w14:textId="77777777" w:rsidTr="00590A8F">
        <w:trPr>
          <w:trHeight w:val="360"/>
        </w:trPr>
        <w:tc>
          <w:tcPr>
            <w:tcW w:w="1170" w:type="dxa"/>
          </w:tcPr>
          <w:p w14:paraId="674458D5" w14:textId="5CB8246E" w:rsidR="00D36929" w:rsidRDefault="00D36929" w:rsidP="00815DED">
            <w:pPr>
              <w:contextualSpacing/>
              <w:rPr>
                <w:bCs/>
                <w:color w:val="000000" w:themeColor="text1"/>
              </w:rPr>
            </w:pPr>
            <w:r>
              <w:rPr>
                <w:bCs/>
                <w:color w:val="000000" w:themeColor="text1"/>
              </w:rPr>
              <w:t>15</w:t>
            </w:r>
          </w:p>
        </w:tc>
        <w:tc>
          <w:tcPr>
            <w:tcW w:w="1800" w:type="dxa"/>
          </w:tcPr>
          <w:p w14:paraId="4410C17D" w14:textId="50CF9C29" w:rsidR="00D36929" w:rsidRPr="00BF1022" w:rsidRDefault="00C90AF1" w:rsidP="00815DED">
            <w:pPr>
              <w:contextualSpacing/>
              <w:rPr>
                <w:bCs/>
                <w:color w:val="000000" w:themeColor="text1"/>
              </w:rPr>
            </w:pPr>
            <w:r>
              <w:rPr>
                <w:bCs/>
                <w:color w:val="000000" w:themeColor="text1"/>
              </w:rPr>
              <w:t>.98</w:t>
            </w:r>
          </w:p>
        </w:tc>
        <w:tc>
          <w:tcPr>
            <w:tcW w:w="2160" w:type="dxa"/>
          </w:tcPr>
          <w:p w14:paraId="51DBB7A5" w14:textId="188434E1" w:rsidR="00D36929" w:rsidRPr="00BF1022" w:rsidRDefault="00C90AF1" w:rsidP="00815DED">
            <w:pPr>
              <w:contextualSpacing/>
              <w:rPr>
                <w:bCs/>
                <w:color w:val="000000" w:themeColor="text1"/>
              </w:rPr>
            </w:pPr>
            <w:r>
              <w:rPr>
                <w:bCs/>
                <w:color w:val="000000" w:themeColor="text1"/>
              </w:rPr>
              <w:t>.00</w:t>
            </w:r>
          </w:p>
        </w:tc>
      </w:tr>
      <w:tr w:rsidR="00815DED" w:rsidRPr="00BF1022" w14:paraId="72880974" w14:textId="77777777" w:rsidTr="00590A8F">
        <w:trPr>
          <w:trHeight w:val="360"/>
        </w:trPr>
        <w:tc>
          <w:tcPr>
            <w:tcW w:w="1170" w:type="dxa"/>
          </w:tcPr>
          <w:p w14:paraId="345F5714" w14:textId="6D8BA108" w:rsidR="00D36929" w:rsidRDefault="00D36929" w:rsidP="00815DED">
            <w:pPr>
              <w:contextualSpacing/>
              <w:rPr>
                <w:bCs/>
                <w:color w:val="000000" w:themeColor="text1"/>
              </w:rPr>
            </w:pPr>
            <w:r>
              <w:rPr>
                <w:bCs/>
                <w:color w:val="000000" w:themeColor="text1"/>
              </w:rPr>
              <w:t>16</w:t>
            </w:r>
          </w:p>
        </w:tc>
        <w:tc>
          <w:tcPr>
            <w:tcW w:w="1800" w:type="dxa"/>
          </w:tcPr>
          <w:p w14:paraId="489C5708" w14:textId="20F470C7" w:rsidR="00D36929" w:rsidRPr="00BF1022" w:rsidRDefault="00C90AF1" w:rsidP="00815DED">
            <w:pPr>
              <w:contextualSpacing/>
              <w:rPr>
                <w:bCs/>
                <w:color w:val="000000" w:themeColor="text1"/>
              </w:rPr>
            </w:pPr>
            <w:r>
              <w:rPr>
                <w:bCs/>
                <w:color w:val="000000" w:themeColor="text1"/>
              </w:rPr>
              <w:t>.82</w:t>
            </w:r>
          </w:p>
        </w:tc>
        <w:tc>
          <w:tcPr>
            <w:tcW w:w="2160" w:type="dxa"/>
          </w:tcPr>
          <w:p w14:paraId="30C3B3A9" w14:textId="30E352DF" w:rsidR="00D36929" w:rsidRPr="00BF1022" w:rsidRDefault="00C90AF1" w:rsidP="00815DED">
            <w:pPr>
              <w:contextualSpacing/>
              <w:rPr>
                <w:bCs/>
                <w:color w:val="000000" w:themeColor="text1"/>
              </w:rPr>
            </w:pPr>
            <w:r>
              <w:rPr>
                <w:bCs/>
                <w:color w:val="000000" w:themeColor="text1"/>
              </w:rPr>
              <w:t>.14</w:t>
            </w:r>
          </w:p>
        </w:tc>
      </w:tr>
      <w:tr w:rsidR="00815DED" w:rsidRPr="00BF1022" w14:paraId="76642152" w14:textId="77777777" w:rsidTr="00590A8F">
        <w:trPr>
          <w:trHeight w:val="360"/>
        </w:trPr>
        <w:tc>
          <w:tcPr>
            <w:tcW w:w="1170" w:type="dxa"/>
          </w:tcPr>
          <w:p w14:paraId="5D1AA0B9" w14:textId="56B7F4C4" w:rsidR="00D36929" w:rsidRDefault="00D36929" w:rsidP="00815DED">
            <w:pPr>
              <w:contextualSpacing/>
              <w:rPr>
                <w:bCs/>
                <w:color w:val="000000" w:themeColor="text1"/>
              </w:rPr>
            </w:pPr>
            <w:r>
              <w:rPr>
                <w:bCs/>
                <w:color w:val="000000" w:themeColor="text1"/>
              </w:rPr>
              <w:t>17</w:t>
            </w:r>
          </w:p>
        </w:tc>
        <w:tc>
          <w:tcPr>
            <w:tcW w:w="1800" w:type="dxa"/>
          </w:tcPr>
          <w:p w14:paraId="6194B571" w14:textId="72D162F7" w:rsidR="00D36929" w:rsidRPr="00BF1022" w:rsidRDefault="00C90AF1" w:rsidP="00815DED">
            <w:pPr>
              <w:contextualSpacing/>
              <w:rPr>
                <w:bCs/>
                <w:color w:val="000000" w:themeColor="text1"/>
              </w:rPr>
            </w:pPr>
            <w:r>
              <w:rPr>
                <w:bCs/>
                <w:color w:val="000000" w:themeColor="text1"/>
              </w:rPr>
              <w:t>1.00</w:t>
            </w:r>
          </w:p>
        </w:tc>
        <w:tc>
          <w:tcPr>
            <w:tcW w:w="2160" w:type="dxa"/>
          </w:tcPr>
          <w:p w14:paraId="2101A0E5" w14:textId="400CEAF8" w:rsidR="00D36929" w:rsidRPr="00BF1022" w:rsidRDefault="00C90AF1" w:rsidP="00815DED">
            <w:pPr>
              <w:contextualSpacing/>
              <w:rPr>
                <w:bCs/>
                <w:color w:val="000000" w:themeColor="text1"/>
              </w:rPr>
            </w:pPr>
            <w:r>
              <w:rPr>
                <w:bCs/>
                <w:color w:val="000000" w:themeColor="text1"/>
              </w:rPr>
              <w:t>.00</w:t>
            </w:r>
          </w:p>
        </w:tc>
      </w:tr>
      <w:tr w:rsidR="00815DED" w:rsidRPr="00BF1022" w14:paraId="47BEED3A" w14:textId="77777777" w:rsidTr="00590A8F">
        <w:trPr>
          <w:trHeight w:val="360"/>
        </w:trPr>
        <w:tc>
          <w:tcPr>
            <w:tcW w:w="1170" w:type="dxa"/>
          </w:tcPr>
          <w:p w14:paraId="7AA95523" w14:textId="7E1FE15D" w:rsidR="00D36929" w:rsidRDefault="00D36929" w:rsidP="00815DED">
            <w:pPr>
              <w:contextualSpacing/>
              <w:rPr>
                <w:bCs/>
                <w:color w:val="000000" w:themeColor="text1"/>
              </w:rPr>
            </w:pPr>
            <w:r>
              <w:rPr>
                <w:bCs/>
                <w:color w:val="000000" w:themeColor="text1"/>
              </w:rPr>
              <w:t>18</w:t>
            </w:r>
          </w:p>
        </w:tc>
        <w:tc>
          <w:tcPr>
            <w:tcW w:w="1800" w:type="dxa"/>
          </w:tcPr>
          <w:p w14:paraId="4D340E3C" w14:textId="6BF52D21" w:rsidR="00D36929" w:rsidRPr="00BF1022" w:rsidRDefault="00C90AF1" w:rsidP="00815DED">
            <w:pPr>
              <w:contextualSpacing/>
              <w:rPr>
                <w:bCs/>
                <w:color w:val="000000" w:themeColor="text1"/>
              </w:rPr>
            </w:pPr>
            <w:r>
              <w:rPr>
                <w:bCs/>
                <w:color w:val="000000" w:themeColor="text1"/>
              </w:rPr>
              <w:t>.95</w:t>
            </w:r>
          </w:p>
        </w:tc>
        <w:tc>
          <w:tcPr>
            <w:tcW w:w="2160" w:type="dxa"/>
          </w:tcPr>
          <w:p w14:paraId="6112EAA3" w14:textId="74F2D194" w:rsidR="00D36929" w:rsidRPr="00BF1022" w:rsidRDefault="00C90AF1" w:rsidP="00815DED">
            <w:pPr>
              <w:contextualSpacing/>
              <w:rPr>
                <w:bCs/>
                <w:color w:val="000000" w:themeColor="text1"/>
              </w:rPr>
            </w:pPr>
            <w:r>
              <w:rPr>
                <w:bCs/>
                <w:color w:val="000000" w:themeColor="text1"/>
              </w:rPr>
              <w:t>.11</w:t>
            </w:r>
          </w:p>
        </w:tc>
      </w:tr>
      <w:tr w:rsidR="00815DED" w:rsidRPr="00BF1022" w14:paraId="67577E03" w14:textId="77777777" w:rsidTr="00590A8F">
        <w:trPr>
          <w:trHeight w:val="360"/>
        </w:trPr>
        <w:tc>
          <w:tcPr>
            <w:tcW w:w="1170" w:type="dxa"/>
          </w:tcPr>
          <w:p w14:paraId="66246A6C" w14:textId="60B3C2A5" w:rsidR="00D36929" w:rsidRDefault="00D36929" w:rsidP="00815DED">
            <w:pPr>
              <w:contextualSpacing/>
              <w:rPr>
                <w:bCs/>
                <w:color w:val="000000" w:themeColor="text1"/>
              </w:rPr>
            </w:pPr>
            <w:r>
              <w:rPr>
                <w:bCs/>
                <w:color w:val="000000" w:themeColor="text1"/>
              </w:rPr>
              <w:t>19</w:t>
            </w:r>
          </w:p>
        </w:tc>
        <w:tc>
          <w:tcPr>
            <w:tcW w:w="1800" w:type="dxa"/>
          </w:tcPr>
          <w:p w14:paraId="1E138C33" w14:textId="06355219" w:rsidR="00D36929" w:rsidRPr="00BF1022" w:rsidRDefault="00F84E25" w:rsidP="00815DED">
            <w:pPr>
              <w:contextualSpacing/>
              <w:rPr>
                <w:bCs/>
                <w:color w:val="000000" w:themeColor="text1"/>
              </w:rPr>
            </w:pPr>
            <w:r>
              <w:rPr>
                <w:bCs/>
                <w:color w:val="000000" w:themeColor="text1"/>
              </w:rPr>
              <w:t>.85</w:t>
            </w:r>
          </w:p>
        </w:tc>
        <w:tc>
          <w:tcPr>
            <w:tcW w:w="2160" w:type="dxa"/>
          </w:tcPr>
          <w:p w14:paraId="6EF647A2" w14:textId="1332CE8D" w:rsidR="00D36929" w:rsidRPr="00BF1022" w:rsidRDefault="00F84E25" w:rsidP="00815DED">
            <w:pPr>
              <w:contextualSpacing/>
              <w:rPr>
                <w:bCs/>
                <w:color w:val="000000" w:themeColor="text1"/>
              </w:rPr>
            </w:pPr>
            <w:r>
              <w:rPr>
                <w:bCs/>
                <w:color w:val="000000" w:themeColor="text1"/>
              </w:rPr>
              <w:t>.32</w:t>
            </w:r>
          </w:p>
        </w:tc>
      </w:tr>
      <w:tr w:rsidR="00815DED" w:rsidRPr="00BF1022" w14:paraId="5BF092AC" w14:textId="77777777" w:rsidTr="00590A8F">
        <w:trPr>
          <w:trHeight w:val="360"/>
        </w:trPr>
        <w:tc>
          <w:tcPr>
            <w:tcW w:w="1170" w:type="dxa"/>
          </w:tcPr>
          <w:p w14:paraId="4195C043" w14:textId="2A21A4D0" w:rsidR="00D36929" w:rsidRDefault="00D36929" w:rsidP="00815DED">
            <w:pPr>
              <w:contextualSpacing/>
              <w:rPr>
                <w:bCs/>
                <w:color w:val="000000" w:themeColor="text1"/>
              </w:rPr>
            </w:pPr>
            <w:r>
              <w:rPr>
                <w:bCs/>
                <w:color w:val="000000" w:themeColor="text1"/>
              </w:rPr>
              <w:t>20</w:t>
            </w:r>
          </w:p>
        </w:tc>
        <w:tc>
          <w:tcPr>
            <w:tcW w:w="1800" w:type="dxa"/>
          </w:tcPr>
          <w:p w14:paraId="28FD933F" w14:textId="703331CD" w:rsidR="00D36929" w:rsidRPr="00BF1022" w:rsidRDefault="00F84E25" w:rsidP="00815DED">
            <w:pPr>
              <w:contextualSpacing/>
              <w:rPr>
                <w:bCs/>
                <w:color w:val="000000" w:themeColor="text1"/>
              </w:rPr>
            </w:pPr>
            <w:r>
              <w:rPr>
                <w:bCs/>
                <w:color w:val="000000" w:themeColor="text1"/>
              </w:rPr>
              <w:t>.94</w:t>
            </w:r>
          </w:p>
        </w:tc>
        <w:tc>
          <w:tcPr>
            <w:tcW w:w="2160" w:type="dxa"/>
          </w:tcPr>
          <w:p w14:paraId="2306A79D" w14:textId="4E759DE2" w:rsidR="00D36929" w:rsidRPr="00BF1022" w:rsidRDefault="00F84E25" w:rsidP="00815DED">
            <w:pPr>
              <w:contextualSpacing/>
              <w:rPr>
                <w:bCs/>
                <w:color w:val="000000" w:themeColor="text1"/>
              </w:rPr>
            </w:pPr>
            <w:r>
              <w:rPr>
                <w:bCs/>
                <w:color w:val="000000" w:themeColor="text1"/>
              </w:rPr>
              <w:t>.14</w:t>
            </w:r>
          </w:p>
        </w:tc>
      </w:tr>
      <w:tr w:rsidR="00815DED" w:rsidRPr="00BF1022" w14:paraId="1EA7369E" w14:textId="77777777" w:rsidTr="00590A8F">
        <w:trPr>
          <w:trHeight w:val="360"/>
        </w:trPr>
        <w:tc>
          <w:tcPr>
            <w:tcW w:w="1170" w:type="dxa"/>
          </w:tcPr>
          <w:p w14:paraId="35D2F53E" w14:textId="5205DC37" w:rsidR="00D36929" w:rsidRDefault="00D36929" w:rsidP="00815DED">
            <w:pPr>
              <w:contextualSpacing/>
              <w:rPr>
                <w:bCs/>
                <w:color w:val="000000" w:themeColor="text1"/>
              </w:rPr>
            </w:pPr>
            <w:r>
              <w:rPr>
                <w:bCs/>
                <w:color w:val="000000" w:themeColor="text1"/>
              </w:rPr>
              <w:t>21</w:t>
            </w:r>
          </w:p>
        </w:tc>
        <w:tc>
          <w:tcPr>
            <w:tcW w:w="1800" w:type="dxa"/>
          </w:tcPr>
          <w:p w14:paraId="79172985" w14:textId="6C9C6D0A" w:rsidR="00D36929" w:rsidRPr="00BF1022" w:rsidRDefault="006A6FB0" w:rsidP="00815DED">
            <w:pPr>
              <w:contextualSpacing/>
              <w:rPr>
                <w:bCs/>
                <w:color w:val="000000" w:themeColor="text1"/>
              </w:rPr>
            </w:pPr>
            <w:r>
              <w:rPr>
                <w:bCs/>
                <w:color w:val="000000" w:themeColor="text1"/>
              </w:rPr>
              <w:t>.99</w:t>
            </w:r>
          </w:p>
        </w:tc>
        <w:tc>
          <w:tcPr>
            <w:tcW w:w="2160" w:type="dxa"/>
          </w:tcPr>
          <w:p w14:paraId="08A0BB52" w14:textId="6D77B6FB" w:rsidR="00D36929" w:rsidRPr="00BF1022" w:rsidRDefault="006A6FB0" w:rsidP="00815DED">
            <w:pPr>
              <w:contextualSpacing/>
              <w:rPr>
                <w:bCs/>
                <w:color w:val="000000" w:themeColor="text1"/>
              </w:rPr>
            </w:pPr>
            <w:r>
              <w:rPr>
                <w:bCs/>
                <w:color w:val="000000" w:themeColor="text1"/>
              </w:rPr>
              <w:t>.04</w:t>
            </w:r>
          </w:p>
        </w:tc>
      </w:tr>
      <w:tr w:rsidR="00815DED" w:rsidRPr="00BF1022" w14:paraId="4E631409" w14:textId="77777777" w:rsidTr="00590A8F">
        <w:trPr>
          <w:trHeight w:val="360"/>
        </w:trPr>
        <w:tc>
          <w:tcPr>
            <w:tcW w:w="1170" w:type="dxa"/>
          </w:tcPr>
          <w:p w14:paraId="0156A52E" w14:textId="61994B78" w:rsidR="00D36929" w:rsidRDefault="00D36929" w:rsidP="00815DED">
            <w:pPr>
              <w:contextualSpacing/>
              <w:rPr>
                <w:bCs/>
                <w:color w:val="000000" w:themeColor="text1"/>
              </w:rPr>
            </w:pPr>
            <w:r>
              <w:rPr>
                <w:bCs/>
                <w:color w:val="000000" w:themeColor="text1"/>
              </w:rPr>
              <w:t>22</w:t>
            </w:r>
          </w:p>
        </w:tc>
        <w:tc>
          <w:tcPr>
            <w:tcW w:w="1800" w:type="dxa"/>
          </w:tcPr>
          <w:p w14:paraId="740B7CBF" w14:textId="5B972AAF" w:rsidR="00D36929" w:rsidRPr="00BF1022" w:rsidRDefault="006A6FB0" w:rsidP="00815DED">
            <w:pPr>
              <w:contextualSpacing/>
              <w:rPr>
                <w:bCs/>
                <w:color w:val="000000" w:themeColor="text1"/>
              </w:rPr>
            </w:pPr>
            <w:r>
              <w:rPr>
                <w:bCs/>
                <w:color w:val="000000" w:themeColor="text1"/>
              </w:rPr>
              <w:t>.92</w:t>
            </w:r>
          </w:p>
        </w:tc>
        <w:tc>
          <w:tcPr>
            <w:tcW w:w="2160" w:type="dxa"/>
          </w:tcPr>
          <w:p w14:paraId="77BD9D93" w14:textId="4C41159C" w:rsidR="00D36929" w:rsidRPr="00BF1022" w:rsidRDefault="006A6FB0" w:rsidP="00815DED">
            <w:pPr>
              <w:contextualSpacing/>
              <w:rPr>
                <w:bCs/>
                <w:color w:val="000000" w:themeColor="text1"/>
              </w:rPr>
            </w:pPr>
            <w:r>
              <w:rPr>
                <w:bCs/>
                <w:color w:val="000000" w:themeColor="text1"/>
              </w:rPr>
              <w:t>.18</w:t>
            </w:r>
          </w:p>
        </w:tc>
      </w:tr>
      <w:tr w:rsidR="00815DED" w:rsidRPr="00BF1022" w14:paraId="35E5DEC5" w14:textId="77777777" w:rsidTr="00590A8F">
        <w:trPr>
          <w:trHeight w:val="360"/>
        </w:trPr>
        <w:tc>
          <w:tcPr>
            <w:tcW w:w="1170" w:type="dxa"/>
          </w:tcPr>
          <w:p w14:paraId="562DFB4F" w14:textId="557233DE" w:rsidR="00D36929" w:rsidRDefault="00D36929" w:rsidP="00815DED">
            <w:pPr>
              <w:contextualSpacing/>
              <w:rPr>
                <w:bCs/>
                <w:color w:val="000000" w:themeColor="text1"/>
              </w:rPr>
            </w:pPr>
            <w:r>
              <w:rPr>
                <w:bCs/>
                <w:color w:val="000000" w:themeColor="text1"/>
              </w:rPr>
              <w:t>23</w:t>
            </w:r>
          </w:p>
        </w:tc>
        <w:tc>
          <w:tcPr>
            <w:tcW w:w="1800" w:type="dxa"/>
          </w:tcPr>
          <w:p w14:paraId="3D0EE190" w14:textId="679AC6E6" w:rsidR="00D36929" w:rsidRPr="00BF1022" w:rsidRDefault="006A6FB0" w:rsidP="00815DED">
            <w:pPr>
              <w:contextualSpacing/>
              <w:rPr>
                <w:bCs/>
                <w:color w:val="000000" w:themeColor="text1"/>
              </w:rPr>
            </w:pPr>
            <w:r>
              <w:rPr>
                <w:bCs/>
                <w:color w:val="000000" w:themeColor="text1"/>
              </w:rPr>
              <w:t>.66</w:t>
            </w:r>
          </w:p>
        </w:tc>
        <w:tc>
          <w:tcPr>
            <w:tcW w:w="2160" w:type="dxa"/>
          </w:tcPr>
          <w:p w14:paraId="7EF01F4F" w14:textId="29D6D2A9" w:rsidR="00D36929" w:rsidRPr="00BF1022" w:rsidRDefault="006A6FB0" w:rsidP="00815DED">
            <w:pPr>
              <w:contextualSpacing/>
              <w:rPr>
                <w:bCs/>
                <w:color w:val="000000" w:themeColor="text1"/>
              </w:rPr>
            </w:pPr>
            <w:r>
              <w:rPr>
                <w:bCs/>
                <w:color w:val="000000" w:themeColor="text1"/>
              </w:rPr>
              <w:t>.50</w:t>
            </w:r>
          </w:p>
        </w:tc>
      </w:tr>
      <w:tr w:rsidR="00815DED" w:rsidRPr="00BF1022" w14:paraId="730B4D8E" w14:textId="77777777" w:rsidTr="00590A8F">
        <w:trPr>
          <w:trHeight w:val="360"/>
        </w:trPr>
        <w:tc>
          <w:tcPr>
            <w:tcW w:w="1170" w:type="dxa"/>
          </w:tcPr>
          <w:p w14:paraId="77B51699" w14:textId="550BA354" w:rsidR="00D36929" w:rsidRDefault="00D36929" w:rsidP="00815DED">
            <w:pPr>
              <w:contextualSpacing/>
              <w:rPr>
                <w:bCs/>
                <w:color w:val="000000" w:themeColor="text1"/>
              </w:rPr>
            </w:pPr>
            <w:r>
              <w:rPr>
                <w:bCs/>
                <w:color w:val="000000" w:themeColor="text1"/>
              </w:rPr>
              <w:t>24</w:t>
            </w:r>
          </w:p>
        </w:tc>
        <w:tc>
          <w:tcPr>
            <w:tcW w:w="1800" w:type="dxa"/>
          </w:tcPr>
          <w:p w14:paraId="7930EDBB" w14:textId="73A1A7DB" w:rsidR="00D36929" w:rsidRPr="00BF1022" w:rsidRDefault="00A93F71" w:rsidP="00815DED">
            <w:pPr>
              <w:contextualSpacing/>
              <w:rPr>
                <w:bCs/>
                <w:color w:val="000000" w:themeColor="text1"/>
              </w:rPr>
            </w:pPr>
            <w:r>
              <w:rPr>
                <w:bCs/>
                <w:color w:val="000000" w:themeColor="text1"/>
              </w:rPr>
              <w:t>.66</w:t>
            </w:r>
          </w:p>
        </w:tc>
        <w:tc>
          <w:tcPr>
            <w:tcW w:w="2160" w:type="dxa"/>
          </w:tcPr>
          <w:p w14:paraId="651D0C67" w14:textId="7F8A3650" w:rsidR="00D36929" w:rsidRPr="00BF1022" w:rsidRDefault="00A93F71" w:rsidP="00815DED">
            <w:pPr>
              <w:contextualSpacing/>
              <w:rPr>
                <w:bCs/>
                <w:color w:val="000000" w:themeColor="text1"/>
              </w:rPr>
            </w:pPr>
            <w:r>
              <w:rPr>
                <w:bCs/>
                <w:color w:val="000000" w:themeColor="text1"/>
              </w:rPr>
              <w:t>-.11</w:t>
            </w:r>
          </w:p>
        </w:tc>
      </w:tr>
      <w:tr w:rsidR="00815DED" w:rsidRPr="00BF1022" w14:paraId="22896789" w14:textId="77777777" w:rsidTr="00590A8F">
        <w:trPr>
          <w:trHeight w:val="360"/>
        </w:trPr>
        <w:tc>
          <w:tcPr>
            <w:tcW w:w="1170" w:type="dxa"/>
          </w:tcPr>
          <w:p w14:paraId="589EC341" w14:textId="210E3870" w:rsidR="00D36929" w:rsidRDefault="00D36929" w:rsidP="00815DED">
            <w:pPr>
              <w:contextualSpacing/>
              <w:rPr>
                <w:bCs/>
                <w:color w:val="000000" w:themeColor="text1"/>
              </w:rPr>
            </w:pPr>
            <w:r>
              <w:rPr>
                <w:bCs/>
                <w:color w:val="000000" w:themeColor="text1"/>
              </w:rPr>
              <w:t>25</w:t>
            </w:r>
          </w:p>
        </w:tc>
        <w:tc>
          <w:tcPr>
            <w:tcW w:w="1800" w:type="dxa"/>
          </w:tcPr>
          <w:p w14:paraId="5DB575B8" w14:textId="2593A7D7" w:rsidR="00D36929" w:rsidRPr="00BF1022" w:rsidRDefault="00A93F71" w:rsidP="00815DED">
            <w:pPr>
              <w:contextualSpacing/>
              <w:rPr>
                <w:bCs/>
                <w:color w:val="000000" w:themeColor="text1"/>
              </w:rPr>
            </w:pPr>
            <w:r>
              <w:rPr>
                <w:bCs/>
                <w:color w:val="000000" w:themeColor="text1"/>
              </w:rPr>
              <w:t>.78</w:t>
            </w:r>
          </w:p>
        </w:tc>
        <w:tc>
          <w:tcPr>
            <w:tcW w:w="2160" w:type="dxa"/>
          </w:tcPr>
          <w:p w14:paraId="1571FD45" w14:textId="1B90709E" w:rsidR="00D36929" w:rsidRPr="00BF1022" w:rsidRDefault="00A93F71" w:rsidP="00815DED">
            <w:pPr>
              <w:contextualSpacing/>
              <w:rPr>
                <w:bCs/>
                <w:color w:val="000000" w:themeColor="text1"/>
              </w:rPr>
            </w:pPr>
            <w:r>
              <w:rPr>
                <w:bCs/>
                <w:color w:val="000000" w:themeColor="text1"/>
              </w:rPr>
              <w:t>.46</w:t>
            </w:r>
          </w:p>
        </w:tc>
      </w:tr>
      <w:tr w:rsidR="00815DED" w:rsidRPr="00BF1022" w14:paraId="5E97C508" w14:textId="77777777" w:rsidTr="00590A8F">
        <w:trPr>
          <w:trHeight w:val="360"/>
        </w:trPr>
        <w:tc>
          <w:tcPr>
            <w:tcW w:w="1170" w:type="dxa"/>
          </w:tcPr>
          <w:p w14:paraId="19750874" w14:textId="2E734AB1" w:rsidR="00D36929" w:rsidRDefault="00D36929" w:rsidP="00815DED">
            <w:pPr>
              <w:contextualSpacing/>
              <w:rPr>
                <w:bCs/>
                <w:color w:val="000000" w:themeColor="text1"/>
              </w:rPr>
            </w:pPr>
            <w:r>
              <w:rPr>
                <w:bCs/>
                <w:color w:val="000000" w:themeColor="text1"/>
              </w:rPr>
              <w:t>26</w:t>
            </w:r>
          </w:p>
        </w:tc>
        <w:tc>
          <w:tcPr>
            <w:tcW w:w="1800" w:type="dxa"/>
          </w:tcPr>
          <w:p w14:paraId="39D2173E" w14:textId="20A887F3" w:rsidR="00D36929" w:rsidRPr="00BF1022" w:rsidRDefault="00A93F71" w:rsidP="00815DED">
            <w:pPr>
              <w:contextualSpacing/>
              <w:rPr>
                <w:bCs/>
                <w:color w:val="000000" w:themeColor="text1"/>
              </w:rPr>
            </w:pPr>
            <w:r>
              <w:rPr>
                <w:bCs/>
                <w:color w:val="000000" w:themeColor="text1"/>
              </w:rPr>
              <w:t>.95</w:t>
            </w:r>
          </w:p>
        </w:tc>
        <w:tc>
          <w:tcPr>
            <w:tcW w:w="2160" w:type="dxa"/>
          </w:tcPr>
          <w:p w14:paraId="4BD27BD7" w14:textId="055C0342" w:rsidR="00D36929" w:rsidRPr="00BF1022" w:rsidRDefault="0058356B" w:rsidP="00815DED">
            <w:pPr>
              <w:contextualSpacing/>
              <w:rPr>
                <w:bCs/>
                <w:color w:val="000000" w:themeColor="text1"/>
              </w:rPr>
            </w:pPr>
            <w:r>
              <w:rPr>
                <w:bCs/>
                <w:color w:val="000000" w:themeColor="text1"/>
              </w:rPr>
              <w:t>.11</w:t>
            </w:r>
          </w:p>
        </w:tc>
      </w:tr>
      <w:tr w:rsidR="00815DED" w:rsidRPr="00BF1022" w14:paraId="62208D33" w14:textId="77777777" w:rsidTr="00590A8F">
        <w:trPr>
          <w:trHeight w:val="360"/>
        </w:trPr>
        <w:tc>
          <w:tcPr>
            <w:tcW w:w="1170" w:type="dxa"/>
          </w:tcPr>
          <w:p w14:paraId="027ABA7D" w14:textId="12933251" w:rsidR="00D36929" w:rsidRDefault="00D36929" w:rsidP="00815DED">
            <w:pPr>
              <w:contextualSpacing/>
              <w:rPr>
                <w:bCs/>
                <w:color w:val="000000" w:themeColor="text1"/>
              </w:rPr>
            </w:pPr>
            <w:r>
              <w:rPr>
                <w:bCs/>
                <w:color w:val="000000" w:themeColor="text1"/>
              </w:rPr>
              <w:t>27</w:t>
            </w:r>
          </w:p>
        </w:tc>
        <w:tc>
          <w:tcPr>
            <w:tcW w:w="1800" w:type="dxa"/>
          </w:tcPr>
          <w:p w14:paraId="3950F3D9" w14:textId="130C2FEC" w:rsidR="00D36929" w:rsidRPr="00BF1022" w:rsidRDefault="0058356B" w:rsidP="00815DED">
            <w:pPr>
              <w:contextualSpacing/>
              <w:rPr>
                <w:bCs/>
                <w:color w:val="000000" w:themeColor="text1"/>
              </w:rPr>
            </w:pPr>
            <w:r>
              <w:rPr>
                <w:bCs/>
                <w:color w:val="000000" w:themeColor="text1"/>
              </w:rPr>
              <w:t>.86</w:t>
            </w:r>
          </w:p>
        </w:tc>
        <w:tc>
          <w:tcPr>
            <w:tcW w:w="2160" w:type="dxa"/>
          </w:tcPr>
          <w:p w14:paraId="71A7ACA4" w14:textId="58A439CA" w:rsidR="00D36929" w:rsidRPr="00BF1022" w:rsidRDefault="0058356B" w:rsidP="00815DED">
            <w:pPr>
              <w:contextualSpacing/>
              <w:rPr>
                <w:bCs/>
                <w:color w:val="000000" w:themeColor="text1"/>
              </w:rPr>
            </w:pPr>
            <w:r>
              <w:rPr>
                <w:bCs/>
                <w:color w:val="000000" w:themeColor="text1"/>
              </w:rPr>
              <w:t>.32</w:t>
            </w:r>
          </w:p>
        </w:tc>
      </w:tr>
    </w:tbl>
    <w:p w14:paraId="5E577DD5" w14:textId="77777777" w:rsidR="00EF3939" w:rsidRPr="00BF1022" w:rsidRDefault="00EF3939" w:rsidP="00EF3939">
      <w:pPr>
        <w:pStyle w:val="BodyText"/>
        <w:contextualSpacing/>
        <w:rPr>
          <w:b/>
          <w:bCs/>
          <w:color w:val="000000" w:themeColor="text1"/>
        </w:rPr>
      </w:pPr>
    </w:p>
    <w:p w14:paraId="7BAD10E0" w14:textId="77777777" w:rsidR="00EF3939" w:rsidRDefault="00EF3939" w:rsidP="00A74878">
      <w:pPr>
        <w:spacing w:line="480" w:lineRule="auto"/>
        <w:rPr>
          <w:i/>
          <w:color w:val="000000" w:themeColor="text1"/>
        </w:rPr>
      </w:pPr>
    </w:p>
    <w:p w14:paraId="45BC16DB" w14:textId="77777777" w:rsidR="00A77A25" w:rsidRDefault="00A77A25" w:rsidP="00B55A2B">
      <w:pPr>
        <w:spacing w:line="480" w:lineRule="auto"/>
        <w:rPr>
          <w:color w:val="000000" w:themeColor="text1"/>
        </w:rPr>
      </w:pPr>
    </w:p>
    <w:p w14:paraId="5BC5B7DB" w14:textId="77777777" w:rsidR="00655B37" w:rsidRDefault="00655B37" w:rsidP="00B55A2B">
      <w:pPr>
        <w:spacing w:line="480" w:lineRule="auto"/>
        <w:rPr>
          <w:color w:val="000000" w:themeColor="text1"/>
        </w:rPr>
      </w:pPr>
    </w:p>
    <w:p w14:paraId="4B2B46C4" w14:textId="77777777" w:rsidR="00655B37" w:rsidRDefault="00655B37" w:rsidP="00B55A2B">
      <w:pPr>
        <w:spacing w:line="480" w:lineRule="auto"/>
        <w:rPr>
          <w:color w:val="000000" w:themeColor="text1"/>
        </w:rPr>
      </w:pPr>
    </w:p>
    <w:p w14:paraId="5646B0DB" w14:textId="77777777" w:rsidR="00655B37" w:rsidRDefault="00655B37" w:rsidP="00B55A2B">
      <w:pPr>
        <w:spacing w:line="480" w:lineRule="auto"/>
        <w:rPr>
          <w:color w:val="000000" w:themeColor="text1"/>
        </w:rPr>
      </w:pPr>
    </w:p>
    <w:p w14:paraId="70FBB1B9" w14:textId="77777777" w:rsidR="00655B37" w:rsidRDefault="00655B37" w:rsidP="00B55A2B">
      <w:pPr>
        <w:spacing w:line="480" w:lineRule="auto"/>
        <w:rPr>
          <w:color w:val="000000" w:themeColor="text1"/>
        </w:rPr>
      </w:pPr>
    </w:p>
    <w:p w14:paraId="02DE0331" w14:textId="77777777" w:rsidR="00655B37" w:rsidRDefault="00655B37" w:rsidP="00B55A2B">
      <w:pPr>
        <w:spacing w:line="480" w:lineRule="auto"/>
        <w:rPr>
          <w:color w:val="000000" w:themeColor="text1"/>
        </w:rPr>
      </w:pPr>
    </w:p>
    <w:p w14:paraId="1A2D2161" w14:textId="77777777" w:rsidR="00655B37" w:rsidRDefault="00655B37" w:rsidP="00B55A2B">
      <w:pPr>
        <w:spacing w:line="480" w:lineRule="auto"/>
        <w:rPr>
          <w:color w:val="000000" w:themeColor="text1"/>
        </w:rPr>
      </w:pPr>
    </w:p>
    <w:p w14:paraId="50665105" w14:textId="77777777" w:rsidR="00655B37" w:rsidRDefault="008821E9" w:rsidP="00655B37">
      <w:pPr>
        <w:rPr>
          <w:color w:val="000000" w:themeColor="text1"/>
        </w:rPr>
      </w:pPr>
      <w:r>
        <w:rPr>
          <w:color w:val="000000" w:themeColor="text1"/>
        </w:rPr>
        <w:br w:type="page"/>
      </w:r>
    </w:p>
    <w:p w14:paraId="292B4F1A" w14:textId="1164144E" w:rsidR="00A77A25" w:rsidRDefault="008821E9" w:rsidP="00740D3A">
      <w:pPr>
        <w:spacing w:line="480" w:lineRule="auto"/>
        <w:ind w:firstLine="720"/>
        <w:rPr>
          <w:color w:val="000000" w:themeColor="text1"/>
        </w:rPr>
      </w:pPr>
      <w:r w:rsidRPr="00E04E68">
        <w:rPr>
          <w:color w:val="000000" w:themeColor="text1"/>
        </w:rPr>
        <w:lastRenderedPageBreak/>
        <w:t>Regarding the knowledge test,</w:t>
      </w:r>
      <w:r w:rsidR="00473B94" w:rsidRPr="00E04E68">
        <w:rPr>
          <w:color w:val="000000" w:themeColor="text1"/>
        </w:rPr>
        <w:t xml:space="preserve"> </w:t>
      </w:r>
      <w:r w:rsidR="00E07BB7" w:rsidRPr="004924DE">
        <w:rPr>
          <w:color w:val="000000" w:themeColor="text1"/>
        </w:rPr>
        <w:t xml:space="preserve">a </w:t>
      </w:r>
      <w:r w:rsidR="008B7100" w:rsidRPr="004924DE">
        <w:rPr>
          <w:color w:val="000000" w:themeColor="text1"/>
        </w:rPr>
        <w:t>Kuder Richardson Formula 20</w:t>
      </w:r>
      <w:r w:rsidR="000772C8">
        <w:rPr>
          <w:color w:val="000000" w:themeColor="text1"/>
        </w:rPr>
        <w:t xml:space="preserve"> </w:t>
      </w:r>
      <w:r w:rsidR="008B7100" w:rsidRPr="004924DE">
        <w:rPr>
          <w:color w:val="000000" w:themeColor="text1"/>
        </w:rPr>
        <w:t>(KR-20)</w:t>
      </w:r>
      <w:r w:rsidRPr="004924DE">
        <w:rPr>
          <w:color w:val="000000" w:themeColor="text1"/>
        </w:rPr>
        <w:t xml:space="preserve"> of greater than 0.70 or greater indicates a reliable test. The </w:t>
      </w:r>
      <w:r w:rsidR="008B7100" w:rsidRPr="004924DE">
        <w:rPr>
          <w:color w:val="000000" w:themeColor="text1"/>
        </w:rPr>
        <w:t xml:space="preserve">Kuder Richardson Formula 20 </w:t>
      </w:r>
      <w:r w:rsidRPr="004924DE">
        <w:rPr>
          <w:color w:val="000000" w:themeColor="text1"/>
        </w:rPr>
        <w:t xml:space="preserve">in this project was found to be </w:t>
      </w:r>
      <w:r w:rsidR="00E04E68" w:rsidRPr="004924DE">
        <w:rPr>
          <w:color w:val="000000" w:themeColor="text1"/>
        </w:rPr>
        <w:t>0.64 on the post test</w:t>
      </w:r>
      <w:r w:rsidRPr="004924DE">
        <w:rPr>
          <w:color w:val="000000" w:themeColor="text1"/>
        </w:rPr>
        <w:t xml:space="preserve">. </w:t>
      </w:r>
      <w:r w:rsidR="00E04E68" w:rsidRPr="004924DE">
        <w:rPr>
          <w:color w:val="000000" w:themeColor="text1"/>
        </w:rPr>
        <w:t xml:space="preserve">This KR-20 result could be related to the low variability in scores. </w:t>
      </w:r>
      <w:r w:rsidR="00E07BB7" w:rsidRPr="004924DE">
        <w:rPr>
          <w:color w:val="000000" w:themeColor="text1"/>
        </w:rPr>
        <w:t xml:space="preserve"> </w:t>
      </w:r>
      <w:r w:rsidR="00E04E68" w:rsidRPr="004924DE">
        <w:rPr>
          <w:color w:val="000000" w:themeColor="text1"/>
        </w:rPr>
        <w:t xml:space="preserve">The discrimination index ranges from -0.11 to 0.46 indicate a lack of variability in the scores. Difficulty on the </w:t>
      </w:r>
      <w:r w:rsidR="005117E2" w:rsidRPr="005117E2">
        <w:rPr>
          <w:color w:val="000000" w:themeColor="text1"/>
        </w:rPr>
        <w:t>posttest</w:t>
      </w:r>
      <w:r w:rsidR="00E04E68" w:rsidRPr="004924DE">
        <w:rPr>
          <w:color w:val="000000" w:themeColor="text1"/>
        </w:rPr>
        <w:t xml:space="preserve"> ranged from 0.46 to 1.00 which indicates that most questions were relatively easy items. In the future, to eas</w:t>
      </w:r>
      <w:r w:rsidR="00E04E68">
        <w:rPr>
          <w:color w:val="000000" w:themeColor="text1"/>
        </w:rPr>
        <w:t>e the answering of questions, it is recommended that all questions be change</w:t>
      </w:r>
      <w:r w:rsidR="004924DE">
        <w:rPr>
          <w:color w:val="000000" w:themeColor="text1"/>
        </w:rPr>
        <w:t>d</w:t>
      </w:r>
      <w:r w:rsidR="00E04E68">
        <w:rPr>
          <w:color w:val="000000" w:themeColor="text1"/>
        </w:rPr>
        <w:t xml:space="preserve"> to multiple choice questions rather than select all that apply and true and false questions.</w:t>
      </w:r>
    </w:p>
    <w:p w14:paraId="2641A5C3" w14:textId="73B3018A" w:rsidR="00151990" w:rsidRDefault="00AD5AC3" w:rsidP="00AD5AC3">
      <w:pPr>
        <w:spacing w:line="480" w:lineRule="auto"/>
        <w:ind w:firstLine="720"/>
        <w:rPr>
          <w:color w:val="000000" w:themeColor="text1"/>
        </w:rPr>
      </w:pPr>
      <w:r w:rsidRPr="00AD5AC3">
        <w:rPr>
          <w:color w:val="000000" w:themeColor="text1"/>
        </w:rPr>
        <w:t xml:space="preserve">There is scarce literature concerning school nurses’ knowledge of spina bifida and bowel management. However, there have been </w:t>
      </w:r>
      <w:r w:rsidR="00A620B5">
        <w:rPr>
          <w:color w:val="000000" w:themeColor="text1"/>
        </w:rPr>
        <w:t>studies</w:t>
      </w:r>
      <w:r w:rsidRPr="00AD5AC3">
        <w:rPr>
          <w:color w:val="000000" w:themeColor="text1"/>
        </w:rPr>
        <w:t xml:space="preserve"> addressing educating school nurses on other health conditions. One study addressed educating school nurses, through an education session with pre-and post-surveys, about Human papillomavirus (HPV) and the importance of the HPV vaccine (Tucker et al., 2021). Tucker et al. (2021) found that 89.9% of the school nurses who participated in an educational intervention had increased knowledge at the conclusion. In another study, authors examined school nurses’ knowledge of sickle cell disease (Shook et al., 2021). While this study did not include the education of the school nurses’, the authors found that school nurses report a lack of knowledge on sickle cell disease</w:t>
      </w:r>
      <w:r w:rsidRPr="00871083">
        <w:rPr>
          <w:color w:val="000000" w:themeColor="text1"/>
        </w:rPr>
        <w:t xml:space="preserve">—a paucity of evidence addresses educating school nurses on chronic diseases. </w:t>
      </w:r>
      <w:r w:rsidRPr="00AD5AC3">
        <w:rPr>
          <w:color w:val="000000" w:themeColor="text1"/>
        </w:rPr>
        <w:t xml:space="preserve">However, several studies found conclusive results pointing to the need for </w:t>
      </w:r>
      <w:r w:rsidR="00871083">
        <w:rPr>
          <w:color w:val="000000" w:themeColor="text1"/>
        </w:rPr>
        <w:t xml:space="preserve">continuing education and </w:t>
      </w:r>
      <w:r w:rsidRPr="00AD5AC3">
        <w:rPr>
          <w:color w:val="000000" w:themeColor="text1"/>
        </w:rPr>
        <w:t xml:space="preserve">educating school nurses about various chronic diseases </w:t>
      </w:r>
      <w:r w:rsidR="00871083" w:rsidRPr="006E35D1">
        <w:rPr>
          <w:color w:val="000000" w:themeColor="text1"/>
        </w:rPr>
        <w:t>(McCabe et al., 2019; Shook et al., 2021;</w:t>
      </w:r>
      <w:r w:rsidR="007C292C" w:rsidRPr="006E35D1">
        <w:rPr>
          <w:color w:val="000000" w:themeColor="text1"/>
        </w:rPr>
        <w:t xml:space="preserve"> </w:t>
      </w:r>
      <w:r w:rsidR="00871083" w:rsidRPr="006E35D1">
        <w:rPr>
          <w:color w:val="000000" w:themeColor="text1"/>
        </w:rPr>
        <w:t>Tucker et al., 2021).</w:t>
      </w:r>
      <w:r w:rsidR="007C292C">
        <w:rPr>
          <w:color w:val="000000" w:themeColor="text1"/>
        </w:rPr>
        <w:t xml:space="preserve"> </w:t>
      </w:r>
      <w:r w:rsidRPr="00AD5AC3">
        <w:rPr>
          <w:color w:val="000000" w:themeColor="text1"/>
        </w:rPr>
        <w:t xml:space="preserve">This evidence-based practice project is an example of how educating school nurses regarding chronic disease management can increase knowledge and, hopefully, improve care for children living with chronic disease in schools. </w:t>
      </w:r>
    </w:p>
    <w:p w14:paraId="3ED365E6" w14:textId="77777777" w:rsidR="00127768" w:rsidRDefault="00127768" w:rsidP="00AD5AC3">
      <w:pPr>
        <w:spacing w:line="480" w:lineRule="auto"/>
        <w:ind w:firstLine="720"/>
        <w:rPr>
          <w:color w:val="000000" w:themeColor="text1"/>
        </w:rPr>
      </w:pPr>
    </w:p>
    <w:p w14:paraId="7D8668EA" w14:textId="051F8BC5" w:rsidR="002D1357" w:rsidRDefault="008821E9" w:rsidP="00151990">
      <w:pPr>
        <w:spacing w:line="480" w:lineRule="auto"/>
        <w:ind w:firstLine="720"/>
        <w:jc w:val="center"/>
        <w:rPr>
          <w:color w:val="000000" w:themeColor="text1"/>
        </w:rPr>
      </w:pPr>
      <w:r>
        <w:rPr>
          <w:b/>
          <w:color w:val="000000" w:themeColor="text1"/>
        </w:rPr>
        <w:t>Implications for Practice</w:t>
      </w:r>
    </w:p>
    <w:p w14:paraId="1AD00588" w14:textId="28C662FA" w:rsidR="00C80FAC" w:rsidRPr="00871083" w:rsidRDefault="00C80FAC" w:rsidP="00CA5839">
      <w:pPr>
        <w:spacing w:line="480" w:lineRule="auto"/>
        <w:ind w:firstLine="720"/>
        <w:rPr>
          <w:color w:val="000000" w:themeColor="text1"/>
        </w:rPr>
      </w:pPr>
      <w:r w:rsidRPr="00871083">
        <w:rPr>
          <w:color w:val="000000" w:themeColor="text1"/>
        </w:rPr>
        <w:t xml:space="preserve">Based on the findings of this evidence-based practice project, educating school nurses on spina bifida and bowel management can significantly improve school nurses’ knowledge to assist children who live with spina bifida </w:t>
      </w:r>
      <w:r w:rsidR="00871083" w:rsidRPr="007872BC">
        <w:rPr>
          <w:color w:val="000000" w:themeColor="text1"/>
        </w:rPr>
        <w:t xml:space="preserve">in starting or maintaining </w:t>
      </w:r>
      <w:r w:rsidRPr="007872BC">
        <w:rPr>
          <w:color w:val="000000" w:themeColor="text1"/>
        </w:rPr>
        <w:t>a</w:t>
      </w:r>
      <w:r w:rsidRPr="00871083">
        <w:rPr>
          <w:color w:val="000000" w:themeColor="text1"/>
        </w:rPr>
        <w:t xml:space="preserve"> bowel management program. The school nurses may now broach the topic of bowel management with parents and the child at the beginning of the school year to assist the parent and child. The nurses’ new knowledge may help them assist other children with bowel incontinence or constipation unrelated to spina bifida and neurogenic bowel.</w:t>
      </w:r>
    </w:p>
    <w:p w14:paraId="4E90B1F3" w14:textId="66FC7FDD" w:rsidR="00E878CE" w:rsidRPr="00E878CE" w:rsidRDefault="00E878CE" w:rsidP="00280332">
      <w:pPr>
        <w:spacing w:line="480" w:lineRule="auto"/>
        <w:ind w:firstLine="720"/>
        <w:rPr>
          <w:color w:val="FF0000"/>
        </w:rPr>
      </w:pPr>
      <w:r w:rsidRPr="00871083">
        <w:rPr>
          <w:color w:val="000000" w:themeColor="text1"/>
        </w:rPr>
        <w:t xml:space="preserve">In the future, the expansion of education could include case studies or a skills day. The goal is to impact the children who live with spina bifida directly. Moving forward, school districts, including the one this project took place in, could begin tracking </w:t>
      </w:r>
      <w:r w:rsidR="00871083" w:rsidRPr="007872BC">
        <w:rPr>
          <w:color w:val="000000" w:themeColor="text1"/>
        </w:rPr>
        <w:t>children</w:t>
      </w:r>
      <w:r w:rsidRPr="007872BC">
        <w:rPr>
          <w:color w:val="000000" w:themeColor="text1"/>
        </w:rPr>
        <w:t xml:space="preserve"> who</w:t>
      </w:r>
      <w:r w:rsidRPr="00871083">
        <w:rPr>
          <w:color w:val="000000" w:themeColor="text1"/>
        </w:rPr>
        <w:t xml:space="preserve"> live with spina bifida. Examples of what the districts could track include whether a child is on a bowel management program and how school nurses are assisting with bowel management plans. </w:t>
      </w:r>
    </w:p>
    <w:p w14:paraId="7F57A80E" w14:textId="6E255F32" w:rsidR="00D44169" w:rsidRPr="00871083" w:rsidRDefault="000772C8" w:rsidP="00871083">
      <w:pPr>
        <w:spacing w:line="480" w:lineRule="auto"/>
        <w:ind w:firstLine="720"/>
        <w:rPr>
          <w:color w:val="000000" w:themeColor="text1"/>
        </w:rPr>
      </w:pPr>
      <w:r w:rsidRPr="00871083">
        <w:rPr>
          <w:color w:val="000000" w:themeColor="text1"/>
        </w:rPr>
        <w:t xml:space="preserve">The sustainability of this project will include the nurses employed by the county school reviewing the </w:t>
      </w:r>
      <w:r w:rsidR="00BD142B" w:rsidRPr="00E36693">
        <w:rPr>
          <w:color w:val="000000" w:themeColor="text1"/>
        </w:rPr>
        <w:t>educational module</w:t>
      </w:r>
      <w:r w:rsidRPr="00E36693">
        <w:rPr>
          <w:color w:val="000000" w:themeColor="text1"/>
        </w:rPr>
        <w:t xml:space="preserve"> yearly. </w:t>
      </w:r>
      <w:r w:rsidR="00491B0E" w:rsidRPr="00E36693">
        <w:rPr>
          <w:color w:val="000000" w:themeColor="text1"/>
        </w:rPr>
        <w:t xml:space="preserve">Remediation will benefit the nurses unable to participate in the </w:t>
      </w:r>
      <w:r w:rsidR="005F27F3" w:rsidRPr="00E36693">
        <w:rPr>
          <w:color w:val="000000" w:themeColor="text1"/>
        </w:rPr>
        <w:t xml:space="preserve">initial </w:t>
      </w:r>
      <w:r w:rsidR="00491B0E" w:rsidRPr="00E36693">
        <w:rPr>
          <w:color w:val="000000" w:themeColor="text1"/>
        </w:rPr>
        <w:t>project</w:t>
      </w:r>
      <w:r w:rsidR="004F66D8" w:rsidRPr="00E36693">
        <w:rPr>
          <w:color w:val="000000" w:themeColor="text1"/>
        </w:rPr>
        <w:t xml:space="preserve">. In addition, </w:t>
      </w:r>
      <w:r w:rsidR="009C483E" w:rsidRPr="00E36693">
        <w:rPr>
          <w:color w:val="000000" w:themeColor="text1"/>
        </w:rPr>
        <w:t xml:space="preserve">the module will be used for </w:t>
      </w:r>
      <w:r w:rsidR="005F27F3" w:rsidRPr="00E36693">
        <w:rPr>
          <w:color w:val="000000" w:themeColor="text1"/>
        </w:rPr>
        <w:t xml:space="preserve">onboarding of </w:t>
      </w:r>
      <w:r w:rsidR="00491B0E" w:rsidRPr="00E36693">
        <w:rPr>
          <w:color w:val="000000" w:themeColor="text1"/>
        </w:rPr>
        <w:t>future nurses that the schools employ</w:t>
      </w:r>
      <w:r w:rsidRPr="00E36693">
        <w:rPr>
          <w:color w:val="000000" w:themeColor="text1"/>
        </w:rPr>
        <w:t xml:space="preserve">. The project lead </w:t>
      </w:r>
      <w:r w:rsidR="009C483E" w:rsidRPr="00E36693">
        <w:rPr>
          <w:color w:val="000000" w:themeColor="text1"/>
        </w:rPr>
        <w:t>provided</w:t>
      </w:r>
      <w:r w:rsidRPr="00E36693">
        <w:rPr>
          <w:color w:val="000000" w:themeColor="text1"/>
        </w:rPr>
        <w:t xml:space="preserve"> the schools with an executive summary that includes key takeaways from the project as </w:t>
      </w:r>
      <w:r w:rsidRPr="00871083">
        <w:rPr>
          <w:color w:val="000000" w:themeColor="text1"/>
        </w:rPr>
        <w:t>well as the results of the project. In addition, an infographic with web links to resources and information on where school nurses can access the latest recommendations on caring for and assisting a child living with spina bifida with bowel management strategies.</w:t>
      </w:r>
    </w:p>
    <w:p w14:paraId="5501358D" w14:textId="23B16381" w:rsidR="00B55A2B" w:rsidRPr="00871083" w:rsidRDefault="008821E9" w:rsidP="000772C8">
      <w:pPr>
        <w:spacing w:line="480" w:lineRule="auto"/>
        <w:ind w:firstLine="720"/>
        <w:jc w:val="center"/>
        <w:rPr>
          <w:color w:val="000000" w:themeColor="text1"/>
        </w:rPr>
      </w:pPr>
      <w:r w:rsidRPr="00871083">
        <w:rPr>
          <w:b/>
          <w:color w:val="000000" w:themeColor="text1"/>
        </w:rPr>
        <w:t>Limitations</w:t>
      </w:r>
    </w:p>
    <w:p w14:paraId="2A703C10" w14:textId="1CC09856" w:rsidR="00F21666" w:rsidRPr="00871083" w:rsidRDefault="008821E9" w:rsidP="00B55A2B">
      <w:pPr>
        <w:spacing w:line="480" w:lineRule="auto"/>
        <w:rPr>
          <w:color w:val="000000" w:themeColor="text1"/>
        </w:rPr>
      </w:pPr>
      <w:r w:rsidRPr="00871083">
        <w:rPr>
          <w:color w:val="000000" w:themeColor="text1"/>
        </w:rPr>
        <w:lastRenderedPageBreak/>
        <w:tab/>
      </w:r>
      <w:r w:rsidR="00C16CE3" w:rsidRPr="00871083">
        <w:rPr>
          <w:color w:val="000000" w:themeColor="text1"/>
        </w:rPr>
        <w:t>There are several noted limitations to this project. One limitation is that there was no available valid knowledge test on spina bifida and bowel management, so a test had to be created and validated. Creating a new test gives way to the need for further evaluation and updates to the knowledge test for future use—another limitation involved excluding two of the twelve questions from the analysis. The two questions removed were miss keyed during test construction in Qualtrics. As a result, participants could not select all that apply to these two questions. Instead, these two questions had to be answered by the nurse choosing a single answer. The two questions specifically addressed how the school nurses can help children who live with spina bifida offering more insight into whether the nurses knew how they could help children at school with bowel management after the education.</w:t>
      </w:r>
    </w:p>
    <w:p w14:paraId="25FDBA06" w14:textId="1ACC1400" w:rsidR="002A302F" w:rsidRPr="00871083" w:rsidRDefault="00BC0077" w:rsidP="002A302F">
      <w:pPr>
        <w:spacing w:line="480" w:lineRule="auto"/>
        <w:ind w:firstLine="720"/>
        <w:rPr>
          <w:color w:val="000000" w:themeColor="text1"/>
        </w:rPr>
      </w:pPr>
      <w:r w:rsidRPr="00871083">
        <w:rPr>
          <w:color w:val="000000" w:themeColor="text1"/>
        </w:rPr>
        <w:t xml:space="preserve">There was no question on the post-knowledge test asking the school nurses to rank their confidence in caring for and assisting a child living with spina bifida in their bowel management routine. Since no question regarding confidence was included, it is unknown if the nurses’ confidence improved </w:t>
      </w:r>
      <w:r w:rsidR="00871083" w:rsidRPr="00CF1E1C">
        <w:rPr>
          <w:color w:val="000000" w:themeColor="text1"/>
        </w:rPr>
        <w:t>after</w:t>
      </w:r>
      <w:r w:rsidRPr="00871083">
        <w:rPr>
          <w:color w:val="000000" w:themeColor="text1"/>
        </w:rPr>
        <w:t xml:space="preserve"> receiving the education. However, there was a significant improvement in test scores, suggesting an improvement in knowledge of spina bifida and bowel management. </w:t>
      </w:r>
      <w:r w:rsidR="008821E9" w:rsidRPr="00871083">
        <w:rPr>
          <w:color w:val="000000" w:themeColor="text1"/>
        </w:rPr>
        <w:t>For future projects, as</w:t>
      </w:r>
      <w:r w:rsidR="006529CE" w:rsidRPr="00871083">
        <w:rPr>
          <w:color w:val="000000" w:themeColor="text1"/>
        </w:rPr>
        <w:t>k</w:t>
      </w:r>
      <w:r w:rsidR="008821E9" w:rsidRPr="00871083">
        <w:rPr>
          <w:color w:val="000000" w:themeColor="text1"/>
        </w:rPr>
        <w:t xml:space="preserve">ing a post question regarding confidence is recommended. </w:t>
      </w:r>
      <w:r w:rsidR="00CA5839" w:rsidRPr="00871083">
        <w:rPr>
          <w:color w:val="000000" w:themeColor="text1"/>
        </w:rPr>
        <w:t xml:space="preserve">Another limitation was that the post-test was given immediately after the education. </w:t>
      </w:r>
      <w:r w:rsidR="002A302F" w:rsidRPr="00871083">
        <w:rPr>
          <w:color w:val="000000" w:themeColor="text1"/>
        </w:rPr>
        <w:t xml:space="preserve">Since the post-test was given directly after the education, there was no way to measure knowledge retention over time. </w:t>
      </w:r>
    </w:p>
    <w:p w14:paraId="243B8570" w14:textId="12FD99B0" w:rsidR="00B55A2B" w:rsidRPr="00B55A2B" w:rsidRDefault="008821E9" w:rsidP="002A302F">
      <w:pPr>
        <w:spacing w:line="480" w:lineRule="auto"/>
        <w:ind w:firstLine="720"/>
        <w:jc w:val="center"/>
        <w:rPr>
          <w:b/>
          <w:color w:val="000000" w:themeColor="text1"/>
        </w:rPr>
      </w:pPr>
      <w:r>
        <w:rPr>
          <w:b/>
          <w:color w:val="000000" w:themeColor="text1"/>
        </w:rPr>
        <w:t>Conclusion</w:t>
      </w:r>
    </w:p>
    <w:p w14:paraId="1A7AE7EA" w14:textId="66DA1157" w:rsidR="00740D3A" w:rsidRDefault="008821E9" w:rsidP="00740D3A">
      <w:pPr>
        <w:spacing w:line="480" w:lineRule="auto"/>
        <w:ind w:firstLine="720"/>
        <w:rPr>
          <w:color w:val="212121"/>
          <w:shd w:val="clear" w:color="auto" w:fill="FFFFFF"/>
        </w:rPr>
      </w:pPr>
      <w:r w:rsidRPr="009056EC">
        <w:rPr>
          <w:rFonts w:ascii="Times" w:hAnsi="Times"/>
        </w:rPr>
        <w:t xml:space="preserve">True bowel continence may not be possible for the spina bifida population but limiting the amount of accidental stool loss and increasing quality of life is </w:t>
      </w:r>
      <w:r w:rsidRPr="00F47CF2">
        <w:rPr>
          <w:rFonts w:ascii="Times" w:hAnsi="Times"/>
          <w:color w:val="000000" w:themeColor="text1"/>
        </w:rPr>
        <w:t xml:space="preserve">a significant </w:t>
      </w:r>
      <w:r w:rsidRPr="009056EC">
        <w:rPr>
          <w:rFonts w:ascii="Times" w:hAnsi="Times"/>
        </w:rPr>
        <w:t xml:space="preserve">goal for children with spina bifida </w:t>
      </w:r>
      <w:r w:rsidRPr="00F14A69">
        <w:rPr>
          <w:rFonts w:ascii="Times" w:hAnsi="Times"/>
          <w:color w:val="000000" w:themeColor="text1"/>
        </w:rPr>
        <w:t>concerning bowel management</w:t>
      </w:r>
      <w:r w:rsidRPr="00871083">
        <w:rPr>
          <w:rFonts w:ascii="Times" w:hAnsi="Times"/>
          <w:color w:val="000000" w:themeColor="text1"/>
        </w:rPr>
        <w:t xml:space="preserve">. </w:t>
      </w:r>
      <w:r w:rsidR="00F76A80" w:rsidRPr="00871083">
        <w:rPr>
          <w:rFonts w:ascii="Times" w:hAnsi="Times"/>
          <w:color w:val="000000" w:themeColor="text1"/>
        </w:rPr>
        <w:t xml:space="preserve">Bowel management programs, no matter what </w:t>
      </w:r>
      <w:r w:rsidR="00F76A80" w:rsidRPr="00871083">
        <w:rPr>
          <w:rFonts w:ascii="Times" w:hAnsi="Times"/>
          <w:color w:val="000000" w:themeColor="text1"/>
        </w:rPr>
        <w:lastRenderedPageBreak/>
        <w:t>technique, and beginning a program at the proper age are two primary features for children with spina bifida gaining bowel continence.</w:t>
      </w:r>
      <w:r w:rsidRPr="00871083">
        <w:rPr>
          <w:rFonts w:ascii="Times" w:hAnsi="Times"/>
          <w:color w:val="000000" w:themeColor="text1"/>
        </w:rPr>
        <w:t xml:space="preserve"> School n</w:t>
      </w:r>
      <w:r w:rsidRPr="00F14A69">
        <w:rPr>
          <w:rFonts w:ascii="Times" w:hAnsi="Times"/>
          <w:color w:val="000000" w:themeColor="text1"/>
        </w:rPr>
        <w:t>urses encounter students from various backgrounds battling different health conditions. School nurses have a unique opportunity to assess, assist, and educate parents and children</w:t>
      </w:r>
      <w:r w:rsidRPr="007F0577">
        <w:rPr>
          <w:rFonts w:ascii="Times" w:hAnsi="Times"/>
          <w:color w:val="000000" w:themeColor="text1"/>
        </w:rPr>
        <w:t xml:space="preserve"> living with spina bifida more frequently than providers practicing in a clinic or inpatient setting</w:t>
      </w:r>
      <w:r w:rsidRPr="00CA5839">
        <w:rPr>
          <w:rFonts w:ascii="Times" w:hAnsi="Times"/>
          <w:color w:val="000000" w:themeColor="text1"/>
        </w:rPr>
        <w:t>. School nurses could provide the missing link for the spina bifida population gaining bowel continence when supplied with the information to do so, as the nurses were in this project.</w:t>
      </w:r>
      <w:r w:rsidR="009375AA" w:rsidRPr="00CA5839">
        <w:rPr>
          <w:rFonts w:ascii="Times" w:hAnsi="Times"/>
          <w:color w:val="000000" w:themeColor="text1"/>
        </w:rPr>
        <w:t xml:space="preserve"> Educating school nurses in other counties across the nation could prove to be beneficial in helping school nurses be able to better assist their students who live with bowel incontinence or constipation. </w:t>
      </w:r>
    </w:p>
    <w:p w14:paraId="07222C29" w14:textId="4504E4C8" w:rsidR="00280332" w:rsidRDefault="00280332" w:rsidP="00BB1DC7">
      <w:pPr>
        <w:spacing w:line="480" w:lineRule="auto"/>
        <w:rPr>
          <w:color w:val="000000" w:themeColor="text1"/>
        </w:rPr>
      </w:pPr>
    </w:p>
    <w:p w14:paraId="67C9ACDA" w14:textId="3EF920CE" w:rsidR="00280332" w:rsidRDefault="00280332" w:rsidP="00BB1DC7">
      <w:pPr>
        <w:spacing w:line="480" w:lineRule="auto"/>
        <w:rPr>
          <w:color w:val="000000" w:themeColor="text1"/>
        </w:rPr>
      </w:pPr>
    </w:p>
    <w:p w14:paraId="766C511B" w14:textId="34706395" w:rsidR="00280332" w:rsidRDefault="00280332" w:rsidP="00BB1DC7">
      <w:pPr>
        <w:spacing w:line="480" w:lineRule="auto"/>
        <w:rPr>
          <w:color w:val="000000" w:themeColor="text1"/>
        </w:rPr>
      </w:pPr>
    </w:p>
    <w:p w14:paraId="56A91ED3" w14:textId="31105A5F" w:rsidR="00280332" w:rsidRDefault="00280332" w:rsidP="00BB1DC7">
      <w:pPr>
        <w:spacing w:line="480" w:lineRule="auto"/>
        <w:rPr>
          <w:color w:val="000000" w:themeColor="text1"/>
        </w:rPr>
      </w:pPr>
    </w:p>
    <w:p w14:paraId="5B67C08F" w14:textId="365303D1" w:rsidR="00280332" w:rsidRDefault="00280332" w:rsidP="00BB1DC7">
      <w:pPr>
        <w:spacing w:line="480" w:lineRule="auto"/>
        <w:rPr>
          <w:color w:val="000000" w:themeColor="text1"/>
        </w:rPr>
      </w:pPr>
    </w:p>
    <w:p w14:paraId="29C648E9" w14:textId="36E7E045" w:rsidR="00280332" w:rsidRDefault="00280332" w:rsidP="00BB1DC7">
      <w:pPr>
        <w:spacing w:line="480" w:lineRule="auto"/>
        <w:rPr>
          <w:color w:val="000000" w:themeColor="text1"/>
        </w:rPr>
      </w:pPr>
    </w:p>
    <w:p w14:paraId="789397CC" w14:textId="28298DB9" w:rsidR="00D44169" w:rsidRDefault="00D44169">
      <w:pPr>
        <w:rPr>
          <w:color w:val="000000" w:themeColor="text1"/>
        </w:rPr>
      </w:pPr>
      <w:r>
        <w:rPr>
          <w:color w:val="000000" w:themeColor="text1"/>
        </w:rPr>
        <w:br w:type="page"/>
      </w:r>
    </w:p>
    <w:p w14:paraId="7F6DBE36" w14:textId="77777777" w:rsidR="004F0290" w:rsidRDefault="008821E9" w:rsidP="006529CE">
      <w:pPr>
        <w:spacing w:line="480" w:lineRule="auto"/>
        <w:jc w:val="center"/>
        <w:rPr>
          <w:b/>
          <w:color w:val="000000" w:themeColor="text1"/>
        </w:rPr>
      </w:pPr>
      <w:r>
        <w:rPr>
          <w:b/>
          <w:color w:val="000000" w:themeColor="text1"/>
        </w:rPr>
        <w:lastRenderedPageBreak/>
        <w:t>References</w:t>
      </w:r>
    </w:p>
    <w:p w14:paraId="302712A8" w14:textId="77777777" w:rsidR="00854A47" w:rsidRPr="00854A47" w:rsidRDefault="008821E9" w:rsidP="00854A47">
      <w:pPr>
        <w:spacing w:line="480" w:lineRule="auto"/>
        <w:ind w:left="720" w:hanging="720"/>
        <w:rPr>
          <w:color w:val="0563C1" w:themeColor="hyperlink"/>
          <w:u w:val="single"/>
          <w:shd w:val="clear" w:color="auto" w:fill="FFFFFF"/>
        </w:rPr>
      </w:pPr>
      <w:r w:rsidRPr="00854A47">
        <w:rPr>
          <w:color w:val="212121"/>
          <w:shd w:val="clear" w:color="auto" w:fill="FFFFFF"/>
        </w:rPr>
        <w:t>Ambatsumyan, L. &amp; Rodriguez, L. (2018). Bowel management in children with spina bifida. </w:t>
      </w:r>
      <w:r w:rsidRPr="00854A47">
        <w:rPr>
          <w:i/>
          <w:iCs/>
          <w:color w:val="212121"/>
          <w:shd w:val="clear" w:color="auto" w:fill="FFFFFF"/>
        </w:rPr>
        <w:t>Journal of Pediatric Rehabilitation Medicine</w:t>
      </w:r>
      <w:r w:rsidRPr="00854A47">
        <w:rPr>
          <w:color w:val="212121"/>
          <w:shd w:val="clear" w:color="auto" w:fill="FFFFFF"/>
        </w:rPr>
        <w:t>, </w:t>
      </w:r>
      <w:r w:rsidRPr="00854A47">
        <w:rPr>
          <w:i/>
          <w:iCs/>
          <w:color w:val="212121"/>
          <w:shd w:val="clear" w:color="auto" w:fill="FFFFFF"/>
        </w:rPr>
        <w:t>11</w:t>
      </w:r>
      <w:r w:rsidRPr="00854A47">
        <w:rPr>
          <w:color w:val="212121"/>
          <w:shd w:val="clear" w:color="auto" w:fill="FFFFFF"/>
        </w:rPr>
        <w:t xml:space="preserve">(4), 293–301. </w:t>
      </w:r>
      <w:hyperlink r:id="rId9" w:history="1">
        <w:r w:rsidRPr="00854A47">
          <w:rPr>
            <w:color w:val="0563C1" w:themeColor="hyperlink"/>
            <w:u w:val="single"/>
            <w:shd w:val="clear" w:color="auto" w:fill="FFFFFF"/>
          </w:rPr>
          <w:t>https://doi.org/10.3233/PRM-170533</w:t>
        </w:r>
      </w:hyperlink>
    </w:p>
    <w:p w14:paraId="66038661" w14:textId="77777777" w:rsidR="00854A47" w:rsidRPr="00854A47" w:rsidRDefault="008821E9" w:rsidP="00854A47">
      <w:pPr>
        <w:spacing w:line="480" w:lineRule="auto"/>
        <w:ind w:left="720" w:hanging="720"/>
        <w:rPr>
          <w:color w:val="0563C1"/>
          <w:u w:val="single"/>
        </w:rPr>
      </w:pPr>
      <w:r w:rsidRPr="00854A47">
        <w:rPr>
          <w:color w:val="000000" w:themeColor="text1"/>
        </w:rPr>
        <w:t>Au, K. S., Ashley-Koch, A., &amp; Northrup, H. (2010). Epidemiologic and genetic aspects of spina bifida and other neural tube defects. </w:t>
      </w:r>
      <w:r w:rsidRPr="00854A47">
        <w:rPr>
          <w:i/>
          <w:iCs/>
          <w:color w:val="000000" w:themeColor="text1"/>
        </w:rPr>
        <w:t>Developmental Disabilities Research Reviews</w:t>
      </w:r>
      <w:r w:rsidRPr="00854A47">
        <w:rPr>
          <w:color w:val="000000" w:themeColor="text1"/>
        </w:rPr>
        <w:t>, </w:t>
      </w:r>
      <w:r w:rsidRPr="00854A47">
        <w:rPr>
          <w:i/>
          <w:iCs/>
          <w:color w:val="000000" w:themeColor="text1"/>
        </w:rPr>
        <w:t>16</w:t>
      </w:r>
      <w:r w:rsidRPr="00854A47">
        <w:rPr>
          <w:color w:val="000000" w:themeColor="text1"/>
        </w:rPr>
        <w:t xml:space="preserve">(1), 6–15. </w:t>
      </w:r>
      <w:hyperlink r:id="rId10" w:history="1">
        <w:r w:rsidRPr="00854A47">
          <w:rPr>
            <w:color w:val="0563C1"/>
            <w:u w:val="single"/>
          </w:rPr>
          <w:t>https://doi.org/10.1002/ddrr.93</w:t>
        </w:r>
      </w:hyperlink>
    </w:p>
    <w:p w14:paraId="30471ECA" w14:textId="77777777" w:rsidR="00854A47" w:rsidRPr="00854A47" w:rsidRDefault="008821E9" w:rsidP="00854A47">
      <w:pPr>
        <w:spacing w:line="480" w:lineRule="auto"/>
        <w:ind w:left="720" w:hanging="720"/>
        <w:rPr>
          <w:color w:val="0563C1"/>
          <w:u w:val="single"/>
        </w:rPr>
      </w:pPr>
      <w:r w:rsidRPr="00854A47">
        <w:rPr>
          <w:rFonts w:ascii="Times" w:hAnsi="Times"/>
        </w:rPr>
        <w:t>Arora, C., Sinha, B., Malhotra, A., &amp; Ranjan, P. (2017). Development and validation of health education tools and evaluation knowledge tests for improving patient care in lifestyle related diseases. </w:t>
      </w:r>
      <w:r w:rsidRPr="00854A47">
        <w:rPr>
          <w:rFonts w:ascii="Times" w:hAnsi="Times"/>
          <w:i/>
          <w:iCs/>
        </w:rPr>
        <w:t>Journal of Clinical and Diagnostic Research: JCDR</w:t>
      </w:r>
      <w:r w:rsidRPr="00854A47">
        <w:rPr>
          <w:rFonts w:ascii="Times" w:hAnsi="Times"/>
        </w:rPr>
        <w:t>, </w:t>
      </w:r>
      <w:r w:rsidRPr="00854A47">
        <w:rPr>
          <w:rFonts w:ascii="Times" w:hAnsi="Times"/>
          <w:i/>
          <w:iCs/>
        </w:rPr>
        <w:t>11</w:t>
      </w:r>
      <w:r w:rsidRPr="00854A47">
        <w:rPr>
          <w:rFonts w:ascii="Times" w:hAnsi="Times"/>
        </w:rPr>
        <w:t xml:space="preserve">(5), JE06–JE09. </w:t>
      </w:r>
      <w:hyperlink r:id="rId11" w:history="1">
        <w:r w:rsidRPr="00854A47">
          <w:rPr>
            <w:rFonts w:ascii="Times" w:hAnsi="Times"/>
            <w:color w:val="0563C1" w:themeColor="hyperlink"/>
            <w:u w:val="single"/>
          </w:rPr>
          <w:t>https://doi.org/10.7860/JCDR/2017/28197.9946</w:t>
        </w:r>
      </w:hyperlink>
    </w:p>
    <w:p w14:paraId="33750646" w14:textId="77777777" w:rsidR="00854A47" w:rsidRPr="00854A47" w:rsidRDefault="008821E9" w:rsidP="00854A47">
      <w:pPr>
        <w:spacing w:line="480" w:lineRule="auto"/>
        <w:ind w:left="720" w:hanging="720"/>
        <w:rPr>
          <w:rFonts w:ascii="Times" w:hAnsi="Times"/>
          <w:color w:val="000000" w:themeColor="text1"/>
          <w:shd w:val="clear" w:color="auto" w:fill="FFFFFF"/>
        </w:rPr>
      </w:pPr>
      <w:r w:rsidRPr="00854A47">
        <w:rPr>
          <w:rFonts w:ascii="Times" w:hAnsi="Times"/>
          <w:color w:val="212121"/>
          <w:shd w:val="clear" w:color="auto" w:fill="FFFFFF"/>
        </w:rPr>
        <w:t>Beierwaltes, P., Church, P., Gordon, T., &amp; Ambartsumyan, L. (2020). Bowel function and care: Guidelines for the care of people with spina bifida. </w:t>
      </w:r>
      <w:r w:rsidRPr="00854A47">
        <w:rPr>
          <w:rFonts w:ascii="Times" w:hAnsi="Times"/>
          <w:i/>
          <w:iCs/>
          <w:color w:val="212121"/>
          <w:shd w:val="clear" w:color="auto" w:fill="FFFFFF"/>
        </w:rPr>
        <w:t xml:space="preserve">Journal of Pediatric Rehabilitation </w:t>
      </w:r>
      <w:r w:rsidRPr="00854A47">
        <w:rPr>
          <w:rFonts w:ascii="Times" w:hAnsi="Times"/>
          <w:i/>
          <w:iCs/>
          <w:color w:val="000000" w:themeColor="text1"/>
          <w:shd w:val="clear" w:color="auto" w:fill="FFFFFF"/>
        </w:rPr>
        <w:t>Medicine</w:t>
      </w:r>
      <w:r w:rsidRPr="00854A47">
        <w:rPr>
          <w:rFonts w:ascii="Times" w:hAnsi="Times"/>
          <w:color w:val="000000" w:themeColor="text1"/>
          <w:shd w:val="clear" w:color="auto" w:fill="FFFFFF"/>
        </w:rPr>
        <w:t>, </w:t>
      </w:r>
      <w:r w:rsidRPr="00854A47">
        <w:rPr>
          <w:rFonts w:ascii="Times" w:hAnsi="Times"/>
          <w:i/>
          <w:iCs/>
          <w:color w:val="000000" w:themeColor="text1"/>
          <w:shd w:val="clear" w:color="auto" w:fill="FFFFFF"/>
        </w:rPr>
        <w:t>13</w:t>
      </w:r>
      <w:r w:rsidRPr="00854A47">
        <w:rPr>
          <w:rFonts w:ascii="Times" w:hAnsi="Times"/>
          <w:color w:val="000000" w:themeColor="text1"/>
          <w:shd w:val="clear" w:color="auto" w:fill="FFFFFF"/>
        </w:rPr>
        <w:t xml:space="preserve">(4), 491–498. </w:t>
      </w:r>
      <w:hyperlink r:id="rId12" w:history="1">
        <w:r w:rsidRPr="00854A47">
          <w:rPr>
            <w:rFonts w:ascii="Times" w:hAnsi="Times"/>
            <w:color w:val="000000" w:themeColor="text1"/>
            <w:u w:val="single"/>
            <w:shd w:val="clear" w:color="auto" w:fill="FFFFFF"/>
          </w:rPr>
          <w:t>https://doi.org/10.3233/PRM-200724</w:t>
        </w:r>
      </w:hyperlink>
    </w:p>
    <w:p w14:paraId="2B7E6B92" w14:textId="77777777" w:rsidR="00854A47" w:rsidRPr="00854A47" w:rsidRDefault="008821E9" w:rsidP="00854A47">
      <w:pPr>
        <w:spacing w:line="480" w:lineRule="auto"/>
        <w:ind w:left="720" w:hanging="720"/>
        <w:rPr>
          <w:color w:val="000000" w:themeColor="text1"/>
        </w:rPr>
      </w:pPr>
      <w:r w:rsidRPr="00854A47">
        <w:rPr>
          <w:color w:val="000000" w:themeColor="text1"/>
        </w:rPr>
        <w:t>Buckwalter, K., Cullen, L., Hanrahan, K., Kleiber, C., McCarthy, A., Rakel, B., Steelman, V., Tripp</w:t>
      </w:r>
      <w:r w:rsidRPr="00854A47">
        <w:rPr>
          <w:rFonts w:ascii="Cambria Math" w:eastAsia="Calibri" w:hAnsi="Cambria Math" w:cs="Cambria Math"/>
          <w:color w:val="000000" w:themeColor="text1"/>
        </w:rPr>
        <w:t>‐</w:t>
      </w:r>
      <w:r w:rsidRPr="00854A47">
        <w:rPr>
          <w:color w:val="000000" w:themeColor="text1"/>
        </w:rPr>
        <w:t>Reimer, T., &amp; Tucker, S.</w:t>
      </w:r>
      <w:r w:rsidRPr="00854A47">
        <w:rPr>
          <w:color w:val="000000" w:themeColor="text1"/>
          <w:shd w:val="clear" w:color="auto" w:fill="FFFFFF"/>
        </w:rPr>
        <w:t xml:space="preserve"> (2017). Iowa model of evidence</w:t>
      </w:r>
      <w:r w:rsidRPr="00854A47">
        <w:rPr>
          <w:rFonts w:ascii="Cambria Math" w:eastAsia="Calibri" w:hAnsi="Cambria Math" w:cs="Cambria Math"/>
          <w:color w:val="000000" w:themeColor="text1"/>
          <w:shd w:val="clear" w:color="auto" w:fill="FFFFFF"/>
        </w:rPr>
        <w:t>‐</w:t>
      </w:r>
      <w:r w:rsidRPr="00854A47">
        <w:rPr>
          <w:color w:val="000000" w:themeColor="text1"/>
          <w:shd w:val="clear" w:color="auto" w:fill="FFFFFF"/>
        </w:rPr>
        <w:t>based practice: Revisions and validation. </w:t>
      </w:r>
      <w:r w:rsidRPr="00854A47">
        <w:rPr>
          <w:i/>
          <w:iCs/>
          <w:color w:val="000000" w:themeColor="text1"/>
          <w:shd w:val="clear" w:color="auto" w:fill="FFFFFF"/>
        </w:rPr>
        <w:t>Worldviews on Evidence-Based Nursing</w:t>
      </w:r>
      <w:r w:rsidRPr="00854A47">
        <w:rPr>
          <w:color w:val="000000" w:themeColor="text1"/>
          <w:shd w:val="clear" w:color="auto" w:fill="FFFFFF"/>
        </w:rPr>
        <w:t>, </w:t>
      </w:r>
      <w:r w:rsidRPr="00854A47">
        <w:rPr>
          <w:i/>
          <w:iCs/>
          <w:color w:val="000000" w:themeColor="text1"/>
          <w:shd w:val="clear" w:color="auto" w:fill="FFFFFF"/>
        </w:rPr>
        <w:t>14</w:t>
      </w:r>
      <w:r w:rsidRPr="00854A47">
        <w:rPr>
          <w:color w:val="000000" w:themeColor="text1"/>
          <w:shd w:val="clear" w:color="auto" w:fill="FFFFFF"/>
        </w:rPr>
        <w:t>(3), 175–182. https://doi.org/10.1111/wvn.12223</w:t>
      </w:r>
    </w:p>
    <w:p w14:paraId="2BF18619" w14:textId="77777777" w:rsidR="00854A47" w:rsidRPr="00854A47" w:rsidRDefault="008821E9" w:rsidP="00854A47">
      <w:pPr>
        <w:spacing w:line="480" w:lineRule="auto"/>
        <w:ind w:left="720" w:hanging="720"/>
      </w:pPr>
      <w:r w:rsidRPr="00854A47">
        <w:t>Coggrave M. (2008). Neurogenic continence. Part 3: bowel management strategies</w:t>
      </w:r>
      <w:r w:rsidRPr="00854A47">
        <w:rPr>
          <w:i/>
        </w:rPr>
        <w:t>. British Journal of Nursing</w:t>
      </w:r>
      <w:r w:rsidRPr="00854A47">
        <w:t>, </w:t>
      </w:r>
      <w:r w:rsidRPr="00854A47">
        <w:rPr>
          <w:i/>
          <w:iCs/>
        </w:rPr>
        <w:t>17</w:t>
      </w:r>
      <w:r w:rsidRPr="00854A47">
        <w:t>(15), 962–968. 10.12968/bjon.2008.17.15.30698.</w:t>
      </w:r>
    </w:p>
    <w:p w14:paraId="6BB2408D" w14:textId="77777777" w:rsidR="00854A47" w:rsidRPr="00854A47" w:rsidRDefault="008821E9" w:rsidP="00854A47">
      <w:pPr>
        <w:spacing w:line="480" w:lineRule="auto"/>
        <w:ind w:left="720" w:hanging="720"/>
      </w:pPr>
      <w:r w:rsidRPr="00854A47">
        <w:t xml:space="preserve">Coloplast (n.d.). </w:t>
      </w:r>
      <w:r w:rsidRPr="00854A47">
        <w:rPr>
          <w:i/>
        </w:rPr>
        <w:t xml:space="preserve">How the bowel works. </w:t>
      </w:r>
      <w:r w:rsidRPr="00854A47">
        <w:t>https://www.coloplast.co.uk/about-us/landing-pages/how-the-bowel-works/</w:t>
      </w:r>
    </w:p>
    <w:p w14:paraId="30634866" w14:textId="77777777" w:rsidR="00854A47" w:rsidRPr="00854A47" w:rsidRDefault="008821E9" w:rsidP="00854A47">
      <w:pPr>
        <w:spacing w:line="480" w:lineRule="auto"/>
        <w:ind w:left="720" w:hanging="720"/>
        <w:rPr>
          <w:color w:val="0563C1" w:themeColor="hyperlink"/>
          <w:u w:val="single"/>
          <w:shd w:val="clear" w:color="auto" w:fill="FFFFFF"/>
        </w:rPr>
      </w:pPr>
      <w:r w:rsidRPr="00854A47">
        <w:rPr>
          <w:color w:val="212121"/>
          <w:shd w:val="clear" w:color="auto" w:fill="FFFFFF"/>
        </w:rPr>
        <w:lastRenderedPageBreak/>
        <w:t>Costigan, A. M., Orr, S., Alshafei, A. E., &amp; Antao, B. A. (2019). How to establish a successful bowel management programme tertiary paediatric centre experience. </w:t>
      </w:r>
      <w:r w:rsidRPr="00854A47">
        <w:rPr>
          <w:i/>
          <w:iCs/>
          <w:color w:val="212121"/>
          <w:shd w:val="clear" w:color="auto" w:fill="FFFFFF"/>
        </w:rPr>
        <w:t>Irish Journal of Medical Science</w:t>
      </w:r>
      <w:r w:rsidRPr="00854A47">
        <w:rPr>
          <w:color w:val="212121"/>
          <w:shd w:val="clear" w:color="auto" w:fill="FFFFFF"/>
        </w:rPr>
        <w:t>, </w:t>
      </w:r>
      <w:r w:rsidRPr="00854A47">
        <w:rPr>
          <w:i/>
          <w:iCs/>
          <w:color w:val="212121"/>
          <w:shd w:val="clear" w:color="auto" w:fill="FFFFFF"/>
        </w:rPr>
        <w:t>188</w:t>
      </w:r>
      <w:r w:rsidRPr="00854A47">
        <w:rPr>
          <w:color w:val="212121"/>
          <w:shd w:val="clear" w:color="auto" w:fill="FFFFFF"/>
        </w:rPr>
        <w:t xml:space="preserve">(1), 211–218. </w:t>
      </w:r>
      <w:hyperlink r:id="rId13" w:history="1">
        <w:r w:rsidRPr="00854A47">
          <w:rPr>
            <w:color w:val="0563C1" w:themeColor="hyperlink"/>
            <w:u w:val="single"/>
            <w:shd w:val="clear" w:color="auto" w:fill="FFFFFF"/>
          </w:rPr>
          <w:t>https://doi.org/10.1007/s11845-018-1819-9</w:t>
        </w:r>
      </w:hyperlink>
    </w:p>
    <w:p w14:paraId="6BDD4F89" w14:textId="77777777" w:rsidR="00854A47" w:rsidRPr="00854A47" w:rsidRDefault="008821E9" w:rsidP="00854A47">
      <w:pPr>
        <w:spacing w:line="480" w:lineRule="auto"/>
        <w:ind w:left="720" w:hanging="720"/>
        <w:rPr>
          <w:color w:val="000000" w:themeColor="text1"/>
          <w:shd w:val="clear" w:color="auto" w:fill="FFFFFF"/>
        </w:rPr>
      </w:pPr>
      <w:r w:rsidRPr="00854A47">
        <w:rPr>
          <w:color w:val="000000" w:themeColor="text1"/>
          <w:shd w:val="clear" w:color="auto" w:fill="FFFFFF"/>
        </w:rPr>
        <w:t xml:space="preserve">Dang, D. &amp; Dearholt, S.L. (2018). </w:t>
      </w:r>
      <w:r w:rsidRPr="00854A47">
        <w:rPr>
          <w:i/>
          <w:iCs/>
          <w:color w:val="000000" w:themeColor="text1"/>
          <w:shd w:val="clear" w:color="auto" w:fill="FFFFFF"/>
        </w:rPr>
        <w:t xml:space="preserve">Johns Hopkins nursing evidence-based practice: Model and guidelines </w:t>
      </w:r>
      <w:r w:rsidRPr="00854A47">
        <w:rPr>
          <w:color w:val="000000" w:themeColor="text1"/>
          <w:shd w:val="clear" w:color="auto" w:fill="FFFFFF"/>
        </w:rPr>
        <w:t>(3</w:t>
      </w:r>
      <w:r w:rsidRPr="00854A47">
        <w:rPr>
          <w:color w:val="000000" w:themeColor="text1"/>
          <w:shd w:val="clear" w:color="auto" w:fill="FFFFFF"/>
          <w:vertAlign w:val="superscript"/>
        </w:rPr>
        <w:t>rd</w:t>
      </w:r>
      <w:r w:rsidRPr="00854A47">
        <w:rPr>
          <w:color w:val="000000" w:themeColor="text1"/>
          <w:shd w:val="clear" w:color="auto" w:fill="FFFFFF"/>
        </w:rPr>
        <w:t xml:space="preserve"> ed.). Sigma Theta Tau International. </w:t>
      </w:r>
    </w:p>
    <w:p w14:paraId="24413CD9" w14:textId="77777777" w:rsidR="00854A47" w:rsidRPr="00854A47" w:rsidRDefault="008821E9" w:rsidP="00854A47">
      <w:pPr>
        <w:spacing w:line="480" w:lineRule="auto"/>
        <w:ind w:left="720" w:hanging="720"/>
        <w:rPr>
          <w:color w:val="000000" w:themeColor="text1"/>
          <w:shd w:val="clear" w:color="auto" w:fill="FFFFFF"/>
        </w:rPr>
      </w:pPr>
      <w:r w:rsidRPr="00854A47">
        <w:rPr>
          <w:color w:val="000000" w:themeColor="text1"/>
          <w:shd w:val="clear" w:color="auto" w:fill="FFFFFF"/>
        </w:rPr>
        <w:t xml:space="preserve">Finkelman, A. (2018). </w:t>
      </w:r>
      <w:r w:rsidRPr="00854A47">
        <w:rPr>
          <w:i/>
          <w:iCs/>
          <w:color w:val="000000" w:themeColor="text1"/>
          <w:shd w:val="clear" w:color="auto" w:fill="FFFFFF"/>
        </w:rPr>
        <w:t>Quality improvement: A guide for integration in nursing</w:t>
      </w:r>
      <w:r w:rsidRPr="00854A47">
        <w:rPr>
          <w:color w:val="000000" w:themeColor="text1"/>
          <w:shd w:val="clear" w:color="auto" w:fill="FFFFFF"/>
        </w:rPr>
        <w:t>. Jones &amp; Bartlett Learning.</w:t>
      </w:r>
    </w:p>
    <w:p w14:paraId="75C810E5" w14:textId="77777777" w:rsidR="00854A47" w:rsidRPr="00854A47" w:rsidRDefault="008821E9" w:rsidP="00854A47">
      <w:pPr>
        <w:spacing w:line="480" w:lineRule="auto"/>
        <w:ind w:left="720" w:hanging="720"/>
        <w:rPr>
          <w:color w:val="212121"/>
          <w:shd w:val="clear" w:color="auto" w:fill="FFFFFF"/>
        </w:rPr>
      </w:pPr>
      <w:r w:rsidRPr="00854A47">
        <w:rPr>
          <w:color w:val="212121"/>
          <w:shd w:val="clear" w:color="auto" w:fill="FFFFFF"/>
        </w:rPr>
        <w:t>Freeman, K., Castillo, H., Castillo, J., Liu, T., Schechter, M., Wiener, J., Thibadeau, J., Ward, E., &amp; Brei, T. (2017). Variation in bowel and bladder continence across US spina bifida programs: A descriptive study. </w:t>
      </w:r>
      <w:r w:rsidRPr="00854A47">
        <w:rPr>
          <w:i/>
          <w:iCs/>
          <w:color w:val="212121"/>
          <w:shd w:val="clear" w:color="auto" w:fill="FFFFFF"/>
        </w:rPr>
        <w:t>Journal of Pediatric Rehabilitation Medicine</w:t>
      </w:r>
      <w:r w:rsidRPr="00854A47">
        <w:rPr>
          <w:color w:val="212121"/>
          <w:shd w:val="clear" w:color="auto" w:fill="FFFFFF"/>
        </w:rPr>
        <w:t>, </w:t>
      </w:r>
      <w:r w:rsidRPr="00854A47">
        <w:rPr>
          <w:i/>
          <w:iCs/>
          <w:color w:val="212121"/>
          <w:shd w:val="clear" w:color="auto" w:fill="FFFFFF"/>
        </w:rPr>
        <w:t>10</w:t>
      </w:r>
      <w:r w:rsidRPr="00854A47">
        <w:rPr>
          <w:color w:val="212121"/>
          <w:shd w:val="clear" w:color="auto" w:fill="FFFFFF"/>
        </w:rPr>
        <w:t xml:space="preserve">(3-4), 231–241. </w:t>
      </w:r>
      <w:hyperlink r:id="rId14" w:history="1">
        <w:r w:rsidRPr="00854A47">
          <w:rPr>
            <w:color w:val="0563C1" w:themeColor="hyperlink"/>
            <w:u w:val="single"/>
            <w:shd w:val="clear" w:color="auto" w:fill="FFFFFF"/>
          </w:rPr>
          <w:t>https://doi-.org/10.3233/PRM-170450</w:t>
        </w:r>
      </w:hyperlink>
    </w:p>
    <w:p w14:paraId="173D06A6" w14:textId="28D8C702" w:rsidR="00854A47" w:rsidRPr="00854A47" w:rsidRDefault="008821E9" w:rsidP="00854A47">
      <w:pPr>
        <w:spacing w:line="480" w:lineRule="auto"/>
        <w:ind w:left="720" w:hanging="720"/>
        <w:rPr>
          <w:i/>
          <w:color w:val="000000" w:themeColor="text1"/>
          <w:shd w:val="clear" w:color="auto" w:fill="FFFFFF"/>
        </w:rPr>
      </w:pPr>
      <w:r w:rsidRPr="00854A47">
        <w:rPr>
          <w:color w:val="000000" w:themeColor="text1"/>
          <w:shd w:val="clear" w:color="auto" w:fill="FFFFFF"/>
        </w:rPr>
        <w:t xml:space="preserve">Gillooly, D., </w:t>
      </w:r>
      <w:proofErr w:type="spellStart"/>
      <w:r w:rsidR="00D44169" w:rsidRPr="00854A47">
        <w:rPr>
          <w:color w:val="000000" w:themeColor="text1"/>
          <w:shd w:val="clear" w:color="auto" w:fill="FFFFFF"/>
        </w:rPr>
        <w:t>Mahat</w:t>
      </w:r>
      <w:proofErr w:type="spellEnd"/>
      <w:r w:rsidR="00D44169" w:rsidRPr="00854A47">
        <w:rPr>
          <w:color w:val="000000" w:themeColor="text1"/>
          <w:shd w:val="clear" w:color="auto" w:fill="FFFFFF"/>
        </w:rPr>
        <w:t>, G.</w:t>
      </w:r>
      <w:r w:rsidRPr="00854A47">
        <w:rPr>
          <w:color w:val="000000" w:themeColor="text1"/>
          <w:shd w:val="clear" w:color="auto" w:fill="FFFFFF"/>
        </w:rPr>
        <w:t xml:space="preserve">, &amp; Paradiso, P. (2020). Parents’ perception of the school nurse’s role. </w:t>
      </w:r>
      <w:r w:rsidRPr="00854A47">
        <w:rPr>
          <w:i/>
          <w:color w:val="000000" w:themeColor="text1"/>
          <w:shd w:val="clear" w:color="auto" w:fill="FFFFFF"/>
        </w:rPr>
        <w:t xml:space="preserve">Journal of Advanced Pediatrics and Child Health, 3, </w:t>
      </w:r>
      <w:r w:rsidRPr="00854A47">
        <w:rPr>
          <w:iCs/>
          <w:color w:val="000000" w:themeColor="text1"/>
          <w:shd w:val="clear" w:color="auto" w:fill="FFFFFF"/>
        </w:rPr>
        <w:t>064-067.</w:t>
      </w:r>
      <w:r w:rsidRPr="00854A47">
        <w:rPr>
          <w:i/>
          <w:color w:val="000000" w:themeColor="text1"/>
          <w:shd w:val="clear" w:color="auto" w:fill="FFFFFF"/>
        </w:rPr>
        <w:t xml:space="preserve"> </w:t>
      </w:r>
      <w:r w:rsidRPr="00854A47">
        <w:rPr>
          <w:color w:val="000000" w:themeColor="text1"/>
          <w:shd w:val="clear" w:color="auto" w:fill="FFFFFF"/>
        </w:rPr>
        <w:t>https://doi.org/</w:t>
      </w:r>
      <w:r w:rsidRPr="00854A47">
        <w:rPr>
          <w:color w:val="000000" w:themeColor="text1"/>
        </w:rPr>
        <w:t xml:space="preserve"> </w:t>
      </w:r>
      <w:r w:rsidRPr="00854A47">
        <w:rPr>
          <w:color w:val="000000" w:themeColor="text1"/>
          <w:shd w:val="clear" w:color="auto" w:fill="FFFFFF"/>
        </w:rPr>
        <w:t>10.29328/journal.japch.1001021</w:t>
      </w:r>
    </w:p>
    <w:p w14:paraId="1B34BFAF" w14:textId="77777777" w:rsidR="00854A47" w:rsidRPr="00854A47" w:rsidRDefault="008821E9" w:rsidP="00854A47">
      <w:pPr>
        <w:spacing w:line="480" w:lineRule="auto"/>
        <w:ind w:left="720" w:hanging="720"/>
        <w:rPr>
          <w:color w:val="212121"/>
          <w:shd w:val="clear" w:color="auto" w:fill="FFFFFF"/>
        </w:rPr>
      </w:pPr>
      <w:r w:rsidRPr="00854A47">
        <w:t xml:space="preserve">Institute for Healthcare Improvement </w:t>
      </w:r>
      <w:r w:rsidRPr="00854A47">
        <w:rPr>
          <w:color w:val="000000" w:themeColor="text1"/>
        </w:rPr>
        <w:t>(IHI). (2020a). </w:t>
      </w:r>
      <w:r w:rsidRPr="00854A47">
        <w:rPr>
          <w:i/>
          <w:iCs/>
          <w:color w:val="000000" w:themeColor="text1"/>
        </w:rPr>
        <w:t xml:space="preserve">PFC 101: Introduction to patient-centered care. </w:t>
      </w:r>
      <w:r w:rsidRPr="00854A47">
        <w:rPr>
          <w:color w:val="000000" w:themeColor="text1"/>
        </w:rPr>
        <w:t>[IHI Open School Module]. </w:t>
      </w:r>
      <w:hyperlink r:id="rId15" w:tgtFrame="_blank" w:history="1">
        <w:r w:rsidRPr="00854A47">
          <w:rPr>
            <w:color w:val="0563C1" w:themeColor="hyperlink"/>
            <w:u w:val="single"/>
          </w:rPr>
          <w:t>https://education.ihi.org/topclass/topclass.do?CnTxT-105061775-contentSetup-tc_student_id=105061775-item=12718-view=1# </w:t>
        </w:r>
      </w:hyperlink>
    </w:p>
    <w:p w14:paraId="51AA6AF3" w14:textId="77777777" w:rsidR="00854A47" w:rsidRPr="00854A47" w:rsidRDefault="008821E9" w:rsidP="00854A47">
      <w:pPr>
        <w:spacing w:line="480" w:lineRule="auto"/>
        <w:ind w:left="720" w:hanging="720"/>
        <w:rPr>
          <w:color w:val="0563C1" w:themeColor="hyperlink"/>
          <w:u w:val="single"/>
          <w:shd w:val="clear" w:color="auto" w:fill="FFFFFF"/>
        </w:rPr>
      </w:pPr>
      <w:r w:rsidRPr="00854A47">
        <w:rPr>
          <w:color w:val="212121"/>
          <w:shd w:val="clear" w:color="auto" w:fill="FFFFFF"/>
        </w:rPr>
        <w:t>Johnston, A. W., Wiener, J. S., &amp; Todd Purves, J. (2020). Pediatric neurogenic bladder and bowel dysfunction: Will my child ever be out of diapers? </w:t>
      </w:r>
      <w:r w:rsidRPr="00854A47">
        <w:rPr>
          <w:i/>
          <w:iCs/>
          <w:color w:val="212121"/>
          <w:shd w:val="clear" w:color="auto" w:fill="FFFFFF"/>
        </w:rPr>
        <w:t>European Urology Focus</w:t>
      </w:r>
      <w:r w:rsidRPr="00854A47">
        <w:rPr>
          <w:color w:val="212121"/>
          <w:shd w:val="clear" w:color="auto" w:fill="FFFFFF"/>
        </w:rPr>
        <w:t>, </w:t>
      </w:r>
      <w:r w:rsidRPr="00854A47">
        <w:rPr>
          <w:i/>
          <w:iCs/>
          <w:color w:val="212121"/>
          <w:shd w:val="clear" w:color="auto" w:fill="FFFFFF"/>
        </w:rPr>
        <w:t>6</w:t>
      </w:r>
      <w:r w:rsidRPr="00854A47">
        <w:rPr>
          <w:color w:val="212121"/>
          <w:shd w:val="clear" w:color="auto" w:fill="FFFFFF"/>
        </w:rPr>
        <w:t xml:space="preserve">(5), 838–867. </w:t>
      </w:r>
      <w:hyperlink r:id="rId16" w:history="1">
        <w:r w:rsidRPr="00854A47">
          <w:rPr>
            <w:color w:val="0563C1" w:themeColor="hyperlink"/>
            <w:u w:val="single"/>
            <w:shd w:val="clear" w:color="auto" w:fill="FFFFFF"/>
          </w:rPr>
          <w:t>https://doi.org/10.1016/j.euf.2020.01.003</w:t>
        </w:r>
      </w:hyperlink>
    </w:p>
    <w:p w14:paraId="11D5C5F8" w14:textId="77777777" w:rsidR="00854A47" w:rsidRPr="00854A47" w:rsidRDefault="008821E9" w:rsidP="00854A47">
      <w:pPr>
        <w:spacing w:line="480" w:lineRule="auto"/>
        <w:ind w:left="720" w:hanging="720"/>
        <w:rPr>
          <w:color w:val="0563C1" w:themeColor="hyperlink"/>
          <w:u w:val="single"/>
          <w:shd w:val="clear" w:color="auto" w:fill="FFFFFF"/>
        </w:rPr>
      </w:pPr>
      <w:r w:rsidRPr="00854A47">
        <w:rPr>
          <w:color w:val="212121"/>
          <w:shd w:val="clear" w:color="auto" w:fill="FFFFFF"/>
        </w:rPr>
        <w:t xml:space="preserve">Kelly, M. S., Wiener, J. S., Liu, T., Patel, P., Castillo, H., Castillo, J., Dicianno, B. E., Jasien, J., Peterson, P., Routh, J. C., Sawin, K., Sherburne, E., Smith, K., Taha, A., &amp; Worley, G. (2020). Neurogenic bowel treatments and continence outcomes in children and adults </w:t>
      </w:r>
      <w:r w:rsidRPr="00854A47">
        <w:rPr>
          <w:color w:val="212121"/>
          <w:shd w:val="clear" w:color="auto" w:fill="FFFFFF"/>
        </w:rPr>
        <w:lastRenderedPageBreak/>
        <w:t>with myelomeningocele. </w:t>
      </w:r>
      <w:r w:rsidRPr="00854A47">
        <w:rPr>
          <w:i/>
          <w:iCs/>
          <w:color w:val="212121"/>
          <w:shd w:val="clear" w:color="auto" w:fill="FFFFFF"/>
        </w:rPr>
        <w:t>Journal of Pediatric Rehabilitation Medicine</w:t>
      </w:r>
      <w:r w:rsidRPr="00854A47">
        <w:rPr>
          <w:color w:val="212121"/>
          <w:shd w:val="clear" w:color="auto" w:fill="FFFFFF"/>
        </w:rPr>
        <w:t>, </w:t>
      </w:r>
      <w:r w:rsidRPr="00854A47">
        <w:rPr>
          <w:i/>
          <w:iCs/>
          <w:color w:val="212121"/>
          <w:shd w:val="clear" w:color="auto" w:fill="FFFFFF"/>
        </w:rPr>
        <w:t>13</w:t>
      </w:r>
      <w:r w:rsidRPr="00854A47">
        <w:rPr>
          <w:color w:val="212121"/>
          <w:shd w:val="clear" w:color="auto" w:fill="FFFFFF"/>
        </w:rPr>
        <w:t xml:space="preserve">(4), 685–693. </w:t>
      </w:r>
      <w:hyperlink r:id="rId17" w:history="1">
        <w:r w:rsidRPr="00854A47">
          <w:rPr>
            <w:color w:val="0563C1" w:themeColor="hyperlink"/>
            <w:u w:val="single"/>
            <w:shd w:val="clear" w:color="auto" w:fill="FFFFFF"/>
          </w:rPr>
          <w:t>https://doi.org/10.3233/PRM-190667</w:t>
        </w:r>
      </w:hyperlink>
    </w:p>
    <w:p w14:paraId="51187ED4" w14:textId="77777777" w:rsidR="00854A47" w:rsidRPr="00854A47" w:rsidRDefault="008821E9" w:rsidP="00854A47">
      <w:pPr>
        <w:spacing w:line="480" w:lineRule="auto"/>
        <w:ind w:left="720" w:hanging="720"/>
        <w:rPr>
          <w:color w:val="000000" w:themeColor="text1"/>
          <w:shd w:val="clear" w:color="auto" w:fill="FFFFFF"/>
        </w:rPr>
      </w:pPr>
      <w:r w:rsidRPr="00854A47">
        <w:rPr>
          <w:color w:val="000000" w:themeColor="text1"/>
          <w:shd w:val="clear" w:color="auto" w:fill="FFFFFF"/>
        </w:rPr>
        <w:t>Kilpatrick, J. A., Zobell, S., Leeflang, E. J., Cao, D., Mammen, L., &amp; Rollins, M. D. (2020). Intermediate and long-term outcomes of a bowel management program for children with severe constipation or fecal incontinence. </w:t>
      </w:r>
      <w:r w:rsidRPr="00854A47">
        <w:rPr>
          <w:i/>
          <w:iCs/>
          <w:color w:val="000000" w:themeColor="text1"/>
          <w:shd w:val="clear" w:color="auto" w:fill="FFFFFF"/>
        </w:rPr>
        <w:t>Journal of Pediatric Surgery</w:t>
      </w:r>
      <w:r w:rsidRPr="00854A47">
        <w:rPr>
          <w:color w:val="000000" w:themeColor="text1"/>
          <w:shd w:val="clear" w:color="auto" w:fill="FFFFFF"/>
        </w:rPr>
        <w:t>, </w:t>
      </w:r>
      <w:r w:rsidRPr="00854A47">
        <w:rPr>
          <w:i/>
          <w:iCs/>
          <w:color w:val="000000" w:themeColor="text1"/>
          <w:shd w:val="clear" w:color="auto" w:fill="FFFFFF"/>
        </w:rPr>
        <w:t>55</w:t>
      </w:r>
      <w:r w:rsidRPr="00854A47">
        <w:rPr>
          <w:color w:val="000000" w:themeColor="text1"/>
          <w:shd w:val="clear" w:color="auto" w:fill="FFFFFF"/>
        </w:rPr>
        <w:t xml:space="preserve">(3), 545–548. </w:t>
      </w:r>
      <w:hyperlink r:id="rId18" w:history="1">
        <w:r w:rsidRPr="00854A47">
          <w:rPr>
            <w:color w:val="000000" w:themeColor="text1"/>
            <w:shd w:val="clear" w:color="auto" w:fill="FFFFFF"/>
          </w:rPr>
          <w:t>https://doi.org/10.1016/j.jpedsurg.2019.10.062</w:t>
        </w:r>
      </w:hyperlink>
    </w:p>
    <w:p w14:paraId="33C66CA6" w14:textId="56BA810B" w:rsidR="00854A47" w:rsidRDefault="008821E9" w:rsidP="00854A47">
      <w:pPr>
        <w:spacing w:line="480" w:lineRule="auto"/>
        <w:ind w:left="720" w:hanging="720"/>
        <w:rPr>
          <w:color w:val="212121"/>
          <w:shd w:val="clear" w:color="auto" w:fill="FFFFFF"/>
        </w:rPr>
      </w:pPr>
      <w:r w:rsidRPr="00854A47">
        <w:rPr>
          <w:color w:val="212121"/>
          <w:shd w:val="clear" w:color="auto" w:fill="FFFFFF"/>
        </w:rPr>
        <w:t>Maenpa, T. &amp; Astedt-Kurki, P. (2008). Cooperation between parents and school nurses in primary schools: parents’ perceptions. </w:t>
      </w:r>
      <w:r w:rsidRPr="00854A47">
        <w:rPr>
          <w:i/>
          <w:iCs/>
          <w:color w:val="212121"/>
          <w:shd w:val="clear" w:color="auto" w:fill="FFFFFF"/>
        </w:rPr>
        <w:t>Scandinavian Journal of Caring Sciences</w:t>
      </w:r>
      <w:r w:rsidRPr="00854A47">
        <w:rPr>
          <w:color w:val="212121"/>
          <w:shd w:val="clear" w:color="auto" w:fill="FFFFFF"/>
        </w:rPr>
        <w:t>, </w:t>
      </w:r>
      <w:r w:rsidRPr="00854A47">
        <w:rPr>
          <w:i/>
          <w:iCs/>
          <w:color w:val="212121"/>
          <w:shd w:val="clear" w:color="auto" w:fill="FFFFFF"/>
        </w:rPr>
        <w:t>22</w:t>
      </w:r>
      <w:r w:rsidRPr="00854A47">
        <w:rPr>
          <w:color w:val="212121"/>
          <w:shd w:val="clear" w:color="auto" w:fill="FFFFFF"/>
        </w:rPr>
        <w:t xml:space="preserve">(1), 86–92. </w:t>
      </w:r>
      <w:hyperlink r:id="rId19" w:history="1">
        <w:r w:rsidR="00871083" w:rsidRPr="006578DF">
          <w:rPr>
            <w:rStyle w:val="Hyperlink"/>
            <w:shd w:val="clear" w:color="auto" w:fill="FFFFFF"/>
          </w:rPr>
          <w:t>https://doi.org/10.1111/j.1471-6712.2007.00527.x</w:t>
        </w:r>
      </w:hyperlink>
    </w:p>
    <w:p w14:paraId="7486FB62" w14:textId="39BDBCC9" w:rsidR="00871083" w:rsidRPr="00854A47" w:rsidRDefault="00871083" w:rsidP="00871083">
      <w:pPr>
        <w:spacing w:line="480" w:lineRule="auto"/>
        <w:ind w:left="720" w:hanging="720"/>
        <w:rPr>
          <w:color w:val="212121"/>
          <w:shd w:val="clear" w:color="auto" w:fill="FFFFFF"/>
        </w:rPr>
      </w:pPr>
      <w:r w:rsidRPr="00871083">
        <w:rPr>
          <w:color w:val="212121"/>
          <w:shd w:val="clear" w:color="auto" w:fill="FFFFFF"/>
        </w:rPr>
        <w:t xml:space="preserve">McCabe, E. M., McDonald, C., Connolly, C., &amp; Lipman, T. H. (2019). A </w:t>
      </w:r>
      <w:r>
        <w:rPr>
          <w:color w:val="212121"/>
          <w:shd w:val="clear" w:color="auto" w:fill="FFFFFF"/>
        </w:rPr>
        <w:t>r</w:t>
      </w:r>
      <w:r w:rsidRPr="00871083">
        <w:rPr>
          <w:color w:val="212121"/>
          <w:shd w:val="clear" w:color="auto" w:fill="FFFFFF"/>
        </w:rPr>
        <w:t xml:space="preserve">eview of </w:t>
      </w:r>
      <w:r>
        <w:rPr>
          <w:color w:val="212121"/>
          <w:shd w:val="clear" w:color="auto" w:fill="FFFFFF"/>
        </w:rPr>
        <w:t>s</w:t>
      </w:r>
      <w:r w:rsidRPr="00871083">
        <w:rPr>
          <w:color w:val="212121"/>
          <w:shd w:val="clear" w:color="auto" w:fill="FFFFFF"/>
        </w:rPr>
        <w:t xml:space="preserve">chool </w:t>
      </w:r>
      <w:r>
        <w:rPr>
          <w:color w:val="212121"/>
          <w:shd w:val="clear" w:color="auto" w:fill="FFFFFF"/>
        </w:rPr>
        <w:t>n</w:t>
      </w:r>
      <w:r w:rsidRPr="00871083">
        <w:rPr>
          <w:color w:val="212121"/>
          <w:shd w:val="clear" w:color="auto" w:fill="FFFFFF"/>
        </w:rPr>
        <w:t xml:space="preserve">urses' </w:t>
      </w:r>
      <w:r>
        <w:rPr>
          <w:color w:val="212121"/>
          <w:shd w:val="clear" w:color="auto" w:fill="FFFFFF"/>
        </w:rPr>
        <w:t>s</w:t>
      </w:r>
      <w:r w:rsidRPr="00871083">
        <w:rPr>
          <w:color w:val="212121"/>
          <w:shd w:val="clear" w:color="auto" w:fill="FFFFFF"/>
        </w:rPr>
        <w:t>elf-</w:t>
      </w:r>
      <w:r>
        <w:rPr>
          <w:color w:val="212121"/>
          <w:shd w:val="clear" w:color="auto" w:fill="FFFFFF"/>
        </w:rPr>
        <w:t>e</w:t>
      </w:r>
      <w:r w:rsidRPr="00871083">
        <w:rPr>
          <w:color w:val="212121"/>
          <w:shd w:val="clear" w:color="auto" w:fill="FFFFFF"/>
        </w:rPr>
        <w:t xml:space="preserve">fficacy in </w:t>
      </w:r>
      <w:r>
        <w:rPr>
          <w:color w:val="212121"/>
          <w:shd w:val="clear" w:color="auto" w:fill="FFFFFF"/>
        </w:rPr>
        <w:t>a</w:t>
      </w:r>
      <w:r w:rsidRPr="00871083">
        <w:rPr>
          <w:color w:val="212121"/>
          <w:shd w:val="clear" w:color="auto" w:fill="FFFFFF"/>
        </w:rPr>
        <w:t xml:space="preserve">sthma </w:t>
      </w:r>
      <w:r>
        <w:rPr>
          <w:color w:val="212121"/>
          <w:shd w:val="clear" w:color="auto" w:fill="FFFFFF"/>
        </w:rPr>
        <w:t>c</w:t>
      </w:r>
      <w:r w:rsidRPr="00871083">
        <w:rPr>
          <w:color w:val="212121"/>
          <w:shd w:val="clear" w:color="auto" w:fill="FFFFFF"/>
        </w:rPr>
        <w:t>are. </w:t>
      </w:r>
      <w:r w:rsidRPr="00871083">
        <w:rPr>
          <w:i/>
          <w:iCs/>
          <w:color w:val="212121"/>
          <w:shd w:val="clear" w:color="auto" w:fill="FFFFFF"/>
        </w:rPr>
        <w:t xml:space="preserve">The Journal of </w:t>
      </w:r>
      <w:r>
        <w:rPr>
          <w:i/>
          <w:iCs/>
          <w:color w:val="212121"/>
          <w:shd w:val="clear" w:color="auto" w:fill="FFFFFF"/>
        </w:rPr>
        <w:t>S</w:t>
      </w:r>
      <w:r w:rsidRPr="00871083">
        <w:rPr>
          <w:i/>
          <w:iCs/>
          <w:color w:val="212121"/>
          <w:shd w:val="clear" w:color="auto" w:fill="FFFFFF"/>
        </w:rPr>
        <w:t xml:space="preserve">chool </w:t>
      </w:r>
      <w:r>
        <w:rPr>
          <w:i/>
          <w:iCs/>
          <w:color w:val="212121"/>
          <w:shd w:val="clear" w:color="auto" w:fill="FFFFFF"/>
        </w:rPr>
        <w:t>N</w:t>
      </w:r>
      <w:r w:rsidRPr="00871083">
        <w:rPr>
          <w:i/>
          <w:iCs/>
          <w:color w:val="212121"/>
          <w:shd w:val="clear" w:color="auto" w:fill="FFFFFF"/>
        </w:rPr>
        <w:t xml:space="preserve">ursing : </w:t>
      </w:r>
      <w:r>
        <w:rPr>
          <w:i/>
          <w:iCs/>
          <w:color w:val="212121"/>
          <w:shd w:val="clear" w:color="auto" w:fill="FFFFFF"/>
        </w:rPr>
        <w:t>T</w:t>
      </w:r>
      <w:r w:rsidRPr="00871083">
        <w:rPr>
          <w:i/>
          <w:iCs/>
          <w:color w:val="212121"/>
          <w:shd w:val="clear" w:color="auto" w:fill="FFFFFF"/>
        </w:rPr>
        <w:t xml:space="preserve">he </w:t>
      </w:r>
      <w:r>
        <w:rPr>
          <w:i/>
          <w:iCs/>
          <w:color w:val="212121"/>
          <w:shd w:val="clear" w:color="auto" w:fill="FFFFFF"/>
        </w:rPr>
        <w:t>O</w:t>
      </w:r>
      <w:r w:rsidRPr="00871083">
        <w:rPr>
          <w:i/>
          <w:iCs/>
          <w:color w:val="212121"/>
          <w:shd w:val="clear" w:color="auto" w:fill="FFFFFF"/>
        </w:rPr>
        <w:t xml:space="preserve">fficial </w:t>
      </w:r>
      <w:r>
        <w:rPr>
          <w:i/>
          <w:iCs/>
          <w:color w:val="212121"/>
          <w:shd w:val="clear" w:color="auto" w:fill="FFFFFF"/>
        </w:rPr>
        <w:t>P</w:t>
      </w:r>
      <w:r w:rsidRPr="00871083">
        <w:rPr>
          <w:i/>
          <w:iCs/>
          <w:color w:val="212121"/>
          <w:shd w:val="clear" w:color="auto" w:fill="FFFFFF"/>
        </w:rPr>
        <w:t>ublication of the National Association of School Nurses</w:t>
      </w:r>
      <w:r w:rsidRPr="00871083">
        <w:rPr>
          <w:color w:val="212121"/>
          <w:shd w:val="clear" w:color="auto" w:fill="FFFFFF"/>
        </w:rPr>
        <w:t>, </w:t>
      </w:r>
      <w:r w:rsidRPr="00871083">
        <w:rPr>
          <w:i/>
          <w:iCs/>
          <w:color w:val="212121"/>
          <w:shd w:val="clear" w:color="auto" w:fill="FFFFFF"/>
        </w:rPr>
        <w:t>35</w:t>
      </w:r>
      <w:r w:rsidRPr="00871083">
        <w:rPr>
          <w:color w:val="212121"/>
          <w:shd w:val="clear" w:color="auto" w:fill="FFFFFF"/>
        </w:rPr>
        <w:t>(1), 15–26. https://doi.org/10.1177/1059840518808886</w:t>
      </w:r>
    </w:p>
    <w:p w14:paraId="5E42E9C7" w14:textId="7AB4D560" w:rsidR="00854A47" w:rsidRPr="00854A47" w:rsidRDefault="008821E9" w:rsidP="00854A47">
      <w:pPr>
        <w:spacing w:line="480" w:lineRule="auto"/>
        <w:ind w:left="720" w:hanging="720"/>
        <w:rPr>
          <w:color w:val="0563C1" w:themeColor="hyperlink"/>
          <w:u w:val="single"/>
        </w:rPr>
      </w:pPr>
      <w:r w:rsidRPr="00854A47">
        <w:t>Nilsen, P. (2015). Making sense of implementation theories, models, and</w:t>
      </w:r>
      <w:r w:rsidR="00F641C8">
        <w:t xml:space="preserve"> </w:t>
      </w:r>
      <w:r w:rsidRPr="00854A47">
        <w:t>frameworks. </w:t>
      </w:r>
      <w:r w:rsidRPr="00854A47">
        <w:rPr>
          <w:i/>
          <w:iCs/>
        </w:rPr>
        <w:t>Implementation Science, 10</w:t>
      </w:r>
      <w:r w:rsidRPr="00854A47">
        <w:t xml:space="preserve">(53), 1-13. </w:t>
      </w:r>
      <w:hyperlink r:id="rId20" w:history="1">
        <w:r w:rsidRPr="00854A47">
          <w:rPr>
            <w:color w:val="0563C1" w:themeColor="hyperlink"/>
            <w:u w:val="single"/>
          </w:rPr>
          <w:t>https://doi.org/10.1186/s13012-015-0242-0</w:t>
        </w:r>
      </w:hyperlink>
    </w:p>
    <w:p w14:paraId="480F7074" w14:textId="77777777" w:rsidR="00854A47" w:rsidRPr="00854A47" w:rsidRDefault="008821E9" w:rsidP="00854A47">
      <w:pPr>
        <w:spacing w:line="480" w:lineRule="auto"/>
        <w:ind w:left="720" w:hanging="720"/>
      </w:pPr>
      <w:r w:rsidRPr="00854A47">
        <w:t xml:space="preserve">Porter, P., Obst, B., &amp; Zabel, A. (2009).  </w:t>
      </w:r>
      <w:r w:rsidRPr="00854A47">
        <w:rPr>
          <w:i/>
        </w:rPr>
        <w:t xml:space="preserve">A guide for school personnel working with students with spina bifida. </w:t>
      </w:r>
      <w:r w:rsidRPr="00854A47">
        <w:t>The Specialized Health Needs Interagency Collaboration. https://www.kennedykrieger.org/sites/default/files/library/documents/community/specialized-health-needs-interagency-collaboration-shnic/guide-school-personnel-spina-bifida.pdf</w:t>
      </w:r>
    </w:p>
    <w:p w14:paraId="1359E0F8" w14:textId="77777777" w:rsidR="00854A47" w:rsidRPr="00854A47" w:rsidRDefault="008821E9" w:rsidP="00854A47">
      <w:pPr>
        <w:spacing w:line="480" w:lineRule="auto"/>
        <w:ind w:left="720" w:hanging="720"/>
        <w:rPr>
          <w:color w:val="212121"/>
          <w:shd w:val="clear" w:color="auto" w:fill="FFFFFF"/>
        </w:rPr>
      </w:pPr>
      <w:r w:rsidRPr="00854A47">
        <w:rPr>
          <w:color w:val="212121"/>
          <w:shd w:val="clear" w:color="auto" w:fill="FFFFFF"/>
        </w:rPr>
        <w:t xml:space="preserve">Radojicic, Z., Milivojevic, S., Milic, N., Lazovic, J. M., Lukac, M., &amp; Sretenovic, A. (2019). Impact of bowel management in alleviating symptoms of urinary incontinence in patients </w:t>
      </w:r>
      <w:r w:rsidRPr="00854A47">
        <w:rPr>
          <w:color w:val="212121"/>
          <w:shd w:val="clear" w:color="auto" w:fill="FFFFFF"/>
        </w:rPr>
        <w:lastRenderedPageBreak/>
        <w:t>with spina bifida associated with overactive bladder and detrusor sphincter dyssynergia. </w:t>
      </w:r>
      <w:r w:rsidRPr="00854A47">
        <w:rPr>
          <w:i/>
          <w:iCs/>
          <w:color w:val="212121"/>
          <w:shd w:val="clear" w:color="auto" w:fill="FFFFFF"/>
        </w:rPr>
        <w:t>BJU International</w:t>
      </w:r>
      <w:r w:rsidRPr="00854A47">
        <w:rPr>
          <w:color w:val="212121"/>
          <w:shd w:val="clear" w:color="auto" w:fill="FFFFFF"/>
        </w:rPr>
        <w:t>, </w:t>
      </w:r>
      <w:r w:rsidRPr="00854A47">
        <w:rPr>
          <w:i/>
          <w:iCs/>
          <w:color w:val="212121"/>
          <w:shd w:val="clear" w:color="auto" w:fill="FFFFFF"/>
        </w:rPr>
        <w:t>123</w:t>
      </w:r>
      <w:r w:rsidRPr="00854A47">
        <w:rPr>
          <w:color w:val="212121"/>
          <w:shd w:val="clear" w:color="auto" w:fill="FFFFFF"/>
        </w:rPr>
        <w:t xml:space="preserve">(1), 118–123. </w:t>
      </w:r>
      <w:hyperlink r:id="rId21" w:history="1">
        <w:r w:rsidRPr="00854A47">
          <w:rPr>
            <w:color w:val="0563C1" w:themeColor="hyperlink"/>
            <w:u w:val="single"/>
            <w:shd w:val="clear" w:color="auto" w:fill="FFFFFF"/>
          </w:rPr>
          <w:t>https://doi.org/10.1111/bju.14414</w:t>
        </w:r>
      </w:hyperlink>
    </w:p>
    <w:p w14:paraId="7A1840DD" w14:textId="77777777" w:rsidR="00854A47" w:rsidRPr="00854A47" w:rsidRDefault="008821E9" w:rsidP="00854A47">
      <w:pPr>
        <w:spacing w:line="480" w:lineRule="auto"/>
        <w:ind w:left="720" w:hanging="720"/>
        <w:rPr>
          <w:rFonts w:ascii="Times" w:hAnsi="Times"/>
          <w:color w:val="212121"/>
          <w:shd w:val="clear" w:color="auto" w:fill="FFFFFF"/>
        </w:rPr>
      </w:pPr>
      <w:r w:rsidRPr="00854A47">
        <w:rPr>
          <w:rFonts w:ascii="Times" w:hAnsi="Times"/>
          <w:color w:val="212121"/>
          <w:shd w:val="clear" w:color="auto" w:fill="FFFFFF"/>
        </w:rPr>
        <w:t>Sandler A. D. (2010). Children with spina bifida: key clinical issues. </w:t>
      </w:r>
      <w:r w:rsidRPr="00854A47">
        <w:rPr>
          <w:rFonts w:ascii="Times" w:hAnsi="Times"/>
          <w:i/>
          <w:iCs/>
          <w:color w:val="212121"/>
          <w:shd w:val="clear" w:color="auto" w:fill="FFFFFF"/>
        </w:rPr>
        <w:t>Pediatric Clinics of North America</w:t>
      </w:r>
      <w:r w:rsidRPr="00854A47">
        <w:rPr>
          <w:rFonts w:ascii="Times" w:hAnsi="Times"/>
          <w:color w:val="212121"/>
          <w:shd w:val="clear" w:color="auto" w:fill="FFFFFF"/>
        </w:rPr>
        <w:t>, </w:t>
      </w:r>
      <w:r w:rsidRPr="00854A47">
        <w:rPr>
          <w:rFonts w:ascii="Times" w:hAnsi="Times"/>
          <w:i/>
          <w:iCs/>
          <w:color w:val="212121"/>
          <w:shd w:val="clear" w:color="auto" w:fill="FFFFFF"/>
        </w:rPr>
        <w:t>57</w:t>
      </w:r>
      <w:r w:rsidRPr="00854A47">
        <w:rPr>
          <w:rFonts w:ascii="Times" w:hAnsi="Times"/>
          <w:color w:val="212121"/>
          <w:shd w:val="clear" w:color="auto" w:fill="FFFFFF"/>
        </w:rPr>
        <w:t xml:space="preserve">(4), 879–892. </w:t>
      </w:r>
      <w:hyperlink r:id="rId22" w:history="1">
        <w:r w:rsidRPr="00854A47">
          <w:rPr>
            <w:rFonts w:ascii="Times" w:hAnsi="Times"/>
            <w:color w:val="0563C1" w:themeColor="hyperlink"/>
            <w:u w:val="single"/>
            <w:shd w:val="clear" w:color="auto" w:fill="FFFFFF"/>
          </w:rPr>
          <w:t>https://doi.org/10.1016/j.pcl.2010.07.009</w:t>
        </w:r>
      </w:hyperlink>
    </w:p>
    <w:p w14:paraId="0F7D5606" w14:textId="34684AF5" w:rsidR="00854A47" w:rsidRDefault="008821E9" w:rsidP="00854A47">
      <w:pPr>
        <w:spacing w:line="480" w:lineRule="auto"/>
        <w:ind w:left="720" w:hanging="720"/>
        <w:rPr>
          <w:color w:val="3A3A3A"/>
        </w:rPr>
      </w:pPr>
      <w:r w:rsidRPr="00854A47">
        <w:rPr>
          <w:color w:val="000000" w:themeColor="text1"/>
        </w:rPr>
        <w:t xml:space="preserve">Sawin, K., Liu, T., Ward, E., Thibadeau, J. Schechter, M., Soe, M., &amp; Walker, W. </w:t>
      </w:r>
      <w:r w:rsidRPr="00854A47">
        <w:rPr>
          <w:color w:val="3A3A3A"/>
        </w:rPr>
        <w:t>(2015). The national spina bifida patient registry: Profile of a large cohort of participants from the first 10 clinics. </w:t>
      </w:r>
      <w:r w:rsidRPr="00854A47">
        <w:rPr>
          <w:i/>
          <w:iCs/>
          <w:color w:val="3A3A3A"/>
        </w:rPr>
        <w:t>The Journal of Pediatrics</w:t>
      </w:r>
      <w:r w:rsidRPr="00854A47">
        <w:rPr>
          <w:color w:val="3A3A3A"/>
        </w:rPr>
        <w:t>, </w:t>
      </w:r>
      <w:r w:rsidRPr="00854A47">
        <w:rPr>
          <w:i/>
          <w:iCs/>
          <w:color w:val="3A3A3A"/>
        </w:rPr>
        <w:t>166</w:t>
      </w:r>
      <w:r w:rsidRPr="00854A47">
        <w:rPr>
          <w:color w:val="3A3A3A"/>
        </w:rPr>
        <w:t>(2), 444–450.</w:t>
      </w:r>
    </w:p>
    <w:p w14:paraId="20105D31" w14:textId="303848DE" w:rsidR="00280332" w:rsidRPr="00854A47" w:rsidRDefault="00280332" w:rsidP="00280332">
      <w:pPr>
        <w:spacing w:line="480" w:lineRule="auto"/>
        <w:ind w:left="720" w:hanging="720"/>
        <w:rPr>
          <w:color w:val="3A3A3A"/>
        </w:rPr>
      </w:pPr>
      <w:proofErr w:type="spellStart"/>
      <w:r w:rsidRPr="00854A47">
        <w:t>Schletker</w:t>
      </w:r>
      <w:proofErr w:type="spellEnd"/>
      <w:r w:rsidRPr="00854A47">
        <w:t xml:space="preserve">, J., Edmonds, T., Jacobson, R., </w:t>
      </w:r>
      <w:proofErr w:type="spellStart"/>
      <w:r w:rsidRPr="00854A47">
        <w:t>Ketzer</w:t>
      </w:r>
      <w:proofErr w:type="spellEnd"/>
      <w:r w:rsidRPr="00854A47">
        <w:t xml:space="preserve">, J., Hall, J., </w:t>
      </w:r>
      <w:proofErr w:type="spellStart"/>
      <w:r w:rsidRPr="00854A47">
        <w:t>Trecartin</w:t>
      </w:r>
      <w:proofErr w:type="spellEnd"/>
      <w:r w:rsidRPr="00854A47">
        <w:t>, A., Peña, A., &amp; Bischoff, A. (2019). Bowel management program in patients with spina bifida. </w:t>
      </w:r>
      <w:r w:rsidRPr="00854A47">
        <w:rPr>
          <w:i/>
        </w:rPr>
        <w:t>Pediatric Surgery International</w:t>
      </w:r>
      <w:r w:rsidRPr="00854A47">
        <w:t xml:space="preserve">, 35(2), 243–245. </w:t>
      </w:r>
      <w:hyperlink r:id="rId23" w:history="1">
        <w:r w:rsidRPr="00854A47">
          <w:rPr>
            <w:color w:val="0563C1" w:themeColor="hyperlink"/>
            <w:u w:val="single"/>
          </w:rPr>
          <w:t>https://doi.org/10.1007/s00383-018-4403-5</w:t>
        </w:r>
      </w:hyperlink>
    </w:p>
    <w:p w14:paraId="5659E1D8" w14:textId="7321C339" w:rsidR="00854A47" w:rsidRDefault="008821E9" w:rsidP="00854A47">
      <w:pPr>
        <w:spacing w:line="480" w:lineRule="auto"/>
        <w:ind w:left="720" w:hanging="720"/>
      </w:pPr>
      <w:r w:rsidRPr="00854A47">
        <w:t xml:space="preserve">Sharpe, D. (n.d.). Best practice recommendation for the care and management of students with bowel/bladder incontinence. </w:t>
      </w:r>
      <w:r w:rsidRPr="00854A47">
        <w:rPr>
          <w:i/>
        </w:rPr>
        <w:t xml:space="preserve">The University of Vermont Continence Project. </w:t>
      </w:r>
      <w:hyperlink r:id="rId24" w:history="1">
        <w:r w:rsidR="00280332" w:rsidRPr="00526F09">
          <w:rPr>
            <w:rStyle w:val="Hyperlink"/>
          </w:rPr>
          <w:t>https://www.uvm.edu/sites/default/files/Center-on-Disability-and-Community-Inclusion/ContinenceBestPracticeRecommendationsfortheCareandManagementofStudents.pdf</w:t>
        </w:r>
      </w:hyperlink>
    </w:p>
    <w:p w14:paraId="002DF3A1" w14:textId="41D15D4C" w:rsidR="00280332" w:rsidRPr="00854A47" w:rsidRDefault="00280332" w:rsidP="00280332">
      <w:pPr>
        <w:spacing w:line="480" w:lineRule="auto"/>
        <w:ind w:left="720" w:hanging="720"/>
      </w:pPr>
      <w:r w:rsidRPr="00280332">
        <w:t xml:space="preserve">Shook, L. M., Mosley, C., Farrell, C. B., Connelly, A., &amp; Jones, C. L. (2021). Educational </w:t>
      </w:r>
      <w:r>
        <w:t>n</w:t>
      </w:r>
      <w:r w:rsidRPr="00280332">
        <w:t xml:space="preserve">eeds of </w:t>
      </w:r>
      <w:r>
        <w:t>s</w:t>
      </w:r>
      <w:r w:rsidRPr="00280332">
        <w:t xml:space="preserve">chool </w:t>
      </w:r>
      <w:r>
        <w:t>n</w:t>
      </w:r>
      <w:r w:rsidRPr="00280332">
        <w:t xml:space="preserve">urses </w:t>
      </w:r>
      <w:r>
        <w:t>r</w:t>
      </w:r>
      <w:r w:rsidRPr="00280332">
        <w:t xml:space="preserve">egarding the </w:t>
      </w:r>
      <w:r>
        <w:t>e</w:t>
      </w:r>
      <w:r w:rsidRPr="00280332">
        <w:t>vidence-</w:t>
      </w:r>
      <w:r>
        <w:t>b</w:t>
      </w:r>
      <w:r w:rsidRPr="00280332">
        <w:t xml:space="preserve">ased </w:t>
      </w:r>
      <w:r>
        <w:t>m</w:t>
      </w:r>
      <w:r w:rsidRPr="00280332">
        <w:t xml:space="preserve">anagement of </w:t>
      </w:r>
      <w:r>
        <w:t>s</w:t>
      </w:r>
      <w:r w:rsidRPr="00280332">
        <w:t xml:space="preserve">ickle </w:t>
      </w:r>
      <w:r>
        <w:t>c</w:t>
      </w:r>
      <w:r w:rsidRPr="00280332">
        <w:t xml:space="preserve">ell </w:t>
      </w:r>
      <w:r>
        <w:t>d</w:t>
      </w:r>
      <w:r w:rsidRPr="00280332">
        <w:t>isease. </w:t>
      </w:r>
      <w:r w:rsidRPr="00280332">
        <w:rPr>
          <w:i/>
          <w:iCs/>
        </w:rPr>
        <w:t xml:space="preserve">International </w:t>
      </w:r>
      <w:r>
        <w:rPr>
          <w:i/>
          <w:iCs/>
        </w:rPr>
        <w:t>J</w:t>
      </w:r>
      <w:r w:rsidRPr="00280332">
        <w:rPr>
          <w:i/>
          <w:iCs/>
        </w:rPr>
        <w:t xml:space="preserve">ournal of </w:t>
      </w:r>
      <w:r>
        <w:rPr>
          <w:i/>
          <w:iCs/>
        </w:rPr>
        <w:t>E</w:t>
      </w:r>
      <w:r w:rsidRPr="00280332">
        <w:rPr>
          <w:i/>
          <w:iCs/>
        </w:rPr>
        <w:t xml:space="preserve">nvironmental </w:t>
      </w:r>
      <w:r>
        <w:rPr>
          <w:i/>
          <w:iCs/>
        </w:rPr>
        <w:t>R</w:t>
      </w:r>
      <w:r w:rsidRPr="00280332">
        <w:rPr>
          <w:i/>
          <w:iCs/>
        </w:rPr>
        <w:t xml:space="preserve">esearch and </w:t>
      </w:r>
      <w:r>
        <w:rPr>
          <w:i/>
          <w:iCs/>
        </w:rPr>
        <w:t>P</w:t>
      </w:r>
      <w:r w:rsidRPr="00280332">
        <w:rPr>
          <w:i/>
          <w:iCs/>
        </w:rPr>
        <w:t xml:space="preserve">ublic </w:t>
      </w:r>
      <w:r>
        <w:rPr>
          <w:i/>
          <w:iCs/>
        </w:rPr>
        <w:t>H</w:t>
      </w:r>
      <w:r w:rsidRPr="00280332">
        <w:rPr>
          <w:i/>
          <w:iCs/>
        </w:rPr>
        <w:t>ealth</w:t>
      </w:r>
      <w:r w:rsidRPr="00280332">
        <w:t>, </w:t>
      </w:r>
      <w:r w:rsidRPr="00280332">
        <w:rPr>
          <w:i/>
          <w:iCs/>
        </w:rPr>
        <w:t>18</w:t>
      </w:r>
      <w:r w:rsidRPr="00280332">
        <w:t>(21), 11641. https://doi.org/10.3390/ijerph182111641</w:t>
      </w:r>
    </w:p>
    <w:p w14:paraId="3A5628E9" w14:textId="77777777" w:rsidR="00854A47" w:rsidRPr="00854A47" w:rsidRDefault="008821E9" w:rsidP="00854A47">
      <w:pPr>
        <w:spacing w:line="480" w:lineRule="auto"/>
        <w:ind w:left="720" w:hanging="720"/>
      </w:pPr>
      <w:r w:rsidRPr="00854A47">
        <w:rPr>
          <w:color w:val="3A3A3A"/>
        </w:rPr>
        <w:t>Smith, N., Neville-Jan, A., Freeman, K., Adams, A., Mizokawa, S., Dudgeon, B., Merkens, M., Walker, W. (2016). The effectiveness of bowel and bladder interventions in children with spina bifida. </w:t>
      </w:r>
      <w:r w:rsidRPr="00854A47">
        <w:rPr>
          <w:i/>
          <w:iCs/>
          <w:color w:val="3A3A3A"/>
        </w:rPr>
        <w:t>Developmental Medicine and Child Neurology</w:t>
      </w:r>
      <w:r w:rsidRPr="00854A47">
        <w:rPr>
          <w:color w:val="3A3A3A"/>
        </w:rPr>
        <w:t>, </w:t>
      </w:r>
      <w:r w:rsidRPr="00854A47">
        <w:rPr>
          <w:i/>
          <w:iCs/>
          <w:color w:val="3A3A3A"/>
        </w:rPr>
        <w:t>58</w:t>
      </w:r>
      <w:r w:rsidRPr="00854A47">
        <w:rPr>
          <w:color w:val="3A3A3A"/>
        </w:rPr>
        <w:t xml:space="preserve">(9), 979–988. </w:t>
      </w:r>
      <w:hyperlink r:id="rId25" w:history="1">
        <w:r w:rsidRPr="00854A47">
          <w:rPr>
            <w:color w:val="0563C1"/>
            <w:u w:val="single"/>
          </w:rPr>
          <w:t>https://doi.org/10.1111/dmcn.13095</w:t>
        </w:r>
      </w:hyperlink>
      <w:r w:rsidRPr="00854A47">
        <w:t xml:space="preserve">  </w:t>
      </w:r>
    </w:p>
    <w:p w14:paraId="166C4D76" w14:textId="77777777" w:rsidR="00854A47" w:rsidRPr="00854A47" w:rsidRDefault="008821E9" w:rsidP="00854A47">
      <w:pPr>
        <w:spacing w:line="480" w:lineRule="auto"/>
        <w:ind w:left="720" w:hanging="720"/>
      </w:pPr>
      <w:r w:rsidRPr="00854A47">
        <w:rPr>
          <w:color w:val="000000" w:themeColor="text1"/>
        </w:rPr>
        <w:lastRenderedPageBreak/>
        <w:t xml:space="preserve">Spina Bifida Association (n.d.). </w:t>
      </w:r>
      <w:r w:rsidRPr="00854A47">
        <w:rPr>
          <w:i/>
          <w:iCs/>
          <w:color w:val="000000" w:themeColor="text1"/>
        </w:rPr>
        <w:t>Guidelines for the care of people with spina bifida.</w:t>
      </w:r>
      <w:r w:rsidRPr="00854A47">
        <w:rPr>
          <w:color w:val="000000" w:themeColor="text1"/>
        </w:rPr>
        <w:t xml:space="preserve"> </w:t>
      </w:r>
      <w:hyperlink r:id="rId26" w:history="1">
        <w:r w:rsidRPr="00854A47">
          <w:rPr>
            <w:color w:val="000000" w:themeColor="text1"/>
            <w:u w:val="single"/>
          </w:rPr>
          <w:t>https://www.spinabifidaassociation.org/guidelines/</w:t>
        </w:r>
      </w:hyperlink>
      <w:r w:rsidRPr="00854A47">
        <w:t xml:space="preserve"> </w:t>
      </w:r>
    </w:p>
    <w:p w14:paraId="53E46109" w14:textId="77777777" w:rsidR="00854A47" w:rsidRPr="00854A47" w:rsidRDefault="008821E9" w:rsidP="00854A47">
      <w:pPr>
        <w:spacing w:line="480" w:lineRule="auto"/>
        <w:ind w:left="720" w:hanging="720"/>
        <w:rPr>
          <w:color w:val="0563C1" w:themeColor="hyperlink"/>
          <w:u w:val="single"/>
        </w:rPr>
      </w:pPr>
      <w:r w:rsidRPr="00854A47">
        <w:rPr>
          <w:rFonts w:ascii="Times" w:hAnsi="Times"/>
        </w:rPr>
        <w:t xml:space="preserve">Sylvia, M. &amp; Terhaar, M. (2014). </w:t>
      </w:r>
      <w:r w:rsidRPr="00854A47">
        <w:rPr>
          <w:rFonts w:ascii="Times" w:hAnsi="Times"/>
          <w:i/>
        </w:rPr>
        <w:t xml:space="preserve">Clinical analytics and data management for the DNP. </w:t>
      </w:r>
      <w:r w:rsidRPr="00854A47">
        <w:rPr>
          <w:rFonts w:ascii="Times" w:hAnsi="Times"/>
        </w:rPr>
        <w:t xml:space="preserve">Springer Publishing Company. </w:t>
      </w:r>
    </w:p>
    <w:p w14:paraId="7B6B86CF" w14:textId="77777777" w:rsidR="00854A47" w:rsidRPr="00854A47" w:rsidRDefault="008821E9" w:rsidP="00854A47">
      <w:pPr>
        <w:spacing w:line="480" w:lineRule="auto"/>
        <w:ind w:left="720" w:hanging="720"/>
        <w:rPr>
          <w:color w:val="000000" w:themeColor="text1"/>
        </w:rPr>
      </w:pPr>
      <w:r w:rsidRPr="00854A47">
        <w:rPr>
          <w:color w:val="000000" w:themeColor="text1"/>
        </w:rPr>
        <w:t xml:space="preserve">Tennessee Department of Education (n.d.). </w:t>
      </w:r>
      <w:r w:rsidRPr="00854A47">
        <w:rPr>
          <w:i/>
          <w:color w:val="000000" w:themeColor="text1"/>
        </w:rPr>
        <w:t>Knox county</w:t>
      </w:r>
      <w:r w:rsidRPr="00854A47">
        <w:rPr>
          <w:color w:val="000000" w:themeColor="text1"/>
        </w:rPr>
        <w:t>. https://reportcard.tnedu.gov/districts/470</w:t>
      </w:r>
    </w:p>
    <w:p w14:paraId="671FACA8" w14:textId="081F607F" w:rsidR="00854A47" w:rsidRDefault="008821E9" w:rsidP="00854A47">
      <w:pPr>
        <w:spacing w:line="480" w:lineRule="auto"/>
        <w:ind w:left="720" w:hanging="720"/>
        <w:rPr>
          <w:color w:val="000000" w:themeColor="text1"/>
        </w:rPr>
      </w:pPr>
      <w:r w:rsidRPr="00854A47">
        <w:rPr>
          <w:color w:val="000000" w:themeColor="text1"/>
        </w:rPr>
        <w:t>Toothaker, R., &amp; Cook, P. (2018). A review of four health procedures that school nurses may encounter. </w:t>
      </w:r>
      <w:r w:rsidRPr="00854A47">
        <w:rPr>
          <w:i/>
          <w:iCs/>
          <w:color w:val="000000" w:themeColor="text1"/>
        </w:rPr>
        <w:t>NASN school nurse (Print)</w:t>
      </w:r>
      <w:r w:rsidRPr="00854A47">
        <w:rPr>
          <w:color w:val="000000" w:themeColor="text1"/>
        </w:rPr>
        <w:t>, </w:t>
      </w:r>
      <w:r w:rsidRPr="00854A47">
        <w:rPr>
          <w:i/>
          <w:iCs/>
          <w:color w:val="000000" w:themeColor="text1"/>
        </w:rPr>
        <w:t>33</w:t>
      </w:r>
      <w:r w:rsidRPr="00854A47">
        <w:rPr>
          <w:color w:val="000000" w:themeColor="text1"/>
        </w:rPr>
        <w:t>(1), 19–22. https://doi-org /10.1177/1942602X17725885</w:t>
      </w:r>
    </w:p>
    <w:p w14:paraId="36C5A3C8" w14:textId="533B0CC5" w:rsidR="00D4339F" w:rsidRPr="00854A47" w:rsidRDefault="00D4339F" w:rsidP="00854A47">
      <w:pPr>
        <w:spacing w:line="480" w:lineRule="auto"/>
        <w:ind w:left="720" w:hanging="720"/>
        <w:rPr>
          <w:color w:val="000000" w:themeColor="text1"/>
        </w:rPr>
      </w:pPr>
      <w:r w:rsidRPr="00D4339F">
        <w:rPr>
          <w:color w:val="000000" w:themeColor="text1"/>
        </w:rPr>
        <w:t xml:space="preserve">Tucker, J., Sarsfield, E., Choi, K. Y., &amp; Goyal, N. (2021). Educating </w:t>
      </w:r>
      <w:r>
        <w:rPr>
          <w:color w:val="000000" w:themeColor="text1"/>
        </w:rPr>
        <w:t>s</w:t>
      </w:r>
      <w:r w:rsidRPr="00D4339F">
        <w:rPr>
          <w:color w:val="000000" w:themeColor="text1"/>
        </w:rPr>
        <w:t xml:space="preserve">chool </w:t>
      </w:r>
      <w:r>
        <w:rPr>
          <w:color w:val="000000" w:themeColor="text1"/>
        </w:rPr>
        <w:t>n</w:t>
      </w:r>
      <w:r w:rsidRPr="00D4339F">
        <w:rPr>
          <w:color w:val="000000" w:themeColor="text1"/>
        </w:rPr>
        <w:t xml:space="preserve">urses about </w:t>
      </w:r>
      <w:r>
        <w:rPr>
          <w:color w:val="000000" w:themeColor="text1"/>
        </w:rPr>
        <w:t>h</w:t>
      </w:r>
      <w:r w:rsidRPr="00D4339F">
        <w:rPr>
          <w:color w:val="000000" w:themeColor="text1"/>
        </w:rPr>
        <w:t xml:space="preserve">uman </w:t>
      </w:r>
      <w:r>
        <w:rPr>
          <w:color w:val="000000" w:themeColor="text1"/>
        </w:rPr>
        <w:t>p</w:t>
      </w:r>
      <w:r w:rsidRPr="00D4339F">
        <w:rPr>
          <w:color w:val="000000" w:themeColor="text1"/>
        </w:rPr>
        <w:t xml:space="preserve">apillomavirus (HPV) </w:t>
      </w:r>
      <w:r>
        <w:rPr>
          <w:color w:val="000000" w:themeColor="text1"/>
        </w:rPr>
        <w:t>a</w:t>
      </w:r>
      <w:r w:rsidRPr="00D4339F">
        <w:rPr>
          <w:color w:val="000000" w:themeColor="text1"/>
        </w:rPr>
        <w:t xml:space="preserve">ssociated </w:t>
      </w:r>
      <w:r>
        <w:rPr>
          <w:color w:val="000000" w:themeColor="text1"/>
        </w:rPr>
        <w:t>c</w:t>
      </w:r>
      <w:r w:rsidRPr="00D4339F">
        <w:rPr>
          <w:color w:val="000000" w:themeColor="text1"/>
        </w:rPr>
        <w:t xml:space="preserve">ancers and the </w:t>
      </w:r>
      <w:r>
        <w:rPr>
          <w:color w:val="000000" w:themeColor="text1"/>
        </w:rPr>
        <w:t>i</w:t>
      </w:r>
      <w:r w:rsidRPr="00D4339F">
        <w:rPr>
          <w:color w:val="000000" w:themeColor="text1"/>
        </w:rPr>
        <w:t xml:space="preserve">mportance of HPV </w:t>
      </w:r>
      <w:r>
        <w:rPr>
          <w:color w:val="000000" w:themeColor="text1"/>
        </w:rPr>
        <w:t>v</w:t>
      </w:r>
      <w:r w:rsidRPr="00D4339F">
        <w:rPr>
          <w:color w:val="000000" w:themeColor="text1"/>
        </w:rPr>
        <w:t xml:space="preserve">accination. </w:t>
      </w:r>
      <w:r w:rsidRPr="00F76A80">
        <w:rPr>
          <w:i/>
          <w:color w:val="000000" w:themeColor="text1"/>
        </w:rPr>
        <w:t xml:space="preserve">Journal of </w:t>
      </w:r>
      <w:r>
        <w:rPr>
          <w:i/>
          <w:color w:val="000000" w:themeColor="text1"/>
        </w:rPr>
        <w:t>C</w:t>
      </w:r>
      <w:r w:rsidRPr="00F76A80">
        <w:rPr>
          <w:i/>
          <w:color w:val="000000" w:themeColor="text1"/>
        </w:rPr>
        <w:t xml:space="preserve">ommunity </w:t>
      </w:r>
      <w:r>
        <w:rPr>
          <w:i/>
          <w:color w:val="000000" w:themeColor="text1"/>
        </w:rPr>
        <w:t>H</w:t>
      </w:r>
      <w:r w:rsidRPr="00F76A80">
        <w:rPr>
          <w:i/>
          <w:color w:val="000000" w:themeColor="text1"/>
        </w:rPr>
        <w:t xml:space="preserve">ealth </w:t>
      </w:r>
      <w:r>
        <w:rPr>
          <w:i/>
          <w:color w:val="000000" w:themeColor="text1"/>
        </w:rPr>
        <w:t>N</w:t>
      </w:r>
      <w:r w:rsidRPr="00F76A80">
        <w:rPr>
          <w:i/>
          <w:color w:val="000000" w:themeColor="text1"/>
        </w:rPr>
        <w:t>ursing</w:t>
      </w:r>
      <w:r w:rsidRPr="00D4339F">
        <w:rPr>
          <w:color w:val="000000" w:themeColor="text1"/>
        </w:rPr>
        <w:t>, 38(4), 201–208.</w:t>
      </w:r>
      <w:r>
        <w:rPr>
          <w:color w:val="000000" w:themeColor="text1"/>
        </w:rPr>
        <w:t xml:space="preserve"> </w:t>
      </w:r>
      <w:hyperlink r:id="rId27" w:history="1">
        <w:r w:rsidRPr="00D4339F">
          <w:rPr>
            <w:rStyle w:val="Hyperlink"/>
          </w:rPr>
          <w:t>https://doi.org/10.1080/07370016.2021.1972244</w:t>
        </w:r>
      </w:hyperlink>
    </w:p>
    <w:p w14:paraId="452F93CE" w14:textId="77777777" w:rsidR="00854A47" w:rsidRPr="00854A47" w:rsidRDefault="008821E9" w:rsidP="00630A7E">
      <w:pPr>
        <w:spacing w:line="480" w:lineRule="auto"/>
        <w:ind w:left="720" w:hanging="720"/>
        <w:rPr>
          <w:color w:val="0563C1" w:themeColor="hyperlink"/>
          <w:u w:val="single"/>
        </w:rPr>
      </w:pPr>
      <w:r w:rsidRPr="00854A47">
        <w:rPr>
          <w:color w:val="000000" w:themeColor="text1"/>
        </w:rPr>
        <w:t>Uhm, J., Choi, M., &amp; Lee, H. (2020). School nurses’ perceptions regarding barriers and facilitators in caring for children with chronic diseases in school settings: A mixed studies review. </w:t>
      </w:r>
      <w:r w:rsidRPr="00854A47">
        <w:rPr>
          <w:i/>
          <w:iCs/>
          <w:color w:val="000000" w:themeColor="text1"/>
        </w:rPr>
        <w:t>Nursing &amp; Health Sciences</w:t>
      </w:r>
      <w:r w:rsidRPr="00854A47">
        <w:rPr>
          <w:color w:val="000000" w:themeColor="text1"/>
        </w:rPr>
        <w:t>, </w:t>
      </w:r>
      <w:r w:rsidRPr="00854A47">
        <w:rPr>
          <w:i/>
          <w:iCs/>
          <w:color w:val="000000" w:themeColor="text1"/>
        </w:rPr>
        <w:t>22</w:t>
      </w:r>
      <w:r w:rsidRPr="00854A47">
        <w:rPr>
          <w:color w:val="000000" w:themeColor="text1"/>
        </w:rPr>
        <w:t xml:space="preserve">(4), 868–880. </w:t>
      </w:r>
      <w:hyperlink r:id="rId28" w:history="1">
        <w:r w:rsidRPr="00854A47">
          <w:rPr>
            <w:color w:val="0563C1" w:themeColor="hyperlink"/>
            <w:u w:val="single"/>
          </w:rPr>
          <w:t>https://doi.org/10.1111/nhs.12786</w:t>
        </w:r>
      </w:hyperlink>
    </w:p>
    <w:p w14:paraId="4D461975" w14:textId="77777777" w:rsidR="00854A47" w:rsidRPr="00854A47" w:rsidRDefault="008821E9" w:rsidP="00854A47">
      <w:pPr>
        <w:spacing w:line="480" w:lineRule="auto"/>
        <w:ind w:left="720" w:hanging="720"/>
        <w:rPr>
          <w:color w:val="0563C1" w:themeColor="hyperlink"/>
          <w:u w:val="single"/>
        </w:rPr>
      </w:pPr>
      <w:r w:rsidRPr="00854A47">
        <w:rPr>
          <w:rFonts w:ascii="Times" w:hAnsi="Times"/>
        </w:rPr>
        <w:t xml:space="preserve">University of Tennessee (n.d.). </w:t>
      </w:r>
      <w:r w:rsidRPr="00854A47">
        <w:rPr>
          <w:rFonts w:ascii="Times" w:hAnsi="Times"/>
          <w:i/>
        </w:rPr>
        <w:t xml:space="preserve">File sharing and storage. </w:t>
      </w:r>
      <w:hyperlink r:id="rId29" w:history="1">
        <w:r w:rsidRPr="00854A47">
          <w:rPr>
            <w:rFonts w:ascii="Times" w:hAnsi="Times"/>
            <w:color w:val="0563C1" w:themeColor="hyperlink"/>
            <w:u w:val="single"/>
          </w:rPr>
          <w:t>https://oit.utk.edu/storage/</w:t>
        </w:r>
      </w:hyperlink>
    </w:p>
    <w:p w14:paraId="154B6C42" w14:textId="77777777" w:rsidR="00854A47" w:rsidRPr="00854A47" w:rsidRDefault="008821E9" w:rsidP="00854A47">
      <w:pPr>
        <w:spacing w:line="480" w:lineRule="auto"/>
        <w:ind w:left="720" w:hanging="720"/>
        <w:rPr>
          <w:color w:val="000000" w:themeColor="text1"/>
        </w:rPr>
      </w:pPr>
      <w:r w:rsidRPr="00854A47">
        <w:rPr>
          <w:color w:val="000000" w:themeColor="text1"/>
        </w:rPr>
        <w:t>Velde, S. V., Biervliet, S. V., Bruyne, R. D., &amp; Winckel, M. V. (2013). A systematic review on bowel management and the success rate of the various treatment modalities in spina bifida patients. </w:t>
      </w:r>
      <w:r w:rsidRPr="00854A47">
        <w:rPr>
          <w:i/>
          <w:iCs/>
          <w:color w:val="000000" w:themeColor="text1"/>
        </w:rPr>
        <w:t>Spinal cord</w:t>
      </w:r>
      <w:r w:rsidRPr="00854A47">
        <w:rPr>
          <w:color w:val="000000" w:themeColor="text1"/>
        </w:rPr>
        <w:t>, </w:t>
      </w:r>
      <w:r w:rsidRPr="00854A47">
        <w:rPr>
          <w:i/>
          <w:iCs/>
          <w:color w:val="000000" w:themeColor="text1"/>
        </w:rPr>
        <w:t>51</w:t>
      </w:r>
      <w:r w:rsidRPr="00854A47">
        <w:rPr>
          <w:color w:val="000000" w:themeColor="text1"/>
        </w:rPr>
        <w:t xml:space="preserve">(12), 873–881. </w:t>
      </w:r>
      <w:hyperlink r:id="rId30" w:history="1">
        <w:r w:rsidRPr="00854A47">
          <w:rPr>
            <w:color w:val="0563C1" w:themeColor="hyperlink"/>
            <w:u w:val="single"/>
          </w:rPr>
          <w:t>https://doi.org/10.1038/sc.2013.123</w:t>
        </w:r>
      </w:hyperlink>
    </w:p>
    <w:p w14:paraId="0984CFC9" w14:textId="77777777" w:rsidR="00854A47" w:rsidRPr="00854A47" w:rsidRDefault="008821E9" w:rsidP="00854A47">
      <w:pPr>
        <w:spacing w:line="480" w:lineRule="auto"/>
        <w:ind w:left="720" w:hanging="720"/>
        <w:rPr>
          <w:color w:val="000000" w:themeColor="text1"/>
        </w:rPr>
      </w:pPr>
      <w:r w:rsidRPr="00854A47">
        <w:rPr>
          <w:color w:val="000000" w:themeColor="text1"/>
        </w:rPr>
        <w:t xml:space="preserve">Velde, S.V., Van Biervliet, S.V., Renterghem, K.V., Laecke, E.V., Hoebeke, P., &amp; Winckel, M.V. (2007). Achieving fecal continence in patients with spina bifida: A descriptive </w:t>
      </w:r>
      <w:r w:rsidRPr="00854A47">
        <w:rPr>
          <w:color w:val="000000" w:themeColor="text1"/>
        </w:rPr>
        <w:lastRenderedPageBreak/>
        <w:t>cohort study. </w:t>
      </w:r>
      <w:r w:rsidRPr="00854A47">
        <w:rPr>
          <w:i/>
          <w:iCs/>
          <w:color w:val="000000" w:themeColor="text1"/>
        </w:rPr>
        <w:t>The Journal of Urology</w:t>
      </w:r>
      <w:r w:rsidRPr="00854A47">
        <w:rPr>
          <w:color w:val="000000" w:themeColor="text1"/>
        </w:rPr>
        <w:t>, </w:t>
      </w:r>
      <w:r w:rsidRPr="00854A47">
        <w:rPr>
          <w:i/>
          <w:iCs/>
          <w:color w:val="000000" w:themeColor="text1"/>
        </w:rPr>
        <w:t>178</w:t>
      </w:r>
      <w:r w:rsidRPr="00854A47">
        <w:rPr>
          <w:color w:val="000000" w:themeColor="text1"/>
        </w:rPr>
        <w:t>(6), 2640–2644. https://doi.org/10.1016/j.juro.2007.07.060</w:t>
      </w:r>
    </w:p>
    <w:p w14:paraId="47240126" w14:textId="77777777" w:rsidR="00854A47" w:rsidRPr="00854A47" w:rsidRDefault="008821E9" w:rsidP="00854A47">
      <w:pPr>
        <w:spacing w:line="480" w:lineRule="auto"/>
        <w:ind w:left="720" w:hanging="720"/>
        <w:rPr>
          <w:i/>
          <w:color w:val="000000" w:themeColor="text1"/>
        </w:rPr>
      </w:pPr>
      <w:r w:rsidRPr="00854A47">
        <w:rPr>
          <w:color w:val="000000" w:themeColor="text1"/>
        </w:rPr>
        <w:t xml:space="preserve">Wiener, J., Suson, K., Castillo, J., Routh, J., Tanaka, S., Liu, T., Ward, E., Thibadeau, J., Joseph, D., &amp; Registry, N. (2017). Bowel management and continence in adults with spina bifida: Results from the National Spina Bifida Patient Registry 2009-15. </w:t>
      </w:r>
      <w:r w:rsidRPr="00854A47">
        <w:rPr>
          <w:i/>
          <w:color w:val="000000" w:themeColor="text1"/>
        </w:rPr>
        <w:t xml:space="preserve">Journal of Pediatric Rehabilitation Medicine, </w:t>
      </w:r>
      <w:r w:rsidRPr="00854A47">
        <w:rPr>
          <w:i/>
          <w:iCs/>
          <w:color w:val="000000" w:themeColor="text1"/>
        </w:rPr>
        <w:t>10</w:t>
      </w:r>
      <w:r w:rsidRPr="00854A47">
        <w:rPr>
          <w:color w:val="000000" w:themeColor="text1"/>
        </w:rPr>
        <w:t>(3-4). http://doi.org/10.3233/PRM-170466</w:t>
      </w:r>
    </w:p>
    <w:p w14:paraId="4B4CF24F" w14:textId="77777777" w:rsidR="00854A47" w:rsidRPr="006529CE" w:rsidRDefault="00854A47" w:rsidP="006529CE">
      <w:pPr>
        <w:spacing w:line="480" w:lineRule="auto"/>
        <w:jc w:val="center"/>
        <w:rPr>
          <w:b/>
          <w:color w:val="000000" w:themeColor="text1"/>
        </w:rPr>
      </w:pPr>
    </w:p>
    <w:p w14:paraId="61F8A2EE" w14:textId="77777777" w:rsidR="00937FEB" w:rsidRDefault="00937FEB" w:rsidP="00630A7E">
      <w:pPr>
        <w:spacing w:line="480" w:lineRule="auto"/>
        <w:rPr>
          <w:b/>
          <w:bCs/>
          <w:color w:val="2D3B45"/>
        </w:rPr>
      </w:pPr>
    </w:p>
    <w:p w14:paraId="117C1BB2" w14:textId="77777777" w:rsidR="00350DD7" w:rsidRPr="00350DD7" w:rsidRDefault="00350DD7" w:rsidP="00005CEA">
      <w:pPr>
        <w:spacing w:line="480" w:lineRule="auto"/>
        <w:jc w:val="center"/>
        <w:rPr>
          <w:b/>
        </w:rPr>
      </w:pPr>
    </w:p>
    <w:sectPr w:rsidR="00350DD7" w:rsidRPr="00350DD7" w:rsidSect="009A71C9">
      <w:headerReference w:type="even" r:id="rId31"/>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71EFE" w14:textId="77777777" w:rsidR="00C05D7F" w:rsidRDefault="00C05D7F" w:rsidP="00CA15E5">
      <w:r>
        <w:separator/>
      </w:r>
    </w:p>
  </w:endnote>
  <w:endnote w:type="continuationSeparator" w:id="0">
    <w:p w14:paraId="6968AFCD" w14:textId="77777777" w:rsidR="00C05D7F" w:rsidRDefault="00C05D7F" w:rsidP="00CA1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
    <w:panose1 w:val="0200050000000000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BB736" w14:textId="77777777" w:rsidR="00C05D7F" w:rsidRDefault="00C05D7F" w:rsidP="00CA15E5">
      <w:r>
        <w:separator/>
      </w:r>
    </w:p>
  </w:footnote>
  <w:footnote w:type="continuationSeparator" w:id="0">
    <w:p w14:paraId="683C16A2" w14:textId="77777777" w:rsidR="00C05D7F" w:rsidRDefault="00C05D7F" w:rsidP="00CA1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26404356"/>
      <w:docPartObj>
        <w:docPartGallery w:val="Page Numbers (Top of Page)"/>
        <w:docPartUnique/>
      </w:docPartObj>
    </w:sdtPr>
    <w:sdtEndPr>
      <w:rPr>
        <w:rStyle w:val="PageNumber"/>
      </w:rPr>
    </w:sdtEndPr>
    <w:sdtContent>
      <w:p w14:paraId="7DCF29E6" w14:textId="62045780" w:rsidR="000831AA" w:rsidRDefault="000831AA" w:rsidP="000831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E6BA4">
          <w:rPr>
            <w:rStyle w:val="PageNumber"/>
            <w:noProof/>
          </w:rPr>
          <w:t>16</w:t>
        </w:r>
        <w:r>
          <w:rPr>
            <w:rStyle w:val="PageNumber"/>
          </w:rPr>
          <w:fldChar w:fldCharType="end"/>
        </w:r>
      </w:p>
    </w:sdtContent>
  </w:sdt>
  <w:p w14:paraId="0F875963" w14:textId="77777777" w:rsidR="000831AA" w:rsidRDefault="000831AA" w:rsidP="00CA15E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8554943"/>
      <w:docPartObj>
        <w:docPartGallery w:val="Page Numbers (Top of Page)"/>
        <w:docPartUnique/>
      </w:docPartObj>
    </w:sdtPr>
    <w:sdtEndPr>
      <w:rPr>
        <w:rStyle w:val="PageNumber"/>
      </w:rPr>
    </w:sdtEndPr>
    <w:sdtContent>
      <w:p w14:paraId="12FABDDC" w14:textId="77777777" w:rsidR="000831AA" w:rsidRDefault="000831AA" w:rsidP="000831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52560C" w14:textId="77777777" w:rsidR="000831AA" w:rsidRPr="00CA15E5" w:rsidRDefault="000831AA" w:rsidP="00CA15E5">
    <w:pPr>
      <w:pStyle w:val="Header"/>
      <w:ind w:right="360"/>
    </w:pPr>
    <w:r w:rsidRPr="00CA15E5">
      <w:t>EDUCATING SCHOOL NURSES TO IMPROVE BOWEL CONTINENCE</w:t>
    </w:r>
  </w:p>
  <w:p w14:paraId="49BBDBE2" w14:textId="77777777" w:rsidR="000831AA" w:rsidRDefault="000831AA">
    <w:pPr>
      <w:pStyle w:val="Header"/>
    </w:pPr>
  </w:p>
  <w:p w14:paraId="46EF388E" w14:textId="77777777" w:rsidR="000831AA" w:rsidRDefault="00083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70470"/>
    <w:multiLevelType w:val="hybridMultilevel"/>
    <w:tmpl w:val="06F41326"/>
    <w:lvl w:ilvl="0" w:tplc="EF8A1D54">
      <w:start w:val="1"/>
      <w:numFmt w:val="bullet"/>
      <w:lvlText w:val=""/>
      <w:lvlJc w:val="left"/>
      <w:pPr>
        <w:ind w:left="1502" w:hanging="360"/>
      </w:pPr>
      <w:rPr>
        <w:rFonts w:ascii="Symbol" w:hAnsi="Symbol" w:hint="default"/>
      </w:rPr>
    </w:lvl>
    <w:lvl w:ilvl="1" w:tplc="9D983B0A" w:tentative="1">
      <w:start w:val="1"/>
      <w:numFmt w:val="bullet"/>
      <w:lvlText w:val="o"/>
      <w:lvlJc w:val="left"/>
      <w:pPr>
        <w:ind w:left="2222" w:hanging="360"/>
      </w:pPr>
      <w:rPr>
        <w:rFonts w:ascii="Courier New" w:hAnsi="Courier New" w:cs="Courier New" w:hint="default"/>
      </w:rPr>
    </w:lvl>
    <w:lvl w:ilvl="2" w:tplc="3E34DF18" w:tentative="1">
      <w:start w:val="1"/>
      <w:numFmt w:val="bullet"/>
      <w:lvlText w:val=""/>
      <w:lvlJc w:val="left"/>
      <w:pPr>
        <w:ind w:left="2942" w:hanging="360"/>
      </w:pPr>
      <w:rPr>
        <w:rFonts w:ascii="Wingdings" w:hAnsi="Wingdings" w:hint="default"/>
      </w:rPr>
    </w:lvl>
    <w:lvl w:ilvl="3" w:tplc="28FCA64E" w:tentative="1">
      <w:start w:val="1"/>
      <w:numFmt w:val="bullet"/>
      <w:lvlText w:val=""/>
      <w:lvlJc w:val="left"/>
      <w:pPr>
        <w:ind w:left="3662" w:hanging="360"/>
      </w:pPr>
      <w:rPr>
        <w:rFonts w:ascii="Symbol" w:hAnsi="Symbol" w:hint="default"/>
      </w:rPr>
    </w:lvl>
    <w:lvl w:ilvl="4" w:tplc="765071E4" w:tentative="1">
      <w:start w:val="1"/>
      <w:numFmt w:val="bullet"/>
      <w:lvlText w:val="o"/>
      <w:lvlJc w:val="left"/>
      <w:pPr>
        <w:ind w:left="4382" w:hanging="360"/>
      </w:pPr>
      <w:rPr>
        <w:rFonts w:ascii="Courier New" w:hAnsi="Courier New" w:cs="Courier New" w:hint="default"/>
      </w:rPr>
    </w:lvl>
    <w:lvl w:ilvl="5" w:tplc="B84AA2F2" w:tentative="1">
      <w:start w:val="1"/>
      <w:numFmt w:val="bullet"/>
      <w:lvlText w:val=""/>
      <w:lvlJc w:val="left"/>
      <w:pPr>
        <w:ind w:left="5102" w:hanging="360"/>
      </w:pPr>
      <w:rPr>
        <w:rFonts w:ascii="Wingdings" w:hAnsi="Wingdings" w:hint="default"/>
      </w:rPr>
    </w:lvl>
    <w:lvl w:ilvl="6" w:tplc="D11E1AEA" w:tentative="1">
      <w:start w:val="1"/>
      <w:numFmt w:val="bullet"/>
      <w:lvlText w:val=""/>
      <w:lvlJc w:val="left"/>
      <w:pPr>
        <w:ind w:left="5822" w:hanging="360"/>
      </w:pPr>
      <w:rPr>
        <w:rFonts w:ascii="Symbol" w:hAnsi="Symbol" w:hint="default"/>
      </w:rPr>
    </w:lvl>
    <w:lvl w:ilvl="7" w:tplc="C4FC7018" w:tentative="1">
      <w:start w:val="1"/>
      <w:numFmt w:val="bullet"/>
      <w:lvlText w:val="o"/>
      <w:lvlJc w:val="left"/>
      <w:pPr>
        <w:ind w:left="6542" w:hanging="360"/>
      </w:pPr>
      <w:rPr>
        <w:rFonts w:ascii="Courier New" w:hAnsi="Courier New" w:cs="Courier New" w:hint="default"/>
      </w:rPr>
    </w:lvl>
    <w:lvl w:ilvl="8" w:tplc="CA047150" w:tentative="1">
      <w:start w:val="1"/>
      <w:numFmt w:val="bullet"/>
      <w:lvlText w:val=""/>
      <w:lvlJc w:val="left"/>
      <w:pPr>
        <w:ind w:left="7262" w:hanging="360"/>
      </w:pPr>
      <w:rPr>
        <w:rFonts w:ascii="Wingdings" w:hAnsi="Wingdings" w:hint="default"/>
      </w:rPr>
    </w:lvl>
  </w:abstractNum>
  <w:abstractNum w:abstractNumId="1" w15:restartNumberingAfterBreak="0">
    <w:nsid w:val="5D0A1F9A"/>
    <w:multiLevelType w:val="hybridMultilevel"/>
    <w:tmpl w:val="FB78D706"/>
    <w:lvl w:ilvl="0" w:tplc="A72E1EFE">
      <w:start w:val="1"/>
      <w:numFmt w:val="lowerLetter"/>
      <w:lvlText w:val="%1."/>
      <w:lvlJc w:val="left"/>
      <w:pPr>
        <w:ind w:left="1440" w:hanging="360"/>
      </w:pPr>
    </w:lvl>
    <w:lvl w:ilvl="1" w:tplc="543E62F0" w:tentative="1">
      <w:start w:val="1"/>
      <w:numFmt w:val="lowerLetter"/>
      <w:lvlText w:val="%2."/>
      <w:lvlJc w:val="left"/>
      <w:pPr>
        <w:ind w:left="2160" w:hanging="360"/>
      </w:pPr>
    </w:lvl>
    <w:lvl w:ilvl="2" w:tplc="1C9AC116" w:tentative="1">
      <w:start w:val="1"/>
      <w:numFmt w:val="lowerRoman"/>
      <w:lvlText w:val="%3."/>
      <w:lvlJc w:val="right"/>
      <w:pPr>
        <w:ind w:left="2880" w:hanging="180"/>
      </w:pPr>
    </w:lvl>
    <w:lvl w:ilvl="3" w:tplc="F9AE3C20" w:tentative="1">
      <w:start w:val="1"/>
      <w:numFmt w:val="decimal"/>
      <w:lvlText w:val="%4."/>
      <w:lvlJc w:val="left"/>
      <w:pPr>
        <w:ind w:left="3600" w:hanging="360"/>
      </w:pPr>
    </w:lvl>
    <w:lvl w:ilvl="4" w:tplc="06A43D0C" w:tentative="1">
      <w:start w:val="1"/>
      <w:numFmt w:val="lowerLetter"/>
      <w:lvlText w:val="%5."/>
      <w:lvlJc w:val="left"/>
      <w:pPr>
        <w:ind w:left="4320" w:hanging="360"/>
      </w:pPr>
    </w:lvl>
    <w:lvl w:ilvl="5" w:tplc="5F5CA5A6" w:tentative="1">
      <w:start w:val="1"/>
      <w:numFmt w:val="lowerRoman"/>
      <w:lvlText w:val="%6."/>
      <w:lvlJc w:val="right"/>
      <w:pPr>
        <w:ind w:left="5040" w:hanging="180"/>
      </w:pPr>
    </w:lvl>
    <w:lvl w:ilvl="6" w:tplc="70F01038" w:tentative="1">
      <w:start w:val="1"/>
      <w:numFmt w:val="decimal"/>
      <w:lvlText w:val="%7."/>
      <w:lvlJc w:val="left"/>
      <w:pPr>
        <w:ind w:left="5760" w:hanging="360"/>
      </w:pPr>
    </w:lvl>
    <w:lvl w:ilvl="7" w:tplc="AB72E81A" w:tentative="1">
      <w:start w:val="1"/>
      <w:numFmt w:val="lowerLetter"/>
      <w:lvlText w:val="%8."/>
      <w:lvlJc w:val="left"/>
      <w:pPr>
        <w:ind w:left="6480" w:hanging="360"/>
      </w:pPr>
    </w:lvl>
    <w:lvl w:ilvl="8" w:tplc="CD8A9EBA" w:tentative="1">
      <w:start w:val="1"/>
      <w:numFmt w:val="lowerRoman"/>
      <w:lvlText w:val="%9."/>
      <w:lvlJc w:val="right"/>
      <w:pPr>
        <w:ind w:left="7200" w:hanging="180"/>
      </w:pPr>
    </w:lvl>
  </w:abstractNum>
  <w:abstractNum w:abstractNumId="2" w15:restartNumberingAfterBreak="0">
    <w:nsid w:val="5F7262F5"/>
    <w:multiLevelType w:val="hybridMultilevel"/>
    <w:tmpl w:val="6E3E996E"/>
    <w:lvl w:ilvl="0" w:tplc="A246D1F0">
      <w:start w:val="1"/>
      <w:numFmt w:val="decimal"/>
      <w:lvlText w:val="%1."/>
      <w:lvlJc w:val="left"/>
      <w:pPr>
        <w:ind w:left="720" w:hanging="360"/>
      </w:pPr>
      <w:rPr>
        <w:color w:val="000000" w:themeColor="text1"/>
      </w:rPr>
    </w:lvl>
    <w:lvl w:ilvl="1" w:tplc="9C54D850">
      <w:start w:val="1"/>
      <w:numFmt w:val="lowerLetter"/>
      <w:lvlText w:val="%2."/>
      <w:lvlJc w:val="left"/>
      <w:pPr>
        <w:ind w:left="1440" w:hanging="360"/>
      </w:pPr>
    </w:lvl>
    <w:lvl w:ilvl="2" w:tplc="32CC3CA0">
      <w:numFmt w:val="bullet"/>
      <w:lvlText w:val="-"/>
      <w:lvlJc w:val="left"/>
      <w:pPr>
        <w:ind w:left="2340" w:hanging="360"/>
      </w:pPr>
      <w:rPr>
        <w:rFonts w:ascii="Calibri" w:eastAsiaTheme="minorHAnsi" w:hAnsi="Calibri" w:cs="Calibri" w:hint="default"/>
      </w:rPr>
    </w:lvl>
    <w:lvl w:ilvl="3" w:tplc="57167A30" w:tentative="1">
      <w:start w:val="1"/>
      <w:numFmt w:val="decimal"/>
      <w:lvlText w:val="%4."/>
      <w:lvlJc w:val="left"/>
      <w:pPr>
        <w:ind w:left="2880" w:hanging="360"/>
      </w:pPr>
    </w:lvl>
    <w:lvl w:ilvl="4" w:tplc="E51E3FEE" w:tentative="1">
      <w:start w:val="1"/>
      <w:numFmt w:val="lowerLetter"/>
      <w:lvlText w:val="%5."/>
      <w:lvlJc w:val="left"/>
      <w:pPr>
        <w:ind w:left="3600" w:hanging="360"/>
      </w:pPr>
    </w:lvl>
    <w:lvl w:ilvl="5" w:tplc="18F032CE" w:tentative="1">
      <w:start w:val="1"/>
      <w:numFmt w:val="lowerRoman"/>
      <w:lvlText w:val="%6."/>
      <w:lvlJc w:val="right"/>
      <w:pPr>
        <w:ind w:left="4320" w:hanging="180"/>
      </w:pPr>
    </w:lvl>
    <w:lvl w:ilvl="6" w:tplc="8738F4F0" w:tentative="1">
      <w:start w:val="1"/>
      <w:numFmt w:val="decimal"/>
      <w:lvlText w:val="%7."/>
      <w:lvlJc w:val="left"/>
      <w:pPr>
        <w:ind w:left="5040" w:hanging="360"/>
      </w:pPr>
    </w:lvl>
    <w:lvl w:ilvl="7" w:tplc="3DEA8680" w:tentative="1">
      <w:start w:val="1"/>
      <w:numFmt w:val="lowerLetter"/>
      <w:lvlText w:val="%8."/>
      <w:lvlJc w:val="left"/>
      <w:pPr>
        <w:ind w:left="5760" w:hanging="360"/>
      </w:pPr>
    </w:lvl>
    <w:lvl w:ilvl="8" w:tplc="6890CA24" w:tentative="1">
      <w:start w:val="1"/>
      <w:numFmt w:val="lowerRoman"/>
      <w:lvlText w:val="%9."/>
      <w:lvlJc w:val="right"/>
      <w:pPr>
        <w:ind w:left="6480" w:hanging="180"/>
      </w:pPr>
    </w:lvl>
  </w:abstractNum>
  <w:abstractNum w:abstractNumId="3" w15:restartNumberingAfterBreak="0">
    <w:nsid w:val="731D5E61"/>
    <w:multiLevelType w:val="hybridMultilevel"/>
    <w:tmpl w:val="2F9860C6"/>
    <w:lvl w:ilvl="0" w:tplc="D2A0E240">
      <w:start w:val="1"/>
      <w:numFmt w:val="decimal"/>
      <w:lvlText w:val="%1."/>
      <w:lvlJc w:val="left"/>
      <w:pPr>
        <w:ind w:left="1080" w:hanging="360"/>
      </w:pPr>
      <w:rPr>
        <w:rFonts w:hint="default"/>
      </w:rPr>
    </w:lvl>
    <w:lvl w:ilvl="1" w:tplc="3A30CF96" w:tentative="1">
      <w:start w:val="1"/>
      <w:numFmt w:val="lowerLetter"/>
      <w:lvlText w:val="%2."/>
      <w:lvlJc w:val="left"/>
      <w:pPr>
        <w:ind w:left="1800" w:hanging="360"/>
      </w:pPr>
    </w:lvl>
    <w:lvl w:ilvl="2" w:tplc="5C5E1AB8" w:tentative="1">
      <w:start w:val="1"/>
      <w:numFmt w:val="lowerRoman"/>
      <w:lvlText w:val="%3."/>
      <w:lvlJc w:val="right"/>
      <w:pPr>
        <w:ind w:left="2520" w:hanging="180"/>
      </w:pPr>
    </w:lvl>
    <w:lvl w:ilvl="3" w:tplc="56A6915E" w:tentative="1">
      <w:start w:val="1"/>
      <w:numFmt w:val="decimal"/>
      <w:lvlText w:val="%4."/>
      <w:lvlJc w:val="left"/>
      <w:pPr>
        <w:ind w:left="3240" w:hanging="360"/>
      </w:pPr>
    </w:lvl>
    <w:lvl w:ilvl="4" w:tplc="31CCB3D8" w:tentative="1">
      <w:start w:val="1"/>
      <w:numFmt w:val="lowerLetter"/>
      <w:lvlText w:val="%5."/>
      <w:lvlJc w:val="left"/>
      <w:pPr>
        <w:ind w:left="3960" w:hanging="360"/>
      </w:pPr>
    </w:lvl>
    <w:lvl w:ilvl="5" w:tplc="D8862B6C" w:tentative="1">
      <w:start w:val="1"/>
      <w:numFmt w:val="lowerRoman"/>
      <w:lvlText w:val="%6."/>
      <w:lvlJc w:val="right"/>
      <w:pPr>
        <w:ind w:left="4680" w:hanging="180"/>
      </w:pPr>
    </w:lvl>
    <w:lvl w:ilvl="6" w:tplc="24703238" w:tentative="1">
      <w:start w:val="1"/>
      <w:numFmt w:val="decimal"/>
      <w:lvlText w:val="%7."/>
      <w:lvlJc w:val="left"/>
      <w:pPr>
        <w:ind w:left="5400" w:hanging="360"/>
      </w:pPr>
    </w:lvl>
    <w:lvl w:ilvl="7" w:tplc="0122BA4A" w:tentative="1">
      <w:start w:val="1"/>
      <w:numFmt w:val="lowerLetter"/>
      <w:lvlText w:val="%8."/>
      <w:lvlJc w:val="left"/>
      <w:pPr>
        <w:ind w:left="6120" w:hanging="360"/>
      </w:pPr>
    </w:lvl>
    <w:lvl w:ilvl="8" w:tplc="51DCD3AE"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CEA"/>
    <w:rsid w:val="0000222D"/>
    <w:rsid w:val="00005CEA"/>
    <w:rsid w:val="00006C48"/>
    <w:rsid w:val="000209FB"/>
    <w:rsid w:val="00026E16"/>
    <w:rsid w:val="00026E1E"/>
    <w:rsid w:val="00055930"/>
    <w:rsid w:val="0006792A"/>
    <w:rsid w:val="000768D9"/>
    <w:rsid w:val="000772C8"/>
    <w:rsid w:val="000831AA"/>
    <w:rsid w:val="00084A8B"/>
    <w:rsid w:val="00095F03"/>
    <w:rsid w:val="000A23FD"/>
    <w:rsid w:val="000C76C5"/>
    <w:rsid w:val="000D4558"/>
    <w:rsid w:val="000E0384"/>
    <w:rsid w:val="000E65B2"/>
    <w:rsid w:val="000F2E6F"/>
    <w:rsid w:val="000F6074"/>
    <w:rsid w:val="00100BF9"/>
    <w:rsid w:val="00107336"/>
    <w:rsid w:val="001101E4"/>
    <w:rsid w:val="001138ED"/>
    <w:rsid w:val="001214D3"/>
    <w:rsid w:val="00127768"/>
    <w:rsid w:val="001301BD"/>
    <w:rsid w:val="00142152"/>
    <w:rsid w:val="00146AA6"/>
    <w:rsid w:val="00151990"/>
    <w:rsid w:val="001660DC"/>
    <w:rsid w:val="0016766E"/>
    <w:rsid w:val="00194F9F"/>
    <w:rsid w:val="00197F3A"/>
    <w:rsid w:val="001C2F4F"/>
    <w:rsid w:val="001C3B99"/>
    <w:rsid w:val="001D0108"/>
    <w:rsid w:val="001D4D24"/>
    <w:rsid w:val="001E60C7"/>
    <w:rsid w:val="001E6BA4"/>
    <w:rsid w:val="001F4314"/>
    <w:rsid w:val="0020029C"/>
    <w:rsid w:val="00227A98"/>
    <w:rsid w:val="00227E66"/>
    <w:rsid w:val="00232A91"/>
    <w:rsid w:val="00254CB0"/>
    <w:rsid w:val="002572F1"/>
    <w:rsid w:val="00267C3D"/>
    <w:rsid w:val="002749A7"/>
    <w:rsid w:val="00280332"/>
    <w:rsid w:val="00286888"/>
    <w:rsid w:val="002A2489"/>
    <w:rsid w:val="002A302F"/>
    <w:rsid w:val="002A66CB"/>
    <w:rsid w:val="002A7A26"/>
    <w:rsid w:val="002C1AF7"/>
    <w:rsid w:val="002C74F2"/>
    <w:rsid w:val="002D1357"/>
    <w:rsid w:val="002E23D8"/>
    <w:rsid w:val="002E53E1"/>
    <w:rsid w:val="0030287B"/>
    <w:rsid w:val="0030740E"/>
    <w:rsid w:val="00316A08"/>
    <w:rsid w:val="00327649"/>
    <w:rsid w:val="00337469"/>
    <w:rsid w:val="003415BC"/>
    <w:rsid w:val="0034281F"/>
    <w:rsid w:val="00346146"/>
    <w:rsid w:val="00350DD7"/>
    <w:rsid w:val="00356526"/>
    <w:rsid w:val="0036117B"/>
    <w:rsid w:val="00362B30"/>
    <w:rsid w:val="003701C9"/>
    <w:rsid w:val="00372875"/>
    <w:rsid w:val="00373DC5"/>
    <w:rsid w:val="00381810"/>
    <w:rsid w:val="00381DC7"/>
    <w:rsid w:val="003906F0"/>
    <w:rsid w:val="0039620A"/>
    <w:rsid w:val="00397262"/>
    <w:rsid w:val="00397B41"/>
    <w:rsid w:val="003A2EB1"/>
    <w:rsid w:val="003B6270"/>
    <w:rsid w:val="003B719B"/>
    <w:rsid w:val="003C0EA8"/>
    <w:rsid w:val="003C1AEF"/>
    <w:rsid w:val="003C39DD"/>
    <w:rsid w:val="003C3C7E"/>
    <w:rsid w:val="003D01C6"/>
    <w:rsid w:val="003E08D8"/>
    <w:rsid w:val="003E0E4E"/>
    <w:rsid w:val="003F4833"/>
    <w:rsid w:val="0042497F"/>
    <w:rsid w:val="00432B86"/>
    <w:rsid w:val="00434109"/>
    <w:rsid w:val="004361D5"/>
    <w:rsid w:val="004405F8"/>
    <w:rsid w:val="004500C7"/>
    <w:rsid w:val="00456AE0"/>
    <w:rsid w:val="00461C25"/>
    <w:rsid w:val="004709A0"/>
    <w:rsid w:val="00473B94"/>
    <w:rsid w:val="00491B0E"/>
    <w:rsid w:val="00492421"/>
    <w:rsid w:val="004924DE"/>
    <w:rsid w:val="004A5756"/>
    <w:rsid w:val="004A58A9"/>
    <w:rsid w:val="004A7C95"/>
    <w:rsid w:val="004B2B38"/>
    <w:rsid w:val="004B6A2E"/>
    <w:rsid w:val="004C3D32"/>
    <w:rsid w:val="004D0F07"/>
    <w:rsid w:val="004E229D"/>
    <w:rsid w:val="004E59F0"/>
    <w:rsid w:val="004F0290"/>
    <w:rsid w:val="004F66D8"/>
    <w:rsid w:val="00503044"/>
    <w:rsid w:val="00503572"/>
    <w:rsid w:val="005117E2"/>
    <w:rsid w:val="00514C81"/>
    <w:rsid w:val="00530966"/>
    <w:rsid w:val="005408CA"/>
    <w:rsid w:val="00545C24"/>
    <w:rsid w:val="00545C67"/>
    <w:rsid w:val="00550493"/>
    <w:rsid w:val="00553FD4"/>
    <w:rsid w:val="00556D4A"/>
    <w:rsid w:val="005666B5"/>
    <w:rsid w:val="0058356B"/>
    <w:rsid w:val="00586284"/>
    <w:rsid w:val="005900F1"/>
    <w:rsid w:val="00590A8F"/>
    <w:rsid w:val="005C1767"/>
    <w:rsid w:val="005C31A8"/>
    <w:rsid w:val="005D598A"/>
    <w:rsid w:val="005F27F3"/>
    <w:rsid w:val="00602452"/>
    <w:rsid w:val="00612FC8"/>
    <w:rsid w:val="00613AA7"/>
    <w:rsid w:val="00615414"/>
    <w:rsid w:val="00620DA3"/>
    <w:rsid w:val="00630A7E"/>
    <w:rsid w:val="0063707F"/>
    <w:rsid w:val="00643353"/>
    <w:rsid w:val="0064739B"/>
    <w:rsid w:val="00647426"/>
    <w:rsid w:val="006529CE"/>
    <w:rsid w:val="00655491"/>
    <w:rsid w:val="00655B37"/>
    <w:rsid w:val="00665121"/>
    <w:rsid w:val="006769D4"/>
    <w:rsid w:val="006841FE"/>
    <w:rsid w:val="00695547"/>
    <w:rsid w:val="00695B72"/>
    <w:rsid w:val="00697B67"/>
    <w:rsid w:val="006A4B60"/>
    <w:rsid w:val="006A6FB0"/>
    <w:rsid w:val="006A7EE5"/>
    <w:rsid w:val="006B4130"/>
    <w:rsid w:val="006D08B4"/>
    <w:rsid w:val="006E289C"/>
    <w:rsid w:val="006E35D1"/>
    <w:rsid w:val="006E4B0A"/>
    <w:rsid w:val="006E6CE4"/>
    <w:rsid w:val="00711CBF"/>
    <w:rsid w:val="00714B77"/>
    <w:rsid w:val="00726241"/>
    <w:rsid w:val="00740D3A"/>
    <w:rsid w:val="00746730"/>
    <w:rsid w:val="007563CF"/>
    <w:rsid w:val="00761A3B"/>
    <w:rsid w:val="007728B1"/>
    <w:rsid w:val="00775B81"/>
    <w:rsid w:val="00784F65"/>
    <w:rsid w:val="007872BC"/>
    <w:rsid w:val="007976CE"/>
    <w:rsid w:val="007B1E9D"/>
    <w:rsid w:val="007B5BCD"/>
    <w:rsid w:val="007C0A5B"/>
    <w:rsid w:val="007C2904"/>
    <w:rsid w:val="007C292C"/>
    <w:rsid w:val="007E7A37"/>
    <w:rsid w:val="007F0577"/>
    <w:rsid w:val="007F47D2"/>
    <w:rsid w:val="008024F5"/>
    <w:rsid w:val="00810090"/>
    <w:rsid w:val="00815DED"/>
    <w:rsid w:val="00823707"/>
    <w:rsid w:val="00824B70"/>
    <w:rsid w:val="008312DF"/>
    <w:rsid w:val="00835F32"/>
    <w:rsid w:val="00837825"/>
    <w:rsid w:val="00844287"/>
    <w:rsid w:val="00854A47"/>
    <w:rsid w:val="0085681B"/>
    <w:rsid w:val="008618CC"/>
    <w:rsid w:val="008625B0"/>
    <w:rsid w:val="008634DA"/>
    <w:rsid w:val="00871083"/>
    <w:rsid w:val="00875F19"/>
    <w:rsid w:val="00881141"/>
    <w:rsid w:val="008821E9"/>
    <w:rsid w:val="008967D5"/>
    <w:rsid w:val="008A0937"/>
    <w:rsid w:val="008A3202"/>
    <w:rsid w:val="008A6906"/>
    <w:rsid w:val="008B7100"/>
    <w:rsid w:val="008C5419"/>
    <w:rsid w:val="008D1752"/>
    <w:rsid w:val="008D3131"/>
    <w:rsid w:val="008D3941"/>
    <w:rsid w:val="008E3158"/>
    <w:rsid w:val="008E35A5"/>
    <w:rsid w:val="008E6EB4"/>
    <w:rsid w:val="008E7AA8"/>
    <w:rsid w:val="008F78C8"/>
    <w:rsid w:val="008F7B38"/>
    <w:rsid w:val="00901EE8"/>
    <w:rsid w:val="009056EC"/>
    <w:rsid w:val="009271C2"/>
    <w:rsid w:val="00930351"/>
    <w:rsid w:val="00934291"/>
    <w:rsid w:val="009361CE"/>
    <w:rsid w:val="009375AA"/>
    <w:rsid w:val="00937FEB"/>
    <w:rsid w:val="0094142A"/>
    <w:rsid w:val="00950FFE"/>
    <w:rsid w:val="009601D4"/>
    <w:rsid w:val="009A71C9"/>
    <w:rsid w:val="009B0985"/>
    <w:rsid w:val="009C2462"/>
    <w:rsid w:val="009C483E"/>
    <w:rsid w:val="009C7761"/>
    <w:rsid w:val="009E631C"/>
    <w:rsid w:val="009E757E"/>
    <w:rsid w:val="009F3E33"/>
    <w:rsid w:val="00A023DE"/>
    <w:rsid w:val="00A06DB0"/>
    <w:rsid w:val="00A34AAF"/>
    <w:rsid w:val="00A41C2E"/>
    <w:rsid w:val="00A50EE6"/>
    <w:rsid w:val="00A620B5"/>
    <w:rsid w:val="00A62B2F"/>
    <w:rsid w:val="00A66B40"/>
    <w:rsid w:val="00A71CF2"/>
    <w:rsid w:val="00A74878"/>
    <w:rsid w:val="00A76F4F"/>
    <w:rsid w:val="00A77A25"/>
    <w:rsid w:val="00A91D05"/>
    <w:rsid w:val="00A91F13"/>
    <w:rsid w:val="00A9300C"/>
    <w:rsid w:val="00A93F71"/>
    <w:rsid w:val="00A95C55"/>
    <w:rsid w:val="00AA1B4A"/>
    <w:rsid w:val="00AC6F10"/>
    <w:rsid w:val="00AD06DF"/>
    <w:rsid w:val="00AD5AC3"/>
    <w:rsid w:val="00AE1EE4"/>
    <w:rsid w:val="00AF1580"/>
    <w:rsid w:val="00AF41A1"/>
    <w:rsid w:val="00AF4660"/>
    <w:rsid w:val="00AF56AF"/>
    <w:rsid w:val="00B079CF"/>
    <w:rsid w:val="00B13A01"/>
    <w:rsid w:val="00B24398"/>
    <w:rsid w:val="00B4502F"/>
    <w:rsid w:val="00B459D5"/>
    <w:rsid w:val="00B4783C"/>
    <w:rsid w:val="00B55A2B"/>
    <w:rsid w:val="00B609D9"/>
    <w:rsid w:val="00B70CE8"/>
    <w:rsid w:val="00B953E0"/>
    <w:rsid w:val="00B95CD8"/>
    <w:rsid w:val="00B96367"/>
    <w:rsid w:val="00BA2C54"/>
    <w:rsid w:val="00BB1DC7"/>
    <w:rsid w:val="00BC0077"/>
    <w:rsid w:val="00BD142B"/>
    <w:rsid w:val="00BD5544"/>
    <w:rsid w:val="00BD7B82"/>
    <w:rsid w:val="00BE0D5C"/>
    <w:rsid w:val="00BE1261"/>
    <w:rsid w:val="00BE2270"/>
    <w:rsid w:val="00BE5648"/>
    <w:rsid w:val="00C0113D"/>
    <w:rsid w:val="00C056E9"/>
    <w:rsid w:val="00C05D7F"/>
    <w:rsid w:val="00C14A58"/>
    <w:rsid w:val="00C155AE"/>
    <w:rsid w:val="00C168C0"/>
    <w:rsid w:val="00C16CE3"/>
    <w:rsid w:val="00C17C03"/>
    <w:rsid w:val="00C22550"/>
    <w:rsid w:val="00C269F4"/>
    <w:rsid w:val="00C32A91"/>
    <w:rsid w:val="00C469DB"/>
    <w:rsid w:val="00C5066D"/>
    <w:rsid w:val="00C50DB7"/>
    <w:rsid w:val="00C55BBE"/>
    <w:rsid w:val="00C60E18"/>
    <w:rsid w:val="00C66E73"/>
    <w:rsid w:val="00C73ACE"/>
    <w:rsid w:val="00C80FAC"/>
    <w:rsid w:val="00C84B66"/>
    <w:rsid w:val="00C90AF1"/>
    <w:rsid w:val="00CA15E5"/>
    <w:rsid w:val="00CA5839"/>
    <w:rsid w:val="00CB4E08"/>
    <w:rsid w:val="00CD0EEC"/>
    <w:rsid w:val="00CD2A6F"/>
    <w:rsid w:val="00CD7712"/>
    <w:rsid w:val="00CE0B8C"/>
    <w:rsid w:val="00CE2FB8"/>
    <w:rsid w:val="00CE34BA"/>
    <w:rsid w:val="00CE6355"/>
    <w:rsid w:val="00CF1E1C"/>
    <w:rsid w:val="00D009FE"/>
    <w:rsid w:val="00D038D3"/>
    <w:rsid w:val="00D05B20"/>
    <w:rsid w:val="00D10FC4"/>
    <w:rsid w:val="00D1777C"/>
    <w:rsid w:val="00D36929"/>
    <w:rsid w:val="00D4339F"/>
    <w:rsid w:val="00D44169"/>
    <w:rsid w:val="00D45147"/>
    <w:rsid w:val="00D52656"/>
    <w:rsid w:val="00D526EF"/>
    <w:rsid w:val="00D64C67"/>
    <w:rsid w:val="00D7206A"/>
    <w:rsid w:val="00D8059D"/>
    <w:rsid w:val="00D904F7"/>
    <w:rsid w:val="00D9698F"/>
    <w:rsid w:val="00D97F3B"/>
    <w:rsid w:val="00DA1382"/>
    <w:rsid w:val="00DA243E"/>
    <w:rsid w:val="00DA2944"/>
    <w:rsid w:val="00DA781F"/>
    <w:rsid w:val="00DB07CA"/>
    <w:rsid w:val="00DB1BC0"/>
    <w:rsid w:val="00DB3EEA"/>
    <w:rsid w:val="00DC1AF0"/>
    <w:rsid w:val="00DC3DD3"/>
    <w:rsid w:val="00DC431B"/>
    <w:rsid w:val="00DC455D"/>
    <w:rsid w:val="00DD1F24"/>
    <w:rsid w:val="00DE1286"/>
    <w:rsid w:val="00DF45BE"/>
    <w:rsid w:val="00DF4A1B"/>
    <w:rsid w:val="00E04E68"/>
    <w:rsid w:val="00E05528"/>
    <w:rsid w:val="00E055EE"/>
    <w:rsid w:val="00E07BB7"/>
    <w:rsid w:val="00E11FB8"/>
    <w:rsid w:val="00E13C1A"/>
    <w:rsid w:val="00E17BF5"/>
    <w:rsid w:val="00E234A4"/>
    <w:rsid w:val="00E24750"/>
    <w:rsid w:val="00E25934"/>
    <w:rsid w:val="00E26034"/>
    <w:rsid w:val="00E26E19"/>
    <w:rsid w:val="00E35492"/>
    <w:rsid w:val="00E36693"/>
    <w:rsid w:val="00E36E8C"/>
    <w:rsid w:val="00E42AD1"/>
    <w:rsid w:val="00E42F4D"/>
    <w:rsid w:val="00E66B93"/>
    <w:rsid w:val="00E81FFB"/>
    <w:rsid w:val="00E86DBC"/>
    <w:rsid w:val="00E878CE"/>
    <w:rsid w:val="00E92509"/>
    <w:rsid w:val="00E96A3E"/>
    <w:rsid w:val="00E97088"/>
    <w:rsid w:val="00EB16B7"/>
    <w:rsid w:val="00EC0772"/>
    <w:rsid w:val="00EC1E5D"/>
    <w:rsid w:val="00EC4ED0"/>
    <w:rsid w:val="00ED4277"/>
    <w:rsid w:val="00EE3905"/>
    <w:rsid w:val="00EE444B"/>
    <w:rsid w:val="00EE4651"/>
    <w:rsid w:val="00EE4F13"/>
    <w:rsid w:val="00EF3939"/>
    <w:rsid w:val="00F01FF1"/>
    <w:rsid w:val="00F04BC0"/>
    <w:rsid w:val="00F072BF"/>
    <w:rsid w:val="00F07521"/>
    <w:rsid w:val="00F14A69"/>
    <w:rsid w:val="00F21666"/>
    <w:rsid w:val="00F451D4"/>
    <w:rsid w:val="00F4662A"/>
    <w:rsid w:val="00F46C89"/>
    <w:rsid w:val="00F47CF2"/>
    <w:rsid w:val="00F55EBB"/>
    <w:rsid w:val="00F5766E"/>
    <w:rsid w:val="00F60142"/>
    <w:rsid w:val="00F641C8"/>
    <w:rsid w:val="00F651AD"/>
    <w:rsid w:val="00F76A80"/>
    <w:rsid w:val="00F76AB0"/>
    <w:rsid w:val="00F7767F"/>
    <w:rsid w:val="00F81D41"/>
    <w:rsid w:val="00F84E25"/>
    <w:rsid w:val="00F8682B"/>
    <w:rsid w:val="00F94211"/>
    <w:rsid w:val="00FA6B5A"/>
    <w:rsid w:val="00FB2CC6"/>
    <w:rsid w:val="00FB2D99"/>
    <w:rsid w:val="00FB7BD7"/>
    <w:rsid w:val="00FC3F13"/>
    <w:rsid w:val="00FD739A"/>
    <w:rsid w:val="00FE4DDC"/>
    <w:rsid w:val="00FE7D07"/>
    <w:rsid w:val="00FF0CEE"/>
    <w:rsid w:val="00FF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9A869"/>
  <w14:defaultImageDpi w14:val="32767"/>
  <w15:chartTrackingRefBased/>
  <w15:docId w15:val="{6E9ABE93-9A65-4343-AC9F-8BDB38CB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CE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bold1">
    <w:name w:val="bodybold1"/>
    <w:basedOn w:val="DefaultParagraphFont"/>
    <w:rsid w:val="00C60E18"/>
    <w:rPr>
      <w:b/>
      <w:bCs/>
      <w:color w:val="44449B"/>
    </w:rPr>
  </w:style>
  <w:style w:type="paragraph" w:styleId="ListParagraph">
    <w:name w:val="List Paragraph"/>
    <w:basedOn w:val="Normal"/>
    <w:uiPriority w:val="34"/>
    <w:qFormat/>
    <w:rsid w:val="004F0290"/>
    <w:pPr>
      <w:ind w:left="720"/>
      <w:contextualSpacing/>
    </w:pPr>
  </w:style>
  <w:style w:type="paragraph" w:styleId="BodyText">
    <w:name w:val="Body Text"/>
    <w:basedOn w:val="Normal"/>
    <w:link w:val="BodyTextChar"/>
    <w:uiPriority w:val="1"/>
    <w:qFormat/>
    <w:rsid w:val="00B4783C"/>
    <w:pPr>
      <w:widowControl w:val="0"/>
      <w:autoSpaceDE w:val="0"/>
      <w:autoSpaceDN w:val="0"/>
      <w:spacing w:before="1"/>
    </w:pPr>
  </w:style>
  <w:style w:type="character" w:customStyle="1" w:styleId="BodyTextChar">
    <w:name w:val="Body Text Char"/>
    <w:basedOn w:val="DefaultParagraphFont"/>
    <w:link w:val="BodyText"/>
    <w:uiPriority w:val="1"/>
    <w:rsid w:val="00B4783C"/>
    <w:rPr>
      <w:rFonts w:ascii="Times New Roman" w:eastAsia="Times New Roman" w:hAnsi="Times New Roman" w:cs="Times New Roman"/>
    </w:rPr>
  </w:style>
  <w:style w:type="table" w:styleId="TableGrid">
    <w:name w:val="Table Grid"/>
    <w:basedOn w:val="TableNormal"/>
    <w:uiPriority w:val="39"/>
    <w:rsid w:val="00006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A7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78C8"/>
    <w:rPr>
      <w:color w:val="0563C1" w:themeColor="hyperlink"/>
      <w:u w:val="single"/>
    </w:rPr>
  </w:style>
  <w:style w:type="paragraph" w:styleId="Header">
    <w:name w:val="header"/>
    <w:basedOn w:val="Normal"/>
    <w:link w:val="HeaderChar"/>
    <w:uiPriority w:val="99"/>
    <w:unhideWhenUsed/>
    <w:rsid w:val="00CA15E5"/>
    <w:pPr>
      <w:tabs>
        <w:tab w:val="center" w:pos="4680"/>
        <w:tab w:val="right" w:pos="9360"/>
      </w:tabs>
    </w:pPr>
  </w:style>
  <w:style w:type="character" w:customStyle="1" w:styleId="HeaderChar">
    <w:name w:val="Header Char"/>
    <w:basedOn w:val="DefaultParagraphFont"/>
    <w:link w:val="Header"/>
    <w:uiPriority w:val="99"/>
    <w:rsid w:val="00CA15E5"/>
    <w:rPr>
      <w:rFonts w:ascii="Times New Roman" w:eastAsia="Times New Roman" w:hAnsi="Times New Roman" w:cs="Times New Roman"/>
    </w:rPr>
  </w:style>
  <w:style w:type="paragraph" w:styleId="Footer">
    <w:name w:val="footer"/>
    <w:basedOn w:val="Normal"/>
    <w:link w:val="FooterChar"/>
    <w:uiPriority w:val="99"/>
    <w:unhideWhenUsed/>
    <w:rsid w:val="00CA15E5"/>
    <w:pPr>
      <w:tabs>
        <w:tab w:val="center" w:pos="4680"/>
        <w:tab w:val="right" w:pos="9360"/>
      </w:tabs>
    </w:pPr>
  </w:style>
  <w:style w:type="character" w:customStyle="1" w:styleId="FooterChar">
    <w:name w:val="Footer Char"/>
    <w:basedOn w:val="DefaultParagraphFont"/>
    <w:link w:val="Footer"/>
    <w:uiPriority w:val="99"/>
    <w:rsid w:val="00CA15E5"/>
    <w:rPr>
      <w:rFonts w:ascii="Times New Roman" w:eastAsia="Times New Roman" w:hAnsi="Times New Roman" w:cs="Times New Roman"/>
    </w:rPr>
  </w:style>
  <w:style w:type="character" w:styleId="PageNumber">
    <w:name w:val="page number"/>
    <w:basedOn w:val="DefaultParagraphFont"/>
    <w:uiPriority w:val="99"/>
    <w:semiHidden/>
    <w:unhideWhenUsed/>
    <w:rsid w:val="00CA15E5"/>
  </w:style>
  <w:style w:type="paragraph" w:styleId="Revision">
    <w:name w:val="Revision"/>
    <w:hidden/>
    <w:uiPriority w:val="99"/>
    <w:semiHidden/>
    <w:rsid w:val="006841F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D0F07"/>
    <w:rPr>
      <w:sz w:val="16"/>
      <w:szCs w:val="16"/>
    </w:rPr>
  </w:style>
  <w:style w:type="paragraph" w:styleId="CommentText">
    <w:name w:val="annotation text"/>
    <w:basedOn w:val="Normal"/>
    <w:link w:val="CommentTextChar"/>
    <w:uiPriority w:val="99"/>
    <w:semiHidden/>
    <w:unhideWhenUsed/>
    <w:rsid w:val="004D0F07"/>
    <w:rPr>
      <w:sz w:val="20"/>
      <w:szCs w:val="20"/>
    </w:rPr>
  </w:style>
  <w:style w:type="character" w:customStyle="1" w:styleId="CommentTextChar">
    <w:name w:val="Comment Text Char"/>
    <w:basedOn w:val="DefaultParagraphFont"/>
    <w:link w:val="CommentText"/>
    <w:uiPriority w:val="99"/>
    <w:semiHidden/>
    <w:rsid w:val="004D0F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0F07"/>
    <w:rPr>
      <w:b/>
      <w:bCs/>
    </w:rPr>
  </w:style>
  <w:style w:type="character" w:customStyle="1" w:styleId="CommentSubjectChar">
    <w:name w:val="Comment Subject Char"/>
    <w:basedOn w:val="CommentTextChar"/>
    <w:link w:val="CommentSubject"/>
    <w:uiPriority w:val="99"/>
    <w:semiHidden/>
    <w:rsid w:val="004D0F07"/>
    <w:rPr>
      <w:rFonts w:ascii="Times New Roman" w:eastAsia="Times New Roman" w:hAnsi="Times New Roman" w:cs="Times New Roman"/>
      <w:b/>
      <w:bCs/>
      <w:sz w:val="20"/>
      <w:szCs w:val="20"/>
    </w:rPr>
  </w:style>
  <w:style w:type="table" w:styleId="PlainTable2">
    <w:name w:val="Plain Table 2"/>
    <w:basedOn w:val="TableNormal"/>
    <w:uiPriority w:val="42"/>
    <w:rsid w:val="00EF3939"/>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CA5839"/>
    <w:rPr>
      <w:sz w:val="18"/>
      <w:szCs w:val="18"/>
    </w:rPr>
  </w:style>
  <w:style w:type="character" w:customStyle="1" w:styleId="BalloonTextChar">
    <w:name w:val="Balloon Text Char"/>
    <w:basedOn w:val="DefaultParagraphFont"/>
    <w:link w:val="BalloonText"/>
    <w:uiPriority w:val="99"/>
    <w:semiHidden/>
    <w:rsid w:val="00CA5839"/>
    <w:rPr>
      <w:rFonts w:ascii="Times New Roman" w:eastAsia="Times New Roman" w:hAnsi="Times New Roman" w:cs="Times New Roman"/>
      <w:sz w:val="18"/>
      <w:szCs w:val="18"/>
    </w:rPr>
  </w:style>
  <w:style w:type="paragraph" w:styleId="NormalWeb">
    <w:name w:val="Normal (Web)"/>
    <w:basedOn w:val="Normal"/>
    <w:uiPriority w:val="99"/>
    <w:semiHidden/>
    <w:unhideWhenUsed/>
    <w:rsid w:val="000831AA"/>
    <w:pPr>
      <w:spacing w:before="100" w:beforeAutospacing="1" w:after="100" w:afterAutospacing="1"/>
    </w:pPr>
  </w:style>
  <w:style w:type="character" w:styleId="UnresolvedMention">
    <w:name w:val="Unresolved Mention"/>
    <w:basedOn w:val="DefaultParagraphFont"/>
    <w:uiPriority w:val="99"/>
    <w:rsid w:val="00D43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62301">
      <w:bodyDiv w:val="1"/>
      <w:marLeft w:val="0"/>
      <w:marRight w:val="0"/>
      <w:marTop w:val="0"/>
      <w:marBottom w:val="0"/>
      <w:divBdr>
        <w:top w:val="none" w:sz="0" w:space="0" w:color="auto"/>
        <w:left w:val="none" w:sz="0" w:space="0" w:color="auto"/>
        <w:bottom w:val="none" w:sz="0" w:space="0" w:color="auto"/>
        <w:right w:val="none" w:sz="0" w:space="0" w:color="auto"/>
      </w:divBdr>
    </w:div>
    <w:div w:id="66653952">
      <w:bodyDiv w:val="1"/>
      <w:marLeft w:val="0"/>
      <w:marRight w:val="0"/>
      <w:marTop w:val="0"/>
      <w:marBottom w:val="0"/>
      <w:divBdr>
        <w:top w:val="none" w:sz="0" w:space="0" w:color="auto"/>
        <w:left w:val="none" w:sz="0" w:space="0" w:color="auto"/>
        <w:bottom w:val="none" w:sz="0" w:space="0" w:color="auto"/>
        <w:right w:val="none" w:sz="0" w:space="0" w:color="auto"/>
      </w:divBdr>
    </w:div>
    <w:div w:id="67115847">
      <w:bodyDiv w:val="1"/>
      <w:marLeft w:val="0"/>
      <w:marRight w:val="0"/>
      <w:marTop w:val="0"/>
      <w:marBottom w:val="0"/>
      <w:divBdr>
        <w:top w:val="none" w:sz="0" w:space="0" w:color="auto"/>
        <w:left w:val="none" w:sz="0" w:space="0" w:color="auto"/>
        <w:bottom w:val="none" w:sz="0" w:space="0" w:color="auto"/>
        <w:right w:val="none" w:sz="0" w:space="0" w:color="auto"/>
      </w:divBdr>
    </w:div>
    <w:div w:id="140470182">
      <w:bodyDiv w:val="1"/>
      <w:marLeft w:val="0"/>
      <w:marRight w:val="0"/>
      <w:marTop w:val="0"/>
      <w:marBottom w:val="0"/>
      <w:divBdr>
        <w:top w:val="none" w:sz="0" w:space="0" w:color="auto"/>
        <w:left w:val="none" w:sz="0" w:space="0" w:color="auto"/>
        <w:bottom w:val="none" w:sz="0" w:space="0" w:color="auto"/>
        <w:right w:val="none" w:sz="0" w:space="0" w:color="auto"/>
      </w:divBdr>
    </w:div>
    <w:div w:id="196742058">
      <w:bodyDiv w:val="1"/>
      <w:marLeft w:val="0"/>
      <w:marRight w:val="0"/>
      <w:marTop w:val="0"/>
      <w:marBottom w:val="0"/>
      <w:divBdr>
        <w:top w:val="none" w:sz="0" w:space="0" w:color="auto"/>
        <w:left w:val="none" w:sz="0" w:space="0" w:color="auto"/>
        <w:bottom w:val="none" w:sz="0" w:space="0" w:color="auto"/>
        <w:right w:val="none" w:sz="0" w:space="0" w:color="auto"/>
      </w:divBdr>
    </w:div>
    <w:div w:id="239754833">
      <w:bodyDiv w:val="1"/>
      <w:marLeft w:val="0"/>
      <w:marRight w:val="0"/>
      <w:marTop w:val="0"/>
      <w:marBottom w:val="0"/>
      <w:divBdr>
        <w:top w:val="none" w:sz="0" w:space="0" w:color="auto"/>
        <w:left w:val="none" w:sz="0" w:space="0" w:color="auto"/>
        <w:bottom w:val="none" w:sz="0" w:space="0" w:color="auto"/>
        <w:right w:val="none" w:sz="0" w:space="0" w:color="auto"/>
      </w:divBdr>
    </w:div>
    <w:div w:id="464009791">
      <w:bodyDiv w:val="1"/>
      <w:marLeft w:val="0"/>
      <w:marRight w:val="0"/>
      <w:marTop w:val="0"/>
      <w:marBottom w:val="0"/>
      <w:divBdr>
        <w:top w:val="none" w:sz="0" w:space="0" w:color="auto"/>
        <w:left w:val="none" w:sz="0" w:space="0" w:color="auto"/>
        <w:bottom w:val="none" w:sz="0" w:space="0" w:color="auto"/>
        <w:right w:val="none" w:sz="0" w:space="0" w:color="auto"/>
      </w:divBdr>
    </w:div>
    <w:div w:id="547377700">
      <w:bodyDiv w:val="1"/>
      <w:marLeft w:val="0"/>
      <w:marRight w:val="0"/>
      <w:marTop w:val="0"/>
      <w:marBottom w:val="0"/>
      <w:divBdr>
        <w:top w:val="none" w:sz="0" w:space="0" w:color="auto"/>
        <w:left w:val="none" w:sz="0" w:space="0" w:color="auto"/>
        <w:bottom w:val="none" w:sz="0" w:space="0" w:color="auto"/>
        <w:right w:val="none" w:sz="0" w:space="0" w:color="auto"/>
      </w:divBdr>
    </w:div>
    <w:div w:id="766314650">
      <w:bodyDiv w:val="1"/>
      <w:marLeft w:val="0"/>
      <w:marRight w:val="0"/>
      <w:marTop w:val="0"/>
      <w:marBottom w:val="0"/>
      <w:divBdr>
        <w:top w:val="none" w:sz="0" w:space="0" w:color="auto"/>
        <w:left w:val="none" w:sz="0" w:space="0" w:color="auto"/>
        <w:bottom w:val="none" w:sz="0" w:space="0" w:color="auto"/>
        <w:right w:val="none" w:sz="0" w:space="0" w:color="auto"/>
      </w:divBdr>
    </w:div>
    <w:div w:id="786462198">
      <w:bodyDiv w:val="1"/>
      <w:marLeft w:val="0"/>
      <w:marRight w:val="0"/>
      <w:marTop w:val="0"/>
      <w:marBottom w:val="0"/>
      <w:divBdr>
        <w:top w:val="none" w:sz="0" w:space="0" w:color="auto"/>
        <w:left w:val="none" w:sz="0" w:space="0" w:color="auto"/>
        <w:bottom w:val="none" w:sz="0" w:space="0" w:color="auto"/>
        <w:right w:val="none" w:sz="0" w:space="0" w:color="auto"/>
      </w:divBdr>
    </w:div>
    <w:div w:id="911545811">
      <w:bodyDiv w:val="1"/>
      <w:marLeft w:val="0"/>
      <w:marRight w:val="0"/>
      <w:marTop w:val="0"/>
      <w:marBottom w:val="0"/>
      <w:divBdr>
        <w:top w:val="none" w:sz="0" w:space="0" w:color="auto"/>
        <w:left w:val="none" w:sz="0" w:space="0" w:color="auto"/>
        <w:bottom w:val="none" w:sz="0" w:space="0" w:color="auto"/>
        <w:right w:val="none" w:sz="0" w:space="0" w:color="auto"/>
      </w:divBdr>
    </w:div>
    <w:div w:id="932667750">
      <w:bodyDiv w:val="1"/>
      <w:marLeft w:val="0"/>
      <w:marRight w:val="0"/>
      <w:marTop w:val="0"/>
      <w:marBottom w:val="0"/>
      <w:divBdr>
        <w:top w:val="none" w:sz="0" w:space="0" w:color="auto"/>
        <w:left w:val="none" w:sz="0" w:space="0" w:color="auto"/>
        <w:bottom w:val="none" w:sz="0" w:space="0" w:color="auto"/>
        <w:right w:val="none" w:sz="0" w:space="0" w:color="auto"/>
      </w:divBdr>
    </w:div>
    <w:div w:id="965234894">
      <w:bodyDiv w:val="1"/>
      <w:marLeft w:val="0"/>
      <w:marRight w:val="0"/>
      <w:marTop w:val="0"/>
      <w:marBottom w:val="0"/>
      <w:divBdr>
        <w:top w:val="none" w:sz="0" w:space="0" w:color="auto"/>
        <w:left w:val="none" w:sz="0" w:space="0" w:color="auto"/>
        <w:bottom w:val="none" w:sz="0" w:space="0" w:color="auto"/>
        <w:right w:val="none" w:sz="0" w:space="0" w:color="auto"/>
      </w:divBdr>
    </w:div>
    <w:div w:id="1202471511">
      <w:bodyDiv w:val="1"/>
      <w:marLeft w:val="0"/>
      <w:marRight w:val="0"/>
      <w:marTop w:val="0"/>
      <w:marBottom w:val="0"/>
      <w:divBdr>
        <w:top w:val="none" w:sz="0" w:space="0" w:color="auto"/>
        <w:left w:val="none" w:sz="0" w:space="0" w:color="auto"/>
        <w:bottom w:val="none" w:sz="0" w:space="0" w:color="auto"/>
        <w:right w:val="none" w:sz="0" w:space="0" w:color="auto"/>
      </w:divBdr>
    </w:div>
    <w:div w:id="1206286565">
      <w:bodyDiv w:val="1"/>
      <w:marLeft w:val="0"/>
      <w:marRight w:val="0"/>
      <w:marTop w:val="0"/>
      <w:marBottom w:val="0"/>
      <w:divBdr>
        <w:top w:val="none" w:sz="0" w:space="0" w:color="auto"/>
        <w:left w:val="none" w:sz="0" w:space="0" w:color="auto"/>
        <w:bottom w:val="none" w:sz="0" w:space="0" w:color="auto"/>
        <w:right w:val="none" w:sz="0" w:space="0" w:color="auto"/>
      </w:divBdr>
    </w:div>
    <w:div w:id="1249583089">
      <w:bodyDiv w:val="1"/>
      <w:marLeft w:val="0"/>
      <w:marRight w:val="0"/>
      <w:marTop w:val="0"/>
      <w:marBottom w:val="0"/>
      <w:divBdr>
        <w:top w:val="none" w:sz="0" w:space="0" w:color="auto"/>
        <w:left w:val="none" w:sz="0" w:space="0" w:color="auto"/>
        <w:bottom w:val="none" w:sz="0" w:space="0" w:color="auto"/>
        <w:right w:val="none" w:sz="0" w:space="0" w:color="auto"/>
      </w:divBdr>
    </w:div>
    <w:div w:id="1324317741">
      <w:bodyDiv w:val="1"/>
      <w:marLeft w:val="0"/>
      <w:marRight w:val="0"/>
      <w:marTop w:val="0"/>
      <w:marBottom w:val="0"/>
      <w:divBdr>
        <w:top w:val="none" w:sz="0" w:space="0" w:color="auto"/>
        <w:left w:val="none" w:sz="0" w:space="0" w:color="auto"/>
        <w:bottom w:val="none" w:sz="0" w:space="0" w:color="auto"/>
        <w:right w:val="none" w:sz="0" w:space="0" w:color="auto"/>
      </w:divBdr>
    </w:div>
    <w:div w:id="1333798368">
      <w:bodyDiv w:val="1"/>
      <w:marLeft w:val="0"/>
      <w:marRight w:val="0"/>
      <w:marTop w:val="0"/>
      <w:marBottom w:val="0"/>
      <w:divBdr>
        <w:top w:val="none" w:sz="0" w:space="0" w:color="auto"/>
        <w:left w:val="none" w:sz="0" w:space="0" w:color="auto"/>
        <w:bottom w:val="none" w:sz="0" w:space="0" w:color="auto"/>
        <w:right w:val="none" w:sz="0" w:space="0" w:color="auto"/>
      </w:divBdr>
    </w:div>
    <w:div w:id="1348799255">
      <w:bodyDiv w:val="1"/>
      <w:marLeft w:val="0"/>
      <w:marRight w:val="0"/>
      <w:marTop w:val="0"/>
      <w:marBottom w:val="0"/>
      <w:divBdr>
        <w:top w:val="none" w:sz="0" w:space="0" w:color="auto"/>
        <w:left w:val="none" w:sz="0" w:space="0" w:color="auto"/>
        <w:bottom w:val="none" w:sz="0" w:space="0" w:color="auto"/>
        <w:right w:val="none" w:sz="0" w:space="0" w:color="auto"/>
      </w:divBdr>
    </w:div>
    <w:div w:id="1377777346">
      <w:bodyDiv w:val="1"/>
      <w:marLeft w:val="0"/>
      <w:marRight w:val="0"/>
      <w:marTop w:val="0"/>
      <w:marBottom w:val="0"/>
      <w:divBdr>
        <w:top w:val="none" w:sz="0" w:space="0" w:color="auto"/>
        <w:left w:val="none" w:sz="0" w:space="0" w:color="auto"/>
        <w:bottom w:val="none" w:sz="0" w:space="0" w:color="auto"/>
        <w:right w:val="none" w:sz="0" w:space="0" w:color="auto"/>
      </w:divBdr>
    </w:div>
    <w:div w:id="1412506473">
      <w:bodyDiv w:val="1"/>
      <w:marLeft w:val="0"/>
      <w:marRight w:val="0"/>
      <w:marTop w:val="0"/>
      <w:marBottom w:val="0"/>
      <w:divBdr>
        <w:top w:val="none" w:sz="0" w:space="0" w:color="auto"/>
        <w:left w:val="none" w:sz="0" w:space="0" w:color="auto"/>
        <w:bottom w:val="none" w:sz="0" w:space="0" w:color="auto"/>
        <w:right w:val="none" w:sz="0" w:space="0" w:color="auto"/>
      </w:divBdr>
    </w:div>
    <w:div w:id="1418138594">
      <w:bodyDiv w:val="1"/>
      <w:marLeft w:val="0"/>
      <w:marRight w:val="0"/>
      <w:marTop w:val="0"/>
      <w:marBottom w:val="0"/>
      <w:divBdr>
        <w:top w:val="none" w:sz="0" w:space="0" w:color="auto"/>
        <w:left w:val="none" w:sz="0" w:space="0" w:color="auto"/>
        <w:bottom w:val="none" w:sz="0" w:space="0" w:color="auto"/>
        <w:right w:val="none" w:sz="0" w:space="0" w:color="auto"/>
      </w:divBdr>
    </w:div>
    <w:div w:id="1422221209">
      <w:bodyDiv w:val="1"/>
      <w:marLeft w:val="0"/>
      <w:marRight w:val="0"/>
      <w:marTop w:val="0"/>
      <w:marBottom w:val="0"/>
      <w:divBdr>
        <w:top w:val="none" w:sz="0" w:space="0" w:color="auto"/>
        <w:left w:val="none" w:sz="0" w:space="0" w:color="auto"/>
        <w:bottom w:val="none" w:sz="0" w:space="0" w:color="auto"/>
        <w:right w:val="none" w:sz="0" w:space="0" w:color="auto"/>
      </w:divBdr>
    </w:div>
    <w:div w:id="1471091308">
      <w:bodyDiv w:val="1"/>
      <w:marLeft w:val="0"/>
      <w:marRight w:val="0"/>
      <w:marTop w:val="0"/>
      <w:marBottom w:val="0"/>
      <w:divBdr>
        <w:top w:val="none" w:sz="0" w:space="0" w:color="auto"/>
        <w:left w:val="none" w:sz="0" w:space="0" w:color="auto"/>
        <w:bottom w:val="none" w:sz="0" w:space="0" w:color="auto"/>
        <w:right w:val="none" w:sz="0" w:space="0" w:color="auto"/>
      </w:divBdr>
    </w:div>
    <w:div w:id="1607927735">
      <w:bodyDiv w:val="1"/>
      <w:marLeft w:val="0"/>
      <w:marRight w:val="0"/>
      <w:marTop w:val="0"/>
      <w:marBottom w:val="0"/>
      <w:divBdr>
        <w:top w:val="none" w:sz="0" w:space="0" w:color="auto"/>
        <w:left w:val="none" w:sz="0" w:space="0" w:color="auto"/>
        <w:bottom w:val="none" w:sz="0" w:space="0" w:color="auto"/>
        <w:right w:val="none" w:sz="0" w:space="0" w:color="auto"/>
      </w:divBdr>
    </w:div>
    <w:div w:id="1616280931">
      <w:bodyDiv w:val="1"/>
      <w:marLeft w:val="0"/>
      <w:marRight w:val="0"/>
      <w:marTop w:val="0"/>
      <w:marBottom w:val="0"/>
      <w:divBdr>
        <w:top w:val="none" w:sz="0" w:space="0" w:color="auto"/>
        <w:left w:val="none" w:sz="0" w:space="0" w:color="auto"/>
        <w:bottom w:val="none" w:sz="0" w:space="0" w:color="auto"/>
        <w:right w:val="none" w:sz="0" w:space="0" w:color="auto"/>
      </w:divBdr>
    </w:div>
    <w:div w:id="1697272414">
      <w:bodyDiv w:val="1"/>
      <w:marLeft w:val="0"/>
      <w:marRight w:val="0"/>
      <w:marTop w:val="0"/>
      <w:marBottom w:val="0"/>
      <w:divBdr>
        <w:top w:val="none" w:sz="0" w:space="0" w:color="auto"/>
        <w:left w:val="none" w:sz="0" w:space="0" w:color="auto"/>
        <w:bottom w:val="none" w:sz="0" w:space="0" w:color="auto"/>
        <w:right w:val="none" w:sz="0" w:space="0" w:color="auto"/>
      </w:divBdr>
      <w:divsChild>
        <w:div w:id="1823890882">
          <w:marLeft w:val="0"/>
          <w:marRight w:val="0"/>
          <w:marTop w:val="0"/>
          <w:marBottom w:val="0"/>
          <w:divBdr>
            <w:top w:val="none" w:sz="0" w:space="0" w:color="auto"/>
            <w:left w:val="none" w:sz="0" w:space="0" w:color="auto"/>
            <w:bottom w:val="none" w:sz="0" w:space="0" w:color="auto"/>
            <w:right w:val="none" w:sz="0" w:space="0" w:color="auto"/>
          </w:divBdr>
        </w:div>
        <w:div w:id="1903102232">
          <w:marLeft w:val="0"/>
          <w:marRight w:val="0"/>
          <w:marTop w:val="0"/>
          <w:marBottom w:val="0"/>
          <w:divBdr>
            <w:top w:val="none" w:sz="0" w:space="0" w:color="auto"/>
            <w:left w:val="none" w:sz="0" w:space="0" w:color="auto"/>
            <w:bottom w:val="none" w:sz="0" w:space="0" w:color="auto"/>
            <w:right w:val="none" w:sz="0" w:space="0" w:color="auto"/>
          </w:divBdr>
        </w:div>
      </w:divsChild>
    </w:div>
    <w:div w:id="1737824261">
      <w:bodyDiv w:val="1"/>
      <w:marLeft w:val="0"/>
      <w:marRight w:val="0"/>
      <w:marTop w:val="0"/>
      <w:marBottom w:val="0"/>
      <w:divBdr>
        <w:top w:val="none" w:sz="0" w:space="0" w:color="auto"/>
        <w:left w:val="none" w:sz="0" w:space="0" w:color="auto"/>
        <w:bottom w:val="none" w:sz="0" w:space="0" w:color="auto"/>
        <w:right w:val="none" w:sz="0" w:space="0" w:color="auto"/>
      </w:divBdr>
    </w:div>
    <w:div w:id="1759404955">
      <w:bodyDiv w:val="1"/>
      <w:marLeft w:val="0"/>
      <w:marRight w:val="0"/>
      <w:marTop w:val="0"/>
      <w:marBottom w:val="0"/>
      <w:divBdr>
        <w:top w:val="none" w:sz="0" w:space="0" w:color="auto"/>
        <w:left w:val="none" w:sz="0" w:space="0" w:color="auto"/>
        <w:bottom w:val="none" w:sz="0" w:space="0" w:color="auto"/>
        <w:right w:val="none" w:sz="0" w:space="0" w:color="auto"/>
      </w:divBdr>
    </w:div>
    <w:div w:id="1811895572">
      <w:bodyDiv w:val="1"/>
      <w:marLeft w:val="0"/>
      <w:marRight w:val="0"/>
      <w:marTop w:val="0"/>
      <w:marBottom w:val="0"/>
      <w:divBdr>
        <w:top w:val="none" w:sz="0" w:space="0" w:color="auto"/>
        <w:left w:val="none" w:sz="0" w:space="0" w:color="auto"/>
        <w:bottom w:val="none" w:sz="0" w:space="0" w:color="auto"/>
        <w:right w:val="none" w:sz="0" w:space="0" w:color="auto"/>
      </w:divBdr>
    </w:div>
    <w:div w:id="1838880219">
      <w:bodyDiv w:val="1"/>
      <w:marLeft w:val="0"/>
      <w:marRight w:val="0"/>
      <w:marTop w:val="0"/>
      <w:marBottom w:val="0"/>
      <w:divBdr>
        <w:top w:val="none" w:sz="0" w:space="0" w:color="auto"/>
        <w:left w:val="none" w:sz="0" w:space="0" w:color="auto"/>
        <w:bottom w:val="none" w:sz="0" w:space="0" w:color="auto"/>
        <w:right w:val="none" w:sz="0" w:space="0" w:color="auto"/>
      </w:divBdr>
    </w:div>
    <w:div w:id="1872299991">
      <w:bodyDiv w:val="1"/>
      <w:marLeft w:val="0"/>
      <w:marRight w:val="0"/>
      <w:marTop w:val="0"/>
      <w:marBottom w:val="0"/>
      <w:divBdr>
        <w:top w:val="none" w:sz="0" w:space="0" w:color="auto"/>
        <w:left w:val="none" w:sz="0" w:space="0" w:color="auto"/>
        <w:bottom w:val="none" w:sz="0" w:space="0" w:color="auto"/>
        <w:right w:val="none" w:sz="0" w:space="0" w:color="auto"/>
      </w:divBdr>
    </w:div>
    <w:div w:id="2002729713">
      <w:bodyDiv w:val="1"/>
      <w:marLeft w:val="0"/>
      <w:marRight w:val="0"/>
      <w:marTop w:val="0"/>
      <w:marBottom w:val="0"/>
      <w:divBdr>
        <w:top w:val="none" w:sz="0" w:space="0" w:color="auto"/>
        <w:left w:val="none" w:sz="0" w:space="0" w:color="auto"/>
        <w:bottom w:val="none" w:sz="0" w:space="0" w:color="auto"/>
        <w:right w:val="none" w:sz="0" w:space="0" w:color="auto"/>
      </w:divBdr>
    </w:div>
    <w:div w:id="2063289924">
      <w:bodyDiv w:val="1"/>
      <w:marLeft w:val="0"/>
      <w:marRight w:val="0"/>
      <w:marTop w:val="0"/>
      <w:marBottom w:val="0"/>
      <w:divBdr>
        <w:top w:val="none" w:sz="0" w:space="0" w:color="auto"/>
        <w:left w:val="none" w:sz="0" w:space="0" w:color="auto"/>
        <w:bottom w:val="none" w:sz="0" w:space="0" w:color="auto"/>
        <w:right w:val="none" w:sz="0" w:space="0" w:color="auto"/>
      </w:divBdr>
      <w:divsChild>
        <w:div w:id="2114469952">
          <w:marLeft w:val="0"/>
          <w:marRight w:val="0"/>
          <w:marTop w:val="0"/>
          <w:marBottom w:val="0"/>
          <w:divBdr>
            <w:top w:val="none" w:sz="0" w:space="0" w:color="auto"/>
            <w:left w:val="none" w:sz="0" w:space="0" w:color="auto"/>
            <w:bottom w:val="none" w:sz="0" w:space="0" w:color="auto"/>
            <w:right w:val="none" w:sz="0" w:space="0" w:color="auto"/>
          </w:divBdr>
        </w:div>
        <w:div w:id="2144617480">
          <w:marLeft w:val="0"/>
          <w:marRight w:val="0"/>
          <w:marTop w:val="0"/>
          <w:marBottom w:val="0"/>
          <w:divBdr>
            <w:top w:val="none" w:sz="0" w:space="0" w:color="auto"/>
            <w:left w:val="none" w:sz="0" w:space="0" w:color="auto"/>
            <w:bottom w:val="none" w:sz="0" w:space="0" w:color="auto"/>
            <w:right w:val="none" w:sz="0" w:space="0" w:color="auto"/>
          </w:divBdr>
        </w:div>
      </w:divsChild>
    </w:div>
    <w:div w:id="207292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proxy.lib.utk.edu/10.1007/s11845-018-1819-9" TargetMode="External"/><Relationship Id="rId18" Type="http://schemas.openxmlformats.org/officeDocument/2006/relationships/hyperlink" Target="https://doi.org/10.1016/j.jpedsurg.2019.10.062" TargetMode="External"/><Relationship Id="rId26" Type="http://schemas.openxmlformats.org/officeDocument/2006/relationships/hyperlink" Target="https://www.spinabifidaassociation.org/guidelines/" TargetMode="External"/><Relationship Id="rId3" Type="http://schemas.openxmlformats.org/officeDocument/2006/relationships/settings" Target="settings.xml"/><Relationship Id="rId21" Type="http://schemas.openxmlformats.org/officeDocument/2006/relationships/hyperlink" Target="https://doi.org/10.1111/bju.14414" TargetMode="External"/><Relationship Id="rId34" Type="http://schemas.openxmlformats.org/officeDocument/2006/relationships/theme" Target="theme/theme1.xml"/><Relationship Id="rId7" Type="http://schemas.openxmlformats.org/officeDocument/2006/relationships/hyperlink" Target="mailto:mjacks87@vols.utk.edu" TargetMode="External"/><Relationship Id="rId12" Type="http://schemas.openxmlformats.org/officeDocument/2006/relationships/hyperlink" Target="https://doi.org/10.3233/PRM-200724" TargetMode="External"/><Relationship Id="rId17" Type="http://schemas.openxmlformats.org/officeDocument/2006/relationships/hyperlink" Target="https://doi.org/10.3233/PRM-190667" TargetMode="External"/><Relationship Id="rId25" Type="http://schemas.openxmlformats.org/officeDocument/2006/relationships/hyperlink" Target="https://doi.org/10.1111/dmcn.1309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euf.2020.01.003" TargetMode="External"/><Relationship Id="rId20" Type="http://schemas.openxmlformats.org/officeDocument/2006/relationships/hyperlink" Target="https://doi.org/10.1186/s13012-015-0242-0" TargetMode="External"/><Relationship Id="rId29" Type="http://schemas.openxmlformats.org/officeDocument/2006/relationships/hyperlink" Target="https://oit.utk.edu/stora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860/JCDR/2017/28197.9946" TargetMode="External"/><Relationship Id="rId24" Type="http://schemas.openxmlformats.org/officeDocument/2006/relationships/hyperlink" Target="https://www.uvm.edu/sites/default/files/Center-on-Disability-and-Community-Inclusion/ContinenceBestPracticeRecommendationsfortheCareandManagementofStudents.pdf"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education.ihi.org/topclass/topclass.do?CnTxT-105061775-contentSetup-tc_student_id=105061775-item=12718-view=1" TargetMode="External"/><Relationship Id="rId23" Type="http://schemas.openxmlformats.org/officeDocument/2006/relationships/hyperlink" Target="https://doi-org.proxy.lib.utk.edu/10.1007/s00383-018-4403-5" TargetMode="External"/><Relationship Id="rId28" Type="http://schemas.openxmlformats.org/officeDocument/2006/relationships/hyperlink" Target="https://doi.org/10.1111/nhs.12786" TargetMode="External"/><Relationship Id="rId10" Type="http://schemas.openxmlformats.org/officeDocument/2006/relationships/hyperlink" Target="https://doi.org/10.1002/ddrr.93" TargetMode="External"/><Relationship Id="rId19" Type="http://schemas.openxmlformats.org/officeDocument/2006/relationships/hyperlink" Target="https://doi.org/10.1111/j.1471-6712.2007.00527.x"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3233/PRM-170533" TargetMode="External"/><Relationship Id="rId14" Type="http://schemas.openxmlformats.org/officeDocument/2006/relationships/hyperlink" Target="https://doi-.org/10.3233/PRM-170450" TargetMode="External"/><Relationship Id="rId22" Type="http://schemas.openxmlformats.org/officeDocument/2006/relationships/hyperlink" Target="https://doi.org/10.1016/j.pcl.2010.07.009" TargetMode="External"/><Relationship Id="rId27" Type="http://schemas.openxmlformats.org/officeDocument/2006/relationships/hyperlink" Target="https://doi.org/10.1080/07370016.2021.1972244" TargetMode="External"/><Relationship Id="rId30" Type="http://schemas.openxmlformats.org/officeDocument/2006/relationships/hyperlink" Target="https://doi.org/10.1038/sc.2013.123" TargetMode="Externa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0A1-934F-B1EE-428AEB857C54}"/>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A1-934F-B1EE-428AEB857C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Sheet1!$A$2:$A$5</c:f>
              <c:strCache>
                <c:ptCount val="2"/>
                <c:pt idx="0">
                  <c:v>Pre -Test</c:v>
                </c:pt>
                <c:pt idx="1">
                  <c:v>Post-Test</c:v>
                </c:pt>
              </c:strCache>
            </c:strRef>
          </c:cat>
          <c:val>
            <c:numRef>
              <c:f>Sheet1!$B$2:$B$5</c:f>
              <c:numCache>
                <c:formatCode>General</c:formatCode>
                <c:ptCount val="4"/>
                <c:pt idx="0">
                  <c:v>20.82</c:v>
                </c:pt>
                <c:pt idx="1">
                  <c:v>23.68</c:v>
                </c:pt>
              </c:numCache>
            </c:numRef>
          </c:val>
          <c:extLst>
            <c:ext xmlns:c16="http://schemas.microsoft.com/office/drawing/2014/chart" uri="{C3380CC4-5D6E-409C-BE32-E72D297353CC}">
              <c16:uniqueId val="{00000002-90A1-934F-B1EE-428AEB857C54}"/>
            </c:ext>
          </c:extLst>
        </c:ser>
        <c:ser>
          <c:idx val="1"/>
          <c:order val="1"/>
          <c:tx>
            <c:strRef>
              <c:f>Sheet1!$C$1</c:f>
              <c:strCache>
                <c:ptCount val="1"/>
                <c:pt idx="0">
                  <c:v>Column2</c:v>
                </c:pt>
              </c:strCache>
            </c:strRef>
          </c:tx>
          <c:spPr>
            <a:solidFill>
              <a:schemeClr val="accent2"/>
            </a:solidFill>
            <a:ln>
              <a:noFill/>
            </a:ln>
            <a:effectLst/>
          </c:spPr>
          <c:invertIfNegative val="0"/>
          <c:cat>
            <c:strRef>
              <c:f>Sheet1!$A$2:$A$5</c:f>
              <c:strCache>
                <c:ptCount val="2"/>
                <c:pt idx="0">
                  <c:v>Pre -Test</c:v>
                </c:pt>
                <c:pt idx="1">
                  <c:v>Post-Test</c:v>
                </c:pt>
              </c:strCache>
            </c:strRef>
          </c:cat>
          <c:val>
            <c:numRef>
              <c:f>Sheet1!$C$2:$C$5</c:f>
              <c:numCache>
                <c:formatCode>General</c:formatCode>
                <c:ptCount val="4"/>
              </c:numCache>
            </c:numRef>
          </c:val>
          <c:extLst>
            <c:ext xmlns:c16="http://schemas.microsoft.com/office/drawing/2014/chart" uri="{C3380CC4-5D6E-409C-BE32-E72D297353CC}">
              <c16:uniqueId val="{00000003-90A1-934F-B1EE-428AEB857C54}"/>
            </c:ext>
          </c:extLst>
        </c:ser>
        <c:ser>
          <c:idx val="2"/>
          <c:order val="2"/>
          <c:tx>
            <c:strRef>
              <c:f>Sheet1!$D$1</c:f>
              <c:strCache>
                <c:ptCount val="1"/>
                <c:pt idx="0">
                  <c:v>Column3</c:v>
                </c:pt>
              </c:strCache>
            </c:strRef>
          </c:tx>
          <c:spPr>
            <a:solidFill>
              <a:schemeClr val="accent3"/>
            </a:solidFill>
            <a:ln>
              <a:noFill/>
            </a:ln>
            <a:effectLst/>
          </c:spPr>
          <c:invertIfNegative val="0"/>
          <c:cat>
            <c:strRef>
              <c:f>Sheet1!$A$2:$A$5</c:f>
              <c:strCache>
                <c:ptCount val="2"/>
                <c:pt idx="0">
                  <c:v>Pre -Test</c:v>
                </c:pt>
                <c:pt idx="1">
                  <c:v>Post-Test</c:v>
                </c:pt>
              </c:strCache>
            </c:strRef>
          </c:cat>
          <c:val>
            <c:numRef>
              <c:f>Sheet1!$D$2:$D$5</c:f>
              <c:numCache>
                <c:formatCode>General</c:formatCode>
                <c:ptCount val="4"/>
              </c:numCache>
            </c:numRef>
          </c:val>
          <c:extLst>
            <c:ext xmlns:c16="http://schemas.microsoft.com/office/drawing/2014/chart" uri="{C3380CC4-5D6E-409C-BE32-E72D297353CC}">
              <c16:uniqueId val="{00000004-90A1-934F-B1EE-428AEB857C54}"/>
            </c:ext>
          </c:extLst>
        </c:ser>
        <c:dLbls>
          <c:showLegendKey val="0"/>
          <c:showVal val="0"/>
          <c:showCatName val="0"/>
          <c:showSerName val="0"/>
          <c:showPercent val="0"/>
          <c:showBubbleSize val="0"/>
        </c:dLbls>
        <c:gapWidth val="182"/>
        <c:axId val="693834832"/>
        <c:axId val="689104976"/>
      </c:barChart>
      <c:catAx>
        <c:axId val="693834832"/>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104976"/>
        <c:crosses val="autoZero"/>
        <c:auto val="1"/>
        <c:lblAlgn val="ctr"/>
        <c:lblOffset val="100"/>
        <c:noMultiLvlLbl val="0"/>
      </c:catAx>
      <c:valAx>
        <c:axId val="68910497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38348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0.79787</cdr:x>
      <cdr:y>0.36474</cdr:y>
    </cdr:from>
    <cdr:to>
      <cdr:x>0.92376</cdr:x>
      <cdr:y>0.45593</cdr:y>
    </cdr:to>
    <cdr:sp macro="" textlink="">
      <cdr:nvSpPr>
        <cdr:cNvPr id="132385771" name="Text Box 1"/>
        <cdr:cNvSpPr txBox="1"/>
      </cdr:nvSpPr>
      <cdr:spPr>
        <a:xfrm xmlns:a="http://schemas.openxmlformats.org/drawingml/2006/main">
          <a:off x="4377447" y="1167320"/>
          <a:ext cx="690664" cy="2918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p&lt;0.001</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30AE1D-6F7E-6F48-A55E-589E27988C5B}">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28</Pages>
  <Words>6808</Words>
  <Characters>38808</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McKinley</dc:creator>
  <cp:lastModifiedBy>Jackson, McKinley</cp:lastModifiedBy>
  <cp:revision>2</cp:revision>
  <dcterms:created xsi:type="dcterms:W3CDTF">2022-12-17T21:19:00Z</dcterms:created>
  <dcterms:modified xsi:type="dcterms:W3CDTF">2022-12-17T21:19:00Z</dcterms:modified>
</cp:coreProperties>
</file>