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6B5E6" w14:textId="547350BC" w:rsidR="00B201CE" w:rsidRPr="0095109B" w:rsidRDefault="00E12C67" w:rsidP="006A1BE2">
      <w:pPr>
        <w:spacing w:after="0" w:line="480" w:lineRule="auto"/>
        <w:jc w:val="center"/>
        <w:rPr>
          <w:rFonts w:ascii="Times New Roman" w:hAnsi="Times New Roman" w:cs="Times New Roman"/>
          <w:b/>
          <w:sz w:val="24"/>
          <w:szCs w:val="24"/>
          <w:lang w:val="en-CA"/>
        </w:rPr>
      </w:pPr>
      <w:bookmarkStart w:id="0" w:name="_Toc194473341"/>
      <w:r w:rsidRPr="0095109B">
        <w:rPr>
          <w:rStyle w:val="Heading1Char"/>
          <w:rFonts w:ascii="Times New Roman" w:hAnsi="Times New Roman" w:cs="Times New Roman"/>
          <w:b/>
          <w:bCs/>
          <w:color w:val="auto"/>
          <w:sz w:val="24"/>
          <w:szCs w:val="24"/>
        </w:rPr>
        <w:t>EU Environmental Policy</w:t>
      </w:r>
      <w:bookmarkEnd w:id="0"/>
      <w:r w:rsidRPr="0095109B">
        <w:rPr>
          <w:rFonts w:ascii="Times New Roman" w:hAnsi="Times New Roman" w:cs="Times New Roman"/>
          <w:b/>
          <w:sz w:val="24"/>
          <w:szCs w:val="24"/>
          <w:lang w:val="en-CA"/>
        </w:rPr>
        <w:t>:</w:t>
      </w:r>
    </w:p>
    <w:p w14:paraId="7E9514E1" w14:textId="10752A6C" w:rsidR="00E12C67" w:rsidRPr="0095109B" w:rsidRDefault="00E12C67" w:rsidP="006A1BE2">
      <w:pPr>
        <w:spacing w:after="0" w:line="480" w:lineRule="auto"/>
        <w:jc w:val="center"/>
        <w:rPr>
          <w:rFonts w:ascii="Times New Roman" w:hAnsi="Times New Roman" w:cs="Times New Roman"/>
          <w:b/>
          <w:sz w:val="24"/>
          <w:szCs w:val="24"/>
          <w:lang w:val="en-CA"/>
        </w:rPr>
      </w:pPr>
      <w:r w:rsidRPr="0095109B">
        <w:rPr>
          <w:rFonts w:ascii="Times New Roman" w:hAnsi="Times New Roman" w:cs="Times New Roman"/>
          <w:b/>
          <w:sz w:val="24"/>
          <w:szCs w:val="24"/>
          <w:lang w:val="en-CA"/>
        </w:rPr>
        <w:t>Cost-Benefit Analysis of the Carbon Border Adjustment Mechanism</w:t>
      </w:r>
    </w:p>
    <w:p w14:paraId="039364DE" w14:textId="447F8AE6" w:rsidR="00E12C67" w:rsidRPr="0095109B" w:rsidRDefault="00E10703" w:rsidP="006A1BE2">
      <w:pPr>
        <w:spacing w:after="0" w:line="480" w:lineRule="auto"/>
        <w:jc w:val="center"/>
        <w:rPr>
          <w:rFonts w:ascii="Times New Roman" w:hAnsi="Times New Roman" w:cs="Times New Roman"/>
          <w:b/>
          <w:sz w:val="24"/>
          <w:szCs w:val="24"/>
          <w:lang w:val="en-CA"/>
        </w:rPr>
      </w:pPr>
      <w:r w:rsidRPr="0095109B">
        <w:rPr>
          <w:rFonts w:ascii="Times New Roman" w:hAnsi="Times New Roman" w:cs="Times New Roman"/>
          <w:b/>
          <w:sz w:val="24"/>
          <w:szCs w:val="24"/>
          <w:lang w:val="en-CA"/>
        </w:rPr>
        <w:t>i</w:t>
      </w:r>
      <w:r w:rsidR="00E12C67" w:rsidRPr="0095109B">
        <w:rPr>
          <w:rFonts w:ascii="Times New Roman" w:hAnsi="Times New Roman" w:cs="Times New Roman"/>
          <w:b/>
          <w:sz w:val="24"/>
          <w:szCs w:val="24"/>
          <w:lang w:val="en-CA"/>
        </w:rPr>
        <w:t>n Fertilizers for Sustainable Agriculture</w:t>
      </w:r>
    </w:p>
    <w:p w14:paraId="1A2D09B4" w14:textId="77777777" w:rsidR="00B201CE" w:rsidRPr="0095109B" w:rsidRDefault="00B201CE" w:rsidP="006A1BE2">
      <w:pPr>
        <w:spacing w:after="0" w:line="480" w:lineRule="auto"/>
        <w:jc w:val="center"/>
        <w:rPr>
          <w:rFonts w:ascii="Times New Roman" w:hAnsi="Times New Roman" w:cs="Times New Roman"/>
          <w:sz w:val="24"/>
          <w:szCs w:val="24"/>
        </w:rPr>
      </w:pPr>
    </w:p>
    <w:p w14:paraId="4CDA0D5D" w14:textId="77777777" w:rsidR="00B201CE" w:rsidRPr="0095109B" w:rsidRDefault="00B201CE" w:rsidP="006A1BE2">
      <w:pPr>
        <w:spacing w:after="0" w:line="480" w:lineRule="auto"/>
        <w:jc w:val="center"/>
        <w:rPr>
          <w:rFonts w:ascii="Times New Roman" w:hAnsi="Times New Roman" w:cs="Times New Roman"/>
          <w:sz w:val="24"/>
          <w:szCs w:val="24"/>
        </w:rPr>
      </w:pPr>
    </w:p>
    <w:p w14:paraId="643F93DB" w14:textId="77777777" w:rsidR="00B201CE" w:rsidRPr="0095109B" w:rsidRDefault="00B201CE" w:rsidP="006A1BE2">
      <w:pPr>
        <w:spacing w:after="0" w:line="480" w:lineRule="auto"/>
        <w:jc w:val="center"/>
        <w:rPr>
          <w:rFonts w:ascii="Times New Roman" w:hAnsi="Times New Roman" w:cs="Times New Roman"/>
          <w:sz w:val="24"/>
          <w:szCs w:val="24"/>
        </w:rPr>
      </w:pPr>
    </w:p>
    <w:p w14:paraId="2BFF9B60" w14:textId="77777777" w:rsidR="006A1BE2" w:rsidRPr="0095109B" w:rsidRDefault="006A1BE2" w:rsidP="006A1BE2">
      <w:pPr>
        <w:spacing w:after="0" w:line="480" w:lineRule="auto"/>
        <w:jc w:val="center"/>
        <w:rPr>
          <w:rFonts w:ascii="Times New Roman" w:hAnsi="Times New Roman" w:cs="Times New Roman"/>
          <w:sz w:val="24"/>
          <w:szCs w:val="24"/>
        </w:rPr>
      </w:pPr>
    </w:p>
    <w:p w14:paraId="7618280D" w14:textId="77777777" w:rsidR="00B201CE" w:rsidRPr="0095109B" w:rsidRDefault="00B201CE" w:rsidP="006A1BE2">
      <w:pPr>
        <w:spacing w:after="0" w:line="480" w:lineRule="auto"/>
        <w:jc w:val="center"/>
        <w:rPr>
          <w:rFonts w:ascii="Times New Roman" w:hAnsi="Times New Roman" w:cs="Times New Roman"/>
          <w:sz w:val="24"/>
          <w:szCs w:val="24"/>
        </w:rPr>
      </w:pPr>
    </w:p>
    <w:p w14:paraId="17C55F5B" w14:textId="77777777" w:rsidR="00B201CE" w:rsidRPr="0095109B" w:rsidRDefault="00B201CE" w:rsidP="006A1BE2">
      <w:pPr>
        <w:spacing w:after="0" w:line="480" w:lineRule="auto"/>
        <w:jc w:val="center"/>
        <w:rPr>
          <w:rFonts w:ascii="Times New Roman" w:hAnsi="Times New Roman" w:cs="Times New Roman"/>
          <w:sz w:val="24"/>
          <w:szCs w:val="24"/>
        </w:rPr>
      </w:pPr>
    </w:p>
    <w:p w14:paraId="09E7D771" w14:textId="77777777" w:rsidR="00B201CE" w:rsidRPr="0095109B" w:rsidRDefault="00B201CE" w:rsidP="006A1BE2">
      <w:pPr>
        <w:spacing w:after="0" w:line="480" w:lineRule="auto"/>
        <w:jc w:val="center"/>
        <w:rPr>
          <w:rFonts w:ascii="Times New Roman" w:hAnsi="Times New Roman" w:cs="Times New Roman"/>
          <w:sz w:val="24"/>
          <w:szCs w:val="24"/>
        </w:rPr>
      </w:pPr>
    </w:p>
    <w:p w14:paraId="1E40B211" w14:textId="77777777" w:rsidR="00B201CE" w:rsidRPr="0095109B" w:rsidRDefault="00B201CE" w:rsidP="006A1BE2">
      <w:pPr>
        <w:spacing w:after="0" w:line="480" w:lineRule="auto"/>
        <w:jc w:val="center"/>
        <w:rPr>
          <w:rFonts w:ascii="Times New Roman" w:hAnsi="Times New Roman" w:cs="Times New Roman"/>
          <w:sz w:val="24"/>
          <w:szCs w:val="24"/>
        </w:rPr>
      </w:pPr>
      <w:r w:rsidRPr="0095109B">
        <w:rPr>
          <w:rFonts w:ascii="Times New Roman" w:hAnsi="Times New Roman" w:cs="Times New Roman"/>
          <w:sz w:val="24"/>
          <w:szCs w:val="24"/>
        </w:rPr>
        <w:t>A Thesis Presented for the</w:t>
      </w:r>
    </w:p>
    <w:p w14:paraId="32FBE981" w14:textId="77777777" w:rsidR="00B201CE" w:rsidRPr="0095109B" w:rsidRDefault="00B201CE" w:rsidP="006A1BE2">
      <w:pPr>
        <w:spacing w:after="0" w:line="480" w:lineRule="auto"/>
        <w:jc w:val="center"/>
        <w:rPr>
          <w:rFonts w:ascii="Times New Roman" w:hAnsi="Times New Roman" w:cs="Times New Roman"/>
          <w:sz w:val="24"/>
          <w:szCs w:val="24"/>
        </w:rPr>
      </w:pPr>
      <w:r w:rsidRPr="0095109B">
        <w:rPr>
          <w:rFonts w:ascii="Times New Roman" w:hAnsi="Times New Roman" w:cs="Times New Roman"/>
          <w:sz w:val="24"/>
          <w:szCs w:val="24"/>
        </w:rPr>
        <w:t>Master of Science</w:t>
      </w:r>
    </w:p>
    <w:p w14:paraId="0539BD9A" w14:textId="4C885DAB" w:rsidR="00B201CE" w:rsidRPr="0095109B" w:rsidRDefault="006A1BE2" w:rsidP="006A1BE2">
      <w:pPr>
        <w:spacing w:after="0" w:line="480" w:lineRule="auto"/>
        <w:jc w:val="center"/>
        <w:rPr>
          <w:rFonts w:ascii="Times New Roman" w:hAnsi="Times New Roman" w:cs="Times New Roman"/>
          <w:sz w:val="24"/>
          <w:szCs w:val="24"/>
        </w:rPr>
      </w:pPr>
      <w:r w:rsidRPr="0095109B">
        <w:rPr>
          <w:rFonts w:ascii="Times New Roman" w:hAnsi="Times New Roman" w:cs="Times New Roman"/>
          <w:sz w:val="24"/>
          <w:szCs w:val="24"/>
        </w:rPr>
        <w:t>Degree</w:t>
      </w:r>
    </w:p>
    <w:p w14:paraId="132B7837" w14:textId="77777777" w:rsidR="00B201CE" w:rsidRPr="0095109B" w:rsidRDefault="00B201CE" w:rsidP="006A1BE2">
      <w:pPr>
        <w:spacing w:after="0" w:line="480" w:lineRule="auto"/>
        <w:jc w:val="center"/>
        <w:rPr>
          <w:rFonts w:ascii="Times New Roman" w:hAnsi="Times New Roman" w:cs="Times New Roman"/>
          <w:sz w:val="24"/>
          <w:szCs w:val="24"/>
        </w:rPr>
      </w:pPr>
      <w:r w:rsidRPr="0095109B">
        <w:rPr>
          <w:rFonts w:ascii="Times New Roman" w:hAnsi="Times New Roman" w:cs="Times New Roman"/>
          <w:sz w:val="24"/>
          <w:szCs w:val="24"/>
        </w:rPr>
        <w:t>The University of Tennessee, Knoxville</w:t>
      </w:r>
    </w:p>
    <w:p w14:paraId="05AFA376" w14:textId="77777777" w:rsidR="00B201CE" w:rsidRPr="0095109B" w:rsidRDefault="00B201CE" w:rsidP="006A1BE2">
      <w:pPr>
        <w:spacing w:after="0" w:line="480" w:lineRule="auto"/>
        <w:jc w:val="center"/>
        <w:rPr>
          <w:rFonts w:ascii="Times New Roman" w:hAnsi="Times New Roman" w:cs="Times New Roman"/>
          <w:sz w:val="24"/>
          <w:szCs w:val="24"/>
        </w:rPr>
      </w:pPr>
    </w:p>
    <w:p w14:paraId="3E1E924D" w14:textId="77777777" w:rsidR="00B201CE" w:rsidRPr="0095109B" w:rsidRDefault="00B201CE" w:rsidP="006A1BE2">
      <w:pPr>
        <w:spacing w:after="0" w:line="480" w:lineRule="auto"/>
        <w:jc w:val="center"/>
        <w:rPr>
          <w:rFonts w:ascii="Times New Roman" w:hAnsi="Times New Roman" w:cs="Times New Roman"/>
          <w:sz w:val="24"/>
          <w:szCs w:val="24"/>
        </w:rPr>
      </w:pPr>
    </w:p>
    <w:p w14:paraId="35DF62CC" w14:textId="77777777" w:rsidR="00B201CE" w:rsidRPr="0095109B" w:rsidRDefault="00B201CE" w:rsidP="006A1BE2">
      <w:pPr>
        <w:spacing w:after="0" w:line="480" w:lineRule="auto"/>
        <w:jc w:val="center"/>
        <w:rPr>
          <w:rFonts w:ascii="Times New Roman" w:hAnsi="Times New Roman" w:cs="Times New Roman"/>
          <w:sz w:val="24"/>
          <w:szCs w:val="24"/>
        </w:rPr>
      </w:pPr>
    </w:p>
    <w:p w14:paraId="01AA345D" w14:textId="77777777" w:rsidR="006A1BE2" w:rsidRPr="0095109B" w:rsidRDefault="006A1BE2" w:rsidP="006A1BE2">
      <w:pPr>
        <w:spacing w:after="0" w:line="480" w:lineRule="auto"/>
        <w:jc w:val="center"/>
        <w:rPr>
          <w:rFonts w:ascii="Times New Roman" w:hAnsi="Times New Roman" w:cs="Times New Roman"/>
          <w:sz w:val="24"/>
          <w:szCs w:val="24"/>
        </w:rPr>
      </w:pPr>
    </w:p>
    <w:p w14:paraId="55DE093F" w14:textId="77777777" w:rsidR="00B201CE" w:rsidRPr="0095109B" w:rsidRDefault="00B201CE" w:rsidP="006A1BE2">
      <w:pPr>
        <w:spacing w:after="0" w:line="480" w:lineRule="auto"/>
        <w:jc w:val="center"/>
        <w:rPr>
          <w:rFonts w:ascii="Times New Roman" w:hAnsi="Times New Roman" w:cs="Times New Roman"/>
          <w:sz w:val="24"/>
          <w:szCs w:val="24"/>
        </w:rPr>
      </w:pPr>
    </w:p>
    <w:p w14:paraId="42158742" w14:textId="77777777" w:rsidR="00B201CE" w:rsidRPr="0095109B" w:rsidRDefault="00B201CE" w:rsidP="006A1BE2">
      <w:pPr>
        <w:spacing w:after="0" w:line="480" w:lineRule="auto"/>
        <w:jc w:val="center"/>
        <w:rPr>
          <w:rFonts w:ascii="Times New Roman" w:hAnsi="Times New Roman" w:cs="Times New Roman"/>
          <w:sz w:val="24"/>
          <w:szCs w:val="24"/>
        </w:rPr>
      </w:pPr>
    </w:p>
    <w:p w14:paraId="548FFA44" w14:textId="5E7EED36" w:rsidR="00B201CE" w:rsidRPr="0095109B" w:rsidRDefault="00840BD5" w:rsidP="006A1BE2">
      <w:pPr>
        <w:spacing w:after="0" w:line="480" w:lineRule="auto"/>
        <w:jc w:val="center"/>
        <w:rPr>
          <w:rFonts w:ascii="Times New Roman" w:hAnsi="Times New Roman" w:cs="Times New Roman"/>
          <w:sz w:val="24"/>
          <w:szCs w:val="24"/>
        </w:rPr>
      </w:pPr>
      <w:r w:rsidRPr="0095109B">
        <w:rPr>
          <w:rFonts w:ascii="Times New Roman" w:hAnsi="Times New Roman" w:cs="Times New Roman"/>
          <w:sz w:val="24"/>
          <w:szCs w:val="24"/>
        </w:rPr>
        <w:t>Natalie Crisci</w:t>
      </w:r>
    </w:p>
    <w:p w14:paraId="3280F352" w14:textId="404013EC" w:rsidR="00B201CE" w:rsidRPr="0095109B" w:rsidRDefault="00840BD5" w:rsidP="006A1BE2">
      <w:pPr>
        <w:spacing w:after="0" w:line="480" w:lineRule="auto"/>
        <w:jc w:val="center"/>
        <w:rPr>
          <w:rFonts w:ascii="Times New Roman" w:hAnsi="Times New Roman" w:cs="Times New Roman"/>
          <w:sz w:val="24"/>
          <w:szCs w:val="24"/>
        </w:rPr>
      </w:pPr>
      <w:r w:rsidRPr="0095109B">
        <w:rPr>
          <w:rFonts w:ascii="Times New Roman" w:hAnsi="Times New Roman" w:cs="Times New Roman"/>
          <w:sz w:val="24"/>
          <w:szCs w:val="24"/>
        </w:rPr>
        <w:t>May 2025</w:t>
      </w:r>
    </w:p>
    <w:p w14:paraId="0617ED1B" w14:textId="77777777" w:rsidR="00E05522" w:rsidRPr="0095109B" w:rsidRDefault="00E05522">
      <w:pPr>
        <w:rPr>
          <w:rFonts w:ascii="Times New Roman" w:eastAsiaTheme="majorEastAsia" w:hAnsi="Times New Roman" w:cs="Times New Roman"/>
          <w:spacing w:val="15"/>
          <w:sz w:val="28"/>
          <w:szCs w:val="28"/>
        </w:rPr>
      </w:pPr>
      <w:r w:rsidRPr="0095109B">
        <w:rPr>
          <w:rFonts w:ascii="Times New Roman" w:hAnsi="Times New Roman" w:cs="Times New Roman"/>
        </w:rPr>
        <w:br w:type="page"/>
      </w:r>
    </w:p>
    <w:p w14:paraId="20AF12BC" w14:textId="4E2BEC60" w:rsidR="00F334C9" w:rsidRPr="0095109B" w:rsidRDefault="00F334C9" w:rsidP="00295ED8">
      <w:pPr>
        <w:pStyle w:val="Subtitle"/>
        <w:spacing w:after="0" w:line="480" w:lineRule="auto"/>
        <w:rPr>
          <w:rFonts w:ascii="Times New Roman" w:hAnsi="Times New Roman" w:cs="Times New Roman"/>
          <w:b/>
          <w:bCs/>
          <w:color w:val="auto"/>
          <w:sz w:val="24"/>
          <w:szCs w:val="24"/>
        </w:rPr>
      </w:pPr>
      <w:r w:rsidRPr="0095109B">
        <w:rPr>
          <w:rFonts w:ascii="Times New Roman" w:hAnsi="Times New Roman" w:cs="Times New Roman"/>
          <w:b/>
          <w:bCs/>
          <w:color w:val="auto"/>
          <w:sz w:val="24"/>
          <w:szCs w:val="24"/>
        </w:rPr>
        <w:lastRenderedPageBreak/>
        <w:t>Abstract</w:t>
      </w:r>
    </w:p>
    <w:p w14:paraId="7307387D" w14:textId="266F8133" w:rsidR="00F51AFC" w:rsidRPr="0095109B" w:rsidRDefault="00490259" w:rsidP="00295ED8">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The Carbon Border Adjustment Mechanism (CBAM)</w:t>
      </w:r>
      <w:r w:rsidR="00D973EC" w:rsidRPr="0095109B">
        <w:rPr>
          <w:rFonts w:ascii="Times New Roman" w:hAnsi="Times New Roman" w:cs="Times New Roman"/>
          <w:noProof/>
          <w:sz w:val="24"/>
          <w:szCs w:val="24"/>
        </w:rPr>
        <w:t>,</w:t>
      </w:r>
      <w:r w:rsidRPr="0095109B">
        <w:rPr>
          <w:rFonts w:ascii="Times New Roman" w:hAnsi="Times New Roman" w:cs="Times New Roman"/>
          <w:noProof/>
          <w:sz w:val="24"/>
          <w:szCs w:val="24"/>
        </w:rPr>
        <w:t xml:space="preserve"> a</w:t>
      </w:r>
      <w:r w:rsidR="002E7A75" w:rsidRPr="0095109B">
        <w:rPr>
          <w:rFonts w:ascii="Times New Roman" w:hAnsi="Times New Roman" w:cs="Times New Roman"/>
          <w:noProof/>
          <w:sz w:val="24"/>
          <w:szCs w:val="24"/>
        </w:rPr>
        <w:t xml:space="preserve"> policy within t</w:t>
      </w:r>
      <w:r w:rsidR="009E05AD" w:rsidRPr="0095109B">
        <w:rPr>
          <w:rFonts w:ascii="Times New Roman" w:hAnsi="Times New Roman" w:cs="Times New Roman"/>
          <w:noProof/>
          <w:sz w:val="24"/>
          <w:szCs w:val="24"/>
        </w:rPr>
        <w:t>he E</w:t>
      </w:r>
      <w:r w:rsidR="000A739D" w:rsidRPr="0095109B">
        <w:rPr>
          <w:rFonts w:ascii="Times New Roman" w:hAnsi="Times New Roman" w:cs="Times New Roman"/>
          <w:noProof/>
          <w:sz w:val="24"/>
          <w:szCs w:val="24"/>
        </w:rPr>
        <w:t>uropean Union</w:t>
      </w:r>
      <w:r w:rsidR="002E7A75" w:rsidRPr="0095109B">
        <w:rPr>
          <w:rFonts w:ascii="Times New Roman" w:hAnsi="Times New Roman" w:cs="Times New Roman"/>
          <w:noProof/>
          <w:sz w:val="24"/>
          <w:szCs w:val="24"/>
        </w:rPr>
        <w:t>’s</w:t>
      </w:r>
      <w:r w:rsidR="000A739D" w:rsidRPr="0095109B">
        <w:rPr>
          <w:rFonts w:ascii="Times New Roman" w:hAnsi="Times New Roman" w:cs="Times New Roman"/>
          <w:noProof/>
          <w:sz w:val="24"/>
          <w:szCs w:val="24"/>
        </w:rPr>
        <w:t xml:space="preserve"> </w:t>
      </w:r>
      <w:r w:rsidR="00D973EC" w:rsidRPr="0095109B">
        <w:rPr>
          <w:rFonts w:ascii="Times New Roman" w:hAnsi="Times New Roman" w:cs="Times New Roman"/>
          <w:noProof/>
          <w:sz w:val="24"/>
          <w:szCs w:val="24"/>
        </w:rPr>
        <w:t xml:space="preserve">(EU) </w:t>
      </w:r>
      <w:r w:rsidR="002E7A75" w:rsidRPr="0095109B">
        <w:rPr>
          <w:rFonts w:ascii="Times New Roman" w:hAnsi="Times New Roman" w:cs="Times New Roman"/>
          <w:noProof/>
          <w:sz w:val="24"/>
          <w:szCs w:val="24"/>
        </w:rPr>
        <w:t>Green Deal, will require EU importers to pay for carbon emissions associated with imported goods.</w:t>
      </w:r>
      <w:r w:rsidR="00B85046" w:rsidRPr="0095109B">
        <w:rPr>
          <w:rFonts w:ascii="Times New Roman" w:hAnsi="Times New Roman" w:cs="Times New Roman"/>
          <w:noProof/>
          <w:sz w:val="24"/>
          <w:szCs w:val="24"/>
        </w:rPr>
        <w:t xml:space="preserve"> </w:t>
      </w:r>
      <w:r w:rsidR="00D973EC" w:rsidRPr="0095109B">
        <w:rPr>
          <w:rFonts w:ascii="Times New Roman" w:hAnsi="Times New Roman" w:cs="Times New Roman"/>
          <w:noProof/>
          <w:sz w:val="24"/>
          <w:szCs w:val="24"/>
        </w:rPr>
        <w:t>Following</w:t>
      </w:r>
      <w:r w:rsidR="00217166" w:rsidRPr="0095109B">
        <w:rPr>
          <w:rFonts w:ascii="Times New Roman" w:hAnsi="Times New Roman" w:cs="Times New Roman"/>
          <w:noProof/>
          <w:sz w:val="24"/>
          <w:szCs w:val="24"/>
        </w:rPr>
        <w:t xml:space="preserve"> </w:t>
      </w:r>
      <w:r w:rsidR="00D973EC" w:rsidRPr="0095109B">
        <w:rPr>
          <w:rFonts w:ascii="Times New Roman" w:hAnsi="Times New Roman" w:cs="Times New Roman"/>
          <w:noProof/>
          <w:sz w:val="24"/>
          <w:szCs w:val="24"/>
        </w:rPr>
        <w:t xml:space="preserve">implementation in 2026, </w:t>
      </w:r>
      <w:r w:rsidR="00B85046" w:rsidRPr="0095109B">
        <w:rPr>
          <w:rFonts w:ascii="Times New Roman" w:hAnsi="Times New Roman" w:cs="Times New Roman"/>
          <w:noProof/>
          <w:sz w:val="24"/>
          <w:szCs w:val="24"/>
        </w:rPr>
        <w:t xml:space="preserve">shifts in EU demand could </w:t>
      </w:r>
      <w:r w:rsidR="00217166" w:rsidRPr="0095109B">
        <w:rPr>
          <w:rFonts w:ascii="Times New Roman" w:hAnsi="Times New Roman" w:cs="Times New Roman"/>
          <w:noProof/>
          <w:sz w:val="24"/>
          <w:szCs w:val="24"/>
        </w:rPr>
        <w:t>reduce</w:t>
      </w:r>
      <w:r w:rsidR="00B85046" w:rsidRPr="0095109B">
        <w:rPr>
          <w:rFonts w:ascii="Times New Roman" w:hAnsi="Times New Roman" w:cs="Times New Roman"/>
          <w:noProof/>
          <w:sz w:val="24"/>
          <w:szCs w:val="24"/>
        </w:rPr>
        <w:t xml:space="preserve"> carbon emissions, however EU importers will bear the cost of the increased prices.</w:t>
      </w:r>
      <w:r w:rsidR="008C4DEE"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This study</w:t>
      </w:r>
      <w:r w:rsidR="00F51AFC" w:rsidRPr="0095109B">
        <w:rPr>
          <w:rFonts w:ascii="Times New Roman" w:hAnsi="Times New Roman" w:cs="Times New Roman"/>
          <w:noProof/>
          <w:sz w:val="24"/>
          <w:szCs w:val="24"/>
        </w:rPr>
        <w:t xml:space="preserve"> examine</w:t>
      </w:r>
      <w:r w:rsidR="00217166" w:rsidRPr="0095109B">
        <w:rPr>
          <w:rFonts w:ascii="Times New Roman" w:hAnsi="Times New Roman" w:cs="Times New Roman"/>
          <w:noProof/>
          <w:sz w:val="24"/>
          <w:szCs w:val="24"/>
        </w:rPr>
        <w:t>s</w:t>
      </w:r>
      <w:r w:rsidR="00F51AFC" w:rsidRPr="0095109B">
        <w:rPr>
          <w:rFonts w:ascii="Times New Roman" w:hAnsi="Times New Roman" w:cs="Times New Roman"/>
          <w:noProof/>
          <w:sz w:val="24"/>
          <w:szCs w:val="24"/>
        </w:rPr>
        <w:t xml:space="preserve"> and weigh</w:t>
      </w:r>
      <w:r w:rsidR="00217166" w:rsidRPr="0095109B">
        <w:rPr>
          <w:rFonts w:ascii="Times New Roman" w:hAnsi="Times New Roman" w:cs="Times New Roman"/>
          <w:noProof/>
          <w:sz w:val="24"/>
          <w:szCs w:val="24"/>
        </w:rPr>
        <w:t xml:space="preserve">s </w:t>
      </w:r>
      <w:r w:rsidR="00F51AFC" w:rsidRPr="0095109B">
        <w:rPr>
          <w:rFonts w:ascii="Times New Roman" w:hAnsi="Times New Roman" w:cs="Times New Roman"/>
          <w:noProof/>
          <w:sz w:val="24"/>
          <w:szCs w:val="24"/>
        </w:rPr>
        <w:t xml:space="preserve">the economic costs and </w:t>
      </w:r>
      <w:r w:rsidR="0006675F" w:rsidRPr="0095109B">
        <w:rPr>
          <w:rFonts w:ascii="Times New Roman" w:hAnsi="Times New Roman" w:cs="Times New Roman"/>
          <w:noProof/>
          <w:sz w:val="24"/>
          <w:szCs w:val="24"/>
        </w:rPr>
        <w:t>e</w:t>
      </w:r>
      <w:r w:rsidR="00F51AFC" w:rsidRPr="0095109B">
        <w:rPr>
          <w:rFonts w:ascii="Times New Roman" w:hAnsi="Times New Roman" w:cs="Times New Roman"/>
          <w:noProof/>
          <w:sz w:val="24"/>
          <w:szCs w:val="24"/>
        </w:rPr>
        <w:t xml:space="preserve">nvironmental benefits of the CBAM in a fertilizer sector-specific policy analysis, testing whether </w:t>
      </w:r>
      <w:r w:rsidR="00D973EC" w:rsidRPr="0095109B">
        <w:rPr>
          <w:rFonts w:ascii="Times New Roman" w:hAnsi="Times New Roman" w:cs="Times New Roman"/>
          <w:noProof/>
          <w:sz w:val="24"/>
          <w:szCs w:val="24"/>
        </w:rPr>
        <w:t>the</w:t>
      </w:r>
      <w:r w:rsidR="00F51AFC" w:rsidRPr="0095109B">
        <w:rPr>
          <w:rFonts w:ascii="Times New Roman" w:hAnsi="Times New Roman" w:cs="Times New Roman"/>
          <w:noProof/>
          <w:sz w:val="24"/>
          <w:szCs w:val="24"/>
        </w:rPr>
        <w:t xml:space="preserve"> reduction </w:t>
      </w:r>
      <w:r w:rsidR="009F5BAF" w:rsidRPr="0095109B">
        <w:rPr>
          <w:rFonts w:ascii="Times New Roman" w:hAnsi="Times New Roman" w:cs="Times New Roman"/>
          <w:noProof/>
          <w:sz w:val="24"/>
          <w:szCs w:val="24"/>
        </w:rPr>
        <w:t>of</w:t>
      </w:r>
      <w:r w:rsidR="00F51AFC" w:rsidRPr="0095109B">
        <w:rPr>
          <w:rFonts w:ascii="Times New Roman" w:hAnsi="Times New Roman" w:cs="Times New Roman"/>
          <w:noProof/>
          <w:sz w:val="24"/>
          <w:szCs w:val="24"/>
        </w:rPr>
        <w:t xml:space="preserve"> </w:t>
      </w:r>
      <w:r w:rsidR="009F5BAF" w:rsidRPr="0095109B">
        <w:rPr>
          <w:rFonts w:ascii="Times New Roman" w:hAnsi="Times New Roman" w:cs="Times New Roman"/>
          <w:noProof/>
          <w:sz w:val="24"/>
          <w:szCs w:val="24"/>
        </w:rPr>
        <w:t xml:space="preserve">imported </w:t>
      </w:r>
      <w:r w:rsidR="00F51AFC" w:rsidRPr="0095109B">
        <w:rPr>
          <w:rFonts w:ascii="Times New Roman" w:hAnsi="Times New Roman" w:cs="Times New Roman"/>
          <w:noProof/>
          <w:sz w:val="24"/>
          <w:szCs w:val="24"/>
        </w:rPr>
        <w:t>carbon emissions</w:t>
      </w:r>
      <w:r w:rsidR="00BF6507"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justifies</w:t>
      </w:r>
      <w:r w:rsidR="00BF6507" w:rsidRPr="0095109B">
        <w:rPr>
          <w:rFonts w:ascii="Times New Roman" w:hAnsi="Times New Roman" w:cs="Times New Roman"/>
          <w:noProof/>
          <w:sz w:val="24"/>
          <w:szCs w:val="24"/>
        </w:rPr>
        <w:t xml:space="preserve"> the cost to EU consumers.</w:t>
      </w:r>
      <w:r w:rsidR="0006675F" w:rsidRPr="0095109B">
        <w:rPr>
          <w:rFonts w:ascii="Times New Roman" w:hAnsi="Times New Roman" w:cs="Times New Roman"/>
          <w:noProof/>
          <w:sz w:val="24"/>
          <w:szCs w:val="24"/>
        </w:rPr>
        <w:t xml:space="preserve"> </w:t>
      </w:r>
    </w:p>
    <w:p w14:paraId="77868C2A" w14:textId="4E8E1776" w:rsidR="005C6D23" w:rsidRPr="0095109B" w:rsidRDefault="0006675F" w:rsidP="00295ED8">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To </w:t>
      </w:r>
      <w:r w:rsidR="00217166" w:rsidRPr="0095109B">
        <w:rPr>
          <w:rFonts w:ascii="Times New Roman" w:hAnsi="Times New Roman" w:cs="Times New Roman"/>
          <w:noProof/>
          <w:sz w:val="24"/>
          <w:szCs w:val="24"/>
        </w:rPr>
        <w:t>evaluate this trade-off</w:t>
      </w:r>
      <w:r w:rsidRPr="0095109B">
        <w:rPr>
          <w:rFonts w:ascii="Times New Roman" w:hAnsi="Times New Roman" w:cs="Times New Roman"/>
          <w:noProof/>
          <w:sz w:val="24"/>
          <w:szCs w:val="24"/>
        </w:rPr>
        <w:t xml:space="preserve">, EU import demand is modeled and analyzed before and after </w:t>
      </w:r>
      <w:r w:rsidR="00235C27" w:rsidRPr="0095109B">
        <w:rPr>
          <w:rFonts w:ascii="Times New Roman" w:hAnsi="Times New Roman" w:cs="Times New Roman"/>
          <w:noProof/>
          <w:sz w:val="24"/>
          <w:szCs w:val="24"/>
        </w:rPr>
        <w:t>the cost of CBAM credits are included in the import price</w:t>
      </w:r>
      <w:r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 xml:space="preserve">Economic costs are measured by determining changes in price and quantity demanded post-implementation. </w:t>
      </w:r>
      <w:r w:rsidR="003F6E54" w:rsidRPr="0095109B">
        <w:rPr>
          <w:rFonts w:ascii="Times New Roman" w:hAnsi="Times New Roman" w:cs="Times New Roman"/>
          <w:noProof/>
          <w:sz w:val="24"/>
          <w:szCs w:val="24"/>
        </w:rPr>
        <w:t xml:space="preserve">These estimates are </w:t>
      </w:r>
      <w:r w:rsidR="005C6D23" w:rsidRPr="0095109B">
        <w:rPr>
          <w:rFonts w:ascii="Times New Roman" w:hAnsi="Times New Roman" w:cs="Times New Roman"/>
          <w:noProof/>
          <w:sz w:val="24"/>
          <w:szCs w:val="24"/>
        </w:rPr>
        <w:t>evaluat</w:t>
      </w:r>
      <w:r w:rsidR="003F6E54" w:rsidRPr="0095109B">
        <w:rPr>
          <w:rFonts w:ascii="Times New Roman" w:hAnsi="Times New Roman" w:cs="Times New Roman"/>
          <w:noProof/>
          <w:sz w:val="24"/>
          <w:szCs w:val="24"/>
        </w:rPr>
        <w:t xml:space="preserve">ed </w:t>
      </w:r>
      <w:r w:rsidR="00217166" w:rsidRPr="0095109B">
        <w:rPr>
          <w:rFonts w:ascii="Times New Roman" w:hAnsi="Times New Roman" w:cs="Times New Roman"/>
          <w:noProof/>
          <w:sz w:val="24"/>
          <w:szCs w:val="24"/>
        </w:rPr>
        <w:t>through</w:t>
      </w:r>
      <w:r w:rsidR="003F6E54" w:rsidRPr="0095109B">
        <w:rPr>
          <w:rFonts w:ascii="Times New Roman" w:hAnsi="Times New Roman" w:cs="Times New Roman"/>
          <w:noProof/>
          <w:sz w:val="24"/>
          <w:szCs w:val="24"/>
        </w:rPr>
        <w:t xml:space="preserve"> a welfare analysis which</w:t>
      </w:r>
      <w:r w:rsidR="00217166" w:rsidRPr="0095109B">
        <w:rPr>
          <w:rFonts w:ascii="Times New Roman" w:hAnsi="Times New Roman" w:cs="Times New Roman"/>
          <w:noProof/>
          <w:sz w:val="24"/>
          <w:szCs w:val="24"/>
        </w:rPr>
        <w:t xml:space="preserve"> calculates the </w:t>
      </w:r>
      <w:r w:rsidR="005126F3" w:rsidRPr="0095109B">
        <w:rPr>
          <w:rFonts w:ascii="Times New Roman" w:hAnsi="Times New Roman" w:cs="Times New Roman"/>
          <w:noProof/>
          <w:sz w:val="24"/>
          <w:szCs w:val="24"/>
        </w:rPr>
        <w:t>importer</w:t>
      </w:r>
      <w:r w:rsidR="00217166" w:rsidRPr="0095109B">
        <w:rPr>
          <w:rFonts w:ascii="Times New Roman" w:hAnsi="Times New Roman" w:cs="Times New Roman"/>
          <w:noProof/>
          <w:sz w:val="24"/>
          <w:szCs w:val="24"/>
        </w:rPr>
        <w:t xml:space="preserve"> surplus loss for EU importers.</w:t>
      </w:r>
      <w:r w:rsidR="003F6E54"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For environmental</w:t>
      </w:r>
      <w:r w:rsidRPr="0095109B">
        <w:rPr>
          <w:rFonts w:ascii="Times New Roman" w:hAnsi="Times New Roman" w:cs="Times New Roman"/>
          <w:noProof/>
          <w:sz w:val="24"/>
          <w:szCs w:val="24"/>
        </w:rPr>
        <w:t xml:space="preserve"> benefit</w:t>
      </w:r>
      <w:r w:rsidR="00217166" w:rsidRPr="0095109B">
        <w:rPr>
          <w:rFonts w:ascii="Times New Roman" w:hAnsi="Times New Roman" w:cs="Times New Roman"/>
          <w:noProof/>
          <w:sz w:val="24"/>
          <w:szCs w:val="24"/>
        </w:rPr>
        <w:t>s</w:t>
      </w:r>
      <w:r w:rsidRPr="0095109B">
        <w:rPr>
          <w:rFonts w:ascii="Times New Roman" w:hAnsi="Times New Roman" w:cs="Times New Roman"/>
          <w:noProof/>
          <w:sz w:val="24"/>
          <w:szCs w:val="24"/>
        </w:rPr>
        <w:t>,</w:t>
      </w:r>
      <w:r w:rsidR="005C6D23"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decreases in fertilizer demand are</w:t>
      </w:r>
      <w:r w:rsidR="00C421EC" w:rsidRPr="0095109B">
        <w:rPr>
          <w:rFonts w:ascii="Times New Roman" w:hAnsi="Times New Roman" w:cs="Times New Roman"/>
          <w:noProof/>
          <w:sz w:val="24"/>
          <w:szCs w:val="24"/>
        </w:rPr>
        <w:t xml:space="preserve"> converted to </w:t>
      </w:r>
      <w:r w:rsidR="00217166" w:rsidRPr="0095109B">
        <w:rPr>
          <w:rFonts w:ascii="Times New Roman" w:hAnsi="Times New Roman" w:cs="Times New Roman"/>
          <w:noProof/>
          <w:sz w:val="24"/>
          <w:szCs w:val="24"/>
        </w:rPr>
        <w:t>equivalent</w:t>
      </w:r>
      <w:r w:rsidR="009E5247" w:rsidRPr="0095109B">
        <w:rPr>
          <w:rFonts w:ascii="Times New Roman" w:hAnsi="Times New Roman" w:cs="Times New Roman"/>
          <w:noProof/>
          <w:sz w:val="24"/>
          <w:szCs w:val="24"/>
        </w:rPr>
        <w:t xml:space="preserve"> carbon emission</w:t>
      </w:r>
      <w:r w:rsidR="00217166" w:rsidRPr="0095109B">
        <w:rPr>
          <w:rFonts w:ascii="Times New Roman" w:hAnsi="Times New Roman" w:cs="Times New Roman"/>
          <w:noProof/>
          <w:sz w:val="24"/>
          <w:szCs w:val="24"/>
        </w:rPr>
        <w:t xml:space="preserve"> reductions</w:t>
      </w:r>
      <w:r w:rsidR="000B7366" w:rsidRPr="0095109B">
        <w:rPr>
          <w:rFonts w:ascii="Times New Roman" w:hAnsi="Times New Roman" w:cs="Times New Roman"/>
          <w:noProof/>
          <w:sz w:val="24"/>
          <w:szCs w:val="24"/>
        </w:rPr>
        <w:t xml:space="preserve">. This </w:t>
      </w:r>
      <w:r w:rsidR="003F6E54" w:rsidRPr="0095109B">
        <w:rPr>
          <w:rFonts w:ascii="Times New Roman" w:hAnsi="Times New Roman" w:cs="Times New Roman"/>
          <w:noProof/>
          <w:sz w:val="24"/>
          <w:szCs w:val="24"/>
        </w:rPr>
        <w:t xml:space="preserve">decrease </w:t>
      </w:r>
      <w:r w:rsidR="000B7366" w:rsidRPr="0095109B">
        <w:rPr>
          <w:rFonts w:ascii="Times New Roman" w:hAnsi="Times New Roman" w:cs="Times New Roman"/>
          <w:noProof/>
          <w:sz w:val="24"/>
          <w:szCs w:val="24"/>
        </w:rPr>
        <w:t xml:space="preserve">is then valued </w:t>
      </w:r>
      <w:r w:rsidR="00217166" w:rsidRPr="0095109B">
        <w:rPr>
          <w:rFonts w:ascii="Times New Roman" w:hAnsi="Times New Roman" w:cs="Times New Roman"/>
          <w:noProof/>
          <w:sz w:val="24"/>
          <w:szCs w:val="24"/>
        </w:rPr>
        <w:t>using</w:t>
      </w:r>
      <w:r w:rsidR="003F6E54" w:rsidRPr="0095109B">
        <w:rPr>
          <w:rFonts w:ascii="Times New Roman" w:hAnsi="Times New Roman" w:cs="Times New Roman"/>
          <w:noProof/>
          <w:sz w:val="24"/>
          <w:szCs w:val="24"/>
        </w:rPr>
        <w:t xml:space="preserve"> the</w:t>
      </w:r>
      <w:r w:rsidR="000B7366" w:rsidRPr="0095109B">
        <w:rPr>
          <w:rFonts w:ascii="Times New Roman" w:hAnsi="Times New Roman" w:cs="Times New Roman"/>
          <w:noProof/>
          <w:sz w:val="24"/>
          <w:szCs w:val="24"/>
        </w:rPr>
        <w:t xml:space="preserve"> social cost of carbon (SCC) </w:t>
      </w:r>
      <w:r w:rsidR="000A647C" w:rsidRPr="0095109B">
        <w:rPr>
          <w:rFonts w:ascii="Times New Roman" w:hAnsi="Times New Roman" w:cs="Times New Roman"/>
          <w:noProof/>
          <w:sz w:val="24"/>
          <w:szCs w:val="24"/>
        </w:rPr>
        <w:t>for a direct dollar</w:t>
      </w:r>
      <w:r w:rsidR="00217166" w:rsidRPr="0095109B">
        <w:rPr>
          <w:rFonts w:ascii="Times New Roman" w:hAnsi="Times New Roman" w:cs="Times New Roman"/>
          <w:noProof/>
          <w:sz w:val="24"/>
          <w:szCs w:val="24"/>
        </w:rPr>
        <w:t>-</w:t>
      </w:r>
      <w:r w:rsidR="000A647C" w:rsidRPr="0095109B">
        <w:rPr>
          <w:rFonts w:ascii="Times New Roman" w:hAnsi="Times New Roman" w:cs="Times New Roman"/>
          <w:noProof/>
          <w:sz w:val="24"/>
          <w:szCs w:val="24"/>
        </w:rPr>
        <w:t>to</w:t>
      </w:r>
      <w:r w:rsidR="00217166" w:rsidRPr="0095109B">
        <w:rPr>
          <w:rFonts w:ascii="Times New Roman" w:hAnsi="Times New Roman" w:cs="Times New Roman"/>
          <w:noProof/>
          <w:sz w:val="24"/>
          <w:szCs w:val="24"/>
        </w:rPr>
        <w:t>-</w:t>
      </w:r>
      <w:r w:rsidR="000A647C" w:rsidRPr="0095109B">
        <w:rPr>
          <w:rFonts w:ascii="Times New Roman" w:hAnsi="Times New Roman" w:cs="Times New Roman"/>
          <w:noProof/>
          <w:sz w:val="24"/>
          <w:szCs w:val="24"/>
        </w:rPr>
        <w:t xml:space="preserve">dollar comparison </w:t>
      </w:r>
      <w:r w:rsidR="00217166" w:rsidRPr="0095109B">
        <w:rPr>
          <w:rFonts w:ascii="Times New Roman" w:hAnsi="Times New Roman" w:cs="Times New Roman"/>
          <w:noProof/>
          <w:sz w:val="24"/>
          <w:szCs w:val="24"/>
        </w:rPr>
        <w:t>between</w:t>
      </w:r>
      <w:r w:rsidR="003F6E54" w:rsidRPr="0095109B">
        <w:rPr>
          <w:rFonts w:ascii="Times New Roman" w:hAnsi="Times New Roman" w:cs="Times New Roman"/>
          <w:noProof/>
          <w:sz w:val="24"/>
          <w:szCs w:val="24"/>
        </w:rPr>
        <w:t xml:space="preserve"> environmental benefit</w:t>
      </w:r>
      <w:r w:rsidR="00217166" w:rsidRPr="0095109B">
        <w:rPr>
          <w:rFonts w:ascii="Times New Roman" w:hAnsi="Times New Roman" w:cs="Times New Roman"/>
          <w:noProof/>
          <w:sz w:val="24"/>
          <w:szCs w:val="24"/>
        </w:rPr>
        <w:t>s</w:t>
      </w:r>
      <w:r w:rsidR="003F6E54"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and</w:t>
      </w:r>
      <w:r w:rsidR="000A647C" w:rsidRPr="0095109B">
        <w:rPr>
          <w:rFonts w:ascii="Times New Roman" w:hAnsi="Times New Roman" w:cs="Times New Roman"/>
          <w:noProof/>
          <w:sz w:val="24"/>
          <w:szCs w:val="24"/>
        </w:rPr>
        <w:t xml:space="preserve"> </w:t>
      </w:r>
      <w:r w:rsidR="003F6E54" w:rsidRPr="0095109B">
        <w:rPr>
          <w:rFonts w:ascii="Times New Roman" w:hAnsi="Times New Roman" w:cs="Times New Roman"/>
          <w:noProof/>
          <w:sz w:val="24"/>
          <w:szCs w:val="24"/>
        </w:rPr>
        <w:t>economic</w:t>
      </w:r>
      <w:r w:rsidR="000A647C" w:rsidRPr="0095109B">
        <w:rPr>
          <w:rFonts w:ascii="Times New Roman" w:hAnsi="Times New Roman" w:cs="Times New Roman"/>
          <w:noProof/>
          <w:sz w:val="24"/>
          <w:szCs w:val="24"/>
        </w:rPr>
        <w:t xml:space="preserve"> cost</w:t>
      </w:r>
      <w:r w:rsidR="00217166" w:rsidRPr="0095109B">
        <w:rPr>
          <w:rFonts w:ascii="Times New Roman" w:hAnsi="Times New Roman" w:cs="Times New Roman"/>
          <w:noProof/>
          <w:sz w:val="24"/>
          <w:szCs w:val="24"/>
        </w:rPr>
        <w:t>s</w:t>
      </w:r>
      <w:r w:rsidR="000A647C" w:rsidRPr="0095109B">
        <w:rPr>
          <w:rFonts w:ascii="Times New Roman" w:hAnsi="Times New Roman" w:cs="Times New Roman"/>
          <w:noProof/>
          <w:sz w:val="24"/>
          <w:szCs w:val="24"/>
        </w:rPr>
        <w:t xml:space="preserve">. </w:t>
      </w:r>
    </w:p>
    <w:p w14:paraId="13DB4F56" w14:textId="7F159DCA" w:rsidR="000A647C" w:rsidRPr="0095109B" w:rsidRDefault="000A647C" w:rsidP="00295ED8">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The</w:t>
      </w:r>
      <w:r w:rsidR="00587910" w:rsidRPr="0095109B">
        <w:rPr>
          <w:rFonts w:ascii="Times New Roman" w:hAnsi="Times New Roman" w:cs="Times New Roman"/>
          <w:noProof/>
          <w:sz w:val="24"/>
          <w:szCs w:val="24"/>
        </w:rPr>
        <w:t xml:space="preserve"> </w:t>
      </w:r>
      <w:r w:rsidRPr="0095109B">
        <w:rPr>
          <w:rFonts w:ascii="Times New Roman" w:hAnsi="Times New Roman" w:cs="Times New Roman"/>
          <w:noProof/>
          <w:sz w:val="24"/>
          <w:szCs w:val="24"/>
        </w:rPr>
        <w:t>baseline scenario</w:t>
      </w:r>
      <w:r w:rsidR="002415E8"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results</w:t>
      </w:r>
      <w:r w:rsidR="00DE7F2C" w:rsidRPr="0095109B">
        <w:rPr>
          <w:rFonts w:ascii="Times New Roman" w:hAnsi="Times New Roman" w:cs="Times New Roman"/>
          <w:noProof/>
          <w:sz w:val="24"/>
          <w:szCs w:val="24"/>
        </w:rPr>
        <w:t xml:space="preserve"> </w:t>
      </w:r>
      <w:r w:rsidR="00587910" w:rsidRPr="0095109B">
        <w:rPr>
          <w:rFonts w:ascii="Times New Roman" w:hAnsi="Times New Roman" w:cs="Times New Roman"/>
          <w:noProof/>
          <w:sz w:val="24"/>
          <w:szCs w:val="24"/>
        </w:rPr>
        <w:t>show that the cost of the CBAM</w:t>
      </w:r>
      <w:r w:rsidR="00402646" w:rsidRPr="0095109B">
        <w:rPr>
          <w:rFonts w:ascii="Times New Roman" w:hAnsi="Times New Roman" w:cs="Times New Roman"/>
          <w:noProof/>
          <w:sz w:val="24"/>
          <w:szCs w:val="24"/>
        </w:rPr>
        <w:t>, equal to $4.04 billion,</w:t>
      </w:r>
      <w:r w:rsidR="00587910" w:rsidRPr="0095109B">
        <w:rPr>
          <w:rFonts w:ascii="Times New Roman" w:hAnsi="Times New Roman" w:cs="Times New Roman"/>
          <w:noProof/>
          <w:sz w:val="24"/>
          <w:szCs w:val="24"/>
        </w:rPr>
        <w:t xml:space="preserve"> outweighs the benefit</w:t>
      </w:r>
      <w:r w:rsidR="00402646" w:rsidRPr="0095109B">
        <w:rPr>
          <w:rFonts w:ascii="Times New Roman" w:hAnsi="Times New Roman" w:cs="Times New Roman"/>
          <w:noProof/>
          <w:sz w:val="24"/>
          <w:szCs w:val="24"/>
        </w:rPr>
        <w:t>, equal to $2.58 billion,</w:t>
      </w:r>
      <w:r w:rsidR="00587910" w:rsidRPr="0095109B">
        <w:rPr>
          <w:rFonts w:ascii="Times New Roman" w:hAnsi="Times New Roman" w:cs="Times New Roman"/>
          <w:noProof/>
          <w:sz w:val="24"/>
          <w:szCs w:val="24"/>
        </w:rPr>
        <w:t xml:space="preserve"> by </w:t>
      </w:r>
      <w:r w:rsidR="00722220" w:rsidRPr="0095109B">
        <w:rPr>
          <w:rFonts w:ascii="Times New Roman" w:hAnsi="Times New Roman" w:cs="Times New Roman"/>
          <w:noProof/>
          <w:sz w:val="24"/>
          <w:szCs w:val="24"/>
        </w:rPr>
        <w:t>$</w:t>
      </w:r>
      <w:r w:rsidR="00587910" w:rsidRPr="0095109B">
        <w:rPr>
          <w:rFonts w:ascii="Times New Roman" w:hAnsi="Times New Roman" w:cs="Times New Roman"/>
          <w:noProof/>
          <w:sz w:val="24"/>
          <w:szCs w:val="24"/>
        </w:rPr>
        <w:t>1.4</w:t>
      </w:r>
      <w:r w:rsidR="001C470B" w:rsidRPr="0095109B">
        <w:rPr>
          <w:rFonts w:ascii="Times New Roman" w:hAnsi="Times New Roman" w:cs="Times New Roman"/>
          <w:noProof/>
          <w:sz w:val="24"/>
          <w:szCs w:val="24"/>
        </w:rPr>
        <w:t>6</w:t>
      </w:r>
      <w:r w:rsidR="00587910" w:rsidRPr="0095109B">
        <w:rPr>
          <w:rFonts w:ascii="Times New Roman" w:hAnsi="Times New Roman" w:cs="Times New Roman"/>
          <w:noProof/>
          <w:sz w:val="24"/>
          <w:szCs w:val="24"/>
        </w:rPr>
        <w:t xml:space="preserve"> </w:t>
      </w:r>
      <w:r w:rsidR="00722220" w:rsidRPr="0095109B">
        <w:rPr>
          <w:rFonts w:ascii="Times New Roman" w:hAnsi="Times New Roman" w:cs="Times New Roman"/>
          <w:noProof/>
          <w:sz w:val="24"/>
          <w:szCs w:val="24"/>
        </w:rPr>
        <w:t>b</w:t>
      </w:r>
      <w:r w:rsidR="00587910" w:rsidRPr="0095109B">
        <w:rPr>
          <w:rFonts w:ascii="Times New Roman" w:hAnsi="Times New Roman" w:cs="Times New Roman"/>
          <w:noProof/>
          <w:sz w:val="24"/>
          <w:szCs w:val="24"/>
        </w:rPr>
        <w:t>illion</w:t>
      </w:r>
      <w:r w:rsidR="00722220" w:rsidRPr="0095109B">
        <w:rPr>
          <w:rFonts w:ascii="Times New Roman" w:hAnsi="Times New Roman" w:cs="Times New Roman"/>
          <w:noProof/>
          <w:sz w:val="24"/>
          <w:szCs w:val="24"/>
        </w:rPr>
        <w:t xml:space="preserve"> annually,</w:t>
      </w:r>
      <w:r w:rsidR="00587910" w:rsidRPr="0095109B">
        <w:rPr>
          <w:rFonts w:ascii="Times New Roman" w:hAnsi="Times New Roman" w:cs="Times New Roman"/>
          <w:noProof/>
          <w:sz w:val="24"/>
          <w:szCs w:val="24"/>
        </w:rPr>
        <w:t xml:space="preserve"> </w:t>
      </w:r>
      <w:r w:rsidR="00DE7F2C" w:rsidRPr="0095109B">
        <w:rPr>
          <w:rFonts w:ascii="Times New Roman" w:hAnsi="Times New Roman" w:cs="Times New Roman"/>
          <w:noProof/>
          <w:sz w:val="24"/>
          <w:szCs w:val="24"/>
        </w:rPr>
        <w:t>when using a CBAM credit cost of $73.5 and a SCC value of $254</w:t>
      </w:r>
      <w:r w:rsidR="00587910" w:rsidRPr="0095109B">
        <w:rPr>
          <w:rFonts w:ascii="Times New Roman" w:hAnsi="Times New Roman" w:cs="Times New Roman"/>
          <w:noProof/>
          <w:sz w:val="24"/>
          <w:szCs w:val="24"/>
        </w:rPr>
        <w:t xml:space="preserve">. </w:t>
      </w:r>
      <w:r w:rsidR="00521F14" w:rsidRPr="0095109B">
        <w:rPr>
          <w:rFonts w:ascii="Times New Roman" w:hAnsi="Times New Roman" w:cs="Times New Roman"/>
          <w:noProof/>
          <w:sz w:val="24"/>
          <w:szCs w:val="24"/>
        </w:rPr>
        <w:t>However, sensitivity analysis</w:t>
      </w:r>
      <w:r w:rsidR="00534A47" w:rsidRPr="0095109B">
        <w:rPr>
          <w:rFonts w:ascii="Times New Roman" w:hAnsi="Times New Roman" w:cs="Times New Roman"/>
          <w:noProof/>
          <w:sz w:val="24"/>
          <w:szCs w:val="24"/>
        </w:rPr>
        <w:t xml:space="preserve"> </w:t>
      </w:r>
      <w:r w:rsidR="00217166" w:rsidRPr="0095109B">
        <w:rPr>
          <w:rFonts w:ascii="Times New Roman" w:hAnsi="Times New Roman" w:cs="Times New Roman"/>
          <w:noProof/>
          <w:sz w:val="24"/>
          <w:szCs w:val="24"/>
        </w:rPr>
        <w:t>reveals</w:t>
      </w:r>
      <w:r w:rsidR="004649FD" w:rsidRPr="0095109B">
        <w:rPr>
          <w:rFonts w:ascii="Times New Roman" w:hAnsi="Times New Roman" w:cs="Times New Roman"/>
          <w:noProof/>
          <w:sz w:val="24"/>
          <w:szCs w:val="24"/>
        </w:rPr>
        <w:t xml:space="preserve"> that the </w:t>
      </w:r>
      <w:r w:rsidR="00015B43" w:rsidRPr="0095109B">
        <w:rPr>
          <w:rFonts w:ascii="Times New Roman" w:hAnsi="Times New Roman" w:cs="Times New Roman"/>
          <w:noProof/>
          <w:sz w:val="24"/>
          <w:szCs w:val="24"/>
        </w:rPr>
        <w:t>CBAM benefit outweighs the cost when CBAM credits cost</w:t>
      </w:r>
      <w:r w:rsidR="007B33C1" w:rsidRPr="0095109B">
        <w:rPr>
          <w:rFonts w:ascii="Times New Roman" w:hAnsi="Times New Roman" w:cs="Times New Roman"/>
          <w:noProof/>
          <w:sz w:val="24"/>
          <w:szCs w:val="24"/>
        </w:rPr>
        <w:t xml:space="preserve"> $91.8 or the SCC is valued at $700, leading to a</w:t>
      </w:r>
      <w:r w:rsidR="00402646" w:rsidRPr="0095109B">
        <w:rPr>
          <w:rFonts w:ascii="Times New Roman" w:hAnsi="Times New Roman" w:cs="Times New Roman"/>
          <w:noProof/>
          <w:sz w:val="24"/>
          <w:szCs w:val="24"/>
        </w:rPr>
        <w:t xml:space="preserve"> legislative imperative to value carbon emissions at an ecologically reasonable level.</w:t>
      </w:r>
    </w:p>
    <w:p w14:paraId="53FF5AB0" w14:textId="37B6DF3B" w:rsidR="00227814" w:rsidRPr="0095109B" w:rsidRDefault="008C4DEE" w:rsidP="00295ED8">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This study </w:t>
      </w:r>
      <w:r w:rsidR="00402646" w:rsidRPr="0095109B">
        <w:rPr>
          <w:rFonts w:ascii="Times New Roman" w:hAnsi="Times New Roman" w:cs="Times New Roman"/>
          <w:noProof/>
          <w:sz w:val="24"/>
          <w:szCs w:val="24"/>
        </w:rPr>
        <w:t>will help</w:t>
      </w:r>
      <w:r w:rsidRPr="0095109B">
        <w:rPr>
          <w:rFonts w:ascii="Times New Roman" w:hAnsi="Times New Roman" w:cs="Times New Roman"/>
          <w:noProof/>
          <w:sz w:val="24"/>
          <w:szCs w:val="24"/>
        </w:rPr>
        <w:t xml:space="preserve"> prepare all relevant stakeholders for the coming market shift, </w:t>
      </w:r>
      <w:r w:rsidR="00C21015" w:rsidRPr="0095109B">
        <w:rPr>
          <w:rFonts w:ascii="Times New Roman" w:hAnsi="Times New Roman" w:cs="Times New Roman"/>
          <w:noProof/>
          <w:sz w:val="24"/>
          <w:szCs w:val="24"/>
        </w:rPr>
        <w:t>with the understanding that</w:t>
      </w:r>
      <w:r w:rsidRPr="0095109B">
        <w:rPr>
          <w:rFonts w:ascii="Times New Roman" w:hAnsi="Times New Roman" w:cs="Times New Roman"/>
          <w:noProof/>
          <w:sz w:val="24"/>
          <w:szCs w:val="24"/>
        </w:rPr>
        <w:t xml:space="preserve"> the implications of the CBAM’s impact on the fertilizer sector are of particular note due to the interaction with the agricultural industry. In light of new EU </w:t>
      </w:r>
      <w:r w:rsidRPr="0095109B">
        <w:rPr>
          <w:rFonts w:ascii="Times New Roman" w:hAnsi="Times New Roman" w:cs="Times New Roman"/>
          <w:noProof/>
          <w:sz w:val="24"/>
          <w:szCs w:val="24"/>
        </w:rPr>
        <w:lastRenderedPageBreak/>
        <w:t>agricultural policy goals aimed at reducing the use of synthetic fertilizers, the CBAM’s impact on</w:t>
      </w:r>
      <w:r w:rsidR="00235C27" w:rsidRPr="0095109B">
        <w:rPr>
          <w:rFonts w:ascii="Times New Roman" w:hAnsi="Times New Roman" w:cs="Times New Roman"/>
          <w:noProof/>
          <w:sz w:val="24"/>
          <w:szCs w:val="24"/>
        </w:rPr>
        <w:t xml:space="preserve"> demand for</w:t>
      </w:r>
      <w:r w:rsidRPr="0095109B">
        <w:rPr>
          <w:rFonts w:ascii="Times New Roman" w:hAnsi="Times New Roman" w:cs="Times New Roman"/>
          <w:noProof/>
          <w:sz w:val="24"/>
          <w:szCs w:val="24"/>
        </w:rPr>
        <w:t xml:space="preserve"> fertilizer imports could provide </w:t>
      </w:r>
      <w:r w:rsidR="00235C27" w:rsidRPr="0095109B">
        <w:rPr>
          <w:rFonts w:ascii="Times New Roman" w:hAnsi="Times New Roman" w:cs="Times New Roman"/>
          <w:noProof/>
          <w:sz w:val="24"/>
          <w:szCs w:val="24"/>
        </w:rPr>
        <w:t>an opportunity</w:t>
      </w:r>
      <w:r w:rsidRPr="0095109B">
        <w:rPr>
          <w:rFonts w:ascii="Times New Roman" w:hAnsi="Times New Roman" w:cs="Times New Roman"/>
          <w:noProof/>
          <w:sz w:val="24"/>
          <w:szCs w:val="24"/>
        </w:rPr>
        <w:t xml:space="preserve"> for organic fertilizers as a substitute good on the fertilizer market</w:t>
      </w:r>
      <w:r w:rsidR="00235C27" w:rsidRPr="0095109B">
        <w:rPr>
          <w:rFonts w:ascii="Times New Roman" w:hAnsi="Times New Roman" w:cs="Times New Roman"/>
          <w:noProof/>
          <w:sz w:val="24"/>
          <w:szCs w:val="24"/>
        </w:rPr>
        <w:t>, in alignment with the EU’s overarching carbon neutrality goal</w:t>
      </w:r>
      <w:r w:rsidRPr="0095109B">
        <w:rPr>
          <w:rFonts w:ascii="Times New Roman" w:hAnsi="Times New Roman" w:cs="Times New Roman"/>
          <w:noProof/>
          <w:sz w:val="24"/>
          <w:szCs w:val="24"/>
        </w:rPr>
        <w:t>.</w:t>
      </w:r>
    </w:p>
    <w:p w14:paraId="21DCA413" w14:textId="77777777" w:rsidR="00922063" w:rsidRPr="0095109B" w:rsidRDefault="00922063" w:rsidP="00295ED8">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br w:type="page"/>
      </w:r>
    </w:p>
    <w:sdt>
      <w:sdtPr>
        <w:rPr>
          <w:rFonts w:ascii="Times New Roman" w:eastAsiaTheme="minorHAnsi" w:hAnsi="Times New Roman" w:cs="Times New Roman"/>
          <w:color w:val="auto"/>
          <w:kern w:val="2"/>
          <w:sz w:val="22"/>
          <w:szCs w:val="22"/>
          <w14:ligatures w14:val="standardContextual"/>
        </w:rPr>
        <w:id w:val="604927344"/>
        <w:docPartObj>
          <w:docPartGallery w:val="Table of Contents"/>
          <w:docPartUnique/>
        </w:docPartObj>
      </w:sdtPr>
      <w:sdtEndPr>
        <w:rPr>
          <w:rFonts w:eastAsiaTheme="minorEastAsia"/>
          <w:b/>
          <w:bCs/>
          <w:noProof/>
        </w:rPr>
      </w:sdtEndPr>
      <w:sdtContent>
        <w:p w14:paraId="59366FF0" w14:textId="6DB3B2BB" w:rsidR="00F01644" w:rsidRPr="0095109B" w:rsidRDefault="00F01644" w:rsidP="00C157A3">
          <w:pPr>
            <w:pStyle w:val="TOCHeading"/>
            <w:spacing w:before="0" w:line="480" w:lineRule="auto"/>
            <w:rPr>
              <w:rFonts w:ascii="Times New Roman" w:hAnsi="Times New Roman" w:cs="Times New Roman"/>
              <w:b/>
              <w:bCs/>
              <w:color w:val="auto"/>
              <w:sz w:val="24"/>
              <w:szCs w:val="24"/>
            </w:rPr>
          </w:pPr>
          <w:r w:rsidRPr="0095109B">
            <w:rPr>
              <w:rFonts w:ascii="Times New Roman" w:hAnsi="Times New Roman" w:cs="Times New Roman"/>
              <w:b/>
              <w:bCs/>
              <w:color w:val="auto"/>
              <w:sz w:val="24"/>
              <w:szCs w:val="24"/>
            </w:rPr>
            <w:t>Table of Contents</w:t>
          </w:r>
        </w:p>
        <w:p w14:paraId="5619922E" w14:textId="6CBB3DFE" w:rsidR="00C157A3" w:rsidRPr="004666E9" w:rsidRDefault="004666E9" w:rsidP="008A475F">
          <w:pPr>
            <w:pStyle w:val="TOC1"/>
            <w:rPr>
              <w:rFonts w:ascii="Times New Roman" w:hAnsi="Times New Roman" w:cs="Times New Roman"/>
              <w:noProof/>
              <w:sz w:val="24"/>
              <w:szCs w:val="24"/>
            </w:rPr>
          </w:pPr>
          <w:r w:rsidRPr="004666E9">
            <w:rPr>
              <w:rFonts w:ascii="Times New Roman" w:hAnsi="Times New Roman" w:cs="Times New Roman"/>
              <w:b/>
              <w:bCs/>
              <w:sz w:val="24"/>
              <w:szCs w:val="24"/>
            </w:rPr>
            <w:t>Section 1:</w:t>
          </w:r>
          <w:r w:rsidRPr="004666E9">
            <w:rPr>
              <w:rFonts w:ascii="Times New Roman" w:hAnsi="Times New Roman" w:cs="Times New Roman"/>
              <w:sz w:val="24"/>
              <w:szCs w:val="24"/>
            </w:rPr>
            <w:t xml:space="preserve"> </w:t>
          </w:r>
          <w:r w:rsidR="00F01644" w:rsidRPr="004666E9">
            <w:rPr>
              <w:rFonts w:ascii="Times New Roman" w:hAnsi="Times New Roman" w:cs="Times New Roman"/>
              <w:sz w:val="24"/>
              <w:szCs w:val="24"/>
            </w:rPr>
            <w:fldChar w:fldCharType="begin"/>
          </w:r>
          <w:r w:rsidR="00F01644" w:rsidRPr="004666E9">
            <w:rPr>
              <w:rFonts w:ascii="Times New Roman" w:hAnsi="Times New Roman" w:cs="Times New Roman"/>
              <w:sz w:val="24"/>
              <w:szCs w:val="24"/>
            </w:rPr>
            <w:instrText xml:space="preserve"> TOC \o "1-3" \h \z \u </w:instrText>
          </w:r>
          <w:r w:rsidR="00F01644" w:rsidRPr="004666E9">
            <w:rPr>
              <w:rFonts w:ascii="Times New Roman" w:hAnsi="Times New Roman" w:cs="Times New Roman"/>
              <w:sz w:val="24"/>
              <w:szCs w:val="24"/>
            </w:rPr>
            <w:fldChar w:fldCharType="separate"/>
          </w:r>
          <w:hyperlink w:anchor="_Toc194473344" w:history="1">
            <w:r w:rsidR="00C157A3" w:rsidRPr="004666E9">
              <w:rPr>
                <w:rStyle w:val="Hyperlink"/>
                <w:rFonts w:ascii="Times New Roman" w:hAnsi="Times New Roman" w:cs="Times New Roman"/>
                <w:b/>
                <w:bCs/>
                <w:noProof/>
                <w:sz w:val="24"/>
                <w:szCs w:val="24"/>
              </w:rPr>
              <w:t>Introduction</w:t>
            </w:r>
            <w:r w:rsidR="00C157A3" w:rsidRPr="004666E9">
              <w:rPr>
                <w:rFonts w:ascii="Times New Roman" w:hAnsi="Times New Roman" w:cs="Times New Roman"/>
                <w:noProof/>
                <w:webHidden/>
                <w:sz w:val="24"/>
                <w:szCs w:val="24"/>
              </w:rPr>
              <w:tab/>
            </w:r>
            <w:r w:rsidR="00C157A3" w:rsidRPr="004666E9">
              <w:rPr>
                <w:rFonts w:ascii="Times New Roman" w:hAnsi="Times New Roman" w:cs="Times New Roman"/>
                <w:noProof/>
                <w:webHidden/>
                <w:sz w:val="24"/>
                <w:szCs w:val="24"/>
              </w:rPr>
              <w:fldChar w:fldCharType="begin"/>
            </w:r>
            <w:r w:rsidR="00C157A3" w:rsidRPr="004666E9">
              <w:rPr>
                <w:rFonts w:ascii="Times New Roman" w:hAnsi="Times New Roman" w:cs="Times New Roman"/>
                <w:noProof/>
                <w:webHidden/>
                <w:sz w:val="24"/>
                <w:szCs w:val="24"/>
              </w:rPr>
              <w:instrText xml:space="preserve"> PAGEREF _Toc194473344 \h </w:instrText>
            </w:r>
            <w:r w:rsidR="00C157A3" w:rsidRPr="004666E9">
              <w:rPr>
                <w:rFonts w:ascii="Times New Roman" w:hAnsi="Times New Roman" w:cs="Times New Roman"/>
                <w:noProof/>
                <w:webHidden/>
                <w:sz w:val="24"/>
                <w:szCs w:val="24"/>
              </w:rPr>
            </w:r>
            <w:r w:rsidR="00C157A3" w:rsidRPr="004666E9">
              <w:rPr>
                <w:rFonts w:ascii="Times New Roman" w:hAnsi="Times New Roman" w:cs="Times New Roman"/>
                <w:noProof/>
                <w:webHidden/>
                <w:sz w:val="24"/>
                <w:szCs w:val="24"/>
              </w:rPr>
              <w:fldChar w:fldCharType="separate"/>
            </w:r>
            <w:r w:rsidR="00C157A3" w:rsidRPr="004666E9">
              <w:rPr>
                <w:rFonts w:ascii="Times New Roman" w:hAnsi="Times New Roman" w:cs="Times New Roman"/>
                <w:noProof/>
                <w:webHidden/>
                <w:sz w:val="24"/>
                <w:szCs w:val="24"/>
              </w:rPr>
              <w:t>1</w:t>
            </w:r>
            <w:r w:rsidR="00C157A3" w:rsidRPr="004666E9">
              <w:rPr>
                <w:rFonts w:ascii="Times New Roman" w:hAnsi="Times New Roman" w:cs="Times New Roman"/>
                <w:noProof/>
                <w:webHidden/>
                <w:sz w:val="24"/>
                <w:szCs w:val="24"/>
              </w:rPr>
              <w:fldChar w:fldCharType="end"/>
            </w:r>
          </w:hyperlink>
        </w:p>
        <w:p w14:paraId="2E09C3FB" w14:textId="4160526A" w:rsidR="00C157A3" w:rsidRPr="004666E9" w:rsidRDefault="004666E9" w:rsidP="008A475F">
          <w:pPr>
            <w:pStyle w:val="TOC2"/>
            <w:tabs>
              <w:tab w:val="right" w:leader="dot" w:pos="9350"/>
            </w:tabs>
            <w:spacing w:line="480" w:lineRule="auto"/>
            <w:ind w:hanging="40"/>
            <w:rPr>
              <w:rFonts w:ascii="Times New Roman" w:hAnsi="Times New Roman" w:cs="Times New Roman"/>
              <w:noProof/>
              <w:sz w:val="24"/>
              <w:szCs w:val="24"/>
            </w:rPr>
          </w:pPr>
          <w:r w:rsidRPr="004666E9">
            <w:rPr>
              <w:rFonts w:ascii="Times New Roman" w:hAnsi="Times New Roman" w:cs="Times New Roman"/>
              <w:b/>
              <w:bCs/>
              <w:sz w:val="24"/>
              <w:szCs w:val="24"/>
            </w:rPr>
            <w:t xml:space="preserve">Section 2: </w:t>
          </w:r>
          <w:hyperlink w:anchor="_Toc194473345" w:history="1">
            <w:r w:rsidR="00C157A3" w:rsidRPr="004666E9">
              <w:rPr>
                <w:rStyle w:val="Hyperlink"/>
                <w:rFonts w:ascii="Times New Roman" w:hAnsi="Times New Roman" w:cs="Times New Roman"/>
                <w:b/>
                <w:bCs/>
                <w:noProof/>
                <w:sz w:val="24"/>
                <w:szCs w:val="24"/>
              </w:rPr>
              <w:t>Literature Review</w:t>
            </w:r>
            <w:r w:rsidR="00C157A3" w:rsidRPr="004666E9">
              <w:rPr>
                <w:rFonts w:ascii="Times New Roman" w:hAnsi="Times New Roman" w:cs="Times New Roman"/>
                <w:noProof/>
                <w:webHidden/>
                <w:sz w:val="24"/>
                <w:szCs w:val="24"/>
              </w:rPr>
              <w:tab/>
            </w:r>
            <w:r w:rsidR="00C157A3" w:rsidRPr="004666E9">
              <w:rPr>
                <w:rFonts w:ascii="Times New Roman" w:hAnsi="Times New Roman" w:cs="Times New Roman"/>
                <w:noProof/>
                <w:webHidden/>
                <w:sz w:val="24"/>
                <w:szCs w:val="24"/>
              </w:rPr>
              <w:fldChar w:fldCharType="begin"/>
            </w:r>
            <w:r w:rsidR="00C157A3" w:rsidRPr="004666E9">
              <w:rPr>
                <w:rFonts w:ascii="Times New Roman" w:hAnsi="Times New Roman" w:cs="Times New Roman"/>
                <w:noProof/>
                <w:webHidden/>
                <w:sz w:val="24"/>
                <w:szCs w:val="24"/>
              </w:rPr>
              <w:instrText xml:space="preserve"> PAGEREF _Toc194473345 \h </w:instrText>
            </w:r>
            <w:r w:rsidR="00C157A3" w:rsidRPr="004666E9">
              <w:rPr>
                <w:rFonts w:ascii="Times New Roman" w:hAnsi="Times New Roman" w:cs="Times New Roman"/>
                <w:noProof/>
                <w:webHidden/>
                <w:sz w:val="24"/>
                <w:szCs w:val="24"/>
              </w:rPr>
            </w:r>
            <w:r w:rsidR="00C157A3" w:rsidRPr="004666E9">
              <w:rPr>
                <w:rFonts w:ascii="Times New Roman" w:hAnsi="Times New Roman" w:cs="Times New Roman"/>
                <w:noProof/>
                <w:webHidden/>
                <w:sz w:val="24"/>
                <w:szCs w:val="24"/>
              </w:rPr>
              <w:fldChar w:fldCharType="separate"/>
            </w:r>
            <w:r w:rsidR="00C157A3" w:rsidRPr="004666E9">
              <w:rPr>
                <w:rFonts w:ascii="Times New Roman" w:hAnsi="Times New Roman" w:cs="Times New Roman"/>
                <w:noProof/>
                <w:webHidden/>
                <w:sz w:val="24"/>
                <w:szCs w:val="24"/>
              </w:rPr>
              <w:t>7</w:t>
            </w:r>
            <w:r w:rsidR="00C157A3" w:rsidRPr="004666E9">
              <w:rPr>
                <w:rFonts w:ascii="Times New Roman" w:hAnsi="Times New Roman" w:cs="Times New Roman"/>
                <w:noProof/>
                <w:webHidden/>
                <w:sz w:val="24"/>
                <w:szCs w:val="24"/>
              </w:rPr>
              <w:fldChar w:fldCharType="end"/>
            </w:r>
          </w:hyperlink>
        </w:p>
        <w:p w14:paraId="47B042C9" w14:textId="1C846369"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46" w:history="1">
            <w:r w:rsidRPr="004666E9">
              <w:rPr>
                <w:rStyle w:val="Hyperlink"/>
                <w:rFonts w:ascii="Times New Roman" w:hAnsi="Times New Roman" w:cs="Times New Roman"/>
                <w:i/>
                <w:iCs/>
                <w:noProof/>
                <w:sz w:val="24"/>
                <w:szCs w:val="24"/>
              </w:rPr>
              <w:t>EU Climate Policy Framework: ETS and CBAM</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_Toc194473346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8</w:t>
            </w:r>
            <w:r w:rsidRPr="004666E9">
              <w:rPr>
                <w:rFonts w:ascii="Times New Roman" w:hAnsi="Times New Roman" w:cs="Times New Roman"/>
                <w:noProof/>
                <w:webHidden/>
                <w:sz w:val="24"/>
                <w:szCs w:val="24"/>
              </w:rPr>
              <w:fldChar w:fldCharType="end"/>
            </w:r>
          </w:hyperlink>
        </w:p>
        <w:p w14:paraId="4FFEE140" w14:textId="49919666"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47" w:history="1">
            <w:r w:rsidRPr="004666E9">
              <w:rPr>
                <w:rStyle w:val="Hyperlink"/>
                <w:rFonts w:ascii="Times New Roman" w:eastAsia="Times New Roman" w:hAnsi="Times New Roman" w:cs="Times New Roman"/>
                <w:i/>
                <w:iCs/>
                <w:noProof/>
                <w:sz w:val="24"/>
                <w:szCs w:val="24"/>
              </w:rPr>
              <w:t>Global Impacts of BCAs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_Toc194473347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11</w:t>
            </w:r>
            <w:r w:rsidRPr="004666E9">
              <w:rPr>
                <w:rFonts w:ascii="Times New Roman" w:hAnsi="Times New Roman" w:cs="Times New Roman"/>
                <w:noProof/>
                <w:webHidden/>
                <w:sz w:val="24"/>
                <w:szCs w:val="24"/>
              </w:rPr>
              <w:fldChar w:fldCharType="end"/>
            </w:r>
          </w:hyperlink>
        </w:p>
        <w:p w14:paraId="001431FD" w14:textId="50AEDF25"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48" w:history="1">
            <w:r w:rsidRPr="004666E9">
              <w:rPr>
                <w:rStyle w:val="Hyperlink"/>
                <w:rFonts w:ascii="Times New Roman" w:hAnsi="Times New Roman" w:cs="Times New Roman"/>
                <w:i/>
                <w:iCs/>
                <w:noProof/>
                <w:sz w:val="24"/>
                <w:szCs w:val="24"/>
              </w:rPr>
              <w:t>EU Agriculture, Fertilizers, and CBAM</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_Toc194473348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14</w:t>
            </w:r>
            <w:r w:rsidRPr="004666E9">
              <w:rPr>
                <w:rFonts w:ascii="Times New Roman" w:hAnsi="Times New Roman" w:cs="Times New Roman"/>
                <w:noProof/>
                <w:webHidden/>
                <w:sz w:val="24"/>
                <w:szCs w:val="24"/>
              </w:rPr>
              <w:fldChar w:fldCharType="end"/>
            </w:r>
          </w:hyperlink>
        </w:p>
        <w:p w14:paraId="21CE734E" w14:textId="6BD67A95"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49" w:history="1">
            <w:r w:rsidRPr="004666E9">
              <w:rPr>
                <w:rStyle w:val="Hyperlink"/>
                <w:rFonts w:ascii="Times New Roman" w:hAnsi="Times New Roman" w:cs="Times New Roman"/>
                <w:i/>
                <w:iCs/>
                <w:noProof/>
                <w:sz w:val="24"/>
                <w:szCs w:val="24"/>
              </w:rPr>
              <w:t>Estimates of the Social Cost of Carbon</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_Toc194473349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18</w:t>
            </w:r>
            <w:r w:rsidRPr="004666E9">
              <w:rPr>
                <w:rFonts w:ascii="Times New Roman" w:hAnsi="Times New Roman" w:cs="Times New Roman"/>
                <w:noProof/>
                <w:webHidden/>
                <w:sz w:val="24"/>
                <w:szCs w:val="24"/>
              </w:rPr>
              <w:fldChar w:fldCharType="end"/>
            </w:r>
          </w:hyperlink>
        </w:p>
        <w:p w14:paraId="082A3A41" w14:textId="3DB6DB08" w:rsidR="00C157A3" w:rsidRPr="004666E9" w:rsidRDefault="004666E9" w:rsidP="00C157A3">
          <w:pPr>
            <w:pStyle w:val="TOC2"/>
            <w:tabs>
              <w:tab w:val="right" w:leader="dot" w:pos="9350"/>
            </w:tabs>
            <w:spacing w:line="480" w:lineRule="auto"/>
            <w:rPr>
              <w:rFonts w:ascii="Times New Roman" w:hAnsi="Times New Roman" w:cs="Times New Roman"/>
              <w:noProof/>
              <w:sz w:val="24"/>
              <w:szCs w:val="24"/>
            </w:rPr>
          </w:pPr>
          <w:r w:rsidRPr="004666E9">
            <w:rPr>
              <w:rFonts w:ascii="Times New Roman" w:hAnsi="Times New Roman" w:cs="Times New Roman"/>
              <w:b/>
              <w:bCs/>
              <w:sz w:val="24"/>
              <w:szCs w:val="24"/>
            </w:rPr>
            <w:t>Section 3:</w:t>
          </w:r>
          <w:r>
            <w:rPr>
              <w:rFonts w:ascii="Times New Roman" w:hAnsi="Times New Roman" w:cs="Times New Roman"/>
              <w:sz w:val="24"/>
              <w:szCs w:val="24"/>
            </w:rPr>
            <w:t xml:space="preserve"> </w:t>
          </w:r>
          <w:hyperlink w:anchor="_Toc194473350" w:history="1">
            <w:r w:rsidR="00C157A3" w:rsidRPr="004666E9">
              <w:rPr>
                <w:rStyle w:val="Hyperlink"/>
                <w:rFonts w:ascii="Times New Roman" w:eastAsia="Times New Roman" w:hAnsi="Times New Roman" w:cs="Times New Roman"/>
                <w:b/>
                <w:bCs/>
                <w:noProof/>
                <w:sz w:val="24"/>
                <w:szCs w:val="24"/>
              </w:rPr>
              <w:t>Methodology</w:t>
            </w:r>
            <w:r w:rsidR="00C157A3" w:rsidRPr="004666E9">
              <w:rPr>
                <w:rFonts w:ascii="Times New Roman" w:hAnsi="Times New Roman" w:cs="Times New Roman"/>
                <w:noProof/>
                <w:webHidden/>
                <w:sz w:val="24"/>
                <w:szCs w:val="24"/>
              </w:rPr>
              <w:tab/>
            </w:r>
            <w:r w:rsidR="00C157A3" w:rsidRPr="004666E9">
              <w:rPr>
                <w:rFonts w:ascii="Times New Roman" w:hAnsi="Times New Roman" w:cs="Times New Roman"/>
                <w:noProof/>
                <w:webHidden/>
                <w:sz w:val="24"/>
                <w:szCs w:val="24"/>
              </w:rPr>
              <w:fldChar w:fldCharType="begin"/>
            </w:r>
            <w:r w:rsidR="00C157A3" w:rsidRPr="004666E9">
              <w:rPr>
                <w:rFonts w:ascii="Times New Roman" w:hAnsi="Times New Roman" w:cs="Times New Roman"/>
                <w:noProof/>
                <w:webHidden/>
                <w:sz w:val="24"/>
                <w:szCs w:val="24"/>
              </w:rPr>
              <w:instrText xml:space="preserve"> PAGEREF _Toc194473350 \h </w:instrText>
            </w:r>
            <w:r w:rsidR="00C157A3" w:rsidRPr="004666E9">
              <w:rPr>
                <w:rFonts w:ascii="Times New Roman" w:hAnsi="Times New Roman" w:cs="Times New Roman"/>
                <w:noProof/>
                <w:webHidden/>
                <w:sz w:val="24"/>
                <w:szCs w:val="24"/>
              </w:rPr>
            </w:r>
            <w:r w:rsidR="00C157A3" w:rsidRPr="004666E9">
              <w:rPr>
                <w:rFonts w:ascii="Times New Roman" w:hAnsi="Times New Roman" w:cs="Times New Roman"/>
                <w:noProof/>
                <w:webHidden/>
                <w:sz w:val="24"/>
                <w:szCs w:val="24"/>
              </w:rPr>
              <w:fldChar w:fldCharType="separate"/>
            </w:r>
            <w:r w:rsidR="00C157A3" w:rsidRPr="004666E9">
              <w:rPr>
                <w:rFonts w:ascii="Times New Roman" w:hAnsi="Times New Roman" w:cs="Times New Roman"/>
                <w:noProof/>
                <w:webHidden/>
                <w:sz w:val="24"/>
                <w:szCs w:val="24"/>
              </w:rPr>
              <w:t>22</w:t>
            </w:r>
            <w:r w:rsidR="00C157A3" w:rsidRPr="004666E9">
              <w:rPr>
                <w:rFonts w:ascii="Times New Roman" w:hAnsi="Times New Roman" w:cs="Times New Roman"/>
                <w:noProof/>
                <w:webHidden/>
                <w:sz w:val="24"/>
                <w:szCs w:val="24"/>
              </w:rPr>
              <w:fldChar w:fldCharType="end"/>
            </w:r>
          </w:hyperlink>
        </w:p>
        <w:p w14:paraId="5709723B" w14:textId="04262419"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1" w:history="1">
            <w:r w:rsidRPr="004666E9">
              <w:rPr>
                <w:rStyle w:val="Hyperlink"/>
                <w:rFonts w:ascii="Times New Roman" w:hAnsi="Times New Roman" w:cs="Times New Roman"/>
                <w:i/>
                <w:iCs/>
                <w:noProof/>
                <w:sz w:val="24"/>
                <w:szCs w:val="24"/>
              </w:rPr>
              <w:t>Workflow of the Analysis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_Toc194473351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22</w:t>
            </w:r>
            <w:r w:rsidRPr="004666E9">
              <w:rPr>
                <w:rFonts w:ascii="Times New Roman" w:hAnsi="Times New Roman" w:cs="Times New Roman"/>
                <w:noProof/>
                <w:webHidden/>
                <w:sz w:val="24"/>
                <w:szCs w:val="24"/>
              </w:rPr>
              <w:fldChar w:fldCharType="end"/>
            </w:r>
          </w:hyperlink>
        </w:p>
        <w:p w14:paraId="20701821" w14:textId="7CF5F82B"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2" w:history="1">
            <w:r w:rsidRPr="004666E9">
              <w:rPr>
                <w:rStyle w:val="Hyperlink"/>
                <w:rFonts w:ascii="Times New Roman" w:hAnsi="Times New Roman" w:cs="Times New Roman"/>
                <w:i/>
                <w:iCs/>
                <w:noProof/>
                <w:sz w:val="24"/>
                <w:szCs w:val="24"/>
                <w:lang w:eastAsia="ko-KR"/>
              </w:rPr>
              <w:t>Demand Model for Fertilizers Imported to the EU</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_Toc194473352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27</w:t>
            </w:r>
            <w:r w:rsidRPr="004666E9">
              <w:rPr>
                <w:rFonts w:ascii="Times New Roman" w:hAnsi="Times New Roman" w:cs="Times New Roman"/>
                <w:noProof/>
                <w:webHidden/>
                <w:sz w:val="24"/>
                <w:szCs w:val="24"/>
              </w:rPr>
              <w:fldChar w:fldCharType="end"/>
            </w:r>
          </w:hyperlink>
        </w:p>
        <w:p w14:paraId="075A6389" w14:textId="6A0E7F6F"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3" w:history="1">
            <w:r w:rsidRPr="004666E9">
              <w:rPr>
                <w:rStyle w:val="Hyperlink"/>
                <w:rFonts w:ascii="Times New Roman" w:hAnsi="Times New Roman" w:cs="Times New Roman"/>
                <w:i/>
                <w:iCs/>
                <w:noProof/>
                <w:sz w:val="24"/>
                <w:szCs w:val="24"/>
              </w:rPr>
              <w:t>Data</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_Toc194473353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31</w:t>
            </w:r>
            <w:r w:rsidRPr="004666E9">
              <w:rPr>
                <w:rFonts w:ascii="Times New Roman" w:hAnsi="Times New Roman" w:cs="Times New Roman"/>
                <w:noProof/>
                <w:webHidden/>
                <w:sz w:val="24"/>
                <w:szCs w:val="24"/>
              </w:rPr>
              <w:fldChar w:fldCharType="end"/>
            </w:r>
          </w:hyperlink>
        </w:p>
        <w:p w14:paraId="31A9456E" w14:textId="4933668F" w:rsidR="00C157A3" w:rsidRPr="004666E9" w:rsidRDefault="004666E9" w:rsidP="00C157A3">
          <w:pPr>
            <w:pStyle w:val="TOC2"/>
            <w:tabs>
              <w:tab w:val="right" w:leader="dot" w:pos="9350"/>
            </w:tabs>
            <w:spacing w:line="480" w:lineRule="auto"/>
            <w:rPr>
              <w:rFonts w:ascii="Times New Roman" w:hAnsi="Times New Roman" w:cs="Times New Roman"/>
              <w:noProof/>
              <w:sz w:val="24"/>
              <w:szCs w:val="24"/>
            </w:rPr>
          </w:pPr>
          <w:r w:rsidRPr="004666E9">
            <w:rPr>
              <w:rFonts w:ascii="Times New Roman" w:hAnsi="Times New Roman" w:cs="Times New Roman"/>
              <w:b/>
              <w:bCs/>
              <w:sz w:val="24"/>
              <w:szCs w:val="24"/>
            </w:rPr>
            <w:t>Section 4:</w:t>
          </w:r>
          <w:r>
            <w:rPr>
              <w:rFonts w:ascii="Times New Roman" w:hAnsi="Times New Roman" w:cs="Times New Roman"/>
              <w:sz w:val="24"/>
              <w:szCs w:val="24"/>
            </w:rPr>
            <w:t xml:space="preserve"> </w:t>
          </w:r>
          <w:hyperlink w:anchor="_Toc194473354" w:history="1">
            <w:r w:rsidR="00C157A3" w:rsidRPr="004666E9">
              <w:rPr>
                <w:rStyle w:val="Hyperlink"/>
                <w:rFonts w:ascii="Times New Roman" w:hAnsi="Times New Roman" w:cs="Times New Roman"/>
                <w:b/>
                <w:bCs/>
                <w:noProof/>
                <w:sz w:val="24"/>
                <w:szCs w:val="24"/>
              </w:rPr>
              <w:t>Results</w:t>
            </w:r>
            <w:r w:rsidR="00C157A3" w:rsidRPr="004666E9">
              <w:rPr>
                <w:rFonts w:ascii="Times New Roman" w:hAnsi="Times New Roman" w:cs="Times New Roman"/>
                <w:noProof/>
                <w:webHidden/>
                <w:sz w:val="24"/>
                <w:szCs w:val="24"/>
              </w:rPr>
              <w:tab/>
            </w:r>
            <w:r w:rsidR="00C157A3" w:rsidRPr="004666E9">
              <w:rPr>
                <w:rFonts w:ascii="Times New Roman" w:hAnsi="Times New Roman" w:cs="Times New Roman"/>
                <w:noProof/>
                <w:webHidden/>
                <w:sz w:val="24"/>
                <w:szCs w:val="24"/>
              </w:rPr>
              <w:fldChar w:fldCharType="begin"/>
            </w:r>
            <w:r w:rsidR="00C157A3" w:rsidRPr="004666E9">
              <w:rPr>
                <w:rFonts w:ascii="Times New Roman" w:hAnsi="Times New Roman" w:cs="Times New Roman"/>
                <w:noProof/>
                <w:webHidden/>
                <w:sz w:val="24"/>
                <w:szCs w:val="24"/>
              </w:rPr>
              <w:instrText xml:space="preserve"> PAGEREF _Toc194473354 \h </w:instrText>
            </w:r>
            <w:r w:rsidR="00C157A3" w:rsidRPr="004666E9">
              <w:rPr>
                <w:rFonts w:ascii="Times New Roman" w:hAnsi="Times New Roman" w:cs="Times New Roman"/>
                <w:noProof/>
                <w:webHidden/>
                <w:sz w:val="24"/>
                <w:szCs w:val="24"/>
              </w:rPr>
            </w:r>
            <w:r w:rsidR="00C157A3" w:rsidRPr="004666E9">
              <w:rPr>
                <w:rFonts w:ascii="Times New Roman" w:hAnsi="Times New Roman" w:cs="Times New Roman"/>
                <w:noProof/>
                <w:webHidden/>
                <w:sz w:val="24"/>
                <w:szCs w:val="24"/>
              </w:rPr>
              <w:fldChar w:fldCharType="separate"/>
            </w:r>
            <w:r w:rsidR="00C157A3" w:rsidRPr="004666E9">
              <w:rPr>
                <w:rFonts w:ascii="Times New Roman" w:hAnsi="Times New Roman" w:cs="Times New Roman"/>
                <w:noProof/>
                <w:webHidden/>
                <w:sz w:val="24"/>
                <w:szCs w:val="24"/>
              </w:rPr>
              <w:t>35</w:t>
            </w:r>
            <w:r w:rsidR="00C157A3" w:rsidRPr="004666E9">
              <w:rPr>
                <w:rFonts w:ascii="Times New Roman" w:hAnsi="Times New Roman" w:cs="Times New Roman"/>
                <w:noProof/>
                <w:webHidden/>
                <w:sz w:val="24"/>
                <w:szCs w:val="24"/>
              </w:rPr>
              <w:fldChar w:fldCharType="end"/>
            </w:r>
          </w:hyperlink>
        </w:p>
        <w:p w14:paraId="45D94B73" w14:textId="141F4C62"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5" w:history="1">
            <w:r w:rsidRPr="004666E9">
              <w:rPr>
                <w:rStyle w:val="Hyperlink"/>
                <w:rFonts w:ascii="Times New Roman" w:hAnsi="Times New Roman" w:cs="Times New Roman"/>
                <w:i/>
                <w:iCs/>
                <w:noProof/>
                <w:sz w:val="24"/>
                <w:szCs w:val="24"/>
              </w:rPr>
              <w:t>Overview of Key Regression Findings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_Toc194473355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36</w:t>
            </w:r>
            <w:r w:rsidRPr="004666E9">
              <w:rPr>
                <w:rFonts w:ascii="Times New Roman" w:hAnsi="Times New Roman" w:cs="Times New Roman"/>
                <w:noProof/>
                <w:webHidden/>
                <w:sz w:val="24"/>
                <w:szCs w:val="24"/>
              </w:rPr>
              <w:fldChar w:fldCharType="end"/>
            </w:r>
          </w:hyperlink>
        </w:p>
        <w:p w14:paraId="3C306759" w14:textId="6CCAF31E"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6" w:history="1">
            <w:r w:rsidRPr="004666E9">
              <w:rPr>
                <w:rStyle w:val="Hyperlink"/>
                <w:rFonts w:ascii="Times New Roman" w:hAnsi="Times New Roman" w:cs="Times New Roman"/>
                <w:i/>
                <w:iCs/>
                <w:noProof/>
                <w:sz w:val="24"/>
                <w:szCs w:val="24"/>
              </w:rPr>
              <w:t>Results of Regression 1: Fertilizer Precursor Products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_Toc194473356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39</w:t>
            </w:r>
            <w:r w:rsidRPr="004666E9">
              <w:rPr>
                <w:rFonts w:ascii="Times New Roman" w:hAnsi="Times New Roman" w:cs="Times New Roman"/>
                <w:noProof/>
                <w:webHidden/>
                <w:sz w:val="24"/>
                <w:szCs w:val="24"/>
              </w:rPr>
              <w:fldChar w:fldCharType="end"/>
            </w:r>
          </w:hyperlink>
        </w:p>
        <w:p w14:paraId="27F9A2BE" w14:textId="47149764"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7" w:history="1">
            <w:r w:rsidRPr="004666E9">
              <w:rPr>
                <w:rStyle w:val="Hyperlink"/>
                <w:rFonts w:ascii="Times New Roman" w:hAnsi="Times New Roman" w:cs="Times New Roman"/>
                <w:i/>
                <w:iCs/>
                <w:noProof/>
                <w:sz w:val="24"/>
                <w:szCs w:val="24"/>
              </w:rPr>
              <w:t>Results of Regression 2: Nitrogen Fertilizer Products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_Toc194473357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40</w:t>
            </w:r>
            <w:r w:rsidRPr="004666E9">
              <w:rPr>
                <w:rFonts w:ascii="Times New Roman" w:hAnsi="Times New Roman" w:cs="Times New Roman"/>
                <w:noProof/>
                <w:webHidden/>
                <w:sz w:val="24"/>
                <w:szCs w:val="24"/>
              </w:rPr>
              <w:fldChar w:fldCharType="end"/>
            </w:r>
          </w:hyperlink>
        </w:p>
        <w:p w14:paraId="2EE50B98" w14:textId="2743954B"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8" w:history="1">
            <w:r w:rsidRPr="004666E9">
              <w:rPr>
                <w:rStyle w:val="Hyperlink"/>
                <w:rFonts w:ascii="Times New Roman" w:hAnsi="Times New Roman" w:cs="Times New Roman"/>
                <w:i/>
                <w:iCs/>
                <w:noProof/>
                <w:sz w:val="24"/>
                <w:szCs w:val="24"/>
              </w:rPr>
              <w:t>Results of Regression 3: Mixed Fertilizer Products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_Toc194473358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41</w:t>
            </w:r>
            <w:r w:rsidRPr="004666E9">
              <w:rPr>
                <w:rFonts w:ascii="Times New Roman" w:hAnsi="Times New Roman" w:cs="Times New Roman"/>
                <w:noProof/>
                <w:webHidden/>
                <w:sz w:val="24"/>
                <w:szCs w:val="24"/>
              </w:rPr>
              <w:fldChar w:fldCharType="end"/>
            </w:r>
          </w:hyperlink>
        </w:p>
        <w:p w14:paraId="23FAA561" w14:textId="48D7FF40"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59" w:history="1">
            <w:r w:rsidRPr="004666E9">
              <w:rPr>
                <w:rStyle w:val="Hyperlink"/>
                <w:rFonts w:ascii="Times New Roman" w:hAnsi="Times New Roman" w:cs="Times New Roman"/>
                <w:i/>
                <w:iCs/>
                <w:noProof/>
                <w:sz w:val="24"/>
                <w:szCs w:val="24"/>
              </w:rPr>
              <w:t>Results of CBAM Cost Calculations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_Toc194473359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43</w:t>
            </w:r>
            <w:r w:rsidRPr="004666E9">
              <w:rPr>
                <w:rFonts w:ascii="Times New Roman" w:hAnsi="Times New Roman" w:cs="Times New Roman"/>
                <w:noProof/>
                <w:webHidden/>
                <w:sz w:val="24"/>
                <w:szCs w:val="24"/>
              </w:rPr>
              <w:fldChar w:fldCharType="end"/>
            </w:r>
          </w:hyperlink>
        </w:p>
        <w:p w14:paraId="61A747F0" w14:textId="7D22986D"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60" w:history="1">
            <w:r w:rsidRPr="004666E9">
              <w:rPr>
                <w:rStyle w:val="Hyperlink"/>
                <w:rFonts w:ascii="Times New Roman" w:hAnsi="Times New Roman" w:cs="Times New Roman"/>
                <w:i/>
                <w:iCs/>
                <w:noProof/>
                <w:sz w:val="24"/>
                <w:szCs w:val="24"/>
              </w:rPr>
              <w:t>Results of CBAM Benefit Calculations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_Toc194473360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45</w:t>
            </w:r>
            <w:r w:rsidRPr="004666E9">
              <w:rPr>
                <w:rFonts w:ascii="Times New Roman" w:hAnsi="Times New Roman" w:cs="Times New Roman"/>
                <w:noProof/>
                <w:webHidden/>
                <w:sz w:val="24"/>
                <w:szCs w:val="24"/>
              </w:rPr>
              <w:fldChar w:fldCharType="end"/>
            </w:r>
          </w:hyperlink>
        </w:p>
        <w:p w14:paraId="697FA9E3" w14:textId="11C05B48"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61" w:history="1">
            <w:r w:rsidRPr="004666E9">
              <w:rPr>
                <w:rStyle w:val="Hyperlink"/>
                <w:rFonts w:ascii="Times New Roman" w:hAnsi="Times New Roman" w:cs="Times New Roman"/>
                <w:i/>
                <w:iCs/>
                <w:noProof/>
                <w:sz w:val="24"/>
                <w:szCs w:val="24"/>
              </w:rPr>
              <w:t>Results of Cost-Benefit Analysis, with Sensitivity</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_Toc194473361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46</w:t>
            </w:r>
            <w:r w:rsidRPr="004666E9">
              <w:rPr>
                <w:rFonts w:ascii="Times New Roman" w:hAnsi="Times New Roman" w:cs="Times New Roman"/>
                <w:noProof/>
                <w:webHidden/>
                <w:sz w:val="24"/>
                <w:szCs w:val="24"/>
              </w:rPr>
              <w:fldChar w:fldCharType="end"/>
            </w:r>
          </w:hyperlink>
        </w:p>
        <w:p w14:paraId="61A5524A" w14:textId="6554DE72" w:rsidR="00C157A3" w:rsidRPr="004666E9" w:rsidRDefault="00C157A3" w:rsidP="00C157A3">
          <w:pPr>
            <w:pStyle w:val="TOC3"/>
            <w:tabs>
              <w:tab w:val="right" w:leader="dot" w:pos="9350"/>
            </w:tabs>
            <w:spacing w:line="480" w:lineRule="auto"/>
            <w:rPr>
              <w:rFonts w:ascii="Times New Roman" w:hAnsi="Times New Roman" w:cs="Times New Roman"/>
              <w:noProof/>
              <w:sz w:val="24"/>
              <w:szCs w:val="24"/>
            </w:rPr>
          </w:pPr>
          <w:hyperlink w:anchor="_Toc194473362" w:history="1">
            <w:r w:rsidRPr="004666E9">
              <w:rPr>
                <w:rStyle w:val="Hyperlink"/>
                <w:rFonts w:ascii="Times New Roman" w:hAnsi="Times New Roman" w:cs="Times New Roman"/>
                <w:i/>
                <w:iCs/>
                <w:noProof/>
                <w:sz w:val="24"/>
                <w:szCs w:val="24"/>
              </w:rPr>
              <w:t>Limitations of the Results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_Toc194473362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48</w:t>
            </w:r>
            <w:r w:rsidRPr="004666E9">
              <w:rPr>
                <w:rFonts w:ascii="Times New Roman" w:hAnsi="Times New Roman" w:cs="Times New Roman"/>
                <w:noProof/>
                <w:webHidden/>
                <w:sz w:val="24"/>
                <w:szCs w:val="24"/>
              </w:rPr>
              <w:fldChar w:fldCharType="end"/>
            </w:r>
          </w:hyperlink>
        </w:p>
        <w:p w14:paraId="1E52BF25" w14:textId="66758E3F" w:rsidR="00C157A3" w:rsidRPr="004666E9" w:rsidRDefault="004666E9" w:rsidP="00C157A3">
          <w:pPr>
            <w:pStyle w:val="TOC2"/>
            <w:tabs>
              <w:tab w:val="right" w:leader="dot" w:pos="9350"/>
            </w:tabs>
            <w:spacing w:line="480" w:lineRule="auto"/>
            <w:rPr>
              <w:rFonts w:ascii="Times New Roman" w:hAnsi="Times New Roman" w:cs="Times New Roman"/>
              <w:noProof/>
              <w:sz w:val="24"/>
              <w:szCs w:val="24"/>
            </w:rPr>
          </w:pPr>
          <w:r w:rsidRPr="004666E9">
            <w:rPr>
              <w:rFonts w:ascii="Times New Roman" w:hAnsi="Times New Roman" w:cs="Times New Roman"/>
              <w:b/>
              <w:bCs/>
              <w:sz w:val="24"/>
              <w:szCs w:val="24"/>
            </w:rPr>
            <w:lastRenderedPageBreak/>
            <w:t xml:space="preserve">Section 5: </w:t>
          </w:r>
          <w:hyperlink w:anchor="_Toc194473363" w:history="1">
            <w:r w:rsidR="00C157A3" w:rsidRPr="004666E9">
              <w:rPr>
                <w:rStyle w:val="Hyperlink"/>
                <w:rFonts w:ascii="Times New Roman" w:hAnsi="Times New Roman" w:cs="Times New Roman"/>
                <w:b/>
                <w:bCs/>
                <w:noProof/>
                <w:sz w:val="24"/>
                <w:szCs w:val="24"/>
              </w:rPr>
              <w:t>Discussion</w:t>
            </w:r>
            <w:r w:rsidR="00C157A3" w:rsidRPr="004666E9">
              <w:rPr>
                <w:rFonts w:ascii="Times New Roman" w:hAnsi="Times New Roman" w:cs="Times New Roman"/>
                <w:noProof/>
                <w:webHidden/>
                <w:sz w:val="24"/>
                <w:szCs w:val="24"/>
              </w:rPr>
              <w:tab/>
            </w:r>
            <w:r w:rsidR="00C157A3" w:rsidRPr="004666E9">
              <w:rPr>
                <w:rFonts w:ascii="Times New Roman" w:hAnsi="Times New Roman" w:cs="Times New Roman"/>
                <w:noProof/>
                <w:webHidden/>
                <w:sz w:val="24"/>
                <w:szCs w:val="24"/>
              </w:rPr>
              <w:fldChar w:fldCharType="begin"/>
            </w:r>
            <w:r w:rsidR="00C157A3" w:rsidRPr="004666E9">
              <w:rPr>
                <w:rFonts w:ascii="Times New Roman" w:hAnsi="Times New Roman" w:cs="Times New Roman"/>
                <w:noProof/>
                <w:webHidden/>
                <w:sz w:val="24"/>
                <w:szCs w:val="24"/>
              </w:rPr>
              <w:instrText xml:space="preserve"> PAGEREF _Toc194473363 \h </w:instrText>
            </w:r>
            <w:r w:rsidR="00C157A3" w:rsidRPr="004666E9">
              <w:rPr>
                <w:rFonts w:ascii="Times New Roman" w:hAnsi="Times New Roman" w:cs="Times New Roman"/>
                <w:noProof/>
                <w:webHidden/>
                <w:sz w:val="24"/>
                <w:szCs w:val="24"/>
              </w:rPr>
            </w:r>
            <w:r w:rsidR="00C157A3" w:rsidRPr="004666E9">
              <w:rPr>
                <w:rFonts w:ascii="Times New Roman" w:hAnsi="Times New Roman" w:cs="Times New Roman"/>
                <w:noProof/>
                <w:webHidden/>
                <w:sz w:val="24"/>
                <w:szCs w:val="24"/>
              </w:rPr>
              <w:fldChar w:fldCharType="separate"/>
            </w:r>
            <w:r w:rsidR="00C157A3" w:rsidRPr="004666E9">
              <w:rPr>
                <w:rFonts w:ascii="Times New Roman" w:hAnsi="Times New Roman" w:cs="Times New Roman"/>
                <w:noProof/>
                <w:webHidden/>
                <w:sz w:val="24"/>
                <w:szCs w:val="24"/>
              </w:rPr>
              <w:t>49</w:t>
            </w:r>
            <w:r w:rsidR="00C157A3" w:rsidRPr="004666E9">
              <w:rPr>
                <w:rFonts w:ascii="Times New Roman" w:hAnsi="Times New Roman" w:cs="Times New Roman"/>
                <w:noProof/>
                <w:webHidden/>
                <w:sz w:val="24"/>
                <w:szCs w:val="24"/>
              </w:rPr>
              <w:fldChar w:fldCharType="end"/>
            </w:r>
          </w:hyperlink>
        </w:p>
        <w:p w14:paraId="677BB53F" w14:textId="3DAC94F0" w:rsidR="00C157A3" w:rsidRPr="004666E9" w:rsidRDefault="004666E9" w:rsidP="00C157A3">
          <w:pPr>
            <w:pStyle w:val="TOC2"/>
            <w:tabs>
              <w:tab w:val="right" w:leader="dot" w:pos="9350"/>
            </w:tabs>
            <w:spacing w:line="480" w:lineRule="auto"/>
            <w:rPr>
              <w:rFonts w:ascii="Times New Roman" w:hAnsi="Times New Roman" w:cs="Times New Roman"/>
              <w:noProof/>
              <w:sz w:val="24"/>
              <w:szCs w:val="24"/>
            </w:rPr>
          </w:pPr>
          <w:r w:rsidRPr="004666E9">
            <w:rPr>
              <w:rFonts w:ascii="Times New Roman" w:hAnsi="Times New Roman" w:cs="Times New Roman"/>
              <w:b/>
              <w:bCs/>
              <w:sz w:val="24"/>
              <w:szCs w:val="24"/>
            </w:rPr>
            <w:t>Section 6:</w:t>
          </w:r>
          <w:r>
            <w:rPr>
              <w:rFonts w:ascii="Times New Roman" w:hAnsi="Times New Roman" w:cs="Times New Roman"/>
              <w:sz w:val="24"/>
              <w:szCs w:val="24"/>
            </w:rPr>
            <w:t xml:space="preserve"> </w:t>
          </w:r>
          <w:hyperlink w:anchor="_Toc194473364" w:history="1">
            <w:r w:rsidR="00C157A3" w:rsidRPr="004666E9">
              <w:rPr>
                <w:rStyle w:val="Hyperlink"/>
                <w:rFonts w:ascii="Times New Roman" w:hAnsi="Times New Roman" w:cs="Times New Roman"/>
                <w:b/>
                <w:bCs/>
                <w:noProof/>
                <w:sz w:val="24"/>
                <w:szCs w:val="24"/>
              </w:rPr>
              <w:t>Conclusion</w:t>
            </w:r>
            <w:r w:rsidR="00C157A3" w:rsidRPr="004666E9">
              <w:rPr>
                <w:rFonts w:ascii="Times New Roman" w:hAnsi="Times New Roman" w:cs="Times New Roman"/>
                <w:noProof/>
                <w:webHidden/>
                <w:sz w:val="24"/>
                <w:szCs w:val="24"/>
              </w:rPr>
              <w:tab/>
            </w:r>
            <w:r w:rsidR="00C157A3" w:rsidRPr="004666E9">
              <w:rPr>
                <w:rFonts w:ascii="Times New Roman" w:hAnsi="Times New Roman" w:cs="Times New Roman"/>
                <w:noProof/>
                <w:webHidden/>
                <w:sz w:val="24"/>
                <w:szCs w:val="24"/>
              </w:rPr>
              <w:fldChar w:fldCharType="begin"/>
            </w:r>
            <w:r w:rsidR="00C157A3" w:rsidRPr="004666E9">
              <w:rPr>
                <w:rFonts w:ascii="Times New Roman" w:hAnsi="Times New Roman" w:cs="Times New Roman"/>
                <w:noProof/>
                <w:webHidden/>
                <w:sz w:val="24"/>
                <w:szCs w:val="24"/>
              </w:rPr>
              <w:instrText xml:space="preserve"> PAGEREF _Toc194473364 \h </w:instrText>
            </w:r>
            <w:r w:rsidR="00C157A3" w:rsidRPr="004666E9">
              <w:rPr>
                <w:rFonts w:ascii="Times New Roman" w:hAnsi="Times New Roman" w:cs="Times New Roman"/>
                <w:noProof/>
                <w:webHidden/>
                <w:sz w:val="24"/>
                <w:szCs w:val="24"/>
              </w:rPr>
            </w:r>
            <w:r w:rsidR="00C157A3" w:rsidRPr="004666E9">
              <w:rPr>
                <w:rFonts w:ascii="Times New Roman" w:hAnsi="Times New Roman" w:cs="Times New Roman"/>
                <w:noProof/>
                <w:webHidden/>
                <w:sz w:val="24"/>
                <w:szCs w:val="24"/>
              </w:rPr>
              <w:fldChar w:fldCharType="separate"/>
            </w:r>
            <w:r w:rsidR="00C157A3" w:rsidRPr="004666E9">
              <w:rPr>
                <w:rFonts w:ascii="Times New Roman" w:hAnsi="Times New Roman" w:cs="Times New Roman"/>
                <w:noProof/>
                <w:webHidden/>
                <w:sz w:val="24"/>
                <w:szCs w:val="24"/>
              </w:rPr>
              <w:t>54</w:t>
            </w:r>
            <w:r w:rsidR="00C157A3" w:rsidRPr="004666E9">
              <w:rPr>
                <w:rFonts w:ascii="Times New Roman" w:hAnsi="Times New Roman" w:cs="Times New Roman"/>
                <w:noProof/>
                <w:webHidden/>
                <w:sz w:val="24"/>
                <w:szCs w:val="24"/>
              </w:rPr>
              <w:fldChar w:fldCharType="end"/>
            </w:r>
          </w:hyperlink>
        </w:p>
        <w:p w14:paraId="0FE524AE" w14:textId="1167524B" w:rsidR="00C157A3" w:rsidRPr="004666E9" w:rsidRDefault="00C157A3" w:rsidP="008A475F">
          <w:pPr>
            <w:pStyle w:val="TOC1"/>
            <w:rPr>
              <w:rFonts w:ascii="Times New Roman" w:hAnsi="Times New Roman" w:cs="Times New Roman"/>
              <w:noProof/>
              <w:sz w:val="24"/>
              <w:szCs w:val="24"/>
            </w:rPr>
          </w:pPr>
          <w:hyperlink w:anchor="_Toc194473365" w:history="1">
            <w:r w:rsidR="004666E9">
              <w:rPr>
                <w:rStyle w:val="Hyperlink"/>
                <w:rFonts w:ascii="Times New Roman" w:hAnsi="Times New Roman" w:cs="Times New Roman"/>
                <w:b/>
                <w:bCs/>
                <w:noProof/>
                <w:sz w:val="24"/>
                <w:szCs w:val="24"/>
              </w:rPr>
              <w:t>Ap</w:t>
            </w:r>
            <w:r w:rsidRPr="004666E9">
              <w:rPr>
                <w:rStyle w:val="Hyperlink"/>
                <w:rFonts w:ascii="Times New Roman" w:hAnsi="Times New Roman" w:cs="Times New Roman"/>
                <w:b/>
                <w:bCs/>
                <w:noProof/>
                <w:sz w:val="24"/>
                <w:szCs w:val="24"/>
              </w:rPr>
              <w:t>pendix</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_Toc194473365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75</w:t>
            </w:r>
            <w:r w:rsidRPr="004666E9">
              <w:rPr>
                <w:rFonts w:ascii="Times New Roman" w:hAnsi="Times New Roman" w:cs="Times New Roman"/>
                <w:noProof/>
                <w:webHidden/>
                <w:sz w:val="24"/>
                <w:szCs w:val="24"/>
              </w:rPr>
              <w:fldChar w:fldCharType="end"/>
            </w:r>
          </w:hyperlink>
        </w:p>
        <w:p w14:paraId="64BCE52D" w14:textId="691A7B80" w:rsidR="00C157A3" w:rsidRPr="004666E9" w:rsidRDefault="00C157A3" w:rsidP="00C157A3">
          <w:pPr>
            <w:pStyle w:val="TOC2"/>
            <w:tabs>
              <w:tab w:val="right" w:leader="dot" w:pos="9350"/>
            </w:tabs>
            <w:spacing w:line="480" w:lineRule="auto"/>
            <w:rPr>
              <w:rFonts w:ascii="Times New Roman" w:hAnsi="Times New Roman" w:cs="Times New Roman"/>
              <w:noProof/>
              <w:sz w:val="24"/>
              <w:szCs w:val="24"/>
            </w:rPr>
          </w:pPr>
          <w:hyperlink w:anchor="_Toc194473366" w:history="1">
            <w:r w:rsidRPr="004666E9">
              <w:rPr>
                <w:rStyle w:val="Hyperlink"/>
                <w:rFonts w:ascii="Times New Roman" w:hAnsi="Times New Roman" w:cs="Times New Roman"/>
                <w:noProof/>
                <w:sz w:val="24"/>
                <w:szCs w:val="24"/>
              </w:rPr>
              <w:t>Appendix A – Tables and Figures</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_Toc194473366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75</w:t>
            </w:r>
            <w:r w:rsidRPr="004666E9">
              <w:rPr>
                <w:rFonts w:ascii="Times New Roman" w:hAnsi="Times New Roman" w:cs="Times New Roman"/>
                <w:noProof/>
                <w:webHidden/>
                <w:sz w:val="24"/>
                <w:szCs w:val="24"/>
              </w:rPr>
              <w:fldChar w:fldCharType="end"/>
            </w:r>
          </w:hyperlink>
        </w:p>
        <w:p w14:paraId="3DB0D181" w14:textId="4291E45B" w:rsidR="00C157A3" w:rsidRPr="004666E9" w:rsidRDefault="00C157A3" w:rsidP="00C157A3">
          <w:pPr>
            <w:pStyle w:val="TOC2"/>
            <w:tabs>
              <w:tab w:val="right" w:leader="dot" w:pos="9350"/>
            </w:tabs>
            <w:spacing w:line="480" w:lineRule="auto"/>
            <w:rPr>
              <w:rFonts w:ascii="Times New Roman" w:hAnsi="Times New Roman" w:cs="Times New Roman"/>
              <w:noProof/>
              <w:sz w:val="24"/>
              <w:szCs w:val="24"/>
            </w:rPr>
          </w:pPr>
          <w:hyperlink w:anchor="_Toc194473367" w:history="1">
            <w:r w:rsidR="004666E9">
              <w:rPr>
                <w:rStyle w:val="Hyperlink"/>
                <w:rFonts w:ascii="Times New Roman" w:hAnsi="Times New Roman" w:cs="Times New Roman"/>
                <w:b/>
                <w:bCs/>
                <w:noProof/>
                <w:sz w:val="24"/>
                <w:szCs w:val="24"/>
              </w:rPr>
              <w:t>Vita</w:t>
            </w:r>
            <w:r w:rsidRPr="004666E9">
              <w:rPr>
                <w:rFonts w:ascii="Times New Roman" w:hAnsi="Times New Roman" w:cs="Times New Roman"/>
                <w:noProof/>
                <w:webHidden/>
                <w:sz w:val="24"/>
                <w:szCs w:val="24"/>
              </w:rPr>
              <w:tab/>
            </w:r>
            <w:r w:rsidRPr="004666E9">
              <w:rPr>
                <w:rFonts w:ascii="Times New Roman" w:hAnsi="Times New Roman" w:cs="Times New Roman"/>
                <w:noProof/>
                <w:webHidden/>
                <w:sz w:val="24"/>
                <w:szCs w:val="24"/>
              </w:rPr>
              <w:fldChar w:fldCharType="begin"/>
            </w:r>
            <w:r w:rsidRPr="004666E9">
              <w:rPr>
                <w:rFonts w:ascii="Times New Roman" w:hAnsi="Times New Roman" w:cs="Times New Roman"/>
                <w:noProof/>
                <w:webHidden/>
                <w:sz w:val="24"/>
                <w:szCs w:val="24"/>
              </w:rPr>
              <w:instrText xml:space="preserve"> PAGEREF _Toc194473367 \h </w:instrText>
            </w:r>
            <w:r w:rsidRPr="004666E9">
              <w:rPr>
                <w:rFonts w:ascii="Times New Roman" w:hAnsi="Times New Roman" w:cs="Times New Roman"/>
                <w:noProof/>
                <w:webHidden/>
                <w:sz w:val="24"/>
                <w:szCs w:val="24"/>
              </w:rPr>
            </w:r>
            <w:r w:rsidRPr="004666E9">
              <w:rPr>
                <w:rFonts w:ascii="Times New Roman" w:hAnsi="Times New Roman" w:cs="Times New Roman"/>
                <w:noProof/>
                <w:webHidden/>
                <w:sz w:val="24"/>
                <w:szCs w:val="24"/>
              </w:rPr>
              <w:fldChar w:fldCharType="separate"/>
            </w:r>
            <w:r w:rsidRPr="004666E9">
              <w:rPr>
                <w:rFonts w:ascii="Times New Roman" w:hAnsi="Times New Roman" w:cs="Times New Roman"/>
                <w:noProof/>
                <w:webHidden/>
                <w:sz w:val="24"/>
                <w:szCs w:val="24"/>
              </w:rPr>
              <w:t>92</w:t>
            </w:r>
            <w:r w:rsidRPr="004666E9">
              <w:rPr>
                <w:rFonts w:ascii="Times New Roman" w:hAnsi="Times New Roman" w:cs="Times New Roman"/>
                <w:noProof/>
                <w:webHidden/>
                <w:sz w:val="24"/>
                <w:szCs w:val="24"/>
              </w:rPr>
              <w:fldChar w:fldCharType="end"/>
            </w:r>
          </w:hyperlink>
        </w:p>
        <w:p w14:paraId="18713291" w14:textId="436219C1" w:rsidR="00F01644" w:rsidRPr="0095109B" w:rsidRDefault="00F01644" w:rsidP="00C157A3">
          <w:pPr>
            <w:spacing w:after="0" w:line="480" w:lineRule="auto"/>
            <w:rPr>
              <w:rFonts w:ascii="Times New Roman" w:hAnsi="Times New Roman" w:cs="Times New Roman"/>
            </w:rPr>
          </w:pPr>
          <w:r w:rsidRPr="004666E9">
            <w:rPr>
              <w:rFonts w:ascii="Times New Roman" w:hAnsi="Times New Roman" w:cs="Times New Roman"/>
              <w:b/>
              <w:bCs/>
              <w:noProof/>
              <w:sz w:val="24"/>
              <w:szCs w:val="24"/>
            </w:rPr>
            <w:fldChar w:fldCharType="end"/>
          </w:r>
        </w:p>
      </w:sdtContent>
    </w:sdt>
    <w:p w14:paraId="1F487E67" w14:textId="1EE616D0" w:rsidR="00CF68F1" w:rsidRPr="0095109B" w:rsidRDefault="00CF68F1">
      <w:pPr>
        <w:rPr>
          <w:rFonts w:ascii="Times New Roman" w:eastAsiaTheme="majorEastAsia" w:hAnsi="Times New Roman" w:cs="Times New Roman"/>
          <w:spacing w:val="15"/>
          <w:sz w:val="28"/>
          <w:szCs w:val="28"/>
        </w:rPr>
      </w:pPr>
      <w:r w:rsidRPr="0095109B">
        <w:rPr>
          <w:rFonts w:ascii="Times New Roman" w:hAnsi="Times New Roman" w:cs="Times New Roman"/>
        </w:rPr>
        <w:br w:type="page"/>
      </w:r>
    </w:p>
    <w:p w14:paraId="285733B6" w14:textId="3D8E1AA9" w:rsidR="00CF68F1" w:rsidRPr="0095109B" w:rsidRDefault="00CF68F1" w:rsidP="0038557C">
      <w:pPr>
        <w:pStyle w:val="Heading2"/>
        <w:spacing w:before="0" w:after="0" w:line="480" w:lineRule="auto"/>
        <w:rPr>
          <w:rFonts w:ascii="Times New Roman" w:hAnsi="Times New Roman" w:cs="Times New Roman"/>
          <w:b/>
          <w:bCs/>
          <w:color w:val="auto"/>
          <w:sz w:val="24"/>
          <w:szCs w:val="24"/>
        </w:rPr>
      </w:pPr>
      <w:bookmarkStart w:id="1" w:name="_Toc192155174"/>
      <w:bookmarkStart w:id="2" w:name="_Toc194473342"/>
      <w:r w:rsidRPr="0095109B">
        <w:rPr>
          <w:rFonts w:ascii="Times New Roman" w:hAnsi="Times New Roman" w:cs="Times New Roman"/>
          <w:b/>
          <w:bCs/>
          <w:color w:val="auto"/>
          <w:sz w:val="24"/>
          <w:szCs w:val="24"/>
        </w:rPr>
        <w:lastRenderedPageBreak/>
        <w:t>List of Tables</w:t>
      </w:r>
      <w:bookmarkEnd w:id="1"/>
      <w:bookmarkEnd w:id="2"/>
    </w:p>
    <w:p w14:paraId="4993607B" w14:textId="5C8EA516" w:rsidR="0038557C" w:rsidRPr="0095109B" w:rsidRDefault="00CF68F1" w:rsidP="0038557C">
      <w:pPr>
        <w:pStyle w:val="TableofFigures"/>
        <w:tabs>
          <w:tab w:val="right" w:leader="dot" w:pos="9350"/>
        </w:tabs>
        <w:spacing w:line="480" w:lineRule="auto"/>
        <w:rPr>
          <w:rFonts w:ascii="Times New Roman" w:hAnsi="Times New Roman" w:cs="Times New Roman"/>
          <w:noProof/>
          <w:sz w:val="24"/>
          <w:szCs w:val="24"/>
        </w:rPr>
      </w:pPr>
      <w:r w:rsidRPr="0095109B">
        <w:rPr>
          <w:rFonts w:ascii="Times New Roman" w:eastAsiaTheme="minorHAnsi" w:hAnsi="Times New Roman" w:cs="Times New Roman"/>
          <w:sz w:val="24"/>
          <w:szCs w:val="24"/>
        </w:rPr>
        <w:fldChar w:fldCharType="begin"/>
      </w:r>
      <w:r w:rsidRPr="0095109B">
        <w:rPr>
          <w:rFonts w:ascii="Times New Roman" w:hAnsi="Times New Roman" w:cs="Times New Roman"/>
          <w:sz w:val="24"/>
          <w:szCs w:val="24"/>
        </w:rPr>
        <w:instrText xml:space="preserve"> TOC \h \z \c "Table" </w:instrText>
      </w:r>
      <w:r w:rsidRPr="0095109B">
        <w:rPr>
          <w:rFonts w:ascii="Times New Roman" w:eastAsiaTheme="minorHAnsi" w:hAnsi="Times New Roman" w:cs="Times New Roman"/>
          <w:sz w:val="24"/>
          <w:szCs w:val="24"/>
        </w:rPr>
        <w:fldChar w:fldCharType="separate"/>
      </w:r>
      <w:hyperlink w:anchor="_Toc194473374" w:history="1">
        <w:r w:rsidR="0038557C" w:rsidRPr="0095109B">
          <w:rPr>
            <w:rStyle w:val="Hyperlink"/>
            <w:rFonts w:ascii="Times New Roman" w:hAnsi="Times New Roman" w:cs="Times New Roman"/>
            <w:b/>
            <w:bCs/>
            <w:noProof/>
            <w:sz w:val="24"/>
            <w:szCs w:val="24"/>
          </w:rPr>
          <w:t>Table 1</w:t>
        </w:r>
        <w:r w:rsidR="0038557C" w:rsidRPr="0095109B">
          <w:rPr>
            <w:rStyle w:val="Hyperlink"/>
            <w:rFonts w:ascii="Times New Roman" w:hAnsi="Times New Roman" w:cs="Times New Roman"/>
            <w:noProof/>
            <w:sz w:val="24"/>
            <w:szCs w:val="24"/>
          </w:rPr>
          <w:t xml:space="preserve"> – CBAM-Regulated Fertilizer Products and Their Analysis Categories</w:t>
        </w:r>
        <w:r w:rsidR="0038557C" w:rsidRPr="0095109B">
          <w:rPr>
            <w:rFonts w:ascii="Times New Roman" w:hAnsi="Times New Roman" w:cs="Times New Roman"/>
            <w:noProof/>
            <w:webHidden/>
            <w:sz w:val="24"/>
            <w:szCs w:val="24"/>
          </w:rPr>
          <w:tab/>
        </w:r>
        <w:r w:rsidR="0038557C" w:rsidRPr="0095109B">
          <w:rPr>
            <w:rFonts w:ascii="Times New Roman" w:hAnsi="Times New Roman" w:cs="Times New Roman"/>
            <w:noProof/>
            <w:webHidden/>
            <w:sz w:val="24"/>
            <w:szCs w:val="24"/>
          </w:rPr>
          <w:fldChar w:fldCharType="begin"/>
        </w:r>
        <w:r w:rsidR="0038557C" w:rsidRPr="0095109B">
          <w:rPr>
            <w:rFonts w:ascii="Times New Roman" w:hAnsi="Times New Roman" w:cs="Times New Roman"/>
            <w:noProof/>
            <w:webHidden/>
            <w:sz w:val="24"/>
            <w:szCs w:val="24"/>
          </w:rPr>
          <w:instrText xml:space="preserve"> PAGEREF _Toc194473374 \h </w:instrText>
        </w:r>
        <w:r w:rsidR="0038557C" w:rsidRPr="0095109B">
          <w:rPr>
            <w:rFonts w:ascii="Times New Roman" w:hAnsi="Times New Roman" w:cs="Times New Roman"/>
            <w:noProof/>
            <w:webHidden/>
            <w:sz w:val="24"/>
            <w:szCs w:val="24"/>
          </w:rPr>
        </w:r>
        <w:r w:rsidR="0038557C" w:rsidRPr="0095109B">
          <w:rPr>
            <w:rFonts w:ascii="Times New Roman" w:hAnsi="Times New Roman" w:cs="Times New Roman"/>
            <w:noProof/>
            <w:webHidden/>
            <w:sz w:val="24"/>
            <w:szCs w:val="24"/>
          </w:rPr>
          <w:fldChar w:fldCharType="separate"/>
        </w:r>
        <w:r w:rsidR="0038557C" w:rsidRPr="0095109B">
          <w:rPr>
            <w:rFonts w:ascii="Times New Roman" w:hAnsi="Times New Roman" w:cs="Times New Roman"/>
            <w:noProof/>
            <w:webHidden/>
            <w:sz w:val="24"/>
            <w:szCs w:val="24"/>
          </w:rPr>
          <w:t>75</w:t>
        </w:r>
        <w:r w:rsidR="0038557C" w:rsidRPr="0095109B">
          <w:rPr>
            <w:rFonts w:ascii="Times New Roman" w:hAnsi="Times New Roman" w:cs="Times New Roman"/>
            <w:noProof/>
            <w:webHidden/>
            <w:sz w:val="24"/>
            <w:szCs w:val="24"/>
          </w:rPr>
          <w:fldChar w:fldCharType="end"/>
        </w:r>
      </w:hyperlink>
    </w:p>
    <w:p w14:paraId="35E92C58" w14:textId="71ADC0E9" w:rsidR="0038557C" w:rsidRPr="0095109B" w:rsidRDefault="0038557C" w:rsidP="0038557C">
      <w:pPr>
        <w:pStyle w:val="TableofFigures"/>
        <w:tabs>
          <w:tab w:val="right" w:leader="dot" w:pos="9350"/>
        </w:tabs>
        <w:spacing w:line="480" w:lineRule="auto"/>
        <w:rPr>
          <w:rFonts w:ascii="Times New Roman" w:hAnsi="Times New Roman" w:cs="Times New Roman"/>
          <w:noProof/>
          <w:sz w:val="24"/>
          <w:szCs w:val="24"/>
        </w:rPr>
      </w:pPr>
      <w:hyperlink w:anchor="_Toc194473375" w:history="1">
        <w:r w:rsidRPr="0095109B">
          <w:rPr>
            <w:rStyle w:val="Hyperlink"/>
            <w:rFonts w:ascii="Times New Roman" w:hAnsi="Times New Roman" w:cs="Times New Roman"/>
            <w:b/>
            <w:bCs/>
            <w:noProof/>
            <w:sz w:val="24"/>
            <w:szCs w:val="24"/>
          </w:rPr>
          <w:t>Table 2</w:t>
        </w:r>
        <w:r w:rsidRPr="0095109B">
          <w:rPr>
            <w:rStyle w:val="Hyperlink"/>
            <w:rFonts w:ascii="Times New Roman" w:hAnsi="Times New Roman" w:cs="Times New Roman"/>
            <w:noProof/>
            <w:sz w:val="24"/>
            <w:szCs w:val="24"/>
          </w:rPr>
          <w:t xml:space="preserve"> – Descriptive Statistics for Fertilizer Import Quantities and Associated Variables by Product Type</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_Toc194473375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76</w:t>
        </w:r>
        <w:r w:rsidRPr="0095109B">
          <w:rPr>
            <w:rFonts w:ascii="Times New Roman" w:hAnsi="Times New Roman" w:cs="Times New Roman"/>
            <w:noProof/>
            <w:webHidden/>
            <w:sz w:val="24"/>
            <w:szCs w:val="24"/>
          </w:rPr>
          <w:fldChar w:fldCharType="end"/>
        </w:r>
      </w:hyperlink>
    </w:p>
    <w:p w14:paraId="4D5707C1" w14:textId="71D3FE0C" w:rsidR="0038557C" w:rsidRPr="0095109B" w:rsidRDefault="0038557C" w:rsidP="0038557C">
      <w:pPr>
        <w:pStyle w:val="TableofFigures"/>
        <w:tabs>
          <w:tab w:val="right" w:leader="dot" w:pos="9350"/>
        </w:tabs>
        <w:spacing w:line="480" w:lineRule="auto"/>
        <w:rPr>
          <w:rFonts w:ascii="Times New Roman" w:hAnsi="Times New Roman" w:cs="Times New Roman"/>
          <w:noProof/>
          <w:sz w:val="24"/>
          <w:szCs w:val="24"/>
        </w:rPr>
      </w:pPr>
      <w:hyperlink w:anchor="_Toc194473376" w:history="1">
        <w:r w:rsidRPr="0095109B">
          <w:rPr>
            <w:rStyle w:val="Hyperlink"/>
            <w:rFonts w:ascii="Times New Roman" w:hAnsi="Times New Roman" w:cs="Times New Roman"/>
            <w:b/>
            <w:bCs/>
            <w:noProof/>
            <w:sz w:val="24"/>
            <w:szCs w:val="24"/>
          </w:rPr>
          <w:t>Table 3</w:t>
        </w:r>
        <w:r w:rsidRPr="0095109B">
          <w:rPr>
            <w:rStyle w:val="Hyperlink"/>
            <w:rFonts w:ascii="Times New Roman" w:hAnsi="Times New Roman" w:cs="Times New Roman"/>
            <w:noProof/>
            <w:sz w:val="24"/>
            <w:szCs w:val="24"/>
          </w:rPr>
          <w:t xml:space="preserve"> - Regression Results for Fertilizer Products (Precursor, Nitrogen, and Mixed Fertilizers)</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_Toc194473376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77</w:t>
        </w:r>
        <w:r w:rsidRPr="0095109B">
          <w:rPr>
            <w:rFonts w:ascii="Times New Roman" w:hAnsi="Times New Roman" w:cs="Times New Roman"/>
            <w:noProof/>
            <w:webHidden/>
            <w:sz w:val="24"/>
            <w:szCs w:val="24"/>
          </w:rPr>
          <w:fldChar w:fldCharType="end"/>
        </w:r>
      </w:hyperlink>
    </w:p>
    <w:p w14:paraId="1ED16483" w14:textId="69A4E288" w:rsidR="0038557C" w:rsidRPr="0095109B" w:rsidRDefault="0038557C" w:rsidP="0038557C">
      <w:pPr>
        <w:pStyle w:val="TableofFigures"/>
        <w:tabs>
          <w:tab w:val="right" w:leader="dot" w:pos="9350"/>
        </w:tabs>
        <w:spacing w:line="480" w:lineRule="auto"/>
        <w:rPr>
          <w:rFonts w:ascii="Times New Roman" w:hAnsi="Times New Roman" w:cs="Times New Roman"/>
          <w:noProof/>
          <w:sz w:val="24"/>
          <w:szCs w:val="24"/>
        </w:rPr>
      </w:pPr>
      <w:hyperlink w:anchor="_Toc194473377" w:history="1">
        <w:r w:rsidRPr="0095109B">
          <w:rPr>
            <w:rStyle w:val="Hyperlink"/>
            <w:rFonts w:ascii="Times New Roman" w:hAnsi="Times New Roman" w:cs="Times New Roman"/>
            <w:b/>
            <w:bCs/>
            <w:noProof/>
            <w:sz w:val="24"/>
            <w:szCs w:val="24"/>
          </w:rPr>
          <w:t>Table 4</w:t>
        </w:r>
        <w:r w:rsidRPr="0095109B">
          <w:rPr>
            <w:rStyle w:val="Hyperlink"/>
            <w:rFonts w:ascii="Times New Roman" w:hAnsi="Times New Roman" w:cs="Times New Roman"/>
            <w:noProof/>
            <w:sz w:val="24"/>
            <w:szCs w:val="24"/>
          </w:rPr>
          <w:t xml:space="preserve"> - Cost-Benefit Analysis for Fertilizer Precursor Products</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_Toc194473377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80</w:t>
        </w:r>
        <w:r w:rsidRPr="0095109B">
          <w:rPr>
            <w:rFonts w:ascii="Times New Roman" w:hAnsi="Times New Roman" w:cs="Times New Roman"/>
            <w:noProof/>
            <w:webHidden/>
            <w:sz w:val="24"/>
            <w:szCs w:val="24"/>
          </w:rPr>
          <w:fldChar w:fldCharType="end"/>
        </w:r>
      </w:hyperlink>
    </w:p>
    <w:p w14:paraId="6209B08F" w14:textId="58A30680" w:rsidR="0038557C" w:rsidRPr="0095109B" w:rsidRDefault="0038557C" w:rsidP="0038557C">
      <w:pPr>
        <w:pStyle w:val="TableofFigures"/>
        <w:tabs>
          <w:tab w:val="right" w:leader="dot" w:pos="9350"/>
        </w:tabs>
        <w:spacing w:line="480" w:lineRule="auto"/>
        <w:rPr>
          <w:rFonts w:ascii="Times New Roman" w:hAnsi="Times New Roman" w:cs="Times New Roman"/>
          <w:noProof/>
          <w:sz w:val="24"/>
          <w:szCs w:val="24"/>
        </w:rPr>
      </w:pPr>
      <w:hyperlink w:anchor="_Toc194473378" w:history="1">
        <w:r w:rsidRPr="0095109B">
          <w:rPr>
            <w:rStyle w:val="Hyperlink"/>
            <w:rFonts w:ascii="Times New Roman" w:hAnsi="Times New Roman" w:cs="Times New Roman"/>
            <w:b/>
            <w:bCs/>
            <w:noProof/>
            <w:sz w:val="24"/>
            <w:szCs w:val="24"/>
          </w:rPr>
          <w:t>Table 5</w:t>
        </w:r>
        <w:r w:rsidRPr="0095109B">
          <w:rPr>
            <w:rStyle w:val="Hyperlink"/>
            <w:rFonts w:ascii="Times New Roman" w:hAnsi="Times New Roman" w:cs="Times New Roman"/>
            <w:noProof/>
            <w:sz w:val="24"/>
            <w:szCs w:val="24"/>
          </w:rPr>
          <w:t xml:space="preserve"> - Cost-Benefit Analysis for Nitrogen Fertilizer Products</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_Toc194473378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82</w:t>
        </w:r>
        <w:r w:rsidRPr="0095109B">
          <w:rPr>
            <w:rFonts w:ascii="Times New Roman" w:hAnsi="Times New Roman" w:cs="Times New Roman"/>
            <w:noProof/>
            <w:webHidden/>
            <w:sz w:val="24"/>
            <w:szCs w:val="24"/>
          </w:rPr>
          <w:fldChar w:fldCharType="end"/>
        </w:r>
      </w:hyperlink>
    </w:p>
    <w:p w14:paraId="28C735EB" w14:textId="6326655C" w:rsidR="0038557C" w:rsidRPr="0095109B" w:rsidRDefault="0038557C" w:rsidP="0038557C">
      <w:pPr>
        <w:pStyle w:val="TableofFigures"/>
        <w:tabs>
          <w:tab w:val="right" w:leader="dot" w:pos="9350"/>
        </w:tabs>
        <w:spacing w:line="480" w:lineRule="auto"/>
        <w:rPr>
          <w:rFonts w:ascii="Times New Roman" w:hAnsi="Times New Roman" w:cs="Times New Roman"/>
          <w:noProof/>
          <w:sz w:val="24"/>
          <w:szCs w:val="24"/>
        </w:rPr>
      </w:pPr>
      <w:hyperlink w:anchor="_Toc194473379" w:history="1">
        <w:r w:rsidRPr="0095109B">
          <w:rPr>
            <w:rStyle w:val="Hyperlink"/>
            <w:rFonts w:ascii="Times New Roman" w:hAnsi="Times New Roman" w:cs="Times New Roman"/>
            <w:b/>
            <w:bCs/>
            <w:noProof/>
            <w:sz w:val="24"/>
            <w:szCs w:val="24"/>
          </w:rPr>
          <w:t>Table 6</w:t>
        </w:r>
        <w:r w:rsidRPr="0095109B">
          <w:rPr>
            <w:rStyle w:val="Hyperlink"/>
            <w:rFonts w:ascii="Times New Roman" w:hAnsi="Times New Roman" w:cs="Times New Roman"/>
            <w:noProof/>
            <w:sz w:val="24"/>
            <w:szCs w:val="24"/>
          </w:rPr>
          <w:t xml:space="preserve"> - Cost-Benefit Analysis for Mixed Fertilizer Products</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_Toc194473379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84</w:t>
        </w:r>
        <w:r w:rsidRPr="0095109B">
          <w:rPr>
            <w:rFonts w:ascii="Times New Roman" w:hAnsi="Times New Roman" w:cs="Times New Roman"/>
            <w:noProof/>
            <w:webHidden/>
            <w:sz w:val="24"/>
            <w:szCs w:val="24"/>
          </w:rPr>
          <w:fldChar w:fldCharType="end"/>
        </w:r>
      </w:hyperlink>
    </w:p>
    <w:p w14:paraId="7D6C3549" w14:textId="1BD6F571" w:rsidR="0038557C" w:rsidRPr="0095109B" w:rsidRDefault="0038557C" w:rsidP="0038557C">
      <w:pPr>
        <w:pStyle w:val="TableofFigures"/>
        <w:tabs>
          <w:tab w:val="right" w:leader="dot" w:pos="9350"/>
        </w:tabs>
        <w:spacing w:line="480" w:lineRule="auto"/>
        <w:rPr>
          <w:rFonts w:ascii="Times New Roman" w:hAnsi="Times New Roman" w:cs="Times New Roman"/>
          <w:noProof/>
          <w:sz w:val="24"/>
          <w:szCs w:val="24"/>
        </w:rPr>
      </w:pPr>
      <w:hyperlink w:anchor="_Toc194473380" w:history="1">
        <w:r w:rsidRPr="0095109B">
          <w:rPr>
            <w:rStyle w:val="Hyperlink"/>
            <w:rFonts w:ascii="Times New Roman" w:hAnsi="Times New Roman" w:cs="Times New Roman"/>
            <w:b/>
            <w:bCs/>
            <w:noProof/>
            <w:sz w:val="24"/>
            <w:szCs w:val="24"/>
          </w:rPr>
          <w:t>Table 7</w:t>
        </w:r>
        <w:r w:rsidRPr="0095109B">
          <w:rPr>
            <w:rStyle w:val="Hyperlink"/>
            <w:rFonts w:ascii="Times New Roman" w:hAnsi="Times New Roman" w:cs="Times New Roman"/>
            <w:noProof/>
            <w:sz w:val="24"/>
            <w:szCs w:val="24"/>
          </w:rPr>
          <w:t xml:space="preserve"> - Net Cost/Benefit by CBAM and SCC Scenario</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_Toc194473380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86</w:t>
        </w:r>
        <w:r w:rsidRPr="0095109B">
          <w:rPr>
            <w:rFonts w:ascii="Times New Roman" w:hAnsi="Times New Roman" w:cs="Times New Roman"/>
            <w:noProof/>
            <w:webHidden/>
            <w:sz w:val="24"/>
            <w:szCs w:val="24"/>
          </w:rPr>
          <w:fldChar w:fldCharType="end"/>
        </w:r>
      </w:hyperlink>
    </w:p>
    <w:p w14:paraId="3CAEE379" w14:textId="3B452536" w:rsidR="00CF68F1" w:rsidRPr="0095109B" w:rsidRDefault="00CF68F1" w:rsidP="0038557C">
      <w:pPr>
        <w:pStyle w:val="Subtitle"/>
        <w:spacing w:after="0" w:line="480" w:lineRule="auto"/>
        <w:ind w:firstLine="270"/>
        <w:rPr>
          <w:rFonts w:ascii="Times New Roman" w:hAnsi="Times New Roman" w:cs="Times New Roman"/>
          <w:color w:val="auto"/>
        </w:rPr>
      </w:pPr>
      <w:r w:rsidRPr="0095109B">
        <w:rPr>
          <w:rFonts w:ascii="Times New Roman" w:hAnsi="Times New Roman" w:cs="Times New Roman"/>
          <w:color w:val="auto"/>
          <w:sz w:val="24"/>
          <w:szCs w:val="24"/>
        </w:rPr>
        <w:fldChar w:fldCharType="end"/>
      </w:r>
    </w:p>
    <w:p w14:paraId="2DF4D506" w14:textId="77777777" w:rsidR="00CF68F1" w:rsidRPr="0095109B" w:rsidRDefault="00CF68F1">
      <w:pPr>
        <w:rPr>
          <w:rFonts w:ascii="Times New Roman" w:eastAsiaTheme="majorEastAsia" w:hAnsi="Times New Roman" w:cs="Times New Roman"/>
          <w:spacing w:val="15"/>
          <w:sz w:val="28"/>
          <w:szCs w:val="28"/>
        </w:rPr>
      </w:pPr>
      <w:r w:rsidRPr="0095109B">
        <w:rPr>
          <w:rFonts w:ascii="Times New Roman" w:hAnsi="Times New Roman" w:cs="Times New Roman"/>
        </w:rPr>
        <w:br w:type="page"/>
      </w:r>
    </w:p>
    <w:p w14:paraId="51566CCB" w14:textId="06523EC4" w:rsidR="009875D0" w:rsidRPr="0095109B" w:rsidRDefault="009875D0" w:rsidP="0038557C">
      <w:pPr>
        <w:pStyle w:val="Heading2"/>
        <w:spacing w:before="0" w:after="0" w:line="480" w:lineRule="auto"/>
        <w:rPr>
          <w:rFonts w:ascii="Times New Roman" w:hAnsi="Times New Roman" w:cs="Times New Roman"/>
          <w:b/>
          <w:bCs/>
          <w:color w:val="auto"/>
          <w:sz w:val="24"/>
          <w:szCs w:val="24"/>
        </w:rPr>
      </w:pPr>
      <w:bookmarkStart w:id="3" w:name="_Toc192155175"/>
      <w:bookmarkStart w:id="4" w:name="_Toc194473343"/>
      <w:r w:rsidRPr="0095109B">
        <w:rPr>
          <w:rFonts w:ascii="Times New Roman" w:hAnsi="Times New Roman" w:cs="Times New Roman"/>
          <w:b/>
          <w:bCs/>
          <w:color w:val="auto"/>
          <w:sz w:val="24"/>
          <w:szCs w:val="24"/>
        </w:rPr>
        <w:lastRenderedPageBreak/>
        <w:t>List of Figures</w:t>
      </w:r>
      <w:bookmarkEnd w:id="3"/>
      <w:bookmarkEnd w:id="4"/>
    </w:p>
    <w:p w14:paraId="42E03402" w14:textId="5D7D2C53" w:rsidR="005126F3" w:rsidRPr="0095109B" w:rsidRDefault="00CF68F1" w:rsidP="005126F3">
      <w:pPr>
        <w:pStyle w:val="TableofFigures"/>
        <w:tabs>
          <w:tab w:val="right" w:leader="dot" w:pos="9350"/>
        </w:tabs>
        <w:spacing w:line="480" w:lineRule="auto"/>
        <w:rPr>
          <w:rFonts w:ascii="Times New Roman" w:hAnsi="Times New Roman" w:cs="Times New Roman"/>
          <w:noProof/>
          <w:sz w:val="24"/>
          <w:szCs w:val="24"/>
        </w:rPr>
      </w:pPr>
      <w:r w:rsidRPr="0095109B">
        <w:rPr>
          <w:rFonts w:ascii="Times New Roman" w:eastAsiaTheme="minorHAnsi" w:hAnsi="Times New Roman" w:cs="Times New Roman"/>
          <w:sz w:val="24"/>
          <w:szCs w:val="24"/>
        </w:rPr>
        <w:fldChar w:fldCharType="begin"/>
      </w:r>
      <w:r w:rsidRPr="0095109B">
        <w:rPr>
          <w:rFonts w:ascii="Times New Roman" w:hAnsi="Times New Roman" w:cs="Times New Roman"/>
          <w:sz w:val="24"/>
          <w:szCs w:val="24"/>
        </w:rPr>
        <w:instrText xml:space="preserve"> TOC \h \z \c "Figure" </w:instrText>
      </w:r>
      <w:r w:rsidRPr="0095109B">
        <w:rPr>
          <w:rFonts w:ascii="Times New Roman" w:eastAsiaTheme="minorHAnsi" w:hAnsi="Times New Roman" w:cs="Times New Roman"/>
          <w:sz w:val="24"/>
          <w:szCs w:val="24"/>
        </w:rPr>
        <w:fldChar w:fldCharType="separate"/>
      </w:r>
      <w:hyperlink w:anchor="_Toc195599142" w:history="1">
        <w:r w:rsidR="005126F3" w:rsidRPr="0095109B">
          <w:rPr>
            <w:rStyle w:val="Hyperlink"/>
            <w:rFonts w:ascii="Times New Roman" w:hAnsi="Times New Roman" w:cs="Times New Roman"/>
            <w:b/>
            <w:bCs/>
            <w:noProof/>
            <w:sz w:val="24"/>
            <w:szCs w:val="24"/>
          </w:rPr>
          <w:t>Figure 1</w:t>
        </w:r>
        <w:r w:rsidR="005126F3" w:rsidRPr="0095109B">
          <w:rPr>
            <w:rStyle w:val="Hyperlink"/>
            <w:rFonts w:ascii="Times New Roman" w:hAnsi="Times New Roman" w:cs="Times New Roman"/>
            <w:noProof/>
            <w:sz w:val="24"/>
            <w:szCs w:val="24"/>
          </w:rPr>
          <w:t xml:space="preserve"> - Workflow of the Analysis</w:t>
        </w:r>
        <w:r w:rsidR="005126F3" w:rsidRPr="0095109B">
          <w:rPr>
            <w:rFonts w:ascii="Times New Roman" w:hAnsi="Times New Roman" w:cs="Times New Roman"/>
            <w:noProof/>
            <w:webHidden/>
            <w:sz w:val="24"/>
            <w:szCs w:val="24"/>
          </w:rPr>
          <w:tab/>
        </w:r>
        <w:r w:rsidR="005126F3" w:rsidRPr="0095109B">
          <w:rPr>
            <w:rFonts w:ascii="Times New Roman" w:hAnsi="Times New Roman" w:cs="Times New Roman"/>
            <w:noProof/>
            <w:webHidden/>
            <w:sz w:val="24"/>
            <w:szCs w:val="24"/>
          </w:rPr>
          <w:fldChar w:fldCharType="begin"/>
        </w:r>
        <w:r w:rsidR="005126F3" w:rsidRPr="0095109B">
          <w:rPr>
            <w:rFonts w:ascii="Times New Roman" w:hAnsi="Times New Roman" w:cs="Times New Roman"/>
            <w:noProof/>
            <w:webHidden/>
            <w:sz w:val="24"/>
            <w:szCs w:val="24"/>
          </w:rPr>
          <w:instrText xml:space="preserve"> PAGEREF _Toc195599142 \h </w:instrText>
        </w:r>
        <w:r w:rsidR="005126F3" w:rsidRPr="0095109B">
          <w:rPr>
            <w:rFonts w:ascii="Times New Roman" w:hAnsi="Times New Roman" w:cs="Times New Roman"/>
            <w:noProof/>
            <w:webHidden/>
            <w:sz w:val="24"/>
            <w:szCs w:val="24"/>
          </w:rPr>
        </w:r>
        <w:r w:rsidR="005126F3" w:rsidRPr="0095109B">
          <w:rPr>
            <w:rFonts w:ascii="Times New Roman" w:hAnsi="Times New Roman" w:cs="Times New Roman"/>
            <w:noProof/>
            <w:webHidden/>
            <w:sz w:val="24"/>
            <w:szCs w:val="24"/>
          </w:rPr>
          <w:fldChar w:fldCharType="separate"/>
        </w:r>
        <w:r w:rsidR="005126F3" w:rsidRPr="0095109B">
          <w:rPr>
            <w:rFonts w:ascii="Times New Roman" w:hAnsi="Times New Roman" w:cs="Times New Roman"/>
            <w:noProof/>
            <w:webHidden/>
            <w:sz w:val="24"/>
            <w:szCs w:val="24"/>
          </w:rPr>
          <w:t>86</w:t>
        </w:r>
        <w:r w:rsidR="005126F3" w:rsidRPr="0095109B">
          <w:rPr>
            <w:rFonts w:ascii="Times New Roman" w:hAnsi="Times New Roman" w:cs="Times New Roman"/>
            <w:noProof/>
            <w:webHidden/>
            <w:sz w:val="24"/>
            <w:szCs w:val="24"/>
          </w:rPr>
          <w:fldChar w:fldCharType="end"/>
        </w:r>
      </w:hyperlink>
    </w:p>
    <w:p w14:paraId="2E380E17" w14:textId="215E290B" w:rsidR="005126F3" w:rsidRPr="0095109B" w:rsidRDefault="005126F3" w:rsidP="005126F3">
      <w:pPr>
        <w:pStyle w:val="TableofFigures"/>
        <w:tabs>
          <w:tab w:val="right" w:leader="dot" w:pos="9350"/>
        </w:tabs>
        <w:spacing w:line="480" w:lineRule="auto"/>
        <w:rPr>
          <w:rFonts w:ascii="Times New Roman" w:hAnsi="Times New Roman" w:cs="Times New Roman"/>
          <w:noProof/>
          <w:sz w:val="24"/>
          <w:szCs w:val="24"/>
        </w:rPr>
      </w:pPr>
      <w:hyperlink w:anchor="_Toc195599143" w:history="1">
        <w:r w:rsidRPr="0095109B">
          <w:rPr>
            <w:rStyle w:val="Hyperlink"/>
            <w:rFonts w:ascii="Times New Roman" w:hAnsi="Times New Roman" w:cs="Times New Roman"/>
            <w:b/>
            <w:bCs/>
            <w:noProof/>
            <w:sz w:val="24"/>
            <w:szCs w:val="24"/>
          </w:rPr>
          <w:t>Figure 2</w:t>
        </w:r>
        <w:r w:rsidRPr="0095109B">
          <w:rPr>
            <w:rStyle w:val="Hyperlink"/>
            <w:rFonts w:ascii="Times New Roman" w:hAnsi="Times New Roman" w:cs="Times New Roman"/>
            <w:noProof/>
            <w:sz w:val="24"/>
            <w:szCs w:val="24"/>
          </w:rPr>
          <w:t xml:space="preserve"> - Historical and Projected EU ETS Carbon Allowance Prices (2005-2024)</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_Toc195599143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87</w:t>
        </w:r>
        <w:r w:rsidRPr="0095109B">
          <w:rPr>
            <w:rFonts w:ascii="Times New Roman" w:hAnsi="Times New Roman" w:cs="Times New Roman"/>
            <w:noProof/>
            <w:webHidden/>
            <w:sz w:val="24"/>
            <w:szCs w:val="24"/>
          </w:rPr>
          <w:fldChar w:fldCharType="end"/>
        </w:r>
      </w:hyperlink>
    </w:p>
    <w:p w14:paraId="37814845" w14:textId="074D7A82" w:rsidR="005126F3" w:rsidRPr="0095109B" w:rsidRDefault="005126F3" w:rsidP="005126F3">
      <w:pPr>
        <w:pStyle w:val="TableofFigures"/>
        <w:tabs>
          <w:tab w:val="right" w:leader="dot" w:pos="9350"/>
        </w:tabs>
        <w:spacing w:line="480" w:lineRule="auto"/>
        <w:rPr>
          <w:rFonts w:ascii="Times New Roman" w:hAnsi="Times New Roman" w:cs="Times New Roman"/>
          <w:noProof/>
          <w:sz w:val="24"/>
          <w:szCs w:val="24"/>
        </w:rPr>
      </w:pPr>
      <w:hyperlink w:anchor="_Toc195599144" w:history="1">
        <w:r w:rsidRPr="0095109B">
          <w:rPr>
            <w:rStyle w:val="Hyperlink"/>
            <w:rFonts w:ascii="Times New Roman" w:hAnsi="Times New Roman" w:cs="Times New Roman"/>
            <w:b/>
            <w:bCs/>
            <w:noProof/>
            <w:sz w:val="24"/>
            <w:szCs w:val="24"/>
          </w:rPr>
          <w:t>Figure 3</w:t>
        </w:r>
        <w:r w:rsidRPr="0095109B">
          <w:rPr>
            <w:rStyle w:val="Hyperlink"/>
            <w:rFonts w:ascii="Times New Roman" w:hAnsi="Times New Roman" w:cs="Times New Roman"/>
            <w:noProof/>
            <w:sz w:val="24"/>
            <w:szCs w:val="24"/>
          </w:rPr>
          <w:t xml:space="preserve"> - Diagram of Importer Surplus and Government Revenue Impact under CBAM</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_Toc195599144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88</w:t>
        </w:r>
        <w:r w:rsidRPr="0095109B">
          <w:rPr>
            <w:rFonts w:ascii="Times New Roman" w:hAnsi="Times New Roman" w:cs="Times New Roman"/>
            <w:noProof/>
            <w:webHidden/>
            <w:sz w:val="24"/>
            <w:szCs w:val="24"/>
          </w:rPr>
          <w:fldChar w:fldCharType="end"/>
        </w:r>
      </w:hyperlink>
    </w:p>
    <w:p w14:paraId="75BE5694" w14:textId="5D141B48" w:rsidR="005126F3" w:rsidRPr="0095109B" w:rsidRDefault="005126F3" w:rsidP="005126F3">
      <w:pPr>
        <w:pStyle w:val="TableofFigures"/>
        <w:tabs>
          <w:tab w:val="right" w:leader="dot" w:pos="9350"/>
        </w:tabs>
        <w:spacing w:line="480" w:lineRule="auto"/>
        <w:rPr>
          <w:rFonts w:ascii="Times New Roman" w:hAnsi="Times New Roman" w:cs="Times New Roman"/>
          <w:noProof/>
          <w:sz w:val="24"/>
          <w:szCs w:val="24"/>
        </w:rPr>
      </w:pPr>
      <w:hyperlink w:anchor="_Toc195599145" w:history="1">
        <w:r w:rsidRPr="0095109B">
          <w:rPr>
            <w:rStyle w:val="Hyperlink"/>
            <w:rFonts w:ascii="Times New Roman" w:hAnsi="Times New Roman" w:cs="Times New Roman"/>
            <w:b/>
            <w:bCs/>
            <w:noProof/>
            <w:sz w:val="24"/>
            <w:szCs w:val="24"/>
          </w:rPr>
          <w:t>Figure 4</w:t>
        </w:r>
        <w:r w:rsidRPr="0095109B">
          <w:rPr>
            <w:rStyle w:val="Hyperlink"/>
            <w:rFonts w:ascii="Times New Roman" w:hAnsi="Times New Roman" w:cs="Times New Roman"/>
            <w:noProof/>
            <w:sz w:val="24"/>
            <w:szCs w:val="24"/>
          </w:rPr>
          <w:t xml:space="preserve"> - Average Fertilizer Production GHG Emission Intensity of Fertilizer Production by EU Trade Partner</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_Toc195599145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89</w:t>
        </w:r>
        <w:r w:rsidRPr="0095109B">
          <w:rPr>
            <w:rFonts w:ascii="Times New Roman" w:hAnsi="Times New Roman" w:cs="Times New Roman"/>
            <w:noProof/>
            <w:webHidden/>
            <w:sz w:val="24"/>
            <w:szCs w:val="24"/>
          </w:rPr>
          <w:fldChar w:fldCharType="end"/>
        </w:r>
      </w:hyperlink>
    </w:p>
    <w:p w14:paraId="220C71F7" w14:textId="54760E6F" w:rsidR="005126F3" w:rsidRPr="0095109B" w:rsidRDefault="005126F3" w:rsidP="005126F3">
      <w:pPr>
        <w:pStyle w:val="TableofFigures"/>
        <w:tabs>
          <w:tab w:val="right" w:leader="dot" w:pos="9350"/>
        </w:tabs>
        <w:spacing w:line="480" w:lineRule="auto"/>
        <w:rPr>
          <w:rFonts w:ascii="Times New Roman" w:hAnsi="Times New Roman" w:cs="Times New Roman"/>
          <w:noProof/>
          <w:sz w:val="24"/>
          <w:szCs w:val="24"/>
        </w:rPr>
      </w:pPr>
      <w:hyperlink w:anchor="_Toc195599146" w:history="1">
        <w:r w:rsidRPr="0095109B">
          <w:rPr>
            <w:rStyle w:val="Hyperlink"/>
            <w:rFonts w:ascii="Times New Roman" w:hAnsi="Times New Roman" w:cs="Times New Roman"/>
            <w:b/>
            <w:bCs/>
            <w:noProof/>
            <w:sz w:val="24"/>
            <w:szCs w:val="24"/>
          </w:rPr>
          <w:t>Figure 5</w:t>
        </w:r>
        <w:r w:rsidRPr="0095109B">
          <w:rPr>
            <w:rStyle w:val="Hyperlink"/>
            <w:rFonts w:ascii="Times New Roman" w:hAnsi="Times New Roman" w:cs="Times New Roman"/>
            <w:noProof/>
            <w:sz w:val="24"/>
            <w:szCs w:val="24"/>
          </w:rPr>
          <w:t xml:space="preserve"> - Average Fertilizer Production GHG Emission Intensity of Production by Fertilizer Product</w:t>
        </w:r>
        <w:r w:rsidRPr="0095109B">
          <w:rPr>
            <w:rFonts w:ascii="Times New Roman" w:hAnsi="Times New Roman" w:cs="Times New Roman"/>
            <w:noProof/>
            <w:webHidden/>
            <w:sz w:val="24"/>
            <w:szCs w:val="24"/>
          </w:rPr>
          <w:tab/>
        </w:r>
        <w:r w:rsidRPr="0095109B">
          <w:rPr>
            <w:rFonts w:ascii="Times New Roman" w:hAnsi="Times New Roman" w:cs="Times New Roman"/>
            <w:noProof/>
            <w:webHidden/>
            <w:sz w:val="24"/>
            <w:szCs w:val="24"/>
          </w:rPr>
          <w:fldChar w:fldCharType="begin"/>
        </w:r>
        <w:r w:rsidRPr="0095109B">
          <w:rPr>
            <w:rFonts w:ascii="Times New Roman" w:hAnsi="Times New Roman" w:cs="Times New Roman"/>
            <w:noProof/>
            <w:webHidden/>
            <w:sz w:val="24"/>
            <w:szCs w:val="24"/>
          </w:rPr>
          <w:instrText xml:space="preserve"> PAGEREF _Toc195599146 \h </w:instrText>
        </w:r>
        <w:r w:rsidRPr="0095109B">
          <w:rPr>
            <w:rFonts w:ascii="Times New Roman" w:hAnsi="Times New Roman" w:cs="Times New Roman"/>
            <w:noProof/>
            <w:webHidden/>
            <w:sz w:val="24"/>
            <w:szCs w:val="24"/>
          </w:rPr>
        </w:r>
        <w:r w:rsidRPr="0095109B">
          <w:rPr>
            <w:rFonts w:ascii="Times New Roman" w:hAnsi="Times New Roman" w:cs="Times New Roman"/>
            <w:noProof/>
            <w:webHidden/>
            <w:sz w:val="24"/>
            <w:szCs w:val="24"/>
          </w:rPr>
          <w:fldChar w:fldCharType="separate"/>
        </w:r>
        <w:r w:rsidRPr="0095109B">
          <w:rPr>
            <w:rFonts w:ascii="Times New Roman" w:hAnsi="Times New Roman" w:cs="Times New Roman"/>
            <w:noProof/>
            <w:webHidden/>
            <w:sz w:val="24"/>
            <w:szCs w:val="24"/>
          </w:rPr>
          <w:t>90</w:t>
        </w:r>
        <w:r w:rsidRPr="0095109B">
          <w:rPr>
            <w:rFonts w:ascii="Times New Roman" w:hAnsi="Times New Roman" w:cs="Times New Roman"/>
            <w:noProof/>
            <w:webHidden/>
            <w:sz w:val="24"/>
            <w:szCs w:val="24"/>
          </w:rPr>
          <w:fldChar w:fldCharType="end"/>
        </w:r>
      </w:hyperlink>
    </w:p>
    <w:p w14:paraId="6044F19C" w14:textId="527CD07E" w:rsidR="004A3B91" w:rsidRPr="0095109B" w:rsidRDefault="00CF68F1" w:rsidP="005126F3">
      <w:pPr>
        <w:pStyle w:val="Subtitle"/>
        <w:spacing w:after="0" w:line="480" w:lineRule="auto"/>
        <w:rPr>
          <w:rFonts w:ascii="Times New Roman" w:hAnsi="Times New Roman" w:cs="Times New Roman"/>
          <w:color w:val="auto"/>
          <w:sz w:val="24"/>
          <w:szCs w:val="24"/>
        </w:rPr>
        <w:sectPr w:rsidR="004A3B91" w:rsidRPr="0095109B" w:rsidSect="00461E9C">
          <w:footerReference w:type="default" r:id="rId8"/>
          <w:footerReference w:type="first" r:id="rId9"/>
          <w:pgSz w:w="12240" w:h="15840"/>
          <w:pgMar w:top="1440" w:right="1440" w:bottom="1440" w:left="1440" w:header="720" w:footer="720" w:gutter="0"/>
          <w:pgNumType w:fmt="lowerRoman"/>
          <w:cols w:space="720"/>
          <w:titlePg/>
          <w:docGrid w:linePitch="360"/>
        </w:sectPr>
      </w:pPr>
      <w:r w:rsidRPr="0095109B">
        <w:rPr>
          <w:rFonts w:ascii="Times New Roman" w:hAnsi="Times New Roman" w:cs="Times New Roman"/>
          <w:color w:val="auto"/>
          <w:sz w:val="24"/>
          <w:szCs w:val="24"/>
        </w:rPr>
        <w:fldChar w:fldCharType="end"/>
      </w:r>
      <w:r w:rsidR="00110A46" w:rsidRPr="0095109B">
        <w:rPr>
          <w:rFonts w:ascii="Times New Roman" w:hAnsi="Times New Roman" w:cs="Times New Roman"/>
          <w:color w:val="auto"/>
          <w:sz w:val="24"/>
          <w:szCs w:val="24"/>
        </w:rPr>
        <w:br w:type="page"/>
      </w:r>
    </w:p>
    <w:p w14:paraId="79939028" w14:textId="0E561407" w:rsidR="00FE02E9" w:rsidRPr="0095109B" w:rsidRDefault="00150493" w:rsidP="004666E9">
      <w:pPr>
        <w:pStyle w:val="Heading3"/>
        <w:spacing w:before="0" w:after="0" w:line="480" w:lineRule="auto"/>
        <w:rPr>
          <w:rFonts w:ascii="Times New Roman" w:hAnsi="Times New Roman" w:cs="Times New Roman"/>
          <w:b/>
          <w:bCs/>
          <w:color w:val="auto"/>
          <w:sz w:val="24"/>
          <w:szCs w:val="24"/>
        </w:rPr>
      </w:pPr>
      <w:bookmarkStart w:id="5" w:name="_Toc194473344"/>
      <w:r>
        <w:rPr>
          <w:rFonts w:ascii="Times New Roman" w:hAnsi="Times New Roman" w:cs="Times New Roman"/>
          <w:b/>
          <w:bCs/>
          <w:color w:val="auto"/>
          <w:sz w:val="24"/>
          <w:szCs w:val="24"/>
        </w:rPr>
        <w:lastRenderedPageBreak/>
        <w:t xml:space="preserve">Section 1: </w:t>
      </w:r>
      <w:r w:rsidR="00AB38C4" w:rsidRPr="0095109B">
        <w:rPr>
          <w:rFonts w:ascii="Times New Roman" w:hAnsi="Times New Roman" w:cs="Times New Roman"/>
          <w:b/>
          <w:bCs/>
          <w:color w:val="auto"/>
          <w:sz w:val="24"/>
          <w:szCs w:val="24"/>
        </w:rPr>
        <w:t>Introduction</w:t>
      </w:r>
      <w:bookmarkEnd w:id="5"/>
    </w:p>
    <w:p w14:paraId="7193F5DD" w14:textId="2ED483D4" w:rsidR="00AB38C4" w:rsidRPr="0095109B" w:rsidRDefault="00AB38C4" w:rsidP="004666E9">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As the continued degradation of our environment </w:t>
      </w:r>
      <w:r w:rsidR="00B20E35" w:rsidRPr="0095109B">
        <w:rPr>
          <w:rFonts w:ascii="Times New Roman" w:hAnsi="Times New Roman" w:cs="Times New Roman"/>
          <w:sz w:val="24"/>
          <w:szCs w:val="24"/>
        </w:rPr>
        <w:t>brings</w:t>
      </w:r>
      <w:r w:rsidRPr="0095109B">
        <w:rPr>
          <w:rFonts w:ascii="Times New Roman" w:hAnsi="Times New Roman" w:cs="Times New Roman"/>
          <w:sz w:val="24"/>
          <w:szCs w:val="24"/>
        </w:rPr>
        <w:t xml:space="preserve"> the climate at odds with business as usual, policymakers are faced with the responsibility to act; for the protection of our environment is the protection of our infrastructure, our economy, our food sources, and our livelihoods (IPCC, 2022). However, the decision to enact environmental policy is not easy, as the environmental degradation associated with every market interaction has never been entirely accounted for in our mainstream economic models (Miles, 1995; Costanza, </w:t>
      </w:r>
      <w:proofErr w:type="spellStart"/>
      <w:r w:rsidRPr="0095109B">
        <w:rPr>
          <w:rFonts w:ascii="Times New Roman" w:hAnsi="Times New Roman" w:cs="Times New Roman"/>
          <w:sz w:val="24"/>
          <w:szCs w:val="24"/>
        </w:rPr>
        <w:t>Perrings</w:t>
      </w:r>
      <w:proofErr w:type="spellEnd"/>
      <w:r w:rsidRPr="0095109B">
        <w:rPr>
          <w:rFonts w:ascii="Times New Roman" w:hAnsi="Times New Roman" w:cs="Times New Roman"/>
          <w:sz w:val="24"/>
          <w:szCs w:val="24"/>
        </w:rPr>
        <w:t xml:space="preserve">, &amp; Cleveland, 1997; Washington &amp; Maloney, 2020). For policymakers to see </w:t>
      </w:r>
      <w:r w:rsidR="00762829" w:rsidRPr="0095109B">
        <w:rPr>
          <w:rFonts w:ascii="Times New Roman" w:hAnsi="Times New Roman" w:cs="Times New Roman"/>
          <w:sz w:val="24"/>
          <w:szCs w:val="24"/>
        </w:rPr>
        <w:t>past conventional economic metrics to acknowledge our fundamental responsibility to sustain the environment we inhabit requires a surprising amount of fortitude</w:t>
      </w:r>
      <w:r w:rsidRPr="0095109B">
        <w:rPr>
          <w:rFonts w:ascii="Times New Roman" w:hAnsi="Times New Roman" w:cs="Times New Roman"/>
          <w:sz w:val="24"/>
          <w:szCs w:val="24"/>
        </w:rPr>
        <w:t xml:space="preserve">. After all, policymakers must consider the economic costs of our welfare (Tessaro, 2022). </w:t>
      </w:r>
      <w:r w:rsidR="007A276F" w:rsidRPr="0095109B">
        <w:rPr>
          <w:rFonts w:ascii="Times New Roman" w:hAnsi="Times New Roman" w:cs="Times New Roman"/>
          <w:sz w:val="24"/>
          <w:szCs w:val="24"/>
        </w:rPr>
        <w:t>Y</w:t>
      </w:r>
      <w:r w:rsidRPr="0095109B">
        <w:rPr>
          <w:rFonts w:ascii="Times New Roman" w:hAnsi="Times New Roman" w:cs="Times New Roman"/>
          <w:sz w:val="24"/>
          <w:szCs w:val="24"/>
        </w:rPr>
        <w:t>e</w:t>
      </w:r>
      <w:r w:rsidR="007A276F" w:rsidRPr="0095109B">
        <w:rPr>
          <w:rFonts w:ascii="Times New Roman" w:hAnsi="Times New Roman" w:cs="Times New Roman"/>
          <w:sz w:val="24"/>
          <w:szCs w:val="24"/>
        </w:rPr>
        <w:t>t as</w:t>
      </w:r>
      <w:r w:rsidRPr="0095109B">
        <w:rPr>
          <w:rFonts w:ascii="Times New Roman" w:hAnsi="Times New Roman" w:cs="Times New Roman"/>
          <w:sz w:val="24"/>
          <w:szCs w:val="24"/>
        </w:rPr>
        <w:t xml:space="preserve"> the increasing frequency of interruptions in production processes due to climatic extremes </w:t>
      </w:r>
      <w:r w:rsidR="007A276F" w:rsidRPr="0095109B">
        <w:rPr>
          <w:rFonts w:ascii="Times New Roman" w:hAnsi="Times New Roman" w:cs="Times New Roman"/>
          <w:sz w:val="24"/>
          <w:szCs w:val="24"/>
        </w:rPr>
        <w:t>continues, the tangible benefits of environmental policy become more evident, i</w:t>
      </w:r>
      <w:r w:rsidRPr="0095109B">
        <w:rPr>
          <w:rFonts w:ascii="Times New Roman" w:hAnsi="Times New Roman" w:cs="Times New Roman"/>
          <w:sz w:val="24"/>
          <w:szCs w:val="24"/>
        </w:rPr>
        <w:t>ncreasing the urgency for the implementation of effective environmental policy packages</w:t>
      </w:r>
      <w:r w:rsidR="00E74E59" w:rsidRPr="0095109B">
        <w:rPr>
          <w:rFonts w:ascii="Times New Roman" w:hAnsi="Times New Roman" w:cs="Times New Roman"/>
          <w:sz w:val="24"/>
          <w:szCs w:val="24"/>
        </w:rPr>
        <w:t xml:space="preserve"> on a global scale</w:t>
      </w:r>
      <w:r w:rsidRPr="0095109B">
        <w:rPr>
          <w:rFonts w:ascii="Times New Roman" w:hAnsi="Times New Roman" w:cs="Times New Roman"/>
          <w:sz w:val="24"/>
          <w:szCs w:val="24"/>
        </w:rPr>
        <w:t>.</w:t>
      </w:r>
    </w:p>
    <w:p w14:paraId="5114AFCB" w14:textId="77777777" w:rsidR="00217166" w:rsidRPr="0095109B" w:rsidRDefault="007A276F"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Leading this global shift toward comprehensive climate action, t</w:t>
      </w:r>
      <w:r w:rsidR="00AB38C4" w:rsidRPr="0095109B">
        <w:rPr>
          <w:rFonts w:ascii="Times New Roman" w:hAnsi="Times New Roman" w:cs="Times New Roman"/>
          <w:sz w:val="24"/>
          <w:szCs w:val="24"/>
        </w:rPr>
        <w:t xml:space="preserve">he European Union (EU) has </w:t>
      </w:r>
      <w:r w:rsidR="00E74E59" w:rsidRPr="0095109B">
        <w:rPr>
          <w:rFonts w:ascii="Times New Roman" w:hAnsi="Times New Roman" w:cs="Times New Roman"/>
          <w:sz w:val="24"/>
          <w:szCs w:val="24"/>
        </w:rPr>
        <w:t>maintained its position</w:t>
      </w:r>
      <w:r w:rsidR="00AB38C4" w:rsidRPr="0095109B">
        <w:rPr>
          <w:rFonts w:ascii="Times New Roman" w:hAnsi="Times New Roman" w:cs="Times New Roman"/>
          <w:sz w:val="24"/>
          <w:szCs w:val="24"/>
        </w:rPr>
        <w:t xml:space="preserve"> at the forefront of environmental policy</w:t>
      </w:r>
      <w:r w:rsidR="00E74E59" w:rsidRPr="0095109B">
        <w:rPr>
          <w:rFonts w:ascii="Times New Roman" w:hAnsi="Times New Roman" w:cs="Times New Roman"/>
          <w:sz w:val="24"/>
          <w:szCs w:val="24"/>
        </w:rPr>
        <w:t xml:space="preserve"> on the international stage with </w:t>
      </w:r>
      <w:r w:rsidR="00AB38C4" w:rsidRPr="0095109B">
        <w:rPr>
          <w:rFonts w:ascii="Times New Roman" w:hAnsi="Times New Roman" w:cs="Times New Roman"/>
          <w:sz w:val="24"/>
          <w:szCs w:val="24"/>
        </w:rPr>
        <w:t>their 2019 European Green Deal (EGD) (</w:t>
      </w:r>
      <w:proofErr w:type="spellStart"/>
      <w:r w:rsidR="00AB38C4" w:rsidRPr="0095109B">
        <w:rPr>
          <w:rFonts w:ascii="Times New Roman" w:hAnsi="Times New Roman" w:cs="Times New Roman"/>
          <w:sz w:val="24"/>
          <w:szCs w:val="24"/>
        </w:rPr>
        <w:t>Oberthür</w:t>
      </w:r>
      <w:proofErr w:type="spellEnd"/>
      <w:r w:rsidR="00AB38C4" w:rsidRPr="0095109B">
        <w:rPr>
          <w:rFonts w:ascii="Times New Roman" w:hAnsi="Times New Roman" w:cs="Times New Roman"/>
          <w:sz w:val="24"/>
          <w:szCs w:val="24"/>
        </w:rPr>
        <w:t xml:space="preserve"> &amp; van Homeyer, 2021). This multi-sectoral policy package is defined by the EU’s ambition for climate neutrality by 2050. This ambitious plan is driven by green initiatives in the transportation, industry, construction, and energy sectors; and is supported by biodiversity restoration strategies, with efforts to transition to a more sustainable agri-food system (EC, 2019). </w:t>
      </w:r>
    </w:p>
    <w:p w14:paraId="204CC319" w14:textId="77777777" w:rsidR="00217166" w:rsidRPr="0095109B" w:rsidRDefault="00AB38C4"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The EGD additionally includes a landmark climate policy called the Carbon Border Adjustment Mechanism (CBAM). This policy aims to reduce carbon leakage</w:t>
      </w:r>
      <w:r w:rsidR="009917E7" w:rsidRPr="0095109B">
        <w:rPr>
          <w:rFonts w:ascii="Times New Roman" w:hAnsi="Times New Roman" w:cs="Times New Roman"/>
          <w:sz w:val="24"/>
          <w:szCs w:val="24"/>
        </w:rPr>
        <w:t xml:space="preserve">, </w:t>
      </w:r>
      <w:r w:rsidRPr="0095109B">
        <w:rPr>
          <w:rFonts w:ascii="Times New Roman" w:hAnsi="Times New Roman" w:cs="Times New Roman"/>
          <w:sz w:val="24"/>
          <w:szCs w:val="24"/>
        </w:rPr>
        <w:t xml:space="preserve">a common </w:t>
      </w:r>
      <w:r w:rsidRPr="0095109B">
        <w:rPr>
          <w:rFonts w:ascii="Times New Roman" w:hAnsi="Times New Roman" w:cs="Times New Roman"/>
          <w:sz w:val="24"/>
          <w:szCs w:val="24"/>
        </w:rPr>
        <w:lastRenderedPageBreak/>
        <w:t>consequence of environmental policy in which emissions-intensive production is moved offshore to</w:t>
      </w:r>
      <w:r w:rsidR="007A276F" w:rsidRPr="0095109B">
        <w:rPr>
          <w:rFonts w:ascii="Times New Roman" w:hAnsi="Times New Roman" w:cs="Times New Roman"/>
          <w:sz w:val="24"/>
          <w:szCs w:val="24"/>
        </w:rPr>
        <w:t xml:space="preserve"> maintain cost competitiveness by</w:t>
      </w:r>
      <w:r w:rsidRPr="0095109B">
        <w:rPr>
          <w:rFonts w:ascii="Times New Roman" w:hAnsi="Times New Roman" w:cs="Times New Roman"/>
          <w:sz w:val="24"/>
          <w:szCs w:val="24"/>
        </w:rPr>
        <w:t xml:space="preserve"> </w:t>
      </w:r>
      <w:r w:rsidR="007A276F" w:rsidRPr="0095109B">
        <w:rPr>
          <w:rFonts w:ascii="Times New Roman" w:hAnsi="Times New Roman" w:cs="Times New Roman"/>
          <w:sz w:val="24"/>
          <w:szCs w:val="24"/>
        </w:rPr>
        <w:t>avoiding</w:t>
      </w:r>
      <w:r w:rsidRPr="0095109B">
        <w:rPr>
          <w:rFonts w:ascii="Times New Roman" w:hAnsi="Times New Roman" w:cs="Times New Roman"/>
          <w:sz w:val="24"/>
          <w:szCs w:val="24"/>
        </w:rPr>
        <w:t xml:space="preserve"> environmental regulations. The CBAM will regulate the carbon emissions associated with the production of goods that are imported to the EU within six emissions-intensive trade-exposed (EITE) industries </w:t>
      </w:r>
      <w:r w:rsidR="005567BD" w:rsidRPr="0095109B">
        <w:rPr>
          <w:rFonts w:ascii="Times New Roman" w:hAnsi="Times New Roman" w:cs="Times New Roman"/>
          <w:sz w:val="24"/>
          <w:szCs w:val="24"/>
        </w:rPr>
        <w:t xml:space="preserve">which </w:t>
      </w:r>
      <w:r w:rsidR="00B20E35" w:rsidRPr="0095109B">
        <w:rPr>
          <w:rFonts w:ascii="Times New Roman" w:hAnsi="Times New Roman" w:cs="Times New Roman"/>
          <w:sz w:val="24"/>
          <w:szCs w:val="24"/>
        </w:rPr>
        <w:t xml:space="preserve">are </w:t>
      </w:r>
      <w:r w:rsidRPr="0095109B">
        <w:rPr>
          <w:rFonts w:ascii="Times New Roman" w:hAnsi="Times New Roman" w:cs="Times New Roman"/>
          <w:sz w:val="24"/>
          <w:szCs w:val="24"/>
        </w:rPr>
        <w:t xml:space="preserve">most vulnerable to carbon leakage, namely: cement, iron and steel, aluminum, electricity, hydrogen, and fertilizers. </w:t>
      </w:r>
    </w:p>
    <w:p w14:paraId="544C009E" w14:textId="0C15182A" w:rsidR="00AB38C4" w:rsidRPr="0095109B" w:rsidRDefault="00AB38C4"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Beginning in 2026, the CBAM will require EU importers to purchase certificates to cover the cost of the virtual carbon emissions they import. Each CBAM certificate will be set at the price per </w:t>
      </w:r>
      <w:proofErr w:type="spellStart"/>
      <w:proofErr w:type="gramStart"/>
      <w:r w:rsidRPr="0095109B">
        <w:rPr>
          <w:rFonts w:ascii="Times New Roman" w:hAnsi="Times New Roman" w:cs="Times New Roman"/>
          <w:sz w:val="24"/>
          <w:szCs w:val="24"/>
        </w:rPr>
        <w:t>tonne</w:t>
      </w:r>
      <w:proofErr w:type="spellEnd"/>
      <w:proofErr w:type="gramEnd"/>
      <w:r w:rsidRPr="0095109B">
        <w:rPr>
          <w:rFonts w:ascii="Times New Roman" w:hAnsi="Times New Roman" w:cs="Times New Roman"/>
          <w:sz w:val="24"/>
          <w:szCs w:val="24"/>
        </w:rPr>
        <w:t xml:space="preserve"> of carbon emissions equivalent to that of the EU’s Emissions Trading System (ETS) regulations. However, any carbon price paid at the origin of production will be deducted from the overall cost of the CBAM. With the CBAM working in conjunction with the already established ETS, the EU incorporates the </w:t>
      </w:r>
      <w:r w:rsidR="00E74E59" w:rsidRPr="0095109B">
        <w:rPr>
          <w:rFonts w:ascii="Times New Roman" w:hAnsi="Times New Roman" w:cs="Times New Roman"/>
          <w:sz w:val="24"/>
          <w:szCs w:val="24"/>
        </w:rPr>
        <w:t xml:space="preserve">environmental </w:t>
      </w:r>
      <w:r w:rsidRPr="0095109B">
        <w:rPr>
          <w:rFonts w:ascii="Times New Roman" w:hAnsi="Times New Roman" w:cs="Times New Roman"/>
          <w:sz w:val="24"/>
          <w:szCs w:val="24"/>
        </w:rPr>
        <w:t xml:space="preserve">cost of carbon emissions </w:t>
      </w:r>
      <w:r w:rsidR="00E74E59" w:rsidRPr="0095109B">
        <w:rPr>
          <w:rFonts w:ascii="Times New Roman" w:hAnsi="Times New Roman" w:cs="Times New Roman"/>
          <w:sz w:val="24"/>
          <w:szCs w:val="24"/>
        </w:rPr>
        <w:t>directly into market prices, effectively internalizing this externality for goods</w:t>
      </w:r>
      <w:r w:rsidRPr="0095109B">
        <w:rPr>
          <w:rFonts w:ascii="Times New Roman" w:hAnsi="Times New Roman" w:cs="Times New Roman"/>
          <w:sz w:val="24"/>
          <w:szCs w:val="24"/>
        </w:rPr>
        <w:t xml:space="preserve"> both produced and consumed within the regulated sectors</w:t>
      </w:r>
      <w:r w:rsidR="002011C2" w:rsidRPr="0095109B">
        <w:rPr>
          <w:rFonts w:ascii="Times New Roman" w:hAnsi="Times New Roman" w:cs="Times New Roman"/>
          <w:sz w:val="24"/>
          <w:szCs w:val="24"/>
        </w:rPr>
        <w:t xml:space="preserve"> in the EU</w:t>
      </w:r>
      <w:r w:rsidRPr="0095109B">
        <w:rPr>
          <w:rFonts w:ascii="Times New Roman" w:hAnsi="Times New Roman" w:cs="Times New Roman"/>
          <w:sz w:val="24"/>
          <w:szCs w:val="24"/>
        </w:rPr>
        <w:t xml:space="preserve"> (EU, 2023a; EU, 2023b).</w:t>
      </w:r>
    </w:p>
    <w:p w14:paraId="02C08571" w14:textId="11951942" w:rsidR="00AB38C4" w:rsidRPr="0095109B" w:rsidRDefault="00AB38C4"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The CBAM is unique</w:t>
      </w:r>
      <w:r w:rsidR="00E74E59" w:rsidRPr="0095109B">
        <w:rPr>
          <w:rFonts w:ascii="Times New Roman" w:hAnsi="Times New Roman" w:cs="Times New Roman"/>
          <w:sz w:val="24"/>
          <w:szCs w:val="24"/>
        </w:rPr>
        <w:t xml:space="preserve"> because it implements a border carbon adjustment </w:t>
      </w:r>
      <w:r w:rsidR="00DA2EB6" w:rsidRPr="0095109B">
        <w:rPr>
          <w:rFonts w:ascii="Times New Roman" w:hAnsi="Times New Roman" w:cs="Times New Roman"/>
          <w:sz w:val="24"/>
          <w:szCs w:val="24"/>
        </w:rPr>
        <w:t xml:space="preserve">(BCA) </w:t>
      </w:r>
      <w:r w:rsidR="00E74E59" w:rsidRPr="0095109B">
        <w:rPr>
          <w:rFonts w:ascii="Times New Roman" w:hAnsi="Times New Roman" w:cs="Times New Roman"/>
          <w:sz w:val="24"/>
          <w:szCs w:val="24"/>
        </w:rPr>
        <w:t>framework</w:t>
      </w:r>
      <w:r w:rsidR="00DA2EB6" w:rsidRPr="0095109B">
        <w:rPr>
          <w:rFonts w:ascii="Times New Roman" w:hAnsi="Times New Roman" w:cs="Times New Roman"/>
          <w:sz w:val="24"/>
          <w:szCs w:val="24"/>
        </w:rPr>
        <w:t xml:space="preserve"> – a framework </w:t>
      </w:r>
      <w:r w:rsidR="00E74E59" w:rsidRPr="0095109B">
        <w:rPr>
          <w:rFonts w:ascii="Times New Roman" w:hAnsi="Times New Roman" w:cs="Times New Roman"/>
          <w:sz w:val="24"/>
          <w:szCs w:val="24"/>
        </w:rPr>
        <w:t>discussed</w:t>
      </w:r>
      <w:r w:rsidR="00DA2EB6" w:rsidRPr="0095109B">
        <w:rPr>
          <w:rFonts w:ascii="Times New Roman" w:hAnsi="Times New Roman" w:cs="Times New Roman"/>
          <w:sz w:val="24"/>
          <w:szCs w:val="24"/>
        </w:rPr>
        <w:t xml:space="preserve"> </w:t>
      </w:r>
      <w:r w:rsidR="00E74E59" w:rsidRPr="0095109B">
        <w:rPr>
          <w:rFonts w:ascii="Times New Roman" w:hAnsi="Times New Roman" w:cs="Times New Roman"/>
          <w:sz w:val="24"/>
          <w:szCs w:val="24"/>
        </w:rPr>
        <w:t>in policy circles for over two decades</w:t>
      </w:r>
      <w:r w:rsidR="00DA2EB6" w:rsidRPr="0095109B">
        <w:rPr>
          <w:rFonts w:ascii="Times New Roman" w:hAnsi="Times New Roman" w:cs="Times New Roman"/>
          <w:sz w:val="24"/>
          <w:szCs w:val="24"/>
        </w:rPr>
        <w:t xml:space="preserve"> – </w:t>
      </w:r>
      <w:r w:rsidR="00E74E59" w:rsidRPr="0095109B">
        <w:rPr>
          <w:rFonts w:ascii="Times New Roman" w:hAnsi="Times New Roman" w:cs="Times New Roman"/>
          <w:sz w:val="24"/>
          <w:szCs w:val="24"/>
        </w:rPr>
        <w:t>that</w:t>
      </w:r>
      <w:r w:rsidR="00DA2EB6" w:rsidRPr="0095109B">
        <w:rPr>
          <w:rFonts w:ascii="Times New Roman" w:hAnsi="Times New Roman" w:cs="Times New Roman"/>
          <w:sz w:val="24"/>
          <w:szCs w:val="24"/>
        </w:rPr>
        <w:t xml:space="preserve"> could</w:t>
      </w:r>
      <w:r w:rsidR="00E74E59" w:rsidRPr="0095109B">
        <w:rPr>
          <w:rFonts w:ascii="Times New Roman" w:hAnsi="Times New Roman" w:cs="Times New Roman"/>
          <w:sz w:val="24"/>
          <w:szCs w:val="24"/>
        </w:rPr>
        <w:t xml:space="preserve"> significantly affect global trade patterns as producers, consumers, and </w:t>
      </w:r>
      <w:r w:rsidR="00DA2EB6" w:rsidRPr="0095109B">
        <w:rPr>
          <w:rFonts w:ascii="Times New Roman" w:hAnsi="Times New Roman" w:cs="Times New Roman"/>
          <w:sz w:val="24"/>
          <w:szCs w:val="24"/>
        </w:rPr>
        <w:t>policymakers</w:t>
      </w:r>
      <w:r w:rsidR="00E74E59" w:rsidRPr="0095109B">
        <w:rPr>
          <w:rFonts w:ascii="Times New Roman" w:hAnsi="Times New Roman" w:cs="Times New Roman"/>
          <w:sz w:val="24"/>
          <w:szCs w:val="24"/>
        </w:rPr>
        <w:t xml:space="preserve"> adjust to the newly priced carbon emissions in international markets (Cosbey et al., 2019).</w:t>
      </w:r>
      <w:r w:rsidR="00DA2EB6" w:rsidRPr="0095109B">
        <w:rPr>
          <w:rFonts w:ascii="Times New Roman" w:hAnsi="Times New Roman" w:cs="Times New Roman"/>
          <w:sz w:val="24"/>
          <w:szCs w:val="24"/>
        </w:rPr>
        <w:t xml:space="preserve"> </w:t>
      </w:r>
      <w:r w:rsidR="00E74E59" w:rsidRPr="0095109B">
        <w:rPr>
          <w:rFonts w:ascii="Times New Roman" w:hAnsi="Times New Roman" w:cs="Times New Roman"/>
          <w:sz w:val="24"/>
          <w:szCs w:val="24"/>
        </w:rPr>
        <w:t>Border carbon</w:t>
      </w:r>
      <w:r w:rsidRPr="0095109B">
        <w:rPr>
          <w:rFonts w:ascii="Times New Roman" w:hAnsi="Times New Roman" w:cs="Times New Roman"/>
          <w:sz w:val="24"/>
          <w:szCs w:val="24"/>
        </w:rPr>
        <w:t xml:space="preserve"> adjustments have been debated over their World Trade Organization (WTO) compliance, as environmental policies generally should not interfere with international trade, except when protecting an exhaustible natural resource (GATT, 1994, art. XX(g)). In this case, the EU is asserting that clean air is a natural resource which is being exhausted, leading the CBAM to be WTO compliant (Englisch &amp; Falcao, 2021). Following this argument, the goal of the CBAM must be to benefit the environment by reducing carbon emissions, which fits into the overarching </w:t>
      </w:r>
      <w:r w:rsidRPr="0095109B">
        <w:rPr>
          <w:rFonts w:ascii="Times New Roman" w:hAnsi="Times New Roman" w:cs="Times New Roman"/>
          <w:sz w:val="24"/>
          <w:szCs w:val="24"/>
        </w:rPr>
        <w:lastRenderedPageBreak/>
        <w:t xml:space="preserve">EGD climate neutrality goal. In the time running up to the 2026 implementation of the CBAM, the question then becomes: will the environmental benefit of this policy outweigh the cost of </w:t>
      </w:r>
      <w:r w:rsidR="00781AFA" w:rsidRPr="0095109B">
        <w:rPr>
          <w:rFonts w:ascii="Times New Roman" w:hAnsi="Times New Roman" w:cs="Times New Roman"/>
          <w:sz w:val="24"/>
          <w:szCs w:val="24"/>
        </w:rPr>
        <w:t>its</w:t>
      </w:r>
      <w:r w:rsidRPr="0095109B">
        <w:rPr>
          <w:rFonts w:ascii="Times New Roman" w:hAnsi="Times New Roman" w:cs="Times New Roman"/>
          <w:sz w:val="24"/>
          <w:szCs w:val="24"/>
        </w:rPr>
        <w:t xml:space="preserve"> </w:t>
      </w:r>
      <w:r w:rsidR="00216531" w:rsidRPr="0095109B">
        <w:rPr>
          <w:rFonts w:ascii="Times New Roman" w:hAnsi="Times New Roman" w:cs="Times New Roman"/>
          <w:sz w:val="24"/>
          <w:szCs w:val="24"/>
        </w:rPr>
        <w:t xml:space="preserve">varied </w:t>
      </w:r>
      <w:r w:rsidRPr="0095109B">
        <w:rPr>
          <w:rFonts w:ascii="Times New Roman" w:hAnsi="Times New Roman" w:cs="Times New Roman"/>
          <w:sz w:val="24"/>
          <w:szCs w:val="24"/>
        </w:rPr>
        <w:t>impact</w:t>
      </w:r>
      <w:r w:rsidR="00781AFA" w:rsidRPr="0095109B">
        <w:rPr>
          <w:rFonts w:ascii="Times New Roman" w:hAnsi="Times New Roman" w:cs="Times New Roman"/>
          <w:sz w:val="24"/>
          <w:szCs w:val="24"/>
        </w:rPr>
        <w:t>s</w:t>
      </w:r>
      <w:r w:rsidRPr="0095109B">
        <w:rPr>
          <w:rFonts w:ascii="Times New Roman" w:hAnsi="Times New Roman" w:cs="Times New Roman"/>
          <w:sz w:val="24"/>
          <w:szCs w:val="24"/>
        </w:rPr>
        <w:t xml:space="preserve"> on trade? </w:t>
      </w:r>
      <w:r w:rsidR="002A78BA" w:rsidRPr="0095109B">
        <w:rPr>
          <w:rFonts w:ascii="Times New Roman" w:hAnsi="Times New Roman" w:cs="Times New Roman"/>
          <w:sz w:val="24"/>
          <w:szCs w:val="24"/>
        </w:rPr>
        <w:t xml:space="preserve">This </w:t>
      </w:r>
      <w:r w:rsidR="0041086A" w:rsidRPr="0095109B">
        <w:rPr>
          <w:rFonts w:ascii="Times New Roman" w:hAnsi="Times New Roman" w:cs="Times New Roman"/>
          <w:sz w:val="24"/>
          <w:szCs w:val="24"/>
        </w:rPr>
        <w:t xml:space="preserve">cost versus benefit </w:t>
      </w:r>
      <w:r w:rsidR="002A78BA" w:rsidRPr="0095109B">
        <w:rPr>
          <w:rFonts w:ascii="Times New Roman" w:hAnsi="Times New Roman" w:cs="Times New Roman"/>
          <w:sz w:val="24"/>
          <w:szCs w:val="24"/>
        </w:rPr>
        <w:t xml:space="preserve">question becomes particularly nuanced when </w:t>
      </w:r>
      <w:r w:rsidR="008517D6" w:rsidRPr="0095109B">
        <w:rPr>
          <w:rFonts w:ascii="Times New Roman" w:hAnsi="Times New Roman" w:cs="Times New Roman"/>
          <w:sz w:val="24"/>
          <w:szCs w:val="24"/>
        </w:rPr>
        <w:t xml:space="preserve">considering the asymmetric effects of the CBAM across </w:t>
      </w:r>
      <w:r w:rsidR="0041086A" w:rsidRPr="0095109B">
        <w:rPr>
          <w:rFonts w:ascii="Times New Roman" w:hAnsi="Times New Roman" w:cs="Times New Roman"/>
          <w:sz w:val="24"/>
          <w:szCs w:val="24"/>
        </w:rPr>
        <w:t>different trading partners</w:t>
      </w:r>
      <w:r w:rsidR="008E6D6F" w:rsidRPr="0095109B">
        <w:rPr>
          <w:rFonts w:ascii="Times New Roman" w:hAnsi="Times New Roman" w:cs="Times New Roman"/>
          <w:sz w:val="24"/>
          <w:szCs w:val="24"/>
        </w:rPr>
        <w:t xml:space="preserve">, as their </w:t>
      </w:r>
      <w:r w:rsidR="00DA62C5" w:rsidRPr="0095109B">
        <w:rPr>
          <w:rFonts w:ascii="Times New Roman" w:hAnsi="Times New Roman" w:cs="Times New Roman"/>
          <w:sz w:val="24"/>
          <w:szCs w:val="24"/>
        </w:rPr>
        <w:t>environmental policy frameworks vary</w:t>
      </w:r>
      <w:r w:rsidR="0041086A" w:rsidRPr="0095109B">
        <w:rPr>
          <w:rFonts w:ascii="Times New Roman" w:hAnsi="Times New Roman" w:cs="Times New Roman"/>
          <w:sz w:val="24"/>
          <w:szCs w:val="24"/>
        </w:rPr>
        <w:t>.</w:t>
      </w:r>
    </w:p>
    <w:p w14:paraId="5163103B" w14:textId="77777777" w:rsidR="00217166" w:rsidRPr="0095109B" w:rsidRDefault="00AB38C4"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Due to the nature of the CBAM’s pricing mechanism, EU import demand will respond differently within each of the EU’s trade relationships, as their trade partners utilize different energy sources and production technologies with varying carbon emission levels (JRC, 2023). Additionally, import demand from trading partners which utilize a domestic carbon pricing regulation will likely be less affected, as their carbon price is subtracted from the overall CBAM price. The varying effects of the CBAM across the international market raises questions about the magnitude of its impact on each of the EU’s trade relationships, prompting discussions about equity in the EU’s pursuit of climate neutrality (Eike et al., 2021). </w:t>
      </w:r>
    </w:p>
    <w:p w14:paraId="2ECC03F0" w14:textId="4BDF523F" w:rsidR="00AB38C4" w:rsidRPr="0095109B" w:rsidRDefault="00AB38C4"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The likely shift in demand toward lower-carbon products will provide incentives for trade partners to adapt, either by introducing their own domestic carbon pricing regulations, through low-carbon technological improvements, or through shifting production towards more sustainable product variations (</w:t>
      </w:r>
      <w:proofErr w:type="spellStart"/>
      <w:r w:rsidRPr="0095109B">
        <w:rPr>
          <w:rFonts w:ascii="Times New Roman" w:hAnsi="Times New Roman" w:cs="Times New Roman"/>
          <w:sz w:val="24"/>
          <w:szCs w:val="24"/>
        </w:rPr>
        <w:t>Erdogu</w:t>
      </w:r>
      <w:proofErr w:type="spellEnd"/>
      <w:r w:rsidRPr="0095109B">
        <w:rPr>
          <w:rFonts w:ascii="Times New Roman" w:hAnsi="Times New Roman" w:cs="Times New Roman"/>
          <w:sz w:val="24"/>
          <w:szCs w:val="24"/>
        </w:rPr>
        <w:t xml:space="preserve">, 2025). However, with increasing environmental barriers to trade, smaller </w:t>
      </w:r>
      <w:r w:rsidR="001F00F7" w:rsidRPr="0095109B">
        <w:rPr>
          <w:rFonts w:ascii="Times New Roman" w:hAnsi="Times New Roman" w:cs="Times New Roman"/>
          <w:sz w:val="24"/>
          <w:szCs w:val="24"/>
        </w:rPr>
        <w:t>and</w:t>
      </w:r>
      <w:r w:rsidRPr="0095109B">
        <w:rPr>
          <w:rFonts w:ascii="Times New Roman" w:hAnsi="Times New Roman" w:cs="Times New Roman"/>
          <w:sz w:val="24"/>
          <w:szCs w:val="24"/>
        </w:rPr>
        <w:t xml:space="preserve"> less agile economies are at risk of being left behind in the green industrial transition </w:t>
      </w:r>
      <w:r w:rsidR="004F4019" w:rsidRPr="0095109B">
        <w:rPr>
          <w:rFonts w:ascii="Times New Roman" w:hAnsi="Times New Roman" w:cs="Times New Roman"/>
          <w:sz w:val="24"/>
          <w:szCs w:val="24"/>
        </w:rPr>
        <w:t xml:space="preserve">as they may struggle </w:t>
      </w:r>
      <w:r w:rsidR="00E32CB8" w:rsidRPr="0095109B">
        <w:rPr>
          <w:rFonts w:ascii="Times New Roman" w:hAnsi="Times New Roman" w:cs="Times New Roman"/>
          <w:sz w:val="24"/>
          <w:szCs w:val="24"/>
        </w:rPr>
        <w:t xml:space="preserve">to implement the necessary </w:t>
      </w:r>
      <w:r w:rsidR="00110F0B" w:rsidRPr="0095109B">
        <w:rPr>
          <w:rFonts w:ascii="Times New Roman" w:hAnsi="Times New Roman" w:cs="Times New Roman"/>
          <w:sz w:val="24"/>
          <w:szCs w:val="24"/>
        </w:rPr>
        <w:t>technology</w:t>
      </w:r>
      <w:r w:rsidR="00E32CB8" w:rsidRPr="0095109B">
        <w:rPr>
          <w:rFonts w:ascii="Times New Roman" w:hAnsi="Times New Roman" w:cs="Times New Roman"/>
          <w:sz w:val="24"/>
          <w:szCs w:val="24"/>
        </w:rPr>
        <w:t xml:space="preserve"> or environmental policy</w:t>
      </w:r>
      <w:r w:rsidR="00110F0B" w:rsidRPr="0095109B">
        <w:rPr>
          <w:rFonts w:ascii="Times New Roman" w:hAnsi="Times New Roman" w:cs="Times New Roman"/>
          <w:sz w:val="24"/>
          <w:szCs w:val="24"/>
        </w:rPr>
        <w:t xml:space="preserve"> adaptations</w:t>
      </w:r>
      <w:r w:rsidR="00E32CB8" w:rsidRPr="0095109B">
        <w:rPr>
          <w:rFonts w:ascii="Times New Roman" w:hAnsi="Times New Roman" w:cs="Times New Roman"/>
          <w:sz w:val="24"/>
          <w:szCs w:val="24"/>
        </w:rPr>
        <w:t xml:space="preserve"> </w:t>
      </w:r>
      <w:r w:rsidRPr="0095109B">
        <w:rPr>
          <w:rFonts w:ascii="Times New Roman" w:hAnsi="Times New Roman" w:cs="Times New Roman"/>
          <w:sz w:val="24"/>
          <w:szCs w:val="24"/>
        </w:rPr>
        <w:t>(</w:t>
      </w:r>
      <w:proofErr w:type="spellStart"/>
      <w:r w:rsidRPr="0095109B">
        <w:rPr>
          <w:rFonts w:ascii="Times New Roman" w:hAnsi="Times New Roman" w:cs="Times New Roman"/>
          <w:sz w:val="24"/>
          <w:szCs w:val="24"/>
        </w:rPr>
        <w:t>Magacho</w:t>
      </w:r>
      <w:proofErr w:type="spellEnd"/>
      <w:r w:rsidRPr="0095109B">
        <w:rPr>
          <w:rFonts w:ascii="Times New Roman" w:hAnsi="Times New Roman" w:cs="Times New Roman"/>
          <w:sz w:val="24"/>
          <w:szCs w:val="24"/>
        </w:rPr>
        <w:t xml:space="preserve">, </w:t>
      </w:r>
      <w:proofErr w:type="spellStart"/>
      <w:r w:rsidRPr="0095109B">
        <w:rPr>
          <w:rFonts w:ascii="Times New Roman" w:hAnsi="Times New Roman" w:cs="Times New Roman"/>
          <w:sz w:val="24"/>
          <w:szCs w:val="24"/>
        </w:rPr>
        <w:t>Espagne</w:t>
      </w:r>
      <w:proofErr w:type="spellEnd"/>
      <w:r w:rsidRPr="0095109B">
        <w:rPr>
          <w:rFonts w:ascii="Times New Roman" w:hAnsi="Times New Roman" w:cs="Times New Roman"/>
          <w:sz w:val="24"/>
          <w:szCs w:val="24"/>
        </w:rPr>
        <w:t>, &amp; Godin, 2024). This provides an opportunity for the EU to extend the environmental benefits of the CBAM by incentivizing or supporting green industry among their trade partners</w:t>
      </w:r>
      <w:r w:rsidR="003C69E7" w:rsidRPr="0095109B">
        <w:rPr>
          <w:rFonts w:ascii="Times New Roman" w:hAnsi="Times New Roman" w:cs="Times New Roman"/>
          <w:sz w:val="24"/>
          <w:szCs w:val="24"/>
        </w:rPr>
        <w:t>, particularly in sectors where production processes have significant environmental impacts beyond carbon emissions</w:t>
      </w:r>
      <w:r w:rsidRPr="0095109B">
        <w:rPr>
          <w:rFonts w:ascii="Times New Roman" w:hAnsi="Times New Roman" w:cs="Times New Roman"/>
          <w:sz w:val="24"/>
          <w:szCs w:val="24"/>
        </w:rPr>
        <w:t>.</w:t>
      </w:r>
    </w:p>
    <w:p w14:paraId="63BFD765" w14:textId="2EA83BA1" w:rsidR="00AB38C4" w:rsidRPr="0095109B" w:rsidRDefault="00AB38C4"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lastRenderedPageBreak/>
        <w:t xml:space="preserve">In the specific context of the fertilizer industry, </w:t>
      </w:r>
      <w:proofErr w:type="gramStart"/>
      <w:r w:rsidR="00D731D4" w:rsidRPr="0095109B">
        <w:rPr>
          <w:rFonts w:ascii="Times New Roman" w:hAnsi="Times New Roman" w:cs="Times New Roman"/>
          <w:sz w:val="24"/>
          <w:szCs w:val="24"/>
        </w:rPr>
        <w:t>the CBAM’s</w:t>
      </w:r>
      <w:proofErr w:type="gramEnd"/>
      <w:r w:rsidR="00D731D4" w:rsidRPr="0095109B">
        <w:rPr>
          <w:rFonts w:ascii="Times New Roman" w:hAnsi="Times New Roman" w:cs="Times New Roman"/>
          <w:sz w:val="24"/>
          <w:szCs w:val="24"/>
        </w:rPr>
        <w:t xml:space="preserve"> trade effects intersect with broader EU environmental priorities</w:t>
      </w:r>
      <w:r w:rsidR="00433ADB" w:rsidRPr="0095109B">
        <w:rPr>
          <w:rFonts w:ascii="Times New Roman" w:hAnsi="Times New Roman" w:cs="Times New Roman"/>
          <w:sz w:val="24"/>
          <w:szCs w:val="24"/>
        </w:rPr>
        <w:t xml:space="preserve">, </w:t>
      </w:r>
      <w:r w:rsidR="00613DF9" w:rsidRPr="0095109B">
        <w:rPr>
          <w:rFonts w:ascii="Times New Roman" w:hAnsi="Times New Roman" w:cs="Times New Roman"/>
          <w:sz w:val="24"/>
          <w:szCs w:val="24"/>
        </w:rPr>
        <w:t>introducing</w:t>
      </w:r>
      <w:r w:rsidR="00433ADB" w:rsidRPr="0095109B">
        <w:rPr>
          <w:rFonts w:ascii="Times New Roman" w:hAnsi="Times New Roman" w:cs="Times New Roman"/>
          <w:sz w:val="24"/>
          <w:szCs w:val="24"/>
        </w:rPr>
        <w:t xml:space="preserve"> additional nuance to </w:t>
      </w:r>
      <w:r w:rsidRPr="0095109B">
        <w:rPr>
          <w:rFonts w:ascii="Times New Roman" w:hAnsi="Times New Roman" w:cs="Times New Roman"/>
          <w:sz w:val="24"/>
          <w:szCs w:val="24"/>
        </w:rPr>
        <w:t xml:space="preserve">the cost versus benefit question </w:t>
      </w:r>
      <w:r w:rsidR="008614D3" w:rsidRPr="0095109B">
        <w:rPr>
          <w:rFonts w:ascii="Times New Roman" w:hAnsi="Times New Roman" w:cs="Times New Roman"/>
          <w:sz w:val="24"/>
          <w:szCs w:val="24"/>
        </w:rPr>
        <w:t>beyond general trade considerations or carbon emission reductions</w:t>
      </w:r>
      <w:r w:rsidRPr="0095109B">
        <w:rPr>
          <w:rFonts w:ascii="Times New Roman" w:hAnsi="Times New Roman" w:cs="Times New Roman"/>
          <w:sz w:val="24"/>
          <w:szCs w:val="24"/>
        </w:rPr>
        <w:t xml:space="preserve">. It has been well documented that synthetically produced fertilizers are harmful to the environment, </w:t>
      </w:r>
      <w:r w:rsidR="00A03C14" w:rsidRPr="0095109B">
        <w:rPr>
          <w:rFonts w:ascii="Times New Roman" w:hAnsi="Times New Roman" w:cs="Times New Roman"/>
          <w:sz w:val="24"/>
          <w:szCs w:val="24"/>
        </w:rPr>
        <w:t xml:space="preserve">with their carbon-intensive </w:t>
      </w:r>
      <w:r w:rsidRPr="0095109B">
        <w:rPr>
          <w:rFonts w:ascii="Times New Roman" w:hAnsi="Times New Roman" w:cs="Times New Roman"/>
          <w:sz w:val="24"/>
          <w:szCs w:val="24"/>
        </w:rPr>
        <w:t xml:space="preserve">production </w:t>
      </w:r>
      <w:r w:rsidR="00A03C14" w:rsidRPr="0095109B">
        <w:rPr>
          <w:rFonts w:ascii="Times New Roman" w:hAnsi="Times New Roman" w:cs="Times New Roman"/>
          <w:sz w:val="24"/>
          <w:szCs w:val="24"/>
        </w:rPr>
        <w:t>and routine over-</w:t>
      </w:r>
      <w:r w:rsidRPr="0095109B">
        <w:rPr>
          <w:rFonts w:ascii="Times New Roman" w:hAnsi="Times New Roman" w:cs="Times New Roman"/>
          <w:sz w:val="24"/>
          <w:szCs w:val="24"/>
        </w:rPr>
        <w:t xml:space="preserve">consumption negatively impacting water and air quality, soil health, biodiversity, and long-term agricultural yield (Cai et al., 2019; IPCC, 2022; </w:t>
      </w:r>
      <w:proofErr w:type="spellStart"/>
      <w:r w:rsidRPr="0095109B">
        <w:rPr>
          <w:rFonts w:ascii="Times New Roman" w:hAnsi="Times New Roman" w:cs="Times New Roman"/>
          <w:sz w:val="24"/>
          <w:szCs w:val="24"/>
        </w:rPr>
        <w:t>Litskas</w:t>
      </w:r>
      <w:proofErr w:type="spellEnd"/>
      <w:r w:rsidRPr="0095109B">
        <w:rPr>
          <w:rFonts w:ascii="Times New Roman" w:hAnsi="Times New Roman" w:cs="Times New Roman"/>
          <w:sz w:val="24"/>
          <w:szCs w:val="24"/>
        </w:rPr>
        <w:t xml:space="preserve">, 2023). The inefficient use of fertilizers in agriculture is an area for improvement targeted in multiple EGD agricultural policies, which aim to reduce the proportion of synthetic fertilizers used in agri-food production, to increase organic farmland, and to close the agricultural nutrient loop </w:t>
      </w:r>
      <w:proofErr w:type="gramStart"/>
      <w:r w:rsidRPr="0095109B">
        <w:rPr>
          <w:rFonts w:ascii="Times New Roman" w:hAnsi="Times New Roman" w:cs="Times New Roman"/>
          <w:sz w:val="24"/>
          <w:szCs w:val="24"/>
        </w:rPr>
        <w:t>in order to</w:t>
      </w:r>
      <w:proofErr w:type="gramEnd"/>
      <w:r w:rsidRPr="0095109B">
        <w:rPr>
          <w:rFonts w:ascii="Times New Roman" w:hAnsi="Times New Roman" w:cs="Times New Roman"/>
          <w:sz w:val="24"/>
          <w:szCs w:val="24"/>
        </w:rPr>
        <w:t xml:space="preserve"> establish a circular bioeconomy </w:t>
      </w:r>
      <w:r w:rsidRPr="0095109B">
        <w:rPr>
          <w:rFonts w:ascii="Times New Roman" w:eastAsia="Times New Roman" w:hAnsi="Times New Roman" w:cs="Times New Roman"/>
          <w:sz w:val="24"/>
          <w:szCs w:val="24"/>
        </w:rPr>
        <w:t>(EC, 2020a; EC, 2020b; EC, 2021)</w:t>
      </w:r>
      <w:r w:rsidRPr="0095109B">
        <w:rPr>
          <w:rFonts w:ascii="Times New Roman" w:hAnsi="Times New Roman" w:cs="Times New Roman"/>
          <w:sz w:val="24"/>
          <w:szCs w:val="24"/>
        </w:rPr>
        <w:t xml:space="preserve">. This then illuminates an additional environmental benefit of the CBAM, as any changes to EU import demand for synthetic fertilizers could potentially provide a market opportunity for sustainable, organic, bio-based fertilizers to supplement the needs of agricultural producers. However, these shifting market conditions must be anticipated </w:t>
      </w:r>
      <w:proofErr w:type="gramStart"/>
      <w:r w:rsidRPr="0095109B">
        <w:rPr>
          <w:rFonts w:ascii="Times New Roman" w:hAnsi="Times New Roman" w:cs="Times New Roman"/>
          <w:sz w:val="24"/>
          <w:szCs w:val="24"/>
        </w:rPr>
        <w:t>in order for</w:t>
      </w:r>
      <w:proofErr w:type="gramEnd"/>
      <w:r w:rsidRPr="0095109B">
        <w:rPr>
          <w:rFonts w:ascii="Times New Roman" w:hAnsi="Times New Roman" w:cs="Times New Roman"/>
          <w:sz w:val="24"/>
          <w:szCs w:val="24"/>
        </w:rPr>
        <w:t xml:space="preserve"> the necessary incentives and support structures to be designed</w:t>
      </w:r>
      <w:r w:rsidR="00C6089B" w:rsidRPr="0095109B">
        <w:rPr>
          <w:rFonts w:ascii="Times New Roman" w:hAnsi="Times New Roman" w:cs="Times New Roman"/>
          <w:sz w:val="24"/>
          <w:szCs w:val="24"/>
        </w:rPr>
        <w:t xml:space="preserve"> </w:t>
      </w:r>
      <w:proofErr w:type="gramStart"/>
      <w:r w:rsidR="00C6089B" w:rsidRPr="0095109B">
        <w:rPr>
          <w:rFonts w:ascii="Times New Roman" w:hAnsi="Times New Roman" w:cs="Times New Roman"/>
          <w:sz w:val="24"/>
          <w:szCs w:val="24"/>
        </w:rPr>
        <w:t xml:space="preserve">in order </w:t>
      </w:r>
      <w:r w:rsidRPr="0095109B">
        <w:rPr>
          <w:rFonts w:ascii="Times New Roman" w:hAnsi="Times New Roman" w:cs="Times New Roman"/>
          <w:sz w:val="24"/>
          <w:szCs w:val="24"/>
        </w:rPr>
        <w:t>to</w:t>
      </w:r>
      <w:proofErr w:type="gramEnd"/>
      <w:r w:rsidRPr="0095109B">
        <w:rPr>
          <w:rFonts w:ascii="Times New Roman" w:hAnsi="Times New Roman" w:cs="Times New Roman"/>
          <w:sz w:val="24"/>
          <w:szCs w:val="24"/>
        </w:rPr>
        <w:t xml:space="preserve"> increase the availability and accessibility of organic fertilizers. </w:t>
      </w:r>
    </w:p>
    <w:p w14:paraId="5CD94935" w14:textId="6157B30D" w:rsidR="0004462D" w:rsidRPr="0095109B" w:rsidRDefault="0004462D" w:rsidP="0004462D">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purpose of this research is to determine the impact of the CBAM on EU import demand </w:t>
      </w:r>
      <w:r w:rsidR="00A07E10" w:rsidRPr="0095109B">
        <w:rPr>
          <w:rFonts w:ascii="Times New Roman" w:hAnsi="Times New Roman" w:cs="Times New Roman"/>
          <w:sz w:val="24"/>
          <w:szCs w:val="24"/>
        </w:rPr>
        <w:t>for</w:t>
      </w:r>
      <w:r w:rsidRPr="0095109B">
        <w:rPr>
          <w:rFonts w:ascii="Times New Roman" w:hAnsi="Times New Roman" w:cs="Times New Roman"/>
          <w:sz w:val="24"/>
          <w:szCs w:val="24"/>
        </w:rPr>
        <w:t xml:space="preserve"> fertilizers, testing the hypothesis that price elasticities vary significantly by fertilizer types and trading partners, resulting in asymmetric economic and environmental impacts. By disaggregating the impacts of the CBAM across both product types and trading partners, this analysis provides a more nuanced understanding of which segments of the fertilizer supply chain bear the greatest economic costs and which contribute most to emissions reductions. This analysis culminates in a comparison of the economic costs of this policy to EU consumers</w:t>
      </w:r>
      <w:r w:rsidR="00D24E2A" w:rsidRPr="0095109B">
        <w:rPr>
          <w:rFonts w:ascii="Times New Roman" w:hAnsi="Times New Roman" w:cs="Times New Roman"/>
          <w:sz w:val="24"/>
          <w:szCs w:val="24"/>
        </w:rPr>
        <w:t xml:space="preserve"> </w:t>
      </w:r>
      <w:r w:rsidRPr="0095109B">
        <w:rPr>
          <w:rFonts w:ascii="Times New Roman" w:hAnsi="Times New Roman" w:cs="Times New Roman"/>
          <w:sz w:val="24"/>
          <w:szCs w:val="24"/>
        </w:rPr>
        <w:t xml:space="preserve">with </w:t>
      </w:r>
      <w:r w:rsidRPr="0095109B">
        <w:rPr>
          <w:rFonts w:ascii="Times New Roman" w:hAnsi="Times New Roman" w:cs="Times New Roman"/>
          <w:sz w:val="24"/>
          <w:szCs w:val="24"/>
        </w:rPr>
        <w:lastRenderedPageBreak/>
        <w:t>the potential environmental benefits derived from a reduction in EU demand. The resulting quantitative assessment provides policy-relevant metrics for evaluating whether the CBAM effectively balances emissions reduction with economic feasibility, while supporting the EU</w:t>
      </w:r>
      <w:r w:rsidR="00B56865" w:rsidRPr="0095109B">
        <w:rPr>
          <w:rFonts w:ascii="Times New Roman" w:hAnsi="Times New Roman" w:cs="Times New Roman"/>
          <w:sz w:val="24"/>
          <w:szCs w:val="24"/>
        </w:rPr>
        <w:t>’</w:t>
      </w:r>
      <w:r w:rsidRPr="0095109B">
        <w:rPr>
          <w:rFonts w:ascii="Times New Roman" w:hAnsi="Times New Roman" w:cs="Times New Roman"/>
          <w:sz w:val="24"/>
          <w:szCs w:val="24"/>
        </w:rPr>
        <w:t xml:space="preserve">s broader environmental and agricultural goals. </w:t>
      </w:r>
    </w:p>
    <w:p w14:paraId="16DA539E" w14:textId="06F1B764" w:rsidR="0004462D" w:rsidRPr="0095109B" w:rsidRDefault="0004462D" w:rsidP="0004462D">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This analysis is completed by estimating the EU’s trade partner-specific price elasticities of demand for imported fertilizers through a log-log import demand model</w:t>
      </w:r>
      <w:r w:rsidR="00B56865" w:rsidRPr="0095109B">
        <w:rPr>
          <w:rFonts w:ascii="Times New Roman" w:hAnsi="Times New Roman" w:cs="Times New Roman"/>
          <w:sz w:val="24"/>
          <w:szCs w:val="24"/>
        </w:rPr>
        <w:t>,</w:t>
      </w:r>
      <w:r w:rsidRPr="0095109B">
        <w:rPr>
          <w:rFonts w:ascii="Times New Roman" w:hAnsi="Times New Roman" w:cs="Times New Roman"/>
          <w:sz w:val="24"/>
          <w:szCs w:val="24"/>
        </w:rPr>
        <w:t xml:space="preserve"> analyzing 27 years (1995-2021) of trade between the EU and their major fertilizer trading partners. These elasticities directly inform the estimates of how import demand responds given the CBAM price increase</w:t>
      </w:r>
      <w:r w:rsidR="00A25D35" w:rsidRPr="0095109B">
        <w:rPr>
          <w:rFonts w:ascii="Times New Roman" w:hAnsi="Times New Roman" w:cs="Times New Roman"/>
          <w:sz w:val="24"/>
          <w:szCs w:val="24"/>
        </w:rPr>
        <w:t xml:space="preserve">, assuming </w:t>
      </w:r>
      <w:r w:rsidR="0026322F" w:rsidRPr="0095109B">
        <w:rPr>
          <w:rFonts w:ascii="Times New Roman" w:hAnsi="Times New Roman" w:cs="Times New Roman"/>
          <w:sz w:val="24"/>
          <w:szCs w:val="24"/>
        </w:rPr>
        <w:t xml:space="preserve">importers bear </w:t>
      </w:r>
      <w:r w:rsidR="00A25D35" w:rsidRPr="0095109B">
        <w:rPr>
          <w:rFonts w:ascii="Times New Roman" w:hAnsi="Times New Roman" w:cs="Times New Roman"/>
          <w:sz w:val="24"/>
          <w:szCs w:val="24"/>
        </w:rPr>
        <w:t>the full burden of the policy</w:t>
      </w:r>
      <w:r w:rsidRPr="0095109B">
        <w:rPr>
          <w:rFonts w:ascii="Times New Roman" w:hAnsi="Times New Roman" w:cs="Times New Roman"/>
          <w:sz w:val="24"/>
          <w:szCs w:val="24"/>
        </w:rPr>
        <w:t xml:space="preserve">. The CBAM price increase </w:t>
      </w:r>
      <w:r w:rsidR="009B665E" w:rsidRPr="0095109B">
        <w:rPr>
          <w:rFonts w:ascii="Times New Roman" w:hAnsi="Times New Roman" w:cs="Times New Roman"/>
          <w:sz w:val="24"/>
          <w:szCs w:val="24"/>
        </w:rPr>
        <w:t xml:space="preserve">per </w:t>
      </w:r>
      <w:proofErr w:type="spellStart"/>
      <w:r w:rsidR="009B665E" w:rsidRPr="0095109B">
        <w:rPr>
          <w:rFonts w:ascii="Times New Roman" w:hAnsi="Times New Roman" w:cs="Times New Roman"/>
          <w:sz w:val="24"/>
          <w:szCs w:val="24"/>
        </w:rPr>
        <w:t>tonne</w:t>
      </w:r>
      <w:proofErr w:type="spellEnd"/>
      <w:r w:rsidR="009B665E" w:rsidRPr="0095109B">
        <w:rPr>
          <w:rFonts w:ascii="Times New Roman" w:hAnsi="Times New Roman" w:cs="Times New Roman"/>
          <w:sz w:val="24"/>
          <w:szCs w:val="24"/>
        </w:rPr>
        <w:t xml:space="preserve"> of carbon emissions </w:t>
      </w:r>
      <w:r w:rsidRPr="0095109B">
        <w:rPr>
          <w:rFonts w:ascii="Times New Roman" w:hAnsi="Times New Roman" w:cs="Times New Roman"/>
          <w:sz w:val="24"/>
          <w:szCs w:val="24"/>
        </w:rPr>
        <w:t xml:space="preserve">is set at equivalent to the average cost of an ETS carbon allowance during the most recent phase of the EU environmental policy (2021-2024). From the resulting shift in demand, the cost and benefit of the CBAM is evaluated. The cost is quantified as </w:t>
      </w:r>
      <w:r w:rsidR="00D0036B" w:rsidRPr="0095109B">
        <w:rPr>
          <w:rFonts w:ascii="Times New Roman" w:hAnsi="Times New Roman" w:cs="Times New Roman"/>
          <w:sz w:val="24"/>
          <w:szCs w:val="24"/>
        </w:rPr>
        <w:t>importer</w:t>
      </w:r>
      <w:r w:rsidRPr="0095109B">
        <w:rPr>
          <w:rFonts w:ascii="Times New Roman" w:hAnsi="Times New Roman" w:cs="Times New Roman"/>
          <w:sz w:val="24"/>
          <w:szCs w:val="24"/>
        </w:rPr>
        <w:t xml:space="preserve"> surplus loss to EU importers given the price increase. The benefit is calculated as the reduction in carbon emissions imported to the EU, with each prevented </w:t>
      </w:r>
      <w:proofErr w:type="spellStart"/>
      <w:proofErr w:type="gramStart"/>
      <w:r w:rsidRPr="0095109B">
        <w:rPr>
          <w:rFonts w:ascii="Times New Roman" w:hAnsi="Times New Roman" w:cs="Times New Roman"/>
          <w:sz w:val="24"/>
          <w:szCs w:val="24"/>
        </w:rPr>
        <w:t>tonne</w:t>
      </w:r>
      <w:proofErr w:type="spellEnd"/>
      <w:proofErr w:type="gramEnd"/>
      <w:r w:rsidRPr="0095109B">
        <w:rPr>
          <w:rFonts w:ascii="Times New Roman" w:hAnsi="Times New Roman" w:cs="Times New Roman"/>
          <w:sz w:val="24"/>
          <w:szCs w:val="24"/>
        </w:rPr>
        <w:t xml:space="preserve"> valued at the most recent social cost of carbon (SCC) estimate from Barrage and Nordhaus (2024). The government revenue generated from this policy is also included as a benefit of the CBAM, assuming these funds are reinvested into an environmentally beneficial initiative</w:t>
      </w:r>
      <w:r w:rsidR="00C459A0" w:rsidRPr="0095109B">
        <w:rPr>
          <w:rFonts w:ascii="Times New Roman" w:hAnsi="Times New Roman" w:cs="Times New Roman"/>
          <w:sz w:val="24"/>
          <w:szCs w:val="24"/>
        </w:rPr>
        <w:t xml:space="preserve"> (EC, 2023a)</w:t>
      </w:r>
      <w:r w:rsidRPr="0095109B">
        <w:rPr>
          <w:rFonts w:ascii="Times New Roman" w:hAnsi="Times New Roman" w:cs="Times New Roman"/>
          <w:sz w:val="24"/>
          <w:szCs w:val="24"/>
        </w:rPr>
        <w:t xml:space="preserve">.     </w:t>
      </w:r>
    </w:p>
    <w:p w14:paraId="6C18EF98" w14:textId="16361490" w:rsidR="005F7E4F" w:rsidRPr="0095109B" w:rsidRDefault="00D75C17"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w:t>
      </w:r>
      <w:r w:rsidR="007C7DCC" w:rsidRPr="0095109B">
        <w:rPr>
          <w:rFonts w:ascii="Times New Roman" w:hAnsi="Times New Roman" w:cs="Times New Roman"/>
          <w:sz w:val="24"/>
          <w:szCs w:val="24"/>
        </w:rPr>
        <w:t xml:space="preserve">EU’s </w:t>
      </w:r>
      <w:r w:rsidRPr="0095109B">
        <w:rPr>
          <w:rFonts w:ascii="Times New Roman" w:hAnsi="Times New Roman" w:cs="Times New Roman"/>
          <w:sz w:val="24"/>
          <w:szCs w:val="24"/>
        </w:rPr>
        <w:t xml:space="preserve">CBAM </w:t>
      </w:r>
      <w:r w:rsidR="0032309A" w:rsidRPr="0095109B">
        <w:rPr>
          <w:rFonts w:ascii="Times New Roman" w:hAnsi="Times New Roman" w:cs="Times New Roman"/>
          <w:sz w:val="24"/>
          <w:szCs w:val="24"/>
        </w:rPr>
        <w:t xml:space="preserve">represents a significant shift in global trade policy </w:t>
      </w:r>
      <w:r w:rsidR="00130C7F" w:rsidRPr="0095109B">
        <w:rPr>
          <w:rFonts w:ascii="Times New Roman" w:hAnsi="Times New Roman" w:cs="Times New Roman"/>
          <w:sz w:val="24"/>
          <w:szCs w:val="24"/>
        </w:rPr>
        <w:t>as</w:t>
      </w:r>
      <w:r w:rsidR="006F05FF" w:rsidRPr="0095109B">
        <w:rPr>
          <w:rFonts w:ascii="Times New Roman" w:hAnsi="Times New Roman" w:cs="Times New Roman"/>
          <w:sz w:val="24"/>
          <w:szCs w:val="24"/>
        </w:rPr>
        <w:t xml:space="preserve"> the cost</w:t>
      </w:r>
      <w:r w:rsidR="00130C7F" w:rsidRPr="0095109B">
        <w:rPr>
          <w:rFonts w:ascii="Times New Roman" w:hAnsi="Times New Roman" w:cs="Times New Roman"/>
          <w:sz w:val="24"/>
          <w:szCs w:val="24"/>
        </w:rPr>
        <w:t>s</w:t>
      </w:r>
      <w:r w:rsidR="006F05FF" w:rsidRPr="0095109B">
        <w:rPr>
          <w:rFonts w:ascii="Times New Roman" w:hAnsi="Times New Roman" w:cs="Times New Roman"/>
          <w:sz w:val="24"/>
          <w:szCs w:val="24"/>
        </w:rPr>
        <w:t xml:space="preserve"> of carbon emissions</w:t>
      </w:r>
      <w:r w:rsidR="00D41088" w:rsidRPr="0095109B">
        <w:rPr>
          <w:rFonts w:ascii="Times New Roman" w:hAnsi="Times New Roman" w:cs="Times New Roman"/>
          <w:sz w:val="24"/>
          <w:szCs w:val="24"/>
        </w:rPr>
        <w:t xml:space="preserve"> </w:t>
      </w:r>
      <w:r w:rsidR="00130C7F" w:rsidRPr="0095109B">
        <w:rPr>
          <w:rFonts w:ascii="Times New Roman" w:hAnsi="Times New Roman" w:cs="Times New Roman"/>
          <w:sz w:val="24"/>
          <w:szCs w:val="24"/>
        </w:rPr>
        <w:t xml:space="preserve">will be internalized into the </w:t>
      </w:r>
      <w:r w:rsidR="000765D7" w:rsidRPr="0095109B">
        <w:rPr>
          <w:rFonts w:ascii="Times New Roman" w:hAnsi="Times New Roman" w:cs="Times New Roman"/>
          <w:sz w:val="24"/>
          <w:szCs w:val="24"/>
        </w:rPr>
        <w:t>market transaction of imports</w:t>
      </w:r>
      <w:r w:rsidR="007C7DCC" w:rsidRPr="0095109B">
        <w:rPr>
          <w:rFonts w:ascii="Times New Roman" w:hAnsi="Times New Roman" w:cs="Times New Roman"/>
          <w:sz w:val="24"/>
          <w:szCs w:val="24"/>
        </w:rPr>
        <w:t xml:space="preserve"> of emissions-intensive goods, like fertilizers</w:t>
      </w:r>
      <w:r w:rsidR="00AB0177" w:rsidRPr="0095109B">
        <w:rPr>
          <w:rFonts w:ascii="Times New Roman" w:hAnsi="Times New Roman" w:cs="Times New Roman"/>
          <w:sz w:val="24"/>
          <w:szCs w:val="24"/>
        </w:rPr>
        <w:t>, forcing trade partners and importers to adapt</w:t>
      </w:r>
      <w:r w:rsidR="00C37171" w:rsidRPr="0095109B">
        <w:rPr>
          <w:rFonts w:ascii="Times New Roman" w:hAnsi="Times New Roman" w:cs="Times New Roman"/>
          <w:sz w:val="24"/>
          <w:szCs w:val="24"/>
        </w:rPr>
        <w:t xml:space="preserve">. </w:t>
      </w:r>
      <w:r w:rsidR="0062085D" w:rsidRPr="0095109B">
        <w:rPr>
          <w:rFonts w:ascii="Times New Roman" w:hAnsi="Times New Roman" w:cs="Times New Roman"/>
          <w:sz w:val="24"/>
          <w:szCs w:val="24"/>
        </w:rPr>
        <w:t>The f</w:t>
      </w:r>
      <w:r w:rsidR="007C6C7C" w:rsidRPr="0095109B">
        <w:rPr>
          <w:rFonts w:ascii="Times New Roman" w:hAnsi="Times New Roman" w:cs="Times New Roman"/>
          <w:sz w:val="24"/>
          <w:szCs w:val="24"/>
        </w:rPr>
        <w:t>ertilizer</w:t>
      </w:r>
      <w:r w:rsidR="0062085D" w:rsidRPr="0095109B">
        <w:rPr>
          <w:rFonts w:ascii="Times New Roman" w:hAnsi="Times New Roman" w:cs="Times New Roman"/>
          <w:sz w:val="24"/>
          <w:szCs w:val="24"/>
        </w:rPr>
        <w:t xml:space="preserve"> industry is uniquely </w:t>
      </w:r>
      <w:r w:rsidR="00722A73" w:rsidRPr="0095109B">
        <w:rPr>
          <w:rFonts w:ascii="Times New Roman" w:hAnsi="Times New Roman" w:cs="Times New Roman"/>
          <w:sz w:val="24"/>
          <w:szCs w:val="24"/>
        </w:rPr>
        <w:t xml:space="preserve">central in the role of food security and </w:t>
      </w:r>
      <w:r w:rsidR="00331C1D" w:rsidRPr="0095109B">
        <w:rPr>
          <w:rFonts w:ascii="Times New Roman" w:hAnsi="Times New Roman" w:cs="Times New Roman"/>
          <w:sz w:val="24"/>
          <w:szCs w:val="24"/>
        </w:rPr>
        <w:t>environmental degradation, making it</w:t>
      </w:r>
      <w:r w:rsidR="00BC5F32" w:rsidRPr="0095109B">
        <w:rPr>
          <w:rFonts w:ascii="Times New Roman" w:hAnsi="Times New Roman" w:cs="Times New Roman"/>
          <w:sz w:val="24"/>
          <w:szCs w:val="24"/>
        </w:rPr>
        <w:t xml:space="preserve"> a crucial sector for analysis</w:t>
      </w:r>
      <w:r w:rsidR="00301DDB" w:rsidRPr="0095109B">
        <w:rPr>
          <w:rFonts w:ascii="Times New Roman" w:hAnsi="Times New Roman" w:cs="Times New Roman"/>
          <w:sz w:val="24"/>
          <w:szCs w:val="24"/>
        </w:rPr>
        <w:t xml:space="preserve"> </w:t>
      </w:r>
      <w:r w:rsidR="008D4B32" w:rsidRPr="0095109B">
        <w:rPr>
          <w:rFonts w:ascii="Times New Roman" w:hAnsi="Times New Roman" w:cs="Times New Roman"/>
          <w:sz w:val="24"/>
          <w:szCs w:val="24"/>
        </w:rPr>
        <w:t xml:space="preserve">in the evaluation of the efficacy of the CBAM to </w:t>
      </w:r>
      <w:r w:rsidR="00DC3535" w:rsidRPr="0095109B">
        <w:rPr>
          <w:rFonts w:ascii="Times New Roman" w:hAnsi="Times New Roman" w:cs="Times New Roman"/>
          <w:sz w:val="24"/>
          <w:szCs w:val="24"/>
        </w:rPr>
        <w:t>balance environmental goals with economic considerations</w:t>
      </w:r>
      <w:r w:rsidR="00BC5F32" w:rsidRPr="0095109B">
        <w:rPr>
          <w:rFonts w:ascii="Times New Roman" w:hAnsi="Times New Roman" w:cs="Times New Roman"/>
          <w:sz w:val="24"/>
          <w:szCs w:val="24"/>
        </w:rPr>
        <w:t>.</w:t>
      </w:r>
      <w:r w:rsidR="004A180D" w:rsidRPr="0095109B">
        <w:rPr>
          <w:rFonts w:ascii="Times New Roman" w:hAnsi="Times New Roman" w:cs="Times New Roman"/>
          <w:sz w:val="24"/>
          <w:szCs w:val="24"/>
        </w:rPr>
        <w:t xml:space="preserve"> </w:t>
      </w:r>
      <w:r w:rsidR="00021A6A" w:rsidRPr="0095109B">
        <w:rPr>
          <w:rFonts w:ascii="Times New Roman" w:hAnsi="Times New Roman" w:cs="Times New Roman"/>
          <w:sz w:val="24"/>
          <w:szCs w:val="24"/>
        </w:rPr>
        <w:t xml:space="preserve">Understanding the trade-offs between </w:t>
      </w:r>
      <w:r w:rsidR="007F4EEE" w:rsidRPr="0095109B">
        <w:rPr>
          <w:rFonts w:ascii="Times New Roman" w:hAnsi="Times New Roman" w:cs="Times New Roman"/>
          <w:sz w:val="24"/>
          <w:szCs w:val="24"/>
        </w:rPr>
        <w:lastRenderedPageBreak/>
        <w:t xml:space="preserve">reducing carbon emissions and interfering with </w:t>
      </w:r>
      <w:r w:rsidR="006C4713" w:rsidRPr="0095109B">
        <w:rPr>
          <w:rFonts w:ascii="Times New Roman" w:hAnsi="Times New Roman" w:cs="Times New Roman"/>
          <w:sz w:val="24"/>
          <w:szCs w:val="24"/>
        </w:rPr>
        <w:t>the status quo of the EU fertilizer import market</w:t>
      </w:r>
      <w:r w:rsidR="006B2ED4" w:rsidRPr="0095109B">
        <w:rPr>
          <w:rFonts w:ascii="Times New Roman" w:hAnsi="Times New Roman" w:cs="Times New Roman"/>
          <w:sz w:val="24"/>
          <w:szCs w:val="24"/>
        </w:rPr>
        <w:t xml:space="preserve"> is essential </w:t>
      </w:r>
      <w:r w:rsidR="00FA3D67" w:rsidRPr="0095109B">
        <w:rPr>
          <w:rFonts w:ascii="Times New Roman" w:hAnsi="Times New Roman" w:cs="Times New Roman"/>
          <w:sz w:val="24"/>
          <w:szCs w:val="24"/>
        </w:rPr>
        <w:t xml:space="preserve">to inform policymakers as they </w:t>
      </w:r>
      <w:r w:rsidR="00A562CA" w:rsidRPr="0095109B">
        <w:rPr>
          <w:rFonts w:ascii="Times New Roman" w:hAnsi="Times New Roman" w:cs="Times New Roman"/>
          <w:sz w:val="24"/>
          <w:szCs w:val="24"/>
        </w:rPr>
        <w:t xml:space="preserve">design parallel support structures and </w:t>
      </w:r>
      <w:r w:rsidR="001A57F0" w:rsidRPr="0095109B">
        <w:rPr>
          <w:rFonts w:ascii="Times New Roman" w:hAnsi="Times New Roman" w:cs="Times New Roman"/>
          <w:sz w:val="24"/>
          <w:szCs w:val="24"/>
        </w:rPr>
        <w:t xml:space="preserve">to prepare industry stakeholders as they adapt to </w:t>
      </w:r>
      <w:r w:rsidR="0051684F" w:rsidRPr="0095109B">
        <w:rPr>
          <w:rFonts w:ascii="Times New Roman" w:hAnsi="Times New Roman" w:cs="Times New Roman"/>
          <w:sz w:val="24"/>
          <w:szCs w:val="24"/>
        </w:rPr>
        <w:t>this new</w:t>
      </w:r>
      <w:r w:rsidR="001A57F0" w:rsidRPr="0095109B">
        <w:rPr>
          <w:rFonts w:ascii="Times New Roman" w:hAnsi="Times New Roman" w:cs="Times New Roman"/>
          <w:sz w:val="24"/>
          <w:szCs w:val="24"/>
        </w:rPr>
        <w:t xml:space="preserve"> trading environment.</w:t>
      </w:r>
    </w:p>
    <w:p w14:paraId="3378A992" w14:textId="17D3FAE0" w:rsidR="002F2DCB" w:rsidRPr="0095109B" w:rsidRDefault="00AB38C4" w:rsidP="00455B67">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The current literature on the impact of the CBAM focus</w:t>
      </w:r>
      <w:r w:rsidR="00763F2C" w:rsidRPr="0095109B">
        <w:rPr>
          <w:rFonts w:ascii="Times New Roman" w:hAnsi="Times New Roman" w:cs="Times New Roman"/>
          <w:sz w:val="24"/>
          <w:szCs w:val="24"/>
        </w:rPr>
        <w:t xml:space="preserve">es </w:t>
      </w:r>
      <w:r w:rsidRPr="0095109B">
        <w:rPr>
          <w:rFonts w:ascii="Times New Roman" w:hAnsi="Times New Roman" w:cs="Times New Roman"/>
          <w:sz w:val="24"/>
          <w:szCs w:val="24"/>
        </w:rPr>
        <w:t>mainly on the overall impact of the policy across trade in all EITE sectors</w:t>
      </w:r>
      <w:r w:rsidR="005F2A2B" w:rsidRPr="0095109B">
        <w:rPr>
          <w:rFonts w:ascii="Times New Roman" w:hAnsi="Times New Roman" w:cs="Times New Roman"/>
          <w:sz w:val="24"/>
          <w:szCs w:val="24"/>
        </w:rPr>
        <w:t xml:space="preserve"> (</w:t>
      </w:r>
      <w:proofErr w:type="spellStart"/>
      <w:r w:rsidR="00246A2D" w:rsidRPr="0095109B">
        <w:rPr>
          <w:rFonts w:ascii="Times New Roman" w:hAnsi="Times New Roman" w:cs="Times New Roman"/>
          <w:sz w:val="24"/>
          <w:szCs w:val="24"/>
        </w:rPr>
        <w:t>Böhringer</w:t>
      </w:r>
      <w:proofErr w:type="spellEnd"/>
      <w:r w:rsidR="00246A2D" w:rsidRPr="0095109B">
        <w:rPr>
          <w:rFonts w:ascii="Times New Roman" w:hAnsi="Times New Roman" w:cs="Times New Roman"/>
          <w:sz w:val="24"/>
          <w:szCs w:val="24"/>
        </w:rPr>
        <w:t xml:space="preserve"> et al., 2021; </w:t>
      </w:r>
      <w:proofErr w:type="spellStart"/>
      <w:r w:rsidR="00A3565F" w:rsidRPr="0095109B">
        <w:rPr>
          <w:rFonts w:ascii="Times New Roman" w:hAnsi="Times New Roman" w:cs="Times New Roman"/>
          <w:sz w:val="24"/>
          <w:szCs w:val="24"/>
        </w:rPr>
        <w:t>Böhringer</w:t>
      </w:r>
      <w:proofErr w:type="spellEnd"/>
      <w:r w:rsidR="00A3565F" w:rsidRPr="0095109B">
        <w:rPr>
          <w:rFonts w:ascii="Times New Roman" w:hAnsi="Times New Roman" w:cs="Times New Roman"/>
          <w:sz w:val="24"/>
          <w:szCs w:val="24"/>
        </w:rPr>
        <w:t xml:space="preserve"> et al.</w:t>
      </w:r>
      <w:r w:rsidR="00C12397" w:rsidRPr="0095109B">
        <w:rPr>
          <w:rFonts w:ascii="Times New Roman" w:hAnsi="Times New Roman" w:cs="Times New Roman"/>
          <w:sz w:val="24"/>
          <w:szCs w:val="24"/>
        </w:rPr>
        <w:t>, 2022</w:t>
      </w:r>
      <w:r w:rsidR="00246A2D" w:rsidRPr="0095109B">
        <w:rPr>
          <w:rFonts w:ascii="Times New Roman" w:hAnsi="Times New Roman" w:cs="Times New Roman"/>
          <w:sz w:val="24"/>
          <w:szCs w:val="24"/>
        </w:rPr>
        <w:t xml:space="preserve">; </w:t>
      </w:r>
      <w:proofErr w:type="spellStart"/>
      <w:r w:rsidR="00EA6681" w:rsidRPr="0095109B">
        <w:rPr>
          <w:rFonts w:ascii="Times New Roman" w:hAnsi="Times New Roman" w:cs="Times New Roman"/>
          <w:sz w:val="24"/>
          <w:szCs w:val="24"/>
        </w:rPr>
        <w:t>Fouré</w:t>
      </w:r>
      <w:proofErr w:type="spellEnd"/>
      <w:r w:rsidR="00EA6681" w:rsidRPr="0095109B">
        <w:rPr>
          <w:rFonts w:ascii="Times New Roman" w:hAnsi="Times New Roman" w:cs="Times New Roman"/>
          <w:sz w:val="24"/>
          <w:szCs w:val="24"/>
        </w:rPr>
        <w:t xml:space="preserve"> et al., 2016; </w:t>
      </w:r>
      <w:r w:rsidR="00FF5B58" w:rsidRPr="0095109B">
        <w:rPr>
          <w:rFonts w:ascii="Times New Roman" w:hAnsi="Times New Roman" w:cs="Times New Roman"/>
          <w:sz w:val="24"/>
          <w:szCs w:val="24"/>
        </w:rPr>
        <w:t xml:space="preserve">Kuik &amp; </w:t>
      </w:r>
      <w:proofErr w:type="spellStart"/>
      <w:r w:rsidR="00FF5B58" w:rsidRPr="0095109B">
        <w:rPr>
          <w:rFonts w:ascii="Times New Roman" w:hAnsi="Times New Roman" w:cs="Times New Roman"/>
          <w:sz w:val="24"/>
          <w:szCs w:val="24"/>
        </w:rPr>
        <w:t>Hofkes</w:t>
      </w:r>
      <w:proofErr w:type="spellEnd"/>
      <w:r w:rsidR="00FF5B58" w:rsidRPr="0095109B">
        <w:rPr>
          <w:rFonts w:ascii="Times New Roman" w:hAnsi="Times New Roman" w:cs="Times New Roman"/>
          <w:sz w:val="24"/>
          <w:szCs w:val="24"/>
        </w:rPr>
        <w:t>, 2010</w:t>
      </w:r>
      <w:r w:rsidR="00C12397" w:rsidRPr="0095109B">
        <w:rPr>
          <w:rFonts w:ascii="Times New Roman" w:hAnsi="Times New Roman" w:cs="Times New Roman"/>
          <w:sz w:val="24"/>
          <w:szCs w:val="24"/>
        </w:rPr>
        <w:t>)</w:t>
      </w:r>
      <w:r w:rsidR="00E45974" w:rsidRPr="0095109B">
        <w:rPr>
          <w:rFonts w:ascii="Times New Roman" w:hAnsi="Times New Roman" w:cs="Times New Roman"/>
          <w:sz w:val="24"/>
          <w:szCs w:val="24"/>
        </w:rPr>
        <w:t xml:space="preserve">, while largely neglecting fertilizer-specific economic analyses </w:t>
      </w:r>
      <w:r w:rsidR="00F90130" w:rsidRPr="0095109B">
        <w:rPr>
          <w:rFonts w:ascii="Times New Roman" w:hAnsi="Times New Roman" w:cs="Times New Roman"/>
          <w:sz w:val="24"/>
          <w:szCs w:val="24"/>
        </w:rPr>
        <w:t>which</w:t>
      </w:r>
      <w:r w:rsidR="00E45974" w:rsidRPr="0095109B">
        <w:rPr>
          <w:rFonts w:ascii="Times New Roman" w:hAnsi="Times New Roman" w:cs="Times New Roman"/>
          <w:sz w:val="24"/>
          <w:szCs w:val="24"/>
        </w:rPr>
        <w:t xml:space="preserve"> are crucial for effective policy implementation.</w:t>
      </w:r>
      <w:r w:rsidR="00984F91" w:rsidRPr="0095109B">
        <w:rPr>
          <w:rFonts w:ascii="Times New Roman" w:hAnsi="Times New Roman" w:cs="Times New Roman"/>
          <w:sz w:val="24"/>
          <w:szCs w:val="24"/>
        </w:rPr>
        <w:t xml:space="preserve"> </w:t>
      </w:r>
      <w:r w:rsidR="00281B33" w:rsidRPr="0095109B">
        <w:rPr>
          <w:rFonts w:ascii="Times New Roman" w:hAnsi="Times New Roman" w:cs="Times New Roman"/>
          <w:sz w:val="24"/>
          <w:szCs w:val="24"/>
        </w:rPr>
        <w:t>This gap is particularly significant given that fertilizers occupy a unique position at the intersection of industrial production, international trade, and agricultural sustainability</w:t>
      </w:r>
      <w:r w:rsidR="002074E1" w:rsidRPr="0095109B">
        <w:rPr>
          <w:rFonts w:ascii="Times New Roman" w:hAnsi="Times New Roman" w:cs="Times New Roman"/>
          <w:sz w:val="24"/>
          <w:szCs w:val="24"/>
        </w:rPr>
        <w:t>.</w:t>
      </w:r>
    </w:p>
    <w:p w14:paraId="3B02B2D9" w14:textId="7B50CCDE" w:rsidR="00AB38C4" w:rsidRPr="0095109B" w:rsidRDefault="002074E1" w:rsidP="005E607B">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This study fills </w:t>
      </w:r>
      <w:r w:rsidR="00D45024" w:rsidRPr="0095109B">
        <w:rPr>
          <w:rFonts w:ascii="Times New Roman" w:hAnsi="Times New Roman" w:cs="Times New Roman"/>
          <w:sz w:val="24"/>
          <w:szCs w:val="24"/>
        </w:rPr>
        <w:t>a critical</w:t>
      </w:r>
      <w:r w:rsidRPr="0095109B">
        <w:rPr>
          <w:rFonts w:ascii="Times New Roman" w:hAnsi="Times New Roman" w:cs="Times New Roman"/>
          <w:sz w:val="24"/>
          <w:szCs w:val="24"/>
        </w:rPr>
        <w:t xml:space="preserve"> gap by offering a</w:t>
      </w:r>
      <w:r w:rsidR="00D45024" w:rsidRPr="0095109B">
        <w:rPr>
          <w:rFonts w:ascii="Times New Roman" w:hAnsi="Times New Roman" w:cs="Times New Roman"/>
          <w:sz w:val="24"/>
          <w:szCs w:val="24"/>
        </w:rPr>
        <w:t xml:space="preserve"> quantitative</w:t>
      </w:r>
      <w:r w:rsidRPr="0095109B">
        <w:rPr>
          <w:rFonts w:ascii="Times New Roman" w:hAnsi="Times New Roman" w:cs="Times New Roman"/>
          <w:sz w:val="24"/>
          <w:szCs w:val="24"/>
        </w:rPr>
        <w:t xml:space="preserve"> economic assessment of the CBAM’s impact on the fertilizer secto</w:t>
      </w:r>
      <w:r w:rsidR="00872064" w:rsidRPr="0095109B">
        <w:rPr>
          <w:rFonts w:ascii="Times New Roman" w:hAnsi="Times New Roman" w:cs="Times New Roman"/>
          <w:sz w:val="24"/>
          <w:szCs w:val="24"/>
        </w:rPr>
        <w:t>r in a cost-benefit</w:t>
      </w:r>
      <w:r w:rsidR="00EF3DC3" w:rsidRPr="0095109B">
        <w:rPr>
          <w:rFonts w:ascii="Times New Roman" w:hAnsi="Times New Roman" w:cs="Times New Roman"/>
          <w:sz w:val="24"/>
          <w:szCs w:val="24"/>
        </w:rPr>
        <w:t xml:space="preserve"> analysis framework, </w:t>
      </w:r>
      <w:r w:rsidR="00296087" w:rsidRPr="0095109B">
        <w:rPr>
          <w:rFonts w:ascii="Times New Roman" w:hAnsi="Times New Roman" w:cs="Times New Roman"/>
          <w:sz w:val="24"/>
          <w:szCs w:val="24"/>
        </w:rPr>
        <w:t>contributing</w:t>
      </w:r>
      <w:r w:rsidR="00A275CB" w:rsidRPr="0095109B">
        <w:rPr>
          <w:rFonts w:ascii="Times New Roman" w:hAnsi="Times New Roman" w:cs="Times New Roman"/>
          <w:sz w:val="24"/>
          <w:szCs w:val="24"/>
        </w:rPr>
        <w:t xml:space="preserve"> specific market implications that broader multi-sectoral studies cannot capture.</w:t>
      </w:r>
      <w:r w:rsidR="00296087" w:rsidRPr="0095109B">
        <w:rPr>
          <w:rFonts w:ascii="Times New Roman" w:hAnsi="Times New Roman" w:cs="Times New Roman"/>
          <w:sz w:val="24"/>
          <w:szCs w:val="24"/>
        </w:rPr>
        <w:t xml:space="preserve"> </w:t>
      </w:r>
      <w:r w:rsidR="00AB38C4" w:rsidRPr="0095109B">
        <w:rPr>
          <w:rFonts w:ascii="Times New Roman" w:hAnsi="Times New Roman" w:cs="Times New Roman"/>
          <w:sz w:val="24"/>
          <w:szCs w:val="24"/>
        </w:rPr>
        <w:t xml:space="preserve">This analysis </w:t>
      </w:r>
      <w:r w:rsidR="0052011C" w:rsidRPr="0095109B">
        <w:rPr>
          <w:rFonts w:ascii="Times New Roman" w:hAnsi="Times New Roman" w:cs="Times New Roman"/>
          <w:sz w:val="24"/>
          <w:szCs w:val="24"/>
        </w:rPr>
        <w:t>consider</w:t>
      </w:r>
      <w:r w:rsidR="00377F9F" w:rsidRPr="0095109B">
        <w:rPr>
          <w:rFonts w:ascii="Times New Roman" w:hAnsi="Times New Roman" w:cs="Times New Roman"/>
          <w:sz w:val="24"/>
          <w:szCs w:val="24"/>
        </w:rPr>
        <w:t>s</w:t>
      </w:r>
      <w:r w:rsidR="00AB38C4" w:rsidRPr="0095109B">
        <w:rPr>
          <w:rFonts w:ascii="Times New Roman" w:hAnsi="Times New Roman" w:cs="Times New Roman"/>
          <w:sz w:val="24"/>
          <w:szCs w:val="24"/>
        </w:rPr>
        <w:t xml:space="preserve"> the impact of the CBAM price increase on each trade relationship, subdivided by </w:t>
      </w:r>
      <w:proofErr w:type="gramStart"/>
      <w:r w:rsidR="00AB38C4" w:rsidRPr="0095109B">
        <w:rPr>
          <w:rFonts w:ascii="Times New Roman" w:hAnsi="Times New Roman" w:cs="Times New Roman"/>
          <w:sz w:val="24"/>
          <w:szCs w:val="24"/>
        </w:rPr>
        <w:t>general</w:t>
      </w:r>
      <w:proofErr w:type="gramEnd"/>
      <w:r w:rsidR="00AB38C4" w:rsidRPr="0095109B">
        <w:rPr>
          <w:rFonts w:ascii="Times New Roman" w:hAnsi="Times New Roman" w:cs="Times New Roman"/>
          <w:sz w:val="24"/>
          <w:szCs w:val="24"/>
        </w:rPr>
        <w:t xml:space="preserve"> fertilizer product category, </w:t>
      </w:r>
      <w:r w:rsidR="006E70DD" w:rsidRPr="0095109B">
        <w:rPr>
          <w:rFonts w:ascii="Times New Roman" w:hAnsi="Times New Roman" w:cs="Times New Roman"/>
          <w:sz w:val="24"/>
          <w:szCs w:val="24"/>
        </w:rPr>
        <w:t>providing</w:t>
      </w:r>
      <w:r w:rsidR="00AB38C4" w:rsidRPr="0095109B">
        <w:rPr>
          <w:rFonts w:ascii="Times New Roman" w:hAnsi="Times New Roman" w:cs="Times New Roman"/>
          <w:sz w:val="24"/>
          <w:szCs w:val="24"/>
        </w:rPr>
        <w:t xml:space="preserve"> meaningful results according to the carbon emission intensity of each product category from each exporting country. This then provide</w:t>
      </w:r>
      <w:r w:rsidR="007B0B83" w:rsidRPr="0095109B">
        <w:rPr>
          <w:rFonts w:ascii="Times New Roman" w:hAnsi="Times New Roman" w:cs="Times New Roman"/>
          <w:sz w:val="24"/>
          <w:szCs w:val="24"/>
        </w:rPr>
        <w:t>s</w:t>
      </w:r>
      <w:r w:rsidR="00AB38C4" w:rsidRPr="0095109B">
        <w:rPr>
          <w:rFonts w:ascii="Times New Roman" w:hAnsi="Times New Roman" w:cs="Times New Roman"/>
          <w:sz w:val="24"/>
          <w:szCs w:val="24"/>
        </w:rPr>
        <w:t xml:space="preserve"> estimat</w:t>
      </w:r>
      <w:r w:rsidR="00CC4F3E" w:rsidRPr="0095109B">
        <w:rPr>
          <w:rFonts w:ascii="Times New Roman" w:hAnsi="Times New Roman" w:cs="Times New Roman"/>
          <w:sz w:val="24"/>
          <w:szCs w:val="24"/>
        </w:rPr>
        <w:t>es</w:t>
      </w:r>
      <w:r w:rsidR="00AB38C4" w:rsidRPr="0095109B">
        <w:rPr>
          <w:rFonts w:ascii="Times New Roman" w:hAnsi="Times New Roman" w:cs="Times New Roman"/>
          <w:sz w:val="24"/>
          <w:szCs w:val="24"/>
        </w:rPr>
        <w:t xml:space="preserve"> of changing demand for EU trade partners, while illuminating the potential economic loss to EU consumers. Furthermore, this analysis provide</w:t>
      </w:r>
      <w:r w:rsidR="007B0B83" w:rsidRPr="0095109B">
        <w:rPr>
          <w:rFonts w:ascii="Times New Roman" w:hAnsi="Times New Roman" w:cs="Times New Roman"/>
          <w:sz w:val="24"/>
          <w:szCs w:val="24"/>
        </w:rPr>
        <w:t>s</w:t>
      </w:r>
      <w:r w:rsidR="00AB38C4" w:rsidRPr="0095109B">
        <w:rPr>
          <w:rFonts w:ascii="Times New Roman" w:hAnsi="Times New Roman" w:cs="Times New Roman"/>
          <w:sz w:val="24"/>
          <w:szCs w:val="24"/>
        </w:rPr>
        <w:t xml:space="preserve"> EU policymakers with information about the potential impacts of the CBAM on crucial trade relationships, in conjunction with supplemental information to develop support structures for their agricultural producers during the coming market shift and sustainable agricultural transition. </w:t>
      </w:r>
      <w:r w:rsidR="006E70DD" w:rsidRPr="0095109B">
        <w:rPr>
          <w:rFonts w:ascii="Times New Roman" w:hAnsi="Times New Roman" w:cs="Times New Roman"/>
          <w:sz w:val="24"/>
          <w:szCs w:val="24"/>
        </w:rPr>
        <w:t>Ultimately, t</w:t>
      </w:r>
      <w:r w:rsidR="00AB38C4" w:rsidRPr="0095109B">
        <w:rPr>
          <w:rFonts w:ascii="Times New Roman" w:hAnsi="Times New Roman" w:cs="Times New Roman"/>
          <w:sz w:val="24"/>
          <w:szCs w:val="24"/>
        </w:rPr>
        <w:t>his study provide</w:t>
      </w:r>
      <w:r w:rsidR="009C031A" w:rsidRPr="0095109B">
        <w:rPr>
          <w:rFonts w:ascii="Times New Roman" w:hAnsi="Times New Roman" w:cs="Times New Roman"/>
          <w:sz w:val="24"/>
          <w:szCs w:val="24"/>
        </w:rPr>
        <w:t>s</w:t>
      </w:r>
      <w:r w:rsidR="00AB38C4" w:rsidRPr="0095109B">
        <w:rPr>
          <w:rFonts w:ascii="Times New Roman" w:hAnsi="Times New Roman" w:cs="Times New Roman"/>
          <w:sz w:val="24"/>
          <w:szCs w:val="24"/>
        </w:rPr>
        <w:t xml:space="preserve"> a clear picture of the expected impact of the CBAM on the fertilizer import market through a balanced cost-benefit analysis that considers both economic and environmental impacts. </w:t>
      </w:r>
    </w:p>
    <w:p w14:paraId="36203D5F" w14:textId="1106135C" w:rsidR="00014C8B" w:rsidRPr="0095109B" w:rsidRDefault="003A54FD" w:rsidP="005E607B">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lastRenderedPageBreak/>
        <w:t xml:space="preserve">The remainder of this study provides a review of relevant literature on EU climate policy, border carbon adjustments, </w:t>
      </w:r>
      <w:r w:rsidR="00EC7EA1" w:rsidRPr="0095109B">
        <w:rPr>
          <w:rFonts w:ascii="Times New Roman" w:hAnsi="Times New Roman" w:cs="Times New Roman"/>
          <w:sz w:val="24"/>
          <w:szCs w:val="24"/>
        </w:rPr>
        <w:t xml:space="preserve">fertilizers, and carbon valuation strategies, followed by </w:t>
      </w:r>
      <w:r w:rsidR="00B37E6C" w:rsidRPr="0095109B">
        <w:rPr>
          <w:rFonts w:ascii="Times New Roman" w:hAnsi="Times New Roman" w:cs="Times New Roman"/>
          <w:sz w:val="24"/>
          <w:szCs w:val="24"/>
        </w:rPr>
        <w:t>a section detailing the methodology employed for the cost-benefit analysis, before presenting the em</w:t>
      </w:r>
      <w:r w:rsidR="003D22F3" w:rsidRPr="0095109B">
        <w:rPr>
          <w:rFonts w:ascii="Times New Roman" w:hAnsi="Times New Roman" w:cs="Times New Roman"/>
          <w:sz w:val="24"/>
          <w:szCs w:val="24"/>
        </w:rPr>
        <w:t xml:space="preserve">pirical results of the </w:t>
      </w:r>
      <w:r w:rsidR="00B673E3" w:rsidRPr="0095109B">
        <w:rPr>
          <w:rFonts w:ascii="Times New Roman" w:hAnsi="Times New Roman" w:cs="Times New Roman"/>
          <w:sz w:val="24"/>
          <w:szCs w:val="24"/>
        </w:rPr>
        <w:t xml:space="preserve">analysis with </w:t>
      </w:r>
      <w:r w:rsidR="003D22F3" w:rsidRPr="0095109B">
        <w:rPr>
          <w:rFonts w:ascii="Times New Roman" w:hAnsi="Times New Roman" w:cs="Times New Roman"/>
          <w:sz w:val="24"/>
          <w:szCs w:val="24"/>
        </w:rPr>
        <w:t>country- and product-specific CBAM impacts</w:t>
      </w:r>
      <w:r w:rsidR="00B673E3" w:rsidRPr="0095109B">
        <w:rPr>
          <w:rFonts w:ascii="Times New Roman" w:hAnsi="Times New Roman" w:cs="Times New Roman"/>
          <w:sz w:val="24"/>
          <w:szCs w:val="24"/>
        </w:rPr>
        <w:t>, and concluding with a discussion of policy implications for global trade relationships and sustainable agriculture in the EU.</w:t>
      </w:r>
      <w:r w:rsidR="005D4A01" w:rsidRPr="0095109B">
        <w:rPr>
          <w:rFonts w:ascii="Times New Roman" w:hAnsi="Times New Roman" w:cs="Times New Roman"/>
          <w:sz w:val="24"/>
          <w:szCs w:val="24"/>
        </w:rPr>
        <w:t xml:space="preserve"> </w:t>
      </w:r>
    </w:p>
    <w:p w14:paraId="5C680B0A" w14:textId="77777777" w:rsidR="00DB45B2" w:rsidRDefault="00DB45B2">
      <w:pPr>
        <w:rPr>
          <w:rFonts w:ascii="Times New Roman" w:eastAsiaTheme="majorEastAsia" w:hAnsi="Times New Roman" w:cs="Times New Roman"/>
          <w:b/>
          <w:bCs/>
          <w:sz w:val="24"/>
          <w:szCs w:val="24"/>
        </w:rPr>
      </w:pPr>
      <w:bookmarkStart w:id="6" w:name="_Toc194473345"/>
      <w:r>
        <w:rPr>
          <w:rFonts w:ascii="Times New Roman" w:hAnsi="Times New Roman" w:cs="Times New Roman"/>
          <w:b/>
          <w:bCs/>
          <w:sz w:val="24"/>
          <w:szCs w:val="24"/>
        </w:rPr>
        <w:br w:type="page"/>
      </w:r>
    </w:p>
    <w:p w14:paraId="348F758D" w14:textId="249866E1" w:rsidR="00FE02E9" w:rsidRPr="0095109B" w:rsidRDefault="00DB45B2" w:rsidP="009C2D5A">
      <w:pPr>
        <w:pStyle w:val="Heading2"/>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Section 2: </w:t>
      </w:r>
      <w:r w:rsidR="00FE02E9" w:rsidRPr="0095109B">
        <w:rPr>
          <w:rFonts w:ascii="Times New Roman" w:hAnsi="Times New Roman" w:cs="Times New Roman"/>
          <w:b/>
          <w:bCs/>
          <w:color w:val="auto"/>
          <w:sz w:val="24"/>
          <w:szCs w:val="24"/>
        </w:rPr>
        <w:t>Literature Review</w:t>
      </w:r>
      <w:bookmarkEnd w:id="6"/>
    </w:p>
    <w:p w14:paraId="33B03CA5" w14:textId="27468D18" w:rsidR="005D264E" w:rsidRPr="0095109B" w:rsidRDefault="00C9346C"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E05699" w:rsidRPr="0095109B">
        <w:rPr>
          <w:rFonts w:ascii="Times New Roman" w:hAnsi="Times New Roman" w:cs="Times New Roman"/>
          <w:sz w:val="24"/>
          <w:szCs w:val="24"/>
        </w:rPr>
        <w:t xml:space="preserve">To establish the broader </w:t>
      </w:r>
      <w:proofErr w:type="gramStart"/>
      <w:r w:rsidR="00E05699" w:rsidRPr="0095109B">
        <w:rPr>
          <w:rFonts w:ascii="Times New Roman" w:hAnsi="Times New Roman" w:cs="Times New Roman"/>
          <w:sz w:val="24"/>
          <w:szCs w:val="24"/>
        </w:rPr>
        <w:t>context</w:t>
      </w:r>
      <w:proofErr w:type="gramEnd"/>
      <w:r w:rsidR="00E05699" w:rsidRPr="0095109B">
        <w:rPr>
          <w:rFonts w:ascii="Times New Roman" w:hAnsi="Times New Roman" w:cs="Times New Roman"/>
          <w:sz w:val="24"/>
          <w:szCs w:val="24"/>
        </w:rPr>
        <w:t xml:space="preserve"> </w:t>
      </w:r>
      <w:r w:rsidR="00C81606" w:rsidRPr="0095109B">
        <w:rPr>
          <w:rFonts w:ascii="Times New Roman" w:hAnsi="Times New Roman" w:cs="Times New Roman"/>
          <w:sz w:val="24"/>
          <w:szCs w:val="24"/>
        </w:rPr>
        <w:t xml:space="preserve">informing this study, this literature review </w:t>
      </w:r>
      <w:r w:rsidR="009B2E3C" w:rsidRPr="0095109B">
        <w:rPr>
          <w:rFonts w:ascii="Times New Roman" w:hAnsi="Times New Roman" w:cs="Times New Roman"/>
          <w:sz w:val="24"/>
          <w:szCs w:val="24"/>
        </w:rPr>
        <w:t>provide</w:t>
      </w:r>
      <w:r w:rsidR="007B0B83" w:rsidRPr="0095109B">
        <w:rPr>
          <w:rFonts w:ascii="Times New Roman" w:hAnsi="Times New Roman" w:cs="Times New Roman"/>
          <w:sz w:val="24"/>
          <w:szCs w:val="24"/>
        </w:rPr>
        <w:t xml:space="preserve">s </w:t>
      </w:r>
      <w:r w:rsidR="008E062C" w:rsidRPr="0095109B">
        <w:rPr>
          <w:rFonts w:ascii="Times New Roman" w:hAnsi="Times New Roman" w:cs="Times New Roman"/>
          <w:sz w:val="24"/>
          <w:szCs w:val="24"/>
        </w:rPr>
        <w:t xml:space="preserve">foundational </w:t>
      </w:r>
      <w:r w:rsidR="009B2E3C" w:rsidRPr="0095109B">
        <w:rPr>
          <w:rFonts w:ascii="Times New Roman" w:hAnsi="Times New Roman" w:cs="Times New Roman"/>
          <w:sz w:val="24"/>
          <w:szCs w:val="24"/>
        </w:rPr>
        <w:t xml:space="preserve">context from </w:t>
      </w:r>
      <w:r w:rsidR="008E062C" w:rsidRPr="0095109B">
        <w:rPr>
          <w:rFonts w:ascii="Times New Roman" w:hAnsi="Times New Roman" w:cs="Times New Roman"/>
          <w:sz w:val="24"/>
          <w:szCs w:val="24"/>
        </w:rPr>
        <w:t xml:space="preserve">four key strands of literature. </w:t>
      </w:r>
      <w:r w:rsidR="00447EC3" w:rsidRPr="0095109B">
        <w:rPr>
          <w:rFonts w:ascii="Times New Roman" w:hAnsi="Times New Roman" w:cs="Times New Roman"/>
          <w:sz w:val="24"/>
          <w:szCs w:val="24"/>
        </w:rPr>
        <w:t xml:space="preserve">First, </w:t>
      </w:r>
      <w:r w:rsidR="008A5992" w:rsidRPr="0095109B">
        <w:rPr>
          <w:rFonts w:ascii="Times New Roman" w:hAnsi="Times New Roman" w:cs="Times New Roman"/>
          <w:sz w:val="24"/>
          <w:szCs w:val="24"/>
        </w:rPr>
        <w:t xml:space="preserve">the inner workings of the EU’s carbon emission regulation structure </w:t>
      </w:r>
      <w:r w:rsidR="00D06C69" w:rsidRPr="0095109B">
        <w:rPr>
          <w:rFonts w:ascii="Times New Roman" w:hAnsi="Times New Roman" w:cs="Times New Roman"/>
          <w:sz w:val="24"/>
          <w:szCs w:val="24"/>
        </w:rPr>
        <w:t>are</w:t>
      </w:r>
      <w:r w:rsidR="008A5992" w:rsidRPr="0095109B">
        <w:rPr>
          <w:rFonts w:ascii="Times New Roman" w:hAnsi="Times New Roman" w:cs="Times New Roman"/>
          <w:sz w:val="24"/>
          <w:szCs w:val="24"/>
        </w:rPr>
        <w:t xml:space="preserve"> discussed in </w:t>
      </w:r>
      <w:r w:rsidR="008A5992" w:rsidRPr="0095109B">
        <w:rPr>
          <w:rFonts w:ascii="Times New Roman" w:hAnsi="Times New Roman" w:cs="Times New Roman"/>
          <w:i/>
          <w:iCs/>
          <w:sz w:val="24"/>
          <w:szCs w:val="24"/>
        </w:rPr>
        <w:t>EU Climate Policy Framework: ETS and CBAM</w:t>
      </w:r>
      <w:r w:rsidR="008A5992" w:rsidRPr="0095109B">
        <w:rPr>
          <w:rFonts w:ascii="Times New Roman" w:hAnsi="Times New Roman" w:cs="Times New Roman"/>
          <w:sz w:val="24"/>
          <w:szCs w:val="24"/>
        </w:rPr>
        <w:t xml:space="preserve">. </w:t>
      </w:r>
      <w:r w:rsidR="006B58CF" w:rsidRPr="0095109B">
        <w:rPr>
          <w:rFonts w:ascii="Times New Roman" w:hAnsi="Times New Roman" w:cs="Times New Roman"/>
          <w:sz w:val="24"/>
          <w:szCs w:val="24"/>
        </w:rPr>
        <w:t xml:space="preserve">This foundation is essential as it outlines the regulatory mechanism through which </w:t>
      </w:r>
      <w:r w:rsidR="00DA760F" w:rsidRPr="0095109B">
        <w:rPr>
          <w:rFonts w:ascii="Times New Roman" w:hAnsi="Times New Roman" w:cs="Times New Roman"/>
          <w:sz w:val="24"/>
          <w:szCs w:val="24"/>
        </w:rPr>
        <w:t xml:space="preserve">the </w:t>
      </w:r>
      <w:r w:rsidR="006B58CF" w:rsidRPr="0095109B">
        <w:rPr>
          <w:rFonts w:ascii="Times New Roman" w:hAnsi="Times New Roman" w:cs="Times New Roman"/>
          <w:sz w:val="24"/>
          <w:szCs w:val="24"/>
        </w:rPr>
        <w:t>CBAM</w:t>
      </w:r>
      <w:r w:rsidR="000650E3" w:rsidRPr="0095109B">
        <w:rPr>
          <w:rFonts w:ascii="Times New Roman" w:hAnsi="Times New Roman" w:cs="Times New Roman"/>
          <w:sz w:val="24"/>
          <w:szCs w:val="24"/>
        </w:rPr>
        <w:t xml:space="preserve"> </w:t>
      </w:r>
      <w:r w:rsidR="006B58CF" w:rsidRPr="0095109B">
        <w:rPr>
          <w:rFonts w:ascii="Times New Roman" w:hAnsi="Times New Roman" w:cs="Times New Roman"/>
          <w:sz w:val="24"/>
          <w:szCs w:val="24"/>
        </w:rPr>
        <w:t xml:space="preserve">internalizes carbon costs into market transactions </w:t>
      </w:r>
      <w:r w:rsidR="000650E3" w:rsidRPr="0095109B">
        <w:rPr>
          <w:rFonts w:ascii="Times New Roman" w:hAnsi="Times New Roman" w:cs="Times New Roman"/>
          <w:sz w:val="24"/>
          <w:szCs w:val="24"/>
        </w:rPr>
        <w:t xml:space="preserve">in conjunction with </w:t>
      </w:r>
      <w:r w:rsidR="00C72551" w:rsidRPr="0095109B">
        <w:rPr>
          <w:rFonts w:ascii="Times New Roman" w:hAnsi="Times New Roman" w:cs="Times New Roman"/>
          <w:sz w:val="24"/>
          <w:szCs w:val="24"/>
        </w:rPr>
        <w:t>the EU’s</w:t>
      </w:r>
      <w:r w:rsidR="006C043C" w:rsidRPr="0095109B">
        <w:rPr>
          <w:rFonts w:ascii="Times New Roman" w:hAnsi="Times New Roman" w:cs="Times New Roman"/>
          <w:sz w:val="24"/>
          <w:szCs w:val="24"/>
        </w:rPr>
        <w:t xml:space="preserve"> ETS</w:t>
      </w:r>
      <w:r w:rsidR="00CF17E5" w:rsidRPr="0095109B">
        <w:rPr>
          <w:rFonts w:ascii="Times New Roman" w:hAnsi="Times New Roman" w:cs="Times New Roman"/>
          <w:sz w:val="24"/>
          <w:szCs w:val="24"/>
        </w:rPr>
        <w:t xml:space="preserve">, effectively establishing </w:t>
      </w:r>
      <w:r w:rsidR="006B657D" w:rsidRPr="0095109B">
        <w:rPr>
          <w:rFonts w:ascii="Times New Roman" w:hAnsi="Times New Roman" w:cs="Times New Roman"/>
          <w:sz w:val="24"/>
          <w:szCs w:val="24"/>
        </w:rPr>
        <w:t>an understanding of the EU’s carbon pricing strategy</w:t>
      </w:r>
      <w:r w:rsidR="00FC3DB2" w:rsidRPr="0095109B">
        <w:rPr>
          <w:rFonts w:ascii="Times New Roman" w:hAnsi="Times New Roman" w:cs="Times New Roman"/>
          <w:sz w:val="24"/>
          <w:szCs w:val="24"/>
        </w:rPr>
        <w:t xml:space="preserve">. </w:t>
      </w:r>
      <w:r w:rsidR="008A5992" w:rsidRPr="0095109B">
        <w:rPr>
          <w:rFonts w:ascii="Times New Roman" w:hAnsi="Times New Roman" w:cs="Times New Roman"/>
          <w:sz w:val="24"/>
          <w:szCs w:val="24"/>
        </w:rPr>
        <w:t>Next,</w:t>
      </w:r>
      <w:r w:rsidR="00530334" w:rsidRPr="0095109B">
        <w:rPr>
          <w:rFonts w:ascii="Times New Roman" w:hAnsi="Times New Roman" w:cs="Times New Roman"/>
          <w:sz w:val="24"/>
          <w:szCs w:val="24"/>
        </w:rPr>
        <w:t xml:space="preserve"> the global context surrounding environmental policies like the CBAM</w:t>
      </w:r>
      <w:r w:rsidR="0031560F" w:rsidRPr="0095109B">
        <w:rPr>
          <w:rFonts w:ascii="Times New Roman" w:hAnsi="Times New Roman" w:cs="Times New Roman"/>
          <w:sz w:val="24"/>
          <w:szCs w:val="24"/>
        </w:rPr>
        <w:t xml:space="preserve"> </w:t>
      </w:r>
      <w:r w:rsidR="00D06C69" w:rsidRPr="0095109B">
        <w:rPr>
          <w:rFonts w:ascii="Times New Roman" w:hAnsi="Times New Roman" w:cs="Times New Roman"/>
          <w:sz w:val="24"/>
          <w:szCs w:val="24"/>
        </w:rPr>
        <w:t>are</w:t>
      </w:r>
      <w:r w:rsidR="0031560F" w:rsidRPr="0095109B">
        <w:rPr>
          <w:rFonts w:ascii="Times New Roman" w:hAnsi="Times New Roman" w:cs="Times New Roman"/>
          <w:sz w:val="24"/>
          <w:szCs w:val="24"/>
        </w:rPr>
        <w:t xml:space="preserve"> presented in </w:t>
      </w:r>
      <w:r w:rsidR="0031560F" w:rsidRPr="0095109B">
        <w:rPr>
          <w:rFonts w:ascii="Times New Roman" w:hAnsi="Times New Roman" w:cs="Times New Roman"/>
          <w:i/>
          <w:iCs/>
          <w:sz w:val="24"/>
          <w:szCs w:val="24"/>
        </w:rPr>
        <w:t>Global Impacts of BCAs</w:t>
      </w:r>
      <w:r w:rsidR="0031560F" w:rsidRPr="0095109B">
        <w:rPr>
          <w:rFonts w:ascii="Times New Roman" w:hAnsi="Times New Roman" w:cs="Times New Roman"/>
          <w:sz w:val="24"/>
          <w:szCs w:val="24"/>
        </w:rPr>
        <w:t xml:space="preserve">. </w:t>
      </w:r>
      <w:r w:rsidR="00DA760F" w:rsidRPr="0095109B">
        <w:rPr>
          <w:rFonts w:ascii="Times New Roman" w:hAnsi="Times New Roman" w:cs="Times New Roman"/>
          <w:sz w:val="24"/>
          <w:szCs w:val="24"/>
        </w:rPr>
        <w:t>Understanding the</w:t>
      </w:r>
      <w:r w:rsidR="007B1F6A" w:rsidRPr="0095109B">
        <w:rPr>
          <w:rFonts w:ascii="Times New Roman" w:hAnsi="Times New Roman" w:cs="Times New Roman"/>
          <w:sz w:val="24"/>
          <w:szCs w:val="24"/>
        </w:rPr>
        <w:t xml:space="preserve"> established</w:t>
      </w:r>
      <w:r w:rsidR="00DA760F" w:rsidRPr="0095109B">
        <w:rPr>
          <w:rFonts w:ascii="Times New Roman" w:hAnsi="Times New Roman" w:cs="Times New Roman"/>
          <w:sz w:val="24"/>
          <w:szCs w:val="24"/>
        </w:rPr>
        <w:t xml:space="preserve"> </w:t>
      </w:r>
      <w:r w:rsidR="00F162AC" w:rsidRPr="0095109B">
        <w:rPr>
          <w:rFonts w:ascii="Times New Roman" w:hAnsi="Times New Roman" w:cs="Times New Roman"/>
          <w:sz w:val="24"/>
          <w:szCs w:val="24"/>
        </w:rPr>
        <w:t xml:space="preserve">literature on potential </w:t>
      </w:r>
      <w:r w:rsidR="00DA760F" w:rsidRPr="0095109B">
        <w:rPr>
          <w:rFonts w:ascii="Times New Roman" w:hAnsi="Times New Roman" w:cs="Times New Roman"/>
          <w:sz w:val="24"/>
          <w:szCs w:val="24"/>
        </w:rPr>
        <w:t xml:space="preserve">international implications is crucial for evaluating how the CBAM affects global trade patterns and how trade partners must adapt to </w:t>
      </w:r>
      <w:r w:rsidR="00941DD2" w:rsidRPr="0095109B">
        <w:rPr>
          <w:rFonts w:ascii="Times New Roman" w:hAnsi="Times New Roman" w:cs="Times New Roman"/>
          <w:sz w:val="24"/>
          <w:szCs w:val="24"/>
        </w:rPr>
        <w:t xml:space="preserve">this new </w:t>
      </w:r>
      <w:r w:rsidR="00DA760F" w:rsidRPr="0095109B">
        <w:rPr>
          <w:rFonts w:ascii="Times New Roman" w:hAnsi="Times New Roman" w:cs="Times New Roman"/>
          <w:sz w:val="24"/>
          <w:szCs w:val="24"/>
        </w:rPr>
        <w:t>trading environment.</w:t>
      </w:r>
      <w:r w:rsidR="00C72551" w:rsidRPr="0095109B">
        <w:rPr>
          <w:rFonts w:ascii="Times New Roman" w:hAnsi="Times New Roman" w:cs="Times New Roman"/>
          <w:sz w:val="24"/>
          <w:szCs w:val="24"/>
        </w:rPr>
        <w:t xml:space="preserve"> </w:t>
      </w:r>
      <w:r w:rsidR="0031560F" w:rsidRPr="0095109B">
        <w:rPr>
          <w:rFonts w:ascii="Times New Roman" w:hAnsi="Times New Roman" w:cs="Times New Roman"/>
          <w:sz w:val="24"/>
          <w:szCs w:val="24"/>
        </w:rPr>
        <w:t xml:space="preserve">Then, a discussion of </w:t>
      </w:r>
      <w:r w:rsidR="00EF60D7" w:rsidRPr="0095109B">
        <w:rPr>
          <w:rFonts w:ascii="Times New Roman" w:hAnsi="Times New Roman" w:cs="Times New Roman"/>
          <w:sz w:val="24"/>
          <w:szCs w:val="24"/>
        </w:rPr>
        <w:t xml:space="preserve">the CBAM’s interactions with the agricultural sector and EU agricultural policy objectives through its </w:t>
      </w:r>
      <w:r w:rsidR="00DF3BD9" w:rsidRPr="0095109B">
        <w:rPr>
          <w:rFonts w:ascii="Times New Roman" w:hAnsi="Times New Roman" w:cs="Times New Roman"/>
          <w:sz w:val="24"/>
          <w:szCs w:val="24"/>
        </w:rPr>
        <w:t xml:space="preserve">regulation of imported fertilizers </w:t>
      </w:r>
      <w:r w:rsidR="00D06C69" w:rsidRPr="0095109B">
        <w:rPr>
          <w:rFonts w:ascii="Times New Roman" w:hAnsi="Times New Roman" w:cs="Times New Roman"/>
          <w:sz w:val="24"/>
          <w:szCs w:val="24"/>
        </w:rPr>
        <w:t>are</w:t>
      </w:r>
      <w:r w:rsidR="00DF3BD9" w:rsidRPr="0095109B">
        <w:rPr>
          <w:rFonts w:ascii="Times New Roman" w:hAnsi="Times New Roman" w:cs="Times New Roman"/>
          <w:sz w:val="24"/>
          <w:szCs w:val="24"/>
        </w:rPr>
        <w:t xml:space="preserve"> described in </w:t>
      </w:r>
      <w:r w:rsidR="00DF3BD9" w:rsidRPr="0095109B">
        <w:rPr>
          <w:rFonts w:ascii="Times New Roman" w:hAnsi="Times New Roman" w:cs="Times New Roman"/>
          <w:i/>
          <w:iCs/>
          <w:sz w:val="24"/>
          <w:szCs w:val="24"/>
        </w:rPr>
        <w:t>EU Agriculture, Fertilizers, and CBAM</w:t>
      </w:r>
      <w:r w:rsidR="00DF3BD9" w:rsidRPr="0095109B">
        <w:rPr>
          <w:rFonts w:ascii="Times New Roman" w:hAnsi="Times New Roman" w:cs="Times New Roman"/>
          <w:sz w:val="24"/>
          <w:szCs w:val="24"/>
        </w:rPr>
        <w:t xml:space="preserve">. </w:t>
      </w:r>
      <w:r w:rsidR="001503D6" w:rsidRPr="0095109B">
        <w:rPr>
          <w:rFonts w:ascii="Times New Roman" w:hAnsi="Times New Roman" w:cs="Times New Roman"/>
          <w:sz w:val="24"/>
          <w:szCs w:val="24"/>
        </w:rPr>
        <w:t xml:space="preserve">This section bridges </w:t>
      </w:r>
      <w:r w:rsidR="0000144E" w:rsidRPr="0095109B">
        <w:rPr>
          <w:rFonts w:ascii="Times New Roman" w:hAnsi="Times New Roman" w:cs="Times New Roman"/>
          <w:sz w:val="24"/>
          <w:szCs w:val="24"/>
        </w:rPr>
        <w:t xml:space="preserve">the EU’s </w:t>
      </w:r>
      <w:r w:rsidR="001503D6" w:rsidRPr="0095109B">
        <w:rPr>
          <w:rFonts w:ascii="Times New Roman" w:hAnsi="Times New Roman" w:cs="Times New Roman"/>
          <w:sz w:val="24"/>
          <w:szCs w:val="24"/>
        </w:rPr>
        <w:t xml:space="preserve">climate policy with </w:t>
      </w:r>
      <w:r w:rsidR="0000144E" w:rsidRPr="0095109B">
        <w:rPr>
          <w:rFonts w:ascii="Times New Roman" w:hAnsi="Times New Roman" w:cs="Times New Roman"/>
          <w:sz w:val="24"/>
          <w:szCs w:val="24"/>
        </w:rPr>
        <w:t xml:space="preserve">their </w:t>
      </w:r>
      <w:r w:rsidR="001503D6" w:rsidRPr="0095109B">
        <w:rPr>
          <w:rFonts w:ascii="Times New Roman" w:hAnsi="Times New Roman" w:cs="Times New Roman"/>
          <w:sz w:val="24"/>
          <w:szCs w:val="24"/>
        </w:rPr>
        <w:t xml:space="preserve">agricultural sustainability goals, highlighting the fertilizer industry's unique centrality to both food security and environmental concerns. </w:t>
      </w:r>
      <w:r w:rsidR="00DF3BD9" w:rsidRPr="0095109B">
        <w:rPr>
          <w:rFonts w:ascii="Times New Roman" w:hAnsi="Times New Roman" w:cs="Times New Roman"/>
          <w:sz w:val="24"/>
          <w:szCs w:val="24"/>
        </w:rPr>
        <w:t xml:space="preserve">Finally, </w:t>
      </w:r>
      <w:r w:rsidR="007476F4" w:rsidRPr="0095109B">
        <w:rPr>
          <w:rFonts w:ascii="Times New Roman" w:hAnsi="Times New Roman" w:cs="Times New Roman"/>
          <w:sz w:val="24"/>
          <w:szCs w:val="24"/>
        </w:rPr>
        <w:t xml:space="preserve">estimations of the monetary value of environmental policies </w:t>
      </w:r>
      <w:r w:rsidR="00D06C69" w:rsidRPr="0095109B">
        <w:rPr>
          <w:rFonts w:ascii="Times New Roman" w:hAnsi="Times New Roman" w:cs="Times New Roman"/>
          <w:sz w:val="24"/>
          <w:szCs w:val="24"/>
        </w:rPr>
        <w:t>are</w:t>
      </w:r>
      <w:r w:rsidR="007476F4" w:rsidRPr="0095109B">
        <w:rPr>
          <w:rFonts w:ascii="Times New Roman" w:hAnsi="Times New Roman" w:cs="Times New Roman"/>
          <w:sz w:val="24"/>
          <w:szCs w:val="24"/>
        </w:rPr>
        <w:t xml:space="preserve"> </w:t>
      </w:r>
      <w:r w:rsidR="006A3091" w:rsidRPr="0095109B">
        <w:rPr>
          <w:rFonts w:ascii="Times New Roman" w:hAnsi="Times New Roman" w:cs="Times New Roman"/>
          <w:sz w:val="24"/>
          <w:szCs w:val="24"/>
        </w:rPr>
        <w:t xml:space="preserve">illustrated in </w:t>
      </w:r>
      <w:r w:rsidR="006A3091" w:rsidRPr="0095109B">
        <w:rPr>
          <w:rFonts w:ascii="Times New Roman" w:hAnsi="Times New Roman" w:cs="Times New Roman"/>
          <w:i/>
          <w:iCs/>
          <w:sz w:val="24"/>
          <w:szCs w:val="24"/>
        </w:rPr>
        <w:t>Estimates of the Social Cost of Carbon</w:t>
      </w:r>
      <w:r w:rsidR="006A3091" w:rsidRPr="0095109B">
        <w:rPr>
          <w:rFonts w:ascii="Times New Roman" w:hAnsi="Times New Roman" w:cs="Times New Roman"/>
          <w:sz w:val="24"/>
          <w:szCs w:val="24"/>
        </w:rPr>
        <w:t xml:space="preserve">. </w:t>
      </w:r>
      <w:r w:rsidR="00024091" w:rsidRPr="0095109B">
        <w:rPr>
          <w:rFonts w:ascii="Times New Roman" w:hAnsi="Times New Roman" w:cs="Times New Roman"/>
          <w:sz w:val="24"/>
          <w:szCs w:val="24"/>
        </w:rPr>
        <w:t>A discussion of these carbon</w:t>
      </w:r>
      <w:r w:rsidR="000F6459" w:rsidRPr="0095109B">
        <w:rPr>
          <w:rFonts w:ascii="Times New Roman" w:hAnsi="Times New Roman" w:cs="Times New Roman"/>
          <w:sz w:val="24"/>
          <w:szCs w:val="24"/>
        </w:rPr>
        <w:t xml:space="preserve"> valuation frameworks provide</w:t>
      </w:r>
      <w:r w:rsidR="00024091" w:rsidRPr="0095109B">
        <w:rPr>
          <w:rFonts w:ascii="Times New Roman" w:hAnsi="Times New Roman" w:cs="Times New Roman"/>
          <w:sz w:val="24"/>
          <w:szCs w:val="24"/>
        </w:rPr>
        <w:t>s</w:t>
      </w:r>
      <w:r w:rsidR="000F6459" w:rsidRPr="0095109B">
        <w:rPr>
          <w:rFonts w:ascii="Times New Roman" w:hAnsi="Times New Roman" w:cs="Times New Roman"/>
          <w:sz w:val="24"/>
          <w:szCs w:val="24"/>
        </w:rPr>
        <w:t xml:space="preserve"> the necessary foundation </w:t>
      </w:r>
      <w:r w:rsidR="00024091" w:rsidRPr="0095109B">
        <w:rPr>
          <w:rFonts w:ascii="Times New Roman" w:hAnsi="Times New Roman" w:cs="Times New Roman"/>
          <w:sz w:val="24"/>
          <w:szCs w:val="24"/>
        </w:rPr>
        <w:t>for the cost-benefit analysis to appropriately value</w:t>
      </w:r>
      <w:r w:rsidR="00457277" w:rsidRPr="0095109B">
        <w:rPr>
          <w:rFonts w:ascii="Times New Roman" w:hAnsi="Times New Roman" w:cs="Times New Roman"/>
          <w:sz w:val="24"/>
          <w:szCs w:val="24"/>
        </w:rPr>
        <w:t xml:space="preserve"> a reduction of carbon emissions in terms of environmental benefit.</w:t>
      </w:r>
      <w:r w:rsidR="00024091" w:rsidRPr="0095109B">
        <w:rPr>
          <w:rFonts w:ascii="Times New Roman" w:hAnsi="Times New Roman" w:cs="Times New Roman"/>
          <w:sz w:val="24"/>
          <w:szCs w:val="24"/>
        </w:rPr>
        <w:t xml:space="preserve"> </w:t>
      </w:r>
      <w:r w:rsidR="006A3091" w:rsidRPr="0095109B">
        <w:rPr>
          <w:rFonts w:ascii="Times New Roman" w:hAnsi="Times New Roman" w:cs="Times New Roman"/>
          <w:sz w:val="24"/>
          <w:szCs w:val="24"/>
        </w:rPr>
        <w:t>T</w:t>
      </w:r>
      <w:r w:rsidR="002B7385" w:rsidRPr="0095109B">
        <w:rPr>
          <w:rFonts w:ascii="Times New Roman" w:hAnsi="Times New Roman" w:cs="Times New Roman"/>
          <w:sz w:val="24"/>
          <w:szCs w:val="24"/>
        </w:rPr>
        <w:t>ogether, t</w:t>
      </w:r>
      <w:r w:rsidR="006A3091" w:rsidRPr="0095109B">
        <w:rPr>
          <w:rFonts w:ascii="Times New Roman" w:hAnsi="Times New Roman" w:cs="Times New Roman"/>
          <w:sz w:val="24"/>
          <w:szCs w:val="24"/>
        </w:rPr>
        <w:t>hese four literature components</w:t>
      </w:r>
      <w:r w:rsidR="00F735BA" w:rsidRPr="0095109B">
        <w:rPr>
          <w:rFonts w:ascii="Times New Roman" w:hAnsi="Times New Roman" w:cs="Times New Roman"/>
          <w:sz w:val="24"/>
          <w:szCs w:val="24"/>
        </w:rPr>
        <w:t xml:space="preserve"> </w:t>
      </w:r>
      <w:r w:rsidR="00C024AB" w:rsidRPr="0095109B">
        <w:rPr>
          <w:rFonts w:ascii="Times New Roman" w:hAnsi="Times New Roman" w:cs="Times New Roman"/>
          <w:sz w:val="24"/>
          <w:szCs w:val="24"/>
        </w:rPr>
        <w:t xml:space="preserve">provide the necessary </w:t>
      </w:r>
      <w:r w:rsidR="002B7385" w:rsidRPr="0095109B">
        <w:rPr>
          <w:rFonts w:ascii="Times New Roman" w:hAnsi="Times New Roman" w:cs="Times New Roman"/>
          <w:sz w:val="24"/>
          <w:szCs w:val="24"/>
        </w:rPr>
        <w:t xml:space="preserve">context </w:t>
      </w:r>
      <w:r w:rsidR="00C024AB" w:rsidRPr="0095109B">
        <w:rPr>
          <w:rFonts w:ascii="Times New Roman" w:hAnsi="Times New Roman" w:cs="Times New Roman"/>
          <w:sz w:val="24"/>
          <w:szCs w:val="24"/>
        </w:rPr>
        <w:t xml:space="preserve">to </w:t>
      </w:r>
      <w:r w:rsidR="0010651D" w:rsidRPr="0095109B">
        <w:rPr>
          <w:rFonts w:ascii="Times New Roman" w:hAnsi="Times New Roman" w:cs="Times New Roman"/>
          <w:sz w:val="24"/>
          <w:szCs w:val="24"/>
        </w:rPr>
        <w:t xml:space="preserve">discuss </w:t>
      </w:r>
      <w:r w:rsidR="009B2E17" w:rsidRPr="0095109B">
        <w:rPr>
          <w:rFonts w:ascii="Times New Roman" w:hAnsi="Times New Roman" w:cs="Times New Roman"/>
          <w:sz w:val="24"/>
          <w:szCs w:val="24"/>
        </w:rPr>
        <w:t>a cost-benefit analysis of the CBAM’s impact on the EU fertilizer import market</w:t>
      </w:r>
      <w:r w:rsidR="00455B3D" w:rsidRPr="0095109B">
        <w:rPr>
          <w:rFonts w:ascii="Times New Roman" w:hAnsi="Times New Roman" w:cs="Times New Roman"/>
          <w:sz w:val="24"/>
          <w:szCs w:val="24"/>
        </w:rPr>
        <w:t>. A</w:t>
      </w:r>
      <w:r w:rsidR="009B2E17" w:rsidRPr="0095109B">
        <w:rPr>
          <w:rFonts w:ascii="Times New Roman" w:hAnsi="Times New Roman" w:cs="Times New Roman"/>
          <w:sz w:val="24"/>
          <w:szCs w:val="24"/>
        </w:rPr>
        <w:t>dditionally, t</w:t>
      </w:r>
      <w:r w:rsidR="008E01DA" w:rsidRPr="0095109B">
        <w:rPr>
          <w:rFonts w:ascii="Times New Roman" w:hAnsi="Times New Roman" w:cs="Times New Roman"/>
          <w:sz w:val="24"/>
          <w:szCs w:val="24"/>
        </w:rPr>
        <w:t>h</w:t>
      </w:r>
      <w:r w:rsidR="002B7385" w:rsidRPr="0095109B">
        <w:rPr>
          <w:rFonts w:ascii="Times New Roman" w:hAnsi="Times New Roman" w:cs="Times New Roman"/>
          <w:sz w:val="24"/>
          <w:szCs w:val="24"/>
        </w:rPr>
        <w:t>is</w:t>
      </w:r>
      <w:r w:rsidR="008E01DA" w:rsidRPr="0095109B">
        <w:rPr>
          <w:rFonts w:ascii="Times New Roman" w:hAnsi="Times New Roman" w:cs="Times New Roman"/>
          <w:sz w:val="24"/>
          <w:szCs w:val="24"/>
        </w:rPr>
        <w:t xml:space="preserve"> review of the established literature reveal</w:t>
      </w:r>
      <w:r w:rsidR="00861DF2" w:rsidRPr="0095109B">
        <w:rPr>
          <w:rFonts w:ascii="Times New Roman" w:hAnsi="Times New Roman" w:cs="Times New Roman"/>
          <w:sz w:val="24"/>
          <w:szCs w:val="24"/>
        </w:rPr>
        <w:t>s</w:t>
      </w:r>
      <w:r w:rsidR="008E01DA" w:rsidRPr="0095109B">
        <w:rPr>
          <w:rFonts w:ascii="Times New Roman" w:hAnsi="Times New Roman" w:cs="Times New Roman"/>
          <w:sz w:val="24"/>
          <w:szCs w:val="24"/>
        </w:rPr>
        <w:t xml:space="preserve"> the gaps in </w:t>
      </w:r>
      <w:r w:rsidR="00455B3D" w:rsidRPr="0095109B">
        <w:rPr>
          <w:rFonts w:ascii="Times New Roman" w:hAnsi="Times New Roman" w:cs="Times New Roman"/>
          <w:sz w:val="24"/>
          <w:szCs w:val="24"/>
        </w:rPr>
        <w:t xml:space="preserve">understanding the specific impacts of the CBAM on international </w:t>
      </w:r>
      <w:r w:rsidR="00E4248E" w:rsidRPr="0095109B">
        <w:rPr>
          <w:rFonts w:ascii="Times New Roman" w:hAnsi="Times New Roman" w:cs="Times New Roman"/>
          <w:sz w:val="24"/>
          <w:szCs w:val="24"/>
        </w:rPr>
        <w:t>climate policy, international trade, the EU fertilizer import market, and sustainable agricultur</w:t>
      </w:r>
      <w:r w:rsidR="00910694" w:rsidRPr="0095109B">
        <w:rPr>
          <w:rFonts w:ascii="Times New Roman" w:hAnsi="Times New Roman" w:cs="Times New Roman"/>
          <w:sz w:val="24"/>
          <w:szCs w:val="24"/>
        </w:rPr>
        <w:t xml:space="preserve">e </w:t>
      </w:r>
      <w:r w:rsidR="00DB7D45" w:rsidRPr="0095109B">
        <w:rPr>
          <w:rFonts w:ascii="Times New Roman" w:hAnsi="Times New Roman" w:cs="Times New Roman"/>
          <w:sz w:val="24"/>
          <w:szCs w:val="24"/>
        </w:rPr>
        <w:t xml:space="preserve">initiatives. </w:t>
      </w:r>
    </w:p>
    <w:p w14:paraId="46856D41" w14:textId="54AC3BE2" w:rsidR="00FE02E9" w:rsidRPr="0095109B" w:rsidRDefault="00FE02E9" w:rsidP="009C2D5A">
      <w:pPr>
        <w:pStyle w:val="Heading3"/>
        <w:spacing w:before="0" w:after="0" w:line="480" w:lineRule="auto"/>
        <w:rPr>
          <w:rFonts w:ascii="Times New Roman" w:hAnsi="Times New Roman" w:cs="Times New Roman"/>
          <w:i/>
          <w:iCs/>
          <w:color w:val="auto"/>
          <w:sz w:val="24"/>
          <w:szCs w:val="24"/>
        </w:rPr>
      </w:pPr>
      <w:bookmarkStart w:id="7" w:name="_Toc194473346"/>
      <w:r w:rsidRPr="0095109B">
        <w:rPr>
          <w:rFonts w:ascii="Times New Roman" w:hAnsi="Times New Roman" w:cs="Times New Roman"/>
          <w:i/>
          <w:iCs/>
          <w:color w:val="auto"/>
          <w:sz w:val="24"/>
          <w:szCs w:val="24"/>
        </w:rPr>
        <w:lastRenderedPageBreak/>
        <w:t>EU Climate Policy Framework: ETS and CBAM</w:t>
      </w:r>
      <w:bookmarkEnd w:id="7"/>
      <w:r w:rsidRPr="0095109B">
        <w:rPr>
          <w:rFonts w:ascii="Times New Roman" w:hAnsi="Times New Roman" w:cs="Times New Roman"/>
          <w:i/>
          <w:iCs/>
          <w:color w:val="auto"/>
          <w:sz w:val="24"/>
          <w:szCs w:val="24"/>
        </w:rPr>
        <w:t xml:space="preserve"> </w:t>
      </w:r>
    </w:p>
    <w:p w14:paraId="07BD3494" w14:textId="6EA5373D"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hAnsi="Times New Roman" w:cs="Times New Roman"/>
          <w:sz w:val="24"/>
          <w:szCs w:val="24"/>
        </w:rPr>
        <w:t xml:space="preserve">The environmental degradation of global common-pool resources, like clean air, has been a point of discussion in international policy </w:t>
      </w:r>
      <w:proofErr w:type="gramStart"/>
      <w:r w:rsidRPr="0095109B">
        <w:rPr>
          <w:rFonts w:ascii="Times New Roman" w:hAnsi="Times New Roman" w:cs="Times New Roman"/>
          <w:sz w:val="24"/>
          <w:szCs w:val="24"/>
        </w:rPr>
        <w:t>arenas</w:t>
      </w:r>
      <w:proofErr w:type="gramEnd"/>
      <w:r w:rsidRPr="0095109B">
        <w:rPr>
          <w:rFonts w:ascii="Times New Roman" w:hAnsi="Times New Roman" w:cs="Times New Roman"/>
          <w:sz w:val="24"/>
          <w:szCs w:val="24"/>
        </w:rPr>
        <w:t xml:space="preserve"> for decades. However, developing effective environmental policy utilizing multilateral environmental agreements is uniquely challenging, leading to varying levels of success, and leaving global agreements on greenhouse gas (GHG) emission regulations fragmented (</w:t>
      </w:r>
      <w:proofErr w:type="spellStart"/>
      <w:r w:rsidRPr="0095109B">
        <w:rPr>
          <w:rFonts w:ascii="Times New Roman" w:hAnsi="Times New Roman" w:cs="Times New Roman"/>
          <w:sz w:val="24"/>
          <w:szCs w:val="24"/>
        </w:rPr>
        <w:t>Kalfagianni</w:t>
      </w:r>
      <w:proofErr w:type="spellEnd"/>
      <w:r w:rsidRPr="0095109B">
        <w:rPr>
          <w:rFonts w:ascii="Times New Roman" w:hAnsi="Times New Roman" w:cs="Times New Roman"/>
          <w:sz w:val="24"/>
          <w:szCs w:val="24"/>
        </w:rPr>
        <w:t xml:space="preserve"> &amp; Young, 2022; Young, 2019). This fragmentation leaves states and regions to work alone to implement the necessary regulations for the common good. </w:t>
      </w:r>
      <w:r w:rsidR="004F1C2C" w:rsidRPr="0095109B">
        <w:rPr>
          <w:rFonts w:ascii="Times New Roman" w:hAnsi="Times New Roman" w:cs="Times New Roman"/>
          <w:sz w:val="24"/>
          <w:szCs w:val="24"/>
        </w:rPr>
        <w:t>The</w:t>
      </w:r>
      <w:r w:rsidRPr="0095109B">
        <w:rPr>
          <w:rFonts w:ascii="Times New Roman" w:hAnsi="Times New Roman" w:cs="Times New Roman"/>
          <w:sz w:val="24"/>
          <w:szCs w:val="24"/>
        </w:rPr>
        <w:t xml:space="preserve"> EU has continually sought to position itself as a leader in global discussions of climate policy,</w:t>
      </w:r>
      <w:r w:rsidR="00AA7C9C" w:rsidRPr="0095109B">
        <w:rPr>
          <w:rFonts w:ascii="Times New Roman" w:hAnsi="Times New Roman" w:cs="Times New Roman"/>
          <w:sz w:val="24"/>
          <w:szCs w:val="24"/>
        </w:rPr>
        <w:t xml:space="preserve"> likely to capitalize on the economic advantages of being a </w:t>
      </w:r>
      <w:proofErr w:type="gramStart"/>
      <w:r w:rsidR="00AA7C9C" w:rsidRPr="0095109B">
        <w:rPr>
          <w:rFonts w:ascii="Times New Roman" w:hAnsi="Times New Roman" w:cs="Times New Roman"/>
          <w:sz w:val="24"/>
          <w:szCs w:val="24"/>
        </w:rPr>
        <w:t>first-mover</w:t>
      </w:r>
      <w:proofErr w:type="gramEnd"/>
      <w:r w:rsidR="00AA7C9C" w:rsidRPr="0095109B">
        <w:rPr>
          <w:rFonts w:ascii="Times New Roman" w:hAnsi="Times New Roman" w:cs="Times New Roman"/>
          <w:sz w:val="24"/>
          <w:szCs w:val="24"/>
        </w:rPr>
        <w:t xml:space="preserve"> in </w:t>
      </w:r>
      <w:r w:rsidR="00334819" w:rsidRPr="0095109B">
        <w:rPr>
          <w:rFonts w:ascii="Times New Roman" w:hAnsi="Times New Roman" w:cs="Times New Roman"/>
          <w:sz w:val="24"/>
          <w:szCs w:val="24"/>
        </w:rPr>
        <w:t xml:space="preserve">the green industrial revolution and due to a desire to shape global environmental governance (Schreurs &amp; </w:t>
      </w:r>
      <w:proofErr w:type="spellStart"/>
      <w:r w:rsidR="00334819" w:rsidRPr="0095109B">
        <w:rPr>
          <w:rFonts w:ascii="Times New Roman" w:hAnsi="Times New Roman" w:cs="Times New Roman"/>
          <w:sz w:val="24"/>
          <w:szCs w:val="24"/>
        </w:rPr>
        <w:t>Tiberghien</w:t>
      </w:r>
      <w:proofErr w:type="spellEnd"/>
      <w:r w:rsidR="00334819" w:rsidRPr="0095109B">
        <w:rPr>
          <w:rFonts w:ascii="Times New Roman" w:hAnsi="Times New Roman" w:cs="Times New Roman"/>
          <w:sz w:val="24"/>
          <w:szCs w:val="24"/>
        </w:rPr>
        <w:t xml:space="preserve">, 2007; </w:t>
      </w:r>
      <w:proofErr w:type="spellStart"/>
      <w:r w:rsidR="00334819" w:rsidRPr="0095109B">
        <w:rPr>
          <w:rFonts w:ascii="Times New Roman" w:eastAsia="Times New Roman" w:hAnsi="Times New Roman" w:cs="Times New Roman"/>
          <w:sz w:val="24"/>
          <w:szCs w:val="24"/>
        </w:rPr>
        <w:t>Oberthür</w:t>
      </w:r>
      <w:proofErr w:type="spellEnd"/>
      <w:r w:rsidR="00334819" w:rsidRPr="0095109B">
        <w:rPr>
          <w:rFonts w:ascii="Times New Roman" w:eastAsia="Times New Roman" w:hAnsi="Times New Roman" w:cs="Times New Roman"/>
          <w:sz w:val="24"/>
          <w:szCs w:val="24"/>
        </w:rPr>
        <w:t xml:space="preserve"> &amp; </w:t>
      </w:r>
      <w:proofErr w:type="spellStart"/>
      <w:r w:rsidR="00334819" w:rsidRPr="0095109B">
        <w:rPr>
          <w:rFonts w:ascii="Times New Roman" w:eastAsia="Times New Roman" w:hAnsi="Times New Roman" w:cs="Times New Roman"/>
          <w:sz w:val="24"/>
          <w:szCs w:val="24"/>
        </w:rPr>
        <w:t>Pallemaerts</w:t>
      </w:r>
      <w:proofErr w:type="spellEnd"/>
      <w:r w:rsidR="00334819" w:rsidRPr="0095109B">
        <w:rPr>
          <w:rFonts w:ascii="Times New Roman" w:eastAsia="Times New Roman" w:hAnsi="Times New Roman" w:cs="Times New Roman"/>
          <w:sz w:val="24"/>
          <w:szCs w:val="24"/>
        </w:rPr>
        <w:t xml:space="preserve">, 2010; </w:t>
      </w:r>
      <w:proofErr w:type="spellStart"/>
      <w:r w:rsidR="00334819" w:rsidRPr="0095109B">
        <w:rPr>
          <w:rFonts w:ascii="Times New Roman" w:eastAsia="Times New Roman" w:hAnsi="Times New Roman" w:cs="Times New Roman"/>
          <w:sz w:val="24"/>
          <w:szCs w:val="24"/>
        </w:rPr>
        <w:t>Oberthür</w:t>
      </w:r>
      <w:proofErr w:type="spellEnd"/>
      <w:r w:rsidR="00334819" w:rsidRPr="0095109B">
        <w:rPr>
          <w:rFonts w:ascii="Times New Roman" w:eastAsia="Times New Roman" w:hAnsi="Times New Roman" w:cs="Times New Roman"/>
          <w:sz w:val="24"/>
          <w:szCs w:val="24"/>
        </w:rPr>
        <w:t xml:space="preserve"> &amp; von Homeyer, 2023). However, global</w:t>
      </w:r>
      <w:r w:rsidRPr="0095109B">
        <w:rPr>
          <w:rFonts w:ascii="Times New Roman" w:hAnsi="Times New Roman" w:cs="Times New Roman"/>
          <w:sz w:val="24"/>
          <w:szCs w:val="24"/>
        </w:rPr>
        <w:t xml:space="preserve"> agreements like the Kyoto Protocol and Paris Agreement</w:t>
      </w:r>
      <w:r w:rsidR="0013153D" w:rsidRPr="0095109B">
        <w:rPr>
          <w:rFonts w:ascii="Times New Roman" w:hAnsi="Times New Roman" w:cs="Times New Roman"/>
          <w:sz w:val="24"/>
          <w:szCs w:val="24"/>
        </w:rPr>
        <w:t>, which were largely facilitated by the EU,</w:t>
      </w:r>
      <w:r w:rsidRPr="0095109B">
        <w:rPr>
          <w:rFonts w:ascii="Times New Roman" w:hAnsi="Times New Roman" w:cs="Times New Roman"/>
          <w:sz w:val="24"/>
          <w:szCs w:val="24"/>
        </w:rPr>
        <w:t xml:space="preserve"> have had varying levels of success and failure in reaching their objectives (</w:t>
      </w:r>
      <w:r w:rsidRPr="0095109B">
        <w:rPr>
          <w:rFonts w:ascii="Times New Roman" w:eastAsia="Times New Roman" w:hAnsi="Times New Roman" w:cs="Times New Roman"/>
          <w:sz w:val="24"/>
          <w:szCs w:val="24"/>
        </w:rPr>
        <w:t>Maslin, Lang &amp; Harvey, 2023). The difficulties associated with environmental agreements on a global level have spurred the EU to lead by example, by developing the world’s most advanced network of domestic climate change mitigation policy efforts and regularly updating their policies and commitments with increasingly ambitious climate goals (</w:t>
      </w:r>
      <w:proofErr w:type="spellStart"/>
      <w:r w:rsidRPr="0095109B">
        <w:rPr>
          <w:rFonts w:ascii="Times New Roman" w:eastAsia="Times New Roman" w:hAnsi="Times New Roman" w:cs="Times New Roman"/>
          <w:sz w:val="24"/>
          <w:szCs w:val="24"/>
        </w:rPr>
        <w:t>Kulovesi</w:t>
      </w:r>
      <w:proofErr w:type="spellEnd"/>
      <w:r w:rsidRPr="0095109B">
        <w:rPr>
          <w:rFonts w:ascii="Times New Roman" w:eastAsia="Times New Roman" w:hAnsi="Times New Roman" w:cs="Times New Roman"/>
          <w:sz w:val="24"/>
          <w:szCs w:val="24"/>
        </w:rPr>
        <w:t xml:space="preserve"> &amp;</w:t>
      </w:r>
      <w:r w:rsidRPr="0095109B">
        <w:rPr>
          <w:rStyle w:val="author"/>
          <w:rFonts w:ascii="Times New Roman" w:hAnsi="Times New Roman" w:cs="Times New Roman"/>
          <w:sz w:val="24"/>
          <w:szCs w:val="24"/>
        </w:rPr>
        <w:t xml:space="preserve"> </w:t>
      </w:r>
      <w:proofErr w:type="spellStart"/>
      <w:r w:rsidRPr="0095109B">
        <w:rPr>
          <w:rStyle w:val="author"/>
          <w:rFonts w:ascii="Times New Roman" w:hAnsi="Times New Roman" w:cs="Times New Roman"/>
          <w:sz w:val="24"/>
          <w:szCs w:val="24"/>
        </w:rPr>
        <w:t>Oberthür</w:t>
      </w:r>
      <w:proofErr w:type="spellEnd"/>
      <w:r w:rsidRPr="0095109B">
        <w:rPr>
          <w:rStyle w:val="author"/>
          <w:rFonts w:ascii="Times New Roman" w:hAnsi="Times New Roman" w:cs="Times New Roman"/>
          <w:sz w:val="24"/>
          <w:szCs w:val="24"/>
        </w:rPr>
        <w:t xml:space="preserve">, 2020; </w:t>
      </w:r>
      <w:proofErr w:type="spellStart"/>
      <w:r w:rsidRPr="0095109B">
        <w:rPr>
          <w:rStyle w:val="author"/>
          <w:rFonts w:ascii="Times New Roman" w:hAnsi="Times New Roman" w:cs="Times New Roman"/>
          <w:sz w:val="24"/>
          <w:szCs w:val="24"/>
        </w:rPr>
        <w:t>Oberthür</w:t>
      </w:r>
      <w:proofErr w:type="spellEnd"/>
      <w:r w:rsidRPr="0095109B">
        <w:rPr>
          <w:rFonts w:ascii="Times New Roman" w:hAnsi="Times New Roman" w:cs="Times New Roman"/>
          <w:sz w:val="24"/>
          <w:szCs w:val="24"/>
        </w:rPr>
        <w:t xml:space="preserve"> &amp; </w:t>
      </w:r>
      <w:r w:rsidRPr="0095109B">
        <w:rPr>
          <w:rStyle w:val="author"/>
          <w:rFonts w:ascii="Times New Roman" w:hAnsi="Times New Roman" w:cs="Times New Roman"/>
          <w:sz w:val="24"/>
          <w:szCs w:val="24"/>
        </w:rPr>
        <w:t xml:space="preserve">Dupont, </w:t>
      </w:r>
      <w:r w:rsidRPr="0095109B">
        <w:rPr>
          <w:rStyle w:val="pubyear"/>
          <w:rFonts w:ascii="Times New Roman" w:hAnsi="Times New Roman" w:cs="Times New Roman"/>
          <w:sz w:val="24"/>
          <w:szCs w:val="24"/>
        </w:rPr>
        <w:t>2021)</w:t>
      </w:r>
      <w:r w:rsidRPr="0095109B">
        <w:rPr>
          <w:rFonts w:ascii="Times New Roman" w:eastAsia="Times New Roman" w:hAnsi="Times New Roman" w:cs="Times New Roman"/>
          <w:sz w:val="24"/>
          <w:szCs w:val="24"/>
        </w:rPr>
        <w:t xml:space="preserve">. </w:t>
      </w:r>
    </w:p>
    <w:p w14:paraId="0096BCB4" w14:textId="399A6D55"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Following the EU’s Kyoto Protocol commitment to reduce GHG emissions by 8%, the EU launched the world’s first Emissions Trading System (ETS) in 2005 (European Commission, 2002). The EU ETS is a cap-and-trade market-based policy which sets an absolute limit, or “cap”, on the production of GHG emissions across the region and auctions tradable emissions allowances to companies within the regulated industries. The results of the weekly auctions of </w:t>
      </w:r>
      <w:r w:rsidRPr="0095109B">
        <w:rPr>
          <w:rFonts w:ascii="Times New Roman" w:eastAsia="Times New Roman" w:hAnsi="Times New Roman" w:cs="Times New Roman"/>
          <w:sz w:val="24"/>
          <w:szCs w:val="24"/>
        </w:rPr>
        <w:lastRenderedPageBreak/>
        <w:t xml:space="preserve">ETS carbon emissions allowances reveal the weekly price per </w:t>
      </w:r>
      <w:proofErr w:type="spellStart"/>
      <w:r w:rsidRPr="0095109B">
        <w:rPr>
          <w:rFonts w:ascii="Times New Roman" w:eastAsia="Times New Roman" w:hAnsi="Times New Roman" w:cs="Times New Roman"/>
          <w:sz w:val="24"/>
          <w:szCs w:val="24"/>
        </w:rPr>
        <w:t>tonne</w:t>
      </w:r>
      <w:proofErr w:type="spellEnd"/>
      <w:r w:rsidRPr="0095109B">
        <w:rPr>
          <w:rFonts w:ascii="Times New Roman" w:eastAsia="Times New Roman" w:hAnsi="Times New Roman" w:cs="Times New Roman"/>
          <w:sz w:val="24"/>
          <w:szCs w:val="24"/>
        </w:rPr>
        <w:t xml:space="preserve"> of CO</w:t>
      </w:r>
      <w:r w:rsidRPr="0095109B">
        <w:rPr>
          <w:rFonts w:ascii="Times New Roman" w:eastAsia="Times New Roman" w:hAnsi="Times New Roman" w:cs="Times New Roman"/>
          <w:sz w:val="24"/>
          <w:szCs w:val="24"/>
          <w:vertAlign w:val="subscript"/>
        </w:rPr>
        <w:t>2</w:t>
      </w:r>
      <w:r w:rsidRPr="0095109B">
        <w:rPr>
          <w:rFonts w:ascii="Times New Roman" w:eastAsia="Times New Roman" w:hAnsi="Times New Roman" w:cs="Times New Roman"/>
          <w:sz w:val="24"/>
          <w:szCs w:val="24"/>
        </w:rPr>
        <w:t xml:space="preserve">. These auctioned allowances can then be traded within the regulated industries on a secondary market to reach an economically efficient allocation. However, the internalization of the price of carbon emissions into the cost of production creates an unintended incentive for emissions-intensive industries to move their production offshore, </w:t>
      </w:r>
      <w:proofErr w:type="gramStart"/>
      <w:r w:rsidRPr="0095109B">
        <w:rPr>
          <w:rFonts w:ascii="Times New Roman" w:eastAsia="Times New Roman" w:hAnsi="Times New Roman" w:cs="Times New Roman"/>
          <w:sz w:val="24"/>
          <w:szCs w:val="24"/>
        </w:rPr>
        <w:t>in order to</w:t>
      </w:r>
      <w:proofErr w:type="gramEnd"/>
      <w:r w:rsidRPr="0095109B">
        <w:rPr>
          <w:rFonts w:ascii="Times New Roman" w:eastAsia="Times New Roman" w:hAnsi="Times New Roman" w:cs="Times New Roman"/>
          <w:sz w:val="24"/>
          <w:szCs w:val="24"/>
        </w:rPr>
        <w:t xml:space="preserve"> maintain competitiv</w:t>
      </w:r>
      <w:r w:rsidR="00530A15" w:rsidRPr="0095109B">
        <w:rPr>
          <w:rFonts w:ascii="Times New Roman" w:eastAsia="Times New Roman" w:hAnsi="Times New Roman" w:cs="Times New Roman"/>
          <w:sz w:val="24"/>
          <w:szCs w:val="24"/>
        </w:rPr>
        <w:t xml:space="preserve">eness </w:t>
      </w:r>
      <w:r w:rsidRPr="0095109B">
        <w:rPr>
          <w:rFonts w:ascii="Times New Roman" w:eastAsia="Times New Roman" w:hAnsi="Times New Roman" w:cs="Times New Roman"/>
          <w:sz w:val="24"/>
          <w:szCs w:val="24"/>
        </w:rPr>
        <w:t>on the market. Therefore, an integral part of the EU’s ETS policy structure is the supplement of free emissions allowances to emissions-intensive trade-exposed industries (EITEs). These free allowances ensure that EITEs maintain their competitiv</w:t>
      </w:r>
      <w:r w:rsidR="00530A15" w:rsidRPr="0095109B">
        <w:rPr>
          <w:rFonts w:ascii="Times New Roman" w:eastAsia="Times New Roman" w:hAnsi="Times New Roman" w:cs="Times New Roman"/>
          <w:sz w:val="24"/>
          <w:szCs w:val="24"/>
        </w:rPr>
        <w:t>eness</w:t>
      </w:r>
      <w:r w:rsidRPr="0095109B">
        <w:rPr>
          <w:rFonts w:ascii="Times New Roman" w:eastAsia="Times New Roman" w:hAnsi="Times New Roman" w:cs="Times New Roman"/>
          <w:sz w:val="24"/>
          <w:szCs w:val="24"/>
        </w:rPr>
        <w:t xml:space="preserve"> on the global market, reducing the likelihood of carbon leakage. Although the quantity of free allowances is decreased yearly along with the overall ETS emissions “cap”, the absolution of EITEs from GHG emission regulation impairs the EU’s ability to reach their goal of climate neutrality (EU, 2023</w:t>
      </w:r>
      <w:r w:rsidR="00941ABA" w:rsidRPr="0095109B">
        <w:rPr>
          <w:rFonts w:ascii="Times New Roman" w:eastAsia="Times New Roman" w:hAnsi="Times New Roman" w:cs="Times New Roman"/>
          <w:sz w:val="24"/>
          <w:szCs w:val="24"/>
        </w:rPr>
        <w:t>a</w:t>
      </w:r>
      <w:r w:rsidRPr="0095109B">
        <w:rPr>
          <w:rFonts w:ascii="Times New Roman" w:eastAsia="Times New Roman" w:hAnsi="Times New Roman" w:cs="Times New Roman"/>
          <w:sz w:val="24"/>
          <w:szCs w:val="24"/>
        </w:rPr>
        <w:t>)</w:t>
      </w:r>
      <w:r w:rsidR="00272A9E" w:rsidRPr="0095109B">
        <w:rPr>
          <w:rFonts w:ascii="Times New Roman" w:eastAsia="Times New Roman" w:hAnsi="Times New Roman" w:cs="Times New Roman"/>
          <w:sz w:val="24"/>
          <w:szCs w:val="24"/>
        </w:rPr>
        <w:t>, a fundamental limitation that ultimately prompted the development of the CBAM as a more sustainable policy approach to address carbon leakage.</w:t>
      </w:r>
      <w:r w:rsidRPr="0095109B">
        <w:rPr>
          <w:rFonts w:ascii="Times New Roman" w:eastAsia="Times New Roman" w:hAnsi="Times New Roman" w:cs="Times New Roman"/>
          <w:sz w:val="24"/>
          <w:szCs w:val="24"/>
        </w:rPr>
        <w:t xml:space="preserve">  </w:t>
      </w:r>
    </w:p>
    <w:p w14:paraId="31D1FBF1" w14:textId="47FE3E2F"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The design of the ETS follows the carbon accounting principle of ‘polluter pays,’ ensuring that EU industry is responsible for the carbon they emit within EU borders</w:t>
      </w:r>
      <w:r w:rsidR="00D766DD" w:rsidRPr="0095109B">
        <w:rPr>
          <w:rFonts w:ascii="Times New Roman" w:eastAsia="Times New Roman" w:hAnsi="Times New Roman" w:cs="Times New Roman"/>
          <w:sz w:val="24"/>
          <w:szCs w:val="24"/>
        </w:rPr>
        <w:t>. H</w:t>
      </w:r>
      <w:r w:rsidRPr="0095109B">
        <w:rPr>
          <w:rFonts w:ascii="Times New Roman" w:eastAsia="Times New Roman" w:hAnsi="Times New Roman" w:cs="Times New Roman"/>
          <w:sz w:val="24"/>
          <w:szCs w:val="24"/>
        </w:rPr>
        <w:t xml:space="preserve">owever, there has been a growing call for climate policy to utilize a ‘consumer </w:t>
      </w:r>
      <w:proofErr w:type="gramStart"/>
      <w:r w:rsidRPr="0095109B">
        <w:rPr>
          <w:rFonts w:ascii="Times New Roman" w:eastAsia="Times New Roman" w:hAnsi="Times New Roman" w:cs="Times New Roman"/>
          <w:sz w:val="24"/>
          <w:szCs w:val="24"/>
        </w:rPr>
        <w:t>pays’</w:t>
      </w:r>
      <w:proofErr w:type="gramEnd"/>
      <w:r w:rsidRPr="0095109B">
        <w:rPr>
          <w:rFonts w:ascii="Times New Roman" w:eastAsia="Times New Roman" w:hAnsi="Times New Roman" w:cs="Times New Roman"/>
          <w:sz w:val="24"/>
          <w:szCs w:val="24"/>
        </w:rPr>
        <w:t xml:space="preserve"> principle called consumption-based carbon accounting</w:t>
      </w:r>
      <w:r w:rsidR="00782E47" w:rsidRPr="0095109B">
        <w:rPr>
          <w:rFonts w:ascii="Times New Roman" w:eastAsia="Times New Roman" w:hAnsi="Times New Roman" w:cs="Times New Roman"/>
          <w:sz w:val="24"/>
          <w:szCs w:val="24"/>
        </w:rPr>
        <w:t xml:space="preserve">, which </w:t>
      </w:r>
      <w:r w:rsidR="00D766DD" w:rsidRPr="0095109B">
        <w:rPr>
          <w:rFonts w:ascii="Times New Roman" w:eastAsia="Times New Roman" w:hAnsi="Times New Roman" w:cs="Times New Roman"/>
          <w:sz w:val="24"/>
          <w:szCs w:val="24"/>
        </w:rPr>
        <w:t xml:space="preserve">holds consumers responsible for the carbon emissions embedded in goods that are purchased regardless of where they are </w:t>
      </w:r>
      <w:r w:rsidR="00CB2C65" w:rsidRPr="0095109B">
        <w:rPr>
          <w:rFonts w:ascii="Times New Roman" w:eastAsia="Times New Roman" w:hAnsi="Times New Roman" w:cs="Times New Roman"/>
          <w:sz w:val="24"/>
          <w:szCs w:val="24"/>
        </w:rPr>
        <w:t xml:space="preserve">produced. </w:t>
      </w:r>
      <w:r w:rsidRPr="0095109B">
        <w:rPr>
          <w:rFonts w:ascii="Times New Roman" w:eastAsia="Times New Roman" w:hAnsi="Times New Roman" w:cs="Times New Roman"/>
          <w:sz w:val="24"/>
          <w:szCs w:val="24"/>
        </w:rPr>
        <w:t>Consumption-based carbon accounting has gained acclaim due to estimations that internationally traded goods are responsible for almost a quarter of the world’s carbon emissions (Peters &amp; Herwich, 2008</w:t>
      </w:r>
      <w:r w:rsidR="00941ABA" w:rsidRPr="0095109B">
        <w:rPr>
          <w:rFonts w:ascii="Times New Roman" w:eastAsia="Times New Roman" w:hAnsi="Times New Roman" w:cs="Times New Roman"/>
          <w:sz w:val="24"/>
          <w:szCs w:val="24"/>
        </w:rPr>
        <w:t>a</w:t>
      </w:r>
      <w:r w:rsidRPr="0095109B">
        <w:rPr>
          <w:rFonts w:ascii="Times New Roman" w:eastAsia="Times New Roman" w:hAnsi="Times New Roman" w:cs="Times New Roman"/>
          <w:sz w:val="24"/>
          <w:szCs w:val="24"/>
        </w:rPr>
        <w:t xml:space="preserve">; Davis &amp; </w:t>
      </w:r>
      <w:proofErr w:type="spellStart"/>
      <w:r w:rsidRPr="0095109B">
        <w:rPr>
          <w:rFonts w:ascii="Times New Roman" w:eastAsia="Times New Roman" w:hAnsi="Times New Roman" w:cs="Times New Roman"/>
          <w:sz w:val="24"/>
          <w:szCs w:val="24"/>
        </w:rPr>
        <w:t>Caldiera</w:t>
      </w:r>
      <w:proofErr w:type="spellEnd"/>
      <w:r w:rsidRPr="0095109B">
        <w:rPr>
          <w:rFonts w:ascii="Times New Roman" w:eastAsia="Times New Roman" w:hAnsi="Times New Roman" w:cs="Times New Roman"/>
          <w:sz w:val="24"/>
          <w:szCs w:val="24"/>
        </w:rPr>
        <w:t>, 2010; Peters, Davis, &amp; Andrew, 2012; Steininger, et al. 2014; Jakob, Steckel, &amp; Edenhofer, 2014).</w:t>
      </w:r>
      <w:r w:rsidRPr="0095109B">
        <w:rPr>
          <w:rFonts w:ascii="Times New Roman" w:hAnsi="Times New Roman" w:cs="Times New Roman"/>
          <w:sz w:val="24"/>
          <w:szCs w:val="24"/>
          <w:lang w:eastAsia="ko-KR"/>
        </w:rPr>
        <w:t xml:space="preserve"> </w:t>
      </w:r>
      <w:r w:rsidRPr="0095109B">
        <w:rPr>
          <w:rFonts w:ascii="Times New Roman" w:eastAsia="Times New Roman" w:hAnsi="Times New Roman" w:cs="Times New Roman"/>
          <w:sz w:val="24"/>
          <w:szCs w:val="24"/>
        </w:rPr>
        <w:t xml:space="preserve">Globally elongated supply chains, due to international trade, create a disconnect between the industrial producers of carbon emissions and the consumers of </w:t>
      </w:r>
      <w:r w:rsidRPr="0095109B">
        <w:rPr>
          <w:rFonts w:ascii="Times New Roman" w:eastAsia="Times New Roman" w:hAnsi="Times New Roman" w:cs="Times New Roman"/>
          <w:sz w:val="24"/>
          <w:szCs w:val="24"/>
        </w:rPr>
        <w:lastRenderedPageBreak/>
        <w:t xml:space="preserve">the products; and as products are traded across country borders, embedded carbon emissions would be left unaccounted for without the use of consumption-based carbon accounting (Ahmad &amp; Wyckoff, 2003; </w:t>
      </w:r>
      <w:proofErr w:type="spellStart"/>
      <w:r w:rsidRPr="0095109B">
        <w:rPr>
          <w:rFonts w:ascii="Times New Roman" w:eastAsia="Times New Roman" w:hAnsi="Times New Roman" w:cs="Times New Roman"/>
          <w:sz w:val="24"/>
          <w:szCs w:val="24"/>
        </w:rPr>
        <w:t>Afionis</w:t>
      </w:r>
      <w:proofErr w:type="spellEnd"/>
      <w:r w:rsidRPr="0095109B">
        <w:rPr>
          <w:rFonts w:ascii="Times New Roman" w:eastAsia="Times New Roman" w:hAnsi="Times New Roman" w:cs="Times New Roman"/>
          <w:sz w:val="24"/>
          <w:szCs w:val="24"/>
        </w:rPr>
        <w:t xml:space="preserve"> &amp; Sakai, 2022). On average, these virtual carbon emissions are imported in greater volumes to the most industrialized countries, firmly </w:t>
      </w:r>
      <w:r w:rsidR="004C55D4" w:rsidRPr="0095109B">
        <w:rPr>
          <w:rFonts w:ascii="Times New Roman" w:eastAsia="Times New Roman" w:hAnsi="Times New Roman" w:cs="Times New Roman"/>
          <w:sz w:val="24"/>
          <w:szCs w:val="24"/>
        </w:rPr>
        <w:t>establishing</w:t>
      </w:r>
      <w:r w:rsidRPr="0095109B">
        <w:rPr>
          <w:rFonts w:ascii="Times New Roman" w:eastAsia="Times New Roman" w:hAnsi="Times New Roman" w:cs="Times New Roman"/>
          <w:sz w:val="24"/>
          <w:szCs w:val="24"/>
        </w:rPr>
        <w:t xml:space="preserve"> the EU as a net-importer of virtual carbon emissions (Peters &amp; Herwich, 2008</w:t>
      </w:r>
      <w:r w:rsidR="00941ABA" w:rsidRPr="0095109B">
        <w:rPr>
          <w:rFonts w:ascii="Times New Roman" w:eastAsia="Times New Roman" w:hAnsi="Times New Roman" w:cs="Times New Roman"/>
          <w:sz w:val="24"/>
          <w:szCs w:val="24"/>
        </w:rPr>
        <w:t>b</w:t>
      </w:r>
      <w:r w:rsidRPr="0095109B">
        <w:rPr>
          <w:rFonts w:ascii="Times New Roman" w:eastAsia="Times New Roman" w:hAnsi="Times New Roman" w:cs="Times New Roman"/>
          <w:sz w:val="24"/>
          <w:szCs w:val="24"/>
        </w:rPr>
        <w:t>; Liu, et al., 2015).</w:t>
      </w:r>
    </w:p>
    <w:p w14:paraId="5FBB0904" w14:textId="6E8AE905"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For the EU to begin addressing the issue of imported virtual carbon, while maintaining the competitivity of the EU’s EITEs and mitigating the possibility of carbon leakage, the implementation of the Carbon Border Adjustment Mechanism (CBAM) seeks to improve upon the free allocation strategy of the EU ETS. The CBAM will establish a price on the carbon emissions associated with the production of imported goods, by requiring EU importers to purchase, and later surrender, CBAM certificates to cover their imported carbon emissions, within six EITEs. The price of CBAM certificates will be set at the weekly auction price of EU ETS carbon allowances, ensuring World Trade Organization (WTO) compatibility</w:t>
      </w:r>
      <w:r w:rsidR="005719AC" w:rsidRPr="0095109B">
        <w:rPr>
          <w:rFonts w:ascii="Times New Roman" w:eastAsia="Times New Roman" w:hAnsi="Times New Roman" w:cs="Times New Roman"/>
          <w:sz w:val="24"/>
          <w:szCs w:val="24"/>
        </w:rPr>
        <w:t xml:space="preserve"> in this regard</w:t>
      </w:r>
      <w:r w:rsidRPr="0095109B">
        <w:rPr>
          <w:rFonts w:ascii="Times New Roman" w:eastAsia="Times New Roman" w:hAnsi="Times New Roman" w:cs="Times New Roman"/>
          <w:sz w:val="24"/>
          <w:szCs w:val="24"/>
        </w:rPr>
        <w:t>. However, if an importer can prove that a price has been paid for the carbon emissions associated with production at the origin of the goods, then the carbon price already paid will be deducted from the EU ETS carbon price. Once the CBAM transitional phase (2023-2026) ends, the CBAM will replace ETS free allowances, bringing the EU closer to the climate neutrality goals laid out in the EGD (EU, 2023</w:t>
      </w:r>
      <w:r w:rsidR="00941ABA" w:rsidRPr="0095109B">
        <w:rPr>
          <w:rFonts w:ascii="Times New Roman" w:eastAsia="Times New Roman" w:hAnsi="Times New Roman" w:cs="Times New Roman"/>
          <w:sz w:val="24"/>
          <w:szCs w:val="24"/>
        </w:rPr>
        <w:t>b</w:t>
      </w:r>
      <w:r w:rsidRPr="0095109B">
        <w:rPr>
          <w:rFonts w:ascii="Times New Roman" w:eastAsia="Times New Roman" w:hAnsi="Times New Roman" w:cs="Times New Roman"/>
          <w:sz w:val="24"/>
          <w:szCs w:val="24"/>
        </w:rPr>
        <w:t xml:space="preserve">; European Commission, 2019). </w:t>
      </w:r>
      <w:r w:rsidR="00A90A58" w:rsidRPr="0095109B">
        <w:rPr>
          <w:rFonts w:ascii="Times New Roman" w:eastAsia="Times New Roman" w:hAnsi="Times New Roman" w:cs="Times New Roman"/>
          <w:sz w:val="24"/>
          <w:szCs w:val="24"/>
        </w:rPr>
        <w:t>However, t</w:t>
      </w:r>
      <w:r w:rsidR="00A61854" w:rsidRPr="0095109B">
        <w:rPr>
          <w:rFonts w:ascii="Times New Roman" w:eastAsia="Times New Roman" w:hAnsi="Times New Roman" w:cs="Times New Roman"/>
          <w:sz w:val="24"/>
          <w:szCs w:val="24"/>
        </w:rPr>
        <w:t xml:space="preserve">his </w:t>
      </w:r>
      <w:r w:rsidR="00BB3512" w:rsidRPr="0095109B">
        <w:rPr>
          <w:rFonts w:ascii="Times New Roman" w:eastAsia="Times New Roman" w:hAnsi="Times New Roman" w:cs="Times New Roman"/>
          <w:sz w:val="24"/>
          <w:szCs w:val="24"/>
        </w:rPr>
        <w:t>shift away from ETS free allowances will</w:t>
      </w:r>
      <w:r w:rsidR="00A90A58" w:rsidRPr="0095109B">
        <w:rPr>
          <w:rFonts w:ascii="Times New Roman" w:eastAsia="Times New Roman" w:hAnsi="Times New Roman" w:cs="Times New Roman"/>
          <w:sz w:val="24"/>
          <w:szCs w:val="24"/>
        </w:rPr>
        <w:t xml:space="preserve"> expose EU industries to the full cost of their carbon emissions</w:t>
      </w:r>
      <w:r w:rsidR="004E1CF4" w:rsidRPr="0095109B">
        <w:rPr>
          <w:rFonts w:ascii="Times New Roman" w:eastAsia="Times New Roman" w:hAnsi="Times New Roman" w:cs="Times New Roman"/>
          <w:sz w:val="24"/>
          <w:szCs w:val="24"/>
        </w:rPr>
        <w:t>, potentially leading to competitiveness concerns</w:t>
      </w:r>
      <w:r w:rsidR="00EF6819" w:rsidRPr="0095109B">
        <w:rPr>
          <w:rFonts w:ascii="Times New Roman" w:eastAsia="Times New Roman" w:hAnsi="Times New Roman" w:cs="Times New Roman"/>
          <w:sz w:val="24"/>
          <w:szCs w:val="24"/>
        </w:rPr>
        <w:t xml:space="preserve"> on the global market </w:t>
      </w:r>
      <w:r w:rsidR="004E1CF4" w:rsidRPr="0095109B">
        <w:rPr>
          <w:rFonts w:ascii="Times New Roman" w:eastAsia="Times New Roman" w:hAnsi="Times New Roman" w:cs="Times New Roman"/>
          <w:sz w:val="24"/>
          <w:szCs w:val="24"/>
        </w:rPr>
        <w:t>if major trading partners do not adopt similar domestic carbon pricing regulations.</w:t>
      </w:r>
    </w:p>
    <w:p w14:paraId="7A85E538" w14:textId="589F8A5D" w:rsidR="005D264E" w:rsidRPr="0095109B" w:rsidRDefault="00FE02E9" w:rsidP="004666E9">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The EU’s CBAM, functioning on the carbon accounting principle of ‘consumer </w:t>
      </w:r>
      <w:proofErr w:type="gramStart"/>
      <w:r w:rsidRPr="0095109B">
        <w:rPr>
          <w:rFonts w:ascii="Times New Roman" w:eastAsia="Times New Roman" w:hAnsi="Times New Roman" w:cs="Times New Roman"/>
          <w:sz w:val="24"/>
          <w:szCs w:val="24"/>
        </w:rPr>
        <w:t>pays’,</w:t>
      </w:r>
      <w:proofErr w:type="gramEnd"/>
      <w:r w:rsidRPr="0095109B">
        <w:rPr>
          <w:rFonts w:ascii="Times New Roman" w:eastAsia="Times New Roman" w:hAnsi="Times New Roman" w:cs="Times New Roman"/>
          <w:sz w:val="24"/>
          <w:szCs w:val="24"/>
        </w:rPr>
        <w:t xml:space="preserve"> will act as an extension of the ETS ‘producer </w:t>
      </w:r>
      <w:proofErr w:type="gramStart"/>
      <w:r w:rsidRPr="0095109B">
        <w:rPr>
          <w:rFonts w:ascii="Times New Roman" w:eastAsia="Times New Roman" w:hAnsi="Times New Roman" w:cs="Times New Roman"/>
          <w:sz w:val="24"/>
          <w:szCs w:val="24"/>
        </w:rPr>
        <w:t>pays’</w:t>
      </w:r>
      <w:proofErr w:type="gramEnd"/>
      <w:r w:rsidRPr="0095109B">
        <w:rPr>
          <w:rFonts w:ascii="Times New Roman" w:eastAsia="Times New Roman" w:hAnsi="Times New Roman" w:cs="Times New Roman"/>
          <w:sz w:val="24"/>
          <w:szCs w:val="24"/>
        </w:rPr>
        <w:t xml:space="preserve"> regulation, to ensure that the carbon </w:t>
      </w:r>
      <w:r w:rsidRPr="0095109B">
        <w:rPr>
          <w:rFonts w:ascii="Times New Roman" w:eastAsia="Times New Roman" w:hAnsi="Times New Roman" w:cs="Times New Roman"/>
          <w:sz w:val="24"/>
          <w:szCs w:val="24"/>
        </w:rPr>
        <w:lastRenderedPageBreak/>
        <w:t>emissions associated with both the production and consumption of goods are accounted for in the regulated industries, to support the EU’s quest for carbon neutrality. This combination of carbon emission policies puts the EU at the forefront of global climate policy development, setting an example for their contemporaries. However, there are many questions about how the CBAM will impact international trade patterns within each of the regulated EITE industries when the policy is fully implemented in 2026</w:t>
      </w:r>
      <w:r w:rsidR="00415CB1" w:rsidRPr="0095109B">
        <w:rPr>
          <w:rFonts w:ascii="Times New Roman" w:eastAsia="Times New Roman" w:hAnsi="Times New Roman" w:cs="Times New Roman"/>
          <w:sz w:val="24"/>
          <w:szCs w:val="24"/>
        </w:rPr>
        <w:t>, including the extent of trade disruptions, its effectiveness in reducing global emissions, and the potential retaliatory measures from trading partners that could affect EU exports.</w:t>
      </w:r>
      <w:r w:rsidRPr="0095109B">
        <w:rPr>
          <w:rFonts w:ascii="Times New Roman" w:eastAsia="Times New Roman" w:hAnsi="Times New Roman" w:cs="Times New Roman"/>
          <w:sz w:val="24"/>
          <w:szCs w:val="24"/>
        </w:rPr>
        <w:t xml:space="preserve"> </w:t>
      </w:r>
    </w:p>
    <w:p w14:paraId="69A09C5C" w14:textId="77777777" w:rsidR="00FE02E9" w:rsidRPr="0095109B" w:rsidRDefault="00FE02E9" w:rsidP="009C2D5A">
      <w:pPr>
        <w:pStyle w:val="Heading3"/>
        <w:spacing w:before="0" w:after="0" w:line="480" w:lineRule="auto"/>
        <w:rPr>
          <w:rFonts w:ascii="Times New Roman" w:eastAsia="Times New Roman" w:hAnsi="Times New Roman" w:cs="Times New Roman"/>
          <w:i/>
          <w:iCs/>
          <w:color w:val="auto"/>
          <w:sz w:val="24"/>
          <w:szCs w:val="24"/>
        </w:rPr>
      </w:pPr>
      <w:bookmarkStart w:id="8" w:name="_Toc194473347"/>
      <w:r w:rsidRPr="0095109B">
        <w:rPr>
          <w:rFonts w:ascii="Times New Roman" w:eastAsia="Times New Roman" w:hAnsi="Times New Roman" w:cs="Times New Roman"/>
          <w:i/>
          <w:iCs/>
          <w:color w:val="auto"/>
          <w:sz w:val="24"/>
          <w:szCs w:val="24"/>
        </w:rPr>
        <w:t>Global Impacts of BCAs</w:t>
      </w:r>
      <w:bookmarkEnd w:id="8"/>
    </w:p>
    <w:p w14:paraId="519B5A59" w14:textId="53E97FCE"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The CBAM is a unique environmental regulation because it will effectively act as a non-tariff barrier to trade through its requirement for EU importers to pay for the carbon emissions associated with imported goods.</w:t>
      </w:r>
      <w:r w:rsidR="00A233DC" w:rsidRPr="0095109B">
        <w:rPr>
          <w:rFonts w:ascii="Times New Roman" w:eastAsia="Times New Roman" w:hAnsi="Times New Roman" w:cs="Times New Roman"/>
          <w:sz w:val="24"/>
          <w:szCs w:val="24"/>
        </w:rPr>
        <w:t xml:space="preserve"> As a non-tariff barrier, the CBAM must </w:t>
      </w:r>
      <w:r w:rsidR="00E1460B" w:rsidRPr="0095109B">
        <w:rPr>
          <w:rFonts w:ascii="Times New Roman" w:eastAsia="Times New Roman" w:hAnsi="Times New Roman" w:cs="Times New Roman"/>
          <w:sz w:val="24"/>
          <w:szCs w:val="24"/>
        </w:rPr>
        <w:t>comply with WTO rules that prohibit discriminatory trade measures, unless justified under specific exceptions.</w:t>
      </w:r>
      <w:r w:rsidRPr="0095109B">
        <w:rPr>
          <w:rFonts w:ascii="Times New Roman" w:eastAsia="Times New Roman" w:hAnsi="Times New Roman" w:cs="Times New Roman"/>
          <w:sz w:val="24"/>
          <w:szCs w:val="24"/>
        </w:rPr>
        <w:t xml:space="preserve"> Due to the interaction of border carbon adjustments (BCAs) with international trade, environmental policies like the CBAM have long been debated</w:t>
      </w:r>
      <w:r w:rsidR="00E1460B" w:rsidRPr="0095109B">
        <w:rPr>
          <w:rFonts w:ascii="Times New Roman" w:eastAsia="Times New Roman" w:hAnsi="Times New Roman" w:cs="Times New Roman"/>
          <w:sz w:val="24"/>
          <w:szCs w:val="24"/>
        </w:rPr>
        <w:t xml:space="preserve">. </w:t>
      </w:r>
      <w:r w:rsidR="00447C31" w:rsidRPr="0095109B">
        <w:rPr>
          <w:rFonts w:ascii="Times New Roman" w:eastAsia="Times New Roman" w:hAnsi="Times New Roman" w:cs="Times New Roman"/>
          <w:sz w:val="24"/>
          <w:szCs w:val="24"/>
        </w:rPr>
        <w:t xml:space="preserve">Proponents </w:t>
      </w:r>
      <w:r w:rsidR="008974EA" w:rsidRPr="0095109B">
        <w:rPr>
          <w:rFonts w:ascii="Times New Roman" w:eastAsia="Times New Roman" w:hAnsi="Times New Roman" w:cs="Times New Roman"/>
          <w:sz w:val="24"/>
          <w:szCs w:val="24"/>
        </w:rPr>
        <w:t xml:space="preserve">of BCAs present </w:t>
      </w:r>
      <w:r w:rsidR="00447C31" w:rsidRPr="0095109B">
        <w:rPr>
          <w:rFonts w:ascii="Times New Roman" w:eastAsia="Times New Roman" w:hAnsi="Times New Roman" w:cs="Times New Roman"/>
          <w:sz w:val="24"/>
          <w:szCs w:val="24"/>
        </w:rPr>
        <w:t xml:space="preserve">two key benefits: creating a level playing field for domestic producers already subject to carbon </w:t>
      </w:r>
      <w:r w:rsidR="00F47D24" w:rsidRPr="0095109B">
        <w:rPr>
          <w:rFonts w:ascii="Times New Roman" w:eastAsia="Times New Roman" w:hAnsi="Times New Roman" w:cs="Times New Roman"/>
          <w:sz w:val="24"/>
          <w:szCs w:val="24"/>
        </w:rPr>
        <w:t>pricing regulations and</w:t>
      </w:r>
      <w:r w:rsidR="00447C31" w:rsidRPr="0095109B">
        <w:rPr>
          <w:rFonts w:ascii="Times New Roman" w:eastAsia="Times New Roman" w:hAnsi="Times New Roman" w:cs="Times New Roman"/>
          <w:sz w:val="24"/>
          <w:szCs w:val="24"/>
        </w:rPr>
        <w:t xml:space="preserve"> advancing environmental goals by reducing carbon leakage. Critics, however, question BCAs</w:t>
      </w:r>
      <w:r w:rsidR="00F47D24" w:rsidRPr="0095109B">
        <w:rPr>
          <w:rFonts w:ascii="Times New Roman" w:eastAsia="Times New Roman" w:hAnsi="Times New Roman" w:cs="Times New Roman"/>
          <w:sz w:val="24"/>
          <w:szCs w:val="24"/>
        </w:rPr>
        <w:t>’</w:t>
      </w:r>
      <w:r w:rsidR="00447C31" w:rsidRPr="0095109B">
        <w:rPr>
          <w:rFonts w:ascii="Times New Roman" w:eastAsia="Times New Roman" w:hAnsi="Times New Roman" w:cs="Times New Roman"/>
          <w:sz w:val="24"/>
          <w:szCs w:val="24"/>
        </w:rPr>
        <w:t xml:space="preserve"> economic implications, raising concerns about compliance costs, potential trade protectionism, and equal treatment of imported goods as required by WTO principles.</w:t>
      </w:r>
      <w:r w:rsidR="00A54BFB" w:rsidRPr="0095109B">
        <w:rPr>
          <w:rFonts w:ascii="Times New Roman" w:eastAsia="Times New Roman" w:hAnsi="Times New Roman" w:cs="Times New Roman"/>
          <w:sz w:val="24"/>
          <w:szCs w:val="24"/>
        </w:rPr>
        <w:t xml:space="preserve"> </w:t>
      </w:r>
      <w:r w:rsidR="00C7399D" w:rsidRPr="0095109B">
        <w:rPr>
          <w:rFonts w:ascii="Times New Roman" w:eastAsia="Times New Roman" w:hAnsi="Times New Roman" w:cs="Times New Roman"/>
          <w:sz w:val="24"/>
          <w:szCs w:val="24"/>
        </w:rPr>
        <w:t xml:space="preserve">Despite extensive discussions, </w:t>
      </w:r>
      <w:r w:rsidRPr="0095109B">
        <w:rPr>
          <w:rFonts w:ascii="Times New Roman" w:eastAsia="Times New Roman" w:hAnsi="Times New Roman" w:cs="Times New Roman"/>
          <w:sz w:val="24"/>
          <w:szCs w:val="24"/>
        </w:rPr>
        <w:t xml:space="preserve">there remains a lack of </w:t>
      </w:r>
      <w:proofErr w:type="gramStart"/>
      <w:r w:rsidRPr="0095109B">
        <w:rPr>
          <w:rFonts w:ascii="Times New Roman" w:eastAsia="Times New Roman" w:hAnsi="Times New Roman" w:cs="Times New Roman"/>
          <w:sz w:val="24"/>
          <w:szCs w:val="24"/>
        </w:rPr>
        <w:t>overall consensus</w:t>
      </w:r>
      <w:proofErr w:type="gramEnd"/>
      <w:r w:rsidRPr="0095109B">
        <w:rPr>
          <w:rFonts w:ascii="Times New Roman" w:eastAsia="Times New Roman" w:hAnsi="Times New Roman" w:cs="Times New Roman"/>
          <w:sz w:val="24"/>
          <w:szCs w:val="24"/>
        </w:rPr>
        <w:t xml:space="preserve"> on whether the economic cost of a BCA is worth the potential environmental benefits (Zhong &amp; Pei, 2023).   </w:t>
      </w:r>
    </w:p>
    <w:p w14:paraId="4FE5FBDF" w14:textId="4F4A12EC"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The EU CBAM, as an environmentally motivated non-tariff barrier to trade, will be a wildcard on the global stage; at its best, incentivizing trade partners to develop or improve their </w:t>
      </w:r>
      <w:r w:rsidRPr="0095109B">
        <w:rPr>
          <w:rFonts w:ascii="Times New Roman" w:eastAsia="Times New Roman" w:hAnsi="Times New Roman" w:cs="Times New Roman"/>
          <w:sz w:val="24"/>
          <w:szCs w:val="24"/>
        </w:rPr>
        <w:lastRenderedPageBreak/>
        <w:t>carbon pricing mechanisms, and at its worst, incentivizing retaliation and trade wars (</w:t>
      </w:r>
      <w:proofErr w:type="spellStart"/>
      <w:r w:rsidRPr="0095109B">
        <w:rPr>
          <w:rFonts w:ascii="Times New Roman" w:eastAsia="Times New Roman" w:hAnsi="Times New Roman" w:cs="Times New Roman"/>
          <w:sz w:val="24"/>
          <w:szCs w:val="24"/>
        </w:rPr>
        <w:t>Böhringer</w:t>
      </w:r>
      <w:proofErr w:type="spellEnd"/>
      <w:r w:rsidRPr="0095109B">
        <w:rPr>
          <w:rFonts w:ascii="Times New Roman" w:eastAsia="Times New Roman" w:hAnsi="Times New Roman" w:cs="Times New Roman"/>
          <w:sz w:val="24"/>
          <w:szCs w:val="24"/>
        </w:rPr>
        <w:t xml:space="preserve"> et al., 2016; </w:t>
      </w:r>
      <w:proofErr w:type="spellStart"/>
      <w:r w:rsidRPr="0095109B">
        <w:rPr>
          <w:rFonts w:ascii="Times New Roman" w:eastAsia="Times New Roman" w:hAnsi="Times New Roman" w:cs="Times New Roman"/>
          <w:sz w:val="24"/>
          <w:szCs w:val="24"/>
        </w:rPr>
        <w:t>Weko</w:t>
      </w:r>
      <w:proofErr w:type="spellEnd"/>
      <w:r w:rsidRPr="0095109B">
        <w:rPr>
          <w:rFonts w:ascii="Times New Roman" w:eastAsia="Times New Roman" w:hAnsi="Times New Roman" w:cs="Times New Roman"/>
          <w:sz w:val="24"/>
          <w:szCs w:val="24"/>
        </w:rPr>
        <w:t xml:space="preserve">, et al., 2020; Huang, Liu &amp; Zhao, 2022; Fleming &amp; Giles, 2021). Major trade partners, such as China, India, Japan, and the U.S., have publicly criticized the introduction of the CBAM; </w:t>
      </w:r>
      <w:r w:rsidR="00492F93" w:rsidRPr="0095109B">
        <w:rPr>
          <w:rFonts w:ascii="Times New Roman" w:eastAsia="Times New Roman" w:hAnsi="Times New Roman" w:cs="Times New Roman"/>
          <w:sz w:val="24"/>
          <w:szCs w:val="24"/>
        </w:rPr>
        <w:t xml:space="preserve">with some looking to take legal action against the EU, citing the WTO’s trade protectionism policies, to prevent the CBAM from disrupting the status quo of international trade (Overland &amp; </w:t>
      </w:r>
      <w:proofErr w:type="spellStart"/>
      <w:r w:rsidR="00492F93" w:rsidRPr="0095109B">
        <w:rPr>
          <w:rFonts w:ascii="Times New Roman" w:eastAsia="Times New Roman" w:hAnsi="Times New Roman" w:cs="Times New Roman"/>
          <w:sz w:val="24"/>
          <w:szCs w:val="24"/>
        </w:rPr>
        <w:t>Sabyrbekov</w:t>
      </w:r>
      <w:proofErr w:type="spellEnd"/>
      <w:r w:rsidR="00492F93" w:rsidRPr="0095109B">
        <w:rPr>
          <w:rFonts w:ascii="Times New Roman" w:eastAsia="Times New Roman" w:hAnsi="Times New Roman" w:cs="Times New Roman"/>
          <w:sz w:val="24"/>
          <w:szCs w:val="24"/>
        </w:rPr>
        <w:t>, 2022). If these WTO dispute proceedings are successful</w:t>
      </w:r>
      <w:r w:rsidR="00A35B69" w:rsidRPr="0095109B">
        <w:rPr>
          <w:rFonts w:ascii="Times New Roman" w:eastAsia="Times New Roman" w:hAnsi="Times New Roman" w:cs="Times New Roman"/>
          <w:sz w:val="24"/>
          <w:szCs w:val="24"/>
        </w:rPr>
        <w:t xml:space="preserve"> for the CBAM’s major critics</w:t>
      </w:r>
      <w:r w:rsidR="009E2929" w:rsidRPr="0095109B">
        <w:rPr>
          <w:rFonts w:ascii="Times New Roman" w:eastAsia="Times New Roman" w:hAnsi="Times New Roman" w:cs="Times New Roman"/>
          <w:sz w:val="24"/>
          <w:szCs w:val="24"/>
        </w:rPr>
        <w:t>, the result could be</w:t>
      </w:r>
      <w:r w:rsidR="00A35B69" w:rsidRPr="0095109B">
        <w:rPr>
          <w:rFonts w:ascii="Times New Roman" w:eastAsia="Times New Roman" w:hAnsi="Times New Roman" w:cs="Times New Roman"/>
          <w:sz w:val="24"/>
          <w:szCs w:val="24"/>
        </w:rPr>
        <w:t xml:space="preserve"> </w:t>
      </w:r>
      <w:r w:rsidR="00492F93" w:rsidRPr="0095109B">
        <w:rPr>
          <w:rFonts w:ascii="Times New Roman" w:eastAsia="Times New Roman" w:hAnsi="Times New Roman" w:cs="Times New Roman"/>
          <w:sz w:val="24"/>
          <w:szCs w:val="24"/>
        </w:rPr>
        <w:t xml:space="preserve">authorized retaliatory tariffs </w:t>
      </w:r>
      <w:r w:rsidR="009E2929" w:rsidRPr="0095109B">
        <w:rPr>
          <w:rFonts w:ascii="Times New Roman" w:eastAsia="Times New Roman" w:hAnsi="Times New Roman" w:cs="Times New Roman"/>
          <w:sz w:val="24"/>
          <w:szCs w:val="24"/>
        </w:rPr>
        <w:t xml:space="preserve">against the EU </w:t>
      </w:r>
      <w:r w:rsidR="00492F93" w:rsidRPr="0095109B">
        <w:rPr>
          <w:rFonts w:ascii="Times New Roman" w:eastAsia="Times New Roman" w:hAnsi="Times New Roman" w:cs="Times New Roman"/>
          <w:sz w:val="24"/>
          <w:szCs w:val="24"/>
        </w:rPr>
        <w:t>or forced modifications to the CBAM’s regulatory framework</w:t>
      </w:r>
      <w:r w:rsidR="009E2929" w:rsidRPr="0095109B">
        <w:rPr>
          <w:rFonts w:ascii="Times New Roman" w:eastAsia="Times New Roman" w:hAnsi="Times New Roman" w:cs="Times New Roman"/>
          <w:sz w:val="24"/>
          <w:szCs w:val="24"/>
        </w:rPr>
        <w:t>.</w:t>
      </w:r>
      <w:r w:rsidR="00492F93" w:rsidRPr="0095109B">
        <w:rPr>
          <w:rFonts w:ascii="Times New Roman" w:eastAsia="Times New Roman" w:hAnsi="Times New Roman" w:cs="Times New Roman"/>
          <w:sz w:val="24"/>
          <w:szCs w:val="24"/>
        </w:rPr>
        <w:t xml:space="preserve"> </w:t>
      </w:r>
      <w:r w:rsidRPr="0095109B">
        <w:rPr>
          <w:rFonts w:ascii="Times New Roman" w:eastAsia="Times New Roman" w:hAnsi="Times New Roman" w:cs="Times New Roman"/>
          <w:sz w:val="24"/>
          <w:szCs w:val="24"/>
        </w:rPr>
        <w:t xml:space="preserve">Beyond the criticisms from these large economies, there are concerns that the CBAM would inequitably impact developing countries, </w:t>
      </w:r>
      <w:r w:rsidR="00EF2C19" w:rsidRPr="0095109B">
        <w:rPr>
          <w:rFonts w:ascii="Times New Roman" w:eastAsia="Times New Roman" w:hAnsi="Times New Roman" w:cs="Times New Roman"/>
          <w:sz w:val="24"/>
          <w:szCs w:val="24"/>
        </w:rPr>
        <w:t xml:space="preserve">particularly those which are dependent on </w:t>
      </w:r>
      <w:r w:rsidR="00A63828" w:rsidRPr="0095109B">
        <w:rPr>
          <w:rFonts w:ascii="Times New Roman" w:eastAsia="Times New Roman" w:hAnsi="Times New Roman" w:cs="Times New Roman"/>
          <w:sz w:val="24"/>
          <w:szCs w:val="24"/>
        </w:rPr>
        <w:t xml:space="preserve">a </w:t>
      </w:r>
      <w:r w:rsidR="00EF2C19" w:rsidRPr="0095109B">
        <w:rPr>
          <w:rFonts w:ascii="Times New Roman" w:eastAsia="Times New Roman" w:hAnsi="Times New Roman" w:cs="Times New Roman"/>
          <w:sz w:val="24"/>
          <w:szCs w:val="24"/>
        </w:rPr>
        <w:t>carbon-intensive export industry for economic stability</w:t>
      </w:r>
      <w:r w:rsidR="00C756AD" w:rsidRPr="0095109B">
        <w:rPr>
          <w:rFonts w:ascii="Times New Roman" w:eastAsia="Times New Roman" w:hAnsi="Times New Roman" w:cs="Times New Roman"/>
          <w:sz w:val="24"/>
          <w:szCs w:val="24"/>
        </w:rPr>
        <w:t xml:space="preserve"> </w:t>
      </w:r>
      <w:r w:rsidR="007062AF" w:rsidRPr="0095109B">
        <w:rPr>
          <w:rFonts w:ascii="Times New Roman" w:eastAsia="Times New Roman" w:hAnsi="Times New Roman" w:cs="Times New Roman"/>
          <w:sz w:val="24"/>
          <w:szCs w:val="24"/>
        </w:rPr>
        <w:t>and</w:t>
      </w:r>
      <w:r w:rsidR="00C756AD" w:rsidRPr="0095109B">
        <w:rPr>
          <w:rFonts w:ascii="Times New Roman" w:eastAsia="Times New Roman" w:hAnsi="Times New Roman" w:cs="Times New Roman"/>
          <w:sz w:val="24"/>
          <w:szCs w:val="24"/>
        </w:rPr>
        <w:t xml:space="preserve"> maintain</w:t>
      </w:r>
      <w:r w:rsidR="007062AF" w:rsidRPr="0095109B">
        <w:rPr>
          <w:rFonts w:ascii="Times New Roman" w:eastAsia="Times New Roman" w:hAnsi="Times New Roman" w:cs="Times New Roman"/>
          <w:sz w:val="24"/>
          <w:szCs w:val="24"/>
        </w:rPr>
        <w:t xml:space="preserve"> </w:t>
      </w:r>
      <w:r w:rsidR="00C756AD" w:rsidRPr="0095109B">
        <w:rPr>
          <w:rFonts w:ascii="Times New Roman" w:eastAsia="Times New Roman" w:hAnsi="Times New Roman" w:cs="Times New Roman"/>
          <w:sz w:val="24"/>
          <w:szCs w:val="24"/>
        </w:rPr>
        <w:t xml:space="preserve">a limited capacity to transition to lower-carbon technology. </w:t>
      </w:r>
      <w:r w:rsidR="00846C95" w:rsidRPr="0095109B">
        <w:rPr>
          <w:rFonts w:ascii="Times New Roman" w:eastAsia="Times New Roman" w:hAnsi="Times New Roman" w:cs="Times New Roman"/>
          <w:sz w:val="24"/>
          <w:szCs w:val="24"/>
        </w:rPr>
        <w:t>Any</w:t>
      </w:r>
      <w:r w:rsidRPr="0095109B">
        <w:rPr>
          <w:rFonts w:ascii="Times New Roman" w:eastAsia="Times New Roman" w:hAnsi="Times New Roman" w:cs="Times New Roman"/>
          <w:sz w:val="24"/>
          <w:szCs w:val="24"/>
        </w:rPr>
        <w:t xml:space="preserve"> disregard</w:t>
      </w:r>
      <w:r w:rsidR="00846C95" w:rsidRPr="0095109B">
        <w:rPr>
          <w:rFonts w:ascii="Times New Roman" w:eastAsia="Times New Roman" w:hAnsi="Times New Roman" w:cs="Times New Roman"/>
          <w:sz w:val="24"/>
          <w:szCs w:val="24"/>
        </w:rPr>
        <w:t xml:space="preserve"> of</w:t>
      </w:r>
      <w:r w:rsidRPr="0095109B">
        <w:rPr>
          <w:rFonts w:ascii="Times New Roman" w:eastAsia="Times New Roman" w:hAnsi="Times New Roman" w:cs="Times New Roman"/>
          <w:sz w:val="24"/>
          <w:szCs w:val="24"/>
        </w:rPr>
        <w:t xml:space="preserve"> the ‘common but differentiated responsibilities and respective capabilities’ principle of the United Nations Framework Convention on Climate Change (UNFCCC)</w:t>
      </w:r>
      <w:r w:rsidR="00846C95" w:rsidRPr="0095109B">
        <w:rPr>
          <w:rFonts w:ascii="Times New Roman" w:eastAsia="Times New Roman" w:hAnsi="Times New Roman" w:cs="Times New Roman"/>
          <w:sz w:val="24"/>
          <w:szCs w:val="24"/>
        </w:rPr>
        <w:t xml:space="preserve"> by the CBAM</w:t>
      </w:r>
      <w:r w:rsidR="0039464A" w:rsidRPr="0095109B">
        <w:rPr>
          <w:rFonts w:ascii="Times New Roman" w:eastAsia="Times New Roman" w:hAnsi="Times New Roman" w:cs="Times New Roman"/>
          <w:sz w:val="24"/>
          <w:szCs w:val="24"/>
        </w:rPr>
        <w:t xml:space="preserve"> </w:t>
      </w:r>
      <w:r w:rsidRPr="0095109B">
        <w:rPr>
          <w:rFonts w:ascii="Times New Roman" w:eastAsia="Times New Roman" w:hAnsi="Times New Roman" w:cs="Times New Roman"/>
          <w:sz w:val="24"/>
          <w:szCs w:val="24"/>
        </w:rPr>
        <w:t xml:space="preserve">could </w:t>
      </w:r>
      <w:r w:rsidR="00CF29CD" w:rsidRPr="0095109B">
        <w:rPr>
          <w:rFonts w:ascii="Times New Roman" w:eastAsia="Times New Roman" w:hAnsi="Times New Roman" w:cs="Times New Roman"/>
          <w:sz w:val="24"/>
          <w:szCs w:val="24"/>
        </w:rPr>
        <w:t xml:space="preserve">cripple </w:t>
      </w:r>
      <w:r w:rsidRPr="0095109B">
        <w:rPr>
          <w:rFonts w:ascii="Times New Roman" w:eastAsia="Times New Roman" w:hAnsi="Times New Roman" w:cs="Times New Roman"/>
          <w:sz w:val="24"/>
          <w:szCs w:val="24"/>
        </w:rPr>
        <w:t xml:space="preserve">countries with smaller economies if there is a lack of proper consideration in the policy’s design (UNFCCC, 2021; Eicke, et al., 2021; Perdana &amp; Vielle, 2022; </w:t>
      </w:r>
      <w:proofErr w:type="spellStart"/>
      <w:r w:rsidRPr="0095109B">
        <w:rPr>
          <w:rFonts w:ascii="Times New Roman" w:eastAsia="Times New Roman" w:hAnsi="Times New Roman" w:cs="Times New Roman"/>
          <w:sz w:val="24"/>
          <w:szCs w:val="24"/>
        </w:rPr>
        <w:t>Magacho</w:t>
      </w:r>
      <w:proofErr w:type="spellEnd"/>
      <w:r w:rsidRPr="0095109B">
        <w:rPr>
          <w:rFonts w:ascii="Times New Roman" w:eastAsia="Times New Roman" w:hAnsi="Times New Roman" w:cs="Times New Roman"/>
          <w:sz w:val="24"/>
          <w:szCs w:val="24"/>
        </w:rPr>
        <w:t xml:space="preserve">, et al., 2023; </w:t>
      </w: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et al., 2016</w:t>
      </w:r>
      <w:r w:rsidRPr="0095109B">
        <w:rPr>
          <w:rFonts w:ascii="Times New Roman" w:eastAsia="Times New Roman" w:hAnsi="Times New Roman" w:cs="Times New Roman"/>
          <w:sz w:val="24"/>
          <w:szCs w:val="24"/>
        </w:rPr>
        <w:t xml:space="preserve">). </w:t>
      </w:r>
    </w:p>
    <w:p w14:paraId="44FC774C" w14:textId="26477D31"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A key aim for the EU’s introduction of the CBAM is to ensure that </w:t>
      </w:r>
      <w:r w:rsidR="0076654F" w:rsidRPr="0095109B">
        <w:rPr>
          <w:rFonts w:ascii="Times New Roman" w:eastAsia="Times New Roman" w:hAnsi="Times New Roman" w:cs="Times New Roman"/>
          <w:sz w:val="24"/>
          <w:szCs w:val="24"/>
        </w:rPr>
        <w:t>industries are not pushed to move production offshore</w:t>
      </w:r>
      <w:r w:rsidR="007668B6" w:rsidRPr="0095109B">
        <w:rPr>
          <w:rFonts w:ascii="Times New Roman" w:eastAsia="Times New Roman" w:hAnsi="Times New Roman" w:cs="Times New Roman"/>
          <w:sz w:val="24"/>
          <w:szCs w:val="24"/>
        </w:rPr>
        <w:t xml:space="preserve"> by ambitious climate policy</w:t>
      </w:r>
      <w:r w:rsidR="00CF6BB7" w:rsidRPr="0095109B">
        <w:rPr>
          <w:rFonts w:ascii="Times New Roman" w:eastAsia="Times New Roman" w:hAnsi="Times New Roman" w:cs="Times New Roman"/>
          <w:sz w:val="24"/>
          <w:szCs w:val="24"/>
        </w:rPr>
        <w:t>, thereby creating carbon leakage and undermining the effectiveness of EU environmental policy</w:t>
      </w:r>
      <w:r w:rsidRPr="0095109B">
        <w:rPr>
          <w:rFonts w:ascii="Times New Roman" w:eastAsia="Times New Roman" w:hAnsi="Times New Roman" w:cs="Times New Roman"/>
          <w:sz w:val="24"/>
          <w:szCs w:val="24"/>
        </w:rPr>
        <w:t xml:space="preserve"> (Copeland &amp; Taylor, 1994; Copeland &amp; Taylor, 2005; </w:t>
      </w:r>
      <w:proofErr w:type="spellStart"/>
      <w:r w:rsidRPr="0095109B">
        <w:rPr>
          <w:rFonts w:ascii="Times New Roman" w:eastAsia="Times New Roman" w:hAnsi="Times New Roman" w:cs="Times New Roman"/>
          <w:sz w:val="24"/>
          <w:szCs w:val="24"/>
        </w:rPr>
        <w:t>Böhringer</w:t>
      </w:r>
      <w:proofErr w:type="spellEnd"/>
      <w:r w:rsidRPr="0095109B">
        <w:rPr>
          <w:rFonts w:ascii="Times New Roman" w:eastAsia="Times New Roman" w:hAnsi="Times New Roman" w:cs="Times New Roman"/>
          <w:sz w:val="24"/>
          <w:szCs w:val="24"/>
        </w:rPr>
        <w:t>, et al., 2017; Grubb, et al., 2022). Within the current research, there is disagreement over the projected effectiveness of a BCA to diminish carbon leakage</w:t>
      </w:r>
      <w:r w:rsidR="00D00F13" w:rsidRPr="0095109B">
        <w:rPr>
          <w:rFonts w:ascii="Times New Roman" w:eastAsia="Times New Roman" w:hAnsi="Times New Roman" w:cs="Times New Roman"/>
          <w:sz w:val="24"/>
          <w:szCs w:val="24"/>
        </w:rPr>
        <w:t>. S</w:t>
      </w:r>
      <w:r w:rsidRPr="0095109B">
        <w:rPr>
          <w:rFonts w:ascii="Times New Roman" w:eastAsia="Times New Roman" w:hAnsi="Times New Roman" w:cs="Times New Roman"/>
          <w:sz w:val="24"/>
          <w:szCs w:val="24"/>
        </w:rPr>
        <w:t>everal studies describ</w:t>
      </w:r>
      <w:r w:rsidR="00D00F13" w:rsidRPr="0095109B">
        <w:rPr>
          <w:rFonts w:ascii="Times New Roman" w:eastAsia="Times New Roman" w:hAnsi="Times New Roman" w:cs="Times New Roman"/>
          <w:sz w:val="24"/>
          <w:szCs w:val="24"/>
        </w:rPr>
        <w:t>e</w:t>
      </w:r>
      <w:r w:rsidRPr="0095109B">
        <w:rPr>
          <w:rFonts w:ascii="Times New Roman" w:eastAsia="Times New Roman" w:hAnsi="Times New Roman" w:cs="Times New Roman"/>
          <w:sz w:val="24"/>
          <w:szCs w:val="24"/>
        </w:rPr>
        <w:t xml:space="preserve"> the CBAM’s effectiveness as inadequate</w:t>
      </w:r>
      <w:r w:rsidR="00D00F13" w:rsidRPr="0095109B">
        <w:rPr>
          <w:rFonts w:ascii="Times New Roman" w:eastAsia="Times New Roman" w:hAnsi="Times New Roman" w:cs="Times New Roman"/>
          <w:sz w:val="24"/>
          <w:szCs w:val="24"/>
        </w:rPr>
        <w:t>,</w:t>
      </w:r>
      <w:r w:rsidRPr="0095109B">
        <w:rPr>
          <w:rFonts w:ascii="Times New Roman" w:eastAsia="Times New Roman" w:hAnsi="Times New Roman" w:cs="Times New Roman"/>
          <w:sz w:val="24"/>
          <w:szCs w:val="24"/>
        </w:rPr>
        <w:t xml:space="preserve"> </w:t>
      </w:r>
      <w:r w:rsidR="00997A8E" w:rsidRPr="0095109B">
        <w:rPr>
          <w:rFonts w:ascii="Times New Roman" w:eastAsia="Times New Roman" w:hAnsi="Times New Roman" w:cs="Times New Roman"/>
          <w:sz w:val="24"/>
          <w:szCs w:val="24"/>
        </w:rPr>
        <w:t xml:space="preserve">primarily due to challenges in implementation such as difficulty in accurately measuring embedded carbon, </w:t>
      </w:r>
      <w:r w:rsidR="00D00F13" w:rsidRPr="0095109B">
        <w:rPr>
          <w:rFonts w:ascii="Times New Roman" w:eastAsia="Times New Roman" w:hAnsi="Times New Roman" w:cs="Times New Roman"/>
          <w:sz w:val="24"/>
          <w:szCs w:val="24"/>
        </w:rPr>
        <w:t xml:space="preserve">the </w:t>
      </w:r>
      <w:r w:rsidR="00D00F13" w:rsidRPr="0095109B">
        <w:rPr>
          <w:rFonts w:ascii="Times New Roman" w:eastAsia="Times New Roman" w:hAnsi="Times New Roman" w:cs="Times New Roman"/>
          <w:sz w:val="24"/>
          <w:szCs w:val="24"/>
        </w:rPr>
        <w:lastRenderedPageBreak/>
        <w:t xml:space="preserve">current </w:t>
      </w:r>
      <w:r w:rsidR="00997A8E" w:rsidRPr="0095109B">
        <w:rPr>
          <w:rFonts w:ascii="Times New Roman" w:eastAsia="Times New Roman" w:hAnsi="Times New Roman" w:cs="Times New Roman"/>
          <w:sz w:val="24"/>
          <w:szCs w:val="24"/>
        </w:rPr>
        <w:t xml:space="preserve">limited sectoral coverage, and potential evasion </w:t>
      </w:r>
      <w:r w:rsidRPr="0095109B">
        <w:rPr>
          <w:rFonts w:ascii="Times New Roman" w:eastAsia="Times New Roman" w:hAnsi="Times New Roman" w:cs="Times New Roman"/>
          <w:sz w:val="24"/>
          <w:szCs w:val="24"/>
        </w:rPr>
        <w:t>(</w:t>
      </w:r>
      <w:proofErr w:type="spellStart"/>
      <w:r w:rsidRPr="0095109B">
        <w:rPr>
          <w:rFonts w:ascii="Times New Roman" w:eastAsia="Times New Roman" w:hAnsi="Times New Roman" w:cs="Times New Roman"/>
          <w:sz w:val="24"/>
          <w:szCs w:val="24"/>
        </w:rPr>
        <w:t>Antimiani</w:t>
      </w:r>
      <w:proofErr w:type="spellEnd"/>
      <w:r w:rsidRPr="0095109B">
        <w:rPr>
          <w:rFonts w:ascii="Times New Roman" w:eastAsia="Times New Roman" w:hAnsi="Times New Roman" w:cs="Times New Roman"/>
          <w:sz w:val="24"/>
          <w:szCs w:val="24"/>
        </w:rPr>
        <w:t xml:space="preserve">, et al., 2016; Kuik &amp; </w:t>
      </w:r>
      <w:proofErr w:type="spellStart"/>
      <w:r w:rsidRPr="0095109B">
        <w:rPr>
          <w:rFonts w:ascii="Times New Roman" w:eastAsia="Times New Roman" w:hAnsi="Times New Roman" w:cs="Times New Roman"/>
          <w:sz w:val="24"/>
          <w:szCs w:val="24"/>
        </w:rPr>
        <w:t>Hofkes</w:t>
      </w:r>
      <w:proofErr w:type="spellEnd"/>
      <w:r w:rsidRPr="0095109B">
        <w:rPr>
          <w:rFonts w:ascii="Times New Roman" w:eastAsia="Times New Roman" w:hAnsi="Times New Roman" w:cs="Times New Roman"/>
          <w:sz w:val="24"/>
          <w:szCs w:val="24"/>
        </w:rPr>
        <w:t xml:space="preserve">, 2010; </w:t>
      </w:r>
      <w:proofErr w:type="spellStart"/>
      <w:r w:rsidRPr="0095109B">
        <w:rPr>
          <w:rFonts w:ascii="Times New Roman" w:eastAsia="Times New Roman" w:hAnsi="Times New Roman" w:cs="Times New Roman"/>
          <w:sz w:val="24"/>
          <w:szCs w:val="24"/>
        </w:rPr>
        <w:t>Böhringer</w:t>
      </w:r>
      <w:proofErr w:type="spellEnd"/>
      <w:r w:rsidRPr="0095109B">
        <w:rPr>
          <w:rFonts w:ascii="Times New Roman" w:eastAsia="Times New Roman" w:hAnsi="Times New Roman" w:cs="Times New Roman"/>
          <w:sz w:val="24"/>
          <w:szCs w:val="24"/>
        </w:rPr>
        <w:t xml:space="preserve">, et al., 2017). Alternatively, there are plenty of advocates for BCAs as tools to significantly reduce carbon leakage, </w:t>
      </w:r>
      <w:r w:rsidR="00B74F9B" w:rsidRPr="0095109B">
        <w:rPr>
          <w:rFonts w:ascii="Times New Roman" w:eastAsia="Times New Roman" w:hAnsi="Times New Roman" w:cs="Times New Roman"/>
          <w:sz w:val="24"/>
          <w:szCs w:val="24"/>
        </w:rPr>
        <w:t>who point to their ability to level the competitive playing field and provide incentives for global emission reductions</w:t>
      </w:r>
      <w:r w:rsidR="00CD4829" w:rsidRPr="0095109B">
        <w:rPr>
          <w:rFonts w:ascii="Times New Roman" w:eastAsia="Times New Roman" w:hAnsi="Times New Roman" w:cs="Times New Roman"/>
          <w:sz w:val="24"/>
          <w:szCs w:val="24"/>
        </w:rPr>
        <w:t>; h</w:t>
      </w:r>
      <w:r w:rsidRPr="0095109B">
        <w:rPr>
          <w:rFonts w:ascii="Times New Roman" w:eastAsia="Times New Roman" w:hAnsi="Times New Roman" w:cs="Times New Roman"/>
          <w:sz w:val="24"/>
          <w:szCs w:val="24"/>
        </w:rPr>
        <w:t>owever these findings are tempered by the complicated interactions between ideal global environmental policy and concerns over inequitable distributions of the economic burden of climate change mitigation (</w:t>
      </w: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xml:space="preserve"> et al., 2012; </w:t>
      </w: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xml:space="preserve"> et al., 2018; </w:t>
      </w: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xml:space="preserve"> et al., 2021; Cosbey et al., 2019; </w:t>
      </w:r>
      <w:proofErr w:type="spellStart"/>
      <w:r w:rsidRPr="0095109B">
        <w:rPr>
          <w:rFonts w:ascii="Times New Roman" w:hAnsi="Times New Roman" w:cs="Times New Roman"/>
          <w:sz w:val="24"/>
          <w:szCs w:val="24"/>
        </w:rPr>
        <w:t>Fouré</w:t>
      </w:r>
      <w:proofErr w:type="spellEnd"/>
      <w:r w:rsidRPr="0095109B">
        <w:rPr>
          <w:rFonts w:ascii="Times New Roman" w:hAnsi="Times New Roman" w:cs="Times New Roman"/>
          <w:sz w:val="24"/>
          <w:szCs w:val="24"/>
        </w:rPr>
        <w:t xml:space="preserve"> et al., 2016; Larch &amp; </w:t>
      </w:r>
      <w:proofErr w:type="spellStart"/>
      <w:r w:rsidRPr="0095109B">
        <w:rPr>
          <w:rFonts w:ascii="Times New Roman" w:hAnsi="Times New Roman" w:cs="Times New Roman"/>
          <w:sz w:val="24"/>
          <w:szCs w:val="24"/>
        </w:rPr>
        <w:t>Wanner</w:t>
      </w:r>
      <w:proofErr w:type="spellEnd"/>
      <w:r w:rsidRPr="0095109B">
        <w:rPr>
          <w:rFonts w:ascii="Times New Roman" w:hAnsi="Times New Roman" w:cs="Times New Roman"/>
          <w:sz w:val="24"/>
          <w:szCs w:val="24"/>
        </w:rPr>
        <w:t xml:space="preserve">, 2017; </w:t>
      </w:r>
      <w:r w:rsidRPr="0095109B">
        <w:rPr>
          <w:rFonts w:ascii="Times New Roman" w:eastAsia="Times New Roman" w:hAnsi="Times New Roman" w:cs="Times New Roman"/>
          <w:sz w:val="24"/>
          <w:szCs w:val="24"/>
        </w:rPr>
        <w:t xml:space="preserve">Mehling, et al., 2019). </w:t>
      </w:r>
    </w:p>
    <w:p w14:paraId="24797DEC" w14:textId="44D2481B" w:rsidR="00FE02E9" w:rsidRPr="0095109B" w:rsidRDefault="00D32C77"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Reviewing the</w:t>
      </w:r>
      <w:r w:rsidR="00FE02E9" w:rsidRPr="0095109B">
        <w:rPr>
          <w:rFonts w:ascii="Times New Roman" w:hAnsi="Times New Roman" w:cs="Times New Roman"/>
          <w:sz w:val="24"/>
          <w:szCs w:val="24"/>
        </w:rPr>
        <w:t xml:space="preserve"> literature on the global impacts of BCAs, like the CBAM, highlights several key gaps that are directly related to this study’s objective of assessing the impact of the CBAM on EU import demand for fertilizers. Despite the decades long debate over the use of BCAs, there is no clear consensus on the overall effectiveness of a BCA to bring more environmental benefits than economic costs. Furthermore, </w:t>
      </w:r>
      <w:proofErr w:type="gramStart"/>
      <w:r w:rsidR="00FE02E9" w:rsidRPr="0095109B">
        <w:rPr>
          <w:rFonts w:ascii="Times New Roman" w:hAnsi="Times New Roman" w:cs="Times New Roman"/>
          <w:sz w:val="24"/>
          <w:szCs w:val="24"/>
        </w:rPr>
        <w:t>t</w:t>
      </w:r>
      <w:r w:rsidR="00FE02E9" w:rsidRPr="0095109B">
        <w:rPr>
          <w:rFonts w:ascii="Times New Roman" w:eastAsia="Times New Roman" w:hAnsi="Times New Roman" w:cs="Times New Roman"/>
          <w:sz w:val="24"/>
          <w:szCs w:val="24"/>
        </w:rPr>
        <w:t>he majority of</w:t>
      </w:r>
      <w:proofErr w:type="gramEnd"/>
      <w:r w:rsidR="00FE02E9" w:rsidRPr="0095109B">
        <w:rPr>
          <w:rFonts w:ascii="Times New Roman" w:eastAsia="Times New Roman" w:hAnsi="Times New Roman" w:cs="Times New Roman"/>
          <w:sz w:val="24"/>
          <w:szCs w:val="24"/>
        </w:rPr>
        <w:t xml:space="preserve"> existing literature analyzes the potential</w:t>
      </w:r>
      <w:r w:rsidR="00AB6ED0" w:rsidRPr="0095109B">
        <w:rPr>
          <w:rFonts w:ascii="Times New Roman" w:eastAsia="Times New Roman" w:hAnsi="Times New Roman" w:cs="Times New Roman"/>
          <w:sz w:val="24"/>
          <w:szCs w:val="24"/>
        </w:rPr>
        <w:t xml:space="preserve"> economic</w:t>
      </w:r>
      <w:r w:rsidR="00FE02E9" w:rsidRPr="0095109B">
        <w:rPr>
          <w:rFonts w:ascii="Times New Roman" w:eastAsia="Times New Roman" w:hAnsi="Times New Roman" w:cs="Times New Roman"/>
          <w:sz w:val="24"/>
          <w:szCs w:val="24"/>
        </w:rPr>
        <w:t xml:space="preserve"> impacts of a BCA from a broad, multi-sectoral view</w:t>
      </w:r>
      <w:r w:rsidR="00B039FA" w:rsidRPr="0095109B">
        <w:rPr>
          <w:rFonts w:ascii="Times New Roman" w:eastAsia="Times New Roman" w:hAnsi="Times New Roman" w:cs="Times New Roman"/>
          <w:sz w:val="24"/>
          <w:szCs w:val="24"/>
        </w:rPr>
        <w:t>. V</w:t>
      </w:r>
      <w:r w:rsidR="00C048CC" w:rsidRPr="0095109B">
        <w:rPr>
          <w:rFonts w:ascii="Times New Roman" w:eastAsia="Times New Roman" w:hAnsi="Times New Roman" w:cs="Times New Roman"/>
          <w:sz w:val="24"/>
          <w:szCs w:val="24"/>
        </w:rPr>
        <w:t>ery few studies address any aspect of the relationship between the CBAM and the agricultural sector</w:t>
      </w:r>
      <w:r w:rsidR="00C84FC6" w:rsidRPr="0095109B">
        <w:rPr>
          <w:rFonts w:ascii="Times New Roman" w:eastAsia="Times New Roman" w:hAnsi="Times New Roman" w:cs="Times New Roman"/>
          <w:sz w:val="24"/>
          <w:szCs w:val="24"/>
        </w:rPr>
        <w:t xml:space="preserve">, </w:t>
      </w:r>
      <w:r w:rsidR="00B039FA" w:rsidRPr="0095109B">
        <w:rPr>
          <w:rFonts w:ascii="Times New Roman" w:eastAsia="Times New Roman" w:hAnsi="Times New Roman" w:cs="Times New Roman"/>
          <w:sz w:val="24"/>
          <w:szCs w:val="24"/>
        </w:rPr>
        <w:t xml:space="preserve">and </w:t>
      </w:r>
      <w:r w:rsidR="00C84FC6" w:rsidRPr="0095109B">
        <w:rPr>
          <w:rFonts w:ascii="Times New Roman" w:eastAsia="Times New Roman" w:hAnsi="Times New Roman" w:cs="Times New Roman"/>
          <w:sz w:val="24"/>
          <w:szCs w:val="24"/>
        </w:rPr>
        <w:t xml:space="preserve">none of </w:t>
      </w:r>
      <w:r w:rsidR="00B039FA" w:rsidRPr="0095109B">
        <w:rPr>
          <w:rFonts w:ascii="Times New Roman" w:eastAsia="Times New Roman" w:hAnsi="Times New Roman" w:cs="Times New Roman"/>
          <w:sz w:val="24"/>
          <w:szCs w:val="24"/>
        </w:rPr>
        <w:t>these closely</w:t>
      </w:r>
      <w:r w:rsidR="00C84FC6" w:rsidRPr="0095109B">
        <w:rPr>
          <w:rFonts w:ascii="Times New Roman" w:eastAsia="Times New Roman" w:hAnsi="Times New Roman" w:cs="Times New Roman"/>
          <w:sz w:val="24"/>
          <w:szCs w:val="24"/>
        </w:rPr>
        <w:t xml:space="preserve"> </w:t>
      </w:r>
      <w:r w:rsidR="00B039FA" w:rsidRPr="0095109B">
        <w:rPr>
          <w:rFonts w:ascii="Times New Roman" w:eastAsia="Times New Roman" w:hAnsi="Times New Roman" w:cs="Times New Roman"/>
          <w:sz w:val="24"/>
          <w:szCs w:val="24"/>
        </w:rPr>
        <w:t>analyze the potential economic impacts</w:t>
      </w:r>
      <w:r w:rsidR="00FE02E9" w:rsidRPr="0095109B">
        <w:rPr>
          <w:rFonts w:ascii="Times New Roman" w:eastAsia="Times New Roman" w:hAnsi="Times New Roman" w:cs="Times New Roman"/>
          <w:sz w:val="24"/>
          <w:szCs w:val="24"/>
        </w:rPr>
        <w:t xml:space="preserve">. This limits the relevance of the existing literature, leaving a clear need for more </w:t>
      </w:r>
      <w:r w:rsidR="00BF121D" w:rsidRPr="0095109B">
        <w:rPr>
          <w:rFonts w:ascii="Times New Roman" w:eastAsia="Times New Roman" w:hAnsi="Times New Roman" w:cs="Times New Roman"/>
          <w:sz w:val="24"/>
          <w:szCs w:val="24"/>
        </w:rPr>
        <w:t xml:space="preserve">fertilizer </w:t>
      </w:r>
      <w:r w:rsidR="00FE02E9" w:rsidRPr="0095109B">
        <w:rPr>
          <w:rFonts w:ascii="Times New Roman" w:eastAsia="Times New Roman" w:hAnsi="Times New Roman" w:cs="Times New Roman"/>
          <w:sz w:val="24"/>
          <w:szCs w:val="24"/>
        </w:rPr>
        <w:t xml:space="preserve">sector-specific </w:t>
      </w:r>
      <w:r w:rsidR="00D4055D" w:rsidRPr="0095109B">
        <w:rPr>
          <w:rFonts w:ascii="Times New Roman" w:eastAsia="Times New Roman" w:hAnsi="Times New Roman" w:cs="Times New Roman"/>
          <w:sz w:val="24"/>
          <w:szCs w:val="24"/>
        </w:rPr>
        <w:t xml:space="preserve">economic </w:t>
      </w:r>
      <w:r w:rsidR="00FE02E9" w:rsidRPr="0095109B">
        <w:rPr>
          <w:rFonts w:ascii="Times New Roman" w:eastAsia="Times New Roman" w:hAnsi="Times New Roman" w:cs="Times New Roman"/>
          <w:sz w:val="24"/>
          <w:szCs w:val="24"/>
        </w:rPr>
        <w:t xml:space="preserve">analyses which delve into the </w:t>
      </w:r>
      <w:r w:rsidR="00FE02E9" w:rsidRPr="0095109B">
        <w:rPr>
          <w:rFonts w:ascii="Times New Roman" w:hAnsi="Times New Roman" w:cs="Times New Roman"/>
          <w:sz w:val="24"/>
          <w:szCs w:val="24"/>
        </w:rPr>
        <w:t>varying impacts of the CBAM on EU consumers and their trade partners. Addressing these gaps through a focused cost-benefit analysis of the CBAM’s impact on synthetic fertilizer imports provide</w:t>
      </w:r>
      <w:r w:rsidR="00861DF2" w:rsidRPr="0095109B">
        <w:rPr>
          <w:rFonts w:ascii="Times New Roman" w:hAnsi="Times New Roman" w:cs="Times New Roman"/>
          <w:sz w:val="24"/>
          <w:szCs w:val="24"/>
        </w:rPr>
        <w:t>s</w:t>
      </w:r>
      <w:r w:rsidR="00FE02E9" w:rsidRPr="0095109B">
        <w:rPr>
          <w:rFonts w:ascii="Times New Roman" w:hAnsi="Times New Roman" w:cs="Times New Roman"/>
          <w:sz w:val="24"/>
          <w:szCs w:val="24"/>
        </w:rPr>
        <w:t xml:space="preserve"> critical insights into the policy’s effectiveness and illuminate</w:t>
      </w:r>
      <w:r w:rsidR="00861DF2" w:rsidRPr="0095109B">
        <w:rPr>
          <w:rFonts w:ascii="Times New Roman" w:hAnsi="Times New Roman" w:cs="Times New Roman"/>
          <w:sz w:val="24"/>
          <w:szCs w:val="24"/>
        </w:rPr>
        <w:t>s</w:t>
      </w:r>
      <w:r w:rsidR="00FE02E9" w:rsidRPr="0095109B">
        <w:rPr>
          <w:rFonts w:ascii="Times New Roman" w:hAnsi="Times New Roman" w:cs="Times New Roman"/>
          <w:sz w:val="24"/>
          <w:szCs w:val="24"/>
        </w:rPr>
        <w:t xml:space="preserve"> upcoming market shifts that can be capitalized on for greater environmental benefits</w:t>
      </w:r>
      <w:r w:rsidR="00D4794F" w:rsidRPr="0095109B">
        <w:rPr>
          <w:rFonts w:ascii="Times New Roman" w:hAnsi="Times New Roman" w:cs="Times New Roman"/>
          <w:sz w:val="24"/>
          <w:szCs w:val="24"/>
        </w:rPr>
        <w:t xml:space="preserve"> in the agricultural sector</w:t>
      </w:r>
      <w:r w:rsidR="00FE02E9" w:rsidRPr="0095109B">
        <w:rPr>
          <w:rFonts w:ascii="Times New Roman" w:hAnsi="Times New Roman" w:cs="Times New Roman"/>
          <w:sz w:val="24"/>
          <w:szCs w:val="24"/>
        </w:rPr>
        <w:t>.</w:t>
      </w:r>
    </w:p>
    <w:p w14:paraId="72804DB2" w14:textId="77777777" w:rsidR="005D264E" w:rsidRPr="0095109B" w:rsidRDefault="005D264E" w:rsidP="009C2D5A">
      <w:pPr>
        <w:spacing w:after="0" w:line="480" w:lineRule="auto"/>
        <w:ind w:firstLine="720"/>
        <w:rPr>
          <w:rFonts w:ascii="Times New Roman" w:hAnsi="Times New Roman" w:cs="Times New Roman"/>
          <w:sz w:val="24"/>
          <w:szCs w:val="24"/>
        </w:rPr>
      </w:pPr>
    </w:p>
    <w:p w14:paraId="63E07C02" w14:textId="77777777" w:rsidR="00FE02E9" w:rsidRPr="0095109B" w:rsidRDefault="00FE02E9" w:rsidP="009C2D5A">
      <w:pPr>
        <w:pStyle w:val="Heading3"/>
        <w:spacing w:before="0" w:after="0" w:line="480" w:lineRule="auto"/>
        <w:rPr>
          <w:rFonts w:ascii="Times New Roman" w:hAnsi="Times New Roman" w:cs="Times New Roman"/>
          <w:i/>
          <w:iCs/>
          <w:color w:val="auto"/>
          <w:sz w:val="24"/>
          <w:szCs w:val="24"/>
        </w:rPr>
      </w:pPr>
      <w:bookmarkStart w:id="9" w:name="_Toc194473348"/>
      <w:r w:rsidRPr="0095109B">
        <w:rPr>
          <w:rFonts w:ascii="Times New Roman" w:hAnsi="Times New Roman" w:cs="Times New Roman"/>
          <w:i/>
          <w:iCs/>
          <w:color w:val="auto"/>
          <w:sz w:val="24"/>
          <w:szCs w:val="24"/>
        </w:rPr>
        <w:lastRenderedPageBreak/>
        <w:t>EU Agriculture, Fertilizers, and CBAM</w:t>
      </w:r>
      <w:bookmarkEnd w:id="9"/>
    </w:p>
    <w:p w14:paraId="36023830" w14:textId="2842C306"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The modern agricultural system, buoyed by advancements in synthetic chemical fertilizers, is increasingly made up of industrial-scale, specialized production facilities </w:t>
      </w:r>
      <w:r w:rsidR="00B924B8" w:rsidRPr="0095109B">
        <w:rPr>
          <w:rFonts w:ascii="Times New Roman" w:eastAsia="Times New Roman" w:hAnsi="Times New Roman" w:cs="Times New Roman"/>
          <w:sz w:val="24"/>
          <w:szCs w:val="24"/>
        </w:rPr>
        <w:t>due to a shift in agricultural priorities toward</w:t>
      </w:r>
      <w:r w:rsidR="002C1A6A" w:rsidRPr="0095109B">
        <w:rPr>
          <w:rFonts w:ascii="Times New Roman" w:eastAsia="Times New Roman" w:hAnsi="Times New Roman" w:cs="Times New Roman"/>
          <w:sz w:val="24"/>
          <w:szCs w:val="24"/>
        </w:rPr>
        <w:t xml:space="preserve"> high</w:t>
      </w:r>
      <w:r w:rsidR="009D5ED0" w:rsidRPr="0095109B">
        <w:rPr>
          <w:rFonts w:ascii="Times New Roman" w:eastAsia="Times New Roman" w:hAnsi="Times New Roman" w:cs="Times New Roman"/>
          <w:sz w:val="24"/>
          <w:szCs w:val="24"/>
        </w:rPr>
        <w:t>er</w:t>
      </w:r>
      <w:r w:rsidR="002C1A6A" w:rsidRPr="0095109B">
        <w:rPr>
          <w:rFonts w:ascii="Times New Roman" w:eastAsia="Times New Roman" w:hAnsi="Times New Roman" w:cs="Times New Roman"/>
          <w:sz w:val="24"/>
          <w:szCs w:val="24"/>
        </w:rPr>
        <w:t xml:space="preserve"> single crop yields for export post-World War II</w:t>
      </w:r>
      <w:r w:rsidR="0065067D" w:rsidRPr="0095109B">
        <w:rPr>
          <w:rFonts w:ascii="Times New Roman" w:eastAsia="Times New Roman" w:hAnsi="Times New Roman" w:cs="Times New Roman"/>
          <w:sz w:val="24"/>
          <w:szCs w:val="24"/>
        </w:rPr>
        <w:t xml:space="preserve"> (Kimbrell, 2002). </w:t>
      </w:r>
      <w:r w:rsidR="009D5ED0" w:rsidRPr="0095109B">
        <w:rPr>
          <w:rFonts w:ascii="Times New Roman" w:eastAsia="Times New Roman" w:hAnsi="Times New Roman" w:cs="Times New Roman"/>
          <w:sz w:val="24"/>
          <w:szCs w:val="24"/>
        </w:rPr>
        <w:t>This new priority</w:t>
      </w:r>
      <w:r w:rsidRPr="0095109B">
        <w:rPr>
          <w:rFonts w:ascii="Times New Roman" w:eastAsia="Times New Roman" w:hAnsi="Times New Roman" w:cs="Times New Roman"/>
          <w:sz w:val="24"/>
          <w:szCs w:val="24"/>
        </w:rPr>
        <w:t xml:space="preserve"> </w:t>
      </w:r>
      <w:r w:rsidR="009D5ED0" w:rsidRPr="0095109B">
        <w:rPr>
          <w:rFonts w:ascii="Times New Roman" w:eastAsia="Times New Roman" w:hAnsi="Times New Roman" w:cs="Times New Roman"/>
          <w:sz w:val="24"/>
          <w:szCs w:val="24"/>
        </w:rPr>
        <w:t xml:space="preserve">and the resulting industrial agricultural system </w:t>
      </w:r>
      <w:r w:rsidRPr="0095109B">
        <w:rPr>
          <w:rFonts w:ascii="Times New Roman" w:eastAsia="Times New Roman" w:hAnsi="Times New Roman" w:cs="Times New Roman"/>
          <w:sz w:val="24"/>
          <w:szCs w:val="24"/>
        </w:rPr>
        <w:t xml:space="preserve">decoupled the symbiotic relationship between livestock and cropland, furthering the need for synthetic additives to dominate natural processes (Ghimire, et al., 2021). </w:t>
      </w:r>
      <w:r w:rsidR="00D52A31" w:rsidRPr="0095109B">
        <w:rPr>
          <w:rFonts w:ascii="Times New Roman" w:eastAsia="Times New Roman" w:hAnsi="Times New Roman" w:cs="Times New Roman"/>
          <w:sz w:val="24"/>
          <w:szCs w:val="24"/>
        </w:rPr>
        <w:t>The production of synthetic additives is highly carbon intensive, and i</w:t>
      </w:r>
      <w:r w:rsidRPr="0095109B">
        <w:rPr>
          <w:rFonts w:ascii="Times New Roman" w:eastAsia="Times New Roman" w:hAnsi="Times New Roman" w:cs="Times New Roman"/>
          <w:sz w:val="24"/>
          <w:szCs w:val="24"/>
        </w:rPr>
        <w:t xml:space="preserve">t has become increasingly evident that the over-use of synthetic fertilizers can cause acute and long-term health impacts and create vast ecological damage, like biodiversity loss, soil erosion, degraded soil health, and water pollution (Zadeh, 2018; Sharma &amp; Singhvi, 2017; Dhankhar &amp; Kumar, 2023; UNEP, 2022). This intensified system of agriculture has been identified as a remnant of a time when energy and fertilizers were cheap, the climate was assumed to be static, and the social and environmental cost of externalities were not a big concern (Steiner &amp; </w:t>
      </w:r>
      <w:proofErr w:type="spellStart"/>
      <w:r w:rsidRPr="0095109B">
        <w:rPr>
          <w:rFonts w:ascii="Times New Roman" w:eastAsia="Times New Roman" w:hAnsi="Times New Roman" w:cs="Times New Roman"/>
          <w:sz w:val="24"/>
          <w:szCs w:val="24"/>
        </w:rPr>
        <w:t>Franzluebbers</w:t>
      </w:r>
      <w:proofErr w:type="spellEnd"/>
      <w:r w:rsidRPr="0095109B">
        <w:rPr>
          <w:rFonts w:ascii="Times New Roman" w:eastAsia="Times New Roman" w:hAnsi="Times New Roman" w:cs="Times New Roman"/>
          <w:sz w:val="24"/>
          <w:szCs w:val="24"/>
        </w:rPr>
        <w:t>, 2009; Ghimire, et al., 2021). Now, with the rising costs of synthetic fertilizer, along with research showing economically and environmentally sustainable substitutes to synthetic fertilizer, the time is ripe for a transition to sustainable agricultural practices (</w:t>
      </w:r>
      <w:proofErr w:type="spellStart"/>
      <w:r w:rsidRPr="0095109B">
        <w:rPr>
          <w:rFonts w:ascii="Times New Roman" w:eastAsia="Times New Roman" w:hAnsi="Times New Roman" w:cs="Times New Roman"/>
          <w:sz w:val="24"/>
          <w:szCs w:val="24"/>
        </w:rPr>
        <w:t>Bidoia</w:t>
      </w:r>
      <w:proofErr w:type="spellEnd"/>
      <w:r w:rsidRPr="0095109B">
        <w:rPr>
          <w:rFonts w:ascii="Times New Roman" w:eastAsia="Times New Roman" w:hAnsi="Times New Roman" w:cs="Times New Roman"/>
          <w:sz w:val="24"/>
          <w:szCs w:val="24"/>
        </w:rPr>
        <w:t xml:space="preserve">, 2024; Oger, 2022; </w:t>
      </w:r>
      <w:proofErr w:type="spellStart"/>
      <w:r w:rsidRPr="0095109B">
        <w:rPr>
          <w:rFonts w:ascii="Times New Roman" w:eastAsia="Times New Roman" w:hAnsi="Times New Roman" w:cs="Times New Roman"/>
          <w:sz w:val="24"/>
          <w:szCs w:val="24"/>
        </w:rPr>
        <w:t>Sporchia</w:t>
      </w:r>
      <w:proofErr w:type="spellEnd"/>
      <w:r w:rsidRPr="0095109B">
        <w:rPr>
          <w:rFonts w:ascii="Times New Roman" w:eastAsia="Times New Roman" w:hAnsi="Times New Roman" w:cs="Times New Roman"/>
          <w:sz w:val="24"/>
          <w:szCs w:val="24"/>
        </w:rPr>
        <w:t xml:space="preserve"> &amp; Caro, 2023).</w:t>
      </w:r>
    </w:p>
    <w:p w14:paraId="0E324CA7" w14:textId="4D7E93D9" w:rsidR="00FE02E9" w:rsidRPr="0095109B" w:rsidRDefault="00FE02E9" w:rsidP="001004B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The impact of EU carbon pricing on global trade patterns of fertilizer is increasingly relevant </w:t>
      </w:r>
      <w:r w:rsidR="00486B41" w:rsidRPr="0095109B">
        <w:rPr>
          <w:rFonts w:ascii="Times New Roman" w:eastAsia="Times New Roman" w:hAnsi="Times New Roman" w:cs="Times New Roman"/>
          <w:sz w:val="24"/>
          <w:szCs w:val="24"/>
        </w:rPr>
        <w:t xml:space="preserve">as the CBAM directly intersects with the EU’s broader climate strategy </w:t>
      </w:r>
      <w:r w:rsidR="00761687" w:rsidRPr="0095109B">
        <w:rPr>
          <w:rFonts w:ascii="Times New Roman" w:eastAsia="Times New Roman" w:hAnsi="Times New Roman" w:cs="Times New Roman"/>
          <w:sz w:val="24"/>
          <w:szCs w:val="24"/>
        </w:rPr>
        <w:t xml:space="preserve">aimed at the agricultural sector. </w:t>
      </w:r>
      <w:r w:rsidRPr="0095109B">
        <w:rPr>
          <w:rFonts w:ascii="Times New Roman" w:eastAsia="Times New Roman" w:hAnsi="Times New Roman" w:cs="Times New Roman"/>
          <w:sz w:val="24"/>
          <w:szCs w:val="24"/>
        </w:rPr>
        <w:t xml:space="preserve">The agricultural sector accounts for approximately 13.2% of the EU’s total GHG emissions – 5.6% of which is directly related to fertilizer usage and manure management – providing a great opportunity for the EU to employ a variety of climate change mitigation strategies (EEA, 2023; Bognar, et al., 2024). The agricultural focus of the EGD addresses this by </w:t>
      </w:r>
      <w:r w:rsidRPr="0095109B">
        <w:rPr>
          <w:rFonts w:ascii="Times New Roman" w:eastAsia="Times New Roman" w:hAnsi="Times New Roman" w:cs="Times New Roman"/>
          <w:sz w:val="24"/>
          <w:szCs w:val="24"/>
        </w:rPr>
        <w:lastRenderedPageBreak/>
        <w:t xml:space="preserve">introducing ambitious initiatives to close the agricultural nutrient loop and establish a circular bioeconomy, in support of a transition to a more sustainable and resilient agricultural system: The Farm to Fork strategy (F2F) and Circular Economy Action Plan (CEAP), along with the EU’s new Common Agricultural Policy (CAP) will work in conjunction to ensure at least a 20% reduction in synthetic fertilizer use, a 50% reduction in soil nutrient loss, and a 25% increase in organic farmland by 2030 (European Commission, 2020a; European Commission, 2020b; European Commission, 2021). </w:t>
      </w:r>
    </w:p>
    <w:p w14:paraId="3AB35386" w14:textId="688C2B1E" w:rsidR="00FE02E9" w:rsidRPr="0095109B" w:rsidRDefault="00FE02E9" w:rsidP="009C2D5A">
      <w:pPr>
        <w:spacing w:after="0" w:line="480" w:lineRule="auto"/>
        <w:ind w:firstLine="720"/>
        <w:rPr>
          <w:rFonts w:ascii="Times New Roman" w:hAnsi="Times New Roman" w:cs="Times New Roman"/>
          <w:sz w:val="24"/>
          <w:szCs w:val="24"/>
        </w:rPr>
      </w:pPr>
      <w:r w:rsidRPr="0095109B">
        <w:rPr>
          <w:rFonts w:ascii="Times New Roman" w:eastAsia="Times New Roman" w:hAnsi="Times New Roman" w:cs="Times New Roman"/>
          <w:sz w:val="24"/>
          <w:szCs w:val="24"/>
        </w:rPr>
        <w:t xml:space="preserve">These agricultural policies, in part, seek to ease the EU’s dependence on fertilizer imports, as the past few years of supply chain breakdowns have highlighted the potential threat to EU food security </w:t>
      </w:r>
      <w:r w:rsidRPr="0095109B">
        <w:rPr>
          <w:rFonts w:ascii="Times New Roman" w:hAnsi="Times New Roman" w:cs="Times New Roman"/>
          <w:sz w:val="24"/>
          <w:szCs w:val="24"/>
        </w:rPr>
        <w:t xml:space="preserve">(European Commission, 2022). Therefore, any support towards these policy goals from the CBAM’s interactions with demand for imported synthetic fertilizer is particularly interesting. </w:t>
      </w:r>
      <w:r w:rsidRPr="0095109B">
        <w:rPr>
          <w:rFonts w:ascii="Times New Roman" w:eastAsia="Times New Roman" w:hAnsi="Times New Roman" w:cs="Times New Roman"/>
          <w:sz w:val="24"/>
          <w:szCs w:val="24"/>
        </w:rPr>
        <w:t xml:space="preserve">The CBAM will primarily regulate nitrogen fertilizers, alongside precursor products necessary for fertilizer production – like ammonia – and some mixed-nutrient fertilizer products </w:t>
      </w:r>
      <w:r w:rsidR="00D33E1C" w:rsidRPr="0095109B">
        <w:rPr>
          <w:rFonts w:ascii="Times New Roman" w:eastAsia="Times New Roman" w:hAnsi="Times New Roman" w:cs="Times New Roman"/>
          <w:sz w:val="24"/>
          <w:szCs w:val="24"/>
        </w:rPr>
        <w:t>(</w:t>
      </w:r>
      <w:r w:rsidR="002775EA" w:rsidRPr="0095109B">
        <w:rPr>
          <w:rFonts w:ascii="Times New Roman" w:eastAsia="Times New Roman" w:hAnsi="Times New Roman" w:cs="Times New Roman"/>
          <w:b/>
          <w:bCs/>
          <w:sz w:val="24"/>
          <w:szCs w:val="24"/>
        </w:rPr>
        <w:t>Table 1</w:t>
      </w:r>
      <w:r w:rsidR="00D33E1C" w:rsidRPr="0095109B">
        <w:rPr>
          <w:rFonts w:ascii="Times New Roman" w:eastAsia="Times New Roman" w:hAnsi="Times New Roman" w:cs="Times New Roman"/>
          <w:sz w:val="24"/>
          <w:szCs w:val="24"/>
        </w:rPr>
        <w:t>)</w:t>
      </w:r>
      <w:r w:rsidR="00A963FC" w:rsidRPr="0095109B">
        <w:rPr>
          <w:rStyle w:val="FootnoteReference"/>
          <w:rFonts w:ascii="Times New Roman" w:eastAsia="Times New Roman" w:hAnsi="Times New Roman" w:cs="Times New Roman"/>
          <w:sz w:val="24"/>
          <w:szCs w:val="24"/>
        </w:rPr>
        <w:footnoteReference w:id="1"/>
      </w:r>
      <w:r w:rsidR="006D754C" w:rsidRPr="0095109B">
        <w:rPr>
          <w:rFonts w:ascii="Times New Roman" w:eastAsia="Times New Roman" w:hAnsi="Times New Roman" w:cs="Times New Roman"/>
          <w:sz w:val="24"/>
          <w:szCs w:val="24"/>
        </w:rPr>
        <w:t xml:space="preserve"> </w:t>
      </w:r>
      <w:r w:rsidR="00373ACA" w:rsidRPr="0095109B">
        <w:rPr>
          <w:rFonts w:ascii="Times New Roman" w:eastAsia="Times New Roman" w:hAnsi="Times New Roman" w:cs="Times New Roman"/>
          <w:sz w:val="24"/>
          <w:szCs w:val="24"/>
        </w:rPr>
        <w:t>(</w:t>
      </w:r>
      <w:r w:rsidR="000C12E5" w:rsidRPr="0095109B">
        <w:rPr>
          <w:rFonts w:ascii="Times New Roman" w:eastAsia="Times New Roman" w:hAnsi="Times New Roman" w:cs="Times New Roman"/>
          <w:sz w:val="24"/>
          <w:szCs w:val="24"/>
        </w:rPr>
        <w:t>EU</w:t>
      </w:r>
      <w:r w:rsidR="00373ACA" w:rsidRPr="0095109B">
        <w:rPr>
          <w:rFonts w:ascii="Times New Roman" w:eastAsia="Times New Roman" w:hAnsi="Times New Roman" w:cs="Times New Roman"/>
          <w:sz w:val="24"/>
          <w:szCs w:val="24"/>
        </w:rPr>
        <w:t>, 2023b</w:t>
      </w:r>
      <w:r w:rsidR="00664EFE" w:rsidRPr="0095109B">
        <w:rPr>
          <w:rFonts w:ascii="Times New Roman" w:eastAsia="Times New Roman" w:hAnsi="Times New Roman" w:cs="Times New Roman"/>
          <w:sz w:val="24"/>
          <w:szCs w:val="24"/>
        </w:rPr>
        <w:t>; EC 2023</w:t>
      </w:r>
      <w:r w:rsidRPr="0095109B">
        <w:rPr>
          <w:rFonts w:ascii="Times New Roman" w:eastAsia="Times New Roman" w:hAnsi="Times New Roman" w:cs="Times New Roman"/>
          <w:sz w:val="24"/>
          <w:szCs w:val="24"/>
        </w:rPr>
        <w:t xml:space="preserve">). These products are a focus of the CBAM </w:t>
      </w:r>
      <w:proofErr w:type="gramStart"/>
      <w:r w:rsidRPr="0095109B">
        <w:rPr>
          <w:rFonts w:ascii="Times New Roman" w:eastAsia="Times New Roman" w:hAnsi="Times New Roman" w:cs="Times New Roman"/>
          <w:sz w:val="24"/>
          <w:szCs w:val="24"/>
        </w:rPr>
        <w:t>due to the fact that</w:t>
      </w:r>
      <w:proofErr w:type="gramEnd"/>
      <w:r w:rsidRPr="0095109B">
        <w:rPr>
          <w:rFonts w:ascii="Times New Roman" w:eastAsia="Times New Roman" w:hAnsi="Times New Roman" w:cs="Times New Roman"/>
          <w:sz w:val="24"/>
          <w:szCs w:val="24"/>
        </w:rPr>
        <w:t xml:space="preserve"> the production of ammonia for nitrogen fertilizers through the Haber-Bosch technology is responsible for 1.4% of global carbon emissions and 1% of the world’s total energy production (Capdevila-Cortada, 2019; Heinrich-Böll-Stiftung, 2021). In 2022, the EU imported 5.1 million </w:t>
      </w:r>
      <w:proofErr w:type="spellStart"/>
      <w:r w:rsidRPr="0095109B">
        <w:rPr>
          <w:rFonts w:ascii="Times New Roman" w:eastAsia="Times New Roman" w:hAnsi="Times New Roman" w:cs="Times New Roman"/>
          <w:sz w:val="24"/>
          <w:szCs w:val="24"/>
        </w:rPr>
        <w:t>tonnes</w:t>
      </w:r>
      <w:proofErr w:type="spellEnd"/>
      <w:r w:rsidRPr="0095109B">
        <w:rPr>
          <w:rFonts w:ascii="Times New Roman" w:eastAsia="Times New Roman" w:hAnsi="Times New Roman" w:cs="Times New Roman"/>
          <w:sz w:val="24"/>
          <w:szCs w:val="24"/>
        </w:rPr>
        <w:t xml:space="preserve"> of nitrogen fertilizers, which accounts for 45% of the EU’s total consumption of nitrogen fertilizers (Fertilizers Europe, 2022). This heavy dependence on fertilizer imports </w:t>
      </w:r>
      <w:r w:rsidR="00112A15" w:rsidRPr="0095109B">
        <w:rPr>
          <w:rFonts w:ascii="Times New Roman" w:eastAsia="Times New Roman" w:hAnsi="Times New Roman" w:cs="Times New Roman"/>
          <w:sz w:val="24"/>
          <w:szCs w:val="24"/>
        </w:rPr>
        <w:t xml:space="preserve">underscores the scale of the potential </w:t>
      </w:r>
      <w:r w:rsidR="003648ED" w:rsidRPr="0095109B">
        <w:rPr>
          <w:rFonts w:ascii="Times New Roman" w:eastAsia="Times New Roman" w:hAnsi="Times New Roman" w:cs="Times New Roman"/>
          <w:sz w:val="24"/>
          <w:szCs w:val="24"/>
        </w:rPr>
        <w:t>environmental</w:t>
      </w:r>
      <w:r w:rsidR="00112A15" w:rsidRPr="0095109B">
        <w:rPr>
          <w:rFonts w:ascii="Times New Roman" w:eastAsia="Times New Roman" w:hAnsi="Times New Roman" w:cs="Times New Roman"/>
          <w:sz w:val="24"/>
          <w:szCs w:val="24"/>
        </w:rPr>
        <w:t xml:space="preserve"> impact</w:t>
      </w:r>
      <w:r w:rsidR="004D6DA6" w:rsidRPr="0095109B">
        <w:rPr>
          <w:rFonts w:ascii="Times New Roman" w:eastAsia="Times New Roman" w:hAnsi="Times New Roman" w:cs="Times New Roman"/>
          <w:sz w:val="24"/>
          <w:szCs w:val="24"/>
        </w:rPr>
        <w:t xml:space="preserve"> of the CBAM in this sector and </w:t>
      </w:r>
      <w:r w:rsidRPr="0095109B">
        <w:rPr>
          <w:rFonts w:ascii="Times New Roman" w:eastAsia="Times New Roman" w:hAnsi="Times New Roman" w:cs="Times New Roman"/>
          <w:sz w:val="24"/>
          <w:szCs w:val="24"/>
        </w:rPr>
        <w:t>provides the CBAM with a unique opportunity to support EGD agricultural policies in the pursuit of a sustainable agri-food system.</w:t>
      </w:r>
      <w:r w:rsidR="001041BA" w:rsidRPr="0095109B">
        <w:rPr>
          <w:rFonts w:ascii="Times New Roman" w:eastAsia="Times New Roman" w:hAnsi="Times New Roman" w:cs="Times New Roman"/>
          <w:sz w:val="24"/>
          <w:szCs w:val="24"/>
        </w:rPr>
        <w:t xml:space="preserve"> </w:t>
      </w:r>
    </w:p>
    <w:p w14:paraId="0F111875" w14:textId="5CAA6C37" w:rsidR="00743E8B" w:rsidRPr="0095109B" w:rsidRDefault="005538C0"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lastRenderedPageBreak/>
        <w:t xml:space="preserve">Recent discussions have theorized that the CBAM will </w:t>
      </w:r>
      <w:r w:rsidR="006D5587" w:rsidRPr="0095109B">
        <w:rPr>
          <w:rFonts w:ascii="Times New Roman" w:eastAsia="Times New Roman" w:hAnsi="Times New Roman" w:cs="Times New Roman"/>
          <w:sz w:val="24"/>
          <w:szCs w:val="24"/>
        </w:rPr>
        <w:t>make “greener”</w:t>
      </w:r>
      <w:r w:rsidR="00BE7D76" w:rsidRPr="0095109B">
        <w:rPr>
          <w:rFonts w:ascii="Times New Roman" w:eastAsia="Times New Roman" w:hAnsi="Times New Roman" w:cs="Times New Roman"/>
          <w:sz w:val="24"/>
          <w:szCs w:val="24"/>
        </w:rPr>
        <w:t xml:space="preserve">, </w:t>
      </w:r>
      <w:proofErr w:type="gramStart"/>
      <w:r w:rsidR="00BE7D76" w:rsidRPr="0095109B">
        <w:rPr>
          <w:rFonts w:ascii="Times New Roman" w:eastAsia="Times New Roman" w:hAnsi="Times New Roman" w:cs="Times New Roman"/>
          <w:sz w:val="24"/>
          <w:szCs w:val="24"/>
        </w:rPr>
        <w:t>lower-carbon</w:t>
      </w:r>
      <w:proofErr w:type="gramEnd"/>
      <w:r w:rsidR="006D5587" w:rsidRPr="0095109B">
        <w:rPr>
          <w:rFonts w:ascii="Times New Roman" w:eastAsia="Times New Roman" w:hAnsi="Times New Roman" w:cs="Times New Roman"/>
          <w:sz w:val="24"/>
          <w:szCs w:val="24"/>
        </w:rPr>
        <w:t xml:space="preserve"> imports more price competitive </w:t>
      </w:r>
      <w:r w:rsidR="00BE7D76" w:rsidRPr="0095109B">
        <w:rPr>
          <w:rFonts w:ascii="Times New Roman" w:eastAsia="Times New Roman" w:hAnsi="Times New Roman" w:cs="Times New Roman"/>
          <w:sz w:val="24"/>
          <w:szCs w:val="24"/>
        </w:rPr>
        <w:t xml:space="preserve">with domestic fertilizer products in comparison with </w:t>
      </w:r>
      <w:r w:rsidR="006E79A2" w:rsidRPr="0095109B">
        <w:rPr>
          <w:rFonts w:ascii="Times New Roman" w:eastAsia="Times New Roman" w:hAnsi="Times New Roman" w:cs="Times New Roman"/>
          <w:sz w:val="24"/>
          <w:szCs w:val="24"/>
        </w:rPr>
        <w:t>highly carbon intens</w:t>
      </w:r>
      <w:r w:rsidR="006560A1" w:rsidRPr="0095109B">
        <w:rPr>
          <w:rFonts w:ascii="Times New Roman" w:eastAsia="Times New Roman" w:hAnsi="Times New Roman" w:cs="Times New Roman"/>
          <w:sz w:val="24"/>
          <w:szCs w:val="24"/>
        </w:rPr>
        <w:t>ive</w:t>
      </w:r>
      <w:r w:rsidR="006E79A2" w:rsidRPr="0095109B">
        <w:rPr>
          <w:rFonts w:ascii="Times New Roman" w:eastAsia="Times New Roman" w:hAnsi="Times New Roman" w:cs="Times New Roman"/>
          <w:sz w:val="24"/>
          <w:szCs w:val="24"/>
        </w:rPr>
        <w:t xml:space="preserve"> fertilizer imports (Santeramo</w:t>
      </w:r>
      <w:r w:rsidR="00EE1FD9" w:rsidRPr="0095109B">
        <w:rPr>
          <w:rFonts w:ascii="Times New Roman" w:eastAsia="Times New Roman" w:hAnsi="Times New Roman" w:cs="Times New Roman"/>
          <w:sz w:val="24"/>
          <w:szCs w:val="24"/>
        </w:rPr>
        <w:t xml:space="preserve"> &amp; Jelliffe, 2024).</w:t>
      </w:r>
      <w:r w:rsidRPr="0095109B">
        <w:rPr>
          <w:rFonts w:ascii="Times New Roman" w:eastAsia="Times New Roman" w:hAnsi="Times New Roman" w:cs="Times New Roman"/>
          <w:sz w:val="24"/>
          <w:szCs w:val="24"/>
        </w:rPr>
        <w:t xml:space="preserve"> </w:t>
      </w:r>
      <w:r w:rsidR="00FE02E9" w:rsidRPr="0095109B">
        <w:rPr>
          <w:rFonts w:ascii="Times New Roman" w:eastAsia="Times New Roman" w:hAnsi="Times New Roman" w:cs="Times New Roman"/>
          <w:sz w:val="24"/>
          <w:szCs w:val="24"/>
        </w:rPr>
        <w:t xml:space="preserve">This shift in the fertilizer </w:t>
      </w:r>
      <w:r w:rsidR="007B13F4" w:rsidRPr="0095109B">
        <w:rPr>
          <w:rFonts w:ascii="Times New Roman" w:eastAsia="Times New Roman" w:hAnsi="Times New Roman" w:cs="Times New Roman"/>
          <w:sz w:val="24"/>
          <w:szCs w:val="24"/>
        </w:rPr>
        <w:t xml:space="preserve">market </w:t>
      </w:r>
      <w:r w:rsidR="00FE02E9" w:rsidRPr="0095109B">
        <w:rPr>
          <w:rFonts w:ascii="Times New Roman" w:eastAsia="Times New Roman" w:hAnsi="Times New Roman" w:cs="Times New Roman"/>
          <w:sz w:val="24"/>
          <w:szCs w:val="24"/>
        </w:rPr>
        <w:t xml:space="preserve">must be quantified </w:t>
      </w:r>
      <w:proofErr w:type="gramStart"/>
      <w:r w:rsidR="00FE02E9" w:rsidRPr="0095109B">
        <w:rPr>
          <w:rFonts w:ascii="Times New Roman" w:eastAsia="Times New Roman" w:hAnsi="Times New Roman" w:cs="Times New Roman"/>
          <w:sz w:val="24"/>
          <w:szCs w:val="24"/>
        </w:rPr>
        <w:t>in order for</w:t>
      </w:r>
      <w:proofErr w:type="gramEnd"/>
      <w:r w:rsidR="00FE02E9" w:rsidRPr="0095109B">
        <w:rPr>
          <w:rFonts w:ascii="Times New Roman" w:eastAsia="Times New Roman" w:hAnsi="Times New Roman" w:cs="Times New Roman"/>
          <w:sz w:val="24"/>
          <w:szCs w:val="24"/>
        </w:rPr>
        <w:t xml:space="preserve"> the EU to properly harness the opportunity that the CBAM presents to incentivize a movement towards more sustainable and resilient agricultural production inputs. Currently, organic substitutes for synthetic fertilizers are facing a variety of challenges, including logistic issues, nutrient consistency issues, and pricing issues (</w:t>
      </w:r>
      <w:proofErr w:type="spellStart"/>
      <w:r w:rsidR="00FE02E9" w:rsidRPr="0095109B">
        <w:rPr>
          <w:rFonts w:ascii="Times New Roman" w:eastAsia="Times New Roman" w:hAnsi="Times New Roman" w:cs="Times New Roman"/>
          <w:sz w:val="24"/>
          <w:szCs w:val="24"/>
        </w:rPr>
        <w:t>Kurniawati</w:t>
      </w:r>
      <w:proofErr w:type="spellEnd"/>
      <w:r w:rsidR="00FE02E9" w:rsidRPr="0095109B">
        <w:rPr>
          <w:rFonts w:ascii="Times New Roman" w:eastAsia="Times New Roman" w:hAnsi="Times New Roman" w:cs="Times New Roman"/>
          <w:sz w:val="24"/>
          <w:szCs w:val="24"/>
        </w:rPr>
        <w:t xml:space="preserve"> et al., 2023). A key component to the adoption of organic substitutes is the preferences of the farmers who will use the product. Studies have shown that farmers prefer organic and bio-based fertilizers that contain reliable nutrient concentrations, have been treated to avoid unwanted pests and bacteria, are compatible with their current machinery, and are available at competitive prices compared to synthetic options (Case et al., 2017; Tur-Cardona et al., 2018; Egan et al., 2022). To meet the needs of EU agricultural producers with organic fertilizer products, the logistics of recycling bio-waste to produce farm-ready fertilizers in a circular bio-economy supply chain system must be hammered out with support from government and non-government organizations (Case et al., 2017; Buysse &amp; Cardona, 2020; </w:t>
      </w:r>
      <w:proofErr w:type="spellStart"/>
      <w:r w:rsidR="00FE02E9" w:rsidRPr="0095109B">
        <w:rPr>
          <w:rFonts w:ascii="Times New Roman" w:eastAsia="Times New Roman" w:hAnsi="Times New Roman" w:cs="Times New Roman"/>
          <w:sz w:val="24"/>
          <w:szCs w:val="24"/>
        </w:rPr>
        <w:t>Kvakkestad</w:t>
      </w:r>
      <w:proofErr w:type="spellEnd"/>
      <w:r w:rsidR="00FE02E9" w:rsidRPr="0095109B">
        <w:rPr>
          <w:rFonts w:ascii="Times New Roman" w:eastAsia="Times New Roman" w:hAnsi="Times New Roman" w:cs="Times New Roman"/>
          <w:sz w:val="24"/>
          <w:szCs w:val="24"/>
        </w:rPr>
        <w:t xml:space="preserve"> et al., 2023). </w:t>
      </w:r>
      <w:r w:rsidR="005157F5" w:rsidRPr="0095109B">
        <w:rPr>
          <w:rFonts w:ascii="Times New Roman" w:eastAsia="Times New Roman" w:hAnsi="Times New Roman" w:cs="Times New Roman"/>
          <w:sz w:val="24"/>
          <w:szCs w:val="24"/>
        </w:rPr>
        <w:t>To this end, the</w:t>
      </w:r>
      <w:r w:rsidR="00B52FFE" w:rsidRPr="0095109B">
        <w:rPr>
          <w:rFonts w:ascii="Times New Roman" w:eastAsia="Times New Roman" w:hAnsi="Times New Roman" w:cs="Times New Roman"/>
          <w:sz w:val="24"/>
          <w:szCs w:val="24"/>
        </w:rPr>
        <w:t xml:space="preserve">re are several EU initiatives </w:t>
      </w:r>
      <w:r w:rsidR="008B4BCE" w:rsidRPr="0095109B">
        <w:rPr>
          <w:rFonts w:ascii="Times New Roman" w:eastAsia="Times New Roman" w:hAnsi="Times New Roman" w:cs="Times New Roman"/>
          <w:sz w:val="24"/>
          <w:szCs w:val="24"/>
        </w:rPr>
        <w:t xml:space="preserve">already </w:t>
      </w:r>
      <w:r w:rsidR="00B52FFE" w:rsidRPr="0095109B">
        <w:rPr>
          <w:rFonts w:ascii="Times New Roman" w:eastAsia="Times New Roman" w:hAnsi="Times New Roman" w:cs="Times New Roman"/>
          <w:sz w:val="24"/>
          <w:szCs w:val="24"/>
        </w:rPr>
        <w:t>underway funding research</w:t>
      </w:r>
      <w:r w:rsidR="00FB03B3" w:rsidRPr="0095109B">
        <w:rPr>
          <w:rFonts w:ascii="Times New Roman" w:eastAsia="Times New Roman" w:hAnsi="Times New Roman" w:cs="Times New Roman"/>
          <w:sz w:val="24"/>
          <w:szCs w:val="24"/>
        </w:rPr>
        <w:t xml:space="preserve"> for nutrient recovery technologies, supporting regional pilot programs for bio-waste collection and processing, and </w:t>
      </w:r>
      <w:r w:rsidR="008B4BCE" w:rsidRPr="0095109B">
        <w:rPr>
          <w:rFonts w:ascii="Times New Roman" w:eastAsia="Times New Roman" w:hAnsi="Times New Roman" w:cs="Times New Roman"/>
          <w:sz w:val="24"/>
          <w:szCs w:val="24"/>
        </w:rPr>
        <w:t>establishing standards for organic fertilizers to ensure consistent quality and safety (</w:t>
      </w:r>
      <w:proofErr w:type="spellStart"/>
      <w:r w:rsidR="003D08F3" w:rsidRPr="0095109B">
        <w:rPr>
          <w:rFonts w:ascii="Times New Roman" w:eastAsia="Times New Roman" w:hAnsi="Times New Roman" w:cs="Times New Roman"/>
          <w:sz w:val="24"/>
          <w:szCs w:val="24"/>
        </w:rPr>
        <w:t>Kurniawati</w:t>
      </w:r>
      <w:proofErr w:type="spellEnd"/>
      <w:r w:rsidR="003D08F3" w:rsidRPr="0095109B">
        <w:rPr>
          <w:rFonts w:ascii="Times New Roman" w:eastAsia="Times New Roman" w:hAnsi="Times New Roman" w:cs="Times New Roman"/>
          <w:sz w:val="24"/>
          <w:szCs w:val="24"/>
        </w:rPr>
        <w:t>, 2023</w:t>
      </w:r>
      <w:r w:rsidR="008B4BCE" w:rsidRPr="0095109B">
        <w:rPr>
          <w:rFonts w:ascii="Times New Roman" w:eastAsia="Times New Roman" w:hAnsi="Times New Roman" w:cs="Times New Roman"/>
          <w:sz w:val="24"/>
          <w:szCs w:val="24"/>
        </w:rPr>
        <w:t>).</w:t>
      </w:r>
      <w:r w:rsidR="00B52FFE" w:rsidRPr="0095109B">
        <w:rPr>
          <w:rFonts w:ascii="Times New Roman" w:eastAsia="Times New Roman" w:hAnsi="Times New Roman" w:cs="Times New Roman"/>
          <w:sz w:val="24"/>
          <w:szCs w:val="24"/>
        </w:rPr>
        <w:t xml:space="preserve"> </w:t>
      </w:r>
      <w:proofErr w:type="gramStart"/>
      <w:r w:rsidR="00FE02E9" w:rsidRPr="0095109B">
        <w:rPr>
          <w:rFonts w:ascii="Times New Roman" w:eastAsia="Times New Roman" w:hAnsi="Times New Roman" w:cs="Times New Roman"/>
          <w:sz w:val="24"/>
          <w:szCs w:val="24"/>
        </w:rPr>
        <w:t>The CBAM</w:t>
      </w:r>
      <w:proofErr w:type="gramEnd"/>
      <w:r w:rsidR="00FE02E9" w:rsidRPr="0095109B">
        <w:rPr>
          <w:rFonts w:ascii="Times New Roman" w:eastAsia="Times New Roman" w:hAnsi="Times New Roman" w:cs="Times New Roman"/>
          <w:sz w:val="24"/>
          <w:szCs w:val="24"/>
        </w:rPr>
        <w:t xml:space="preserve"> could provide the EU government with an</w:t>
      </w:r>
      <w:r w:rsidR="00D602C8" w:rsidRPr="0095109B">
        <w:rPr>
          <w:rFonts w:ascii="Times New Roman" w:eastAsia="Times New Roman" w:hAnsi="Times New Roman" w:cs="Times New Roman"/>
          <w:sz w:val="24"/>
          <w:szCs w:val="24"/>
        </w:rPr>
        <w:t xml:space="preserve"> additional</w:t>
      </w:r>
      <w:r w:rsidR="00FE02E9" w:rsidRPr="0095109B">
        <w:rPr>
          <w:rFonts w:ascii="Times New Roman" w:eastAsia="Times New Roman" w:hAnsi="Times New Roman" w:cs="Times New Roman"/>
          <w:sz w:val="24"/>
          <w:szCs w:val="24"/>
        </w:rPr>
        <w:t xml:space="preserve"> opportunity to meet </w:t>
      </w:r>
      <w:r w:rsidR="0035523E" w:rsidRPr="0095109B">
        <w:rPr>
          <w:rFonts w:ascii="Times New Roman" w:eastAsia="Times New Roman" w:hAnsi="Times New Roman" w:cs="Times New Roman"/>
          <w:sz w:val="24"/>
          <w:szCs w:val="24"/>
        </w:rPr>
        <w:t xml:space="preserve">the </w:t>
      </w:r>
      <w:r w:rsidR="006D38FD" w:rsidRPr="0095109B">
        <w:rPr>
          <w:rFonts w:ascii="Times New Roman" w:eastAsia="Times New Roman" w:hAnsi="Times New Roman" w:cs="Times New Roman"/>
          <w:sz w:val="24"/>
          <w:szCs w:val="24"/>
        </w:rPr>
        <w:t>leftover</w:t>
      </w:r>
      <w:r w:rsidR="0035523E" w:rsidRPr="0095109B">
        <w:rPr>
          <w:rFonts w:ascii="Times New Roman" w:eastAsia="Times New Roman" w:hAnsi="Times New Roman" w:cs="Times New Roman"/>
          <w:sz w:val="24"/>
          <w:szCs w:val="24"/>
        </w:rPr>
        <w:t xml:space="preserve"> </w:t>
      </w:r>
      <w:r w:rsidR="00FE02E9" w:rsidRPr="0095109B">
        <w:rPr>
          <w:rFonts w:ascii="Times New Roman" w:eastAsia="Times New Roman" w:hAnsi="Times New Roman" w:cs="Times New Roman"/>
          <w:sz w:val="24"/>
          <w:szCs w:val="24"/>
        </w:rPr>
        <w:t xml:space="preserve">demand for imported synthetic fertilizers with organic solutions, by investing </w:t>
      </w:r>
      <w:r w:rsidR="00643E9D" w:rsidRPr="0095109B">
        <w:rPr>
          <w:rFonts w:ascii="Times New Roman" w:eastAsia="Times New Roman" w:hAnsi="Times New Roman" w:cs="Times New Roman"/>
          <w:sz w:val="24"/>
          <w:szCs w:val="24"/>
        </w:rPr>
        <w:t>fertilizer</w:t>
      </w:r>
      <w:r w:rsidR="00151731" w:rsidRPr="0095109B">
        <w:rPr>
          <w:rFonts w:ascii="Times New Roman" w:eastAsia="Times New Roman" w:hAnsi="Times New Roman" w:cs="Times New Roman"/>
          <w:sz w:val="24"/>
          <w:szCs w:val="24"/>
        </w:rPr>
        <w:t>-</w:t>
      </w:r>
      <w:r w:rsidR="00643E9D" w:rsidRPr="0095109B">
        <w:rPr>
          <w:rFonts w:ascii="Times New Roman" w:eastAsia="Times New Roman" w:hAnsi="Times New Roman" w:cs="Times New Roman"/>
          <w:sz w:val="24"/>
          <w:szCs w:val="24"/>
        </w:rPr>
        <w:t xml:space="preserve">related CBAM revenue </w:t>
      </w:r>
      <w:r w:rsidR="00FE02E9" w:rsidRPr="0095109B">
        <w:rPr>
          <w:rFonts w:ascii="Times New Roman" w:eastAsia="Times New Roman" w:hAnsi="Times New Roman" w:cs="Times New Roman"/>
          <w:sz w:val="24"/>
          <w:szCs w:val="24"/>
        </w:rPr>
        <w:t>into the development</w:t>
      </w:r>
      <w:r w:rsidR="00643E9D" w:rsidRPr="0095109B">
        <w:rPr>
          <w:rFonts w:ascii="Times New Roman" w:eastAsia="Times New Roman" w:hAnsi="Times New Roman" w:cs="Times New Roman"/>
          <w:sz w:val="24"/>
          <w:szCs w:val="24"/>
        </w:rPr>
        <w:t xml:space="preserve"> and </w:t>
      </w:r>
      <w:r w:rsidR="00FE02E9" w:rsidRPr="0095109B">
        <w:rPr>
          <w:rFonts w:ascii="Times New Roman" w:eastAsia="Times New Roman" w:hAnsi="Times New Roman" w:cs="Times New Roman"/>
          <w:sz w:val="24"/>
          <w:szCs w:val="24"/>
        </w:rPr>
        <w:t xml:space="preserve">implementation of bio-based fertilizer production </w:t>
      </w:r>
      <w:r w:rsidR="00E42C4F" w:rsidRPr="0095109B">
        <w:rPr>
          <w:rFonts w:ascii="Times New Roman" w:eastAsia="Times New Roman" w:hAnsi="Times New Roman" w:cs="Times New Roman"/>
          <w:sz w:val="24"/>
          <w:szCs w:val="24"/>
        </w:rPr>
        <w:lastRenderedPageBreak/>
        <w:t>technologies and</w:t>
      </w:r>
      <w:r w:rsidR="00FE02E9" w:rsidRPr="0095109B">
        <w:rPr>
          <w:rFonts w:ascii="Times New Roman" w:eastAsia="Times New Roman" w:hAnsi="Times New Roman" w:cs="Times New Roman"/>
          <w:sz w:val="24"/>
          <w:szCs w:val="24"/>
        </w:rPr>
        <w:t xml:space="preserve"> incentivizing their adoption. In this way, </w:t>
      </w:r>
      <w:proofErr w:type="gramStart"/>
      <w:r w:rsidR="00FE02E9" w:rsidRPr="0095109B">
        <w:rPr>
          <w:rFonts w:ascii="Times New Roman" w:eastAsia="Times New Roman" w:hAnsi="Times New Roman" w:cs="Times New Roman"/>
          <w:sz w:val="24"/>
          <w:szCs w:val="24"/>
        </w:rPr>
        <w:t>the CBAM’s</w:t>
      </w:r>
      <w:proofErr w:type="gramEnd"/>
      <w:r w:rsidR="00FE02E9" w:rsidRPr="0095109B">
        <w:rPr>
          <w:rFonts w:ascii="Times New Roman" w:eastAsia="Times New Roman" w:hAnsi="Times New Roman" w:cs="Times New Roman"/>
          <w:sz w:val="24"/>
          <w:szCs w:val="24"/>
        </w:rPr>
        <w:t xml:space="preserve"> impact on the fertilizer import market could propel the EU agri-food system towards its sustainable future. </w:t>
      </w:r>
    </w:p>
    <w:p w14:paraId="2009E4C5" w14:textId="2FCB6074" w:rsidR="00D32C77" w:rsidRPr="0095109B" w:rsidRDefault="00D32C77" w:rsidP="009C2D5A">
      <w:pPr>
        <w:spacing w:after="0" w:line="480" w:lineRule="auto"/>
        <w:ind w:firstLine="720"/>
        <w:rPr>
          <w:rFonts w:ascii="Times New Roman" w:hAnsi="Times New Roman" w:cs="Times New Roman"/>
          <w:sz w:val="24"/>
          <w:szCs w:val="24"/>
        </w:rPr>
      </w:pPr>
      <w:r w:rsidRPr="0095109B">
        <w:rPr>
          <w:rFonts w:ascii="Times New Roman" w:eastAsia="Times New Roman" w:hAnsi="Times New Roman" w:cs="Times New Roman"/>
          <w:sz w:val="24"/>
          <w:szCs w:val="24"/>
        </w:rPr>
        <w:t xml:space="preserve">Reviewing the literature on </w:t>
      </w:r>
      <w:r w:rsidR="00217C62" w:rsidRPr="0095109B">
        <w:rPr>
          <w:rFonts w:ascii="Times New Roman" w:eastAsia="Times New Roman" w:hAnsi="Times New Roman" w:cs="Times New Roman"/>
          <w:sz w:val="24"/>
          <w:szCs w:val="24"/>
        </w:rPr>
        <w:t xml:space="preserve">EU agriculture, fertilizers, and </w:t>
      </w:r>
      <w:r w:rsidR="00AC342C" w:rsidRPr="0095109B">
        <w:rPr>
          <w:rFonts w:ascii="Times New Roman" w:eastAsia="Times New Roman" w:hAnsi="Times New Roman" w:cs="Times New Roman"/>
          <w:sz w:val="24"/>
          <w:szCs w:val="24"/>
        </w:rPr>
        <w:t>the</w:t>
      </w:r>
      <w:r w:rsidR="00217C62" w:rsidRPr="0095109B">
        <w:rPr>
          <w:rFonts w:ascii="Times New Roman" w:eastAsia="Times New Roman" w:hAnsi="Times New Roman" w:cs="Times New Roman"/>
          <w:sz w:val="24"/>
          <w:szCs w:val="24"/>
        </w:rPr>
        <w:t xml:space="preserve"> recently established EGD agricultural policies demonstrates a gap in </w:t>
      </w:r>
      <w:r w:rsidR="00AC342C" w:rsidRPr="0095109B">
        <w:rPr>
          <w:rFonts w:ascii="Times New Roman" w:eastAsia="Times New Roman" w:hAnsi="Times New Roman" w:cs="Times New Roman"/>
          <w:sz w:val="24"/>
          <w:szCs w:val="24"/>
        </w:rPr>
        <w:t xml:space="preserve">the understanding of the CBAM’s </w:t>
      </w:r>
      <w:r w:rsidR="00454D98" w:rsidRPr="0095109B">
        <w:rPr>
          <w:rFonts w:ascii="Times New Roman" w:eastAsia="Times New Roman" w:hAnsi="Times New Roman" w:cs="Times New Roman"/>
          <w:sz w:val="24"/>
          <w:szCs w:val="24"/>
        </w:rPr>
        <w:t>potential impacts</w:t>
      </w:r>
      <w:r w:rsidR="009452AB" w:rsidRPr="0095109B">
        <w:rPr>
          <w:rFonts w:ascii="Times New Roman" w:eastAsia="Times New Roman" w:hAnsi="Times New Roman" w:cs="Times New Roman"/>
          <w:sz w:val="24"/>
          <w:szCs w:val="24"/>
        </w:rPr>
        <w:t xml:space="preserve"> on EU demand for fertilizer imports</w:t>
      </w:r>
      <w:r w:rsidR="00454D98" w:rsidRPr="0095109B">
        <w:rPr>
          <w:rFonts w:ascii="Times New Roman" w:eastAsia="Times New Roman" w:hAnsi="Times New Roman" w:cs="Times New Roman"/>
          <w:sz w:val="24"/>
          <w:szCs w:val="24"/>
        </w:rPr>
        <w:t xml:space="preserve">. </w:t>
      </w:r>
      <w:r w:rsidR="002E0168" w:rsidRPr="0095109B">
        <w:rPr>
          <w:rFonts w:ascii="Times New Roman" w:hAnsi="Times New Roman" w:cs="Times New Roman"/>
          <w:sz w:val="24"/>
          <w:szCs w:val="24"/>
        </w:rPr>
        <w:t xml:space="preserve">As the harms of modern agriculture’s dependence on synthetic additives are continually uncovered, the urgency of the transition to a more sustainable agricultural system is at the forefront of new EU climate policy. The EU’s CEAP, F2F, and CAP are focused on addressing the negative externalities associated with modern agriculture by reducing nutrient waste and synthetic fertilizer use. </w:t>
      </w:r>
      <w:r w:rsidR="003065C4" w:rsidRPr="0095109B">
        <w:rPr>
          <w:rFonts w:ascii="Times New Roman" w:eastAsia="Times New Roman" w:hAnsi="Times New Roman" w:cs="Times New Roman"/>
          <w:sz w:val="24"/>
          <w:szCs w:val="24"/>
        </w:rPr>
        <w:t xml:space="preserve">While the EU’s agricultural policies emphasize reducing the use of synthetic fertilizer, the extent to which the CBAM will contribute to this policy objective remains </w:t>
      </w:r>
      <w:r w:rsidR="000F3987" w:rsidRPr="0095109B">
        <w:rPr>
          <w:rFonts w:ascii="Times New Roman" w:eastAsia="Times New Roman" w:hAnsi="Times New Roman" w:cs="Times New Roman"/>
          <w:sz w:val="24"/>
          <w:szCs w:val="24"/>
        </w:rPr>
        <w:t xml:space="preserve">largely unexplored in existing research. </w:t>
      </w:r>
      <w:r w:rsidR="00051455" w:rsidRPr="0095109B">
        <w:rPr>
          <w:rFonts w:ascii="Times New Roman" w:hAnsi="Times New Roman" w:cs="Times New Roman"/>
          <w:sz w:val="24"/>
          <w:szCs w:val="24"/>
        </w:rPr>
        <w:t>Most existing studies primarily focus on the broader environmental impacts and policy dimensions, neglecting the detailed economic repercussions and the new incentive structures introduced</w:t>
      </w:r>
      <w:r w:rsidR="006A3D7A" w:rsidRPr="0095109B">
        <w:rPr>
          <w:rFonts w:ascii="Times New Roman" w:hAnsi="Times New Roman" w:cs="Times New Roman"/>
          <w:sz w:val="24"/>
          <w:szCs w:val="24"/>
        </w:rPr>
        <w:t xml:space="preserve"> in the fertilizer market</w:t>
      </w:r>
      <w:r w:rsidR="00051455" w:rsidRPr="0095109B">
        <w:rPr>
          <w:rFonts w:ascii="Times New Roman" w:hAnsi="Times New Roman" w:cs="Times New Roman"/>
          <w:sz w:val="24"/>
          <w:szCs w:val="24"/>
        </w:rPr>
        <w:t xml:space="preserve"> by </w:t>
      </w:r>
      <w:proofErr w:type="gramStart"/>
      <w:r w:rsidR="00051455" w:rsidRPr="0095109B">
        <w:rPr>
          <w:rFonts w:ascii="Times New Roman" w:hAnsi="Times New Roman" w:cs="Times New Roman"/>
          <w:sz w:val="24"/>
          <w:szCs w:val="24"/>
        </w:rPr>
        <w:t>the CBAM</w:t>
      </w:r>
      <w:proofErr w:type="gramEnd"/>
      <w:r w:rsidR="00051455" w:rsidRPr="0095109B">
        <w:rPr>
          <w:rFonts w:ascii="Times New Roman" w:hAnsi="Times New Roman" w:cs="Times New Roman"/>
          <w:sz w:val="24"/>
          <w:szCs w:val="24"/>
        </w:rPr>
        <w:t>. With the EU’s CBAM impacting the market for synthetic fertilizer imports, it is important to determine how agricultural stakeholders should expect the synthetic fertilizer market to change, how these policies will incentivize the movement away from synthetic fertilizer use, and how the EU might continue to improve their climate policy to support the sustainable agriculture transition.</w:t>
      </w:r>
      <w:r w:rsidR="00E443DF" w:rsidRPr="0095109B">
        <w:rPr>
          <w:rFonts w:ascii="Times New Roman" w:hAnsi="Times New Roman" w:cs="Times New Roman"/>
          <w:sz w:val="24"/>
          <w:szCs w:val="24"/>
        </w:rPr>
        <w:t xml:space="preserve"> This </w:t>
      </w:r>
      <w:r w:rsidR="00BC266F" w:rsidRPr="0095109B">
        <w:rPr>
          <w:rFonts w:ascii="Times New Roman" w:hAnsi="Times New Roman" w:cs="Times New Roman"/>
          <w:sz w:val="24"/>
          <w:szCs w:val="24"/>
        </w:rPr>
        <w:t>creates an opportunity for th</w:t>
      </w:r>
      <w:r w:rsidR="00CF6965" w:rsidRPr="0095109B">
        <w:rPr>
          <w:rFonts w:ascii="Times New Roman" w:hAnsi="Times New Roman" w:cs="Times New Roman"/>
          <w:sz w:val="24"/>
          <w:szCs w:val="24"/>
        </w:rPr>
        <w:t>is</w:t>
      </w:r>
      <w:r w:rsidR="00BC266F" w:rsidRPr="0095109B">
        <w:rPr>
          <w:rFonts w:ascii="Times New Roman" w:hAnsi="Times New Roman" w:cs="Times New Roman"/>
          <w:sz w:val="24"/>
          <w:szCs w:val="24"/>
        </w:rPr>
        <w:t xml:space="preserve"> study to </w:t>
      </w:r>
      <w:r w:rsidR="00CF6965" w:rsidRPr="0095109B">
        <w:rPr>
          <w:rFonts w:ascii="Times New Roman" w:hAnsi="Times New Roman" w:cs="Times New Roman"/>
          <w:sz w:val="24"/>
          <w:szCs w:val="24"/>
        </w:rPr>
        <w:t>address these uncertainties</w:t>
      </w:r>
      <w:r w:rsidR="00BC266F" w:rsidRPr="0095109B">
        <w:rPr>
          <w:rFonts w:ascii="Times New Roman" w:hAnsi="Times New Roman" w:cs="Times New Roman"/>
          <w:sz w:val="24"/>
          <w:szCs w:val="24"/>
        </w:rPr>
        <w:t xml:space="preserve"> </w:t>
      </w:r>
      <w:r w:rsidR="00502C9B" w:rsidRPr="0095109B">
        <w:rPr>
          <w:rFonts w:ascii="Times New Roman" w:hAnsi="Times New Roman" w:cs="Times New Roman"/>
          <w:sz w:val="24"/>
          <w:szCs w:val="24"/>
        </w:rPr>
        <w:t>by offering a quantitative assessment of</w:t>
      </w:r>
      <w:r w:rsidR="00211F0B" w:rsidRPr="0095109B">
        <w:rPr>
          <w:rFonts w:ascii="Times New Roman" w:hAnsi="Times New Roman" w:cs="Times New Roman"/>
          <w:sz w:val="24"/>
          <w:szCs w:val="24"/>
        </w:rPr>
        <w:t xml:space="preserve"> how EU import demand will react to the internalization of carbon prices in </w:t>
      </w:r>
      <w:r w:rsidR="007A4EF8" w:rsidRPr="0095109B">
        <w:rPr>
          <w:rFonts w:ascii="Times New Roman" w:hAnsi="Times New Roman" w:cs="Times New Roman"/>
          <w:sz w:val="24"/>
          <w:szCs w:val="24"/>
        </w:rPr>
        <w:t>fertilizer imports</w:t>
      </w:r>
      <w:r w:rsidR="00AA3F82" w:rsidRPr="0095109B">
        <w:rPr>
          <w:rFonts w:ascii="Times New Roman" w:hAnsi="Times New Roman" w:cs="Times New Roman"/>
          <w:sz w:val="24"/>
          <w:szCs w:val="24"/>
        </w:rPr>
        <w:t>.</w:t>
      </w:r>
    </w:p>
    <w:p w14:paraId="1012184B" w14:textId="77777777" w:rsidR="005D264E" w:rsidRPr="0095109B" w:rsidRDefault="005D264E" w:rsidP="009C2D5A">
      <w:pPr>
        <w:spacing w:after="0" w:line="480" w:lineRule="auto"/>
        <w:ind w:firstLine="720"/>
        <w:rPr>
          <w:rFonts w:ascii="Times New Roman" w:hAnsi="Times New Roman" w:cs="Times New Roman"/>
          <w:sz w:val="24"/>
          <w:szCs w:val="24"/>
        </w:rPr>
      </w:pPr>
    </w:p>
    <w:p w14:paraId="3E3706C0" w14:textId="77777777" w:rsidR="00FE02E9" w:rsidRPr="0095109B" w:rsidRDefault="00FE02E9" w:rsidP="009C2D5A">
      <w:pPr>
        <w:pStyle w:val="Heading3"/>
        <w:spacing w:before="0" w:after="0" w:line="480" w:lineRule="auto"/>
        <w:rPr>
          <w:rFonts w:ascii="Times New Roman" w:hAnsi="Times New Roman" w:cs="Times New Roman"/>
          <w:i/>
          <w:iCs/>
          <w:color w:val="auto"/>
          <w:sz w:val="24"/>
          <w:szCs w:val="24"/>
        </w:rPr>
      </w:pPr>
      <w:bookmarkStart w:id="10" w:name="_Toc194473349"/>
      <w:r w:rsidRPr="0095109B">
        <w:rPr>
          <w:rFonts w:ascii="Times New Roman" w:hAnsi="Times New Roman" w:cs="Times New Roman"/>
          <w:i/>
          <w:iCs/>
          <w:color w:val="auto"/>
          <w:sz w:val="24"/>
          <w:szCs w:val="24"/>
        </w:rPr>
        <w:lastRenderedPageBreak/>
        <w:t>Estimates of the Social Cost of Carbon</w:t>
      </w:r>
      <w:bookmarkEnd w:id="10"/>
      <w:r w:rsidRPr="0095109B">
        <w:rPr>
          <w:rFonts w:ascii="Times New Roman" w:hAnsi="Times New Roman" w:cs="Times New Roman"/>
          <w:i/>
          <w:iCs/>
          <w:color w:val="auto"/>
          <w:sz w:val="24"/>
          <w:szCs w:val="24"/>
        </w:rPr>
        <w:t xml:space="preserve"> </w:t>
      </w:r>
    </w:p>
    <w:p w14:paraId="1722FA02" w14:textId="648486DC" w:rsidR="00751DCA" w:rsidRPr="0095109B" w:rsidRDefault="00FE02E9"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possible environmental benefits from the impact of the CBAM on the EU’s demand for imported fertilizer are many, however, the environmental benefits of any policy can be difficult to quantify in monetary terms. </w:t>
      </w:r>
      <w:r w:rsidR="001205FE" w:rsidRPr="0095109B">
        <w:rPr>
          <w:rFonts w:ascii="Times New Roman" w:hAnsi="Times New Roman" w:cs="Times New Roman"/>
          <w:sz w:val="24"/>
          <w:szCs w:val="24"/>
        </w:rPr>
        <w:t>Th</w:t>
      </w:r>
      <w:r w:rsidR="00B64B9A" w:rsidRPr="0095109B">
        <w:rPr>
          <w:rFonts w:ascii="Times New Roman" w:hAnsi="Times New Roman" w:cs="Times New Roman"/>
          <w:sz w:val="24"/>
          <w:szCs w:val="24"/>
        </w:rPr>
        <w:t xml:space="preserve">e challenge of monetizing environmental benefits </w:t>
      </w:r>
      <w:r w:rsidR="00745CE6" w:rsidRPr="0095109B">
        <w:rPr>
          <w:rFonts w:ascii="Times New Roman" w:hAnsi="Times New Roman" w:cs="Times New Roman"/>
          <w:sz w:val="24"/>
          <w:szCs w:val="24"/>
        </w:rPr>
        <w:t>arises</w:t>
      </w:r>
      <w:r w:rsidR="00195A38" w:rsidRPr="0095109B">
        <w:rPr>
          <w:rFonts w:ascii="Times New Roman" w:hAnsi="Times New Roman" w:cs="Times New Roman"/>
          <w:sz w:val="24"/>
          <w:szCs w:val="24"/>
        </w:rPr>
        <w:t xml:space="preserve"> </w:t>
      </w:r>
      <w:proofErr w:type="gramStart"/>
      <w:r w:rsidR="00195A38" w:rsidRPr="0095109B">
        <w:rPr>
          <w:rFonts w:ascii="Times New Roman" w:hAnsi="Times New Roman" w:cs="Times New Roman"/>
          <w:sz w:val="24"/>
          <w:szCs w:val="24"/>
        </w:rPr>
        <w:t>due to the fact that</w:t>
      </w:r>
      <w:proofErr w:type="gramEnd"/>
      <w:r w:rsidR="00195A38" w:rsidRPr="0095109B">
        <w:rPr>
          <w:rFonts w:ascii="Times New Roman" w:hAnsi="Times New Roman" w:cs="Times New Roman"/>
          <w:sz w:val="24"/>
          <w:szCs w:val="24"/>
        </w:rPr>
        <w:t xml:space="preserve"> environmental goods like clean air and climate stability are non-market goods that lack direct</w:t>
      </w:r>
      <w:r w:rsidR="000328CD" w:rsidRPr="0095109B">
        <w:rPr>
          <w:rFonts w:ascii="Times New Roman" w:hAnsi="Times New Roman" w:cs="Times New Roman"/>
          <w:sz w:val="24"/>
          <w:szCs w:val="24"/>
        </w:rPr>
        <w:t xml:space="preserve"> price signals. </w:t>
      </w:r>
      <w:r w:rsidR="009666E9" w:rsidRPr="0095109B">
        <w:rPr>
          <w:rFonts w:ascii="Times New Roman" w:hAnsi="Times New Roman" w:cs="Times New Roman"/>
          <w:sz w:val="24"/>
          <w:szCs w:val="24"/>
        </w:rPr>
        <w:t xml:space="preserve">In the case of the cost of carbon emissions </w:t>
      </w:r>
      <w:r w:rsidR="00A22851" w:rsidRPr="0095109B">
        <w:rPr>
          <w:rFonts w:ascii="Times New Roman" w:hAnsi="Times New Roman" w:cs="Times New Roman"/>
          <w:sz w:val="24"/>
          <w:szCs w:val="24"/>
        </w:rPr>
        <w:t>(</w:t>
      </w:r>
      <w:r w:rsidR="009666E9" w:rsidRPr="0095109B">
        <w:rPr>
          <w:rFonts w:ascii="Times New Roman" w:hAnsi="Times New Roman" w:cs="Times New Roman"/>
          <w:sz w:val="24"/>
          <w:szCs w:val="24"/>
        </w:rPr>
        <w:t>or the value of</w:t>
      </w:r>
      <w:r w:rsidR="00A52F0D" w:rsidRPr="0095109B">
        <w:rPr>
          <w:rFonts w:ascii="Times New Roman" w:hAnsi="Times New Roman" w:cs="Times New Roman"/>
          <w:sz w:val="24"/>
          <w:szCs w:val="24"/>
        </w:rPr>
        <w:t xml:space="preserve"> a reduction of</w:t>
      </w:r>
      <w:r w:rsidR="009666E9" w:rsidRPr="0095109B">
        <w:rPr>
          <w:rFonts w:ascii="Times New Roman" w:hAnsi="Times New Roman" w:cs="Times New Roman"/>
          <w:sz w:val="24"/>
          <w:szCs w:val="24"/>
        </w:rPr>
        <w:t xml:space="preserve"> carbon emission</w:t>
      </w:r>
      <w:r w:rsidR="004A19A8" w:rsidRPr="0095109B">
        <w:rPr>
          <w:rFonts w:ascii="Times New Roman" w:hAnsi="Times New Roman" w:cs="Times New Roman"/>
          <w:sz w:val="24"/>
          <w:szCs w:val="24"/>
        </w:rPr>
        <w:t>s</w:t>
      </w:r>
      <w:r w:rsidR="00A22851" w:rsidRPr="0095109B">
        <w:rPr>
          <w:rFonts w:ascii="Times New Roman" w:hAnsi="Times New Roman" w:cs="Times New Roman"/>
          <w:sz w:val="24"/>
          <w:szCs w:val="24"/>
        </w:rPr>
        <w:t>)</w:t>
      </w:r>
      <w:r w:rsidR="009666E9" w:rsidRPr="0095109B">
        <w:rPr>
          <w:rFonts w:ascii="Times New Roman" w:hAnsi="Times New Roman" w:cs="Times New Roman"/>
          <w:sz w:val="24"/>
          <w:szCs w:val="24"/>
        </w:rPr>
        <w:t xml:space="preserve"> th</w:t>
      </w:r>
      <w:r w:rsidR="00A22851" w:rsidRPr="0095109B">
        <w:rPr>
          <w:rFonts w:ascii="Times New Roman" w:hAnsi="Times New Roman" w:cs="Times New Roman"/>
          <w:sz w:val="24"/>
          <w:szCs w:val="24"/>
        </w:rPr>
        <w:t>is</w:t>
      </w:r>
      <w:r w:rsidR="009666E9" w:rsidRPr="0095109B">
        <w:rPr>
          <w:rFonts w:ascii="Times New Roman" w:hAnsi="Times New Roman" w:cs="Times New Roman"/>
          <w:sz w:val="24"/>
          <w:szCs w:val="24"/>
        </w:rPr>
        <w:t xml:space="preserve"> lack of direct price signals</w:t>
      </w:r>
      <w:r w:rsidR="00A22851" w:rsidRPr="0095109B">
        <w:rPr>
          <w:rFonts w:ascii="Times New Roman" w:hAnsi="Times New Roman" w:cs="Times New Roman"/>
          <w:sz w:val="24"/>
          <w:szCs w:val="24"/>
        </w:rPr>
        <w:t xml:space="preserve">, </w:t>
      </w:r>
      <w:r w:rsidR="009666E9" w:rsidRPr="0095109B">
        <w:rPr>
          <w:rFonts w:ascii="Times New Roman" w:hAnsi="Times New Roman" w:cs="Times New Roman"/>
          <w:sz w:val="24"/>
          <w:szCs w:val="24"/>
        </w:rPr>
        <w:t xml:space="preserve">in conjunction with the </w:t>
      </w:r>
      <w:r w:rsidR="00A22851" w:rsidRPr="0095109B">
        <w:rPr>
          <w:rFonts w:ascii="Times New Roman" w:hAnsi="Times New Roman" w:cs="Times New Roman"/>
          <w:sz w:val="24"/>
          <w:szCs w:val="24"/>
        </w:rPr>
        <w:t>long-term and global</w:t>
      </w:r>
      <w:r w:rsidR="00913127" w:rsidRPr="0095109B">
        <w:rPr>
          <w:rFonts w:ascii="Times New Roman" w:hAnsi="Times New Roman" w:cs="Times New Roman"/>
          <w:sz w:val="24"/>
          <w:szCs w:val="24"/>
        </w:rPr>
        <w:t>-scale</w:t>
      </w:r>
      <w:r w:rsidR="00A22851" w:rsidRPr="0095109B">
        <w:rPr>
          <w:rFonts w:ascii="Times New Roman" w:hAnsi="Times New Roman" w:cs="Times New Roman"/>
          <w:sz w:val="24"/>
          <w:szCs w:val="24"/>
        </w:rPr>
        <w:t xml:space="preserve"> impacts of climate change, have led to </w:t>
      </w:r>
      <w:r w:rsidR="00054996" w:rsidRPr="0095109B">
        <w:rPr>
          <w:rFonts w:ascii="Times New Roman" w:hAnsi="Times New Roman" w:cs="Times New Roman"/>
          <w:sz w:val="24"/>
          <w:szCs w:val="24"/>
        </w:rPr>
        <w:t>an abundance of estimates which vary significantly</w:t>
      </w:r>
      <w:r w:rsidR="004A19A8" w:rsidRPr="0095109B">
        <w:rPr>
          <w:rFonts w:ascii="Times New Roman" w:hAnsi="Times New Roman" w:cs="Times New Roman"/>
          <w:sz w:val="24"/>
          <w:szCs w:val="24"/>
        </w:rPr>
        <w:t xml:space="preserve">. </w:t>
      </w:r>
      <w:r w:rsidR="000111B1" w:rsidRPr="0095109B">
        <w:rPr>
          <w:rFonts w:ascii="Times New Roman" w:hAnsi="Times New Roman" w:cs="Times New Roman"/>
          <w:sz w:val="24"/>
          <w:szCs w:val="24"/>
        </w:rPr>
        <w:t xml:space="preserve">Economic theories on the cost of carbon emissions have been hypothesized since the 1920s, however there has been no consensus, academically or politically, about the true cost of carbon emissions or the most appropriate carbon emission pricing structure. </w:t>
      </w:r>
    </w:p>
    <w:p w14:paraId="1B8913FE" w14:textId="54B09A8D"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hAnsi="Times New Roman" w:cs="Times New Roman"/>
          <w:sz w:val="24"/>
          <w:szCs w:val="24"/>
        </w:rPr>
        <w:t xml:space="preserve">In 1920, renowned economist Arthur Pigou proposed the introduction of a tax on negative externalities </w:t>
      </w:r>
      <w:proofErr w:type="gramStart"/>
      <w:r w:rsidRPr="0095109B">
        <w:rPr>
          <w:rFonts w:ascii="Times New Roman" w:hAnsi="Times New Roman" w:cs="Times New Roman"/>
          <w:sz w:val="24"/>
          <w:szCs w:val="24"/>
        </w:rPr>
        <w:t>as a way to</w:t>
      </w:r>
      <w:proofErr w:type="gramEnd"/>
      <w:r w:rsidRPr="0095109B">
        <w:rPr>
          <w:rFonts w:ascii="Times New Roman" w:hAnsi="Times New Roman" w:cs="Times New Roman"/>
          <w:sz w:val="24"/>
          <w:szCs w:val="24"/>
        </w:rPr>
        <w:t xml:space="preserve"> correct a market’s failure to find an equilibrium between their marginal private costs and the marginal social costs (Pigou, 1920). In the 1960s, the concept of a market for carbon emission permits was developed, which would allow governments to establish and manage the level of acceptable pollution levels (Crocker, 1968; Dales, 1968). In recent years, it was determined that a globally harmonized carbon pricing system </w:t>
      </w:r>
      <w:r w:rsidRPr="0095109B">
        <w:rPr>
          <w:rFonts w:ascii="Times New Roman" w:eastAsia="Times New Roman" w:hAnsi="Times New Roman" w:cs="Times New Roman"/>
          <w:sz w:val="24"/>
          <w:szCs w:val="24"/>
        </w:rPr>
        <w:t>would be the most economically efficient path towards carbon emission reduction, by some estimates reducing the cost of international climate mitigation by up to 32% (</w:t>
      </w:r>
      <w:proofErr w:type="spellStart"/>
      <w:r w:rsidRPr="0095109B">
        <w:rPr>
          <w:rFonts w:ascii="Times New Roman" w:eastAsia="Times New Roman" w:hAnsi="Times New Roman" w:cs="Times New Roman"/>
          <w:sz w:val="24"/>
          <w:szCs w:val="24"/>
        </w:rPr>
        <w:t>Thube</w:t>
      </w:r>
      <w:proofErr w:type="spellEnd"/>
      <w:r w:rsidRPr="0095109B">
        <w:rPr>
          <w:rFonts w:ascii="Times New Roman" w:eastAsia="Times New Roman" w:hAnsi="Times New Roman" w:cs="Times New Roman"/>
          <w:sz w:val="24"/>
          <w:szCs w:val="24"/>
        </w:rPr>
        <w:t>, et al., 2021). However, this solution remains out of reach as negotiations for a uniform carbon emission price are regularly stalled by disagreements between developed and developing countries over their respective responsibility for their historical contributions to climate change (Bernstein, 2020; Gupta, 2010; Boroumand</w:t>
      </w:r>
      <w:r w:rsidR="006C38C4" w:rsidRPr="0095109B">
        <w:rPr>
          <w:rFonts w:ascii="Times New Roman" w:eastAsia="Times New Roman" w:hAnsi="Times New Roman" w:cs="Times New Roman"/>
          <w:sz w:val="24"/>
          <w:szCs w:val="24"/>
        </w:rPr>
        <w:t xml:space="preserve"> et al.</w:t>
      </w:r>
      <w:r w:rsidRPr="0095109B">
        <w:rPr>
          <w:rFonts w:ascii="Times New Roman" w:eastAsia="Times New Roman" w:hAnsi="Times New Roman" w:cs="Times New Roman"/>
          <w:sz w:val="24"/>
          <w:szCs w:val="24"/>
        </w:rPr>
        <w:t>, 2022).</w:t>
      </w:r>
    </w:p>
    <w:p w14:paraId="74D0BB88" w14:textId="3FCAAF19" w:rsidR="00FE02E9"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lastRenderedPageBreak/>
        <w:t xml:space="preserve">An alternative method of carbon pricing, called the social cost of carbon (SCC), attempts to quantify the marginal impacts (or damages) of each additional </w:t>
      </w:r>
      <w:proofErr w:type="spellStart"/>
      <w:proofErr w:type="gramStart"/>
      <w:r w:rsidRPr="0095109B">
        <w:rPr>
          <w:rFonts w:ascii="Times New Roman" w:eastAsia="Times New Roman" w:hAnsi="Times New Roman" w:cs="Times New Roman"/>
          <w:sz w:val="24"/>
          <w:szCs w:val="24"/>
        </w:rPr>
        <w:t>tonne</w:t>
      </w:r>
      <w:proofErr w:type="spellEnd"/>
      <w:proofErr w:type="gramEnd"/>
      <w:r w:rsidRPr="0095109B">
        <w:rPr>
          <w:rFonts w:ascii="Times New Roman" w:eastAsia="Times New Roman" w:hAnsi="Times New Roman" w:cs="Times New Roman"/>
          <w:sz w:val="24"/>
          <w:szCs w:val="24"/>
        </w:rPr>
        <w:t xml:space="preserve"> of CO</w:t>
      </w:r>
      <w:r w:rsidRPr="0095109B">
        <w:rPr>
          <w:rFonts w:ascii="Times New Roman" w:eastAsia="Times New Roman" w:hAnsi="Times New Roman" w:cs="Times New Roman"/>
          <w:sz w:val="24"/>
          <w:szCs w:val="24"/>
          <w:vertAlign w:val="subscript"/>
        </w:rPr>
        <w:t>2</w:t>
      </w:r>
      <w:r w:rsidRPr="0095109B">
        <w:rPr>
          <w:rFonts w:ascii="Times New Roman" w:eastAsia="Times New Roman" w:hAnsi="Times New Roman" w:cs="Times New Roman"/>
          <w:sz w:val="24"/>
          <w:szCs w:val="24"/>
        </w:rPr>
        <w:t xml:space="preserve"> emitted into the atmosphere, by considering health impacts, property damage, agricultural losses, and long-term economic effects (OECD, 2018). As an estimate of the marginal social cost of carbon, it represents a theoretically optimal carbon price at which to set a Pigouvian tax or a carbon market allowance, </w:t>
      </w:r>
      <w:proofErr w:type="gramStart"/>
      <w:r w:rsidRPr="0095109B">
        <w:rPr>
          <w:rFonts w:ascii="Times New Roman" w:eastAsia="Times New Roman" w:hAnsi="Times New Roman" w:cs="Times New Roman"/>
          <w:sz w:val="24"/>
          <w:szCs w:val="24"/>
        </w:rPr>
        <w:t>in order to</w:t>
      </w:r>
      <w:proofErr w:type="gramEnd"/>
      <w:r w:rsidRPr="0095109B">
        <w:rPr>
          <w:rFonts w:ascii="Times New Roman" w:eastAsia="Times New Roman" w:hAnsi="Times New Roman" w:cs="Times New Roman"/>
          <w:sz w:val="24"/>
          <w:szCs w:val="24"/>
        </w:rPr>
        <w:t xml:space="preserve"> trigger behavioral change and help mitigate climate change (Pigou, 1920; Nordhaus, 1982; OECD, 2018). Alternatively, the SCC can be considered the benefit to society of reducing carbon emissions by one </w:t>
      </w:r>
      <w:proofErr w:type="spellStart"/>
      <w:r w:rsidRPr="0095109B">
        <w:rPr>
          <w:rFonts w:ascii="Times New Roman" w:eastAsia="Times New Roman" w:hAnsi="Times New Roman" w:cs="Times New Roman"/>
          <w:sz w:val="24"/>
          <w:szCs w:val="24"/>
        </w:rPr>
        <w:t>tonne</w:t>
      </w:r>
      <w:proofErr w:type="spellEnd"/>
      <w:r w:rsidRPr="0095109B">
        <w:rPr>
          <w:rFonts w:ascii="Times New Roman" w:eastAsia="Times New Roman" w:hAnsi="Times New Roman" w:cs="Times New Roman"/>
          <w:sz w:val="24"/>
          <w:szCs w:val="24"/>
        </w:rPr>
        <w:t xml:space="preserve">, which can then be compared with the mitigation cost of reducing carbon emissions as </w:t>
      </w:r>
      <w:r w:rsidR="00270C4F" w:rsidRPr="0095109B">
        <w:rPr>
          <w:rFonts w:ascii="Times New Roman" w:eastAsia="Times New Roman" w:hAnsi="Times New Roman" w:cs="Times New Roman"/>
          <w:sz w:val="24"/>
          <w:szCs w:val="24"/>
        </w:rPr>
        <w:t>a cost-benefit</w:t>
      </w:r>
      <w:r w:rsidRPr="0095109B">
        <w:rPr>
          <w:rFonts w:ascii="Times New Roman" w:eastAsia="Times New Roman" w:hAnsi="Times New Roman" w:cs="Times New Roman"/>
          <w:sz w:val="24"/>
          <w:szCs w:val="24"/>
        </w:rPr>
        <w:t xml:space="preserve"> analysis tool (Rennert, et al., 2021). </w:t>
      </w:r>
      <w:r w:rsidR="00116934" w:rsidRPr="0095109B">
        <w:rPr>
          <w:rFonts w:ascii="Times New Roman" w:eastAsia="Times New Roman" w:hAnsi="Times New Roman" w:cs="Times New Roman"/>
          <w:sz w:val="24"/>
          <w:szCs w:val="24"/>
        </w:rPr>
        <w:t>The SCC</w:t>
      </w:r>
      <w:r w:rsidR="00BB1559" w:rsidRPr="0095109B">
        <w:rPr>
          <w:rFonts w:ascii="Times New Roman" w:eastAsia="Times New Roman" w:hAnsi="Times New Roman" w:cs="Times New Roman"/>
          <w:sz w:val="24"/>
          <w:szCs w:val="24"/>
        </w:rPr>
        <w:t xml:space="preserve"> is increasingly incorporated in practical</w:t>
      </w:r>
      <w:r w:rsidR="00857E1D" w:rsidRPr="0095109B">
        <w:rPr>
          <w:rFonts w:ascii="Times New Roman" w:eastAsia="Times New Roman" w:hAnsi="Times New Roman" w:cs="Times New Roman"/>
          <w:sz w:val="24"/>
          <w:szCs w:val="24"/>
        </w:rPr>
        <w:t xml:space="preserve"> </w:t>
      </w:r>
      <w:r w:rsidR="001320EE" w:rsidRPr="0095109B">
        <w:rPr>
          <w:rFonts w:ascii="Times New Roman" w:eastAsia="Times New Roman" w:hAnsi="Times New Roman" w:cs="Times New Roman"/>
          <w:sz w:val="24"/>
          <w:szCs w:val="24"/>
        </w:rPr>
        <w:t xml:space="preserve">risk </w:t>
      </w:r>
      <w:r w:rsidR="00116934" w:rsidRPr="0095109B">
        <w:rPr>
          <w:rFonts w:ascii="Times New Roman" w:eastAsia="Times New Roman" w:hAnsi="Times New Roman" w:cs="Times New Roman"/>
          <w:sz w:val="24"/>
          <w:szCs w:val="24"/>
        </w:rPr>
        <w:t>management decisions</w:t>
      </w:r>
      <w:r w:rsidR="001320EE" w:rsidRPr="0095109B">
        <w:rPr>
          <w:rFonts w:ascii="Times New Roman" w:eastAsia="Times New Roman" w:hAnsi="Times New Roman" w:cs="Times New Roman"/>
          <w:sz w:val="24"/>
          <w:szCs w:val="24"/>
        </w:rPr>
        <w:t xml:space="preserve"> from banks</w:t>
      </w:r>
      <w:r w:rsidR="00116934" w:rsidRPr="0095109B">
        <w:rPr>
          <w:rFonts w:ascii="Times New Roman" w:eastAsia="Times New Roman" w:hAnsi="Times New Roman" w:cs="Times New Roman"/>
          <w:sz w:val="24"/>
          <w:szCs w:val="24"/>
        </w:rPr>
        <w:t xml:space="preserve"> and financial institutions, </w:t>
      </w:r>
      <w:r w:rsidR="00C8307A" w:rsidRPr="0095109B">
        <w:rPr>
          <w:rFonts w:ascii="Times New Roman" w:eastAsia="Times New Roman" w:hAnsi="Times New Roman" w:cs="Times New Roman"/>
          <w:sz w:val="24"/>
          <w:szCs w:val="24"/>
        </w:rPr>
        <w:t xml:space="preserve">to mitigate potential damages to investments under </w:t>
      </w:r>
      <w:r w:rsidR="00554F44" w:rsidRPr="0095109B">
        <w:rPr>
          <w:rFonts w:ascii="Times New Roman" w:eastAsia="Times New Roman" w:hAnsi="Times New Roman" w:cs="Times New Roman"/>
          <w:sz w:val="24"/>
          <w:szCs w:val="24"/>
        </w:rPr>
        <w:t>the threat of climate change</w:t>
      </w:r>
      <w:r w:rsidR="00E04ABD" w:rsidRPr="0095109B">
        <w:rPr>
          <w:rFonts w:ascii="Times New Roman" w:eastAsia="Times New Roman" w:hAnsi="Times New Roman" w:cs="Times New Roman"/>
          <w:sz w:val="24"/>
          <w:szCs w:val="24"/>
        </w:rPr>
        <w:t xml:space="preserve">, demonstrating its </w:t>
      </w:r>
      <w:r w:rsidR="00036823" w:rsidRPr="0095109B">
        <w:rPr>
          <w:rFonts w:ascii="Times New Roman" w:eastAsia="Times New Roman" w:hAnsi="Times New Roman" w:cs="Times New Roman"/>
          <w:sz w:val="24"/>
          <w:szCs w:val="24"/>
        </w:rPr>
        <w:t>utility as an economic tool</w:t>
      </w:r>
      <w:r w:rsidR="00554F44" w:rsidRPr="0095109B">
        <w:rPr>
          <w:rFonts w:ascii="Times New Roman" w:eastAsia="Times New Roman" w:hAnsi="Times New Roman" w:cs="Times New Roman"/>
          <w:sz w:val="24"/>
          <w:szCs w:val="24"/>
        </w:rPr>
        <w:t xml:space="preserve"> (</w:t>
      </w:r>
      <w:r w:rsidR="00254907" w:rsidRPr="0095109B">
        <w:rPr>
          <w:rFonts w:ascii="Times New Roman" w:eastAsia="Times New Roman" w:hAnsi="Times New Roman" w:cs="Times New Roman"/>
          <w:sz w:val="24"/>
          <w:szCs w:val="24"/>
        </w:rPr>
        <w:t>Bolton et al., 2020).</w:t>
      </w:r>
      <w:r w:rsidR="00116934" w:rsidRPr="0095109B">
        <w:rPr>
          <w:rFonts w:ascii="Times New Roman" w:eastAsia="Times New Roman" w:hAnsi="Times New Roman" w:cs="Times New Roman"/>
          <w:sz w:val="24"/>
          <w:szCs w:val="24"/>
        </w:rPr>
        <w:t xml:space="preserve"> </w:t>
      </w:r>
    </w:p>
    <w:p w14:paraId="65624269" w14:textId="7CC08284" w:rsidR="007D275F" w:rsidRPr="0095109B" w:rsidRDefault="00FE02E9"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There is a large literature estimating the SCC, with great variation in SCC values, and, in accordance with the increasing damage of each </w:t>
      </w:r>
      <w:proofErr w:type="spellStart"/>
      <w:proofErr w:type="gramStart"/>
      <w:r w:rsidRPr="0095109B">
        <w:rPr>
          <w:rFonts w:ascii="Times New Roman" w:eastAsia="Times New Roman" w:hAnsi="Times New Roman" w:cs="Times New Roman"/>
          <w:sz w:val="24"/>
          <w:szCs w:val="24"/>
        </w:rPr>
        <w:t>tonne</w:t>
      </w:r>
      <w:proofErr w:type="spellEnd"/>
      <w:proofErr w:type="gramEnd"/>
      <w:r w:rsidRPr="0095109B">
        <w:rPr>
          <w:rFonts w:ascii="Times New Roman" w:eastAsia="Times New Roman" w:hAnsi="Times New Roman" w:cs="Times New Roman"/>
          <w:sz w:val="24"/>
          <w:szCs w:val="24"/>
        </w:rPr>
        <w:t xml:space="preserve"> of CO</w:t>
      </w:r>
      <w:r w:rsidRPr="0095109B">
        <w:rPr>
          <w:rFonts w:ascii="Times New Roman" w:eastAsia="Times New Roman" w:hAnsi="Times New Roman" w:cs="Times New Roman"/>
          <w:sz w:val="24"/>
          <w:szCs w:val="24"/>
          <w:vertAlign w:val="subscript"/>
        </w:rPr>
        <w:t>2</w:t>
      </w:r>
      <w:r w:rsidRPr="0095109B">
        <w:rPr>
          <w:rFonts w:ascii="Times New Roman" w:eastAsia="Times New Roman" w:hAnsi="Times New Roman" w:cs="Times New Roman"/>
          <w:sz w:val="24"/>
          <w:szCs w:val="24"/>
        </w:rPr>
        <w:t xml:space="preserve"> emissions added to the global climate crisis, these SCC estimations are expected to increase over time (Tol, 2023). SCC estimates are typically calculated using integrated assessment models (IAM</w:t>
      </w:r>
      <w:r w:rsidR="00D83EB2" w:rsidRPr="0095109B">
        <w:rPr>
          <w:rFonts w:ascii="Times New Roman" w:eastAsia="Times New Roman" w:hAnsi="Times New Roman" w:cs="Times New Roman"/>
          <w:sz w:val="24"/>
          <w:szCs w:val="24"/>
        </w:rPr>
        <w:t>s</w:t>
      </w:r>
      <w:r w:rsidRPr="0095109B">
        <w:rPr>
          <w:rFonts w:ascii="Times New Roman" w:eastAsia="Times New Roman" w:hAnsi="Times New Roman" w:cs="Times New Roman"/>
          <w:sz w:val="24"/>
          <w:szCs w:val="24"/>
        </w:rPr>
        <w:t xml:space="preserve">) which can combine climate and economic models, </w:t>
      </w:r>
      <w:proofErr w:type="gramStart"/>
      <w:r w:rsidRPr="0095109B">
        <w:rPr>
          <w:rFonts w:ascii="Times New Roman" w:eastAsia="Times New Roman" w:hAnsi="Times New Roman" w:cs="Times New Roman"/>
          <w:sz w:val="24"/>
          <w:szCs w:val="24"/>
        </w:rPr>
        <w:t>in order to</w:t>
      </w:r>
      <w:proofErr w:type="gramEnd"/>
      <w:r w:rsidRPr="0095109B">
        <w:rPr>
          <w:rFonts w:ascii="Times New Roman" w:eastAsia="Times New Roman" w:hAnsi="Times New Roman" w:cs="Times New Roman"/>
          <w:sz w:val="24"/>
          <w:szCs w:val="24"/>
        </w:rPr>
        <w:t xml:space="preserve"> aggregate the economic consequences as present-value marginal damages of each added </w:t>
      </w:r>
      <w:proofErr w:type="spellStart"/>
      <w:proofErr w:type="gramStart"/>
      <w:r w:rsidRPr="0095109B">
        <w:rPr>
          <w:rFonts w:ascii="Times New Roman" w:eastAsia="Times New Roman" w:hAnsi="Times New Roman" w:cs="Times New Roman"/>
          <w:sz w:val="24"/>
          <w:szCs w:val="24"/>
        </w:rPr>
        <w:t>tonne</w:t>
      </w:r>
      <w:proofErr w:type="spellEnd"/>
      <w:proofErr w:type="gramEnd"/>
      <w:r w:rsidRPr="0095109B">
        <w:rPr>
          <w:rFonts w:ascii="Times New Roman" w:eastAsia="Times New Roman" w:hAnsi="Times New Roman" w:cs="Times New Roman"/>
          <w:sz w:val="24"/>
          <w:szCs w:val="24"/>
        </w:rPr>
        <w:t xml:space="preserve"> of CO</w:t>
      </w:r>
      <w:r w:rsidRPr="0095109B">
        <w:rPr>
          <w:rFonts w:ascii="Times New Roman" w:eastAsia="Times New Roman" w:hAnsi="Times New Roman" w:cs="Times New Roman"/>
          <w:sz w:val="24"/>
          <w:szCs w:val="24"/>
          <w:vertAlign w:val="subscript"/>
        </w:rPr>
        <w:t>2</w:t>
      </w:r>
      <w:r w:rsidRPr="0095109B">
        <w:rPr>
          <w:rFonts w:ascii="Times New Roman" w:eastAsia="Times New Roman" w:hAnsi="Times New Roman" w:cs="Times New Roman"/>
          <w:sz w:val="24"/>
          <w:szCs w:val="24"/>
        </w:rPr>
        <w:t xml:space="preserve"> (Rennert, et al., 2021). These projections can be drastically different between research teams due to advancements in climate modeling and economic modeling, or due to differences in the valuation of resources, in accordance with the political economy (NASEM, 2017; Rennert, et al., 2022). However, the variation in estimates is due, in large part, to the discount rate utilized to calculate the present value of future damages. </w:t>
      </w:r>
    </w:p>
    <w:p w14:paraId="06B73C75" w14:textId="37C109CF" w:rsidR="00FE02E9" w:rsidRPr="0095109B" w:rsidRDefault="00F0340B"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lastRenderedPageBreak/>
        <w:t xml:space="preserve">The choice of discount </w:t>
      </w:r>
      <w:proofErr w:type="gramStart"/>
      <w:r w:rsidRPr="0095109B">
        <w:rPr>
          <w:rFonts w:ascii="Times New Roman" w:eastAsia="Times New Roman" w:hAnsi="Times New Roman" w:cs="Times New Roman"/>
          <w:sz w:val="24"/>
          <w:szCs w:val="24"/>
        </w:rPr>
        <w:t>rate</w:t>
      </w:r>
      <w:proofErr w:type="gramEnd"/>
      <w:r w:rsidRPr="0095109B">
        <w:rPr>
          <w:rFonts w:ascii="Times New Roman" w:eastAsia="Times New Roman" w:hAnsi="Times New Roman" w:cs="Times New Roman"/>
          <w:sz w:val="24"/>
          <w:szCs w:val="24"/>
        </w:rPr>
        <w:t xml:space="preserve"> is particularly crucial in SCC estimates because carbon emissions create environmental </w:t>
      </w:r>
      <w:proofErr w:type="gramStart"/>
      <w:r w:rsidRPr="0095109B">
        <w:rPr>
          <w:rFonts w:ascii="Times New Roman" w:eastAsia="Times New Roman" w:hAnsi="Times New Roman" w:cs="Times New Roman"/>
          <w:sz w:val="24"/>
          <w:szCs w:val="24"/>
        </w:rPr>
        <w:t>damages</w:t>
      </w:r>
      <w:proofErr w:type="gramEnd"/>
      <w:r w:rsidRPr="0095109B">
        <w:rPr>
          <w:rFonts w:ascii="Times New Roman" w:eastAsia="Times New Roman" w:hAnsi="Times New Roman" w:cs="Times New Roman"/>
          <w:sz w:val="24"/>
          <w:szCs w:val="24"/>
        </w:rPr>
        <w:t xml:space="preserve"> that can persist for centuries, </w:t>
      </w:r>
      <w:r w:rsidR="00614653" w:rsidRPr="0095109B">
        <w:rPr>
          <w:rFonts w:ascii="Times New Roman" w:eastAsia="Times New Roman" w:hAnsi="Times New Roman" w:cs="Times New Roman"/>
          <w:sz w:val="24"/>
          <w:szCs w:val="24"/>
        </w:rPr>
        <w:t xml:space="preserve">meaning that even small differences in how future damages </w:t>
      </w:r>
      <w:r w:rsidR="0057650A" w:rsidRPr="0095109B">
        <w:rPr>
          <w:rFonts w:ascii="Times New Roman" w:eastAsia="Times New Roman" w:hAnsi="Times New Roman" w:cs="Times New Roman"/>
          <w:sz w:val="24"/>
          <w:szCs w:val="24"/>
        </w:rPr>
        <w:t xml:space="preserve">are discounted can lead to </w:t>
      </w:r>
      <w:proofErr w:type="gramStart"/>
      <w:r w:rsidR="0057650A" w:rsidRPr="0095109B">
        <w:rPr>
          <w:rFonts w:ascii="Times New Roman" w:eastAsia="Times New Roman" w:hAnsi="Times New Roman" w:cs="Times New Roman"/>
          <w:sz w:val="24"/>
          <w:szCs w:val="24"/>
        </w:rPr>
        <w:t>order</w:t>
      </w:r>
      <w:r w:rsidR="006560A1" w:rsidRPr="0095109B">
        <w:rPr>
          <w:rFonts w:ascii="Times New Roman" w:eastAsia="Times New Roman" w:hAnsi="Times New Roman" w:cs="Times New Roman"/>
          <w:sz w:val="24"/>
          <w:szCs w:val="24"/>
        </w:rPr>
        <w:t xml:space="preserve"> </w:t>
      </w:r>
      <w:r w:rsidR="0057650A" w:rsidRPr="0095109B">
        <w:rPr>
          <w:rFonts w:ascii="Times New Roman" w:eastAsia="Times New Roman" w:hAnsi="Times New Roman" w:cs="Times New Roman"/>
          <w:sz w:val="24"/>
          <w:szCs w:val="24"/>
        </w:rPr>
        <w:t>of magnitude</w:t>
      </w:r>
      <w:proofErr w:type="gramEnd"/>
      <w:r w:rsidR="0057650A" w:rsidRPr="0095109B">
        <w:rPr>
          <w:rFonts w:ascii="Times New Roman" w:eastAsia="Times New Roman" w:hAnsi="Times New Roman" w:cs="Times New Roman"/>
          <w:sz w:val="24"/>
          <w:szCs w:val="24"/>
        </w:rPr>
        <w:t xml:space="preserve"> differences in the final estimate</w:t>
      </w:r>
      <w:r w:rsidR="005773FC" w:rsidRPr="0095109B">
        <w:rPr>
          <w:rFonts w:ascii="Times New Roman" w:eastAsia="Times New Roman" w:hAnsi="Times New Roman" w:cs="Times New Roman"/>
          <w:sz w:val="24"/>
          <w:szCs w:val="24"/>
        </w:rPr>
        <w:t xml:space="preserve"> of the present value</w:t>
      </w:r>
      <w:r w:rsidR="0057650A" w:rsidRPr="0095109B">
        <w:rPr>
          <w:rFonts w:ascii="Times New Roman" w:eastAsia="Times New Roman" w:hAnsi="Times New Roman" w:cs="Times New Roman"/>
          <w:sz w:val="24"/>
          <w:szCs w:val="24"/>
        </w:rPr>
        <w:t xml:space="preserve">. These </w:t>
      </w:r>
      <w:r w:rsidR="00136BA2" w:rsidRPr="0095109B">
        <w:rPr>
          <w:rFonts w:ascii="Times New Roman" w:eastAsia="Times New Roman" w:hAnsi="Times New Roman" w:cs="Times New Roman"/>
          <w:sz w:val="24"/>
          <w:szCs w:val="24"/>
        </w:rPr>
        <w:t xml:space="preserve">differences then translate directly into policy application, as higher SCC values with lower </w:t>
      </w:r>
      <w:r w:rsidR="0088289A" w:rsidRPr="0095109B">
        <w:rPr>
          <w:rFonts w:ascii="Times New Roman" w:eastAsia="Times New Roman" w:hAnsi="Times New Roman" w:cs="Times New Roman"/>
          <w:sz w:val="24"/>
          <w:szCs w:val="24"/>
        </w:rPr>
        <w:t xml:space="preserve">discount values </w:t>
      </w:r>
      <w:r w:rsidR="00136BA2" w:rsidRPr="0095109B">
        <w:rPr>
          <w:rFonts w:ascii="Times New Roman" w:eastAsia="Times New Roman" w:hAnsi="Times New Roman" w:cs="Times New Roman"/>
          <w:sz w:val="24"/>
          <w:szCs w:val="24"/>
        </w:rPr>
        <w:t>justify</w:t>
      </w:r>
      <w:r w:rsidR="0088289A" w:rsidRPr="0095109B">
        <w:rPr>
          <w:rFonts w:ascii="Times New Roman" w:eastAsia="Times New Roman" w:hAnsi="Times New Roman" w:cs="Times New Roman"/>
          <w:sz w:val="24"/>
          <w:szCs w:val="24"/>
        </w:rPr>
        <w:t xml:space="preserve"> more aggressive and immediate climate action.</w:t>
      </w:r>
      <w:r w:rsidR="00136BA2" w:rsidRPr="0095109B">
        <w:rPr>
          <w:rFonts w:ascii="Times New Roman" w:eastAsia="Times New Roman" w:hAnsi="Times New Roman" w:cs="Times New Roman"/>
          <w:sz w:val="24"/>
          <w:szCs w:val="24"/>
        </w:rPr>
        <w:t xml:space="preserve"> </w:t>
      </w:r>
      <w:r w:rsidR="00FE02E9" w:rsidRPr="0095109B">
        <w:rPr>
          <w:rFonts w:ascii="Times New Roman" w:eastAsia="Times New Roman" w:hAnsi="Times New Roman" w:cs="Times New Roman"/>
          <w:sz w:val="24"/>
          <w:szCs w:val="24"/>
        </w:rPr>
        <w:t xml:space="preserve">The appropriate discount rate in SCC estimations has been strongly debated, as these discount rates encompass considerations of intergenerational equity, economic growth expectations, time preference, and uncertainty of risk over longer timeframes (Van Den Bergh &amp; </w:t>
      </w:r>
      <w:proofErr w:type="spellStart"/>
      <w:r w:rsidR="00FE02E9" w:rsidRPr="0095109B">
        <w:rPr>
          <w:rFonts w:ascii="Times New Roman" w:eastAsia="Times New Roman" w:hAnsi="Times New Roman" w:cs="Times New Roman"/>
          <w:sz w:val="24"/>
          <w:szCs w:val="24"/>
        </w:rPr>
        <w:t>Botzen</w:t>
      </w:r>
      <w:proofErr w:type="spellEnd"/>
      <w:r w:rsidR="00FE02E9" w:rsidRPr="0095109B">
        <w:rPr>
          <w:rFonts w:ascii="Times New Roman" w:eastAsia="Times New Roman" w:hAnsi="Times New Roman" w:cs="Times New Roman"/>
          <w:sz w:val="24"/>
          <w:szCs w:val="24"/>
        </w:rPr>
        <w:t>, 2014). Over time, lower discount rates – which place more value on the future – have become more prominent in expert opinion, with discount rates between 1% and 3% being considered most acceptable (</w:t>
      </w:r>
      <w:proofErr w:type="spellStart"/>
      <w:r w:rsidR="00FE02E9" w:rsidRPr="0095109B">
        <w:rPr>
          <w:rFonts w:ascii="Times New Roman" w:eastAsia="Times New Roman" w:hAnsi="Times New Roman" w:cs="Times New Roman"/>
          <w:sz w:val="24"/>
          <w:szCs w:val="24"/>
        </w:rPr>
        <w:t>Drupp</w:t>
      </w:r>
      <w:proofErr w:type="spellEnd"/>
      <w:r w:rsidR="00FE02E9" w:rsidRPr="0095109B">
        <w:rPr>
          <w:rFonts w:ascii="Times New Roman" w:eastAsia="Times New Roman" w:hAnsi="Times New Roman" w:cs="Times New Roman"/>
          <w:sz w:val="24"/>
          <w:szCs w:val="24"/>
        </w:rPr>
        <w:t xml:space="preserve"> et al., 2018).</w:t>
      </w:r>
    </w:p>
    <w:p w14:paraId="5CD6714B" w14:textId="1CDC31DB" w:rsidR="003C0F26" w:rsidRPr="0095109B" w:rsidRDefault="006005EE" w:rsidP="009C2D5A">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Most recent </w:t>
      </w:r>
      <w:r w:rsidR="005716AA" w:rsidRPr="0095109B">
        <w:rPr>
          <w:rFonts w:ascii="Times New Roman" w:eastAsia="Times New Roman" w:hAnsi="Times New Roman" w:cs="Times New Roman"/>
          <w:sz w:val="24"/>
          <w:szCs w:val="24"/>
        </w:rPr>
        <w:t>estimations</w:t>
      </w:r>
      <w:r w:rsidRPr="0095109B">
        <w:rPr>
          <w:rFonts w:ascii="Times New Roman" w:eastAsia="Times New Roman" w:hAnsi="Times New Roman" w:cs="Times New Roman"/>
          <w:sz w:val="24"/>
          <w:szCs w:val="24"/>
        </w:rPr>
        <w:t xml:space="preserve"> by the </w:t>
      </w:r>
      <w:r w:rsidR="005716AA" w:rsidRPr="0095109B">
        <w:rPr>
          <w:rFonts w:ascii="Times New Roman" w:eastAsia="Times New Roman" w:hAnsi="Times New Roman" w:cs="Times New Roman"/>
          <w:sz w:val="24"/>
          <w:szCs w:val="24"/>
        </w:rPr>
        <w:t xml:space="preserve">DICE-2023 model </w:t>
      </w:r>
      <w:r w:rsidR="00F57293" w:rsidRPr="0095109B">
        <w:rPr>
          <w:rFonts w:ascii="Times New Roman" w:eastAsia="Times New Roman" w:hAnsi="Times New Roman" w:cs="Times New Roman"/>
          <w:sz w:val="24"/>
          <w:szCs w:val="24"/>
        </w:rPr>
        <w:t xml:space="preserve">demonstrate the variability of the SCC value depending on </w:t>
      </w:r>
      <w:r w:rsidR="00DB0F10" w:rsidRPr="0095109B">
        <w:rPr>
          <w:rFonts w:ascii="Times New Roman" w:eastAsia="Times New Roman" w:hAnsi="Times New Roman" w:cs="Times New Roman"/>
          <w:sz w:val="24"/>
          <w:szCs w:val="24"/>
        </w:rPr>
        <w:t xml:space="preserve">discount rates </w:t>
      </w:r>
      <w:r w:rsidR="002944E7" w:rsidRPr="0095109B">
        <w:rPr>
          <w:rFonts w:ascii="Times New Roman" w:eastAsia="Times New Roman" w:hAnsi="Times New Roman" w:cs="Times New Roman"/>
          <w:sz w:val="24"/>
          <w:szCs w:val="24"/>
        </w:rPr>
        <w:t>or preferred scenarios</w:t>
      </w:r>
      <w:r w:rsidR="005C4067" w:rsidRPr="0095109B">
        <w:rPr>
          <w:rFonts w:ascii="Times New Roman" w:eastAsia="Times New Roman" w:hAnsi="Times New Roman" w:cs="Times New Roman"/>
          <w:sz w:val="24"/>
          <w:szCs w:val="24"/>
        </w:rPr>
        <w:t xml:space="preserve">, which could translate into </w:t>
      </w:r>
      <w:r w:rsidR="00FD42B1" w:rsidRPr="0095109B">
        <w:rPr>
          <w:rFonts w:ascii="Times New Roman" w:eastAsia="Times New Roman" w:hAnsi="Times New Roman" w:cs="Times New Roman"/>
          <w:sz w:val="24"/>
          <w:szCs w:val="24"/>
        </w:rPr>
        <w:t xml:space="preserve">fundamentally different approaches to climate </w:t>
      </w:r>
      <w:r w:rsidR="008147D7" w:rsidRPr="0095109B">
        <w:rPr>
          <w:rFonts w:ascii="Times New Roman" w:eastAsia="Times New Roman" w:hAnsi="Times New Roman" w:cs="Times New Roman"/>
          <w:sz w:val="24"/>
          <w:szCs w:val="24"/>
        </w:rPr>
        <w:t>action</w:t>
      </w:r>
      <w:r w:rsidR="002944E7" w:rsidRPr="0095109B">
        <w:rPr>
          <w:rFonts w:ascii="Times New Roman" w:eastAsia="Times New Roman" w:hAnsi="Times New Roman" w:cs="Times New Roman"/>
          <w:sz w:val="24"/>
          <w:szCs w:val="24"/>
        </w:rPr>
        <w:t xml:space="preserve"> (Barrage &amp; Nordhaus, 2024). </w:t>
      </w:r>
      <w:r w:rsidR="00D7095A" w:rsidRPr="0095109B">
        <w:rPr>
          <w:rFonts w:ascii="Times New Roman" w:eastAsia="Times New Roman" w:hAnsi="Times New Roman" w:cs="Times New Roman"/>
          <w:sz w:val="24"/>
          <w:szCs w:val="24"/>
        </w:rPr>
        <w:t xml:space="preserve">The DICE-2023 results show </w:t>
      </w:r>
      <w:r w:rsidR="00BC2841" w:rsidRPr="0095109B">
        <w:rPr>
          <w:rFonts w:ascii="Times New Roman" w:eastAsia="Times New Roman" w:hAnsi="Times New Roman" w:cs="Times New Roman"/>
          <w:sz w:val="24"/>
          <w:szCs w:val="24"/>
        </w:rPr>
        <w:t xml:space="preserve">the optimal SCC values in the year 2025 to be $37, $58, </w:t>
      </w:r>
      <w:r w:rsidR="005A30C9" w:rsidRPr="0095109B">
        <w:rPr>
          <w:rFonts w:ascii="Times New Roman" w:eastAsia="Times New Roman" w:hAnsi="Times New Roman" w:cs="Times New Roman"/>
          <w:sz w:val="24"/>
          <w:szCs w:val="24"/>
        </w:rPr>
        <w:t xml:space="preserve">$102, $207, and $571 for discount rates of </w:t>
      </w:r>
      <w:r w:rsidR="00CA5080" w:rsidRPr="0095109B">
        <w:rPr>
          <w:rFonts w:ascii="Times New Roman" w:eastAsia="Times New Roman" w:hAnsi="Times New Roman" w:cs="Times New Roman"/>
          <w:sz w:val="24"/>
          <w:szCs w:val="24"/>
        </w:rPr>
        <w:t>5%, 4%, 3%, 2%, and 1%</w:t>
      </w:r>
      <w:r w:rsidR="005A30C9" w:rsidRPr="0095109B">
        <w:rPr>
          <w:rFonts w:ascii="Times New Roman" w:eastAsia="Times New Roman" w:hAnsi="Times New Roman" w:cs="Times New Roman"/>
          <w:sz w:val="24"/>
          <w:szCs w:val="24"/>
        </w:rPr>
        <w:t xml:space="preserve"> respectively, in 2019 USD.</w:t>
      </w:r>
      <w:r w:rsidR="00CD2109" w:rsidRPr="0095109B">
        <w:rPr>
          <w:rFonts w:ascii="Times New Roman" w:eastAsia="Times New Roman" w:hAnsi="Times New Roman" w:cs="Times New Roman"/>
          <w:sz w:val="24"/>
          <w:szCs w:val="24"/>
        </w:rPr>
        <w:t xml:space="preserve"> </w:t>
      </w:r>
      <w:r w:rsidR="004825C8" w:rsidRPr="0095109B">
        <w:rPr>
          <w:rFonts w:ascii="Times New Roman" w:eastAsia="Times New Roman" w:hAnsi="Times New Roman" w:cs="Times New Roman"/>
          <w:sz w:val="24"/>
          <w:szCs w:val="24"/>
        </w:rPr>
        <w:t>This range of</w:t>
      </w:r>
      <w:r w:rsidR="008147D7" w:rsidRPr="0095109B">
        <w:rPr>
          <w:rFonts w:ascii="Times New Roman" w:eastAsia="Times New Roman" w:hAnsi="Times New Roman" w:cs="Times New Roman"/>
          <w:sz w:val="24"/>
          <w:szCs w:val="24"/>
        </w:rPr>
        <w:t xml:space="preserve"> values represent</w:t>
      </w:r>
      <w:r w:rsidR="003D7AA6" w:rsidRPr="0095109B">
        <w:rPr>
          <w:rFonts w:ascii="Times New Roman" w:eastAsia="Times New Roman" w:hAnsi="Times New Roman" w:cs="Times New Roman"/>
          <w:sz w:val="24"/>
          <w:szCs w:val="24"/>
        </w:rPr>
        <w:t xml:space="preserve">s widely different </w:t>
      </w:r>
      <w:r w:rsidR="0058619E" w:rsidRPr="0095109B">
        <w:rPr>
          <w:rFonts w:ascii="Times New Roman" w:eastAsia="Times New Roman" w:hAnsi="Times New Roman" w:cs="Times New Roman"/>
          <w:sz w:val="24"/>
          <w:szCs w:val="24"/>
        </w:rPr>
        <w:t xml:space="preserve">climate policy prescriptions, with the 5% discount rate justifying only modest </w:t>
      </w:r>
      <w:r w:rsidR="00A70BD2" w:rsidRPr="0095109B">
        <w:rPr>
          <w:rFonts w:ascii="Times New Roman" w:eastAsia="Times New Roman" w:hAnsi="Times New Roman" w:cs="Times New Roman"/>
          <w:sz w:val="24"/>
          <w:szCs w:val="24"/>
        </w:rPr>
        <w:t xml:space="preserve">carbon pricing policies and the 1% discount rate supporting immediate </w:t>
      </w:r>
      <w:r w:rsidR="00E26AE8" w:rsidRPr="0095109B">
        <w:rPr>
          <w:rFonts w:ascii="Times New Roman" w:eastAsia="Times New Roman" w:hAnsi="Times New Roman" w:cs="Times New Roman"/>
          <w:sz w:val="24"/>
          <w:szCs w:val="24"/>
        </w:rPr>
        <w:t xml:space="preserve">and comprehensive </w:t>
      </w:r>
      <w:r w:rsidR="00A70BD2" w:rsidRPr="0095109B">
        <w:rPr>
          <w:rFonts w:ascii="Times New Roman" w:eastAsia="Times New Roman" w:hAnsi="Times New Roman" w:cs="Times New Roman"/>
          <w:sz w:val="24"/>
          <w:szCs w:val="24"/>
        </w:rPr>
        <w:t xml:space="preserve">investment into the </w:t>
      </w:r>
      <w:r w:rsidR="00E26AE8" w:rsidRPr="0095109B">
        <w:rPr>
          <w:rFonts w:ascii="Times New Roman" w:eastAsia="Times New Roman" w:hAnsi="Times New Roman" w:cs="Times New Roman"/>
          <w:sz w:val="24"/>
          <w:szCs w:val="24"/>
        </w:rPr>
        <w:t xml:space="preserve">green industrial revolution across all sectors. </w:t>
      </w:r>
      <w:r w:rsidR="00CD2109" w:rsidRPr="0095109B">
        <w:rPr>
          <w:rFonts w:ascii="Times New Roman" w:eastAsia="Times New Roman" w:hAnsi="Times New Roman" w:cs="Times New Roman"/>
          <w:sz w:val="24"/>
          <w:szCs w:val="24"/>
        </w:rPr>
        <w:t>Additionally, the</w:t>
      </w:r>
      <w:r w:rsidR="00E26AE8" w:rsidRPr="0095109B">
        <w:rPr>
          <w:rFonts w:ascii="Times New Roman" w:eastAsia="Times New Roman" w:hAnsi="Times New Roman" w:cs="Times New Roman"/>
          <w:sz w:val="24"/>
          <w:szCs w:val="24"/>
        </w:rPr>
        <w:t xml:space="preserve"> Barrage &amp; Nordhaus</w:t>
      </w:r>
      <w:r w:rsidR="00CD2109" w:rsidRPr="0095109B">
        <w:rPr>
          <w:rFonts w:ascii="Times New Roman" w:eastAsia="Times New Roman" w:hAnsi="Times New Roman" w:cs="Times New Roman"/>
          <w:sz w:val="24"/>
          <w:szCs w:val="24"/>
        </w:rPr>
        <w:t xml:space="preserve"> analysis included </w:t>
      </w:r>
      <w:r w:rsidR="006D271A" w:rsidRPr="0095109B">
        <w:rPr>
          <w:rFonts w:ascii="Times New Roman" w:eastAsia="Times New Roman" w:hAnsi="Times New Roman" w:cs="Times New Roman"/>
          <w:sz w:val="24"/>
          <w:szCs w:val="24"/>
        </w:rPr>
        <w:t>scenarios based on global warming temperatures</w:t>
      </w:r>
      <w:r w:rsidR="008E5AFC" w:rsidRPr="0095109B">
        <w:rPr>
          <w:rFonts w:ascii="Times New Roman" w:eastAsia="Times New Roman" w:hAnsi="Times New Roman" w:cs="Times New Roman"/>
          <w:sz w:val="24"/>
          <w:szCs w:val="24"/>
        </w:rPr>
        <w:t xml:space="preserve">. To </w:t>
      </w:r>
      <w:r w:rsidR="00C11665" w:rsidRPr="0095109B">
        <w:rPr>
          <w:rFonts w:ascii="Times New Roman" w:eastAsia="Times New Roman" w:hAnsi="Times New Roman" w:cs="Times New Roman"/>
          <w:sz w:val="24"/>
          <w:szCs w:val="24"/>
        </w:rPr>
        <w:t>ensure that</w:t>
      </w:r>
      <w:r w:rsidR="008E5AFC" w:rsidRPr="0095109B">
        <w:rPr>
          <w:rFonts w:ascii="Times New Roman" w:eastAsia="Times New Roman" w:hAnsi="Times New Roman" w:cs="Times New Roman"/>
          <w:sz w:val="24"/>
          <w:szCs w:val="24"/>
        </w:rPr>
        <w:t xml:space="preserve"> </w:t>
      </w:r>
      <w:r w:rsidR="00C11665" w:rsidRPr="0095109B">
        <w:rPr>
          <w:rFonts w:ascii="Times New Roman" w:eastAsia="Times New Roman" w:hAnsi="Times New Roman" w:cs="Times New Roman"/>
          <w:sz w:val="24"/>
          <w:szCs w:val="24"/>
        </w:rPr>
        <w:t>the</w:t>
      </w:r>
      <w:r w:rsidR="008E5AFC" w:rsidRPr="0095109B">
        <w:rPr>
          <w:rFonts w:ascii="Times New Roman" w:eastAsia="Times New Roman" w:hAnsi="Times New Roman" w:cs="Times New Roman"/>
          <w:sz w:val="24"/>
          <w:szCs w:val="24"/>
        </w:rPr>
        <w:t xml:space="preserve"> global temperature </w:t>
      </w:r>
      <w:r w:rsidR="00C11665" w:rsidRPr="0095109B">
        <w:rPr>
          <w:rFonts w:ascii="Times New Roman" w:eastAsia="Times New Roman" w:hAnsi="Times New Roman" w:cs="Times New Roman"/>
          <w:sz w:val="24"/>
          <w:szCs w:val="24"/>
        </w:rPr>
        <w:t>does not exceed</w:t>
      </w:r>
      <w:r w:rsidR="00B52B20" w:rsidRPr="0095109B">
        <w:rPr>
          <w:rFonts w:ascii="Times New Roman" w:eastAsia="Times New Roman" w:hAnsi="Times New Roman" w:cs="Times New Roman"/>
          <w:sz w:val="24"/>
          <w:szCs w:val="24"/>
        </w:rPr>
        <w:t xml:space="preserve"> a 1.5 ºC average increase</w:t>
      </w:r>
      <w:r w:rsidR="00C11665" w:rsidRPr="0095109B">
        <w:rPr>
          <w:rFonts w:ascii="Times New Roman" w:eastAsia="Times New Roman" w:hAnsi="Times New Roman" w:cs="Times New Roman"/>
          <w:sz w:val="24"/>
          <w:szCs w:val="24"/>
        </w:rPr>
        <w:t xml:space="preserve"> above pre-industrial levels</w:t>
      </w:r>
      <w:r w:rsidR="00B52B20" w:rsidRPr="0095109B">
        <w:rPr>
          <w:rFonts w:ascii="Times New Roman" w:eastAsia="Times New Roman" w:hAnsi="Times New Roman" w:cs="Times New Roman"/>
          <w:sz w:val="24"/>
          <w:szCs w:val="24"/>
        </w:rPr>
        <w:t xml:space="preserve">, </w:t>
      </w:r>
      <w:r w:rsidR="00135D73" w:rsidRPr="0095109B">
        <w:rPr>
          <w:rFonts w:ascii="Times New Roman" w:eastAsia="Times New Roman" w:hAnsi="Times New Roman" w:cs="Times New Roman"/>
          <w:sz w:val="24"/>
          <w:szCs w:val="24"/>
        </w:rPr>
        <w:t xml:space="preserve">they found that </w:t>
      </w:r>
      <w:r w:rsidR="00B52B20" w:rsidRPr="0095109B">
        <w:rPr>
          <w:rFonts w:ascii="Times New Roman" w:eastAsia="Times New Roman" w:hAnsi="Times New Roman" w:cs="Times New Roman"/>
          <w:sz w:val="24"/>
          <w:szCs w:val="24"/>
        </w:rPr>
        <w:t>a</w:t>
      </w:r>
      <w:r w:rsidR="00135D73" w:rsidRPr="0095109B">
        <w:rPr>
          <w:rFonts w:ascii="Times New Roman" w:eastAsia="Times New Roman" w:hAnsi="Times New Roman" w:cs="Times New Roman"/>
          <w:sz w:val="24"/>
          <w:szCs w:val="24"/>
        </w:rPr>
        <w:t>n</w:t>
      </w:r>
      <w:r w:rsidR="00B52B20" w:rsidRPr="0095109B">
        <w:rPr>
          <w:rFonts w:ascii="Times New Roman" w:eastAsia="Times New Roman" w:hAnsi="Times New Roman" w:cs="Times New Roman"/>
          <w:sz w:val="24"/>
          <w:szCs w:val="24"/>
        </w:rPr>
        <w:t xml:space="preserve"> SCC value of </w:t>
      </w:r>
      <w:r w:rsidR="00D40330" w:rsidRPr="0095109B">
        <w:rPr>
          <w:rFonts w:ascii="Times New Roman" w:eastAsia="Times New Roman" w:hAnsi="Times New Roman" w:cs="Times New Roman"/>
          <w:sz w:val="24"/>
          <w:szCs w:val="24"/>
        </w:rPr>
        <w:t xml:space="preserve">$4,185 would be necessary by 2025, in 2019 USD. </w:t>
      </w:r>
      <w:r w:rsidR="00186E46" w:rsidRPr="0095109B">
        <w:rPr>
          <w:rFonts w:ascii="Times New Roman" w:eastAsia="Times New Roman" w:hAnsi="Times New Roman" w:cs="Times New Roman"/>
          <w:sz w:val="24"/>
          <w:szCs w:val="24"/>
        </w:rPr>
        <w:t xml:space="preserve">This </w:t>
      </w:r>
      <w:r w:rsidR="00DD0BE2" w:rsidRPr="0095109B">
        <w:rPr>
          <w:rFonts w:ascii="Times New Roman" w:eastAsia="Times New Roman" w:hAnsi="Times New Roman" w:cs="Times New Roman"/>
          <w:sz w:val="24"/>
          <w:szCs w:val="24"/>
        </w:rPr>
        <w:t xml:space="preserve">scenario is noted as </w:t>
      </w:r>
      <w:r w:rsidR="00B6672A" w:rsidRPr="0095109B">
        <w:rPr>
          <w:rFonts w:ascii="Times New Roman" w:eastAsia="Times New Roman" w:hAnsi="Times New Roman" w:cs="Times New Roman"/>
          <w:sz w:val="24"/>
          <w:szCs w:val="24"/>
        </w:rPr>
        <w:t>in</w:t>
      </w:r>
      <w:r w:rsidR="00DD0BE2" w:rsidRPr="0095109B">
        <w:rPr>
          <w:rFonts w:ascii="Times New Roman" w:eastAsia="Times New Roman" w:hAnsi="Times New Roman" w:cs="Times New Roman"/>
          <w:sz w:val="24"/>
          <w:szCs w:val="24"/>
        </w:rPr>
        <w:t xml:space="preserve">feasible without an unrealistic reduction in emissions or a “catastrophic </w:t>
      </w:r>
      <w:r w:rsidR="00DD0BE2" w:rsidRPr="0095109B">
        <w:rPr>
          <w:rFonts w:ascii="Times New Roman" w:eastAsia="Times New Roman" w:hAnsi="Times New Roman" w:cs="Times New Roman"/>
          <w:sz w:val="24"/>
          <w:szCs w:val="24"/>
        </w:rPr>
        <w:lastRenderedPageBreak/>
        <w:t>reduction in output</w:t>
      </w:r>
      <w:r w:rsidR="00B6672A" w:rsidRPr="0095109B">
        <w:rPr>
          <w:rFonts w:ascii="Times New Roman" w:eastAsia="Times New Roman" w:hAnsi="Times New Roman" w:cs="Times New Roman"/>
          <w:sz w:val="24"/>
          <w:szCs w:val="24"/>
        </w:rPr>
        <w:t>,</w:t>
      </w:r>
      <w:r w:rsidR="00DD0BE2" w:rsidRPr="0095109B">
        <w:rPr>
          <w:rFonts w:ascii="Times New Roman" w:eastAsia="Times New Roman" w:hAnsi="Times New Roman" w:cs="Times New Roman"/>
          <w:sz w:val="24"/>
          <w:szCs w:val="24"/>
        </w:rPr>
        <w:t>”</w:t>
      </w:r>
      <w:r w:rsidR="00B6672A" w:rsidRPr="0095109B">
        <w:rPr>
          <w:rFonts w:ascii="Times New Roman" w:eastAsia="Times New Roman" w:hAnsi="Times New Roman" w:cs="Times New Roman"/>
          <w:sz w:val="24"/>
          <w:szCs w:val="24"/>
        </w:rPr>
        <w:t xml:space="preserve"> </w:t>
      </w:r>
      <w:r w:rsidR="00A81D12" w:rsidRPr="0095109B">
        <w:rPr>
          <w:rFonts w:ascii="Times New Roman" w:eastAsia="Times New Roman" w:hAnsi="Times New Roman" w:cs="Times New Roman"/>
          <w:sz w:val="24"/>
          <w:szCs w:val="24"/>
        </w:rPr>
        <w:t xml:space="preserve">however, it demonstrates </w:t>
      </w:r>
      <w:r w:rsidR="009E0D8F" w:rsidRPr="0095109B">
        <w:rPr>
          <w:rFonts w:ascii="Times New Roman" w:eastAsia="Times New Roman" w:hAnsi="Times New Roman" w:cs="Times New Roman"/>
          <w:sz w:val="24"/>
          <w:szCs w:val="24"/>
        </w:rPr>
        <w:t>the potential variability of SCC values given a preferred scenario, even within the same model (Barrage &amp; Nordhaus, 2024).</w:t>
      </w:r>
    </w:p>
    <w:p w14:paraId="3860EBC4" w14:textId="4B96EEA7" w:rsidR="009D49CF" w:rsidRPr="0095109B" w:rsidRDefault="009D49CF"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evolution of the concept of carbon pricing, from Pigouvian taxes and carbon markets to the </w:t>
      </w:r>
      <w:r w:rsidR="00F36356" w:rsidRPr="0095109B">
        <w:rPr>
          <w:rFonts w:ascii="Times New Roman" w:hAnsi="Times New Roman" w:cs="Times New Roman"/>
          <w:sz w:val="24"/>
          <w:szCs w:val="24"/>
        </w:rPr>
        <w:t>SCC</w:t>
      </w:r>
      <w:r w:rsidRPr="0095109B">
        <w:rPr>
          <w:rFonts w:ascii="Times New Roman" w:hAnsi="Times New Roman" w:cs="Times New Roman"/>
          <w:sz w:val="24"/>
          <w:szCs w:val="24"/>
        </w:rPr>
        <w:t xml:space="preserve">, crucially provides the basis for the implementation of the EU’s CBAM. As there has been no global consensus about the ideal carbon emission </w:t>
      </w:r>
      <w:r w:rsidR="00F36356" w:rsidRPr="0095109B">
        <w:rPr>
          <w:rFonts w:ascii="Times New Roman" w:hAnsi="Times New Roman" w:cs="Times New Roman"/>
          <w:sz w:val="24"/>
          <w:szCs w:val="24"/>
        </w:rPr>
        <w:t>price</w:t>
      </w:r>
      <w:r w:rsidRPr="0095109B">
        <w:rPr>
          <w:rFonts w:ascii="Times New Roman" w:hAnsi="Times New Roman" w:cs="Times New Roman"/>
          <w:sz w:val="24"/>
          <w:szCs w:val="24"/>
        </w:rPr>
        <w:t xml:space="preserve">, individual countries and regions have been left to act unilaterally </w:t>
      </w:r>
      <w:proofErr w:type="gramStart"/>
      <w:r w:rsidRPr="0095109B">
        <w:rPr>
          <w:rFonts w:ascii="Times New Roman" w:hAnsi="Times New Roman" w:cs="Times New Roman"/>
          <w:sz w:val="24"/>
          <w:szCs w:val="24"/>
        </w:rPr>
        <w:t>in order to</w:t>
      </w:r>
      <w:proofErr w:type="gramEnd"/>
      <w:r w:rsidRPr="0095109B">
        <w:rPr>
          <w:rFonts w:ascii="Times New Roman" w:hAnsi="Times New Roman" w:cs="Times New Roman"/>
          <w:sz w:val="24"/>
          <w:szCs w:val="24"/>
        </w:rPr>
        <w:t xml:space="preserve"> induce markets to meet environmental goals with economic efficiency. Given this disjointed approach to the global challenge of climate change and the EU’s role at the forefront of global climate policy, the possible impacts of the EU’s CBAM on individual markets must be understood </w:t>
      </w:r>
      <w:proofErr w:type="gramStart"/>
      <w:r w:rsidRPr="0095109B">
        <w:rPr>
          <w:rFonts w:ascii="Times New Roman" w:hAnsi="Times New Roman" w:cs="Times New Roman"/>
          <w:sz w:val="24"/>
          <w:szCs w:val="24"/>
        </w:rPr>
        <w:t>in order to</w:t>
      </w:r>
      <w:proofErr w:type="gramEnd"/>
      <w:r w:rsidRPr="0095109B">
        <w:rPr>
          <w:rFonts w:ascii="Times New Roman" w:hAnsi="Times New Roman" w:cs="Times New Roman"/>
          <w:sz w:val="24"/>
          <w:szCs w:val="24"/>
        </w:rPr>
        <w:t xml:space="preserve"> prepare all relevant stakeholders for the upcoming changes.</w:t>
      </w:r>
      <w:r w:rsidR="00407D42" w:rsidRPr="0095109B">
        <w:rPr>
          <w:rFonts w:ascii="Times New Roman" w:hAnsi="Times New Roman" w:cs="Times New Roman"/>
          <w:sz w:val="24"/>
          <w:szCs w:val="24"/>
        </w:rPr>
        <w:t xml:space="preserve"> Additionally, reviewing the literature on SCC estimates, and understanding their variability, </w:t>
      </w:r>
      <w:r w:rsidR="00E66D3A" w:rsidRPr="0095109B">
        <w:rPr>
          <w:rFonts w:ascii="Times New Roman" w:hAnsi="Times New Roman" w:cs="Times New Roman"/>
          <w:sz w:val="24"/>
          <w:szCs w:val="24"/>
        </w:rPr>
        <w:t xml:space="preserve">provides crucial insight into </w:t>
      </w:r>
      <w:r w:rsidR="00AC09C6" w:rsidRPr="0095109B">
        <w:rPr>
          <w:rFonts w:ascii="Times New Roman" w:hAnsi="Times New Roman" w:cs="Times New Roman"/>
          <w:sz w:val="24"/>
          <w:szCs w:val="24"/>
        </w:rPr>
        <w:t>establishing</w:t>
      </w:r>
      <w:r w:rsidR="00E66D3A" w:rsidRPr="0095109B">
        <w:rPr>
          <w:rFonts w:ascii="Times New Roman" w:hAnsi="Times New Roman" w:cs="Times New Roman"/>
          <w:sz w:val="24"/>
          <w:szCs w:val="24"/>
        </w:rPr>
        <w:t xml:space="preserve"> a balanced cost-benefit </w:t>
      </w:r>
      <w:r w:rsidR="00AC09C6" w:rsidRPr="0095109B">
        <w:rPr>
          <w:rFonts w:ascii="Times New Roman" w:hAnsi="Times New Roman" w:cs="Times New Roman"/>
          <w:sz w:val="24"/>
          <w:szCs w:val="24"/>
        </w:rPr>
        <w:t xml:space="preserve">analysis of the CBAM. </w:t>
      </w:r>
    </w:p>
    <w:p w14:paraId="16AA5CD3" w14:textId="02C6B6E0" w:rsidR="005D264E" w:rsidRPr="0095109B" w:rsidRDefault="00DC433E" w:rsidP="00DB45B2">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 xml:space="preserve">Building on identified gaps in </w:t>
      </w:r>
      <w:proofErr w:type="gramStart"/>
      <w:r w:rsidRPr="0095109B">
        <w:rPr>
          <w:rFonts w:ascii="Times New Roman" w:eastAsia="Times New Roman" w:hAnsi="Times New Roman" w:cs="Times New Roman"/>
          <w:sz w:val="24"/>
          <w:szCs w:val="24"/>
        </w:rPr>
        <w:t>the literature</w:t>
      </w:r>
      <w:proofErr w:type="gramEnd"/>
      <w:r w:rsidRPr="0095109B">
        <w:rPr>
          <w:rFonts w:ascii="Times New Roman" w:eastAsia="Times New Roman" w:hAnsi="Times New Roman" w:cs="Times New Roman"/>
          <w:sz w:val="24"/>
          <w:szCs w:val="24"/>
        </w:rPr>
        <w:t xml:space="preserve">, this study </w:t>
      </w:r>
      <w:r w:rsidR="0073121B" w:rsidRPr="0095109B">
        <w:rPr>
          <w:rFonts w:ascii="Times New Roman" w:eastAsia="Times New Roman" w:hAnsi="Times New Roman" w:cs="Times New Roman"/>
          <w:sz w:val="24"/>
          <w:szCs w:val="24"/>
        </w:rPr>
        <w:t>provides</w:t>
      </w:r>
      <w:r w:rsidRPr="0095109B">
        <w:rPr>
          <w:rFonts w:ascii="Times New Roman" w:eastAsia="Times New Roman" w:hAnsi="Times New Roman" w:cs="Times New Roman"/>
          <w:sz w:val="24"/>
          <w:szCs w:val="24"/>
        </w:rPr>
        <w:t xml:space="preserve"> an in-depth assessment of how the CBAM impacts EU demand for </w:t>
      </w:r>
      <w:r w:rsidR="00042549" w:rsidRPr="0095109B">
        <w:rPr>
          <w:rFonts w:ascii="Times New Roman" w:eastAsia="Times New Roman" w:hAnsi="Times New Roman" w:cs="Times New Roman"/>
          <w:sz w:val="24"/>
          <w:szCs w:val="24"/>
        </w:rPr>
        <w:t xml:space="preserve">imported </w:t>
      </w:r>
      <w:r w:rsidRPr="0095109B">
        <w:rPr>
          <w:rFonts w:ascii="Times New Roman" w:eastAsia="Times New Roman" w:hAnsi="Times New Roman" w:cs="Times New Roman"/>
          <w:sz w:val="24"/>
          <w:szCs w:val="24"/>
        </w:rPr>
        <w:t xml:space="preserve">synthetic fertilizers. </w:t>
      </w:r>
      <w:r w:rsidR="000A439B" w:rsidRPr="0095109B">
        <w:rPr>
          <w:rFonts w:ascii="Times New Roman" w:eastAsia="Times New Roman" w:hAnsi="Times New Roman" w:cs="Times New Roman"/>
          <w:sz w:val="24"/>
          <w:szCs w:val="24"/>
        </w:rPr>
        <w:t>C</w:t>
      </w:r>
      <w:r w:rsidRPr="0095109B">
        <w:rPr>
          <w:rFonts w:ascii="Times New Roman" w:eastAsia="Times New Roman" w:hAnsi="Times New Roman" w:cs="Times New Roman"/>
          <w:sz w:val="24"/>
          <w:szCs w:val="24"/>
        </w:rPr>
        <w:t xml:space="preserve">urrent </w:t>
      </w:r>
      <w:r w:rsidR="000A439B" w:rsidRPr="0095109B">
        <w:rPr>
          <w:rFonts w:ascii="Times New Roman" w:eastAsia="Times New Roman" w:hAnsi="Times New Roman" w:cs="Times New Roman"/>
          <w:sz w:val="24"/>
          <w:szCs w:val="24"/>
        </w:rPr>
        <w:t>literature</w:t>
      </w:r>
      <w:r w:rsidR="00917193" w:rsidRPr="0095109B">
        <w:rPr>
          <w:rFonts w:ascii="Times New Roman" w:eastAsia="Times New Roman" w:hAnsi="Times New Roman" w:cs="Times New Roman"/>
          <w:sz w:val="24"/>
          <w:szCs w:val="24"/>
        </w:rPr>
        <w:t xml:space="preserve"> </w:t>
      </w:r>
      <w:r w:rsidR="00BD545F" w:rsidRPr="0095109B">
        <w:rPr>
          <w:rFonts w:ascii="Times New Roman" w:eastAsia="Times New Roman" w:hAnsi="Times New Roman" w:cs="Times New Roman"/>
          <w:sz w:val="24"/>
          <w:szCs w:val="24"/>
        </w:rPr>
        <w:t xml:space="preserve">lacks sector-specific economic analyses of the CBAM's effects on the fertilizer market; this research </w:t>
      </w:r>
      <w:r w:rsidR="00070665" w:rsidRPr="0095109B">
        <w:rPr>
          <w:rFonts w:ascii="Times New Roman" w:eastAsia="Times New Roman" w:hAnsi="Times New Roman" w:cs="Times New Roman"/>
          <w:sz w:val="24"/>
          <w:szCs w:val="24"/>
        </w:rPr>
        <w:t>delivers</w:t>
      </w:r>
      <w:r w:rsidR="00BD545F" w:rsidRPr="0095109B">
        <w:rPr>
          <w:rFonts w:ascii="Times New Roman" w:eastAsia="Times New Roman" w:hAnsi="Times New Roman" w:cs="Times New Roman"/>
          <w:sz w:val="24"/>
          <w:szCs w:val="24"/>
        </w:rPr>
        <w:t xml:space="preserve"> a focused quantitative assessment of </w:t>
      </w:r>
      <w:r w:rsidR="00070665" w:rsidRPr="0095109B">
        <w:rPr>
          <w:rFonts w:ascii="Times New Roman" w:eastAsia="Times New Roman" w:hAnsi="Times New Roman" w:cs="Times New Roman"/>
          <w:sz w:val="24"/>
          <w:szCs w:val="24"/>
        </w:rPr>
        <w:t xml:space="preserve">the </w:t>
      </w:r>
      <w:r w:rsidR="00BD545F" w:rsidRPr="0095109B">
        <w:rPr>
          <w:rFonts w:ascii="Times New Roman" w:eastAsia="Times New Roman" w:hAnsi="Times New Roman" w:cs="Times New Roman"/>
          <w:sz w:val="24"/>
          <w:szCs w:val="24"/>
        </w:rPr>
        <w:t xml:space="preserve">EU </w:t>
      </w:r>
      <w:r w:rsidR="00070665" w:rsidRPr="0095109B">
        <w:rPr>
          <w:rFonts w:ascii="Times New Roman" w:eastAsia="Times New Roman" w:hAnsi="Times New Roman" w:cs="Times New Roman"/>
          <w:sz w:val="24"/>
          <w:szCs w:val="24"/>
        </w:rPr>
        <w:t xml:space="preserve">import </w:t>
      </w:r>
      <w:r w:rsidR="00BD545F" w:rsidRPr="0095109B">
        <w:rPr>
          <w:rFonts w:ascii="Times New Roman" w:eastAsia="Times New Roman" w:hAnsi="Times New Roman" w:cs="Times New Roman"/>
          <w:sz w:val="24"/>
          <w:szCs w:val="24"/>
        </w:rPr>
        <w:t xml:space="preserve">demand </w:t>
      </w:r>
      <w:r w:rsidR="00E445E0" w:rsidRPr="0095109B">
        <w:rPr>
          <w:rFonts w:ascii="Times New Roman" w:eastAsia="Times New Roman" w:hAnsi="Times New Roman" w:cs="Times New Roman"/>
          <w:sz w:val="24"/>
          <w:szCs w:val="24"/>
        </w:rPr>
        <w:t>response</w:t>
      </w:r>
      <w:r w:rsidR="00BD545F" w:rsidRPr="0095109B">
        <w:rPr>
          <w:rFonts w:ascii="Times New Roman" w:eastAsia="Times New Roman" w:hAnsi="Times New Roman" w:cs="Times New Roman"/>
          <w:sz w:val="24"/>
          <w:szCs w:val="24"/>
        </w:rPr>
        <w:t xml:space="preserve"> to </w:t>
      </w:r>
      <w:r w:rsidR="00FE309F" w:rsidRPr="0095109B">
        <w:rPr>
          <w:rFonts w:ascii="Times New Roman" w:eastAsia="Times New Roman" w:hAnsi="Times New Roman" w:cs="Times New Roman"/>
          <w:sz w:val="24"/>
          <w:szCs w:val="24"/>
        </w:rPr>
        <w:t>the internalization of the price of carbon in</w:t>
      </w:r>
      <w:r w:rsidR="0089319F" w:rsidRPr="0095109B">
        <w:rPr>
          <w:rFonts w:ascii="Times New Roman" w:eastAsia="Times New Roman" w:hAnsi="Times New Roman" w:cs="Times New Roman"/>
          <w:sz w:val="24"/>
          <w:szCs w:val="24"/>
        </w:rPr>
        <w:t xml:space="preserve">to international trade. </w:t>
      </w:r>
      <w:r w:rsidR="00E445E0" w:rsidRPr="0095109B">
        <w:rPr>
          <w:rFonts w:ascii="Times New Roman" w:eastAsia="Times New Roman" w:hAnsi="Times New Roman" w:cs="Times New Roman"/>
          <w:sz w:val="24"/>
          <w:szCs w:val="24"/>
        </w:rPr>
        <w:t>The current literature shows</w:t>
      </w:r>
      <w:r w:rsidR="00A73E44" w:rsidRPr="0095109B">
        <w:rPr>
          <w:rFonts w:ascii="Times New Roman" w:eastAsia="Times New Roman" w:hAnsi="Times New Roman" w:cs="Times New Roman"/>
          <w:sz w:val="24"/>
          <w:szCs w:val="24"/>
        </w:rPr>
        <w:t xml:space="preserve"> a lack of </w:t>
      </w:r>
      <w:r w:rsidR="00335DA0" w:rsidRPr="0095109B">
        <w:rPr>
          <w:rFonts w:ascii="Times New Roman" w:eastAsia="Times New Roman" w:hAnsi="Times New Roman" w:cs="Times New Roman"/>
          <w:sz w:val="24"/>
          <w:szCs w:val="24"/>
        </w:rPr>
        <w:t xml:space="preserve">agreement of the effectiveness of </w:t>
      </w:r>
      <w:r w:rsidR="00250495" w:rsidRPr="0095109B">
        <w:rPr>
          <w:rFonts w:ascii="Times New Roman" w:eastAsia="Times New Roman" w:hAnsi="Times New Roman" w:cs="Times New Roman"/>
          <w:sz w:val="24"/>
          <w:szCs w:val="24"/>
        </w:rPr>
        <w:t xml:space="preserve">BCAs </w:t>
      </w:r>
      <w:r w:rsidR="00335DA0" w:rsidRPr="0095109B">
        <w:rPr>
          <w:rFonts w:ascii="Times New Roman" w:eastAsia="Times New Roman" w:hAnsi="Times New Roman" w:cs="Times New Roman"/>
          <w:sz w:val="24"/>
          <w:szCs w:val="24"/>
        </w:rPr>
        <w:t xml:space="preserve">as </w:t>
      </w:r>
      <w:r w:rsidR="00250495" w:rsidRPr="0095109B">
        <w:rPr>
          <w:rFonts w:ascii="Times New Roman" w:eastAsia="Times New Roman" w:hAnsi="Times New Roman" w:cs="Times New Roman"/>
          <w:sz w:val="24"/>
          <w:szCs w:val="24"/>
        </w:rPr>
        <w:t>carbon pricing strateg</w:t>
      </w:r>
      <w:r w:rsidR="009F2BCE" w:rsidRPr="0095109B">
        <w:rPr>
          <w:rFonts w:ascii="Times New Roman" w:eastAsia="Times New Roman" w:hAnsi="Times New Roman" w:cs="Times New Roman"/>
          <w:sz w:val="24"/>
          <w:szCs w:val="24"/>
        </w:rPr>
        <w:t>ies</w:t>
      </w:r>
      <w:r w:rsidR="00250495" w:rsidRPr="0095109B">
        <w:rPr>
          <w:rFonts w:ascii="Times New Roman" w:eastAsia="Times New Roman" w:hAnsi="Times New Roman" w:cs="Times New Roman"/>
          <w:sz w:val="24"/>
          <w:szCs w:val="24"/>
        </w:rPr>
        <w:t>; this study evaluate</w:t>
      </w:r>
      <w:r w:rsidR="0058511A" w:rsidRPr="0095109B">
        <w:rPr>
          <w:rFonts w:ascii="Times New Roman" w:eastAsia="Times New Roman" w:hAnsi="Times New Roman" w:cs="Times New Roman"/>
          <w:sz w:val="24"/>
          <w:szCs w:val="24"/>
        </w:rPr>
        <w:t>s</w:t>
      </w:r>
      <w:r w:rsidR="00250495" w:rsidRPr="0095109B">
        <w:rPr>
          <w:rFonts w:ascii="Times New Roman" w:eastAsia="Times New Roman" w:hAnsi="Times New Roman" w:cs="Times New Roman"/>
          <w:sz w:val="24"/>
          <w:szCs w:val="24"/>
        </w:rPr>
        <w:t xml:space="preserve"> the CBAM’s effectiveness</w:t>
      </w:r>
      <w:r w:rsidR="00A5098C" w:rsidRPr="0095109B">
        <w:rPr>
          <w:rFonts w:ascii="Times New Roman" w:eastAsia="Times New Roman" w:hAnsi="Times New Roman" w:cs="Times New Roman"/>
          <w:sz w:val="24"/>
          <w:szCs w:val="24"/>
        </w:rPr>
        <w:t xml:space="preserve"> as a climate policy</w:t>
      </w:r>
      <w:r w:rsidR="008D15CD" w:rsidRPr="0095109B">
        <w:rPr>
          <w:rFonts w:ascii="Times New Roman" w:eastAsia="Times New Roman" w:hAnsi="Times New Roman" w:cs="Times New Roman"/>
          <w:sz w:val="24"/>
          <w:szCs w:val="24"/>
        </w:rPr>
        <w:t xml:space="preserve"> by weighing the environmental benefits of reduced carbon emissions </w:t>
      </w:r>
      <w:r w:rsidR="009F2BCE" w:rsidRPr="0095109B">
        <w:rPr>
          <w:rFonts w:ascii="Times New Roman" w:eastAsia="Times New Roman" w:hAnsi="Times New Roman" w:cs="Times New Roman"/>
          <w:sz w:val="24"/>
          <w:szCs w:val="24"/>
        </w:rPr>
        <w:t>against</w:t>
      </w:r>
      <w:r w:rsidR="008D15CD" w:rsidRPr="0095109B">
        <w:rPr>
          <w:rFonts w:ascii="Times New Roman" w:eastAsia="Times New Roman" w:hAnsi="Times New Roman" w:cs="Times New Roman"/>
          <w:sz w:val="24"/>
          <w:szCs w:val="24"/>
        </w:rPr>
        <w:t xml:space="preserve"> the economic costs of higher fertilizer import prices. </w:t>
      </w:r>
      <w:r w:rsidR="001041BA" w:rsidRPr="0095109B">
        <w:rPr>
          <w:rFonts w:ascii="Times New Roman" w:eastAsia="Times New Roman" w:hAnsi="Times New Roman" w:cs="Times New Roman"/>
          <w:sz w:val="24"/>
          <w:szCs w:val="24"/>
        </w:rPr>
        <w:t>Limited research</w:t>
      </w:r>
      <w:r w:rsidR="00A5098C" w:rsidRPr="0095109B">
        <w:rPr>
          <w:rFonts w:ascii="Times New Roman" w:eastAsia="Times New Roman" w:hAnsi="Times New Roman" w:cs="Times New Roman"/>
          <w:sz w:val="24"/>
          <w:szCs w:val="24"/>
        </w:rPr>
        <w:t xml:space="preserve"> exists at the intersection </w:t>
      </w:r>
      <w:r w:rsidR="00BB4AA2" w:rsidRPr="0095109B">
        <w:rPr>
          <w:rFonts w:ascii="Times New Roman" w:eastAsia="Times New Roman" w:hAnsi="Times New Roman" w:cs="Times New Roman"/>
          <w:sz w:val="24"/>
          <w:szCs w:val="24"/>
        </w:rPr>
        <w:t xml:space="preserve">between the CBAM </w:t>
      </w:r>
      <w:r w:rsidR="00A70B18" w:rsidRPr="0095109B">
        <w:rPr>
          <w:rFonts w:ascii="Times New Roman" w:eastAsia="Times New Roman" w:hAnsi="Times New Roman" w:cs="Times New Roman"/>
          <w:sz w:val="24"/>
          <w:szCs w:val="24"/>
        </w:rPr>
        <w:t xml:space="preserve">with either </w:t>
      </w:r>
      <w:r w:rsidR="00BB4AA2" w:rsidRPr="0095109B">
        <w:rPr>
          <w:rFonts w:ascii="Times New Roman" w:eastAsia="Times New Roman" w:hAnsi="Times New Roman" w:cs="Times New Roman"/>
          <w:sz w:val="24"/>
          <w:szCs w:val="24"/>
        </w:rPr>
        <w:t>fertilizers</w:t>
      </w:r>
      <w:r w:rsidR="00A70B18" w:rsidRPr="0095109B">
        <w:rPr>
          <w:rFonts w:ascii="Times New Roman" w:eastAsia="Times New Roman" w:hAnsi="Times New Roman" w:cs="Times New Roman"/>
          <w:sz w:val="24"/>
          <w:szCs w:val="24"/>
        </w:rPr>
        <w:t xml:space="preserve"> or</w:t>
      </w:r>
      <w:r w:rsidR="00BB4AA2" w:rsidRPr="0095109B">
        <w:rPr>
          <w:rFonts w:ascii="Times New Roman" w:eastAsia="Times New Roman" w:hAnsi="Times New Roman" w:cs="Times New Roman"/>
          <w:sz w:val="24"/>
          <w:szCs w:val="24"/>
        </w:rPr>
        <w:t xml:space="preserve"> sustainable agriculture </w:t>
      </w:r>
      <w:r w:rsidR="00A70B18" w:rsidRPr="0095109B">
        <w:rPr>
          <w:rFonts w:ascii="Times New Roman" w:eastAsia="Times New Roman" w:hAnsi="Times New Roman" w:cs="Times New Roman"/>
          <w:sz w:val="24"/>
          <w:szCs w:val="24"/>
        </w:rPr>
        <w:t>initiatives</w:t>
      </w:r>
      <w:r w:rsidR="005471E5" w:rsidRPr="0095109B">
        <w:rPr>
          <w:rFonts w:ascii="Times New Roman" w:eastAsia="Times New Roman" w:hAnsi="Times New Roman" w:cs="Times New Roman"/>
          <w:sz w:val="24"/>
          <w:szCs w:val="24"/>
        </w:rPr>
        <w:t xml:space="preserve">; </w:t>
      </w:r>
      <w:r w:rsidR="00300851" w:rsidRPr="0095109B">
        <w:rPr>
          <w:rFonts w:ascii="Times New Roman" w:eastAsia="Times New Roman" w:hAnsi="Times New Roman" w:cs="Times New Roman"/>
          <w:sz w:val="24"/>
          <w:szCs w:val="24"/>
        </w:rPr>
        <w:t>t</w:t>
      </w:r>
      <w:r w:rsidRPr="0095109B">
        <w:rPr>
          <w:rFonts w:ascii="Times New Roman" w:eastAsia="Times New Roman" w:hAnsi="Times New Roman" w:cs="Times New Roman"/>
          <w:sz w:val="24"/>
          <w:szCs w:val="24"/>
        </w:rPr>
        <w:t xml:space="preserve">his study </w:t>
      </w:r>
      <w:r w:rsidR="00300851" w:rsidRPr="0095109B">
        <w:rPr>
          <w:rFonts w:ascii="Times New Roman" w:eastAsia="Times New Roman" w:hAnsi="Times New Roman" w:cs="Times New Roman"/>
          <w:sz w:val="24"/>
          <w:szCs w:val="24"/>
        </w:rPr>
        <w:t>fill</w:t>
      </w:r>
      <w:r w:rsidR="0058511A" w:rsidRPr="0095109B">
        <w:rPr>
          <w:rFonts w:ascii="Times New Roman" w:eastAsia="Times New Roman" w:hAnsi="Times New Roman" w:cs="Times New Roman"/>
          <w:sz w:val="24"/>
          <w:szCs w:val="24"/>
        </w:rPr>
        <w:t xml:space="preserve">s </w:t>
      </w:r>
      <w:r w:rsidR="00300851" w:rsidRPr="0095109B">
        <w:rPr>
          <w:rFonts w:ascii="Times New Roman" w:eastAsia="Times New Roman" w:hAnsi="Times New Roman" w:cs="Times New Roman"/>
          <w:sz w:val="24"/>
          <w:szCs w:val="24"/>
        </w:rPr>
        <w:t xml:space="preserve">this gap by </w:t>
      </w:r>
      <w:r w:rsidRPr="0095109B">
        <w:rPr>
          <w:rFonts w:ascii="Times New Roman" w:eastAsia="Times New Roman" w:hAnsi="Times New Roman" w:cs="Times New Roman"/>
          <w:sz w:val="24"/>
          <w:szCs w:val="24"/>
        </w:rPr>
        <w:t>consider</w:t>
      </w:r>
      <w:r w:rsidR="00A91155" w:rsidRPr="0095109B">
        <w:rPr>
          <w:rFonts w:ascii="Times New Roman" w:eastAsia="Times New Roman" w:hAnsi="Times New Roman" w:cs="Times New Roman"/>
          <w:sz w:val="24"/>
          <w:szCs w:val="24"/>
        </w:rPr>
        <w:t>ing</w:t>
      </w:r>
      <w:r w:rsidRPr="0095109B">
        <w:rPr>
          <w:rFonts w:ascii="Times New Roman" w:eastAsia="Times New Roman" w:hAnsi="Times New Roman" w:cs="Times New Roman"/>
          <w:sz w:val="24"/>
          <w:szCs w:val="24"/>
        </w:rPr>
        <w:t xml:space="preserve"> the unique aspect of the CBAM’s impact on the fertilizer import industry, which links international trade and the burgeoning carbon market to the </w:t>
      </w:r>
      <w:r w:rsidRPr="0095109B">
        <w:rPr>
          <w:rFonts w:ascii="Times New Roman" w:eastAsia="Times New Roman" w:hAnsi="Times New Roman" w:cs="Times New Roman"/>
          <w:sz w:val="24"/>
          <w:szCs w:val="24"/>
        </w:rPr>
        <w:lastRenderedPageBreak/>
        <w:t>growing movement of sustainable agriculture</w:t>
      </w:r>
      <w:r w:rsidR="00A91155" w:rsidRPr="0095109B">
        <w:rPr>
          <w:rFonts w:ascii="Times New Roman" w:eastAsia="Times New Roman" w:hAnsi="Times New Roman" w:cs="Times New Roman"/>
          <w:sz w:val="24"/>
          <w:szCs w:val="24"/>
        </w:rPr>
        <w:t>, providing insights that can inform both policymakers and market actors.</w:t>
      </w:r>
      <w:r w:rsidR="0049098A" w:rsidRPr="0095109B">
        <w:rPr>
          <w:rFonts w:ascii="Times New Roman" w:eastAsia="Times New Roman" w:hAnsi="Times New Roman" w:cs="Times New Roman"/>
          <w:sz w:val="24"/>
          <w:szCs w:val="24"/>
        </w:rPr>
        <w:t xml:space="preserve"> By quantifying these relationships, this research provides actionable insights for policymakers designing complementary measures and</w:t>
      </w:r>
      <w:r w:rsidR="00CE5557" w:rsidRPr="0095109B">
        <w:rPr>
          <w:rFonts w:ascii="Times New Roman" w:eastAsia="Times New Roman" w:hAnsi="Times New Roman" w:cs="Times New Roman"/>
          <w:sz w:val="24"/>
          <w:szCs w:val="24"/>
        </w:rPr>
        <w:t xml:space="preserve"> for</w:t>
      </w:r>
      <w:r w:rsidR="0049098A" w:rsidRPr="0095109B">
        <w:rPr>
          <w:rFonts w:ascii="Times New Roman" w:eastAsia="Times New Roman" w:hAnsi="Times New Roman" w:cs="Times New Roman"/>
          <w:sz w:val="24"/>
          <w:szCs w:val="24"/>
        </w:rPr>
        <w:t xml:space="preserve"> market actors preparing for the regulatory transition beginning in 2026.</w:t>
      </w:r>
    </w:p>
    <w:p w14:paraId="02E7B45C" w14:textId="77777777" w:rsidR="00DB45B2" w:rsidRDefault="00DB45B2">
      <w:pPr>
        <w:rPr>
          <w:rFonts w:ascii="Times New Roman" w:eastAsia="Times New Roman" w:hAnsi="Times New Roman" w:cs="Times New Roman"/>
          <w:b/>
          <w:bCs/>
          <w:sz w:val="24"/>
          <w:szCs w:val="24"/>
        </w:rPr>
      </w:pPr>
      <w:bookmarkStart w:id="11" w:name="_Toc194473350"/>
      <w:r>
        <w:rPr>
          <w:rFonts w:ascii="Times New Roman" w:eastAsia="Times New Roman" w:hAnsi="Times New Roman" w:cs="Times New Roman"/>
          <w:b/>
          <w:bCs/>
          <w:sz w:val="24"/>
          <w:szCs w:val="24"/>
        </w:rPr>
        <w:br w:type="page"/>
      </w:r>
    </w:p>
    <w:p w14:paraId="0987D180" w14:textId="433EF344" w:rsidR="005D264E" w:rsidRPr="0095109B" w:rsidRDefault="00DB45B2" w:rsidP="005D264E">
      <w:pPr>
        <w:pStyle w:val="Heading2"/>
        <w:spacing w:before="0" w:after="0" w:line="480" w:lineRule="auto"/>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lastRenderedPageBreak/>
        <w:t xml:space="preserve">Section 3: </w:t>
      </w:r>
      <w:r w:rsidR="00B15700" w:rsidRPr="0095109B">
        <w:rPr>
          <w:rFonts w:ascii="Times New Roman" w:eastAsia="Times New Roman" w:hAnsi="Times New Roman" w:cs="Times New Roman"/>
          <w:b/>
          <w:bCs/>
          <w:color w:val="auto"/>
          <w:sz w:val="24"/>
          <w:szCs w:val="24"/>
        </w:rPr>
        <w:t>Methodology</w:t>
      </w:r>
      <w:bookmarkEnd w:id="11"/>
    </w:p>
    <w:p w14:paraId="5421363E" w14:textId="01E6D0A8" w:rsidR="00B15700" w:rsidRPr="0095109B" w:rsidRDefault="003375C6" w:rsidP="009C2D5A">
      <w:pPr>
        <w:pStyle w:val="Heading3"/>
        <w:spacing w:before="0" w:after="0" w:line="480" w:lineRule="auto"/>
        <w:rPr>
          <w:rFonts w:ascii="Times New Roman" w:hAnsi="Times New Roman" w:cs="Times New Roman"/>
          <w:i/>
          <w:iCs/>
          <w:color w:val="auto"/>
          <w:sz w:val="24"/>
          <w:szCs w:val="24"/>
        </w:rPr>
      </w:pPr>
      <w:bookmarkStart w:id="12" w:name="_Toc194473351"/>
      <w:r w:rsidRPr="0095109B">
        <w:rPr>
          <w:rFonts w:ascii="Times New Roman" w:hAnsi="Times New Roman" w:cs="Times New Roman"/>
          <w:i/>
          <w:iCs/>
          <w:color w:val="auto"/>
          <w:sz w:val="24"/>
          <w:szCs w:val="24"/>
        </w:rPr>
        <w:t>Workflow of the Analysis</w:t>
      </w:r>
      <w:bookmarkEnd w:id="12"/>
    </w:p>
    <w:p w14:paraId="1E52C385" w14:textId="67914B9F" w:rsidR="003375C6" w:rsidRPr="0095109B" w:rsidRDefault="001C4849"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E4771D" w:rsidRPr="0095109B">
        <w:rPr>
          <w:rFonts w:ascii="Times New Roman" w:hAnsi="Times New Roman" w:cs="Times New Roman"/>
          <w:sz w:val="24"/>
          <w:szCs w:val="24"/>
        </w:rPr>
        <w:t xml:space="preserve">To </w:t>
      </w:r>
      <w:r w:rsidR="00F00525" w:rsidRPr="0095109B">
        <w:rPr>
          <w:rFonts w:ascii="Times New Roman" w:hAnsi="Times New Roman" w:cs="Times New Roman"/>
          <w:sz w:val="24"/>
          <w:szCs w:val="24"/>
        </w:rPr>
        <w:t xml:space="preserve">perform a cost-benefit analysis of the </w:t>
      </w:r>
      <w:r w:rsidR="00E4771D" w:rsidRPr="0095109B">
        <w:rPr>
          <w:rFonts w:ascii="Times New Roman" w:hAnsi="Times New Roman" w:cs="Times New Roman"/>
          <w:sz w:val="24"/>
          <w:szCs w:val="24"/>
        </w:rPr>
        <w:t>impact of the CBAM on EU demand for imported fertilizer</w:t>
      </w:r>
      <w:r w:rsidR="00F00525" w:rsidRPr="0095109B">
        <w:rPr>
          <w:rFonts w:ascii="Times New Roman" w:hAnsi="Times New Roman" w:cs="Times New Roman"/>
          <w:sz w:val="24"/>
          <w:szCs w:val="24"/>
        </w:rPr>
        <w:t>,</w:t>
      </w:r>
      <w:r w:rsidR="00E4771D" w:rsidRPr="0095109B">
        <w:rPr>
          <w:rFonts w:ascii="Times New Roman" w:hAnsi="Times New Roman" w:cs="Times New Roman"/>
          <w:sz w:val="24"/>
          <w:szCs w:val="24"/>
        </w:rPr>
        <w:t xml:space="preserve"> </w:t>
      </w:r>
      <w:r w:rsidR="00212684" w:rsidRPr="0095109B">
        <w:rPr>
          <w:rFonts w:ascii="Times New Roman" w:hAnsi="Times New Roman" w:cs="Times New Roman"/>
          <w:sz w:val="24"/>
          <w:szCs w:val="24"/>
        </w:rPr>
        <w:t xml:space="preserve">the </w:t>
      </w:r>
      <w:r w:rsidR="008306DD" w:rsidRPr="0095109B">
        <w:rPr>
          <w:rFonts w:ascii="Times New Roman" w:hAnsi="Times New Roman" w:cs="Times New Roman"/>
          <w:sz w:val="24"/>
          <w:szCs w:val="24"/>
        </w:rPr>
        <w:t xml:space="preserve">cost </w:t>
      </w:r>
      <w:r w:rsidR="005B754A" w:rsidRPr="0095109B">
        <w:rPr>
          <w:rFonts w:ascii="Times New Roman" w:hAnsi="Times New Roman" w:cs="Times New Roman"/>
          <w:sz w:val="24"/>
          <w:szCs w:val="24"/>
        </w:rPr>
        <w:t>wa</w:t>
      </w:r>
      <w:r w:rsidR="0003284D" w:rsidRPr="0095109B">
        <w:rPr>
          <w:rFonts w:ascii="Times New Roman" w:hAnsi="Times New Roman" w:cs="Times New Roman"/>
          <w:sz w:val="24"/>
          <w:szCs w:val="24"/>
        </w:rPr>
        <w:t>s e</w:t>
      </w:r>
      <w:r w:rsidR="000F0DF2" w:rsidRPr="0095109B">
        <w:rPr>
          <w:rFonts w:ascii="Times New Roman" w:hAnsi="Times New Roman" w:cs="Times New Roman"/>
          <w:sz w:val="24"/>
          <w:szCs w:val="24"/>
        </w:rPr>
        <w:t xml:space="preserve">stimated as the loss in </w:t>
      </w:r>
      <w:r w:rsidR="00D0036B" w:rsidRPr="0095109B">
        <w:rPr>
          <w:rFonts w:ascii="Times New Roman" w:hAnsi="Times New Roman" w:cs="Times New Roman"/>
          <w:sz w:val="24"/>
          <w:szCs w:val="24"/>
        </w:rPr>
        <w:t>importer</w:t>
      </w:r>
      <w:r w:rsidR="000F0DF2" w:rsidRPr="0095109B">
        <w:rPr>
          <w:rFonts w:ascii="Times New Roman" w:hAnsi="Times New Roman" w:cs="Times New Roman"/>
          <w:sz w:val="24"/>
          <w:szCs w:val="24"/>
        </w:rPr>
        <w:t xml:space="preserve"> surplus to</w:t>
      </w:r>
      <w:r w:rsidR="00D0036B" w:rsidRPr="0095109B">
        <w:rPr>
          <w:rFonts w:ascii="Times New Roman" w:hAnsi="Times New Roman" w:cs="Times New Roman"/>
          <w:sz w:val="24"/>
          <w:szCs w:val="24"/>
        </w:rPr>
        <w:t xml:space="preserve"> the</w:t>
      </w:r>
      <w:r w:rsidR="000F0DF2" w:rsidRPr="0095109B">
        <w:rPr>
          <w:rFonts w:ascii="Times New Roman" w:hAnsi="Times New Roman" w:cs="Times New Roman"/>
          <w:sz w:val="24"/>
          <w:szCs w:val="24"/>
        </w:rPr>
        <w:t xml:space="preserve"> EU</w:t>
      </w:r>
      <w:r w:rsidR="00DD24CD" w:rsidRPr="0095109B">
        <w:rPr>
          <w:rFonts w:ascii="Times New Roman" w:hAnsi="Times New Roman" w:cs="Times New Roman"/>
          <w:sz w:val="24"/>
          <w:szCs w:val="24"/>
        </w:rPr>
        <w:t xml:space="preserve"> due to the CBAM price increase</w:t>
      </w:r>
      <w:r w:rsidR="000F0DF2" w:rsidRPr="0095109B">
        <w:rPr>
          <w:rFonts w:ascii="Times New Roman" w:hAnsi="Times New Roman" w:cs="Times New Roman"/>
          <w:sz w:val="24"/>
          <w:szCs w:val="24"/>
        </w:rPr>
        <w:t xml:space="preserve">, and the benefit </w:t>
      </w:r>
      <w:r w:rsidR="005B754A" w:rsidRPr="0095109B">
        <w:rPr>
          <w:rFonts w:ascii="Times New Roman" w:hAnsi="Times New Roman" w:cs="Times New Roman"/>
          <w:sz w:val="24"/>
          <w:szCs w:val="24"/>
        </w:rPr>
        <w:t>wa</w:t>
      </w:r>
      <w:r w:rsidR="0003284D" w:rsidRPr="0095109B">
        <w:rPr>
          <w:rFonts w:ascii="Times New Roman" w:hAnsi="Times New Roman" w:cs="Times New Roman"/>
          <w:sz w:val="24"/>
          <w:szCs w:val="24"/>
        </w:rPr>
        <w:t>s</w:t>
      </w:r>
      <w:r w:rsidR="000F0DF2" w:rsidRPr="0095109B">
        <w:rPr>
          <w:rFonts w:ascii="Times New Roman" w:hAnsi="Times New Roman" w:cs="Times New Roman"/>
          <w:sz w:val="24"/>
          <w:szCs w:val="24"/>
        </w:rPr>
        <w:t xml:space="preserve"> estimated as the sum of </w:t>
      </w:r>
      <w:r w:rsidR="00C01F72" w:rsidRPr="0095109B">
        <w:rPr>
          <w:rFonts w:ascii="Times New Roman" w:hAnsi="Times New Roman" w:cs="Times New Roman"/>
          <w:sz w:val="24"/>
          <w:szCs w:val="24"/>
        </w:rPr>
        <w:t>the reduction in CO</w:t>
      </w:r>
      <w:r w:rsidR="00C01F72" w:rsidRPr="0095109B">
        <w:rPr>
          <w:rFonts w:ascii="Times New Roman" w:hAnsi="Times New Roman" w:cs="Times New Roman"/>
          <w:sz w:val="24"/>
          <w:szCs w:val="24"/>
          <w:vertAlign w:val="subscript"/>
        </w:rPr>
        <w:t>2</w:t>
      </w:r>
      <w:r w:rsidR="00866A1E" w:rsidRPr="0095109B">
        <w:rPr>
          <w:rFonts w:ascii="Times New Roman" w:hAnsi="Times New Roman" w:cs="Times New Roman"/>
          <w:sz w:val="24"/>
          <w:szCs w:val="24"/>
          <w:vertAlign w:val="subscript"/>
        </w:rPr>
        <w:t xml:space="preserve"> </w:t>
      </w:r>
      <w:r w:rsidR="00866A1E" w:rsidRPr="0095109B">
        <w:rPr>
          <w:rFonts w:ascii="Times New Roman" w:hAnsi="Times New Roman" w:cs="Times New Roman"/>
          <w:sz w:val="24"/>
          <w:szCs w:val="24"/>
        </w:rPr>
        <w:t>imported to the EU</w:t>
      </w:r>
      <w:r w:rsidR="00C01F72" w:rsidRPr="0095109B">
        <w:rPr>
          <w:rFonts w:ascii="Times New Roman" w:hAnsi="Times New Roman" w:cs="Times New Roman"/>
          <w:sz w:val="24"/>
          <w:szCs w:val="24"/>
        </w:rPr>
        <w:t xml:space="preserve">, valued at the SCC, </w:t>
      </w:r>
      <w:r w:rsidR="00160447" w:rsidRPr="0095109B">
        <w:rPr>
          <w:rFonts w:ascii="Times New Roman" w:hAnsi="Times New Roman" w:cs="Times New Roman"/>
          <w:sz w:val="24"/>
          <w:szCs w:val="24"/>
        </w:rPr>
        <w:t>along with</w:t>
      </w:r>
      <w:r w:rsidR="00C01F72" w:rsidRPr="0095109B">
        <w:rPr>
          <w:rFonts w:ascii="Times New Roman" w:hAnsi="Times New Roman" w:cs="Times New Roman"/>
          <w:sz w:val="24"/>
          <w:szCs w:val="24"/>
        </w:rPr>
        <w:t xml:space="preserve"> the government revenue generated </w:t>
      </w:r>
      <w:r w:rsidR="00980A0B" w:rsidRPr="0095109B">
        <w:rPr>
          <w:rFonts w:ascii="Times New Roman" w:hAnsi="Times New Roman" w:cs="Times New Roman"/>
          <w:sz w:val="24"/>
          <w:szCs w:val="24"/>
        </w:rPr>
        <w:t xml:space="preserve">from the </w:t>
      </w:r>
      <w:r w:rsidR="00414BD6" w:rsidRPr="0095109B">
        <w:rPr>
          <w:rFonts w:ascii="Times New Roman" w:hAnsi="Times New Roman" w:cs="Times New Roman"/>
          <w:sz w:val="24"/>
          <w:szCs w:val="24"/>
        </w:rPr>
        <w:t>policy</w:t>
      </w:r>
      <w:r w:rsidR="00980A0B" w:rsidRPr="0095109B">
        <w:rPr>
          <w:rFonts w:ascii="Times New Roman" w:hAnsi="Times New Roman" w:cs="Times New Roman"/>
          <w:sz w:val="24"/>
          <w:szCs w:val="24"/>
        </w:rPr>
        <w:t xml:space="preserve">. </w:t>
      </w:r>
      <w:proofErr w:type="gramStart"/>
      <w:r w:rsidR="00D0036B" w:rsidRPr="0095109B">
        <w:rPr>
          <w:rFonts w:ascii="Times New Roman" w:hAnsi="Times New Roman" w:cs="Times New Roman"/>
          <w:sz w:val="24"/>
          <w:szCs w:val="24"/>
        </w:rPr>
        <w:t>Importer</w:t>
      </w:r>
      <w:proofErr w:type="gramEnd"/>
      <w:r w:rsidR="007730C1" w:rsidRPr="0095109B">
        <w:rPr>
          <w:rFonts w:ascii="Times New Roman" w:hAnsi="Times New Roman" w:cs="Times New Roman"/>
          <w:sz w:val="24"/>
          <w:szCs w:val="24"/>
        </w:rPr>
        <w:t xml:space="preserve"> surplus was </w:t>
      </w:r>
      <w:r w:rsidR="00AF5A07" w:rsidRPr="0095109B">
        <w:rPr>
          <w:rFonts w:ascii="Times New Roman" w:hAnsi="Times New Roman" w:cs="Times New Roman"/>
          <w:sz w:val="24"/>
          <w:szCs w:val="24"/>
        </w:rPr>
        <w:t xml:space="preserve">selected as the </w:t>
      </w:r>
      <w:r w:rsidR="00FC58B6" w:rsidRPr="0095109B">
        <w:rPr>
          <w:rFonts w:ascii="Times New Roman" w:hAnsi="Times New Roman" w:cs="Times New Roman"/>
          <w:sz w:val="24"/>
          <w:szCs w:val="24"/>
        </w:rPr>
        <w:t>measure of cost</w:t>
      </w:r>
      <w:r w:rsidR="00AF5A07" w:rsidRPr="0095109B">
        <w:rPr>
          <w:rFonts w:ascii="Times New Roman" w:hAnsi="Times New Roman" w:cs="Times New Roman"/>
          <w:sz w:val="24"/>
          <w:szCs w:val="24"/>
        </w:rPr>
        <w:t xml:space="preserve"> because it captures the direct economic impact on EU </w:t>
      </w:r>
      <w:r w:rsidR="009D5E4A" w:rsidRPr="0095109B">
        <w:rPr>
          <w:rFonts w:ascii="Times New Roman" w:hAnsi="Times New Roman" w:cs="Times New Roman"/>
          <w:sz w:val="24"/>
          <w:szCs w:val="24"/>
        </w:rPr>
        <w:t xml:space="preserve">importers and </w:t>
      </w:r>
      <w:r w:rsidR="00AF5A07" w:rsidRPr="0095109B">
        <w:rPr>
          <w:rFonts w:ascii="Times New Roman" w:hAnsi="Times New Roman" w:cs="Times New Roman"/>
          <w:sz w:val="24"/>
          <w:szCs w:val="24"/>
        </w:rPr>
        <w:t>agricultural producers</w:t>
      </w:r>
      <w:r w:rsidR="00E71841" w:rsidRPr="0095109B">
        <w:rPr>
          <w:rFonts w:ascii="Times New Roman" w:hAnsi="Times New Roman" w:cs="Times New Roman"/>
          <w:sz w:val="24"/>
          <w:szCs w:val="24"/>
        </w:rPr>
        <w:t>.</w:t>
      </w:r>
      <w:r w:rsidR="009D5E4A" w:rsidRPr="0095109B">
        <w:rPr>
          <w:rFonts w:ascii="Times New Roman" w:hAnsi="Times New Roman" w:cs="Times New Roman"/>
          <w:sz w:val="24"/>
          <w:szCs w:val="24"/>
        </w:rPr>
        <w:t xml:space="preserve"> </w:t>
      </w:r>
      <w:r w:rsidR="00896984" w:rsidRPr="0095109B">
        <w:rPr>
          <w:rFonts w:ascii="Times New Roman" w:hAnsi="Times New Roman" w:cs="Times New Roman"/>
          <w:sz w:val="24"/>
          <w:szCs w:val="24"/>
        </w:rPr>
        <w:t>T</w:t>
      </w:r>
      <w:r w:rsidR="009D5E4A" w:rsidRPr="0095109B">
        <w:rPr>
          <w:rFonts w:ascii="Times New Roman" w:hAnsi="Times New Roman" w:cs="Times New Roman"/>
          <w:sz w:val="24"/>
          <w:szCs w:val="24"/>
        </w:rPr>
        <w:t xml:space="preserve">he SCC </w:t>
      </w:r>
      <w:r w:rsidR="00FC58B6" w:rsidRPr="0095109B">
        <w:rPr>
          <w:rFonts w:ascii="Times New Roman" w:hAnsi="Times New Roman" w:cs="Times New Roman"/>
          <w:sz w:val="24"/>
          <w:szCs w:val="24"/>
        </w:rPr>
        <w:t>was chosen to</w:t>
      </w:r>
      <w:r w:rsidR="00896984" w:rsidRPr="0095109B">
        <w:rPr>
          <w:rFonts w:ascii="Times New Roman" w:hAnsi="Times New Roman" w:cs="Times New Roman"/>
          <w:sz w:val="24"/>
          <w:szCs w:val="24"/>
        </w:rPr>
        <w:t xml:space="preserve"> translate the environmental benefit of the CO</w:t>
      </w:r>
      <w:r w:rsidR="00896984" w:rsidRPr="0095109B">
        <w:rPr>
          <w:rFonts w:ascii="Times New Roman" w:hAnsi="Times New Roman" w:cs="Times New Roman"/>
          <w:sz w:val="24"/>
          <w:szCs w:val="24"/>
          <w:vertAlign w:val="subscript"/>
        </w:rPr>
        <w:t xml:space="preserve">2 </w:t>
      </w:r>
      <w:r w:rsidR="00896984" w:rsidRPr="0095109B">
        <w:rPr>
          <w:rFonts w:ascii="Times New Roman" w:hAnsi="Times New Roman" w:cs="Times New Roman"/>
          <w:sz w:val="24"/>
          <w:szCs w:val="24"/>
        </w:rPr>
        <w:t>reduction</w:t>
      </w:r>
      <w:r w:rsidR="00B95A54" w:rsidRPr="0095109B">
        <w:rPr>
          <w:rFonts w:ascii="Times New Roman" w:hAnsi="Times New Roman" w:cs="Times New Roman"/>
          <w:sz w:val="24"/>
          <w:szCs w:val="24"/>
        </w:rPr>
        <w:t xml:space="preserve"> </w:t>
      </w:r>
      <w:r w:rsidR="00160447" w:rsidRPr="0095109B">
        <w:rPr>
          <w:rFonts w:ascii="Times New Roman" w:hAnsi="Times New Roman" w:cs="Times New Roman"/>
          <w:sz w:val="24"/>
          <w:szCs w:val="24"/>
        </w:rPr>
        <w:t>into</w:t>
      </w:r>
      <w:r w:rsidR="00B95A54" w:rsidRPr="0095109B">
        <w:rPr>
          <w:rFonts w:ascii="Times New Roman" w:hAnsi="Times New Roman" w:cs="Times New Roman"/>
          <w:sz w:val="24"/>
          <w:szCs w:val="24"/>
        </w:rPr>
        <w:t xml:space="preserve"> a fiscal measure</w:t>
      </w:r>
      <w:r w:rsidR="006E5092" w:rsidRPr="0095109B">
        <w:rPr>
          <w:rFonts w:ascii="Times New Roman" w:hAnsi="Times New Roman" w:cs="Times New Roman"/>
          <w:sz w:val="24"/>
          <w:szCs w:val="24"/>
        </w:rPr>
        <w:t xml:space="preserve"> </w:t>
      </w:r>
      <w:r w:rsidR="00981B62" w:rsidRPr="0095109B">
        <w:rPr>
          <w:rFonts w:ascii="Times New Roman" w:hAnsi="Times New Roman" w:cs="Times New Roman"/>
          <w:sz w:val="24"/>
          <w:szCs w:val="24"/>
        </w:rPr>
        <w:t xml:space="preserve">to fit </w:t>
      </w:r>
      <w:r w:rsidR="00A5142C" w:rsidRPr="0095109B">
        <w:rPr>
          <w:rFonts w:ascii="Times New Roman" w:hAnsi="Times New Roman" w:cs="Times New Roman"/>
          <w:sz w:val="24"/>
          <w:szCs w:val="24"/>
        </w:rPr>
        <w:t>alongside the government revenue generated from the CBAM</w:t>
      </w:r>
      <w:r w:rsidR="0020090F" w:rsidRPr="0095109B">
        <w:rPr>
          <w:rFonts w:ascii="Times New Roman" w:hAnsi="Times New Roman" w:cs="Times New Roman"/>
          <w:sz w:val="24"/>
          <w:szCs w:val="24"/>
        </w:rPr>
        <w:t>,</w:t>
      </w:r>
      <w:r w:rsidR="00A5142C" w:rsidRPr="0095109B">
        <w:rPr>
          <w:rFonts w:ascii="Times New Roman" w:hAnsi="Times New Roman" w:cs="Times New Roman"/>
          <w:sz w:val="24"/>
          <w:szCs w:val="24"/>
        </w:rPr>
        <w:t xml:space="preserve"> </w:t>
      </w:r>
      <w:r w:rsidR="00C40679" w:rsidRPr="0095109B">
        <w:rPr>
          <w:rFonts w:ascii="Times New Roman" w:hAnsi="Times New Roman" w:cs="Times New Roman"/>
          <w:sz w:val="24"/>
          <w:szCs w:val="24"/>
        </w:rPr>
        <w:t>which could be utilized to offset some of the economic costs.</w:t>
      </w:r>
      <w:r w:rsidR="00AF6EB2" w:rsidRPr="0095109B">
        <w:rPr>
          <w:rFonts w:ascii="Times New Roman" w:hAnsi="Times New Roman" w:cs="Times New Roman"/>
          <w:sz w:val="24"/>
          <w:szCs w:val="24"/>
        </w:rPr>
        <w:t xml:space="preserve"> </w:t>
      </w:r>
      <w:r w:rsidR="00AF6EB2" w:rsidRPr="0095109B">
        <w:rPr>
          <w:rFonts w:ascii="Times New Roman" w:hAnsi="Times New Roman" w:cs="Times New Roman"/>
          <w:sz w:val="24"/>
          <w:szCs w:val="24"/>
          <w:lang w:eastAsia="ko-KR"/>
        </w:rPr>
        <w:t xml:space="preserve">This analysis </w:t>
      </w:r>
      <w:r w:rsidR="005B754A" w:rsidRPr="0095109B">
        <w:rPr>
          <w:rFonts w:ascii="Times New Roman" w:hAnsi="Times New Roman" w:cs="Times New Roman"/>
          <w:sz w:val="24"/>
          <w:szCs w:val="24"/>
          <w:lang w:eastAsia="ko-KR"/>
        </w:rPr>
        <w:t>wa</w:t>
      </w:r>
      <w:r w:rsidR="00AF6EB2" w:rsidRPr="0095109B">
        <w:rPr>
          <w:rFonts w:ascii="Times New Roman" w:hAnsi="Times New Roman" w:cs="Times New Roman"/>
          <w:sz w:val="24"/>
          <w:szCs w:val="24"/>
          <w:lang w:eastAsia="ko-KR"/>
        </w:rPr>
        <w:t>s conducted separately for three general product categories (fertilizer precursor products, nitrogen fertilizer</w:t>
      </w:r>
      <w:r w:rsidR="00507EFB" w:rsidRPr="0095109B">
        <w:rPr>
          <w:rFonts w:ascii="Times New Roman" w:hAnsi="Times New Roman" w:cs="Times New Roman"/>
          <w:sz w:val="24"/>
          <w:szCs w:val="24"/>
          <w:lang w:eastAsia="ko-KR"/>
        </w:rPr>
        <w:t xml:space="preserve"> products</w:t>
      </w:r>
      <w:r w:rsidR="00AF6EB2" w:rsidRPr="0095109B">
        <w:rPr>
          <w:rFonts w:ascii="Times New Roman" w:hAnsi="Times New Roman" w:cs="Times New Roman"/>
          <w:sz w:val="24"/>
          <w:szCs w:val="24"/>
          <w:lang w:eastAsia="ko-KR"/>
        </w:rPr>
        <w:t>, and mixed fertilizer</w:t>
      </w:r>
      <w:r w:rsidR="00507EFB" w:rsidRPr="0095109B">
        <w:rPr>
          <w:rFonts w:ascii="Times New Roman" w:hAnsi="Times New Roman" w:cs="Times New Roman"/>
          <w:sz w:val="24"/>
          <w:szCs w:val="24"/>
          <w:lang w:eastAsia="ko-KR"/>
        </w:rPr>
        <w:t xml:space="preserve"> products</w:t>
      </w:r>
      <w:r w:rsidR="00AF6EB2" w:rsidRPr="0095109B">
        <w:rPr>
          <w:rFonts w:ascii="Times New Roman" w:hAnsi="Times New Roman" w:cs="Times New Roman"/>
          <w:sz w:val="24"/>
          <w:szCs w:val="24"/>
          <w:lang w:eastAsia="ko-KR"/>
        </w:rPr>
        <w:t xml:space="preserve">) to capture product-specific impacts of the CBAM. Within each product category, the analysis </w:t>
      </w:r>
      <w:r w:rsidR="005B754A" w:rsidRPr="0095109B">
        <w:rPr>
          <w:rFonts w:ascii="Times New Roman" w:hAnsi="Times New Roman" w:cs="Times New Roman"/>
          <w:sz w:val="24"/>
          <w:szCs w:val="24"/>
          <w:lang w:eastAsia="ko-KR"/>
        </w:rPr>
        <w:t>wa</w:t>
      </w:r>
      <w:r w:rsidR="00AF6EB2" w:rsidRPr="0095109B">
        <w:rPr>
          <w:rFonts w:ascii="Times New Roman" w:hAnsi="Times New Roman" w:cs="Times New Roman"/>
          <w:sz w:val="24"/>
          <w:szCs w:val="24"/>
          <w:lang w:eastAsia="ko-KR"/>
        </w:rPr>
        <w:t xml:space="preserve">s focused further, separating by exporting country to </w:t>
      </w:r>
      <w:r w:rsidR="00671816" w:rsidRPr="0095109B">
        <w:rPr>
          <w:rFonts w:ascii="Times New Roman" w:hAnsi="Times New Roman" w:cs="Times New Roman"/>
          <w:sz w:val="24"/>
          <w:szCs w:val="24"/>
          <w:lang w:eastAsia="ko-KR"/>
        </w:rPr>
        <w:t>display</w:t>
      </w:r>
      <w:r w:rsidR="00AF6EB2" w:rsidRPr="0095109B">
        <w:rPr>
          <w:rFonts w:ascii="Times New Roman" w:hAnsi="Times New Roman" w:cs="Times New Roman"/>
          <w:sz w:val="24"/>
          <w:szCs w:val="24"/>
          <w:lang w:eastAsia="ko-KR"/>
        </w:rPr>
        <w:t xml:space="preserve"> the varying trade relationships and carbon intensities of production among the EU’s trading partners. </w:t>
      </w:r>
      <w:r w:rsidR="00980A0B" w:rsidRPr="0095109B">
        <w:rPr>
          <w:rFonts w:ascii="Times New Roman" w:hAnsi="Times New Roman" w:cs="Times New Roman"/>
          <w:sz w:val="24"/>
          <w:szCs w:val="24"/>
        </w:rPr>
        <w:t>The workflow</w:t>
      </w:r>
      <w:r w:rsidR="00DE7F04" w:rsidRPr="0095109B">
        <w:rPr>
          <w:rFonts w:ascii="Times New Roman" w:hAnsi="Times New Roman" w:cs="Times New Roman"/>
          <w:sz w:val="24"/>
          <w:szCs w:val="24"/>
        </w:rPr>
        <w:t xml:space="preserve"> of th</w:t>
      </w:r>
      <w:r w:rsidR="008E4F70" w:rsidRPr="0095109B">
        <w:rPr>
          <w:rFonts w:ascii="Times New Roman" w:hAnsi="Times New Roman" w:cs="Times New Roman"/>
          <w:sz w:val="24"/>
          <w:szCs w:val="24"/>
        </w:rPr>
        <w:t>is</w:t>
      </w:r>
      <w:r w:rsidR="00DE7F04" w:rsidRPr="0095109B">
        <w:rPr>
          <w:rFonts w:ascii="Times New Roman" w:hAnsi="Times New Roman" w:cs="Times New Roman"/>
          <w:sz w:val="24"/>
          <w:szCs w:val="24"/>
        </w:rPr>
        <w:t xml:space="preserve"> analysis</w:t>
      </w:r>
      <w:r w:rsidR="00980A0B" w:rsidRPr="0095109B">
        <w:rPr>
          <w:rFonts w:ascii="Times New Roman" w:hAnsi="Times New Roman" w:cs="Times New Roman"/>
          <w:sz w:val="24"/>
          <w:szCs w:val="24"/>
        </w:rPr>
        <w:t xml:space="preserve"> is laid out in </w:t>
      </w:r>
      <w:r w:rsidR="002775EA" w:rsidRPr="0095109B">
        <w:rPr>
          <w:rFonts w:ascii="Times New Roman" w:hAnsi="Times New Roman" w:cs="Times New Roman"/>
          <w:b/>
          <w:bCs/>
          <w:sz w:val="24"/>
          <w:szCs w:val="24"/>
        </w:rPr>
        <w:t xml:space="preserve">Figure 1 </w:t>
      </w:r>
      <w:r w:rsidR="00980A0B" w:rsidRPr="0095109B">
        <w:rPr>
          <w:rFonts w:ascii="Times New Roman" w:hAnsi="Times New Roman" w:cs="Times New Roman"/>
          <w:sz w:val="24"/>
          <w:szCs w:val="24"/>
        </w:rPr>
        <w:t xml:space="preserve">and </w:t>
      </w:r>
      <w:r w:rsidR="00DE7F04" w:rsidRPr="0095109B">
        <w:rPr>
          <w:rFonts w:ascii="Times New Roman" w:hAnsi="Times New Roman" w:cs="Times New Roman"/>
          <w:sz w:val="24"/>
          <w:szCs w:val="24"/>
        </w:rPr>
        <w:t>described in the following paragraphs.</w:t>
      </w:r>
      <w:r w:rsidR="00AC0F3F" w:rsidRPr="0095109B">
        <w:rPr>
          <w:rFonts w:ascii="Times New Roman" w:hAnsi="Times New Roman" w:cs="Times New Roman"/>
          <w:sz w:val="24"/>
          <w:szCs w:val="24"/>
        </w:rPr>
        <w:t xml:space="preserve"> </w:t>
      </w:r>
    </w:p>
    <w:p w14:paraId="48A3F375" w14:textId="254292D4" w:rsidR="0063023A" w:rsidRPr="0095109B" w:rsidRDefault="008E4F70" w:rsidP="009C2D5A">
      <w:pPr>
        <w:spacing w:after="0" w:line="480" w:lineRule="auto"/>
        <w:rPr>
          <w:rFonts w:ascii="Times New Roman" w:hAnsi="Times New Roman" w:cs="Times New Roman"/>
          <w:sz w:val="24"/>
          <w:szCs w:val="24"/>
          <w:lang w:eastAsia="ko-KR"/>
        </w:rPr>
      </w:pPr>
      <w:r w:rsidRPr="0095109B">
        <w:rPr>
          <w:rFonts w:ascii="Times New Roman" w:hAnsi="Times New Roman" w:cs="Times New Roman"/>
          <w:sz w:val="24"/>
          <w:szCs w:val="24"/>
        </w:rPr>
        <w:tab/>
      </w:r>
      <w:r w:rsidR="00E57BFC" w:rsidRPr="0095109B">
        <w:rPr>
          <w:rFonts w:ascii="Times New Roman" w:hAnsi="Times New Roman" w:cs="Times New Roman"/>
          <w:sz w:val="24"/>
          <w:szCs w:val="24"/>
        </w:rPr>
        <w:t xml:space="preserve">The analysis procedure begins by determining the baseline demand relationship for </w:t>
      </w:r>
      <w:r w:rsidR="007576EB" w:rsidRPr="0095109B">
        <w:rPr>
          <w:rFonts w:ascii="Times New Roman" w:hAnsi="Times New Roman" w:cs="Times New Roman"/>
          <w:sz w:val="24"/>
          <w:szCs w:val="24"/>
        </w:rPr>
        <w:t>fertilizer import</w:t>
      </w:r>
      <w:r w:rsidR="001B3C95" w:rsidRPr="0095109B">
        <w:rPr>
          <w:rFonts w:ascii="Times New Roman" w:hAnsi="Times New Roman" w:cs="Times New Roman"/>
          <w:sz w:val="24"/>
          <w:szCs w:val="24"/>
        </w:rPr>
        <w:t>s</w:t>
      </w:r>
      <w:r w:rsidR="007576EB" w:rsidRPr="0095109B">
        <w:rPr>
          <w:rFonts w:ascii="Times New Roman" w:hAnsi="Times New Roman" w:cs="Times New Roman"/>
          <w:sz w:val="24"/>
          <w:szCs w:val="24"/>
        </w:rPr>
        <w:t xml:space="preserve"> to the EU. </w:t>
      </w:r>
      <w:r w:rsidR="00600D3D" w:rsidRPr="0095109B">
        <w:rPr>
          <w:rFonts w:ascii="Times New Roman" w:hAnsi="Times New Roman" w:cs="Times New Roman"/>
          <w:sz w:val="24"/>
          <w:szCs w:val="24"/>
        </w:rPr>
        <w:t xml:space="preserve">This relationship, </w:t>
      </w:r>
      <w:r w:rsidR="001E3B59" w:rsidRPr="0095109B">
        <w:rPr>
          <w:rFonts w:ascii="Times New Roman" w:hAnsi="Times New Roman" w:cs="Times New Roman"/>
          <w:sz w:val="24"/>
          <w:szCs w:val="24"/>
        </w:rPr>
        <w:t>denoted</w:t>
      </w:r>
      <w:r w:rsidR="00600D3D" w:rsidRPr="0095109B">
        <w:rPr>
          <w:rFonts w:ascii="Times New Roman" w:hAnsi="Times New Roman" w:cs="Times New Roman"/>
          <w:sz w:val="24"/>
          <w:szCs w:val="24"/>
        </w:rPr>
        <w:t xml:space="preserve"> as </w:t>
      </w:r>
      <m:oMath>
        <m:r>
          <w:rPr>
            <w:rFonts w:ascii="Cambria Math" w:hAnsi="Cambria Math" w:cs="Times New Roman"/>
            <w:sz w:val="24"/>
            <w:szCs w:val="24"/>
          </w:rPr>
          <m:t>Q=f(P,</m:t>
        </m:r>
        <m:r>
          <w:rPr>
            <w:rFonts w:ascii="Cambria Math" w:hAnsi="Cambria Math" w:cs="Times New Roman"/>
            <w:sz w:val="24"/>
            <w:szCs w:val="24"/>
            <w:lang w:eastAsia="ko-KR"/>
          </w:rPr>
          <m:t>X</m:t>
        </m:r>
        <m:r>
          <w:rPr>
            <w:rFonts w:ascii="Cambria Math" w:hAnsi="Cambria Math" w:cs="Times New Roman"/>
            <w:sz w:val="24"/>
            <w:szCs w:val="24"/>
          </w:rPr>
          <m:t>)</m:t>
        </m:r>
      </m:oMath>
      <w:r w:rsidR="006671E3" w:rsidRPr="0095109B">
        <w:rPr>
          <w:rFonts w:ascii="Times New Roman" w:hAnsi="Times New Roman" w:cs="Times New Roman"/>
          <w:sz w:val="24"/>
          <w:szCs w:val="24"/>
        </w:rPr>
        <w:t xml:space="preserve">, </w:t>
      </w:r>
      <w:r w:rsidR="000D2721" w:rsidRPr="0095109B">
        <w:rPr>
          <w:rFonts w:ascii="Times New Roman" w:hAnsi="Times New Roman" w:cs="Times New Roman"/>
          <w:sz w:val="24"/>
          <w:szCs w:val="24"/>
        </w:rPr>
        <w:t xml:space="preserve">represents the </w:t>
      </w:r>
      <w:r w:rsidR="001E2F5E" w:rsidRPr="0095109B">
        <w:rPr>
          <w:rFonts w:ascii="Times New Roman" w:hAnsi="Times New Roman" w:cs="Times New Roman"/>
          <w:sz w:val="24"/>
          <w:szCs w:val="24"/>
        </w:rPr>
        <w:t xml:space="preserve">demand for imported fertilizer </w:t>
      </w:r>
      <w:r w:rsidR="00AC09FB" w:rsidRPr="0095109B">
        <w:rPr>
          <w:rFonts w:ascii="Times New Roman" w:hAnsi="Times New Roman" w:cs="Times New Roman"/>
          <w:sz w:val="24"/>
          <w:szCs w:val="24"/>
          <w:lang w:eastAsia="ko-KR"/>
        </w:rPr>
        <w:t>(</w:t>
      </w:r>
      <m:oMath>
        <m:r>
          <w:rPr>
            <w:rFonts w:ascii="Cambria Math" w:hAnsi="Cambria Math" w:cs="Times New Roman"/>
            <w:sz w:val="24"/>
            <w:szCs w:val="24"/>
            <w:lang w:eastAsia="ko-KR"/>
          </w:rPr>
          <m:t>Q)</m:t>
        </m:r>
      </m:oMath>
      <w:r w:rsidR="00AC09FB" w:rsidRPr="0095109B">
        <w:rPr>
          <w:rFonts w:ascii="Times New Roman" w:hAnsi="Times New Roman" w:cs="Times New Roman"/>
          <w:sz w:val="24"/>
          <w:szCs w:val="24"/>
          <w:lang w:eastAsia="ko-KR"/>
        </w:rPr>
        <w:t xml:space="preserve"> as a function of the price of imported fertilizer </w:t>
      </w:r>
      <m:oMath>
        <m:r>
          <w:rPr>
            <w:rFonts w:ascii="Cambria Math" w:hAnsi="Cambria Math" w:cs="Times New Roman"/>
            <w:sz w:val="24"/>
            <w:szCs w:val="24"/>
            <w:lang w:eastAsia="ko-KR"/>
          </w:rPr>
          <m:t>(P)</m:t>
        </m:r>
      </m:oMath>
      <w:r w:rsidR="00EA7EBF" w:rsidRPr="0095109B">
        <w:rPr>
          <w:rFonts w:ascii="Times New Roman" w:hAnsi="Times New Roman" w:cs="Times New Roman"/>
          <w:sz w:val="24"/>
          <w:szCs w:val="24"/>
          <w:lang w:eastAsia="ko-KR"/>
        </w:rPr>
        <w:t xml:space="preserve"> and other factors </w:t>
      </w:r>
      <m:oMath>
        <m:r>
          <w:rPr>
            <w:rFonts w:ascii="Cambria Math" w:hAnsi="Cambria Math" w:cs="Times New Roman"/>
            <w:sz w:val="24"/>
            <w:szCs w:val="24"/>
            <w:lang w:eastAsia="ko-KR"/>
          </w:rPr>
          <m:t>(X)</m:t>
        </m:r>
      </m:oMath>
      <w:r w:rsidR="00E7193D" w:rsidRPr="0095109B">
        <w:rPr>
          <w:rFonts w:ascii="Times New Roman" w:hAnsi="Times New Roman" w:cs="Times New Roman"/>
          <w:sz w:val="24"/>
          <w:szCs w:val="24"/>
          <w:lang w:eastAsia="ko-KR"/>
        </w:rPr>
        <w:t xml:space="preserve">, </w:t>
      </w:r>
      <w:r w:rsidR="00581A69" w:rsidRPr="0095109B">
        <w:rPr>
          <w:rFonts w:ascii="Times New Roman" w:hAnsi="Times New Roman" w:cs="Times New Roman"/>
          <w:sz w:val="24"/>
          <w:szCs w:val="24"/>
          <w:lang w:eastAsia="ko-KR"/>
        </w:rPr>
        <w:t>which, after analysis,</w:t>
      </w:r>
      <w:r w:rsidR="00A90DEF" w:rsidRPr="0095109B">
        <w:rPr>
          <w:rFonts w:ascii="Times New Roman" w:hAnsi="Times New Roman" w:cs="Times New Roman"/>
          <w:sz w:val="24"/>
          <w:szCs w:val="24"/>
          <w:lang w:eastAsia="ko-KR"/>
        </w:rPr>
        <w:t xml:space="preserve"> </w:t>
      </w:r>
      <w:r w:rsidR="00F32DF7" w:rsidRPr="0095109B">
        <w:rPr>
          <w:rFonts w:ascii="Times New Roman" w:hAnsi="Times New Roman" w:cs="Times New Roman"/>
          <w:sz w:val="24"/>
          <w:szCs w:val="24"/>
          <w:lang w:eastAsia="ko-KR"/>
        </w:rPr>
        <w:t>yields</w:t>
      </w:r>
      <w:r w:rsidR="00A90DEF" w:rsidRPr="0095109B">
        <w:rPr>
          <w:rFonts w:ascii="Times New Roman" w:hAnsi="Times New Roman" w:cs="Times New Roman"/>
          <w:sz w:val="24"/>
          <w:szCs w:val="24"/>
          <w:lang w:eastAsia="ko-KR"/>
        </w:rPr>
        <w:t xml:space="preserve"> the predicted demand for imported fertilizer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oMath>
      <w:r w:rsidR="00A90DEF" w:rsidRPr="0095109B">
        <w:rPr>
          <w:rFonts w:ascii="Times New Roman" w:hAnsi="Times New Roman" w:cs="Times New Roman"/>
          <w:sz w:val="24"/>
          <w:szCs w:val="24"/>
          <w:lang w:eastAsia="ko-KR"/>
        </w:rPr>
        <w:t xml:space="preserve">) </w:t>
      </w:r>
      <w:r w:rsidR="00E7193D" w:rsidRPr="0095109B">
        <w:rPr>
          <w:rFonts w:ascii="Times New Roman" w:hAnsi="Times New Roman" w:cs="Times New Roman"/>
          <w:sz w:val="24"/>
          <w:szCs w:val="24"/>
          <w:lang w:eastAsia="ko-KR"/>
        </w:rPr>
        <w:t xml:space="preserve">before the CBAM is implemented. </w:t>
      </w:r>
      <w:r w:rsidR="00194189" w:rsidRPr="0095109B">
        <w:rPr>
          <w:rFonts w:ascii="Times New Roman" w:hAnsi="Times New Roman" w:cs="Times New Roman"/>
          <w:sz w:val="24"/>
          <w:szCs w:val="24"/>
          <w:lang w:eastAsia="ko-KR"/>
        </w:rPr>
        <w:t xml:space="preserve">This demand relationship </w:t>
      </w:r>
      <w:r w:rsidR="000F1408" w:rsidRPr="0095109B">
        <w:rPr>
          <w:rFonts w:ascii="Times New Roman" w:hAnsi="Times New Roman" w:cs="Times New Roman"/>
          <w:sz w:val="24"/>
          <w:szCs w:val="24"/>
          <w:lang w:eastAsia="ko-KR"/>
        </w:rPr>
        <w:t>wa</w:t>
      </w:r>
      <w:r w:rsidR="00194189" w:rsidRPr="0095109B">
        <w:rPr>
          <w:rFonts w:ascii="Times New Roman" w:hAnsi="Times New Roman" w:cs="Times New Roman"/>
          <w:sz w:val="24"/>
          <w:szCs w:val="24"/>
          <w:lang w:eastAsia="ko-KR"/>
        </w:rPr>
        <w:t xml:space="preserve">s then evaluated </w:t>
      </w:r>
      <w:r w:rsidR="00DE2B1F" w:rsidRPr="0095109B">
        <w:rPr>
          <w:rFonts w:ascii="Times New Roman" w:hAnsi="Times New Roman" w:cs="Times New Roman"/>
          <w:sz w:val="24"/>
          <w:szCs w:val="24"/>
          <w:lang w:eastAsia="ko-KR"/>
        </w:rPr>
        <w:t xml:space="preserve">with the CBAM-adjusted price of imported fertilizer </w:t>
      </w:r>
      <m:oMath>
        <m:r>
          <w:rPr>
            <w:rFonts w:ascii="Cambria Math" w:hAnsi="Cambria Math" w:cs="Times New Roman"/>
            <w:sz w:val="24"/>
            <w:szCs w:val="24"/>
            <w:lang w:eastAsia="ko-KR"/>
          </w:rPr>
          <m:t>(P')</m:t>
        </m:r>
      </m:oMath>
      <w:r w:rsidR="006A4B95" w:rsidRPr="0095109B">
        <w:rPr>
          <w:rFonts w:ascii="Times New Roman" w:hAnsi="Times New Roman" w:cs="Times New Roman"/>
          <w:sz w:val="24"/>
          <w:szCs w:val="24"/>
          <w:lang w:eastAsia="ko-KR"/>
        </w:rPr>
        <w:t xml:space="preserve"> to estimate the predicted demand for imported fertilizer</w:t>
      </w:r>
      <w:r w:rsidR="00E91971" w:rsidRPr="0095109B">
        <w:rPr>
          <w:rFonts w:ascii="Times New Roman" w:hAnsi="Times New Roman" w:cs="Times New Roman"/>
          <w:sz w:val="24"/>
          <w:szCs w:val="24"/>
          <w:lang w:eastAsia="ko-KR"/>
        </w:rPr>
        <w:t xml:space="preserve">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r>
          <w:rPr>
            <w:rFonts w:ascii="Cambria Math" w:hAnsi="Cambria Math" w:cs="Times New Roman"/>
            <w:sz w:val="24"/>
            <w:szCs w:val="24"/>
            <w:lang w:eastAsia="ko-KR"/>
          </w:rPr>
          <m:t>)</m:t>
        </m:r>
      </m:oMath>
      <w:r w:rsidR="00E91971" w:rsidRPr="0095109B">
        <w:rPr>
          <w:rFonts w:ascii="Times New Roman" w:hAnsi="Times New Roman" w:cs="Times New Roman"/>
          <w:sz w:val="24"/>
          <w:szCs w:val="24"/>
          <w:lang w:eastAsia="ko-KR"/>
        </w:rPr>
        <w:t xml:space="preserve"> after the CBAM has been implemented.</w:t>
      </w:r>
      <w:r w:rsidR="00183552" w:rsidRPr="0095109B">
        <w:rPr>
          <w:rFonts w:ascii="Times New Roman" w:hAnsi="Times New Roman" w:cs="Times New Roman"/>
          <w:sz w:val="24"/>
          <w:szCs w:val="24"/>
          <w:lang w:eastAsia="ko-KR"/>
        </w:rPr>
        <w:t xml:space="preserve"> </w:t>
      </w:r>
      <w:r w:rsidR="0067506D" w:rsidRPr="0095109B">
        <w:rPr>
          <w:rFonts w:ascii="Times New Roman" w:hAnsi="Times New Roman" w:cs="Times New Roman"/>
          <w:sz w:val="24"/>
          <w:szCs w:val="24"/>
          <w:lang w:eastAsia="ko-KR"/>
        </w:rPr>
        <w:t xml:space="preserve">The difference between the predicted demand for </w:t>
      </w:r>
      <w:r w:rsidR="0067506D" w:rsidRPr="0095109B">
        <w:rPr>
          <w:rFonts w:ascii="Times New Roman" w:hAnsi="Times New Roman" w:cs="Times New Roman"/>
          <w:sz w:val="24"/>
          <w:szCs w:val="24"/>
          <w:lang w:eastAsia="ko-KR"/>
        </w:rPr>
        <w:lastRenderedPageBreak/>
        <w:t xml:space="preserve">imported fertilizer before and after the CBAM </w:t>
      </w:r>
      <w:r w:rsidR="005A471E" w:rsidRPr="0095109B">
        <w:rPr>
          <w:rFonts w:ascii="Times New Roman" w:hAnsi="Times New Roman" w:cs="Times New Roman"/>
          <w:sz w:val="24"/>
          <w:szCs w:val="24"/>
          <w:lang w:eastAsia="ko-KR"/>
        </w:rPr>
        <w:t xml:space="preserve">price adjustment, </w:t>
      </w:r>
      <m:oMath>
        <m:r>
          <w:rPr>
            <w:rFonts w:ascii="Cambria Math" w:hAnsi="Cambria Math" w:cs="Times New Roman"/>
            <w:sz w:val="24"/>
            <w:szCs w:val="24"/>
            <w:lang w:eastAsia="ko-KR"/>
          </w:rPr>
          <m:t>∆Q=(</m:t>
        </m:r>
        <m:sSup>
          <m:sSupPr>
            <m:ctrlPr>
              <w:rPr>
                <w:rFonts w:ascii="Cambria Math" w:hAnsi="Cambria Math" w:cs="Times New Roman"/>
                <w:i/>
                <w:sz w:val="24"/>
                <w:szCs w:val="24"/>
                <w:lang w:eastAsia="ko-KR"/>
              </w:rPr>
            </m:ctrlPr>
          </m:sSupPr>
          <m:e>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e>
          <m:sup>
            <m:r>
              <w:rPr>
                <w:rFonts w:ascii="Cambria Math" w:hAnsi="Cambria Math" w:cs="Times New Roman"/>
                <w:sz w:val="24"/>
                <w:szCs w:val="24"/>
                <w:lang w:eastAsia="ko-KR"/>
              </w:rPr>
              <m:t>'</m:t>
            </m:r>
          </m:sup>
        </m:sSup>
        <m:r>
          <w:rPr>
            <w:rFonts w:ascii="Cambria Math" w:hAnsi="Cambria Math" w:cs="Times New Roman"/>
            <w:sz w:val="24"/>
            <w:szCs w:val="24"/>
            <w:lang w:eastAsia="ko-KR"/>
          </w:rPr>
          <m:t>-</m:t>
        </m:r>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oMath>
      <w:r w:rsidR="009C4C79" w:rsidRPr="0095109B">
        <w:rPr>
          <w:rFonts w:ascii="Times New Roman" w:hAnsi="Times New Roman" w:cs="Times New Roman"/>
          <w:sz w:val="24"/>
          <w:szCs w:val="24"/>
          <w:lang w:eastAsia="ko-KR"/>
        </w:rPr>
        <w:t xml:space="preserve">), </w:t>
      </w:r>
      <w:r w:rsidR="00B40780" w:rsidRPr="0095109B">
        <w:rPr>
          <w:rFonts w:ascii="Times New Roman" w:hAnsi="Times New Roman" w:cs="Times New Roman"/>
          <w:sz w:val="24"/>
          <w:szCs w:val="24"/>
          <w:lang w:eastAsia="ko-KR"/>
        </w:rPr>
        <w:t xml:space="preserve">given price elasticity of demand (β), </w:t>
      </w:r>
      <w:r w:rsidR="000F1408" w:rsidRPr="0095109B">
        <w:rPr>
          <w:rFonts w:ascii="Times New Roman" w:hAnsi="Times New Roman" w:cs="Times New Roman"/>
          <w:sz w:val="24"/>
          <w:szCs w:val="24"/>
          <w:lang w:eastAsia="ko-KR"/>
        </w:rPr>
        <w:t>wa</w:t>
      </w:r>
      <w:r w:rsidR="009C0FE4" w:rsidRPr="0095109B">
        <w:rPr>
          <w:rFonts w:ascii="Times New Roman" w:hAnsi="Times New Roman" w:cs="Times New Roman"/>
          <w:sz w:val="24"/>
          <w:szCs w:val="24"/>
          <w:lang w:eastAsia="ko-KR"/>
        </w:rPr>
        <w:t>s utilized to obtain the bulk of the cost-benefit analysis results.</w:t>
      </w:r>
      <w:r w:rsidR="00F0313C" w:rsidRPr="0095109B">
        <w:rPr>
          <w:rFonts w:ascii="Times New Roman" w:hAnsi="Times New Roman" w:cs="Times New Roman"/>
          <w:sz w:val="24"/>
          <w:szCs w:val="24"/>
          <w:lang w:eastAsia="ko-KR"/>
        </w:rPr>
        <w:t xml:space="preserve"> </w:t>
      </w:r>
    </w:p>
    <w:p w14:paraId="76B46F6D" w14:textId="61CF3BC6" w:rsidR="004C1151" w:rsidRPr="0095109B" w:rsidRDefault="0070323A"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The price elasticity of demand interacts directly with the CBAM-induced price adjustment to determine t</w:t>
      </w:r>
      <w:r w:rsidR="001E386C" w:rsidRPr="0095109B">
        <w:rPr>
          <w:rFonts w:ascii="Times New Roman" w:hAnsi="Times New Roman" w:cs="Times New Roman"/>
          <w:sz w:val="24"/>
          <w:szCs w:val="24"/>
          <w:lang w:eastAsia="ko-KR"/>
        </w:rPr>
        <w:t xml:space="preserve">he import demand </w:t>
      </w:r>
      <w:r w:rsidR="00CD1545" w:rsidRPr="0095109B">
        <w:rPr>
          <w:rFonts w:ascii="Times New Roman" w:hAnsi="Times New Roman" w:cs="Times New Roman"/>
          <w:sz w:val="24"/>
          <w:szCs w:val="24"/>
          <w:lang w:eastAsia="ko-KR"/>
        </w:rPr>
        <w:t>for fertilizers</w:t>
      </w:r>
      <w:r w:rsidR="001E386C" w:rsidRPr="0095109B">
        <w:rPr>
          <w:rFonts w:ascii="Times New Roman" w:hAnsi="Times New Roman" w:cs="Times New Roman"/>
          <w:sz w:val="24"/>
          <w:szCs w:val="24"/>
          <w:lang w:eastAsia="ko-KR"/>
        </w:rPr>
        <w:t xml:space="preserve"> post-CBAM</w:t>
      </w:r>
      <w:r w:rsidR="00CD1545" w:rsidRPr="0095109B">
        <w:rPr>
          <w:rFonts w:ascii="Times New Roman" w:hAnsi="Times New Roman" w:cs="Times New Roman"/>
          <w:sz w:val="24"/>
          <w:szCs w:val="24"/>
          <w:lang w:eastAsia="ko-KR"/>
        </w:rPr>
        <w:t xml:space="preserve"> implementation</w:t>
      </w:r>
      <w:r w:rsidR="001E386C" w:rsidRPr="0095109B">
        <w:rPr>
          <w:rFonts w:ascii="Times New Roman" w:hAnsi="Times New Roman" w:cs="Times New Roman"/>
          <w:sz w:val="24"/>
          <w:szCs w:val="24"/>
          <w:lang w:eastAsia="ko-KR"/>
        </w:rPr>
        <w:t xml:space="preserve">. </w:t>
      </w:r>
      <w:r w:rsidR="008E68FD" w:rsidRPr="0095109B">
        <w:rPr>
          <w:rFonts w:ascii="Times New Roman" w:hAnsi="Times New Roman" w:cs="Times New Roman"/>
          <w:sz w:val="24"/>
          <w:szCs w:val="24"/>
          <w:lang w:eastAsia="ko-KR"/>
        </w:rPr>
        <w:t xml:space="preserve">The price of imported fertilizer after the CBAM, </w:t>
      </w:r>
      <m:oMath>
        <m:sSup>
          <m:sSupPr>
            <m:ctrlPr>
              <w:rPr>
                <w:rFonts w:ascii="Cambria Math" w:hAnsi="Cambria Math" w:cs="Times New Roman"/>
                <w:i/>
                <w:sz w:val="24"/>
                <w:szCs w:val="24"/>
                <w:lang w:eastAsia="ko-KR"/>
              </w:rPr>
            </m:ctrlPr>
          </m:sSupPr>
          <m:e>
            <m:r>
              <w:rPr>
                <w:rFonts w:ascii="Cambria Math" w:hAnsi="Cambria Math" w:cs="Times New Roman"/>
                <w:sz w:val="24"/>
                <w:szCs w:val="24"/>
                <w:lang w:eastAsia="ko-KR"/>
              </w:rPr>
              <m:t>P</m:t>
            </m:r>
          </m:e>
          <m:sup>
            <m:r>
              <w:rPr>
                <w:rFonts w:ascii="Cambria Math" w:hAnsi="Cambria Math" w:cs="Times New Roman"/>
                <w:sz w:val="24"/>
                <w:szCs w:val="24"/>
                <w:lang w:eastAsia="ko-KR"/>
              </w:rPr>
              <m:t>'</m:t>
            </m:r>
          </m:sup>
        </m:sSup>
      </m:oMath>
      <w:r w:rsidR="008E68FD" w:rsidRPr="0095109B">
        <w:rPr>
          <w:rFonts w:ascii="Times New Roman" w:hAnsi="Times New Roman" w:cs="Times New Roman"/>
          <w:sz w:val="24"/>
          <w:szCs w:val="24"/>
          <w:lang w:eastAsia="ko-KR"/>
        </w:rPr>
        <w:t>,</w:t>
      </w:r>
      <w:r w:rsidR="00ED5DEE" w:rsidRPr="0095109B">
        <w:rPr>
          <w:rFonts w:ascii="Times New Roman" w:hAnsi="Times New Roman" w:cs="Times New Roman"/>
          <w:sz w:val="24"/>
          <w:szCs w:val="24"/>
          <w:lang w:eastAsia="ko-KR"/>
        </w:rPr>
        <w:t xml:space="preserve"> </w:t>
      </w:r>
      <w:r w:rsidR="00457822" w:rsidRPr="0095109B">
        <w:rPr>
          <w:rFonts w:ascii="Times New Roman" w:hAnsi="Times New Roman" w:cs="Times New Roman"/>
          <w:sz w:val="24"/>
          <w:szCs w:val="24"/>
          <w:lang w:eastAsia="ko-KR"/>
        </w:rPr>
        <w:t>i</w:t>
      </w:r>
      <w:r w:rsidR="00ED5DEE" w:rsidRPr="0095109B">
        <w:rPr>
          <w:rFonts w:ascii="Times New Roman" w:hAnsi="Times New Roman" w:cs="Times New Roman"/>
          <w:sz w:val="24"/>
          <w:szCs w:val="24"/>
          <w:lang w:eastAsia="ko-KR"/>
        </w:rPr>
        <w:t xml:space="preserve">s </w:t>
      </w:r>
      <w:r w:rsidR="004F0B25" w:rsidRPr="0095109B">
        <w:rPr>
          <w:rFonts w:ascii="Times New Roman" w:hAnsi="Times New Roman" w:cs="Times New Roman"/>
          <w:sz w:val="24"/>
          <w:szCs w:val="24"/>
          <w:lang w:eastAsia="ko-KR"/>
        </w:rPr>
        <w:t xml:space="preserve">determined by </w:t>
      </w:r>
      <w:r w:rsidR="002B52A1" w:rsidRPr="0095109B">
        <w:rPr>
          <w:rFonts w:ascii="Times New Roman" w:hAnsi="Times New Roman" w:cs="Times New Roman"/>
          <w:sz w:val="24"/>
          <w:szCs w:val="24"/>
          <w:lang w:eastAsia="ko-KR"/>
        </w:rPr>
        <w:t xml:space="preserve">adding the </w:t>
      </w:r>
      <w:r w:rsidR="00D3338D" w:rsidRPr="0095109B">
        <w:rPr>
          <w:rFonts w:ascii="Times New Roman" w:hAnsi="Times New Roman" w:cs="Times New Roman"/>
          <w:sz w:val="24"/>
          <w:szCs w:val="24"/>
          <w:lang w:eastAsia="ko-KR"/>
        </w:rPr>
        <w:t xml:space="preserve">product-specific </w:t>
      </w:r>
      <w:r w:rsidR="002B52A1" w:rsidRPr="0095109B">
        <w:rPr>
          <w:rFonts w:ascii="Times New Roman" w:hAnsi="Times New Roman" w:cs="Times New Roman"/>
          <w:sz w:val="24"/>
          <w:szCs w:val="24"/>
          <w:lang w:eastAsia="ko-KR"/>
        </w:rPr>
        <w:t>price of the CBAM</w:t>
      </w:r>
      <w:r w:rsidR="00D3338D" w:rsidRPr="0095109B">
        <w:rPr>
          <w:rFonts w:ascii="Times New Roman" w:hAnsi="Times New Roman" w:cs="Times New Roman"/>
          <w:sz w:val="24"/>
          <w:szCs w:val="24"/>
          <w:lang w:eastAsia="ko-KR"/>
        </w:rPr>
        <w:t xml:space="preserve"> </w:t>
      </w:r>
      <w:r w:rsidR="000A257C" w:rsidRPr="0095109B">
        <w:rPr>
          <w:rFonts w:ascii="Times New Roman" w:hAnsi="Times New Roman" w:cs="Times New Roman"/>
          <w:sz w:val="24"/>
          <w:szCs w:val="24"/>
          <w:lang w:eastAsia="ko-KR"/>
        </w:rPr>
        <w:t>(</w:t>
      </w:r>
      <m:oMath>
        <m:sSub>
          <m:sSubPr>
            <m:ctrlPr>
              <w:rPr>
                <w:rFonts w:ascii="Cambria Math" w:hAnsi="Cambria Math" w:cs="Times New Roman"/>
                <w:i/>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0</m:t>
            </m:r>
          </m:sub>
        </m:sSub>
        <m:r>
          <w:rPr>
            <w:rFonts w:ascii="Cambria Math" w:hAnsi="Cambria Math" w:cs="Times New Roman"/>
            <w:sz w:val="24"/>
            <w:szCs w:val="24"/>
            <w:lang w:eastAsia="ko-KR"/>
          </w:rPr>
          <m:t>)</m:t>
        </m:r>
      </m:oMath>
      <w:r w:rsidR="000A257C" w:rsidRPr="0095109B">
        <w:rPr>
          <w:rFonts w:ascii="Times New Roman" w:hAnsi="Times New Roman" w:cs="Times New Roman"/>
          <w:sz w:val="24"/>
          <w:szCs w:val="24"/>
          <w:lang w:eastAsia="ko-KR"/>
        </w:rPr>
        <w:t xml:space="preserve"> </w:t>
      </w:r>
      <w:r w:rsidR="00CA35DD" w:rsidRPr="0095109B">
        <w:rPr>
          <w:rFonts w:ascii="Times New Roman" w:hAnsi="Times New Roman" w:cs="Times New Roman"/>
          <w:sz w:val="24"/>
          <w:szCs w:val="24"/>
          <w:lang w:eastAsia="ko-KR"/>
        </w:rPr>
        <w:t xml:space="preserve">to the original product price </w:t>
      </w:r>
      <m:oMath>
        <m:r>
          <w:rPr>
            <w:rFonts w:ascii="Cambria Math" w:hAnsi="Cambria Math" w:cs="Times New Roman"/>
            <w:sz w:val="24"/>
            <w:szCs w:val="24"/>
            <w:lang w:eastAsia="ko-KR"/>
          </w:rPr>
          <m:t>(P)</m:t>
        </m:r>
      </m:oMath>
      <w:r w:rsidR="00A93D06" w:rsidRPr="0095109B">
        <w:rPr>
          <w:rFonts w:ascii="Times New Roman" w:hAnsi="Times New Roman" w:cs="Times New Roman"/>
          <w:sz w:val="24"/>
          <w:szCs w:val="24"/>
          <w:lang w:eastAsia="ko-KR"/>
        </w:rPr>
        <w:t>, subtracted by any carbon price previously paid at the origin of production (</w:t>
      </w:r>
      <m:oMath>
        <m:sSub>
          <m:sSubPr>
            <m:ctrlPr>
              <w:rPr>
                <w:rFonts w:ascii="Cambria Math" w:hAnsi="Cambria Math" w:cs="Times New Roman"/>
                <w:i/>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r</m:t>
            </m:r>
          </m:sub>
        </m:sSub>
      </m:oMath>
      <w:r w:rsidR="00A93D06" w:rsidRPr="0095109B">
        <w:rPr>
          <w:rFonts w:ascii="Times New Roman" w:hAnsi="Times New Roman" w:cs="Times New Roman"/>
          <w:sz w:val="24"/>
          <w:szCs w:val="24"/>
          <w:lang w:eastAsia="ko-KR"/>
        </w:rPr>
        <w:t>)</w:t>
      </w:r>
      <w:r w:rsidR="00092331" w:rsidRPr="0095109B">
        <w:rPr>
          <w:rFonts w:ascii="Times New Roman" w:hAnsi="Times New Roman" w:cs="Times New Roman"/>
          <w:sz w:val="24"/>
          <w:szCs w:val="24"/>
          <w:lang w:eastAsia="ko-KR"/>
        </w:rPr>
        <w:t>,</w:t>
      </w:r>
      <w:r w:rsidR="00603FA3" w:rsidRPr="0095109B">
        <w:rPr>
          <w:rFonts w:ascii="Times New Roman" w:hAnsi="Times New Roman" w:cs="Times New Roman"/>
          <w:sz w:val="24"/>
          <w:szCs w:val="24"/>
          <w:lang w:eastAsia="ko-KR"/>
        </w:rPr>
        <w:t xml:space="preserve"> such that</w:t>
      </w:r>
      <w:r w:rsidR="00A93D06" w:rsidRPr="0095109B">
        <w:rPr>
          <w:rFonts w:ascii="Times New Roman" w:hAnsi="Times New Roman" w:cs="Times New Roman"/>
          <w:sz w:val="24"/>
          <w:szCs w:val="24"/>
          <w:lang w:eastAsia="ko-KR"/>
        </w:rPr>
        <w:t xml:space="preserve"> </w:t>
      </w:r>
      <m:oMath>
        <m:sSup>
          <m:sSupPr>
            <m:ctrlPr>
              <w:rPr>
                <w:rFonts w:ascii="Cambria Math" w:hAnsi="Cambria Math" w:cs="Times New Roman"/>
                <w:i/>
                <w:iCs/>
                <w:sz w:val="24"/>
                <w:szCs w:val="24"/>
                <w:lang w:eastAsia="ko-KR"/>
              </w:rPr>
            </m:ctrlPr>
          </m:sSupPr>
          <m:e>
            <m:r>
              <w:rPr>
                <w:rFonts w:ascii="Cambria Math" w:hAnsi="Cambria Math" w:cs="Times New Roman"/>
                <w:sz w:val="24"/>
                <w:szCs w:val="24"/>
                <w:lang w:eastAsia="ko-KR"/>
              </w:rPr>
              <m:t>P</m:t>
            </m:r>
          </m:e>
          <m:sup>
            <m:r>
              <w:rPr>
                <w:rFonts w:ascii="Cambria Math" w:hAnsi="Cambria Math" w:cs="Times New Roman"/>
                <w:sz w:val="24"/>
                <w:szCs w:val="24"/>
                <w:lang w:eastAsia="ko-KR"/>
              </w:rPr>
              <m:t>'</m:t>
            </m:r>
          </m:sup>
        </m:sSup>
        <m:r>
          <w:rPr>
            <w:rFonts w:ascii="Cambria Math" w:hAnsi="Cambria Math" w:cs="Times New Roman"/>
            <w:sz w:val="24"/>
            <w:szCs w:val="24"/>
            <w:lang w:eastAsia="ko-KR"/>
          </w:rPr>
          <m:t>=P+</m:t>
        </m:r>
        <m:sSub>
          <m:sSubPr>
            <m:ctrlPr>
              <w:rPr>
                <w:rFonts w:ascii="Cambria Math" w:hAnsi="Cambria Math" w:cs="Times New Roman"/>
                <w:i/>
                <w:iCs/>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0</m:t>
            </m:r>
          </m:sub>
        </m:sSub>
        <m:r>
          <w:rPr>
            <w:rFonts w:ascii="Cambria Math" w:hAnsi="Cambria Math" w:cs="Times New Roman"/>
            <w:sz w:val="24"/>
            <w:szCs w:val="24"/>
            <w:lang w:eastAsia="ko-KR"/>
          </w:rPr>
          <m:t>-</m:t>
        </m:r>
        <m:sSub>
          <m:sSubPr>
            <m:ctrlPr>
              <w:rPr>
                <w:rFonts w:ascii="Cambria Math" w:hAnsi="Cambria Math" w:cs="Times New Roman"/>
                <w:i/>
                <w:iCs/>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r</m:t>
            </m:r>
          </m:sub>
        </m:sSub>
      </m:oMath>
      <w:r w:rsidR="00342D38" w:rsidRPr="0095109B">
        <w:rPr>
          <w:rFonts w:ascii="Times New Roman" w:hAnsi="Times New Roman" w:cs="Times New Roman"/>
          <w:iCs/>
          <w:sz w:val="24"/>
          <w:szCs w:val="24"/>
          <w:lang w:eastAsia="ko-KR"/>
        </w:rPr>
        <w:t>, assuming the full pass-through of CBAM costs to consumers</w:t>
      </w:r>
      <w:r w:rsidR="00F92A0A" w:rsidRPr="0095109B">
        <w:rPr>
          <w:rFonts w:ascii="Times New Roman" w:hAnsi="Times New Roman" w:cs="Times New Roman"/>
          <w:iCs/>
          <w:sz w:val="24"/>
          <w:szCs w:val="24"/>
          <w:lang w:eastAsia="ko-KR"/>
        </w:rPr>
        <w:t>.</w:t>
      </w:r>
      <w:r w:rsidR="00D3338D" w:rsidRPr="0095109B">
        <w:rPr>
          <w:rFonts w:ascii="Times New Roman" w:hAnsi="Times New Roman" w:cs="Times New Roman"/>
          <w:iCs/>
          <w:sz w:val="24"/>
          <w:szCs w:val="24"/>
          <w:lang w:eastAsia="ko-KR"/>
        </w:rPr>
        <w:t xml:space="preserve">  </w:t>
      </w:r>
      <w:r w:rsidR="00342D38" w:rsidRPr="0095109B">
        <w:rPr>
          <w:rFonts w:ascii="Times New Roman" w:hAnsi="Times New Roman" w:cs="Times New Roman"/>
          <w:iCs/>
          <w:sz w:val="24"/>
          <w:szCs w:val="24"/>
          <w:lang w:eastAsia="ko-KR"/>
        </w:rPr>
        <w:t xml:space="preserve">The </w:t>
      </w:r>
      <w:r w:rsidR="00C654CA" w:rsidRPr="0095109B">
        <w:rPr>
          <w:rFonts w:ascii="Times New Roman" w:hAnsi="Times New Roman" w:cs="Times New Roman"/>
          <w:iCs/>
          <w:sz w:val="24"/>
          <w:szCs w:val="24"/>
          <w:lang w:eastAsia="ko-KR"/>
        </w:rPr>
        <w:t xml:space="preserve">product-specific </w:t>
      </w:r>
      <w:r w:rsidR="00D3338D" w:rsidRPr="0095109B">
        <w:rPr>
          <w:rFonts w:ascii="Times New Roman" w:hAnsi="Times New Roman" w:cs="Times New Roman"/>
          <w:iCs/>
          <w:sz w:val="24"/>
          <w:szCs w:val="24"/>
          <w:lang w:eastAsia="ko-KR"/>
        </w:rPr>
        <w:t>price of the CBAM</w:t>
      </w:r>
      <w:r w:rsidR="00D574E2" w:rsidRPr="0095109B">
        <w:rPr>
          <w:rFonts w:ascii="Times New Roman" w:hAnsi="Times New Roman" w:cs="Times New Roman"/>
          <w:iCs/>
          <w:sz w:val="24"/>
          <w:szCs w:val="24"/>
          <w:lang w:eastAsia="ko-KR"/>
        </w:rPr>
        <w:t xml:space="preserve"> </w:t>
      </w:r>
      <w:r w:rsidR="00D574E2" w:rsidRPr="0095109B">
        <w:rPr>
          <w:rFonts w:ascii="Times New Roman" w:hAnsi="Times New Roman" w:cs="Times New Roman"/>
          <w:sz w:val="24"/>
          <w:szCs w:val="24"/>
          <w:lang w:eastAsia="ko-KR"/>
        </w:rPr>
        <w:t>(</w:t>
      </w:r>
      <w:proofErr w:type="spellStart"/>
      <w:r w:rsidR="00D574E2" w:rsidRPr="0095109B">
        <w:rPr>
          <w:rFonts w:ascii="Times New Roman" w:hAnsi="Times New Roman" w:cs="Times New Roman"/>
          <w:sz w:val="24"/>
          <w:szCs w:val="24"/>
          <w:lang w:eastAsia="ko-KR"/>
        </w:rPr>
        <w:t>tonne</w:t>
      </w:r>
      <w:proofErr w:type="spellEnd"/>
      <w:r w:rsidR="00D574E2" w:rsidRPr="0095109B">
        <w:rPr>
          <w:rFonts w:ascii="Times New Roman" w:hAnsi="Times New Roman" w:cs="Times New Roman"/>
          <w:sz w:val="24"/>
          <w:szCs w:val="24"/>
          <w:lang w:eastAsia="ko-KR"/>
        </w:rPr>
        <w:t xml:space="preserve"> CO</w:t>
      </w:r>
      <w:r w:rsidR="00D574E2" w:rsidRPr="0095109B">
        <w:rPr>
          <w:rFonts w:ascii="Times New Roman" w:hAnsi="Times New Roman" w:cs="Times New Roman"/>
          <w:sz w:val="24"/>
          <w:szCs w:val="24"/>
          <w:vertAlign w:val="subscript"/>
          <w:lang w:eastAsia="ko-KR"/>
        </w:rPr>
        <w:t>2</w:t>
      </w:r>
      <w:r w:rsidR="00D574E2" w:rsidRPr="0095109B">
        <w:rPr>
          <w:rFonts w:ascii="Times New Roman" w:hAnsi="Times New Roman" w:cs="Times New Roman"/>
          <w:sz w:val="24"/>
          <w:szCs w:val="24"/>
          <w:lang w:eastAsia="ko-KR"/>
        </w:rPr>
        <w:t>/</w:t>
      </w:r>
      <w:proofErr w:type="spellStart"/>
      <w:r w:rsidR="00D574E2" w:rsidRPr="0095109B">
        <w:rPr>
          <w:rFonts w:ascii="Times New Roman" w:hAnsi="Times New Roman" w:cs="Times New Roman"/>
          <w:sz w:val="24"/>
          <w:szCs w:val="24"/>
          <w:lang w:eastAsia="ko-KR"/>
        </w:rPr>
        <w:t>tonne</w:t>
      </w:r>
      <w:proofErr w:type="spellEnd"/>
      <w:r w:rsidR="00D574E2" w:rsidRPr="0095109B">
        <w:rPr>
          <w:rFonts w:ascii="Times New Roman" w:hAnsi="Times New Roman" w:cs="Times New Roman"/>
          <w:sz w:val="24"/>
          <w:szCs w:val="24"/>
          <w:lang w:eastAsia="ko-KR"/>
        </w:rPr>
        <w:t xml:space="preserve"> fertilizer product)</w:t>
      </w:r>
      <w:r w:rsidR="008E68FD" w:rsidRPr="0095109B">
        <w:rPr>
          <w:rFonts w:ascii="Times New Roman" w:hAnsi="Times New Roman" w:cs="Times New Roman"/>
          <w:iCs/>
          <w:sz w:val="24"/>
          <w:szCs w:val="24"/>
          <w:lang w:eastAsia="ko-KR"/>
        </w:rPr>
        <w:t>,</w:t>
      </w:r>
      <w:r w:rsidR="00D3338D" w:rsidRPr="0095109B">
        <w:rPr>
          <w:rFonts w:ascii="Times New Roman" w:hAnsi="Times New Roman" w:cs="Times New Roman"/>
          <w:iCs/>
          <w:sz w:val="24"/>
          <w:szCs w:val="24"/>
          <w:lang w:eastAsia="ko-KR"/>
        </w:rPr>
        <w:t xml:space="preserve"> </w:t>
      </w:r>
      <m:oMath>
        <m:sSub>
          <m:sSubPr>
            <m:ctrlPr>
              <w:rPr>
                <w:rFonts w:ascii="Cambria Math" w:hAnsi="Cambria Math" w:cs="Times New Roman"/>
                <w:i/>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0</m:t>
            </m:r>
          </m:sub>
        </m:sSub>
      </m:oMath>
      <w:r w:rsidR="008E68FD" w:rsidRPr="0095109B">
        <w:rPr>
          <w:rFonts w:ascii="Times New Roman" w:hAnsi="Times New Roman" w:cs="Times New Roman"/>
          <w:sz w:val="24"/>
          <w:szCs w:val="24"/>
          <w:lang w:eastAsia="ko-KR"/>
        </w:rPr>
        <w:t>,</w:t>
      </w:r>
      <w:r w:rsidR="00D3338D" w:rsidRPr="0095109B">
        <w:rPr>
          <w:rFonts w:ascii="Times New Roman" w:hAnsi="Times New Roman" w:cs="Times New Roman"/>
          <w:sz w:val="24"/>
          <w:szCs w:val="24"/>
          <w:lang w:eastAsia="ko-KR"/>
        </w:rPr>
        <w:t xml:space="preserve"> </w:t>
      </w:r>
      <w:r w:rsidR="00075B36" w:rsidRPr="0095109B">
        <w:rPr>
          <w:rFonts w:ascii="Times New Roman" w:hAnsi="Times New Roman" w:cs="Times New Roman"/>
          <w:sz w:val="24"/>
          <w:szCs w:val="24"/>
          <w:lang w:eastAsia="ko-KR"/>
        </w:rPr>
        <w:t xml:space="preserve">varies significantly across both </w:t>
      </w:r>
      <w:r w:rsidR="00AA7CE1" w:rsidRPr="0095109B">
        <w:rPr>
          <w:rFonts w:ascii="Times New Roman" w:hAnsi="Times New Roman" w:cs="Times New Roman"/>
          <w:sz w:val="24"/>
          <w:szCs w:val="24"/>
          <w:lang w:eastAsia="ko-KR"/>
        </w:rPr>
        <w:t xml:space="preserve">product categories and exporting countries as the carbon emission intensity of production </w:t>
      </w:r>
      <w:r w:rsidR="00A1516E" w:rsidRPr="0095109B">
        <w:rPr>
          <w:rFonts w:ascii="Times New Roman" w:hAnsi="Times New Roman" w:cs="Times New Roman"/>
          <w:sz w:val="24"/>
          <w:szCs w:val="24"/>
          <w:lang w:eastAsia="ko-KR"/>
        </w:rPr>
        <w:t xml:space="preserve">acts as a multiplier to </w:t>
      </w:r>
      <w:r w:rsidR="00B239ED" w:rsidRPr="0095109B">
        <w:rPr>
          <w:rFonts w:ascii="Times New Roman" w:hAnsi="Times New Roman" w:cs="Times New Roman"/>
          <w:sz w:val="24"/>
          <w:szCs w:val="24"/>
          <w:lang w:eastAsia="ko-KR"/>
        </w:rPr>
        <w:t xml:space="preserve">the EU price of </w:t>
      </w:r>
      <w:proofErr w:type="gramStart"/>
      <w:r w:rsidR="00B239ED" w:rsidRPr="0095109B">
        <w:rPr>
          <w:rFonts w:ascii="Times New Roman" w:hAnsi="Times New Roman" w:cs="Times New Roman"/>
          <w:sz w:val="24"/>
          <w:szCs w:val="24"/>
          <w:lang w:eastAsia="ko-KR"/>
        </w:rPr>
        <w:t>CO</w:t>
      </w:r>
      <w:r w:rsidR="00B239ED" w:rsidRPr="0095109B">
        <w:rPr>
          <w:rFonts w:ascii="Times New Roman" w:hAnsi="Times New Roman" w:cs="Times New Roman"/>
          <w:sz w:val="24"/>
          <w:szCs w:val="24"/>
          <w:vertAlign w:val="subscript"/>
          <w:lang w:eastAsia="ko-KR"/>
        </w:rPr>
        <w:t>2</w:t>
      </w:r>
      <w:r w:rsidR="00817416" w:rsidRPr="0095109B">
        <w:rPr>
          <w:rFonts w:ascii="Times New Roman" w:hAnsi="Times New Roman" w:cs="Times New Roman"/>
          <w:sz w:val="24"/>
          <w:szCs w:val="24"/>
          <w:vertAlign w:val="subscript"/>
          <w:lang w:eastAsia="ko-KR"/>
        </w:rPr>
        <w:t xml:space="preserve"> </w:t>
      </w:r>
      <w:r w:rsidR="00A1516E" w:rsidRPr="0095109B">
        <w:rPr>
          <w:rFonts w:ascii="Times New Roman" w:hAnsi="Times New Roman" w:cs="Times New Roman"/>
          <w:sz w:val="24"/>
          <w:szCs w:val="24"/>
          <w:lang w:eastAsia="ko-KR"/>
        </w:rPr>
        <w:t>.</w:t>
      </w:r>
      <w:proofErr w:type="gramEnd"/>
      <w:r w:rsidR="00A1516E" w:rsidRPr="0095109B">
        <w:rPr>
          <w:rFonts w:ascii="Times New Roman" w:hAnsi="Times New Roman" w:cs="Times New Roman"/>
          <w:sz w:val="24"/>
          <w:szCs w:val="24"/>
          <w:lang w:eastAsia="ko-KR"/>
        </w:rPr>
        <w:t xml:space="preserve"> </w:t>
      </w:r>
    </w:p>
    <w:p w14:paraId="2FF7DFDD" w14:textId="1F459171" w:rsidR="00D3338D" w:rsidRPr="0095109B" w:rsidRDefault="00A1516E"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Th</w:t>
      </w:r>
      <w:r w:rsidR="004C1151" w:rsidRPr="0095109B">
        <w:rPr>
          <w:rFonts w:ascii="Times New Roman" w:hAnsi="Times New Roman" w:cs="Times New Roman"/>
          <w:sz w:val="24"/>
          <w:szCs w:val="24"/>
          <w:lang w:eastAsia="ko-KR"/>
        </w:rPr>
        <w:t>e</w:t>
      </w:r>
      <w:r w:rsidRPr="0095109B">
        <w:rPr>
          <w:rFonts w:ascii="Times New Roman" w:hAnsi="Times New Roman" w:cs="Times New Roman"/>
          <w:sz w:val="24"/>
          <w:szCs w:val="24"/>
          <w:lang w:eastAsia="ko-KR"/>
        </w:rPr>
        <w:t xml:space="preserve"> EU price</w:t>
      </w:r>
      <w:r w:rsidR="00BC5401" w:rsidRPr="0095109B">
        <w:rPr>
          <w:rFonts w:ascii="Times New Roman" w:hAnsi="Times New Roman" w:cs="Times New Roman"/>
          <w:sz w:val="24"/>
          <w:szCs w:val="24"/>
          <w:lang w:eastAsia="ko-KR"/>
        </w:rPr>
        <w:t xml:space="preserve"> of CO</w:t>
      </w:r>
      <w:r w:rsidR="00BC5401" w:rsidRPr="0095109B">
        <w:rPr>
          <w:rFonts w:ascii="Times New Roman" w:hAnsi="Times New Roman" w:cs="Times New Roman"/>
          <w:sz w:val="24"/>
          <w:szCs w:val="24"/>
          <w:vertAlign w:val="subscript"/>
          <w:lang w:eastAsia="ko-KR"/>
        </w:rPr>
        <w:t>2</w:t>
      </w:r>
      <w:r w:rsidR="00BC5401" w:rsidRPr="0095109B">
        <w:rPr>
          <w:rFonts w:ascii="Times New Roman" w:hAnsi="Times New Roman" w:cs="Times New Roman"/>
          <w:sz w:val="24"/>
          <w:szCs w:val="24"/>
          <w:lang w:eastAsia="ko-KR"/>
        </w:rPr>
        <w:t xml:space="preserve"> </w:t>
      </w:r>
      <w:r w:rsidR="005608AE" w:rsidRPr="0095109B">
        <w:rPr>
          <w:rFonts w:ascii="Times New Roman" w:hAnsi="Times New Roman" w:cs="Times New Roman"/>
          <w:sz w:val="24"/>
          <w:szCs w:val="24"/>
          <w:lang w:eastAsia="ko-KR"/>
        </w:rPr>
        <w:t>($/</w:t>
      </w:r>
      <w:proofErr w:type="spellStart"/>
      <w:r w:rsidR="005608AE" w:rsidRPr="0095109B">
        <w:rPr>
          <w:rFonts w:ascii="Times New Roman" w:hAnsi="Times New Roman" w:cs="Times New Roman"/>
          <w:sz w:val="24"/>
          <w:szCs w:val="24"/>
          <w:lang w:eastAsia="ko-KR"/>
        </w:rPr>
        <w:t>tonne</w:t>
      </w:r>
      <w:proofErr w:type="spellEnd"/>
      <w:r w:rsidR="005608AE" w:rsidRPr="0095109B">
        <w:rPr>
          <w:rFonts w:ascii="Times New Roman" w:hAnsi="Times New Roman" w:cs="Times New Roman"/>
          <w:sz w:val="24"/>
          <w:szCs w:val="24"/>
          <w:lang w:eastAsia="ko-KR"/>
        </w:rPr>
        <w:t xml:space="preserve"> CO</w:t>
      </w:r>
      <w:r w:rsidR="005608AE" w:rsidRPr="0095109B">
        <w:rPr>
          <w:rFonts w:ascii="Times New Roman" w:hAnsi="Times New Roman" w:cs="Times New Roman"/>
          <w:sz w:val="24"/>
          <w:szCs w:val="24"/>
          <w:vertAlign w:val="subscript"/>
          <w:lang w:eastAsia="ko-KR"/>
        </w:rPr>
        <w:t>2</w:t>
      </w:r>
      <w:r w:rsidR="005608AE" w:rsidRPr="0095109B">
        <w:rPr>
          <w:rFonts w:ascii="Times New Roman" w:hAnsi="Times New Roman" w:cs="Times New Roman"/>
          <w:sz w:val="24"/>
          <w:szCs w:val="24"/>
          <w:lang w:eastAsia="ko-KR"/>
        </w:rPr>
        <w:t>)</w:t>
      </w:r>
      <w:r w:rsidR="001F4CA4" w:rsidRPr="0095109B">
        <w:rPr>
          <w:rFonts w:ascii="Times New Roman" w:hAnsi="Times New Roman" w:cs="Times New Roman"/>
          <w:sz w:val="24"/>
          <w:szCs w:val="24"/>
          <w:lang w:eastAsia="ko-KR"/>
        </w:rPr>
        <w:t xml:space="preserve"> </w:t>
      </w:r>
      <w:r w:rsidR="00BC5401" w:rsidRPr="0095109B">
        <w:rPr>
          <w:rFonts w:ascii="Times New Roman" w:hAnsi="Times New Roman" w:cs="Times New Roman"/>
          <w:sz w:val="24"/>
          <w:szCs w:val="24"/>
          <w:lang w:eastAsia="ko-KR"/>
        </w:rPr>
        <w:t>is</w:t>
      </w:r>
      <w:r w:rsidR="00020799" w:rsidRPr="0095109B">
        <w:rPr>
          <w:rFonts w:ascii="Times New Roman" w:hAnsi="Times New Roman" w:cs="Times New Roman"/>
          <w:sz w:val="24"/>
          <w:szCs w:val="24"/>
          <w:lang w:eastAsia="ko-KR"/>
        </w:rPr>
        <w:t xml:space="preserve"> determined</w:t>
      </w:r>
      <w:r w:rsidR="001F4CA4" w:rsidRPr="0095109B">
        <w:rPr>
          <w:rFonts w:ascii="Times New Roman" w:hAnsi="Times New Roman" w:cs="Times New Roman"/>
          <w:sz w:val="24"/>
          <w:szCs w:val="24"/>
          <w:lang w:eastAsia="ko-KR"/>
        </w:rPr>
        <w:t xml:space="preserve"> by EU ETS weekly auction</w:t>
      </w:r>
      <w:r w:rsidR="00020799" w:rsidRPr="0095109B">
        <w:rPr>
          <w:rFonts w:ascii="Times New Roman" w:hAnsi="Times New Roman" w:cs="Times New Roman"/>
          <w:sz w:val="24"/>
          <w:szCs w:val="24"/>
          <w:lang w:eastAsia="ko-KR"/>
        </w:rPr>
        <w:t>s</w:t>
      </w:r>
      <w:r w:rsidR="001F4CA4" w:rsidRPr="0095109B">
        <w:rPr>
          <w:rFonts w:ascii="Times New Roman" w:hAnsi="Times New Roman" w:cs="Times New Roman"/>
          <w:sz w:val="24"/>
          <w:szCs w:val="24"/>
          <w:lang w:eastAsia="ko-KR"/>
        </w:rPr>
        <w:t>,</w:t>
      </w:r>
      <w:r w:rsidR="007D4DED" w:rsidRPr="0095109B">
        <w:rPr>
          <w:rFonts w:ascii="Times New Roman" w:hAnsi="Times New Roman" w:cs="Times New Roman"/>
          <w:sz w:val="24"/>
          <w:szCs w:val="24"/>
          <w:lang w:eastAsia="ko-KR"/>
        </w:rPr>
        <w:t xml:space="preserve"> </w:t>
      </w:r>
      <w:r w:rsidR="00817416" w:rsidRPr="0095109B">
        <w:rPr>
          <w:rFonts w:ascii="Times New Roman" w:hAnsi="Times New Roman" w:cs="Times New Roman"/>
          <w:sz w:val="24"/>
          <w:szCs w:val="24"/>
          <w:lang w:eastAsia="ko-KR"/>
        </w:rPr>
        <w:t xml:space="preserve">which, for the purposes of this </w:t>
      </w:r>
      <w:r w:rsidR="00C654CA" w:rsidRPr="0095109B">
        <w:rPr>
          <w:rFonts w:ascii="Times New Roman" w:hAnsi="Times New Roman" w:cs="Times New Roman"/>
          <w:sz w:val="24"/>
          <w:szCs w:val="24"/>
          <w:lang w:eastAsia="ko-KR"/>
        </w:rPr>
        <w:t>analysis,</w:t>
      </w:r>
      <w:r w:rsidR="00817416" w:rsidRPr="0095109B">
        <w:rPr>
          <w:rFonts w:ascii="Times New Roman" w:hAnsi="Times New Roman" w:cs="Times New Roman"/>
          <w:sz w:val="24"/>
          <w:szCs w:val="24"/>
          <w:lang w:eastAsia="ko-KR"/>
        </w:rPr>
        <w:t xml:space="preserve"> </w:t>
      </w:r>
      <w:r w:rsidR="00457822" w:rsidRPr="0095109B">
        <w:rPr>
          <w:rFonts w:ascii="Times New Roman" w:hAnsi="Times New Roman" w:cs="Times New Roman"/>
          <w:sz w:val="24"/>
          <w:szCs w:val="24"/>
          <w:lang w:eastAsia="ko-KR"/>
        </w:rPr>
        <w:t>wa</w:t>
      </w:r>
      <w:r w:rsidR="00817416" w:rsidRPr="0095109B">
        <w:rPr>
          <w:rFonts w:ascii="Times New Roman" w:hAnsi="Times New Roman" w:cs="Times New Roman"/>
          <w:sz w:val="24"/>
          <w:szCs w:val="24"/>
          <w:lang w:eastAsia="ko-KR"/>
        </w:rPr>
        <w:t xml:space="preserve">s evaluated within three possible price scenarios. </w:t>
      </w:r>
      <w:r w:rsidR="002D39FE" w:rsidRPr="0095109B">
        <w:rPr>
          <w:rFonts w:ascii="Times New Roman" w:hAnsi="Times New Roman" w:cs="Times New Roman"/>
          <w:sz w:val="24"/>
          <w:szCs w:val="24"/>
          <w:lang w:eastAsia="ko-KR"/>
        </w:rPr>
        <w:t>T</w:t>
      </w:r>
      <w:r w:rsidR="00655EE2" w:rsidRPr="0095109B">
        <w:rPr>
          <w:rFonts w:ascii="Times New Roman" w:hAnsi="Times New Roman" w:cs="Times New Roman"/>
          <w:sz w:val="24"/>
          <w:szCs w:val="24"/>
          <w:lang w:eastAsia="ko-KR"/>
        </w:rPr>
        <w:t xml:space="preserve">he baseline </w:t>
      </w:r>
      <w:r w:rsidR="00C57313" w:rsidRPr="0095109B">
        <w:rPr>
          <w:rFonts w:ascii="Times New Roman" w:hAnsi="Times New Roman" w:cs="Times New Roman"/>
          <w:sz w:val="24"/>
          <w:szCs w:val="24"/>
          <w:lang w:eastAsia="ko-KR"/>
        </w:rPr>
        <w:t xml:space="preserve">CBAM-price </w:t>
      </w:r>
      <w:r w:rsidR="00655EE2" w:rsidRPr="0095109B">
        <w:rPr>
          <w:rFonts w:ascii="Times New Roman" w:hAnsi="Times New Roman" w:cs="Times New Roman"/>
          <w:sz w:val="24"/>
          <w:szCs w:val="24"/>
          <w:lang w:eastAsia="ko-KR"/>
        </w:rPr>
        <w:t xml:space="preserve">scenario </w:t>
      </w:r>
      <w:r w:rsidR="00457822" w:rsidRPr="0095109B">
        <w:rPr>
          <w:rFonts w:ascii="Times New Roman" w:hAnsi="Times New Roman" w:cs="Times New Roman"/>
          <w:sz w:val="24"/>
          <w:szCs w:val="24"/>
          <w:lang w:eastAsia="ko-KR"/>
        </w:rPr>
        <w:t>wa</w:t>
      </w:r>
      <w:r w:rsidR="00655EE2" w:rsidRPr="0095109B">
        <w:rPr>
          <w:rFonts w:ascii="Times New Roman" w:hAnsi="Times New Roman" w:cs="Times New Roman"/>
          <w:sz w:val="24"/>
          <w:szCs w:val="24"/>
          <w:lang w:eastAsia="ko-KR"/>
        </w:rPr>
        <w:t>s</w:t>
      </w:r>
      <w:r w:rsidR="002D39FE" w:rsidRPr="0095109B">
        <w:rPr>
          <w:rFonts w:ascii="Times New Roman" w:hAnsi="Times New Roman" w:cs="Times New Roman"/>
          <w:sz w:val="24"/>
          <w:szCs w:val="24"/>
          <w:lang w:eastAsia="ko-KR"/>
        </w:rPr>
        <w:t xml:space="preserve"> derived </w:t>
      </w:r>
      <w:r w:rsidR="00796232" w:rsidRPr="0095109B">
        <w:rPr>
          <w:rFonts w:ascii="Times New Roman" w:hAnsi="Times New Roman" w:cs="Times New Roman"/>
          <w:sz w:val="24"/>
          <w:szCs w:val="24"/>
          <w:lang w:eastAsia="ko-KR"/>
        </w:rPr>
        <w:t>by taking the average price of an EU ETS carbon allowance</w:t>
      </w:r>
      <w:r w:rsidR="0014470E" w:rsidRPr="0095109B">
        <w:rPr>
          <w:rFonts w:ascii="Times New Roman" w:hAnsi="Times New Roman" w:cs="Times New Roman"/>
          <w:sz w:val="24"/>
          <w:szCs w:val="24"/>
          <w:lang w:eastAsia="ko-KR"/>
        </w:rPr>
        <w:t xml:space="preserve"> since the beginning of EU ETS regulatory phase 4</w:t>
      </w:r>
      <w:r w:rsidR="006D1AC1" w:rsidRPr="0095109B">
        <w:rPr>
          <w:rFonts w:ascii="Times New Roman" w:hAnsi="Times New Roman" w:cs="Times New Roman"/>
          <w:sz w:val="24"/>
          <w:szCs w:val="24"/>
          <w:lang w:eastAsia="ko-KR"/>
        </w:rPr>
        <w:t xml:space="preserve"> in 2021</w:t>
      </w:r>
      <w:r w:rsidR="00655EE2" w:rsidRPr="0095109B">
        <w:rPr>
          <w:rFonts w:ascii="Times New Roman" w:hAnsi="Times New Roman" w:cs="Times New Roman"/>
          <w:sz w:val="24"/>
          <w:szCs w:val="24"/>
          <w:lang w:eastAsia="ko-KR"/>
        </w:rPr>
        <w:t xml:space="preserve">, </w:t>
      </w:r>
      <w:r w:rsidR="00F672C5" w:rsidRPr="0095109B">
        <w:rPr>
          <w:rFonts w:ascii="Times New Roman" w:hAnsi="Times New Roman" w:cs="Times New Roman"/>
          <w:sz w:val="24"/>
          <w:szCs w:val="24"/>
          <w:lang w:eastAsia="ko-KR"/>
        </w:rPr>
        <w:t xml:space="preserve">equal to </w:t>
      </w:r>
      <w:r w:rsidR="00A57489" w:rsidRPr="0095109B">
        <w:rPr>
          <w:rFonts w:ascii="Times New Roman" w:hAnsi="Times New Roman" w:cs="Times New Roman"/>
          <w:sz w:val="24"/>
          <w:szCs w:val="24"/>
          <w:lang w:eastAsia="ko-KR"/>
        </w:rPr>
        <w:t>$73.5/</w:t>
      </w:r>
      <w:proofErr w:type="spellStart"/>
      <w:r w:rsidR="00A57489" w:rsidRPr="0095109B">
        <w:rPr>
          <w:rFonts w:ascii="Times New Roman" w:hAnsi="Times New Roman" w:cs="Times New Roman"/>
          <w:sz w:val="24"/>
          <w:szCs w:val="24"/>
          <w:lang w:eastAsia="ko-KR"/>
        </w:rPr>
        <w:t>tonne</w:t>
      </w:r>
      <w:proofErr w:type="spellEnd"/>
      <w:r w:rsidR="00A57489" w:rsidRPr="0095109B">
        <w:rPr>
          <w:rFonts w:ascii="Times New Roman" w:hAnsi="Times New Roman" w:cs="Times New Roman"/>
          <w:sz w:val="24"/>
          <w:szCs w:val="24"/>
          <w:lang w:eastAsia="ko-KR"/>
        </w:rPr>
        <w:t xml:space="preserve"> CO</w:t>
      </w:r>
      <w:r w:rsidR="00A57489" w:rsidRPr="0095109B">
        <w:rPr>
          <w:rFonts w:ascii="Times New Roman" w:hAnsi="Times New Roman" w:cs="Times New Roman"/>
          <w:sz w:val="24"/>
          <w:szCs w:val="24"/>
          <w:vertAlign w:val="subscript"/>
          <w:lang w:eastAsia="ko-KR"/>
        </w:rPr>
        <w:t>2</w:t>
      </w:r>
      <w:r w:rsidR="00A57489" w:rsidRPr="0095109B">
        <w:rPr>
          <w:rFonts w:ascii="Times New Roman" w:hAnsi="Times New Roman" w:cs="Times New Roman"/>
          <w:sz w:val="24"/>
          <w:szCs w:val="24"/>
          <w:lang w:eastAsia="ko-KR"/>
        </w:rPr>
        <w:t>.</w:t>
      </w:r>
      <w:r w:rsidR="00892A1B" w:rsidRPr="0095109B">
        <w:rPr>
          <w:rFonts w:ascii="Times New Roman" w:hAnsi="Times New Roman" w:cs="Times New Roman"/>
          <w:sz w:val="24"/>
          <w:szCs w:val="24"/>
          <w:lang w:eastAsia="ko-KR"/>
        </w:rPr>
        <w:t xml:space="preserve"> </w:t>
      </w:r>
      <w:r w:rsidR="002B0322" w:rsidRPr="0095109B">
        <w:rPr>
          <w:rFonts w:ascii="Times New Roman" w:hAnsi="Times New Roman" w:cs="Times New Roman"/>
          <w:sz w:val="24"/>
          <w:szCs w:val="24"/>
          <w:lang w:eastAsia="ko-KR"/>
        </w:rPr>
        <w:t>For sensitivity in th</w:t>
      </w:r>
      <w:r w:rsidR="00754322" w:rsidRPr="0095109B">
        <w:rPr>
          <w:rFonts w:ascii="Times New Roman" w:hAnsi="Times New Roman" w:cs="Times New Roman"/>
          <w:sz w:val="24"/>
          <w:szCs w:val="24"/>
          <w:lang w:eastAsia="ko-KR"/>
        </w:rPr>
        <w:t>is</w:t>
      </w:r>
      <w:r w:rsidR="002B0322" w:rsidRPr="0095109B">
        <w:rPr>
          <w:rFonts w:ascii="Times New Roman" w:hAnsi="Times New Roman" w:cs="Times New Roman"/>
          <w:sz w:val="24"/>
          <w:szCs w:val="24"/>
          <w:lang w:eastAsia="ko-KR"/>
        </w:rPr>
        <w:t xml:space="preserve"> analysis, </w:t>
      </w:r>
      <w:r w:rsidR="00417597" w:rsidRPr="0095109B">
        <w:rPr>
          <w:rFonts w:ascii="Times New Roman" w:hAnsi="Times New Roman" w:cs="Times New Roman"/>
          <w:sz w:val="24"/>
          <w:szCs w:val="24"/>
          <w:lang w:eastAsia="ko-KR"/>
        </w:rPr>
        <w:t xml:space="preserve">carbon allowance prices 25% below and 25% above this </w:t>
      </w:r>
      <w:r w:rsidR="00795D79" w:rsidRPr="0095109B">
        <w:rPr>
          <w:rFonts w:ascii="Times New Roman" w:hAnsi="Times New Roman" w:cs="Times New Roman"/>
          <w:sz w:val="24"/>
          <w:szCs w:val="24"/>
          <w:lang w:eastAsia="ko-KR"/>
        </w:rPr>
        <w:t xml:space="preserve">average </w:t>
      </w:r>
      <w:r w:rsidR="00417597" w:rsidRPr="0095109B">
        <w:rPr>
          <w:rFonts w:ascii="Times New Roman" w:hAnsi="Times New Roman" w:cs="Times New Roman"/>
          <w:sz w:val="24"/>
          <w:szCs w:val="24"/>
          <w:lang w:eastAsia="ko-KR"/>
        </w:rPr>
        <w:t xml:space="preserve">value </w:t>
      </w:r>
      <w:r w:rsidR="00457822" w:rsidRPr="0095109B">
        <w:rPr>
          <w:rFonts w:ascii="Times New Roman" w:hAnsi="Times New Roman" w:cs="Times New Roman"/>
          <w:sz w:val="24"/>
          <w:szCs w:val="24"/>
          <w:lang w:eastAsia="ko-KR"/>
        </w:rPr>
        <w:t>wer</w:t>
      </w:r>
      <w:r w:rsidR="00754322" w:rsidRPr="0095109B">
        <w:rPr>
          <w:rFonts w:ascii="Times New Roman" w:hAnsi="Times New Roman" w:cs="Times New Roman"/>
          <w:sz w:val="24"/>
          <w:szCs w:val="24"/>
          <w:lang w:eastAsia="ko-KR"/>
        </w:rPr>
        <w:t>e also considered</w:t>
      </w:r>
      <w:r w:rsidR="00C86E20" w:rsidRPr="0095109B">
        <w:rPr>
          <w:rFonts w:ascii="Times New Roman" w:hAnsi="Times New Roman" w:cs="Times New Roman"/>
          <w:sz w:val="24"/>
          <w:szCs w:val="24"/>
          <w:lang w:eastAsia="ko-KR"/>
        </w:rPr>
        <w:t>,</w:t>
      </w:r>
      <w:r w:rsidR="00754322" w:rsidRPr="0095109B">
        <w:rPr>
          <w:rFonts w:ascii="Times New Roman" w:hAnsi="Times New Roman" w:cs="Times New Roman"/>
          <w:sz w:val="24"/>
          <w:szCs w:val="24"/>
          <w:lang w:eastAsia="ko-KR"/>
        </w:rPr>
        <w:t xml:space="preserve"> at $55.1</w:t>
      </w:r>
      <w:r w:rsidR="00A60925" w:rsidRPr="0095109B">
        <w:rPr>
          <w:rFonts w:ascii="Times New Roman" w:hAnsi="Times New Roman" w:cs="Times New Roman"/>
          <w:sz w:val="24"/>
          <w:szCs w:val="24"/>
          <w:lang w:eastAsia="ko-KR"/>
        </w:rPr>
        <w:t>/</w:t>
      </w:r>
      <w:proofErr w:type="spellStart"/>
      <w:r w:rsidR="00A60925" w:rsidRPr="0095109B">
        <w:rPr>
          <w:rFonts w:ascii="Times New Roman" w:hAnsi="Times New Roman" w:cs="Times New Roman"/>
          <w:sz w:val="24"/>
          <w:szCs w:val="24"/>
          <w:lang w:eastAsia="ko-KR"/>
        </w:rPr>
        <w:t>tonne</w:t>
      </w:r>
      <w:proofErr w:type="spellEnd"/>
      <w:r w:rsidR="00A60925" w:rsidRPr="0095109B">
        <w:rPr>
          <w:rFonts w:ascii="Times New Roman" w:hAnsi="Times New Roman" w:cs="Times New Roman"/>
          <w:sz w:val="24"/>
          <w:szCs w:val="24"/>
          <w:lang w:eastAsia="ko-KR"/>
        </w:rPr>
        <w:t xml:space="preserve"> CO</w:t>
      </w:r>
      <w:r w:rsidR="00A60925" w:rsidRPr="0095109B">
        <w:rPr>
          <w:rFonts w:ascii="Times New Roman" w:hAnsi="Times New Roman" w:cs="Times New Roman"/>
          <w:sz w:val="24"/>
          <w:szCs w:val="24"/>
          <w:vertAlign w:val="subscript"/>
          <w:lang w:eastAsia="ko-KR"/>
        </w:rPr>
        <w:t>2</w:t>
      </w:r>
      <w:r w:rsidR="00A60925" w:rsidRPr="0095109B">
        <w:rPr>
          <w:rFonts w:ascii="Times New Roman" w:hAnsi="Times New Roman" w:cs="Times New Roman"/>
          <w:sz w:val="24"/>
          <w:szCs w:val="24"/>
          <w:lang w:eastAsia="ko-KR"/>
        </w:rPr>
        <w:t xml:space="preserve"> and $91.8/</w:t>
      </w:r>
      <w:proofErr w:type="spellStart"/>
      <w:r w:rsidR="00A60925" w:rsidRPr="0095109B">
        <w:rPr>
          <w:rFonts w:ascii="Times New Roman" w:hAnsi="Times New Roman" w:cs="Times New Roman"/>
          <w:sz w:val="24"/>
          <w:szCs w:val="24"/>
          <w:lang w:eastAsia="ko-KR"/>
        </w:rPr>
        <w:t>tonne</w:t>
      </w:r>
      <w:proofErr w:type="spellEnd"/>
      <w:r w:rsidR="00A60925" w:rsidRPr="0095109B">
        <w:rPr>
          <w:rFonts w:ascii="Times New Roman" w:hAnsi="Times New Roman" w:cs="Times New Roman"/>
          <w:sz w:val="24"/>
          <w:szCs w:val="24"/>
          <w:lang w:eastAsia="ko-KR"/>
        </w:rPr>
        <w:t xml:space="preserve"> CO</w:t>
      </w:r>
      <w:r w:rsidR="00A60925" w:rsidRPr="0095109B">
        <w:rPr>
          <w:rFonts w:ascii="Times New Roman" w:hAnsi="Times New Roman" w:cs="Times New Roman"/>
          <w:sz w:val="24"/>
          <w:szCs w:val="24"/>
          <w:vertAlign w:val="subscript"/>
          <w:lang w:eastAsia="ko-KR"/>
        </w:rPr>
        <w:t>2</w:t>
      </w:r>
      <w:r w:rsidR="00A60925" w:rsidRPr="0095109B">
        <w:rPr>
          <w:rFonts w:ascii="Times New Roman" w:hAnsi="Times New Roman" w:cs="Times New Roman"/>
          <w:sz w:val="24"/>
          <w:szCs w:val="24"/>
          <w:lang w:eastAsia="ko-KR"/>
        </w:rPr>
        <w:t xml:space="preserve"> respectively</w:t>
      </w:r>
      <w:r w:rsidR="00FE7FD4" w:rsidRPr="0095109B">
        <w:rPr>
          <w:rFonts w:ascii="Times New Roman" w:hAnsi="Times New Roman" w:cs="Times New Roman"/>
          <w:sz w:val="24"/>
          <w:szCs w:val="24"/>
          <w:lang w:eastAsia="ko-KR"/>
        </w:rPr>
        <w:t xml:space="preserve"> </w:t>
      </w:r>
      <w:r w:rsidR="00FE62A9" w:rsidRPr="0095109B">
        <w:rPr>
          <w:rFonts w:ascii="Times New Roman" w:hAnsi="Times New Roman" w:cs="Times New Roman"/>
          <w:sz w:val="24"/>
          <w:szCs w:val="24"/>
          <w:lang w:eastAsia="ko-KR"/>
        </w:rPr>
        <w:t>(</w:t>
      </w:r>
      <w:r w:rsidR="002775EA" w:rsidRPr="0095109B">
        <w:rPr>
          <w:rFonts w:ascii="Times New Roman" w:hAnsi="Times New Roman" w:cs="Times New Roman"/>
          <w:b/>
          <w:bCs/>
          <w:sz w:val="24"/>
          <w:szCs w:val="24"/>
          <w:lang w:eastAsia="ko-KR"/>
        </w:rPr>
        <w:t>Figure 2</w:t>
      </w:r>
      <w:r w:rsidR="00FE62A9" w:rsidRPr="0095109B">
        <w:rPr>
          <w:rFonts w:ascii="Times New Roman" w:hAnsi="Times New Roman" w:cs="Times New Roman"/>
          <w:sz w:val="24"/>
          <w:szCs w:val="24"/>
          <w:lang w:eastAsia="ko-KR"/>
        </w:rPr>
        <w:t xml:space="preserve">) </w:t>
      </w:r>
      <w:r w:rsidR="00D1642D" w:rsidRPr="0095109B">
        <w:rPr>
          <w:rFonts w:ascii="Times New Roman" w:hAnsi="Times New Roman" w:cs="Times New Roman"/>
          <w:sz w:val="24"/>
          <w:szCs w:val="24"/>
          <w:lang w:eastAsia="ko-KR"/>
        </w:rPr>
        <w:t>(</w:t>
      </w:r>
      <w:r w:rsidR="00EE531B" w:rsidRPr="0095109B">
        <w:rPr>
          <w:rFonts w:ascii="Times New Roman" w:hAnsi="Times New Roman" w:cs="Times New Roman"/>
          <w:sz w:val="24"/>
          <w:szCs w:val="24"/>
          <w:lang w:eastAsia="ko-KR"/>
        </w:rPr>
        <w:t>The World Bank, 2024)</w:t>
      </w:r>
      <w:r w:rsidR="00A60925" w:rsidRPr="0095109B">
        <w:rPr>
          <w:rFonts w:ascii="Times New Roman" w:hAnsi="Times New Roman" w:cs="Times New Roman"/>
          <w:sz w:val="24"/>
          <w:szCs w:val="24"/>
          <w:lang w:eastAsia="ko-KR"/>
        </w:rPr>
        <w:t>.</w:t>
      </w:r>
      <w:r w:rsidR="00754322" w:rsidRPr="0095109B">
        <w:rPr>
          <w:rFonts w:ascii="Times New Roman" w:hAnsi="Times New Roman" w:cs="Times New Roman"/>
          <w:sz w:val="24"/>
          <w:szCs w:val="24"/>
          <w:lang w:eastAsia="ko-KR"/>
        </w:rPr>
        <w:t xml:space="preserve"> </w:t>
      </w:r>
      <w:r w:rsidR="003160CE" w:rsidRPr="0095109B">
        <w:rPr>
          <w:rFonts w:ascii="Times New Roman" w:hAnsi="Times New Roman" w:cs="Times New Roman"/>
          <w:sz w:val="24"/>
          <w:szCs w:val="24"/>
          <w:lang w:eastAsia="ko-KR"/>
        </w:rPr>
        <w:t xml:space="preserve">This sensitivity range was selected to capture the </w:t>
      </w:r>
      <w:r w:rsidR="00080EA8" w:rsidRPr="0095109B">
        <w:rPr>
          <w:rFonts w:ascii="Times New Roman" w:hAnsi="Times New Roman" w:cs="Times New Roman"/>
          <w:sz w:val="24"/>
          <w:szCs w:val="24"/>
          <w:lang w:eastAsia="ko-KR"/>
        </w:rPr>
        <w:t>recent</w:t>
      </w:r>
      <w:r w:rsidR="002A1144" w:rsidRPr="0095109B">
        <w:rPr>
          <w:rFonts w:ascii="Times New Roman" w:hAnsi="Times New Roman" w:cs="Times New Roman"/>
          <w:sz w:val="24"/>
          <w:szCs w:val="24"/>
          <w:lang w:eastAsia="ko-KR"/>
        </w:rPr>
        <w:t xml:space="preserve"> price volatility in the EU ETS allowance market </w:t>
      </w:r>
      <w:r w:rsidR="00080EA8" w:rsidRPr="0095109B">
        <w:rPr>
          <w:rFonts w:ascii="Times New Roman" w:hAnsi="Times New Roman" w:cs="Times New Roman"/>
          <w:sz w:val="24"/>
          <w:szCs w:val="24"/>
          <w:lang w:eastAsia="ko-KR"/>
        </w:rPr>
        <w:t>since 2021</w:t>
      </w:r>
      <w:r w:rsidR="00DA6857" w:rsidRPr="0095109B">
        <w:rPr>
          <w:rFonts w:ascii="Times New Roman" w:hAnsi="Times New Roman" w:cs="Times New Roman"/>
          <w:sz w:val="24"/>
          <w:szCs w:val="24"/>
          <w:lang w:eastAsia="ko-KR"/>
        </w:rPr>
        <w:t xml:space="preserve"> (ICAP, 202</w:t>
      </w:r>
      <w:r w:rsidR="00080EA8" w:rsidRPr="0095109B">
        <w:rPr>
          <w:rFonts w:ascii="Times New Roman" w:hAnsi="Times New Roman" w:cs="Times New Roman"/>
          <w:sz w:val="24"/>
          <w:szCs w:val="24"/>
          <w:lang w:eastAsia="ko-KR"/>
        </w:rPr>
        <w:t>4</w:t>
      </w:r>
      <w:r w:rsidR="00DA6857" w:rsidRPr="0095109B">
        <w:rPr>
          <w:rFonts w:ascii="Times New Roman" w:hAnsi="Times New Roman" w:cs="Times New Roman"/>
          <w:sz w:val="24"/>
          <w:szCs w:val="24"/>
          <w:lang w:eastAsia="ko-KR"/>
        </w:rPr>
        <w:t>), while providing a reasonable boundary for potential price movements during the CBAM’s initial implementation period.</w:t>
      </w:r>
    </w:p>
    <w:p w14:paraId="5C5486EC" w14:textId="6D9B1652" w:rsidR="00952B44" w:rsidRPr="0095109B" w:rsidRDefault="000D55DA"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 xml:space="preserve">The cost of the CBAM to EU consumers </w:t>
      </w:r>
      <w:r w:rsidR="0041057E" w:rsidRPr="0095109B">
        <w:rPr>
          <w:rFonts w:ascii="Times New Roman" w:hAnsi="Times New Roman" w:cs="Times New Roman"/>
          <w:sz w:val="24"/>
          <w:szCs w:val="24"/>
          <w:lang w:eastAsia="ko-KR"/>
        </w:rPr>
        <w:t>was</w:t>
      </w:r>
      <w:r w:rsidRPr="0095109B">
        <w:rPr>
          <w:rFonts w:ascii="Times New Roman" w:hAnsi="Times New Roman" w:cs="Times New Roman"/>
          <w:sz w:val="24"/>
          <w:szCs w:val="24"/>
          <w:lang w:eastAsia="ko-KR"/>
        </w:rPr>
        <w:t xml:space="preserve"> estimated u</w:t>
      </w:r>
      <w:r w:rsidR="005350E5" w:rsidRPr="0095109B">
        <w:rPr>
          <w:rFonts w:ascii="Times New Roman" w:hAnsi="Times New Roman" w:cs="Times New Roman"/>
          <w:sz w:val="24"/>
          <w:szCs w:val="24"/>
          <w:lang w:eastAsia="ko-KR"/>
        </w:rPr>
        <w:t>sing the</w:t>
      </w:r>
      <w:r w:rsidR="0014777E" w:rsidRPr="0095109B">
        <w:rPr>
          <w:rFonts w:ascii="Times New Roman" w:hAnsi="Times New Roman" w:cs="Times New Roman"/>
          <w:sz w:val="24"/>
          <w:szCs w:val="24"/>
          <w:lang w:eastAsia="ko-KR"/>
        </w:rPr>
        <w:t xml:space="preserve"> baseline </w:t>
      </w:r>
      <w:r w:rsidR="003402CD" w:rsidRPr="0095109B">
        <w:rPr>
          <w:rFonts w:ascii="Times New Roman" w:hAnsi="Times New Roman" w:cs="Times New Roman"/>
          <w:sz w:val="24"/>
          <w:szCs w:val="24"/>
          <w:lang w:eastAsia="ko-KR"/>
        </w:rPr>
        <w:t xml:space="preserve">import </w:t>
      </w:r>
      <w:r w:rsidR="0014777E" w:rsidRPr="0095109B">
        <w:rPr>
          <w:rFonts w:ascii="Times New Roman" w:hAnsi="Times New Roman" w:cs="Times New Roman"/>
          <w:sz w:val="24"/>
          <w:szCs w:val="24"/>
          <w:lang w:eastAsia="ko-KR"/>
        </w:rPr>
        <w:t xml:space="preserve">demand relationship evaluated at </w:t>
      </w:r>
      <w:r w:rsidR="00451221" w:rsidRPr="0095109B">
        <w:rPr>
          <w:rFonts w:ascii="Times New Roman" w:hAnsi="Times New Roman" w:cs="Times New Roman"/>
          <w:sz w:val="24"/>
          <w:szCs w:val="24"/>
          <w:lang w:eastAsia="ko-KR"/>
        </w:rPr>
        <w:t>each</w:t>
      </w:r>
      <w:r w:rsidR="005350E5" w:rsidRPr="0095109B">
        <w:rPr>
          <w:rFonts w:ascii="Times New Roman" w:hAnsi="Times New Roman" w:cs="Times New Roman"/>
          <w:sz w:val="24"/>
          <w:szCs w:val="24"/>
          <w:lang w:eastAsia="ko-KR"/>
        </w:rPr>
        <w:t xml:space="preserve"> CBAM-price scenario</w:t>
      </w:r>
      <w:r w:rsidRPr="0095109B">
        <w:rPr>
          <w:rFonts w:ascii="Times New Roman" w:hAnsi="Times New Roman" w:cs="Times New Roman"/>
          <w:sz w:val="24"/>
          <w:szCs w:val="24"/>
          <w:lang w:eastAsia="ko-KR"/>
        </w:rPr>
        <w:t>.</w:t>
      </w:r>
      <w:r w:rsidR="00451221" w:rsidRPr="0095109B">
        <w:rPr>
          <w:rFonts w:ascii="Times New Roman" w:hAnsi="Times New Roman" w:cs="Times New Roman"/>
          <w:sz w:val="24"/>
          <w:szCs w:val="24"/>
          <w:lang w:eastAsia="ko-KR"/>
        </w:rPr>
        <w:t xml:space="preserve"> </w:t>
      </w:r>
      <w:r w:rsidR="00C06F70" w:rsidRPr="0095109B">
        <w:rPr>
          <w:rFonts w:ascii="Times New Roman" w:hAnsi="Times New Roman" w:cs="Times New Roman"/>
          <w:sz w:val="24"/>
          <w:szCs w:val="24"/>
          <w:lang w:eastAsia="ko-KR"/>
        </w:rPr>
        <w:t>Th</w:t>
      </w:r>
      <w:r w:rsidR="00784354" w:rsidRPr="0095109B">
        <w:rPr>
          <w:rFonts w:ascii="Times New Roman" w:hAnsi="Times New Roman" w:cs="Times New Roman"/>
          <w:sz w:val="24"/>
          <w:szCs w:val="24"/>
          <w:lang w:eastAsia="ko-KR"/>
        </w:rPr>
        <w:t>is cost</w:t>
      </w:r>
      <w:r w:rsidR="002028B1" w:rsidRPr="0095109B">
        <w:rPr>
          <w:rFonts w:ascii="Times New Roman" w:hAnsi="Times New Roman" w:cs="Times New Roman"/>
          <w:sz w:val="24"/>
          <w:szCs w:val="24"/>
          <w:lang w:eastAsia="ko-KR"/>
        </w:rPr>
        <w:t xml:space="preserve"> </w:t>
      </w:r>
      <w:r w:rsidR="007E2BCE" w:rsidRPr="0095109B">
        <w:rPr>
          <w:rFonts w:ascii="Times New Roman" w:hAnsi="Times New Roman" w:cs="Times New Roman"/>
          <w:sz w:val="24"/>
          <w:szCs w:val="24"/>
          <w:lang w:eastAsia="ko-KR"/>
        </w:rPr>
        <w:t xml:space="preserve">was </w:t>
      </w:r>
      <w:r w:rsidR="002C438F" w:rsidRPr="0095109B">
        <w:rPr>
          <w:rFonts w:ascii="Times New Roman" w:hAnsi="Times New Roman" w:cs="Times New Roman"/>
          <w:sz w:val="24"/>
          <w:szCs w:val="24"/>
          <w:lang w:eastAsia="ko-KR"/>
        </w:rPr>
        <w:t xml:space="preserve">estimated as the change in </w:t>
      </w:r>
      <w:r w:rsidR="00D0036B" w:rsidRPr="0095109B">
        <w:rPr>
          <w:rFonts w:ascii="Times New Roman" w:hAnsi="Times New Roman" w:cs="Times New Roman"/>
          <w:sz w:val="24"/>
          <w:szCs w:val="24"/>
          <w:lang w:eastAsia="ko-KR"/>
        </w:rPr>
        <w:t>importer</w:t>
      </w:r>
      <w:r w:rsidR="002C438F" w:rsidRPr="0095109B">
        <w:rPr>
          <w:rFonts w:ascii="Times New Roman" w:hAnsi="Times New Roman" w:cs="Times New Roman"/>
          <w:sz w:val="24"/>
          <w:szCs w:val="24"/>
          <w:lang w:eastAsia="ko-KR"/>
        </w:rPr>
        <w:t xml:space="preserve"> surplus </w:t>
      </w:r>
      <w:r w:rsidR="00037B25" w:rsidRPr="0095109B">
        <w:rPr>
          <w:rFonts w:ascii="Times New Roman" w:hAnsi="Times New Roman" w:cs="Times New Roman"/>
          <w:sz w:val="24"/>
          <w:szCs w:val="24"/>
          <w:lang w:eastAsia="ko-KR"/>
        </w:rPr>
        <w:t>(</w:t>
      </w:r>
      <m:oMath>
        <m:r>
          <w:rPr>
            <w:rFonts w:ascii="Cambria Math" w:hAnsi="Cambria Math" w:cs="Times New Roman"/>
            <w:sz w:val="24"/>
            <w:szCs w:val="24"/>
            <w:lang w:eastAsia="ko-KR"/>
          </w:rPr>
          <m:t>∆IS),</m:t>
        </m:r>
      </m:oMath>
      <w:r w:rsidR="00037B25" w:rsidRPr="0095109B">
        <w:rPr>
          <w:rFonts w:ascii="Times New Roman" w:hAnsi="Times New Roman" w:cs="Times New Roman"/>
          <w:sz w:val="24"/>
          <w:szCs w:val="24"/>
          <w:lang w:eastAsia="ko-KR"/>
        </w:rPr>
        <w:t xml:space="preserve"> </w:t>
      </w:r>
      <w:r w:rsidR="00892E5A" w:rsidRPr="0095109B">
        <w:rPr>
          <w:rFonts w:ascii="Times New Roman" w:hAnsi="Times New Roman" w:cs="Times New Roman"/>
          <w:sz w:val="24"/>
          <w:szCs w:val="24"/>
          <w:lang w:eastAsia="ko-KR"/>
        </w:rPr>
        <w:t xml:space="preserve">with </w:t>
      </w:r>
      <w:r w:rsidR="0060160D" w:rsidRPr="0095109B">
        <w:rPr>
          <w:rFonts w:ascii="Times New Roman" w:hAnsi="Times New Roman" w:cs="Times New Roman"/>
          <w:sz w:val="24"/>
          <w:szCs w:val="24"/>
          <w:lang w:eastAsia="ko-KR"/>
        </w:rPr>
        <w:t>a</w:t>
      </w:r>
      <w:r w:rsidR="00892E5A" w:rsidRPr="0095109B">
        <w:rPr>
          <w:rFonts w:ascii="Times New Roman" w:hAnsi="Times New Roman" w:cs="Times New Roman"/>
          <w:sz w:val="24"/>
          <w:szCs w:val="24"/>
          <w:lang w:eastAsia="ko-KR"/>
        </w:rPr>
        <w:t xml:space="preserve"> constant price elasticity of demand</w:t>
      </w:r>
      <w:r w:rsidR="0060160D" w:rsidRPr="0095109B">
        <w:rPr>
          <w:rFonts w:ascii="Times New Roman" w:hAnsi="Times New Roman" w:cs="Times New Roman"/>
          <w:sz w:val="24"/>
          <w:szCs w:val="24"/>
          <w:lang w:eastAsia="ko-KR"/>
        </w:rPr>
        <w:t xml:space="preserve"> </w:t>
      </w:r>
      <w:r w:rsidRPr="0095109B">
        <w:rPr>
          <w:rFonts w:ascii="Times New Roman" w:hAnsi="Times New Roman" w:cs="Times New Roman"/>
          <w:sz w:val="24"/>
          <w:szCs w:val="24"/>
          <w:lang w:eastAsia="ko-KR"/>
        </w:rPr>
        <w:t>(</w:t>
      </w:r>
      <w:r w:rsidR="0060160D" w:rsidRPr="0095109B">
        <w:rPr>
          <w:rFonts w:ascii="Times New Roman" w:hAnsi="Times New Roman" w:cs="Times New Roman"/>
          <w:sz w:val="24"/>
          <w:szCs w:val="24"/>
          <w:lang w:eastAsia="ko-KR"/>
        </w:rPr>
        <w:t>β</w:t>
      </w:r>
      <w:r w:rsidRPr="0095109B">
        <w:rPr>
          <w:rFonts w:ascii="Times New Roman" w:hAnsi="Times New Roman" w:cs="Times New Roman"/>
          <w:sz w:val="24"/>
          <w:szCs w:val="24"/>
          <w:lang w:eastAsia="ko-KR"/>
        </w:rPr>
        <w:t>)</w:t>
      </w:r>
      <w:r w:rsidR="0060160D" w:rsidRPr="0095109B">
        <w:rPr>
          <w:rFonts w:ascii="Times New Roman" w:hAnsi="Times New Roman" w:cs="Times New Roman"/>
          <w:sz w:val="24"/>
          <w:szCs w:val="24"/>
          <w:lang w:eastAsia="ko-KR"/>
        </w:rPr>
        <w:t>,</w:t>
      </w:r>
      <w:r w:rsidR="00D9289D" w:rsidRPr="0095109B">
        <w:rPr>
          <w:rFonts w:ascii="Times New Roman" w:hAnsi="Times New Roman" w:cs="Times New Roman"/>
          <w:sz w:val="24"/>
          <w:szCs w:val="24"/>
          <w:lang w:eastAsia="ko-KR"/>
        </w:rPr>
        <w:t xml:space="preserve"> utilizing </w:t>
      </w:r>
      <w:r w:rsidR="00174820" w:rsidRPr="0095109B">
        <w:rPr>
          <w:rFonts w:ascii="Times New Roman" w:hAnsi="Times New Roman" w:cs="Times New Roman"/>
          <w:sz w:val="24"/>
          <w:szCs w:val="24"/>
          <w:lang w:eastAsia="ko-KR"/>
        </w:rPr>
        <w:t>the</w:t>
      </w:r>
      <w:r w:rsidR="00142BDA" w:rsidRPr="0095109B">
        <w:rPr>
          <w:rFonts w:ascii="Times New Roman" w:hAnsi="Times New Roman" w:cs="Times New Roman"/>
          <w:sz w:val="24"/>
          <w:szCs w:val="24"/>
          <w:lang w:eastAsia="ko-KR"/>
        </w:rPr>
        <w:t xml:space="preserve"> </w:t>
      </w:r>
      <w:r w:rsidR="004F03C3" w:rsidRPr="0095109B">
        <w:rPr>
          <w:rFonts w:ascii="Times New Roman" w:hAnsi="Times New Roman" w:cs="Times New Roman"/>
          <w:sz w:val="24"/>
          <w:szCs w:val="24"/>
          <w:lang w:eastAsia="ko-KR"/>
        </w:rPr>
        <w:t>quantit</w:t>
      </w:r>
      <w:r w:rsidR="00D9289D" w:rsidRPr="0095109B">
        <w:rPr>
          <w:rFonts w:ascii="Times New Roman" w:hAnsi="Times New Roman" w:cs="Times New Roman"/>
          <w:sz w:val="24"/>
          <w:szCs w:val="24"/>
          <w:lang w:eastAsia="ko-KR"/>
        </w:rPr>
        <w:t>y</w:t>
      </w:r>
      <w:r w:rsidR="004F03C3" w:rsidRPr="0095109B">
        <w:rPr>
          <w:rFonts w:ascii="Times New Roman" w:hAnsi="Times New Roman" w:cs="Times New Roman"/>
          <w:sz w:val="24"/>
          <w:szCs w:val="24"/>
          <w:lang w:eastAsia="ko-KR"/>
        </w:rPr>
        <w:t xml:space="preserve"> demanded</w:t>
      </w:r>
      <w:r w:rsidR="00D9289D" w:rsidRPr="0095109B">
        <w:rPr>
          <w:rFonts w:ascii="Times New Roman" w:hAnsi="Times New Roman" w:cs="Times New Roman"/>
          <w:sz w:val="24"/>
          <w:szCs w:val="24"/>
          <w:lang w:eastAsia="ko-KR"/>
        </w:rPr>
        <w:t xml:space="preserve"> before and after the CBAM</w:t>
      </w:r>
      <w:r w:rsidR="005C31FA" w:rsidRPr="0095109B">
        <w:rPr>
          <w:rFonts w:ascii="Times New Roman" w:hAnsi="Times New Roman" w:cs="Times New Roman"/>
          <w:sz w:val="24"/>
          <w:szCs w:val="24"/>
          <w:lang w:eastAsia="ko-KR"/>
        </w:rPr>
        <w:t xml:space="preserve">,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oMath>
      <w:r w:rsidR="005C31FA" w:rsidRPr="0095109B">
        <w:rPr>
          <w:rFonts w:ascii="Times New Roman" w:hAnsi="Times New Roman" w:cs="Times New Roman"/>
          <w:sz w:val="24"/>
          <w:szCs w:val="24"/>
          <w:lang w:eastAsia="ko-KR"/>
        </w:rPr>
        <w:t xml:space="preserve"> and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r>
          <w:rPr>
            <w:rFonts w:ascii="Cambria Math" w:hAnsi="Cambria Math" w:cs="Times New Roman"/>
            <w:sz w:val="24"/>
            <w:szCs w:val="24"/>
            <w:lang w:eastAsia="ko-KR"/>
          </w:rPr>
          <m:t>'</m:t>
        </m:r>
      </m:oMath>
      <w:r w:rsidR="004F03C3" w:rsidRPr="0095109B">
        <w:rPr>
          <w:rFonts w:ascii="Times New Roman" w:hAnsi="Times New Roman" w:cs="Times New Roman"/>
          <w:sz w:val="24"/>
          <w:szCs w:val="24"/>
          <w:lang w:eastAsia="ko-KR"/>
        </w:rPr>
        <w:t xml:space="preserve">, </w:t>
      </w:r>
      <w:r w:rsidRPr="0095109B">
        <w:rPr>
          <w:rFonts w:ascii="Times New Roman" w:hAnsi="Times New Roman" w:cs="Times New Roman"/>
          <w:sz w:val="24"/>
          <w:szCs w:val="24"/>
          <w:lang w:eastAsia="ko-KR"/>
        </w:rPr>
        <w:t xml:space="preserve">and </w:t>
      </w:r>
      <w:r w:rsidR="005C31FA" w:rsidRPr="0095109B">
        <w:rPr>
          <w:rFonts w:ascii="Times New Roman" w:hAnsi="Times New Roman" w:cs="Times New Roman"/>
          <w:sz w:val="24"/>
          <w:szCs w:val="24"/>
          <w:lang w:eastAsia="ko-KR"/>
        </w:rPr>
        <w:t xml:space="preserve">the </w:t>
      </w:r>
      <w:r w:rsidR="0014777E" w:rsidRPr="0095109B">
        <w:rPr>
          <w:rFonts w:ascii="Times New Roman" w:hAnsi="Times New Roman" w:cs="Times New Roman"/>
          <w:sz w:val="24"/>
          <w:szCs w:val="24"/>
          <w:lang w:eastAsia="ko-KR"/>
        </w:rPr>
        <w:t>price</w:t>
      </w:r>
      <w:r w:rsidR="005C31FA" w:rsidRPr="0095109B">
        <w:rPr>
          <w:rFonts w:ascii="Times New Roman" w:hAnsi="Times New Roman" w:cs="Times New Roman"/>
          <w:sz w:val="24"/>
          <w:szCs w:val="24"/>
          <w:lang w:eastAsia="ko-KR"/>
        </w:rPr>
        <w:t xml:space="preserve"> of fertilizer</w:t>
      </w:r>
      <w:r w:rsidR="00D9289D" w:rsidRPr="0095109B">
        <w:rPr>
          <w:rFonts w:ascii="Times New Roman" w:hAnsi="Times New Roman" w:cs="Times New Roman"/>
          <w:sz w:val="24"/>
          <w:szCs w:val="24"/>
          <w:lang w:eastAsia="ko-KR"/>
        </w:rPr>
        <w:t xml:space="preserve"> before and after the </w:t>
      </w:r>
      <w:r w:rsidR="00D9289D" w:rsidRPr="0095109B">
        <w:rPr>
          <w:rFonts w:ascii="Times New Roman" w:hAnsi="Times New Roman" w:cs="Times New Roman"/>
          <w:sz w:val="24"/>
          <w:szCs w:val="24"/>
          <w:lang w:eastAsia="ko-KR"/>
        </w:rPr>
        <w:lastRenderedPageBreak/>
        <w:t>CBAM</w:t>
      </w:r>
      <w:r w:rsidR="0014777E" w:rsidRPr="0095109B">
        <w:rPr>
          <w:rFonts w:ascii="Times New Roman" w:hAnsi="Times New Roman" w:cs="Times New Roman"/>
          <w:sz w:val="24"/>
          <w:szCs w:val="24"/>
          <w:lang w:eastAsia="ko-KR"/>
        </w:rPr>
        <w:t xml:space="preserve">, </w:t>
      </w:r>
      <m:oMath>
        <m:r>
          <w:rPr>
            <w:rFonts w:ascii="Cambria Math" w:hAnsi="Cambria Math" w:cs="Times New Roman"/>
            <w:sz w:val="24"/>
            <w:szCs w:val="24"/>
            <w:lang w:eastAsia="ko-KR"/>
          </w:rPr>
          <m:t>P</m:t>
        </m:r>
      </m:oMath>
      <w:r w:rsidR="005C31FA" w:rsidRPr="0095109B">
        <w:rPr>
          <w:rFonts w:ascii="Times New Roman" w:hAnsi="Times New Roman" w:cs="Times New Roman"/>
          <w:sz w:val="24"/>
          <w:szCs w:val="24"/>
          <w:lang w:eastAsia="ko-KR"/>
        </w:rPr>
        <w:t xml:space="preserve"> and </w:t>
      </w:r>
      <m:oMath>
        <m:r>
          <w:rPr>
            <w:rFonts w:ascii="Cambria Math" w:hAnsi="Cambria Math" w:cs="Times New Roman"/>
            <w:sz w:val="24"/>
            <w:szCs w:val="24"/>
            <w:lang w:eastAsia="ko-KR"/>
          </w:rPr>
          <m:t>P</m:t>
        </m:r>
        <m:r>
          <m:rPr>
            <m:sty m:val="p"/>
          </m:rPr>
          <w:rPr>
            <w:rFonts w:ascii="Cambria Math" w:hAnsi="Cambria Math" w:cs="Times New Roman"/>
            <w:sz w:val="24"/>
            <w:szCs w:val="24"/>
            <w:lang w:eastAsia="ko-KR"/>
          </w:rPr>
          <m:t>'</m:t>
        </m:r>
      </m:oMath>
      <w:r w:rsidR="00D10B57" w:rsidRPr="0095109B">
        <w:rPr>
          <w:rFonts w:ascii="Times New Roman" w:hAnsi="Times New Roman" w:cs="Times New Roman"/>
          <w:iCs/>
          <w:sz w:val="24"/>
          <w:szCs w:val="24"/>
          <w:lang w:eastAsia="ko-KR"/>
        </w:rPr>
        <w:t xml:space="preserve"> </w:t>
      </w:r>
      <w:r w:rsidR="00467EF3" w:rsidRPr="0095109B">
        <w:rPr>
          <w:rFonts w:ascii="Times New Roman" w:hAnsi="Times New Roman" w:cs="Times New Roman"/>
          <w:iCs/>
          <w:sz w:val="24"/>
          <w:szCs w:val="24"/>
          <w:lang w:eastAsia="ko-KR"/>
        </w:rPr>
        <w:t>(</w:t>
      </w:r>
      <w:r w:rsidR="002775EA" w:rsidRPr="0095109B">
        <w:rPr>
          <w:rFonts w:ascii="Times New Roman" w:hAnsi="Times New Roman" w:cs="Times New Roman"/>
          <w:b/>
          <w:bCs/>
          <w:iCs/>
          <w:sz w:val="24"/>
          <w:szCs w:val="24"/>
          <w:lang w:eastAsia="ko-KR"/>
        </w:rPr>
        <w:t>Figure 3</w:t>
      </w:r>
      <w:r w:rsidR="00467EF3" w:rsidRPr="0095109B">
        <w:rPr>
          <w:rFonts w:ascii="Times New Roman" w:hAnsi="Times New Roman" w:cs="Times New Roman"/>
          <w:sz w:val="24"/>
          <w:szCs w:val="24"/>
          <w:lang w:eastAsia="ko-KR"/>
        </w:rPr>
        <w:t xml:space="preserve">). </w:t>
      </w:r>
      <w:r w:rsidR="009137D9" w:rsidRPr="0095109B">
        <w:rPr>
          <w:rFonts w:ascii="Times New Roman" w:hAnsi="Times New Roman" w:cs="Times New Roman"/>
          <w:sz w:val="24"/>
          <w:szCs w:val="24"/>
          <w:lang w:eastAsia="ko-KR"/>
        </w:rPr>
        <w:t xml:space="preserve">This calculation of </w:t>
      </w:r>
      <w:r w:rsidR="00D0036B" w:rsidRPr="0095109B">
        <w:rPr>
          <w:rFonts w:ascii="Times New Roman" w:hAnsi="Times New Roman" w:cs="Times New Roman"/>
          <w:sz w:val="24"/>
          <w:szCs w:val="24"/>
          <w:lang w:eastAsia="ko-KR"/>
        </w:rPr>
        <w:t>importer</w:t>
      </w:r>
      <w:r w:rsidR="009137D9" w:rsidRPr="0095109B">
        <w:rPr>
          <w:rFonts w:ascii="Times New Roman" w:hAnsi="Times New Roman" w:cs="Times New Roman"/>
          <w:sz w:val="24"/>
          <w:szCs w:val="24"/>
          <w:lang w:eastAsia="ko-KR"/>
        </w:rPr>
        <w:t xml:space="preserve"> surplus </w:t>
      </w:r>
      <w:r w:rsidR="007E2BCE" w:rsidRPr="0095109B">
        <w:rPr>
          <w:rFonts w:ascii="Times New Roman" w:hAnsi="Times New Roman" w:cs="Times New Roman"/>
          <w:sz w:val="24"/>
          <w:szCs w:val="24"/>
          <w:lang w:eastAsia="ko-KR"/>
        </w:rPr>
        <w:t>wa</w:t>
      </w:r>
      <w:r w:rsidR="009137D9" w:rsidRPr="0095109B">
        <w:rPr>
          <w:rFonts w:ascii="Times New Roman" w:hAnsi="Times New Roman" w:cs="Times New Roman"/>
          <w:sz w:val="24"/>
          <w:szCs w:val="24"/>
          <w:lang w:eastAsia="ko-KR"/>
        </w:rPr>
        <w:t xml:space="preserve">s </w:t>
      </w:r>
      <w:r w:rsidR="00EA67B5" w:rsidRPr="0095109B">
        <w:rPr>
          <w:rFonts w:ascii="Times New Roman" w:hAnsi="Times New Roman" w:cs="Times New Roman"/>
          <w:sz w:val="24"/>
          <w:szCs w:val="24"/>
          <w:lang w:eastAsia="ko-KR"/>
        </w:rPr>
        <w:t xml:space="preserve">estimated as the area under the import demand curve, and above </w:t>
      </w:r>
      <w:r w:rsidR="00FB675D" w:rsidRPr="0095109B">
        <w:rPr>
          <w:rFonts w:ascii="Times New Roman" w:hAnsi="Times New Roman" w:cs="Times New Roman"/>
          <w:sz w:val="24"/>
          <w:szCs w:val="24"/>
          <w:lang w:eastAsia="ko-KR"/>
        </w:rPr>
        <w:t>a horizontal supply curve</w:t>
      </w:r>
      <w:r w:rsidR="00CA5F05" w:rsidRPr="0095109B">
        <w:rPr>
          <w:rFonts w:ascii="Times New Roman" w:hAnsi="Times New Roman" w:cs="Times New Roman"/>
          <w:sz w:val="24"/>
          <w:szCs w:val="24"/>
          <w:lang w:eastAsia="ko-KR"/>
        </w:rPr>
        <w:t xml:space="preserve"> equal to the average price</w:t>
      </w:r>
      <w:r w:rsidR="00E60413" w:rsidRPr="0095109B">
        <w:rPr>
          <w:rFonts w:ascii="Times New Roman" w:hAnsi="Times New Roman" w:cs="Times New Roman"/>
          <w:sz w:val="24"/>
          <w:szCs w:val="24"/>
          <w:lang w:eastAsia="ko-KR"/>
        </w:rPr>
        <w:t xml:space="preserve"> per </w:t>
      </w:r>
      <w:proofErr w:type="spellStart"/>
      <w:r w:rsidR="00E60413" w:rsidRPr="0095109B">
        <w:rPr>
          <w:rFonts w:ascii="Times New Roman" w:hAnsi="Times New Roman" w:cs="Times New Roman"/>
          <w:sz w:val="24"/>
          <w:szCs w:val="24"/>
          <w:lang w:eastAsia="ko-KR"/>
        </w:rPr>
        <w:t>tonne</w:t>
      </w:r>
      <w:proofErr w:type="spellEnd"/>
      <w:r w:rsidR="00E60413" w:rsidRPr="0095109B">
        <w:rPr>
          <w:rFonts w:ascii="Times New Roman" w:hAnsi="Times New Roman" w:cs="Times New Roman"/>
          <w:sz w:val="24"/>
          <w:szCs w:val="24"/>
          <w:lang w:eastAsia="ko-KR"/>
        </w:rPr>
        <w:t xml:space="preserve"> of fertilizer produc</w:t>
      </w:r>
      <w:r w:rsidR="00683942" w:rsidRPr="0095109B">
        <w:rPr>
          <w:rFonts w:ascii="Times New Roman" w:hAnsi="Times New Roman" w:cs="Times New Roman"/>
          <w:sz w:val="24"/>
          <w:szCs w:val="24"/>
          <w:lang w:eastAsia="ko-KR"/>
        </w:rPr>
        <w:t>t. B</w:t>
      </w:r>
      <w:r w:rsidR="00741180" w:rsidRPr="0095109B">
        <w:rPr>
          <w:rFonts w:ascii="Times New Roman" w:hAnsi="Times New Roman" w:cs="Times New Roman"/>
          <w:sz w:val="24"/>
          <w:szCs w:val="24"/>
          <w:lang w:eastAsia="ko-KR"/>
        </w:rPr>
        <w:t>y integrating the inverse demand function</w:t>
      </w:r>
      <w:r w:rsidR="0054086D" w:rsidRPr="0095109B">
        <w:rPr>
          <w:rFonts w:ascii="Times New Roman" w:hAnsi="Times New Roman" w:cs="Times New Roman"/>
          <w:sz w:val="24"/>
          <w:szCs w:val="24"/>
          <w:lang w:eastAsia="ko-KR"/>
        </w:rPr>
        <w:t xml:space="preserve"> </w:t>
      </w:r>
      <w:r w:rsidR="00885C2D" w:rsidRPr="0095109B">
        <w:rPr>
          <w:rFonts w:ascii="Times New Roman" w:hAnsi="Times New Roman" w:cs="Times New Roman"/>
          <w:sz w:val="24"/>
          <w:szCs w:val="24"/>
          <w:lang w:eastAsia="ko-KR"/>
        </w:rPr>
        <w:t xml:space="preserve">from 0 to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oMath>
      <w:r w:rsidR="00885C2D" w:rsidRPr="0095109B">
        <w:rPr>
          <w:rFonts w:ascii="Times New Roman" w:hAnsi="Times New Roman" w:cs="Times New Roman"/>
          <w:sz w:val="24"/>
          <w:szCs w:val="24"/>
          <w:lang w:eastAsia="ko-KR"/>
        </w:rPr>
        <w:t xml:space="preserve"> </w:t>
      </w:r>
      <w:r w:rsidR="0040184F" w:rsidRPr="0095109B">
        <w:rPr>
          <w:rFonts w:ascii="Times New Roman" w:hAnsi="Times New Roman" w:cs="Times New Roman"/>
          <w:sz w:val="24"/>
          <w:szCs w:val="24"/>
          <w:lang w:eastAsia="ko-KR"/>
        </w:rPr>
        <w:t xml:space="preserve">over </w:t>
      </w:r>
      <w:r w:rsidR="00DD37B2" w:rsidRPr="0095109B">
        <w:rPr>
          <w:rFonts w:ascii="Times New Roman" w:hAnsi="Times New Roman" w:cs="Times New Roman"/>
          <w:sz w:val="24"/>
          <w:szCs w:val="24"/>
          <w:lang w:eastAsia="ko-KR"/>
        </w:rPr>
        <w:t>the</w:t>
      </w:r>
      <w:r w:rsidR="0040184F" w:rsidRPr="0095109B">
        <w:rPr>
          <w:rFonts w:ascii="Times New Roman" w:hAnsi="Times New Roman" w:cs="Times New Roman"/>
          <w:sz w:val="24"/>
          <w:szCs w:val="24"/>
          <w:lang w:eastAsia="ko-KR"/>
        </w:rPr>
        <w:t xml:space="preserve"> horizontal supply curve</w:t>
      </w:r>
      <w:r w:rsidR="0054086D" w:rsidRPr="0095109B">
        <w:rPr>
          <w:rFonts w:ascii="Times New Roman" w:hAnsi="Times New Roman" w:cs="Times New Roman"/>
          <w:sz w:val="24"/>
          <w:szCs w:val="24"/>
          <w:lang w:eastAsia="ko-KR"/>
        </w:rPr>
        <w:t xml:space="preserve">, </w:t>
      </w:r>
      <w:r w:rsidR="001225C7" w:rsidRPr="0095109B">
        <w:rPr>
          <w:rFonts w:ascii="Times New Roman" w:hAnsi="Times New Roman" w:cs="Times New Roman"/>
          <w:sz w:val="24"/>
          <w:szCs w:val="24"/>
          <w:lang w:eastAsia="ko-KR"/>
        </w:rPr>
        <w:t xml:space="preserve">and </w:t>
      </w:r>
      <w:r w:rsidR="000E5F2E" w:rsidRPr="0095109B">
        <w:rPr>
          <w:rFonts w:ascii="Times New Roman" w:hAnsi="Times New Roman" w:cs="Times New Roman"/>
          <w:sz w:val="24"/>
          <w:szCs w:val="24"/>
          <w:lang w:eastAsia="ko-KR"/>
        </w:rPr>
        <w:t>simplifyin</w:t>
      </w:r>
      <w:r w:rsidR="00ED23C2" w:rsidRPr="0095109B">
        <w:rPr>
          <w:rFonts w:ascii="Times New Roman" w:hAnsi="Times New Roman" w:cs="Times New Roman"/>
          <w:sz w:val="24"/>
          <w:szCs w:val="24"/>
          <w:lang w:eastAsia="ko-KR"/>
        </w:rPr>
        <w:t xml:space="preserve">g </w:t>
      </w:r>
      <w:r w:rsidR="0004680D" w:rsidRPr="0095109B">
        <w:rPr>
          <w:rFonts w:ascii="Times New Roman" w:hAnsi="Times New Roman" w:cs="Times New Roman"/>
          <w:sz w:val="24"/>
          <w:szCs w:val="24"/>
          <w:lang w:eastAsia="ko-KR"/>
        </w:rPr>
        <w:t xml:space="preserve">by </w:t>
      </w:r>
      <w:r w:rsidR="001225C7" w:rsidRPr="0095109B">
        <w:rPr>
          <w:rFonts w:ascii="Times New Roman" w:hAnsi="Times New Roman" w:cs="Times New Roman"/>
          <w:sz w:val="24"/>
          <w:szCs w:val="24"/>
          <w:lang w:eastAsia="ko-KR"/>
        </w:rPr>
        <w:t>assuming elastic demand</w:t>
      </w:r>
      <w:r w:rsidR="00885C2D" w:rsidRPr="0095109B">
        <w:rPr>
          <w:rFonts w:ascii="Times New Roman" w:hAnsi="Times New Roman" w:cs="Times New Roman"/>
          <w:sz w:val="24"/>
          <w:szCs w:val="24"/>
          <w:lang w:eastAsia="ko-KR"/>
        </w:rPr>
        <w:t>,</w:t>
      </w:r>
      <w:r w:rsidR="001225C7" w:rsidRPr="0095109B">
        <w:rPr>
          <w:rFonts w:ascii="Times New Roman" w:hAnsi="Times New Roman" w:cs="Times New Roman"/>
          <w:sz w:val="24"/>
          <w:szCs w:val="24"/>
          <w:lang w:eastAsia="ko-KR"/>
        </w:rPr>
        <w:t xml:space="preserve"> </w:t>
      </w:r>
      <w:r w:rsidR="00D0036B" w:rsidRPr="0095109B">
        <w:rPr>
          <w:rFonts w:ascii="Times New Roman" w:hAnsi="Times New Roman" w:cs="Times New Roman"/>
          <w:sz w:val="24"/>
          <w:szCs w:val="24"/>
          <w:lang w:eastAsia="ko-KR"/>
        </w:rPr>
        <w:t>importer</w:t>
      </w:r>
      <w:r w:rsidR="00ED23C2" w:rsidRPr="0095109B">
        <w:rPr>
          <w:rFonts w:ascii="Times New Roman" w:hAnsi="Times New Roman" w:cs="Times New Roman"/>
          <w:sz w:val="24"/>
          <w:szCs w:val="24"/>
          <w:lang w:eastAsia="ko-KR"/>
        </w:rPr>
        <w:t xml:space="preserve"> surplus </w:t>
      </w:r>
      <w:r w:rsidR="00FC476F" w:rsidRPr="0095109B">
        <w:rPr>
          <w:rFonts w:ascii="Times New Roman" w:hAnsi="Times New Roman" w:cs="Times New Roman"/>
          <w:sz w:val="24"/>
          <w:szCs w:val="24"/>
          <w:lang w:eastAsia="ko-KR"/>
        </w:rPr>
        <w:t>is</w:t>
      </w:r>
      <w:r w:rsidR="0004680D" w:rsidRPr="0095109B">
        <w:rPr>
          <w:rFonts w:ascii="Times New Roman" w:hAnsi="Times New Roman" w:cs="Times New Roman"/>
          <w:sz w:val="24"/>
          <w:szCs w:val="24"/>
          <w:lang w:eastAsia="ko-KR"/>
        </w:rPr>
        <w:t xml:space="preserve"> expressed </w:t>
      </w:r>
      <w:r w:rsidR="00ED23C2" w:rsidRPr="0095109B">
        <w:rPr>
          <w:rFonts w:ascii="Times New Roman" w:hAnsi="Times New Roman" w:cs="Times New Roman"/>
          <w:sz w:val="24"/>
          <w:szCs w:val="24"/>
          <w:lang w:eastAsia="ko-KR"/>
        </w:rPr>
        <w:t xml:space="preserve">before the CBAM as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IS</m:t>
            </m:r>
          </m:e>
        </m:acc>
        <m:r>
          <w:rPr>
            <w:rFonts w:ascii="Cambria Math" w:hAnsi="Cambria Math" w:cs="Times New Roman"/>
            <w:sz w:val="24"/>
            <w:szCs w:val="24"/>
            <w:lang w:eastAsia="ko-KR"/>
          </w:rPr>
          <m:t xml:space="preserve">= </m:t>
        </m:r>
        <m:f>
          <m:fPr>
            <m:ctrlPr>
              <w:rPr>
                <w:rFonts w:ascii="Cambria Math" w:hAnsi="Cambria Math" w:cs="Times New Roman"/>
                <w:i/>
                <w:sz w:val="24"/>
                <w:szCs w:val="24"/>
                <w:lang w:eastAsia="ko-KR"/>
              </w:rPr>
            </m:ctrlPr>
          </m:fPr>
          <m:num>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r>
              <w:rPr>
                <w:rFonts w:ascii="Cambria Math" w:hAnsi="Cambria Math" w:cs="Times New Roman"/>
                <w:sz w:val="24"/>
                <w:szCs w:val="24"/>
                <w:lang w:eastAsia="ko-KR"/>
              </w:rPr>
              <m:t>*P</m:t>
            </m:r>
          </m:num>
          <m:den>
            <m:r>
              <w:rPr>
                <w:rFonts w:ascii="Cambria Math" w:hAnsi="Cambria Math" w:cs="Times New Roman"/>
                <w:sz w:val="24"/>
                <w:szCs w:val="24"/>
                <w:lang w:eastAsia="ko-KR"/>
              </w:rPr>
              <m:t>β-1</m:t>
            </m:r>
          </m:den>
        </m:f>
        <m:r>
          <w:rPr>
            <w:rFonts w:ascii="Cambria Math" w:hAnsi="Cambria Math" w:cs="Times New Roman"/>
            <w:sz w:val="24"/>
            <w:szCs w:val="24"/>
            <w:lang w:eastAsia="ko-KR"/>
          </w:rPr>
          <m:t>-</m:t>
        </m:r>
        <m:sSub>
          <m:sSubPr>
            <m:ctrlPr>
              <w:rPr>
                <w:rFonts w:ascii="Cambria Math" w:hAnsi="Cambria Math" w:cs="Times New Roman"/>
                <w:i/>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avg</m:t>
            </m:r>
          </m:sub>
        </m:sSub>
        <m:r>
          <w:rPr>
            <w:rFonts w:ascii="Cambria Math" w:hAnsi="Cambria Math" w:cs="Times New Roman"/>
            <w:sz w:val="24"/>
            <w:szCs w:val="24"/>
            <w:lang w:eastAsia="ko-KR"/>
          </w:rPr>
          <m:t>*</m:t>
        </m:r>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oMath>
      <w:r w:rsidR="00766EDE" w:rsidRPr="0095109B">
        <w:rPr>
          <w:rFonts w:ascii="Times New Roman" w:hAnsi="Times New Roman" w:cs="Times New Roman"/>
          <w:sz w:val="24"/>
          <w:szCs w:val="24"/>
          <w:lang w:eastAsia="ko-KR"/>
        </w:rPr>
        <w:t xml:space="preserve">, and after the CBAM as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IS'</m:t>
            </m:r>
          </m:e>
        </m:acc>
        <m:r>
          <w:rPr>
            <w:rFonts w:ascii="Cambria Math" w:hAnsi="Cambria Math" w:cs="Times New Roman"/>
            <w:sz w:val="24"/>
            <w:szCs w:val="24"/>
            <w:lang w:eastAsia="ko-KR"/>
          </w:rPr>
          <m:t xml:space="preserve">= </m:t>
        </m:r>
        <m:f>
          <m:fPr>
            <m:ctrlPr>
              <w:rPr>
                <w:rFonts w:ascii="Cambria Math" w:hAnsi="Cambria Math" w:cs="Times New Roman"/>
                <w:i/>
                <w:sz w:val="24"/>
                <w:szCs w:val="24"/>
                <w:lang w:eastAsia="ko-KR"/>
              </w:rPr>
            </m:ctrlPr>
          </m:fPr>
          <m:num>
            <m:sSup>
              <m:sSupPr>
                <m:ctrlPr>
                  <w:rPr>
                    <w:rFonts w:ascii="Cambria Math" w:hAnsi="Cambria Math" w:cs="Times New Roman"/>
                    <w:i/>
                    <w:sz w:val="24"/>
                    <w:szCs w:val="24"/>
                    <w:lang w:eastAsia="ko-KR"/>
                  </w:rPr>
                </m:ctrlPr>
              </m:sSupPr>
              <m:e>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e>
              <m:sup>
                <m:r>
                  <w:rPr>
                    <w:rFonts w:ascii="Cambria Math" w:hAnsi="Cambria Math" w:cs="Times New Roman"/>
                    <w:sz w:val="24"/>
                    <w:szCs w:val="24"/>
                    <w:lang w:eastAsia="ko-KR"/>
                  </w:rPr>
                  <m:t>'</m:t>
                </m:r>
              </m:sup>
            </m:sSup>
            <m:r>
              <w:rPr>
                <w:rFonts w:ascii="Cambria Math" w:hAnsi="Cambria Math" w:cs="Times New Roman"/>
                <w:sz w:val="24"/>
                <w:szCs w:val="24"/>
                <w:lang w:eastAsia="ko-KR"/>
              </w:rPr>
              <m:t>*</m:t>
            </m:r>
            <m:sSup>
              <m:sSupPr>
                <m:ctrlPr>
                  <w:rPr>
                    <w:rFonts w:ascii="Cambria Math" w:hAnsi="Cambria Math" w:cs="Times New Roman"/>
                    <w:i/>
                    <w:sz w:val="24"/>
                    <w:szCs w:val="24"/>
                    <w:lang w:eastAsia="ko-KR"/>
                  </w:rPr>
                </m:ctrlPr>
              </m:sSupPr>
              <m:e>
                <m:r>
                  <w:rPr>
                    <w:rFonts w:ascii="Cambria Math" w:hAnsi="Cambria Math" w:cs="Times New Roman"/>
                    <w:sz w:val="24"/>
                    <w:szCs w:val="24"/>
                    <w:lang w:eastAsia="ko-KR"/>
                  </w:rPr>
                  <m:t>P</m:t>
                </m:r>
              </m:e>
              <m:sup>
                <m:r>
                  <w:rPr>
                    <w:rFonts w:ascii="Cambria Math" w:hAnsi="Cambria Math" w:cs="Times New Roman"/>
                    <w:sz w:val="24"/>
                    <w:szCs w:val="24"/>
                    <w:lang w:eastAsia="ko-KR"/>
                  </w:rPr>
                  <m:t>'</m:t>
                </m:r>
              </m:sup>
            </m:sSup>
          </m:num>
          <m:den>
            <m:r>
              <w:rPr>
                <w:rFonts w:ascii="Cambria Math" w:hAnsi="Cambria Math" w:cs="Times New Roman"/>
                <w:sz w:val="24"/>
                <w:szCs w:val="24"/>
                <w:lang w:eastAsia="ko-KR"/>
              </w:rPr>
              <m:t>β-1</m:t>
            </m:r>
          </m:den>
        </m:f>
        <m:r>
          <w:rPr>
            <w:rFonts w:ascii="Cambria Math" w:hAnsi="Cambria Math" w:cs="Times New Roman"/>
            <w:sz w:val="24"/>
            <w:szCs w:val="24"/>
            <w:lang w:eastAsia="ko-KR"/>
          </w:rPr>
          <m:t>-</m:t>
        </m:r>
        <m:sSubSup>
          <m:sSubSupPr>
            <m:ctrlPr>
              <w:rPr>
                <w:rFonts w:ascii="Cambria Math" w:hAnsi="Cambria Math" w:cs="Times New Roman"/>
                <w:i/>
                <w:sz w:val="24"/>
                <w:szCs w:val="24"/>
                <w:lang w:eastAsia="ko-KR"/>
              </w:rPr>
            </m:ctrlPr>
          </m:sSubSupPr>
          <m:e>
            <m:r>
              <w:rPr>
                <w:rFonts w:ascii="Cambria Math" w:hAnsi="Cambria Math" w:cs="Times New Roman"/>
                <w:sz w:val="24"/>
                <w:szCs w:val="24"/>
                <w:lang w:eastAsia="ko-KR"/>
              </w:rPr>
              <m:t>P</m:t>
            </m:r>
          </m:e>
          <m:sub>
            <m:r>
              <w:rPr>
                <w:rFonts w:ascii="Cambria Math" w:hAnsi="Cambria Math" w:cs="Times New Roman"/>
                <w:sz w:val="24"/>
                <w:szCs w:val="24"/>
                <w:lang w:eastAsia="ko-KR"/>
              </w:rPr>
              <m:t>avg</m:t>
            </m:r>
          </m:sub>
          <m:sup>
            <m:r>
              <w:rPr>
                <w:rFonts w:ascii="Cambria Math" w:hAnsi="Cambria Math" w:cs="Times New Roman"/>
                <w:sz w:val="24"/>
                <w:szCs w:val="24"/>
                <w:lang w:eastAsia="ko-KR"/>
              </w:rPr>
              <m:t>'</m:t>
            </m:r>
          </m:sup>
        </m:sSubSup>
        <m:r>
          <w:rPr>
            <w:rFonts w:ascii="Cambria Math" w:hAnsi="Cambria Math" w:cs="Times New Roman"/>
            <w:sz w:val="24"/>
            <w:szCs w:val="24"/>
            <w:lang w:eastAsia="ko-KR"/>
          </w:rPr>
          <m:t>*</m:t>
        </m:r>
        <m:sSup>
          <m:sSupPr>
            <m:ctrlPr>
              <w:rPr>
                <w:rFonts w:ascii="Cambria Math" w:hAnsi="Cambria Math" w:cs="Times New Roman"/>
                <w:i/>
                <w:sz w:val="24"/>
                <w:szCs w:val="24"/>
                <w:lang w:eastAsia="ko-KR"/>
              </w:rPr>
            </m:ctrlPr>
          </m:sSupPr>
          <m:e>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e>
          <m:sup>
            <m:r>
              <w:rPr>
                <w:rFonts w:ascii="Cambria Math" w:hAnsi="Cambria Math" w:cs="Times New Roman"/>
                <w:sz w:val="24"/>
                <w:szCs w:val="24"/>
                <w:lang w:eastAsia="ko-KR"/>
              </w:rPr>
              <m:t>'</m:t>
            </m:r>
          </m:sup>
        </m:sSup>
      </m:oMath>
      <w:r w:rsidR="0040184F" w:rsidRPr="0095109B">
        <w:rPr>
          <w:rFonts w:ascii="Times New Roman" w:hAnsi="Times New Roman" w:cs="Times New Roman"/>
          <w:sz w:val="24"/>
          <w:szCs w:val="24"/>
          <w:lang w:eastAsia="ko-KR"/>
        </w:rPr>
        <w:t xml:space="preserve">. </w:t>
      </w:r>
      <w:r w:rsidR="00C26882" w:rsidRPr="0095109B">
        <w:rPr>
          <w:rFonts w:ascii="Times New Roman" w:hAnsi="Times New Roman" w:cs="Times New Roman"/>
          <w:sz w:val="24"/>
          <w:szCs w:val="24"/>
          <w:lang w:eastAsia="ko-KR"/>
        </w:rPr>
        <w:t xml:space="preserve">The change in </w:t>
      </w:r>
      <w:r w:rsidR="00D0036B" w:rsidRPr="0095109B">
        <w:rPr>
          <w:rFonts w:ascii="Times New Roman" w:hAnsi="Times New Roman" w:cs="Times New Roman"/>
          <w:sz w:val="24"/>
          <w:szCs w:val="24"/>
          <w:lang w:eastAsia="ko-KR"/>
        </w:rPr>
        <w:t>importer</w:t>
      </w:r>
      <w:r w:rsidR="00C26882" w:rsidRPr="0095109B">
        <w:rPr>
          <w:rFonts w:ascii="Times New Roman" w:hAnsi="Times New Roman" w:cs="Times New Roman"/>
          <w:sz w:val="24"/>
          <w:szCs w:val="24"/>
          <w:lang w:eastAsia="ko-KR"/>
        </w:rPr>
        <w:t xml:space="preserve"> surplus, and therefore the cost of the CBAM to EU </w:t>
      </w:r>
      <w:r w:rsidR="00D0036B" w:rsidRPr="0095109B">
        <w:rPr>
          <w:rFonts w:ascii="Times New Roman" w:hAnsi="Times New Roman" w:cs="Times New Roman"/>
          <w:sz w:val="24"/>
          <w:szCs w:val="24"/>
          <w:lang w:eastAsia="ko-KR"/>
        </w:rPr>
        <w:t>importers</w:t>
      </w:r>
      <w:r w:rsidR="00C26882" w:rsidRPr="0095109B">
        <w:rPr>
          <w:rFonts w:ascii="Times New Roman" w:hAnsi="Times New Roman" w:cs="Times New Roman"/>
          <w:sz w:val="24"/>
          <w:szCs w:val="24"/>
          <w:lang w:eastAsia="ko-KR"/>
        </w:rPr>
        <w:t xml:space="preserve">, </w:t>
      </w:r>
      <w:r w:rsidR="007E2BCE" w:rsidRPr="0095109B">
        <w:rPr>
          <w:rFonts w:ascii="Times New Roman" w:hAnsi="Times New Roman" w:cs="Times New Roman"/>
          <w:sz w:val="24"/>
          <w:szCs w:val="24"/>
          <w:lang w:eastAsia="ko-KR"/>
        </w:rPr>
        <w:t>was</w:t>
      </w:r>
      <w:r w:rsidR="00FC476F" w:rsidRPr="0095109B">
        <w:rPr>
          <w:rFonts w:ascii="Times New Roman" w:hAnsi="Times New Roman" w:cs="Times New Roman"/>
          <w:sz w:val="24"/>
          <w:szCs w:val="24"/>
          <w:lang w:eastAsia="ko-KR"/>
        </w:rPr>
        <w:t xml:space="preserve"> </w:t>
      </w:r>
      <w:r w:rsidR="00C26882" w:rsidRPr="0095109B">
        <w:rPr>
          <w:rFonts w:ascii="Times New Roman" w:hAnsi="Times New Roman" w:cs="Times New Roman"/>
          <w:sz w:val="24"/>
          <w:szCs w:val="24"/>
          <w:lang w:eastAsia="ko-KR"/>
        </w:rPr>
        <w:t>found by subtracting the two</w:t>
      </w:r>
      <w:r w:rsidR="00134901" w:rsidRPr="0095109B">
        <w:rPr>
          <w:rFonts w:ascii="Times New Roman" w:hAnsi="Times New Roman" w:cs="Times New Roman"/>
          <w:sz w:val="24"/>
          <w:szCs w:val="24"/>
          <w:lang w:eastAsia="ko-KR"/>
        </w:rPr>
        <w:t xml:space="preserve">: </w:t>
      </w:r>
      <m:oMath>
        <m:r>
          <w:rPr>
            <w:rFonts w:ascii="Cambria Math" w:hAnsi="Cambria Math" w:cs="Times New Roman"/>
            <w:sz w:val="24"/>
            <w:szCs w:val="24"/>
            <w:lang w:eastAsia="ko-KR"/>
          </w:rPr>
          <m:t xml:space="preserve">∆IS= </m:t>
        </m:r>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IS'</m:t>
            </m:r>
          </m:e>
        </m:acc>
        <m:r>
          <w:rPr>
            <w:rFonts w:ascii="Cambria Math" w:hAnsi="Cambria Math" w:cs="Times New Roman"/>
            <w:sz w:val="24"/>
            <w:szCs w:val="24"/>
            <w:lang w:eastAsia="ko-KR"/>
          </w:rPr>
          <m:t xml:space="preserve">- </m:t>
        </m:r>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IS</m:t>
            </m:r>
          </m:e>
        </m:acc>
      </m:oMath>
      <w:r w:rsidR="00134901" w:rsidRPr="0095109B">
        <w:rPr>
          <w:rFonts w:ascii="Times New Roman" w:hAnsi="Times New Roman" w:cs="Times New Roman"/>
          <w:sz w:val="24"/>
          <w:szCs w:val="24"/>
          <w:lang w:eastAsia="ko-KR"/>
        </w:rPr>
        <w:t>.</w:t>
      </w:r>
      <w:r w:rsidR="00B61663" w:rsidRPr="0095109B">
        <w:rPr>
          <w:rFonts w:ascii="Times New Roman" w:hAnsi="Times New Roman" w:cs="Times New Roman"/>
          <w:sz w:val="24"/>
          <w:szCs w:val="24"/>
          <w:lang w:eastAsia="ko-KR"/>
        </w:rPr>
        <w:t xml:space="preserve"> </w:t>
      </w:r>
    </w:p>
    <w:p w14:paraId="3DC10665" w14:textId="465868CB" w:rsidR="00DC4313" w:rsidRPr="0095109B" w:rsidRDefault="00A82731"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 xml:space="preserve">The framework of this </w:t>
      </w:r>
      <w:r w:rsidR="00D0036B" w:rsidRPr="0095109B">
        <w:rPr>
          <w:rFonts w:ascii="Times New Roman" w:hAnsi="Times New Roman" w:cs="Times New Roman"/>
          <w:sz w:val="24"/>
          <w:szCs w:val="24"/>
          <w:lang w:eastAsia="ko-KR"/>
        </w:rPr>
        <w:t>importer</w:t>
      </w:r>
      <w:r w:rsidRPr="0095109B">
        <w:rPr>
          <w:rFonts w:ascii="Times New Roman" w:hAnsi="Times New Roman" w:cs="Times New Roman"/>
          <w:sz w:val="24"/>
          <w:szCs w:val="24"/>
          <w:lang w:eastAsia="ko-KR"/>
        </w:rPr>
        <w:t xml:space="preserve"> surplus calculation assumes that the EU is a “</w:t>
      </w:r>
      <w:r w:rsidR="00C909F2" w:rsidRPr="0095109B">
        <w:rPr>
          <w:rFonts w:ascii="Times New Roman" w:hAnsi="Times New Roman" w:cs="Times New Roman"/>
          <w:sz w:val="24"/>
          <w:szCs w:val="24"/>
          <w:lang w:eastAsia="ko-KR"/>
        </w:rPr>
        <w:t>price taker</w:t>
      </w:r>
      <w:r w:rsidRPr="0095109B">
        <w:rPr>
          <w:rFonts w:ascii="Times New Roman" w:hAnsi="Times New Roman" w:cs="Times New Roman"/>
          <w:sz w:val="24"/>
          <w:szCs w:val="24"/>
          <w:lang w:eastAsia="ko-KR"/>
        </w:rPr>
        <w:t>” on the international market for fertilizers</w:t>
      </w:r>
      <w:r w:rsidR="00FA6359" w:rsidRPr="0095109B">
        <w:rPr>
          <w:rFonts w:ascii="Times New Roman" w:hAnsi="Times New Roman" w:cs="Times New Roman"/>
          <w:sz w:val="24"/>
          <w:szCs w:val="24"/>
          <w:lang w:eastAsia="ko-KR"/>
        </w:rPr>
        <w:t xml:space="preserve">. </w:t>
      </w:r>
      <w:r w:rsidR="00C909F2" w:rsidRPr="0095109B">
        <w:rPr>
          <w:rFonts w:ascii="Times New Roman" w:hAnsi="Times New Roman" w:cs="Times New Roman"/>
          <w:sz w:val="24"/>
          <w:szCs w:val="24"/>
          <w:lang w:eastAsia="ko-KR"/>
        </w:rPr>
        <w:t>T</w:t>
      </w:r>
      <w:r w:rsidR="00A5402B" w:rsidRPr="0095109B">
        <w:rPr>
          <w:rFonts w:ascii="Times New Roman" w:hAnsi="Times New Roman" w:cs="Times New Roman"/>
          <w:sz w:val="24"/>
          <w:szCs w:val="24"/>
          <w:lang w:eastAsia="ko-KR"/>
        </w:rPr>
        <w:t>his</w:t>
      </w:r>
      <w:r w:rsidR="00C909F2" w:rsidRPr="0095109B">
        <w:rPr>
          <w:rFonts w:ascii="Times New Roman" w:hAnsi="Times New Roman" w:cs="Times New Roman"/>
          <w:sz w:val="24"/>
          <w:szCs w:val="24"/>
          <w:lang w:eastAsia="ko-KR"/>
        </w:rPr>
        <w:t xml:space="preserve"> treats the EU as if it were a small open economy for modeling clarity by </w:t>
      </w:r>
      <w:r w:rsidR="00A5402B" w:rsidRPr="0095109B">
        <w:rPr>
          <w:rFonts w:ascii="Times New Roman" w:hAnsi="Times New Roman" w:cs="Times New Roman"/>
          <w:sz w:val="24"/>
          <w:szCs w:val="24"/>
          <w:lang w:eastAsia="ko-KR"/>
        </w:rPr>
        <w:t>assum</w:t>
      </w:r>
      <w:r w:rsidR="00C909F2" w:rsidRPr="0095109B">
        <w:rPr>
          <w:rFonts w:ascii="Times New Roman" w:hAnsi="Times New Roman" w:cs="Times New Roman"/>
          <w:sz w:val="24"/>
          <w:szCs w:val="24"/>
          <w:lang w:eastAsia="ko-KR"/>
        </w:rPr>
        <w:t>ing</w:t>
      </w:r>
      <w:r w:rsidR="00A5402B" w:rsidRPr="0095109B">
        <w:rPr>
          <w:rFonts w:ascii="Times New Roman" w:hAnsi="Times New Roman" w:cs="Times New Roman"/>
          <w:sz w:val="24"/>
          <w:szCs w:val="24"/>
          <w:lang w:eastAsia="ko-KR"/>
        </w:rPr>
        <w:t xml:space="preserve"> that the EU’s share of global demand is so slight that it cannot influence world prices through any change in EU demand. </w:t>
      </w:r>
      <w:r w:rsidR="00482B5F" w:rsidRPr="0095109B">
        <w:rPr>
          <w:rFonts w:ascii="Times New Roman" w:hAnsi="Times New Roman" w:cs="Times New Roman"/>
          <w:sz w:val="24"/>
          <w:szCs w:val="24"/>
          <w:lang w:eastAsia="ko-KR"/>
        </w:rPr>
        <w:t xml:space="preserve">Under this framework, </w:t>
      </w:r>
      <w:r w:rsidR="00BE030D" w:rsidRPr="0095109B">
        <w:rPr>
          <w:rFonts w:ascii="Times New Roman" w:hAnsi="Times New Roman" w:cs="Times New Roman"/>
          <w:sz w:val="24"/>
          <w:szCs w:val="24"/>
          <w:lang w:eastAsia="ko-KR"/>
        </w:rPr>
        <w:t xml:space="preserve">exporting </w:t>
      </w:r>
      <w:r w:rsidR="00482B5F" w:rsidRPr="0095109B">
        <w:rPr>
          <w:rFonts w:ascii="Times New Roman" w:hAnsi="Times New Roman" w:cs="Times New Roman"/>
          <w:sz w:val="24"/>
          <w:szCs w:val="24"/>
          <w:lang w:eastAsia="ko-KR"/>
        </w:rPr>
        <w:t>countries are treated as price takers in the global market</w:t>
      </w:r>
      <w:r w:rsidR="003F3379" w:rsidRPr="0095109B">
        <w:rPr>
          <w:rFonts w:ascii="Times New Roman" w:hAnsi="Times New Roman" w:cs="Times New Roman"/>
          <w:sz w:val="24"/>
          <w:szCs w:val="24"/>
          <w:lang w:eastAsia="ko-KR"/>
        </w:rPr>
        <w:t>, and EU</w:t>
      </w:r>
      <w:r w:rsidR="00C4328D" w:rsidRPr="0095109B">
        <w:rPr>
          <w:rFonts w:ascii="Times New Roman" w:hAnsi="Times New Roman" w:cs="Times New Roman"/>
          <w:sz w:val="24"/>
          <w:szCs w:val="24"/>
          <w:lang w:eastAsia="ko-KR"/>
        </w:rPr>
        <w:t xml:space="preserve"> importers</w:t>
      </w:r>
      <w:r w:rsidR="003F3379" w:rsidRPr="0095109B">
        <w:rPr>
          <w:rFonts w:ascii="Times New Roman" w:hAnsi="Times New Roman" w:cs="Times New Roman"/>
          <w:sz w:val="24"/>
          <w:szCs w:val="24"/>
          <w:lang w:eastAsia="ko-KR"/>
        </w:rPr>
        <w:t xml:space="preserve"> face a perfectly elastic supply curve at the world price</w:t>
      </w:r>
      <w:r w:rsidR="00C4328D" w:rsidRPr="0095109B">
        <w:rPr>
          <w:rFonts w:ascii="Times New Roman" w:hAnsi="Times New Roman" w:cs="Times New Roman"/>
          <w:sz w:val="24"/>
          <w:szCs w:val="24"/>
          <w:lang w:eastAsia="ko-KR"/>
        </w:rPr>
        <w:t>.</w:t>
      </w:r>
      <w:r w:rsidR="009F7A75" w:rsidRPr="0095109B">
        <w:rPr>
          <w:rFonts w:ascii="Times New Roman" w:hAnsi="Times New Roman" w:cs="Times New Roman"/>
          <w:sz w:val="24"/>
          <w:szCs w:val="24"/>
          <w:lang w:eastAsia="ko-KR"/>
        </w:rPr>
        <w:t xml:space="preserve"> </w:t>
      </w:r>
      <w:r w:rsidR="002B1A3B" w:rsidRPr="0095109B">
        <w:rPr>
          <w:rFonts w:ascii="Times New Roman" w:hAnsi="Times New Roman" w:cs="Times New Roman"/>
          <w:sz w:val="24"/>
          <w:szCs w:val="24"/>
          <w:lang w:eastAsia="ko-KR"/>
        </w:rPr>
        <w:t xml:space="preserve">This results in the assumption that the full cost of the CBAM is </w:t>
      </w:r>
      <w:proofErr w:type="gramStart"/>
      <w:r w:rsidR="002B1A3B" w:rsidRPr="0095109B">
        <w:rPr>
          <w:rFonts w:ascii="Times New Roman" w:hAnsi="Times New Roman" w:cs="Times New Roman"/>
          <w:sz w:val="24"/>
          <w:szCs w:val="24"/>
          <w:lang w:eastAsia="ko-KR"/>
        </w:rPr>
        <w:t>passed</w:t>
      </w:r>
      <w:r w:rsidR="00342D38" w:rsidRPr="0095109B">
        <w:rPr>
          <w:rFonts w:ascii="Times New Roman" w:hAnsi="Times New Roman" w:cs="Times New Roman"/>
          <w:sz w:val="24"/>
          <w:szCs w:val="24"/>
          <w:lang w:eastAsia="ko-KR"/>
        </w:rPr>
        <w:t>-through</w:t>
      </w:r>
      <w:proofErr w:type="gramEnd"/>
      <w:r w:rsidR="00342D38" w:rsidRPr="0095109B">
        <w:rPr>
          <w:rFonts w:ascii="Times New Roman" w:hAnsi="Times New Roman" w:cs="Times New Roman"/>
          <w:sz w:val="24"/>
          <w:szCs w:val="24"/>
          <w:lang w:eastAsia="ko-KR"/>
        </w:rPr>
        <w:t xml:space="preserve"> </w:t>
      </w:r>
      <w:r w:rsidR="002B1A3B" w:rsidRPr="0095109B">
        <w:rPr>
          <w:rFonts w:ascii="Times New Roman" w:hAnsi="Times New Roman" w:cs="Times New Roman"/>
          <w:sz w:val="24"/>
          <w:szCs w:val="24"/>
          <w:lang w:eastAsia="ko-KR"/>
        </w:rPr>
        <w:t>to EU importers, with producers bearing none of the policy burden.</w:t>
      </w:r>
      <w:r w:rsidR="00342D38" w:rsidRPr="0095109B">
        <w:rPr>
          <w:rFonts w:ascii="Times New Roman" w:hAnsi="Times New Roman" w:cs="Times New Roman"/>
          <w:sz w:val="24"/>
          <w:szCs w:val="24"/>
          <w:lang w:eastAsia="ko-KR"/>
        </w:rPr>
        <w:t xml:space="preserve"> The actual</w:t>
      </w:r>
      <w:r w:rsidR="002B1A3B" w:rsidRPr="0095109B">
        <w:rPr>
          <w:rFonts w:ascii="Times New Roman" w:hAnsi="Times New Roman" w:cs="Times New Roman"/>
          <w:sz w:val="24"/>
          <w:szCs w:val="24"/>
          <w:lang w:eastAsia="ko-KR"/>
        </w:rPr>
        <w:t xml:space="preserve"> </w:t>
      </w:r>
      <w:r w:rsidR="00342D38" w:rsidRPr="0095109B">
        <w:rPr>
          <w:rFonts w:ascii="Times New Roman" w:hAnsi="Times New Roman" w:cs="Times New Roman"/>
          <w:sz w:val="24"/>
          <w:szCs w:val="24"/>
          <w:lang w:eastAsia="ko-KR"/>
        </w:rPr>
        <w:t xml:space="preserve">pass-through may vary depending on how much of the policy burden is absorbed by exporters or intermediaries. </w:t>
      </w:r>
      <w:r w:rsidR="0007126A" w:rsidRPr="0095109B">
        <w:rPr>
          <w:rFonts w:ascii="Times New Roman" w:hAnsi="Times New Roman" w:cs="Times New Roman"/>
          <w:sz w:val="24"/>
          <w:szCs w:val="24"/>
          <w:lang w:eastAsia="ko-KR"/>
        </w:rPr>
        <w:t xml:space="preserve">Further assumptions embedded in </w:t>
      </w:r>
      <w:r w:rsidR="00881577" w:rsidRPr="0095109B">
        <w:rPr>
          <w:rFonts w:ascii="Times New Roman" w:hAnsi="Times New Roman" w:cs="Times New Roman"/>
          <w:sz w:val="24"/>
          <w:szCs w:val="24"/>
          <w:lang w:eastAsia="ko-KR"/>
        </w:rPr>
        <w:t>the perfectly elastic supply curve include perfect competition on the global market and constant marginal costs</w:t>
      </w:r>
      <w:r w:rsidR="002C5737" w:rsidRPr="0095109B">
        <w:rPr>
          <w:rFonts w:ascii="Times New Roman" w:hAnsi="Times New Roman" w:cs="Times New Roman"/>
          <w:sz w:val="24"/>
          <w:szCs w:val="24"/>
          <w:lang w:eastAsia="ko-KR"/>
        </w:rPr>
        <w:t xml:space="preserve"> </w:t>
      </w:r>
      <w:r w:rsidR="00881577" w:rsidRPr="0095109B">
        <w:rPr>
          <w:rFonts w:ascii="Times New Roman" w:hAnsi="Times New Roman" w:cs="Times New Roman"/>
          <w:sz w:val="24"/>
          <w:szCs w:val="24"/>
          <w:lang w:eastAsia="ko-KR"/>
        </w:rPr>
        <w:t xml:space="preserve">for </w:t>
      </w:r>
      <w:r w:rsidR="008D1052" w:rsidRPr="0095109B">
        <w:rPr>
          <w:rFonts w:ascii="Times New Roman" w:hAnsi="Times New Roman" w:cs="Times New Roman"/>
          <w:sz w:val="24"/>
          <w:szCs w:val="24"/>
          <w:lang w:eastAsia="ko-KR"/>
        </w:rPr>
        <w:t>global producers</w:t>
      </w:r>
      <w:r w:rsidR="002C5737" w:rsidRPr="0095109B">
        <w:rPr>
          <w:rFonts w:ascii="Times New Roman" w:hAnsi="Times New Roman" w:cs="Times New Roman"/>
          <w:sz w:val="24"/>
          <w:szCs w:val="24"/>
          <w:lang w:eastAsia="ko-KR"/>
        </w:rPr>
        <w:t xml:space="preserve"> collectively</w:t>
      </w:r>
      <w:r w:rsidR="008D1052" w:rsidRPr="0095109B">
        <w:rPr>
          <w:rFonts w:ascii="Times New Roman" w:hAnsi="Times New Roman" w:cs="Times New Roman"/>
          <w:sz w:val="24"/>
          <w:szCs w:val="24"/>
          <w:lang w:eastAsia="ko-KR"/>
        </w:rPr>
        <w:t>.</w:t>
      </w:r>
      <w:r w:rsidR="002E5C78" w:rsidRPr="0095109B">
        <w:rPr>
          <w:rFonts w:ascii="Times New Roman" w:hAnsi="Times New Roman" w:cs="Times New Roman"/>
          <w:sz w:val="24"/>
          <w:szCs w:val="24"/>
          <w:lang w:eastAsia="ko-KR"/>
        </w:rPr>
        <w:t xml:space="preserve"> </w:t>
      </w:r>
      <w:r w:rsidR="00033AFA" w:rsidRPr="0095109B">
        <w:rPr>
          <w:rFonts w:ascii="Times New Roman" w:hAnsi="Times New Roman" w:cs="Times New Roman"/>
          <w:sz w:val="24"/>
          <w:szCs w:val="24"/>
          <w:lang w:eastAsia="ko-KR"/>
        </w:rPr>
        <w:t xml:space="preserve">While this framework </w:t>
      </w:r>
      <w:r w:rsidR="00547325" w:rsidRPr="0095109B">
        <w:rPr>
          <w:rFonts w:ascii="Times New Roman" w:hAnsi="Times New Roman" w:cs="Times New Roman"/>
          <w:sz w:val="24"/>
          <w:szCs w:val="24"/>
          <w:lang w:eastAsia="ko-KR"/>
        </w:rPr>
        <w:t>introduces</w:t>
      </w:r>
      <w:r w:rsidR="00D35EB4" w:rsidRPr="0095109B">
        <w:rPr>
          <w:rFonts w:ascii="Times New Roman" w:hAnsi="Times New Roman" w:cs="Times New Roman"/>
          <w:sz w:val="24"/>
          <w:szCs w:val="24"/>
          <w:lang w:eastAsia="ko-KR"/>
        </w:rPr>
        <w:t xml:space="preserve"> some</w:t>
      </w:r>
      <w:r w:rsidR="002E5C78" w:rsidRPr="0095109B">
        <w:rPr>
          <w:rFonts w:ascii="Times New Roman" w:hAnsi="Times New Roman" w:cs="Times New Roman"/>
          <w:sz w:val="24"/>
          <w:szCs w:val="24"/>
          <w:lang w:eastAsia="ko-KR"/>
        </w:rPr>
        <w:t xml:space="preserve"> limitations </w:t>
      </w:r>
      <w:r w:rsidR="00547325" w:rsidRPr="0095109B">
        <w:rPr>
          <w:rFonts w:ascii="Times New Roman" w:hAnsi="Times New Roman" w:cs="Times New Roman"/>
          <w:sz w:val="24"/>
          <w:szCs w:val="24"/>
          <w:lang w:eastAsia="ko-KR"/>
        </w:rPr>
        <w:t>that may affect the applicability of the results</w:t>
      </w:r>
      <w:r w:rsidR="003038A2" w:rsidRPr="0095109B">
        <w:rPr>
          <w:rFonts w:ascii="Times New Roman" w:hAnsi="Times New Roman" w:cs="Times New Roman"/>
          <w:sz w:val="24"/>
          <w:szCs w:val="24"/>
          <w:lang w:eastAsia="ko-KR"/>
        </w:rPr>
        <w:t xml:space="preserve">, </w:t>
      </w:r>
      <w:r w:rsidR="00A87B0B" w:rsidRPr="0095109B">
        <w:rPr>
          <w:rFonts w:ascii="Times New Roman" w:hAnsi="Times New Roman" w:cs="Times New Roman"/>
          <w:sz w:val="24"/>
          <w:szCs w:val="24"/>
          <w:lang w:eastAsia="ko-KR"/>
        </w:rPr>
        <w:t xml:space="preserve">it allows for a straightforward calculation of the </w:t>
      </w:r>
      <w:r w:rsidR="00D0036B" w:rsidRPr="0095109B">
        <w:rPr>
          <w:rFonts w:ascii="Times New Roman" w:hAnsi="Times New Roman" w:cs="Times New Roman"/>
          <w:sz w:val="24"/>
          <w:szCs w:val="24"/>
          <w:lang w:eastAsia="ko-KR"/>
        </w:rPr>
        <w:t>importer</w:t>
      </w:r>
      <w:r w:rsidR="00A87B0B" w:rsidRPr="0095109B">
        <w:rPr>
          <w:rFonts w:ascii="Times New Roman" w:hAnsi="Times New Roman" w:cs="Times New Roman"/>
          <w:sz w:val="24"/>
          <w:szCs w:val="24"/>
          <w:lang w:eastAsia="ko-KR"/>
        </w:rPr>
        <w:t xml:space="preserve"> surplus changes resulting from the CBAM implementation. </w:t>
      </w:r>
    </w:p>
    <w:p w14:paraId="43AC7A08" w14:textId="4E883513" w:rsidR="00844177" w:rsidRPr="0095109B" w:rsidRDefault="004A3372" w:rsidP="009C2D5A">
      <w:pPr>
        <w:spacing w:after="0" w:line="480" w:lineRule="auto"/>
        <w:ind w:firstLine="720"/>
        <w:rPr>
          <w:rFonts w:ascii="Times New Roman" w:hAnsi="Times New Roman" w:cs="Times New Roman"/>
          <w:sz w:val="24"/>
          <w:szCs w:val="24"/>
          <w:lang w:eastAsia="ko-KR"/>
        </w:rPr>
      </w:pPr>
      <w:proofErr w:type="gramStart"/>
      <w:r w:rsidRPr="0095109B">
        <w:rPr>
          <w:rFonts w:ascii="Times New Roman" w:hAnsi="Times New Roman" w:cs="Times New Roman"/>
          <w:sz w:val="24"/>
          <w:szCs w:val="24"/>
          <w:lang w:eastAsia="ko-KR"/>
        </w:rPr>
        <w:t>Next</w:t>
      </w:r>
      <w:proofErr w:type="gramEnd"/>
      <w:r w:rsidR="00C73F77" w:rsidRPr="0095109B">
        <w:rPr>
          <w:rFonts w:ascii="Times New Roman" w:hAnsi="Times New Roman" w:cs="Times New Roman"/>
          <w:sz w:val="24"/>
          <w:szCs w:val="24"/>
          <w:lang w:eastAsia="ko-KR"/>
        </w:rPr>
        <w:t xml:space="preserve"> in th</w:t>
      </w:r>
      <w:r w:rsidR="00467014" w:rsidRPr="0095109B">
        <w:rPr>
          <w:rFonts w:ascii="Times New Roman" w:hAnsi="Times New Roman" w:cs="Times New Roman"/>
          <w:sz w:val="24"/>
          <w:szCs w:val="24"/>
          <w:lang w:eastAsia="ko-KR"/>
        </w:rPr>
        <w:t>is</w:t>
      </w:r>
      <w:r w:rsidR="00C73F77" w:rsidRPr="0095109B">
        <w:rPr>
          <w:rFonts w:ascii="Times New Roman" w:hAnsi="Times New Roman" w:cs="Times New Roman"/>
          <w:sz w:val="24"/>
          <w:szCs w:val="24"/>
          <w:lang w:eastAsia="ko-KR"/>
        </w:rPr>
        <w:t xml:space="preserve"> analysis</w:t>
      </w:r>
      <w:r w:rsidR="000D7ACD" w:rsidRPr="0095109B">
        <w:rPr>
          <w:rFonts w:ascii="Times New Roman" w:hAnsi="Times New Roman" w:cs="Times New Roman"/>
          <w:sz w:val="24"/>
          <w:szCs w:val="24"/>
          <w:lang w:eastAsia="ko-KR"/>
        </w:rPr>
        <w:t>,</w:t>
      </w:r>
      <w:r w:rsidR="00E32CE6" w:rsidRPr="0095109B">
        <w:rPr>
          <w:rFonts w:ascii="Times New Roman" w:hAnsi="Times New Roman" w:cs="Times New Roman"/>
          <w:sz w:val="24"/>
          <w:szCs w:val="24"/>
          <w:lang w:eastAsia="ko-KR"/>
        </w:rPr>
        <w:t xml:space="preserve"> two components of the environmental benefit </w:t>
      </w:r>
      <w:r w:rsidR="000D7ACD" w:rsidRPr="0095109B">
        <w:rPr>
          <w:rFonts w:ascii="Times New Roman" w:hAnsi="Times New Roman" w:cs="Times New Roman"/>
          <w:sz w:val="24"/>
          <w:szCs w:val="24"/>
          <w:lang w:eastAsia="ko-KR"/>
        </w:rPr>
        <w:t>were</w:t>
      </w:r>
      <w:r w:rsidR="00E32CE6" w:rsidRPr="0095109B">
        <w:rPr>
          <w:rFonts w:ascii="Times New Roman" w:hAnsi="Times New Roman" w:cs="Times New Roman"/>
          <w:sz w:val="24"/>
          <w:szCs w:val="24"/>
          <w:lang w:eastAsia="ko-KR"/>
        </w:rPr>
        <w:t xml:space="preserve"> calculated: the reduction </w:t>
      </w:r>
      <w:r w:rsidR="002A45E6" w:rsidRPr="0095109B">
        <w:rPr>
          <w:rFonts w:ascii="Times New Roman" w:hAnsi="Times New Roman" w:cs="Times New Roman"/>
          <w:sz w:val="24"/>
          <w:szCs w:val="24"/>
          <w:lang w:eastAsia="ko-KR"/>
        </w:rPr>
        <w:t xml:space="preserve">of </w:t>
      </w:r>
      <w:r w:rsidR="00E32CE6" w:rsidRPr="0095109B">
        <w:rPr>
          <w:rFonts w:ascii="Times New Roman" w:hAnsi="Times New Roman" w:cs="Times New Roman"/>
          <w:sz w:val="24"/>
          <w:szCs w:val="24"/>
          <w:lang w:eastAsia="ko-KR"/>
        </w:rPr>
        <w:t>carbon emissions and the government revenue</w:t>
      </w:r>
      <w:r w:rsidR="002A45E6" w:rsidRPr="0095109B">
        <w:rPr>
          <w:rFonts w:ascii="Times New Roman" w:hAnsi="Times New Roman" w:cs="Times New Roman"/>
          <w:sz w:val="24"/>
          <w:szCs w:val="24"/>
          <w:lang w:eastAsia="ko-KR"/>
        </w:rPr>
        <w:t xml:space="preserve"> generated</w:t>
      </w:r>
      <w:r w:rsidR="00E32CE6" w:rsidRPr="0095109B">
        <w:rPr>
          <w:rFonts w:ascii="Times New Roman" w:hAnsi="Times New Roman" w:cs="Times New Roman"/>
          <w:sz w:val="24"/>
          <w:szCs w:val="24"/>
          <w:lang w:eastAsia="ko-KR"/>
        </w:rPr>
        <w:t xml:space="preserve">. </w:t>
      </w:r>
      <w:r w:rsidR="00AF5C52" w:rsidRPr="0095109B">
        <w:rPr>
          <w:rFonts w:ascii="Times New Roman" w:hAnsi="Times New Roman" w:cs="Times New Roman"/>
          <w:sz w:val="24"/>
          <w:szCs w:val="24"/>
          <w:lang w:eastAsia="ko-KR"/>
        </w:rPr>
        <w:t xml:space="preserve">To estimate the environmental benefit due to the reduction in </w:t>
      </w:r>
      <w:r w:rsidR="000108E3" w:rsidRPr="0095109B">
        <w:rPr>
          <w:rFonts w:ascii="Times New Roman" w:hAnsi="Times New Roman" w:cs="Times New Roman"/>
          <w:sz w:val="24"/>
          <w:szCs w:val="24"/>
          <w:lang w:eastAsia="ko-KR"/>
        </w:rPr>
        <w:t xml:space="preserve">imported </w:t>
      </w:r>
      <w:r w:rsidR="00AF5C52" w:rsidRPr="0095109B">
        <w:rPr>
          <w:rFonts w:ascii="Times New Roman" w:hAnsi="Times New Roman" w:cs="Times New Roman"/>
          <w:sz w:val="24"/>
          <w:szCs w:val="24"/>
          <w:lang w:eastAsia="ko-KR"/>
        </w:rPr>
        <w:t>carbon emissions</w:t>
      </w:r>
      <w:r w:rsidR="00BF7E3B" w:rsidRPr="0095109B">
        <w:rPr>
          <w:rFonts w:ascii="Times New Roman" w:hAnsi="Times New Roman" w:cs="Times New Roman"/>
          <w:sz w:val="24"/>
          <w:szCs w:val="24"/>
          <w:lang w:eastAsia="ko-KR"/>
        </w:rPr>
        <w:t>, the change in</w:t>
      </w:r>
      <w:r w:rsidR="00AA7212" w:rsidRPr="0095109B">
        <w:rPr>
          <w:rFonts w:ascii="Times New Roman" w:hAnsi="Times New Roman" w:cs="Times New Roman"/>
          <w:sz w:val="24"/>
          <w:szCs w:val="24"/>
          <w:lang w:eastAsia="ko-KR"/>
        </w:rPr>
        <w:t xml:space="preserve"> </w:t>
      </w:r>
      <w:r w:rsidR="00BF7E3B" w:rsidRPr="0095109B">
        <w:rPr>
          <w:rFonts w:ascii="Times New Roman" w:hAnsi="Times New Roman" w:cs="Times New Roman"/>
          <w:sz w:val="24"/>
          <w:szCs w:val="24"/>
          <w:lang w:eastAsia="ko-KR"/>
        </w:rPr>
        <w:t xml:space="preserve">carbon </w:t>
      </w:r>
      <w:r w:rsidR="00BF7E3B" w:rsidRPr="0095109B">
        <w:rPr>
          <w:rFonts w:ascii="Times New Roman" w:hAnsi="Times New Roman" w:cs="Times New Roman"/>
          <w:sz w:val="24"/>
          <w:szCs w:val="24"/>
          <w:lang w:eastAsia="ko-KR"/>
        </w:rPr>
        <w:lastRenderedPageBreak/>
        <w:t>emissions (</w:t>
      </w:r>
      <m:oMath>
        <m:r>
          <w:rPr>
            <w:rFonts w:ascii="Cambria Math" w:hAnsi="Cambria Math" w:cs="Times New Roman"/>
            <w:sz w:val="24"/>
            <w:szCs w:val="24"/>
            <w:lang w:eastAsia="ko-KR"/>
          </w:rPr>
          <m:t>∆</m:t>
        </m:r>
        <m:sSub>
          <m:sSubPr>
            <m:ctrlPr>
              <w:rPr>
                <w:rFonts w:ascii="Cambria Math" w:hAnsi="Cambria Math" w:cs="Times New Roman"/>
                <w:i/>
                <w:sz w:val="24"/>
                <w:szCs w:val="24"/>
                <w:lang w:eastAsia="ko-KR"/>
              </w:rPr>
            </m:ctrlPr>
          </m:sSubPr>
          <m:e>
            <m:r>
              <w:rPr>
                <w:rFonts w:ascii="Cambria Math" w:hAnsi="Cambria Math" w:cs="Times New Roman"/>
                <w:sz w:val="24"/>
                <w:szCs w:val="24"/>
                <w:lang w:eastAsia="ko-KR"/>
              </w:rPr>
              <m:t>CO</m:t>
            </m:r>
          </m:e>
          <m:sub>
            <m:r>
              <w:rPr>
                <w:rFonts w:ascii="Cambria Math" w:hAnsi="Cambria Math" w:cs="Times New Roman"/>
                <w:sz w:val="24"/>
                <w:szCs w:val="24"/>
                <w:lang w:eastAsia="ko-KR"/>
              </w:rPr>
              <m:t>2</m:t>
            </m:r>
          </m:sub>
        </m:sSub>
        <m:r>
          <w:rPr>
            <w:rFonts w:ascii="Cambria Math" w:hAnsi="Cambria Math" w:cs="Times New Roman"/>
            <w:sz w:val="24"/>
            <w:szCs w:val="24"/>
            <w:lang w:eastAsia="ko-KR"/>
          </w:rPr>
          <m:t>)</m:t>
        </m:r>
      </m:oMath>
      <w:r w:rsidR="00B967FF" w:rsidRPr="0095109B">
        <w:rPr>
          <w:rFonts w:ascii="Times New Roman" w:hAnsi="Times New Roman" w:cs="Times New Roman"/>
          <w:sz w:val="24"/>
          <w:szCs w:val="24"/>
          <w:lang w:eastAsia="ko-KR"/>
        </w:rPr>
        <w:t xml:space="preserve"> </w:t>
      </w:r>
      <w:r w:rsidR="000D7ACD" w:rsidRPr="0095109B">
        <w:rPr>
          <w:rFonts w:ascii="Times New Roman" w:hAnsi="Times New Roman" w:cs="Times New Roman"/>
          <w:sz w:val="24"/>
          <w:szCs w:val="24"/>
          <w:lang w:eastAsia="ko-KR"/>
        </w:rPr>
        <w:t>wa</w:t>
      </w:r>
      <w:r w:rsidR="00B967FF" w:rsidRPr="0095109B">
        <w:rPr>
          <w:rFonts w:ascii="Times New Roman" w:hAnsi="Times New Roman" w:cs="Times New Roman"/>
          <w:sz w:val="24"/>
          <w:szCs w:val="24"/>
          <w:lang w:eastAsia="ko-KR"/>
        </w:rPr>
        <w:t xml:space="preserve">s calculated by multiplying the </w:t>
      </w:r>
      <w:r w:rsidR="00BF18F9" w:rsidRPr="0095109B">
        <w:rPr>
          <w:rFonts w:ascii="Times New Roman" w:hAnsi="Times New Roman" w:cs="Times New Roman"/>
          <w:sz w:val="24"/>
          <w:szCs w:val="24"/>
          <w:lang w:eastAsia="ko-KR"/>
        </w:rPr>
        <w:t xml:space="preserve">change in quantity demanded, </w:t>
      </w:r>
      <m:oMath>
        <m:r>
          <w:rPr>
            <w:rFonts w:ascii="Cambria Math" w:hAnsi="Cambria Math" w:cs="Times New Roman"/>
            <w:sz w:val="24"/>
            <w:szCs w:val="24"/>
            <w:lang w:eastAsia="ko-KR"/>
          </w:rPr>
          <m:t>∆Q</m:t>
        </m:r>
      </m:oMath>
      <w:r w:rsidR="00BF18F9" w:rsidRPr="0095109B">
        <w:rPr>
          <w:rFonts w:ascii="Times New Roman" w:hAnsi="Times New Roman" w:cs="Times New Roman"/>
          <w:sz w:val="24"/>
          <w:szCs w:val="24"/>
          <w:lang w:eastAsia="ko-KR"/>
        </w:rPr>
        <w:t xml:space="preserve">, by the </w:t>
      </w:r>
      <w:r w:rsidR="009A2248" w:rsidRPr="0095109B">
        <w:rPr>
          <w:rFonts w:ascii="Times New Roman" w:hAnsi="Times New Roman" w:cs="Times New Roman"/>
          <w:sz w:val="24"/>
          <w:szCs w:val="24"/>
          <w:lang w:eastAsia="ko-KR"/>
        </w:rPr>
        <w:t xml:space="preserve">carbon emission content of the </w:t>
      </w:r>
      <w:r w:rsidR="0025664C" w:rsidRPr="0095109B">
        <w:rPr>
          <w:rFonts w:ascii="Times New Roman" w:hAnsi="Times New Roman" w:cs="Times New Roman"/>
          <w:sz w:val="24"/>
          <w:szCs w:val="24"/>
          <w:lang w:eastAsia="ko-KR"/>
        </w:rPr>
        <w:t>fertilizer products foregone, a multiplying factor with units of [</w:t>
      </w:r>
      <w:proofErr w:type="spellStart"/>
      <w:r w:rsidR="0025664C" w:rsidRPr="0095109B">
        <w:rPr>
          <w:rFonts w:ascii="Times New Roman" w:hAnsi="Times New Roman" w:cs="Times New Roman"/>
          <w:sz w:val="24"/>
          <w:szCs w:val="24"/>
          <w:lang w:eastAsia="ko-KR"/>
        </w:rPr>
        <w:t>tonne</w:t>
      </w:r>
      <w:r w:rsidR="001B4ED5" w:rsidRPr="0095109B">
        <w:rPr>
          <w:rFonts w:ascii="Times New Roman" w:hAnsi="Times New Roman" w:cs="Times New Roman"/>
          <w:sz w:val="24"/>
          <w:szCs w:val="24"/>
          <w:lang w:eastAsia="ko-KR"/>
        </w:rPr>
        <w:t>s</w:t>
      </w:r>
      <w:proofErr w:type="spellEnd"/>
      <w:r w:rsidR="0025664C" w:rsidRPr="0095109B">
        <w:rPr>
          <w:rFonts w:ascii="Times New Roman" w:hAnsi="Times New Roman" w:cs="Times New Roman"/>
          <w:sz w:val="24"/>
          <w:szCs w:val="24"/>
          <w:lang w:eastAsia="ko-KR"/>
        </w:rPr>
        <w:t xml:space="preserve"> CO</w:t>
      </w:r>
      <w:r w:rsidR="0025664C" w:rsidRPr="0095109B">
        <w:rPr>
          <w:rFonts w:ascii="Times New Roman" w:hAnsi="Times New Roman" w:cs="Times New Roman"/>
          <w:sz w:val="24"/>
          <w:szCs w:val="24"/>
          <w:vertAlign w:val="subscript"/>
          <w:lang w:eastAsia="ko-KR"/>
        </w:rPr>
        <w:t>2</w:t>
      </w:r>
      <w:r w:rsidR="0025664C" w:rsidRPr="0095109B">
        <w:rPr>
          <w:rFonts w:ascii="Times New Roman" w:hAnsi="Times New Roman" w:cs="Times New Roman"/>
          <w:sz w:val="24"/>
          <w:szCs w:val="24"/>
          <w:lang w:eastAsia="ko-KR"/>
        </w:rPr>
        <w:t>/</w:t>
      </w:r>
      <w:proofErr w:type="spellStart"/>
      <w:r w:rsidR="0025664C" w:rsidRPr="0095109B">
        <w:rPr>
          <w:rFonts w:ascii="Times New Roman" w:hAnsi="Times New Roman" w:cs="Times New Roman"/>
          <w:sz w:val="24"/>
          <w:szCs w:val="24"/>
          <w:lang w:eastAsia="ko-KR"/>
        </w:rPr>
        <w:t>tonne</w:t>
      </w:r>
      <w:proofErr w:type="spellEnd"/>
      <w:r w:rsidR="0025664C" w:rsidRPr="0095109B">
        <w:rPr>
          <w:rFonts w:ascii="Times New Roman" w:hAnsi="Times New Roman" w:cs="Times New Roman"/>
          <w:sz w:val="24"/>
          <w:szCs w:val="24"/>
          <w:lang w:eastAsia="ko-KR"/>
        </w:rPr>
        <w:t xml:space="preserve"> fertilizer product]. </w:t>
      </w:r>
      <w:r w:rsidR="001B4ED5" w:rsidRPr="0095109B">
        <w:rPr>
          <w:rFonts w:ascii="Times New Roman" w:hAnsi="Times New Roman" w:cs="Times New Roman"/>
          <w:sz w:val="24"/>
          <w:szCs w:val="24"/>
          <w:lang w:eastAsia="ko-KR"/>
        </w:rPr>
        <w:t xml:space="preserve">This reduction in carbon emissions </w:t>
      </w:r>
      <w:r w:rsidR="000D7ACD" w:rsidRPr="0095109B">
        <w:rPr>
          <w:rFonts w:ascii="Times New Roman" w:hAnsi="Times New Roman" w:cs="Times New Roman"/>
          <w:sz w:val="24"/>
          <w:szCs w:val="24"/>
          <w:lang w:eastAsia="ko-KR"/>
        </w:rPr>
        <w:t>was</w:t>
      </w:r>
      <w:r w:rsidR="001B4ED5" w:rsidRPr="0095109B">
        <w:rPr>
          <w:rFonts w:ascii="Times New Roman" w:hAnsi="Times New Roman" w:cs="Times New Roman"/>
          <w:sz w:val="24"/>
          <w:szCs w:val="24"/>
          <w:lang w:eastAsia="ko-KR"/>
        </w:rPr>
        <w:t xml:space="preserve"> then multiplied by the social cost of carbon (SCC)</w:t>
      </w:r>
      <w:r w:rsidR="006C3B0B" w:rsidRPr="0095109B">
        <w:rPr>
          <w:rFonts w:ascii="Times New Roman" w:hAnsi="Times New Roman" w:cs="Times New Roman"/>
          <w:sz w:val="24"/>
          <w:szCs w:val="24"/>
          <w:lang w:eastAsia="ko-KR"/>
        </w:rPr>
        <w:t xml:space="preserve"> found in the</w:t>
      </w:r>
      <w:r w:rsidR="00204780" w:rsidRPr="0095109B">
        <w:rPr>
          <w:rFonts w:ascii="Times New Roman" w:hAnsi="Times New Roman" w:cs="Times New Roman"/>
          <w:sz w:val="24"/>
          <w:szCs w:val="24"/>
          <w:lang w:eastAsia="ko-KR"/>
        </w:rPr>
        <w:t xml:space="preserve"> 2025 scenario of the</w:t>
      </w:r>
      <w:r w:rsidR="006C3B0B" w:rsidRPr="0095109B">
        <w:rPr>
          <w:rFonts w:ascii="Times New Roman" w:hAnsi="Times New Roman" w:cs="Times New Roman"/>
          <w:sz w:val="24"/>
          <w:szCs w:val="24"/>
          <w:lang w:eastAsia="ko-KR"/>
        </w:rPr>
        <w:t xml:space="preserve"> DICE-2023 model, </w:t>
      </w:r>
      <w:r w:rsidR="00C15787" w:rsidRPr="0095109B">
        <w:rPr>
          <w:rFonts w:ascii="Times New Roman" w:hAnsi="Times New Roman" w:cs="Times New Roman"/>
          <w:sz w:val="24"/>
          <w:szCs w:val="24"/>
          <w:lang w:eastAsia="ko-KR"/>
        </w:rPr>
        <w:t xml:space="preserve">for discount rates 3%, 2%, and 1%, </w:t>
      </w:r>
      <w:r w:rsidR="00776334" w:rsidRPr="0095109B">
        <w:rPr>
          <w:rFonts w:ascii="Times New Roman" w:hAnsi="Times New Roman" w:cs="Times New Roman"/>
          <w:sz w:val="24"/>
          <w:szCs w:val="24"/>
          <w:lang w:eastAsia="ko-KR"/>
        </w:rPr>
        <w:t>inflated to 202</w:t>
      </w:r>
      <w:r w:rsidR="00204780" w:rsidRPr="0095109B">
        <w:rPr>
          <w:rFonts w:ascii="Times New Roman" w:hAnsi="Times New Roman" w:cs="Times New Roman"/>
          <w:sz w:val="24"/>
          <w:szCs w:val="24"/>
          <w:lang w:eastAsia="ko-KR"/>
        </w:rPr>
        <w:t>4</w:t>
      </w:r>
      <w:r w:rsidR="00776334" w:rsidRPr="0095109B">
        <w:rPr>
          <w:rFonts w:ascii="Times New Roman" w:hAnsi="Times New Roman" w:cs="Times New Roman"/>
          <w:sz w:val="24"/>
          <w:szCs w:val="24"/>
          <w:lang w:eastAsia="ko-KR"/>
        </w:rPr>
        <w:t xml:space="preserve"> USD</w:t>
      </w:r>
      <w:r w:rsidR="00FE7609" w:rsidRPr="0095109B">
        <w:rPr>
          <w:rFonts w:ascii="Times New Roman" w:hAnsi="Times New Roman" w:cs="Times New Roman"/>
          <w:sz w:val="24"/>
          <w:szCs w:val="24"/>
          <w:lang w:eastAsia="ko-KR"/>
        </w:rPr>
        <w:t xml:space="preserve"> using the Bureau of Labor Statistics Consumer </w:t>
      </w:r>
      <w:r w:rsidR="00EA04E9" w:rsidRPr="0095109B">
        <w:rPr>
          <w:rFonts w:ascii="Times New Roman" w:hAnsi="Times New Roman" w:cs="Times New Roman"/>
          <w:sz w:val="24"/>
          <w:szCs w:val="24"/>
          <w:lang w:eastAsia="ko-KR"/>
        </w:rPr>
        <w:t>Price Index for All Urban Consumers</w:t>
      </w:r>
      <w:r w:rsidR="00F4396D" w:rsidRPr="0095109B">
        <w:rPr>
          <w:rFonts w:ascii="Times New Roman" w:hAnsi="Times New Roman" w:cs="Times New Roman"/>
          <w:sz w:val="24"/>
          <w:szCs w:val="24"/>
          <w:lang w:eastAsia="ko-KR"/>
        </w:rPr>
        <w:t>, and rounded to the nearest dollar</w:t>
      </w:r>
      <w:r w:rsidR="00467014" w:rsidRPr="0095109B">
        <w:rPr>
          <w:rFonts w:ascii="Times New Roman" w:hAnsi="Times New Roman" w:cs="Times New Roman"/>
          <w:sz w:val="24"/>
          <w:szCs w:val="24"/>
          <w:lang w:eastAsia="ko-KR"/>
        </w:rPr>
        <w:t xml:space="preserve"> (Barrage &amp; Nordhaus, 2024</w:t>
      </w:r>
      <w:r w:rsidR="007F2158" w:rsidRPr="0095109B">
        <w:rPr>
          <w:rFonts w:ascii="Times New Roman" w:hAnsi="Times New Roman" w:cs="Times New Roman"/>
          <w:sz w:val="24"/>
          <w:szCs w:val="24"/>
          <w:lang w:eastAsia="ko-KR"/>
        </w:rPr>
        <w:t>; U.S. Bureau of Labor Statistics, 2024</w:t>
      </w:r>
      <w:r w:rsidR="00467014" w:rsidRPr="0095109B">
        <w:rPr>
          <w:rFonts w:ascii="Times New Roman" w:hAnsi="Times New Roman" w:cs="Times New Roman"/>
          <w:sz w:val="24"/>
          <w:szCs w:val="24"/>
          <w:lang w:eastAsia="ko-KR"/>
        </w:rPr>
        <w:t>)</w:t>
      </w:r>
      <w:r w:rsidR="00204780" w:rsidRPr="0095109B">
        <w:rPr>
          <w:rFonts w:ascii="Times New Roman" w:hAnsi="Times New Roman" w:cs="Times New Roman"/>
          <w:sz w:val="24"/>
          <w:szCs w:val="24"/>
          <w:lang w:eastAsia="ko-KR"/>
        </w:rPr>
        <w:t>. These values are</w:t>
      </w:r>
      <w:r w:rsidR="00776334" w:rsidRPr="0095109B">
        <w:rPr>
          <w:rFonts w:ascii="Times New Roman" w:hAnsi="Times New Roman" w:cs="Times New Roman"/>
          <w:sz w:val="24"/>
          <w:szCs w:val="24"/>
          <w:lang w:eastAsia="ko-KR"/>
        </w:rPr>
        <w:t xml:space="preserve"> </w:t>
      </w:r>
      <w:r w:rsidR="00F4396D" w:rsidRPr="0095109B">
        <w:rPr>
          <w:rFonts w:ascii="Times New Roman" w:hAnsi="Times New Roman" w:cs="Times New Roman"/>
          <w:sz w:val="24"/>
          <w:szCs w:val="24"/>
          <w:lang w:eastAsia="ko-KR"/>
        </w:rPr>
        <w:t>$125/</w:t>
      </w:r>
      <w:proofErr w:type="spellStart"/>
      <w:r w:rsidR="00F4396D" w:rsidRPr="0095109B">
        <w:rPr>
          <w:rFonts w:ascii="Times New Roman" w:hAnsi="Times New Roman" w:cs="Times New Roman"/>
          <w:sz w:val="24"/>
          <w:szCs w:val="24"/>
          <w:lang w:eastAsia="ko-KR"/>
        </w:rPr>
        <w:t>tonne</w:t>
      </w:r>
      <w:proofErr w:type="spellEnd"/>
      <w:r w:rsidR="00F4396D" w:rsidRPr="0095109B">
        <w:rPr>
          <w:rFonts w:ascii="Times New Roman" w:hAnsi="Times New Roman" w:cs="Times New Roman"/>
          <w:sz w:val="24"/>
          <w:szCs w:val="24"/>
          <w:lang w:eastAsia="ko-KR"/>
        </w:rPr>
        <w:t xml:space="preserve"> CO</w:t>
      </w:r>
      <w:r w:rsidR="00F4396D" w:rsidRPr="0095109B">
        <w:rPr>
          <w:rFonts w:ascii="Times New Roman" w:hAnsi="Times New Roman" w:cs="Times New Roman"/>
          <w:sz w:val="24"/>
          <w:szCs w:val="24"/>
          <w:vertAlign w:val="subscript"/>
          <w:lang w:eastAsia="ko-KR"/>
        </w:rPr>
        <w:t>2</w:t>
      </w:r>
      <w:r w:rsidR="00F4396D" w:rsidRPr="0095109B">
        <w:rPr>
          <w:rFonts w:ascii="Times New Roman" w:hAnsi="Times New Roman" w:cs="Times New Roman"/>
          <w:sz w:val="24"/>
          <w:szCs w:val="24"/>
          <w:lang w:eastAsia="ko-KR"/>
        </w:rPr>
        <w:t xml:space="preserve">, </w:t>
      </w:r>
      <w:r w:rsidR="00647D4D" w:rsidRPr="0095109B">
        <w:rPr>
          <w:rFonts w:ascii="Times New Roman" w:hAnsi="Times New Roman" w:cs="Times New Roman"/>
          <w:sz w:val="24"/>
          <w:szCs w:val="24"/>
          <w:lang w:eastAsia="ko-KR"/>
        </w:rPr>
        <w:t>$254/</w:t>
      </w:r>
      <w:proofErr w:type="spellStart"/>
      <w:r w:rsidR="00647D4D" w:rsidRPr="0095109B">
        <w:rPr>
          <w:rFonts w:ascii="Times New Roman" w:hAnsi="Times New Roman" w:cs="Times New Roman"/>
          <w:sz w:val="24"/>
          <w:szCs w:val="24"/>
          <w:lang w:eastAsia="ko-KR"/>
        </w:rPr>
        <w:t>tonne</w:t>
      </w:r>
      <w:proofErr w:type="spellEnd"/>
      <w:r w:rsidR="00647D4D" w:rsidRPr="0095109B">
        <w:rPr>
          <w:rFonts w:ascii="Times New Roman" w:hAnsi="Times New Roman" w:cs="Times New Roman"/>
          <w:sz w:val="24"/>
          <w:szCs w:val="24"/>
          <w:lang w:eastAsia="ko-KR"/>
        </w:rPr>
        <w:t xml:space="preserve"> CO</w:t>
      </w:r>
      <w:r w:rsidR="00647D4D" w:rsidRPr="0095109B">
        <w:rPr>
          <w:rFonts w:ascii="Times New Roman" w:hAnsi="Times New Roman" w:cs="Times New Roman"/>
          <w:sz w:val="24"/>
          <w:szCs w:val="24"/>
          <w:vertAlign w:val="subscript"/>
          <w:lang w:eastAsia="ko-KR"/>
        </w:rPr>
        <w:t>2</w:t>
      </w:r>
      <w:r w:rsidR="00647D4D" w:rsidRPr="0095109B">
        <w:rPr>
          <w:rFonts w:ascii="Times New Roman" w:hAnsi="Times New Roman" w:cs="Times New Roman"/>
          <w:sz w:val="24"/>
          <w:szCs w:val="24"/>
          <w:lang w:eastAsia="ko-KR"/>
        </w:rPr>
        <w:t>, and $700/</w:t>
      </w:r>
      <w:proofErr w:type="spellStart"/>
      <w:r w:rsidR="00647D4D" w:rsidRPr="0095109B">
        <w:rPr>
          <w:rFonts w:ascii="Times New Roman" w:hAnsi="Times New Roman" w:cs="Times New Roman"/>
          <w:sz w:val="24"/>
          <w:szCs w:val="24"/>
          <w:lang w:eastAsia="ko-KR"/>
        </w:rPr>
        <w:t>tonne</w:t>
      </w:r>
      <w:proofErr w:type="spellEnd"/>
      <w:r w:rsidR="00647D4D" w:rsidRPr="0095109B">
        <w:rPr>
          <w:rFonts w:ascii="Times New Roman" w:hAnsi="Times New Roman" w:cs="Times New Roman"/>
          <w:sz w:val="24"/>
          <w:szCs w:val="24"/>
          <w:lang w:eastAsia="ko-KR"/>
        </w:rPr>
        <w:t xml:space="preserve"> CO</w:t>
      </w:r>
      <w:r w:rsidR="00647D4D" w:rsidRPr="0095109B">
        <w:rPr>
          <w:rFonts w:ascii="Times New Roman" w:hAnsi="Times New Roman" w:cs="Times New Roman"/>
          <w:sz w:val="24"/>
          <w:szCs w:val="24"/>
          <w:vertAlign w:val="subscript"/>
          <w:lang w:eastAsia="ko-KR"/>
        </w:rPr>
        <w:t>2</w:t>
      </w:r>
      <w:r w:rsidR="00647D4D" w:rsidRPr="0095109B">
        <w:rPr>
          <w:rFonts w:ascii="Times New Roman" w:hAnsi="Times New Roman" w:cs="Times New Roman"/>
          <w:sz w:val="24"/>
          <w:szCs w:val="24"/>
          <w:lang w:eastAsia="ko-KR"/>
        </w:rPr>
        <w:t xml:space="preserve">, respectively, with </w:t>
      </w:r>
      <w:r w:rsidR="003E068C" w:rsidRPr="0095109B">
        <w:rPr>
          <w:rFonts w:ascii="Times New Roman" w:hAnsi="Times New Roman" w:cs="Times New Roman"/>
          <w:sz w:val="24"/>
          <w:szCs w:val="24"/>
          <w:lang w:eastAsia="ko-KR"/>
        </w:rPr>
        <w:t>the central value of $254/</w:t>
      </w:r>
      <w:proofErr w:type="spellStart"/>
      <w:r w:rsidR="003E068C" w:rsidRPr="0095109B">
        <w:rPr>
          <w:rFonts w:ascii="Times New Roman" w:hAnsi="Times New Roman" w:cs="Times New Roman"/>
          <w:sz w:val="24"/>
          <w:szCs w:val="24"/>
          <w:lang w:eastAsia="ko-KR"/>
        </w:rPr>
        <w:t>tonne</w:t>
      </w:r>
      <w:proofErr w:type="spellEnd"/>
      <w:r w:rsidR="003E068C" w:rsidRPr="0095109B">
        <w:rPr>
          <w:rFonts w:ascii="Times New Roman" w:hAnsi="Times New Roman" w:cs="Times New Roman"/>
          <w:sz w:val="24"/>
          <w:szCs w:val="24"/>
          <w:lang w:eastAsia="ko-KR"/>
        </w:rPr>
        <w:t xml:space="preserve"> CO</w:t>
      </w:r>
      <w:r w:rsidR="003E068C" w:rsidRPr="0095109B">
        <w:rPr>
          <w:rFonts w:ascii="Times New Roman" w:hAnsi="Times New Roman" w:cs="Times New Roman"/>
          <w:sz w:val="24"/>
          <w:szCs w:val="24"/>
          <w:vertAlign w:val="subscript"/>
          <w:lang w:eastAsia="ko-KR"/>
        </w:rPr>
        <w:t>2</w:t>
      </w:r>
      <w:r w:rsidR="00467014" w:rsidRPr="0095109B">
        <w:rPr>
          <w:rFonts w:ascii="Times New Roman" w:hAnsi="Times New Roman" w:cs="Times New Roman"/>
          <w:sz w:val="24"/>
          <w:szCs w:val="24"/>
          <w:lang w:eastAsia="ko-KR"/>
        </w:rPr>
        <w:t xml:space="preserve"> –</w:t>
      </w:r>
      <w:r w:rsidR="003E068C" w:rsidRPr="0095109B">
        <w:rPr>
          <w:rFonts w:ascii="Times New Roman" w:hAnsi="Times New Roman" w:cs="Times New Roman"/>
          <w:sz w:val="24"/>
          <w:szCs w:val="24"/>
          <w:lang w:eastAsia="ko-KR"/>
        </w:rPr>
        <w:t xml:space="preserve"> corresponding</w:t>
      </w:r>
      <w:r w:rsidR="00467014" w:rsidRPr="0095109B">
        <w:rPr>
          <w:rFonts w:ascii="Times New Roman" w:hAnsi="Times New Roman" w:cs="Times New Roman"/>
          <w:sz w:val="24"/>
          <w:szCs w:val="24"/>
          <w:lang w:eastAsia="ko-KR"/>
        </w:rPr>
        <w:t xml:space="preserve"> </w:t>
      </w:r>
      <w:r w:rsidR="003E068C" w:rsidRPr="0095109B">
        <w:rPr>
          <w:rFonts w:ascii="Times New Roman" w:hAnsi="Times New Roman" w:cs="Times New Roman"/>
          <w:sz w:val="24"/>
          <w:szCs w:val="24"/>
          <w:lang w:eastAsia="ko-KR"/>
        </w:rPr>
        <w:t>to a 2% discount rate</w:t>
      </w:r>
      <w:r w:rsidR="00467014" w:rsidRPr="0095109B">
        <w:rPr>
          <w:rFonts w:ascii="Times New Roman" w:hAnsi="Times New Roman" w:cs="Times New Roman"/>
          <w:sz w:val="24"/>
          <w:szCs w:val="24"/>
          <w:lang w:eastAsia="ko-KR"/>
        </w:rPr>
        <w:t xml:space="preserve"> –</w:t>
      </w:r>
      <w:r w:rsidR="003E068C" w:rsidRPr="0095109B">
        <w:rPr>
          <w:rFonts w:ascii="Times New Roman" w:hAnsi="Times New Roman" w:cs="Times New Roman"/>
          <w:sz w:val="24"/>
          <w:szCs w:val="24"/>
          <w:lang w:eastAsia="ko-KR"/>
        </w:rPr>
        <w:t xml:space="preserve"> used</w:t>
      </w:r>
      <w:r w:rsidR="00467014" w:rsidRPr="0095109B">
        <w:rPr>
          <w:rFonts w:ascii="Times New Roman" w:hAnsi="Times New Roman" w:cs="Times New Roman"/>
          <w:sz w:val="24"/>
          <w:szCs w:val="24"/>
          <w:lang w:eastAsia="ko-KR"/>
        </w:rPr>
        <w:t xml:space="preserve"> </w:t>
      </w:r>
      <w:r w:rsidR="003E068C" w:rsidRPr="0095109B">
        <w:rPr>
          <w:rFonts w:ascii="Times New Roman" w:hAnsi="Times New Roman" w:cs="Times New Roman"/>
          <w:sz w:val="24"/>
          <w:szCs w:val="24"/>
          <w:lang w:eastAsia="ko-KR"/>
        </w:rPr>
        <w:t>as the baseline for this analysis</w:t>
      </w:r>
      <w:r w:rsidR="00B842DD" w:rsidRPr="0095109B">
        <w:rPr>
          <w:rFonts w:ascii="Times New Roman" w:hAnsi="Times New Roman" w:cs="Times New Roman"/>
          <w:sz w:val="24"/>
          <w:szCs w:val="24"/>
          <w:lang w:eastAsia="ko-KR"/>
        </w:rPr>
        <w:t xml:space="preserve">. </w:t>
      </w:r>
      <w:r w:rsidR="006B4C95" w:rsidRPr="0095109B">
        <w:rPr>
          <w:rFonts w:ascii="Times New Roman" w:hAnsi="Times New Roman" w:cs="Times New Roman"/>
          <w:sz w:val="24"/>
          <w:szCs w:val="24"/>
          <w:lang w:eastAsia="ko-KR"/>
        </w:rPr>
        <w:t xml:space="preserve">Finally, by multiplying the change in carbon emissions with the SCC, a monetary estimation of this portion of the environmental benefit </w:t>
      </w:r>
      <w:r w:rsidR="000D7ACD" w:rsidRPr="0095109B">
        <w:rPr>
          <w:rFonts w:ascii="Times New Roman" w:hAnsi="Times New Roman" w:cs="Times New Roman"/>
          <w:sz w:val="24"/>
          <w:szCs w:val="24"/>
          <w:lang w:eastAsia="ko-KR"/>
        </w:rPr>
        <w:t>wa</w:t>
      </w:r>
      <w:r w:rsidR="00FC476F" w:rsidRPr="0095109B">
        <w:rPr>
          <w:rFonts w:ascii="Times New Roman" w:hAnsi="Times New Roman" w:cs="Times New Roman"/>
          <w:sz w:val="24"/>
          <w:szCs w:val="24"/>
          <w:lang w:eastAsia="ko-KR"/>
        </w:rPr>
        <w:t>s</w:t>
      </w:r>
      <w:r w:rsidR="006B4C95" w:rsidRPr="0095109B">
        <w:rPr>
          <w:rFonts w:ascii="Times New Roman" w:hAnsi="Times New Roman" w:cs="Times New Roman"/>
          <w:sz w:val="24"/>
          <w:szCs w:val="24"/>
          <w:lang w:eastAsia="ko-KR"/>
        </w:rPr>
        <w:t xml:space="preserve"> determined. </w:t>
      </w:r>
      <w:r w:rsidR="00D34C1E" w:rsidRPr="0095109B">
        <w:rPr>
          <w:rFonts w:ascii="Times New Roman" w:hAnsi="Times New Roman" w:cs="Times New Roman"/>
          <w:sz w:val="24"/>
          <w:szCs w:val="24"/>
          <w:lang w:eastAsia="ko-KR"/>
        </w:rPr>
        <w:t>The DICE-2023 model was selected to estimate</w:t>
      </w:r>
      <w:r w:rsidR="008F1ADE" w:rsidRPr="0095109B">
        <w:rPr>
          <w:rFonts w:ascii="Times New Roman" w:hAnsi="Times New Roman" w:cs="Times New Roman"/>
          <w:sz w:val="24"/>
          <w:szCs w:val="24"/>
          <w:lang w:eastAsia="ko-KR"/>
        </w:rPr>
        <w:t xml:space="preserve"> the SCC </w:t>
      </w:r>
      <w:r w:rsidR="00D54DC6" w:rsidRPr="0095109B">
        <w:rPr>
          <w:rFonts w:ascii="Times New Roman" w:hAnsi="Times New Roman" w:cs="Times New Roman"/>
          <w:sz w:val="24"/>
          <w:szCs w:val="24"/>
          <w:lang w:eastAsia="ko-KR"/>
        </w:rPr>
        <w:t xml:space="preserve">as it is the most recent update to the DICE model which is </w:t>
      </w:r>
      <w:r w:rsidR="008F1ADE" w:rsidRPr="0095109B">
        <w:rPr>
          <w:rFonts w:ascii="Times New Roman" w:hAnsi="Times New Roman" w:cs="Times New Roman"/>
          <w:sz w:val="24"/>
          <w:szCs w:val="24"/>
          <w:lang w:eastAsia="ko-KR"/>
        </w:rPr>
        <w:t>wide</w:t>
      </w:r>
      <w:r w:rsidR="00A33217" w:rsidRPr="0095109B">
        <w:rPr>
          <w:rFonts w:ascii="Times New Roman" w:hAnsi="Times New Roman" w:cs="Times New Roman"/>
          <w:sz w:val="24"/>
          <w:szCs w:val="24"/>
          <w:lang w:eastAsia="ko-KR"/>
        </w:rPr>
        <w:t>ly utilized</w:t>
      </w:r>
      <w:r w:rsidR="008F1ADE" w:rsidRPr="0095109B">
        <w:rPr>
          <w:rFonts w:ascii="Times New Roman" w:hAnsi="Times New Roman" w:cs="Times New Roman"/>
          <w:sz w:val="24"/>
          <w:szCs w:val="24"/>
          <w:lang w:eastAsia="ko-KR"/>
        </w:rPr>
        <w:t xml:space="preserve"> in climate economic literature</w:t>
      </w:r>
      <w:r w:rsidR="00D54DC6" w:rsidRPr="0095109B">
        <w:rPr>
          <w:rFonts w:ascii="Times New Roman" w:hAnsi="Times New Roman" w:cs="Times New Roman"/>
          <w:sz w:val="24"/>
          <w:szCs w:val="24"/>
          <w:lang w:eastAsia="ko-KR"/>
        </w:rPr>
        <w:t xml:space="preserve"> and </w:t>
      </w:r>
      <w:r w:rsidR="00A33217" w:rsidRPr="0095109B">
        <w:rPr>
          <w:rFonts w:ascii="Times New Roman" w:hAnsi="Times New Roman" w:cs="Times New Roman"/>
          <w:sz w:val="24"/>
          <w:szCs w:val="24"/>
          <w:lang w:eastAsia="ko-KR"/>
        </w:rPr>
        <w:t xml:space="preserve">international climate policy assessments. </w:t>
      </w:r>
      <w:r w:rsidR="00B842DD" w:rsidRPr="0095109B">
        <w:rPr>
          <w:rFonts w:ascii="Times New Roman" w:hAnsi="Times New Roman" w:cs="Times New Roman"/>
          <w:sz w:val="24"/>
          <w:szCs w:val="24"/>
          <w:lang w:eastAsia="ko-KR"/>
        </w:rPr>
        <w:t>The selection of the baseline 2% discount rate is</w:t>
      </w:r>
      <w:r w:rsidR="00CB1C06" w:rsidRPr="0095109B">
        <w:rPr>
          <w:rFonts w:ascii="Times New Roman" w:hAnsi="Times New Roman" w:cs="Times New Roman"/>
          <w:sz w:val="24"/>
          <w:szCs w:val="24"/>
          <w:lang w:eastAsia="ko-KR"/>
        </w:rPr>
        <w:t xml:space="preserve"> in line with</w:t>
      </w:r>
      <w:r w:rsidR="00B30B46" w:rsidRPr="0095109B">
        <w:rPr>
          <w:rFonts w:ascii="Times New Roman" w:hAnsi="Times New Roman" w:cs="Times New Roman"/>
          <w:sz w:val="24"/>
          <w:szCs w:val="24"/>
          <w:lang w:eastAsia="ko-KR"/>
        </w:rPr>
        <w:t xml:space="preserve"> expert opinions </w:t>
      </w:r>
      <w:r w:rsidR="00B842DD" w:rsidRPr="0095109B">
        <w:rPr>
          <w:rFonts w:ascii="Times New Roman" w:hAnsi="Times New Roman" w:cs="Times New Roman"/>
          <w:sz w:val="24"/>
          <w:szCs w:val="24"/>
          <w:lang w:eastAsia="ko-KR"/>
        </w:rPr>
        <w:t xml:space="preserve">about </w:t>
      </w:r>
      <w:r w:rsidR="00B30B46" w:rsidRPr="0095109B">
        <w:rPr>
          <w:rFonts w:ascii="Times New Roman" w:hAnsi="Times New Roman" w:cs="Times New Roman"/>
          <w:sz w:val="24"/>
          <w:szCs w:val="24"/>
          <w:lang w:eastAsia="ko-KR"/>
        </w:rPr>
        <w:t>the ideal discount rates for balancing</w:t>
      </w:r>
      <w:r w:rsidR="00283394" w:rsidRPr="0095109B">
        <w:rPr>
          <w:rFonts w:ascii="Times New Roman" w:hAnsi="Times New Roman" w:cs="Times New Roman"/>
          <w:sz w:val="24"/>
          <w:szCs w:val="24"/>
          <w:lang w:eastAsia="ko-KR"/>
        </w:rPr>
        <w:t xml:space="preserve"> concerns over intergenerational equity while remaining consistent with observed market returns </w:t>
      </w:r>
      <w:r w:rsidR="00283394" w:rsidRPr="0095109B">
        <w:rPr>
          <w:rFonts w:ascii="Times New Roman" w:eastAsia="Times New Roman" w:hAnsi="Times New Roman" w:cs="Times New Roman"/>
          <w:sz w:val="24"/>
          <w:szCs w:val="24"/>
        </w:rPr>
        <w:t>(</w:t>
      </w:r>
      <w:proofErr w:type="spellStart"/>
      <w:r w:rsidR="00283394" w:rsidRPr="0095109B">
        <w:rPr>
          <w:rFonts w:ascii="Times New Roman" w:eastAsia="Times New Roman" w:hAnsi="Times New Roman" w:cs="Times New Roman"/>
          <w:sz w:val="24"/>
          <w:szCs w:val="24"/>
        </w:rPr>
        <w:t>Drupp</w:t>
      </w:r>
      <w:proofErr w:type="spellEnd"/>
      <w:r w:rsidR="00283394" w:rsidRPr="0095109B">
        <w:rPr>
          <w:rFonts w:ascii="Times New Roman" w:eastAsia="Times New Roman" w:hAnsi="Times New Roman" w:cs="Times New Roman"/>
          <w:sz w:val="24"/>
          <w:szCs w:val="24"/>
        </w:rPr>
        <w:t xml:space="preserve"> et al., 2018)</w:t>
      </w:r>
      <w:r w:rsidR="003E068C" w:rsidRPr="0095109B">
        <w:rPr>
          <w:rFonts w:ascii="Times New Roman" w:hAnsi="Times New Roman" w:cs="Times New Roman"/>
          <w:sz w:val="24"/>
          <w:szCs w:val="24"/>
          <w:lang w:eastAsia="ko-KR"/>
        </w:rPr>
        <w:t>.</w:t>
      </w:r>
      <w:r w:rsidR="00EA0B6C" w:rsidRPr="0095109B">
        <w:rPr>
          <w:rFonts w:ascii="Times New Roman" w:hAnsi="Times New Roman" w:cs="Times New Roman"/>
          <w:sz w:val="24"/>
          <w:szCs w:val="24"/>
          <w:lang w:eastAsia="ko-KR"/>
        </w:rPr>
        <w:t xml:space="preserve"> </w:t>
      </w:r>
      <w:r w:rsidR="00EE498E" w:rsidRPr="0095109B">
        <w:rPr>
          <w:rFonts w:ascii="Times New Roman" w:hAnsi="Times New Roman" w:cs="Times New Roman"/>
          <w:sz w:val="24"/>
          <w:szCs w:val="24"/>
          <w:lang w:eastAsia="ko-KR"/>
        </w:rPr>
        <w:t xml:space="preserve"> </w:t>
      </w:r>
    </w:p>
    <w:p w14:paraId="52525E1A" w14:textId="3315DB0F" w:rsidR="00E32CE6" w:rsidRPr="0095109B" w:rsidRDefault="00163597"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Th</w:t>
      </w:r>
      <w:r w:rsidR="009719C9" w:rsidRPr="0095109B">
        <w:rPr>
          <w:rFonts w:ascii="Times New Roman" w:hAnsi="Times New Roman" w:cs="Times New Roman"/>
          <w:sz w:val="24"/>
          <w:szCs w:val="24"/>
          <w:lang w:eastAsia="ko-KR"/>
        </w:rPr>
        <w:t>is calculation of the</w:t>
      </w:r>
      <w:r w:rsidRPr="0095109B">
        <w:rPr>
          <w:rFonts w:ascii="Times New Roman" w:hAnsi="Times New Roman" w:cs="Times New Roman"/>
          <w:sz w:val="24"/>
          <w:szCs w:val="24"/>
          <w:lang w:eastAsia="ko-KR"/>
        </w:rPr>
        <w:t xml:space="preserve"> environmental benefit of a reduction of EU imports of </w:t>
      </w:r>
      <w:r w:rsidR="009719C9" w:rsidRPr="0095109B">
        <w:rPr>
          <w:rFonts w:ascii="Times New Roman" w:hAnsi="Times New Roman" w:cs="Times New Roman"/>
          <w:sz w:val="24"/>
          <w:szCs w:val="24"/>
          <w:lang w:eastAsia="ko-KR"/>
        </w:rPr>
        <w:t>fertilizer</w:t>
      </w:r>
      <w:r w:rsidRPr="0095109B">
        <w:rPr>
          <w:rFonts w:ascii="Times New Roman" w:hAnsi="Times New Roman" w:cs="Times New Roman"/>
          <w:sz w:val="24"/>
          <w:szCs w:val="24"/>
          <w:lang w:eastAsia="ko-KR"/>
        </w:rPr>
        <w:t xml:space="preserve"> </w:t>
      </w:r>
      <w:r w:rsidR="00286E0D" w:rsidRPr="0095109B">
        <w:rPr>
          <w:rFonts w:ascii="Times New Roman" w:hAnsi="Times New Roman" w:cs="Times New Roman"/>
          <w:sz w:val="24"/>
          <w:szCs w:val="24"/>
          <w:lang w:eastAsia="ko-KR"/>
        </w:rPr>
        <w:t>assumes tha</w:t>
      </w:r>
      <w:r w:rsidR="009719C9" w:rsidRPr="0095109B">
        <w:rPr>
          <w:rFonts w:ascii="Times New Roman" w:hAnsi="Times New Roman" w:cs="Times New Roman"/>
          <w:sz w:val="24"/>
          <w:szCs w:val="24"/>
          <w:lang w:eastAsia="ko-KR"/>
        </w:rPr>
        <w:t xml:space="preserve">t </w:t>
      </w:r>
      <w:r w:rsidR="00213213" w:rsidRPr="0095109B">
        <w:rPr>
          <w:rFonts w:ascii="Times New Roman" w:hAnsi="Times New Roman" w:cs="Times New Roman"/>
          <w:sz w:val="24"/>
          <w:szCs w:val="24"/>
          <w:lang w:eastAsia="ko-KR"/>
        </w:rPr>
        <w:t xml:space="preserve">the </w:t>
      </w:r>
      <w:r w:rsidR="000E46D2" w:rsidRPr="0095109B">
        <w:rPr>
          <w:rFonts w:ascii="Times New Roman" w:hAnsi="Times New Roman" w:cs="Times New Roman"/>
          <w:sz w:val="24"/>
          <w:szCs w:val="24"/>
          <w:lang w:eastAsia="ko-KR"/>
        </w:rPr>
        <w:t>agricultural producers will be</w:t>
      </w:r>
      <w:r w:rsidR="00213213" w:rsidRPr="0095109B">
        <w:rPr>
          <w:rFonts w:ascii="Times New Roman" w:hAnsi="Times New Roman" w:cs="Times New Roman"/>
          <w:sz w:val="24"/>
          <w:szCs w:val="24"/>
          <w:lang w:eastAsia="ko-KR"/>
        </w:rPr>
        <w:t xml:space="preserve"> participating in the EU’s sustainable agricultural transition by substituting the</w:t>
      </w:r>
      <w:r w:rsidR="002876F1" w:rsidRPr="0095109B">
        <w:rPr>
          <w:rFonts w:ascii="Times New Roman" w:hAnsi="Times New Roman" w:cs="Times New Roman"/>
          <w:sz w:val="24"/>
          <w:szCs w:val="24"/>
          <w:lang w:eastAsia="ko-KR"/>
        </w:rPr>
        <w:t xml:space="preserve"> previously imported fertilizers with bio-based, organic alternatives. Additionally,</w:t>
      </w:r>
      <w:r w:rsidR="0081489A" w:rsidRPr="0095109B">
        <w:rPr>
          <w:rFonts w:ascii="Times New Roman" w:hAnsi="Times New Roman" w:cs="Times New Roman"/>
          <w:sz w:val="24"/>
          <w:szCs w:val="24"/>
          <w:lang w:eastAsia="ko-KR"/>
        </w:rPr>
        <w:t xml:space="preserve"> this environmental benefit calculation assumes that EU trade partners </w:t>
      </w:r>
      <w:r w:rsidR="00832647" w:rsidRPr="0095109B">
        <w:rPr>
          <w:rFonts w:ascii="Times New Roman" w:hAnsi="Times New Roman" w:cs="Times New Roman"/>
          <w:sz w:val="24"/>
          <w:szCs w:val="24"/>
          <w:lang w:eastAsia="ko-KR"/>
        </w:rPr>
        <w:t>are not</w:t>
      </w:r>
      <w:r w:rsidR="00421941" w:rsidRPr="0095109B">
        <w:rPr>
          <w:rFonts w:ascii="Times New Roman" w:hAnsi="Times New Roman" w:cs="Times New Roman"/>
          <w:sz w:val="24"/>
          <w:szCs w:val="24"/>
          <w:lang w:eastAsia="ko-KR"/>
        </w:rPr>
        <w:t xml:space="preserve"> diversifying their trade portfolios in response to the CBAM.</w:t>
      </w:r>
      <w:r w:rsidR="00ED2D22" w:rsidRPr="0095109B">
        <w:rPr>
          <w:rFonts w:ascii="Times New Roman" w:hAnsi="Times New Roman" w:cs="Times New Roman"/>
          <w:sz w:val="24"/>
          <w:szCs w:val="24"/>
          <w:lang w:eastAsia="ko-KR"/>
        </w:rPr>
        <w:t xml:space="preserve"> </w:t>
      </w:r>
      <w:r w:rsidR="00655D25" w:rsidRPr="0095109B">
        <w:rPr>
          <w:rFonts w:ascii="Times New Roman" w:hAnsi="Times New Roman" w:cs="Times New Roman"/>
          <w:sz w:val="24"/>
          <w:szCs w:val="24"/>
          <w:lang w:eastAsia="ko-KR"/>
        </w:rPr>
        <w:t xml:space="preserve">These assumptions may limit </w:t>
      </w:r>
      <w:r w:rsidR="009D04DE" w:rsidRPr="0095109B">
        <w:rPr>
          <w:rFonts w:ascii="Times New Roman" w:hAnsi="Times New Roman" w:cs="Times New Roman"/>
          <w:sz w:val="24"/>
          <w:szCs w:val="24"/>
          <w:lang w:eastAsia="ko-KR"/>
        </w:rPr>
        <w:t xml:space="preserve">the results by leading to an overestimation of the </w:t>
      </w:r>
      <w:r w:rsidR="00E25CD4" w:rsidRPr="0095109B">
        <w:rPr>
          <w:rFonts w:ascii="Times New Roman" w:hAnsi="Times New Roman" w:cs="Times New Roman"/>
          <w:sz w:val="24"/>
          <w:szCs w:val="24"/>
          <w:lang w:eastAsia="ko-KR"/>
        </w:rPr>
        <w:t>environmental benefit</w:t>
      </w:r>
      <w:r w:rsidR="00564782" w:rsidRPr="0095109B">
        <w:rPr>
          <w:rFonts w:ascii="Times New Roman" w:hAnsi="Times New Roman" w:cs="Times New Roman"/>
          <w:sz w:val="24"/>
          <w:szCs w:val="24"/>
          <w:lang w:eastAsia="ko-KR"/>
        </w:rPr>
        <w:t>s</w:t>
      </w:r>
      <w:r w:rsidR="00540435" w:rsidRPr="0095109B">
        <w:rPr>
          <w:rFonts w:ascii="Times New Roman" w:hAnsi="Times New Roman" w:cs="Times New Roman"/>
          <w:sz w:val="24"/>
          <w:szCs w:val="24"/>
          <w:lang w:eastAsia="ko-KR"/>
        </w:rPr>
        <w:t xml:space="preserve"> globally</w:t>
      </w:r>
      <w:r w:rsidR="00094F06" w:rsidRPr="0095109B">
        <w:rPr>
          <w:rFonts w:ascii="Times New Roman" w:hAnsi="Times New Roman" w:cs="Times New Roman"/>
          <w:sz w:val="24"/>
          <w:szCs w:val="24"/>
          <w:lang w:eastAsia="ko-KR"/>
        </w:rPr>
        <w:t xml:space="preserve">, however these results illuminate the </w:t>
      </w:r>
      <w:r w:rsidR="00540435" w:rsidRPr="0095109B">
        <w:rPr>
          <w:rFonts w:ascii="Times New Roman" w:hAnsi="Times New Roman" w:cs="Times New Roman"/>
          <w:sz w:val="24"/>
          <w:szCs w:val="24"/>
          <w:lang w:eastAsia="ko-KR"/>
        </w:rPr>
        <w:t xml:space="preserve">value of the </w:t>
      </w:r>
      <w:r w:rsidR="00094F06" w:rsidRPr="0095109B">
        <w:rPr>
          <w:rFonts w:ascii="Times New Roman" w:hAnsi="Times New Roman" w:cs="Times New Roman"/>
          <w:sz w:val="24"/>
          <w:szCs w:val="24"/>
          <w:lang w:eastAsia="ko-KR"/>
        </w:rPr>
        <w:t xml:space="preserve">expected reduction in </w:t>
      </w:r>
      <w:r w:rsidR="00540435" w:rsidRPr="0095109B">
        <w:rPr>
          <w:rFonts w:ascii="Times New Roman" w:hAnsi="Times New Roman" w:cs="Times New Roman"/>
          <w:sz w:val="24"/>
          <w:szCs w:val="24"/>
          <w:lang w:eastAsia="ko-KR"/>
        </w:rPr>
        <w:t>CO</w:t>
      </w:r>
      <w:r w:rsidR="00540435" w:rsidRPr="0095109B">
        <w:rPr>
          <w:rFonts w:ascii="Times New Roman" w:hAnsi="Times New Roman" w:cs="Times New Roman"/>
          <w:sz w:val="24"/>
          <w:szCs w:val="24"/>
          <w:vertAlign w:val="subscript"/>
          <w:lang w:eastAsia="ko-KR"/>
        </w:rPr>
        <w:t>2</w:t>
      </w:r>
      <w:r w:rsidR="00540435" w:rsidRPr="0095109B">
        <w:rPr>
          <w:rFonts w:ascii="Times New Roman" w:hAnsi="Times New Roman" w:cs="Times New Roman"/>
          <w:sz w:val="24"/>
          <w:szCs w:val="24"/>
          <w:lang w:eastAsia="ko-KR"/>
        </w:rPr>
        <w:t xml:space="preserve"> imported to the EU.</w:t>
      </w:r>
    </w:p>
    <w:p w14:paraId="6596108D" w14:textId="645425A3" w:rsidR="008A6123" w:rsidRPr="0095109B" w:rsidRDefault="008A6123"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lastRenderedPageBreak/>
        <w:t xml:space="preserve">The </w:t>
      </w:r>
      <w:r w:rsidR="00DD5DFF" w:rsidRPr="0095109B">
        <w:rPr>
          <w:rFonts w:ascii="Times New Roman" w:hAnsi="Times New Roman" w:cs="Times New Roman"/>
          <w:sz w:val="24"/>
          <w:szCs w:val="24"/>
          <w:lang w:eastAsia="ko-KR"/>
        </w:rPr>
        <w:t xml:space="preserve">government revenue generated from the CBAM’s interaction with the import of fertilizers </w:t>
      </w:r>
      <w:r w:rsidR="004D2421" w:rsidRPr="0095109B">
        <w:rPr>
          <w:rFonts w:ascii="Times New Roman" w:hAnsi="Times New Roman" w:cs="Times New Roman"/>
          <w:sz w:val="24"/>
          <w:szCs w:val="24"/>
          <w:lang w:eastAsia="ko-KR"/>
        </w:rPr>
        <w:t>wa</w:t>
      </w:r>
      <w:r w:rsidR="00DD5DFF" w:rsidRPr="0095109B">
        <w:rPr>
          <w:rFonts w:ascii="Times New Roman" w:hAnsi="Times New Roman" w:cs="Times New Roman"/>
          <w:sz w:val="24"/>
          <w:szCs w:val="24"/>
          <w:lang w:eastAsia="ko-KR"/>
        </w:rPr>
        <w:t xml:space="preserve">s then simply calculated </w:t>
      </w:r>
      <w:r w:rsidR="003B6AD7" w:rsidRPr="0095109B">
        <w:rPr>
          <w:rFonts w:ascii="Times New Roman" w:hAnsi="Times New Roman" w:cs="Times New Roman"/>
          <w:sz w:val="24"/>
          <w:szCs w:val="24"/>
          <w:lang w:eastAsia="ko-KR"/>
        </w:rPr>
        <w:t xml:space="preserve">by multiplying the quantity demanded after the CBAM, </w:t>
      </w:r>
      <m:oMath>
        <m:acc>
          <m:accPr>
            <m:ctrlPr>
              <w:rPr>
                <w:rFonts w:ascii="Cambria Math" w:hAnsi="Cambria Math" w:cs="Times New Roman"/>
                <w:i/>
                <w:sz w:val="24"/>
                <w:szCs w:val="24"/>
                <w:lang w:eastAsia="ko-KR"/>
              </w:rPr>
            </m:ctrlPr>
          </m:accPr>
          <m:e>
            <m:r>
              <w:rPr>
                <w:rFonts w:ascii="Cambria Math" w:hAnsi="Cambria Math" w:cs="Times New Roman"/>
                <w:sz w:val="24"/>
                <w:szCs w:val="24"/>
                <w:lang w:eastAsia="ko-KR"/>
              </w:rPr>
              <m:t>Q</m:t>
            </m:r>
          </m:e>
        </m:acc>
        <m:r>
          <w:rPr>
            <w:rFonts w:ascii="Cambria Math" w:hAnsi="Cambria Math" w:cs="Times New Roman"/>
            <w:sz w:val="24"/>
            <w:szCs w:val="24"/>
            <w:lang w:eastAsia="ko-KR"/>
          </w:rPr>
          <m:t>'</m:t>
        </m:r>
      </m:oMath>
      <w:r w:rsidR="003B6AD7" w:rsidRPr="0095109B">
        <w:rPr>
          <w:rFonts w:ascii="Times New Roman" w:hAnsi="Times New Roman" w:cs="Times New Roman"/>
          <w:sz w:val="24"/>
          <w:szCs w:val="24"/>
          <w:lang w:eastAsia="ko-KR"/>
        </w:rPr>
        <w:t xml:space="preserve">, </w:t>
      </w:r>
      <w:r w:rsidR="00C350F6" w:rsidRPr="0095109B">
        <w:rPr>
          <w:rFonts w:ascii="Times New Roman" w:hAnsi="Times New Roman" w:cs="Times New Roman"/>
          <w:sz w:val="24"/>
          <w:szCs w:val="24"/>
          <w:lang w:eastAsia="ko-KR"/>
        </w:rPr>
        <w:t>with the carbon emission intensity of those imported products, and the CBAM price</w:t>
      </w:r>
      <w:r w:rsidR="00900490" w:rsidRPr="0095109B">
        <w:rPr>
          <w:rFonts w:ascii="Times New Roman" w:hAnsi="Times New Roman" w:cs="Times New Roman"/>
          <w:sz w:val="24"/>
          <w:szCs w:val="24"/>
          <w:lang w:eastAsia="ko-KR"/>
        </w:rPr>
        <w:t>,</w:t>
      </w:r>
      <w:r w:rsidR="00A12BAF" w:rsidRPr="0095109B">
        <w:rPr>
          <w:rFonts w:ascii="Times New Roman" w:hAnsi="Times New Roman" w:cs="Times New Roman"/>
          <w:sz w:val="24"/>
          <w:szCs w:val="24"/>
          <w:lang w:eastAsia="ko-KR"/>
        </w:rPr>
        <w:t xml:space="preserve"> adjusted for any carbon price paid at the origin of production, (</w:t>
      </w:r>
      <m:oMath>
        <m:sSub>
          <m:sSubPr>
            <m:ctrlPr>
              <w:rPr>
                <w:rFonts w:ascii="Cambria Math" w:hAnsi="Cambria Math" w:cs="Times New Roman"/>
                <w:i/>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0</m:t>
            </m:r>
          </m:sub>
        </m:sSub>
        <m:r>
          <w:rPr>
            <w:rFonts w:ascii="Cambria Math" w:hAnsi="Cambria Math" w:cs="Times New Roman"/>
            <w:sz w:val="24"/>
            <w:szCs w:val="24"/>
            <w:lang w:eastAsia="ko-KR"/>
          </w:rPr>
          <m:t>-</m:t>
        </m:r>
        <m:sSub>
          <m:sSubPr>
            <m:ctrlPr>
              <w:rPr>
                <w:rFonts w:ascii="Cambria Math" w:hAnsi="Cambria Math" w:cs="Times New Roman"/>
                <w:i/>
                <w:sz w:val="24"/>
                <w:szCs w:val="24"/>
                <w:lang w:eastAsia="ko-KR"/>
              </w:rPr>
            </m:ctrlPr>
          </m:sSubPr>
          <m:e>
            <m:r>
              <w:rPr>
                <w:rFonts w:ascii="Cambria Math" w:hAnsi="Cambria Math" w:cs="Times New Roman"/>
                <w:sz w:val="24"/>
                <w:szCs w:val="24"/>
                <w:lang w:eastAsia="ko-KR"/>
              </w:rPr>
              <m:t>P</m:t>
            </m:r>
          </m:e>
          <m:sub>
            <m:r>
              <w:rPr>
                <w:rFonts w:ascii="Cambria Math" w:hAnsi="Cambria Math" w:cs="Times New Roman"/>
                <w:sz w:val="24"/>
                <w:szCs w:val="24"/>
                <w:lang w:eastAsia="ko-KR"/>
              </w:rPr>
              <m:t>r</m:t>
            </m:r>
          </m:sub>
        </m:sSub>
        <m:r>
          <w:rPr>
            <w:rFonts w:ascii="Cambria Math" w:hAnsi="Cambria Math" w:cs="Times New Roman"/>
            <w:sz w:val="24"/>
            <w:szCs w:val="24"/>
            <w:lang w:eastAsia="ko-KR"/>
          </w:rPr>
          <m:t>)</m:t>
        </m:r>
      </m:oMath>
      <w:r w:rsidR="00900490" w:rsidRPr="0095109B">
        <w:rPr>
          <w:rFonts w:ascii="Times New Roman" w:hAnsi="Times New Roman" w:cs="Times New Roman"/>
          <w:sz w:val="24"/>
          <w:szCs w:val="24"/>
          <w:lang w:eastAsia="ko-KR"/>
        </w:rPr>
        <w:t>.</w:t>
      </w:r>
      <w:r w:rsidR="004E1BA2" w:rsidRPr="0095109B">
        <w:rPr>
          <w:rFonts w:ascii="Times New Roman" w:hAnsi="Times New Roman" w:cs="Times New Roman"/>
          <w:sz w:val="24"/>
          <w:szCs w:val="24"/>
          <w:lang w:eastAsia="ko-KR"/>
        </w:rPr>
        <w:t xml:space="preserve"> </w:t>
      </w:r>
      <w:r w:rsidR="009C42E9" w:rsidRPr="0095109B">
        <w:rPr>
          <w:rFonts w:ascii="Times New Roman" w:hAnsi="Times New Roman" w:cs="Times New Roman"/>
          <w:sz w:val="24"/>
          <w:szCs w:val="24"/>
          <w:lang w:eastAsia="ko-KR"/>
        </w:rPr>
        <w:t>This estimation represents an upper-bound estimate, as it assumes full compliance and c</w:t>
      </w:r>
      <w:r w:rsidR="00AA27D7" w:rsidRPr="0095109B">
        <w:rPr>
          <w:rFonts w:ascii="Times New Roman" w:hAnsi="Times New Roman" w:cs="Times New Roman"/>
          <w:sz w:val="24"/>
          <w:szCs w:val="24"/>
          <w:lang w:eastAsia="ko-KR"/>
        </w:rPr>
        <w:t>omprehensive c</w:t>
      </w:r>
      <w:r w:rsidR="009C42E9" w:rsidRPr="0095109B">
        <w:rPr>
          <w:rFonts w:ascii="Times New Roman" w:hAnsi="Times New Roman" w:cs="Times New Roman"/>
          <w:sz w:val="24"/>
          <w:szCs w:val="24"/>
          <w:lang w:eastAsia="ko-KR"/>
        </w:rPr>
        <w:t>overage o</w:t>
      </w:r>
      <w:r w:rsidR="00AA27D7" w:rsidRPr="0095109B">
        <w:rPr>
          <w:rFonts w:ascii="Times New Roman" w:hAnsi="Times New Roman" w:cs="Times New Roman"/>
          <w:sz w:val="24"/>
          <w:szCs w:val="24"/>
          <w:lang w:eastAsia="ko-KR"/>
        </w:rPr>
        <w:t>ver</w:t>
      </w:r>
      <w:r w:rsidR="009C42E9" w:rsidRPr="0095109B">
        <w:rPr>
          <w:rFonts w:ascii="Times New Roman" w:hAnsi="Times New Roman" w:cs="Times New Roman"/>
          <w:sz w:val="24"/>
          <w:szCs w:val="24"/>
          <w:lang w:eastAsia="ko-KR"/>
        </w:rPr>
        <w:t xml:space="preserve"> all CBAM-regulated fertilizers. </w:t>
      </w:r>
    </w:p>
    <w:p w14:paraId="2E8ADBA5" w14:textId="66758C88" w:rsidR="00FE2B0E" w:rsidRPr="0095109B" w:rsidRDefault="009231D1"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 xml:space="preserve">Finally, </w:t>
      </w:r>
      <w:r w:rsidR="00661E05" w:rsidRPr="0095109B">
        <w:rPr>
          <w:rFonts w:ascii="Times New Roman" w:hAnsi="Times New Roman" w:cs="Times New Roman"/>
          <w:sz w:val="24"/>
          <w:szCs w:val="24"/>
          <w:lang w:eastAsia="ko-KR"/>
        </w:rPr>
        <w:t xml:space="preserve">the </w:t>
      </w:r>
      <w:r w:rsidR="001E71BB" w:rsidRPr="0095109B">
        <w:rPr>
          <w:rFonts w:ascii="Times New Roman" w:hAnsi="Times New Roman" w:cs="Times New Roman"/>
          <w:sz w:val="24"/>
          <w:szCs w:val="24"/>
          <w:lang w:eastAsia="ko-KR"/>
        </w:rPr>
        <w:t xml:space="preserve">cost of the CBAM to consumers, or the change in </w:t>
      </w:r>
      <w:r w:rsidR="00D0036B" w:rsidRPr="0095109B">
        <w:rPr>
          <w:rFonts w:ascii="Times New Roman" w:hAnsi="Times New Roman" w:cs="Times New Roman"/>
          <w:sz w:val="24"/>
          <w:szCs w:val="24"/>
          <w:lang w:eastAsia="ko-KR"/>
        </w:rPr>
        <w:t>importer</w:t>
      </w:r>
      <w:r w:rsidR="001E71BB" w:rsidRPr="0095109B">
        <w:rPr>
          <w:rFonts w:ascii="Times New Roman" w:hAnsi="Times New Roman" w:cs="Times New Roman"/>
          <w:sz w:val="24"/>
          <w:szCs w:val="24"/>
          <w:lang w:eastAsia="ko-KR"/>
        </w:rPr>
        <w:t xml:space="preserve"> surplus, </w:t>
      </w:r>
      <w:r w:rsidR="004D2421" w:rsidRPr="0095109B">
        <w:rPr>
          <w:rFonts w:ascii="Times New Roman" w:hAnsi="Times New Roman" w:cs="Times New Roman"/>
          <w:sz w:val="24"/>
          <w:szCs w:val="24"/>
          <w:lang w:eastAsia="ko-KR"/>
        </w:rPr>
        <w:t>wa</w:t>
      </w:r>
      <w:r w:rsidR="00FC476F" w:rsidRPr="0095109B">
        <w:rPr>
          <w:rFonts w:ascii="Times New Roman" w:hAnsi="Times New Roman" w:cs="Times New Roman"/>
          <w:sz w:val="24"/>
          <w:szCs w:val="24"/>
          <w:lang w:eastAsia="ko-KR"/>
        </w:rPr>
        <w:t>s</w:t>
      </w:r>
      <w:r w:rsidR="001E71BB" w:rsidRPr="0095109B">
        <w:rPr>
          <w:rFonts w:ascii="Times New Roman" w:hAnsi="Times New Roman" w:cs="Times New Roman"/>
          <w:sz w:val="24"/>
          <w:szCs w:val="24"/>
          <w:lang w:eastAsia="ko-KR"/>
        </w:rPr>
        <w:t xml:space="preserve"> subtracted from the </w:t>
      </w:r>
      <w:r w:rsidR="00BD45C9" w:rsidRPr="0095109B">
        <w:rPr>
          <w:rFonts w:ascii="Times New Roman" w:hAnsi="Times New Roman" w:cs="Times New Roman"/>
          <w:sz w:val="24"/>
          <w:szCs w:val="24"/>
          <w:lang w:eastAsia="ko-KR"/>
        </w:rPr>
        <w:t>social benefit of a carbon emission reduction and the government revenue generated</w:t>
      </w:r>
      <w:r w:rsidR="006833F9" w:rsidRPr="0095109B">
        <w:rPr>
          <w:rFonts w:ascii="Times New Roman" w:hAnsi="Times New Roman" w:cs="Times New Roman"/>
          <w:sz w:val="24"/>
          <w:szCs w:val="24"/>
          <w:lang w:eastAsia="ko-KR"/>
        </w:rPr>
        <w:t xml:space="preserve"> to </w:t>
      </w:r>
      <w:r w:rsidR="00594DE9" w:rsidRPr="0095109B">
        <w:rPr>
          <w:rFonts w:ascii="Times New Roman" w:hAnsi="Times New Roman" w:cs="Times New Roman"/>
          <w:sz w:val="24"/>
          <w:szCs w:val="24"/>
          <w:lang w:eastAsia="ko-KR"/>
        </w:rPr>
        <w:t xml:space="preserve">provide an estimate of the overall impact of the CBAM. </w:t>
      </w:r>
      <w:r w:rsidR="002A0F69" w:rsidRPr="0095109B">
        <w:rPr>
          <w:rFonts w:ascii="Times New Roman" w:hAnsi="Times New Roman" w:cs="Times New Roman"/>
          <w:sz w:val="24"/>
          <w:szCs w:val="24"/>
          <w:lang w:eastAsia="ko-KR"/>
        </w:rPr>
        <w:t xml:space="preserve">This net calculation represents the aggregate societal impact but does not address the distributional consequences across different stakeholders. While government revenue </w:t>
      </w:r>
      <w:r w:rsidR="0013401D" w:rsidRPr="0095109B">
        <w:rPr>
          <w:rFonts w:ascii="Times New Roman" w:hAnsi="Times New Roman" w:cs="Times New Roman"/>
          <w:sz w:val="24"/>
          <w:szCs w:val="24"/>
          <w:lang w:eastAsia="ko-KR"/>
        </w:rPr>
        <w:t>wa</w:t>
      </w:r>
      <w:r w:rsidR="002A0F69" w:rsidRPr="0095109B">
        <w:rPr>
          <w:rFonts w:ascii="Times New Roman" w:hAnsi="Times New Roman" w:cs="Times New Roman"/>
          <w:sz w:val="24"/>
          <w:szCs w:val="24"/>
          <w:lang w:eastAsia="ko-KR"/>
        </w:rPr>
        <w:t>s counted as a benefit in this analysis, the ultimate welfare impact depends on how these revenues are allocated.</w:t>
      </w:r>
    </w:p>
    <w:p w14:paraId="5545BE9E" w14:textId="1408DE53" w:rsidR="009231D1" w:rsidRPr="0095109B" w:rsidRDefault="00594DE9" w:rsidP="009C2D5A">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Additionally, with the three CBAM pric</w:t>
      </w:r>
      <w:r w:rsidR="00AC6B58" w:rsidRPr="0095109B">
        <w:rPr>
          <w:rFonts w:ascii="Times New Roman" w:hAnsi="Times New Roman" w:cs="Times New Roman"/>
          <w:sz w:val="24"/>
          <w:szCs w:val="24"/>
          <w:lang w:eastAsia="ko-KR"/>
        </w:rPr>
        <w:t xml:space="preserve">e scenarios and the three SCC values, a sensitivity test </w:t>
      </w:r>
      <w:r w:rsidR="00DB42F9" w:rsidRPr="0095109B">
        <w:rPr>
          <w:rFonts w:ascii="Times New Roman" w:hAnsi="Times New Roman" w:cs="Times New Roman"/>
          <w:sz w:val="24"/>
          <w:szCs w:val="24"/>
          <w:lang w:eastAsia="ko-KR"/>
        </w:rPr>
        <w:t>wa</w:t>
      </w:r>
      <w:r w:rsidR="00E76E69" w:rsidRPr="0095109B">
        <w:rPr>
          <w:rFonts w:ascii="Times New Roman" w:hAnsi="Times New Roman" w:cs="Times New Roman"/>
          <w:sz w:val="24"/>
          <w:szCs w:val="24"/>
          <w:lang w:eastAsia="ko-KR"/>
        </w:rPr>
        <w:t>s</w:t>
      </w:r>
      <w:r w:rsidR="00AC6B58" w:rsidRPr="0095109B">
        <w:rPr>
          <w:rFonts w:ascii="Times New Roman" w:hAnsi="Times New Roman" w:cs="Times New Roman"/>
          <w:sz w:val="24"/>
          <w:szCs w:val="24"/>
          <w:lang w:eastAsia="ko-KR"/>
        </w:rPr>
        <w:t xml:space="preserve"> performed to demonstrate the impact that the value of carbon emissions </w:t>
      </w:r>
      <w:r w:rsidR="00647E8B" w:rsidRPr="0095109B">
        <w:rPr>
          <w:rFonts w:ascii="Times New Roman" w:hAnsi="Times New Roman" w:cs="Times New Roman"/>
          <w:sz w:val="24"/>
          <w:szCs w:val="24"/>
          <w:lang w:eastAsia="ko-KR"/>
        </w:rPr>
        <w:t>has on the overall cost or benefit of this policy.</w:t>
      </w:r>
      <w:r w:rsidR="002D6A27" w:rsidRPr="0095109B">
        <w:rPr>
          <w:rFonts w:ascii="Times New Roman" w:hAnsi="Times New Roman" w:cs="Times New Roman"/>
          <w:sz w:val="24"/>
          <w:szCs w:val="24"/>
          <w:lang w:eastAsia="ko-KR"/>
        </w:rPr>
        <w:t xml:space="preserve"> T</w:t>
      </w:r>
      <w:r w:rsidR="00493316" w:rsidRPr="0095109B">
        <w:rPr>
          <w:rFonts w:ascii="Times New Roman" w:hAnsi="Times New Roman" w:cs="Times New Roman"/>
          <w:sz w:val="24"/>
          <w:szCs w:val="24"/>
          <w:lang w:eastAsia="ko-KR"/>
        </w:rPr>
        <w:t>his sensitivity analysis</w:t>
      </w:r>
      <w:r w:rsidR="00070258" w:rsidRPr="0095109B">
        <w:rPr>
          <w:rFonts w:ascii="Times New Roman" w:hAnsi="Times New Roman" w:cs="Times New Roman"/>
          <w:sz w:val="24"/>
          <w:szCs w:val="24"/>
          <w:lang w:eastAsia="ko-KR"/>
        </w:rPr>
        <w:t xml:space="preserve"> aims to</w:t>
      </w:r>
      <w:r w:rsidR="00273AE0" w:rsidRPr="0095109B">
        <w:rPr>
          <w:rFonts w:ascii="Times New Roman" w:hAnsi="Times New Roman" w:cs="Times New Roman"/>
          <w:sz w:val="24"/>
          <w:szCs w:val="24"/>
          <w:lang w:eastAsia="ko-KR"/>
        </w:rPr>
        <w:t xml:space="preserve"> identify how varying valuations of carbon emissions can affect the policy’s economic justification</w:t>
      </w:r>
      <w:r w:rsidR="002D509D" w:rsidRPr="0095109B">
        <w:rPr>
          <w:rFonts w:ascii="Times New Roman" w:hAnsi="Times New Roman" w:cs="Times New Roman"/>
          <w:sz w:val="24"/>
          <w:szCs w:val="24"/>
          <w:lang w:eastAsia="ko-KR"/>
        </w:rPr>
        <w:t xml:space="preserve"> by</w:t>
      </w:r>
      <w:r w:rsidR="0089767D" w:rsidRPr="0095109B">
        <w:rPr>
          <w:rFonts w:ascii="Times New Roman" w:hAnsi="Times New Roman" w:cs="Times New Roman"/>
          <w:sz w:val="24"/>
          <w:szCs w:val="24"/>
          <w:lang w:eastAsia="ko-KR"/>
        </w:rPr>
        <w:t xml:space="preserve"> establish</w:t>
      </w:r>
      <w:r w:rsidR="002D509D" w:rsidRPr="0095109B">
        <w:rPr>
          <w:rFonts w:ascii="Times New Roman" w:hAnsi="Times New Roman" w:cs="Times New Roman"/>
          <w:sz w:val="24"/>
          <w:szCs w:val="24"/>
          <w:lang w:eastAsia="ko-KR"/>
        </w:rPr>
        <w:t>ing</w:t>
      </w:r>
      <w:r w:rsidR="0089767D" w:rsidRPr="0095109B">
        <w:rPr>
          <w:rFonts w:ascii="Times New Roman" w:hAnsi="Times New Roman" w:cs="Times New Roman"/>
          <w:sz w:val="24"/>
          <w:szCs w:val="24"/>
          <w:lang w:eastAsia="ko-KR"/>
        </w:rPr>
        <w:t xml:space="preserve"> which </w:t>
      </w:r>
      <w:r w:rsidR="009B5B6D" w:rsidRPr="0095109B">
        <w:rPr>
          <w:rFonts w:ascii="Times New Roman" w:hAnsi="Times New Roman" w:cs="Times New Roman"/>
          <w:sz w:val="24"/>
          <w:szCs w:val="24"/>
          <w:lang w:eastAsia="ko-KR"/>
        </w:rPr>
        <w:t>carbon emission valu</w:t>
      </w:r>
      <w:r w:rsidR="002D509D" w:rsidRPr="0095109B">
        <w:rPr>
          <w:rFonts w:ascii="Times New Roman" w:hAnsi="Times New Roman" w:cs="Times New Roman"/>
          <w:sz w:val="24"/>
          <w:szCs w:val="24"/>
          <w:lang w:eastAsia="ko-KR"/>
        </w:rPr>
        <w:t>ations</w:t>
      </w:r>
      <w:r w:rsidR="009B5B6D" w:rsidRPr="0095109B">
        <w:rPr>
          <w:rFonts w:ascii="Times New Roman" w:hAnsi="Times New Roman" w:cs="Times New Roman"/>
          <w:sz w:val="24"/>
          <w:szCs w:val="24"/>
          <w:lang w:eastAsia="ko-KR"/>
        </w:rPr>
        <w:t xml:space="preserve"> lead to the environmental benefits</w:t>
      </w:r>
      <w:r w:rsidR="00DB42F9" w:rsidRPr="0095109B">
        <w:rPr>
          <w:rFonts w:ascii="Times New Roman" w:hAnsi="Times New Roman" w:cs="Times New Roman"/>
          <w:sz w:val="24"/>
          <w:szCs w:val="24"/>
          <w:lang w:eastAsia="ko-KR"/>
        </w:rPr>
        <w:t>,</w:t>
      </w:r>
      <w:r w:rsidR="009B5B6D" w:rsidRPr="0095109B">
        <w:rPr>
          <w:rFonts w:ascii="Times New Roman" w:hAnsi="Times New Roman" w:cs="Times New Roman"/>
          <w:sz w:val="24"/>
          <w:szCs w:val="24"/>
          <w:lang w:eastAsia="ko-KR"/>
        </w:rPr>
        <w:t xml:space="preserve"> offsetting any consumer welfare losses</w:t>
      </w:r>
      <w:r w:rsidR="002D509D" w:rsidRPr="0095109B">
        <w:rPr>
          <w:rFonts w:ascii="Times New Roman" w:hAnsi="Times New Roman" w:cs="Times New Roman"/>
          <w:sz w:val="24"/>
          <w:szCs w:val="24"/>
          <w:lang w:eastAsia="ko-KR"/>
        </w:rPr>
        <w:t xml:space="preserve"> and vice versa</w:t>
      </w:r>
      <w:r w:rsidR="009B5B6D" w:rsidRPr="0095109B">
        <w:rPr>
          <w:rFonts w:ascii="Times New Roman" w:hAnsi="Times New Roman" w:cs="Times New Roman"/>
          <w:sz w:val="24"/>
          <w:szCs w:val="24"/>
          <w:lang w:eastAsia="ko-KR"/>
        </w:rPr>
        <w:t>.</w:t>
      </w:r>
      <w:r w:rsidR="002D509D" w:rsidRPr="0095109B">
        <w:rPr>
          <w:rFonts w:ascii="Times New Roman" w:hAnsi="Times New Roman" w:cs="Times New Roman"/>
          <w:sz w:val="24"/>
          <w:szCs w:val="24"/>
          <w:lang w:eastAsia="ko-KR"/>
        </w:rPr>
        <w:t xml:space="preserve"> This sensitivity analysis is </w:t>
      </w:r>
      <w:r w:rsidR="0029618A" w:rsidRPr="0095109B">
        <w:rPr>
          <w:rFonts w:ascii="Times New Roman" w:hAnsi="Times New Roman" w:cs="Times New Roman"/>
          <w:sz w:val="24"/>
          <w:szCs w:val="24"/>
          <w:lang w:eastAsia="ko-KR"/>
        </w:rPr>
        <w:t xml:space="preserve">a </w:t>
      </w:r>
      <w:r w:rsidR="002D509D" w:rsidRPr="0095109B">
        <w:rPr>
          <w:rFonts w:ascii="Times New Roman" w:hAnsi="Times New Roman" w:cs="Times New Roman"/>
          <w:sz w:val="24"/>
          <w:szCs w:val="24"/>
          <w:lang w:eastAsia="ko-KR"/>
        </w:rPr>
        <w:t xml:space="preserve">crucial </w:t>
      </w:r>
      <w:r w:rsidR="0029618A" w:rsidRPr="0095109B">
        <w:rPr>
          <w:rFonts w:ascii="Times New Roman" w:hAnsi="Times New Roman" w:cs="Times New Roman"/>
          <w:sz w:val="24"/>
          <w:szCs w:val="24"/>
          <w:lang w:eastAsia="ko-KR"/>
        </w:rPr>
        <w:t xml:space="preserve">aspect of this cost-benefit analysis for the </w:t>
      </w:r>
      <w:r w:rsidR="00B465CF" w:rsidRPr="0095109B">
        <w:rPr>
          <w:rFonts w:ascii="Times New Roman" w:hAnsi="Times New Roman" w:cs="Times New Roman"/>
          <w:sz w:val="24"/>
          <w:szCs w:val="24"/>
          <w:lang w:eastAsia="ko-KR"/>
        </w:rPr>
        <w:t>results to be interpreted in the context of various carbon pricing scenarios.</w:t>
      </w:r>
      <w:r w:rsidR="002D509D" w:rsidRPr="0095109B">
        <w:rPr>
          <w:rFonts w:ascii="Times New Roman" w:hAnsi="Times New Roman" w:cs="Times New Roman"/>
          <w:sz w:val="24"/>
          <w:szCs w:val="24"/>
          <w:lang w:eastAsia="ko-KR"/>
        </w:rPr>
        <w:t xml:space="preserve"> </w:t>
      </w:r>
    </w:p>
    <w:p w14:paraId="22A89DE4" w14:textId="77777777" w:rsidR="005D264E" w:rsidRPr="0095109B" w:rsidRDefault="005D264E" w:rsidP="009C2D5A">
      <w:pPr>
        <w:spacing w:after="0" w:line="480" w:lineRule="auto"/>
        <w:ind w:firstLine="720"/>
        <w:rPr>
          <w:rFonts w:ascii="Times New Roman" w:hAnsi="Times New Roman" w:cs="Times New Roman"/>
          <w:sz w:val="24"/>
          <w:szCs w:val="24"/>
          <w:lang w:eastAsia="ko-KR"/>
        </w:rPr>
      </w:pPr>
    </w:p>
    <w:p w14:paraId="5118DE67" w14:textId="46FAED1C" w:rsidR="009231D1" w:rsidRPr="0095109B" w:rsidRDefault="002F04D6" w:rsidP="009C2D5A">
      <w:pPr>
        <w:pStyle w:val="Heading3"/>
        <w:spacing w:before="0" w:after="0" w:line="480" w:lineRule="auto"/>
        <w:rPr>
          <w:rFonts w:ascii="Times New Roman" w:eastAsiaTheme="minorEastAsia" w:hAnsi="Times New Roman" w:cs="Times New Roman"/>
          <w:i/>
          <w:iCs/>
          <w:color w:val="auto"/>
          <w:sz w:val="24"/>
          <w:szCs w:val="24"/>
          <w:lang w:eastAsia="ko-KR"/>
        </w:rPr>
      </w:pPr>
      <w:bookmarkStart w:id="13" w:name="_Toc194473352"/>
      <w:r w:rsidRPr="0095109B">
        <w:rPr>
          <w:rFonts w:ascii="Times New Roman" w:eastAsiaTheme="minorEastAsia" w:hAnsi="Times New Roman" w:cs="Times New Roman"/>
          <w:i/>
          <w:iCs/>
          <w:color w:val="auto"/>
          <w:sz w:val="24"/>
          <w:szCs w:val="24"/>
          <w:lang w:eastAsia="ko-KR"/>
        </w:rPr>
        <w:t>Demand Model for Fertilizer</w:t>
      </w:r>
      <w:r w:rsidR="0007548D" w:rsidRPr="0095109B">
        <w:rPr>
          <w:rFonts w:ascii="Times New Roman" w:eastAsiaTheme="minorEastAsia" w:hAnsi="Times New Roman" w:cs="Times New Roman"/>
          <w:i/>
          <w:iCs/>
          <w:color w:val="auto"/>
          <w:sz w:val="24"/>
          <w:szCs w:val="24"/>
          <w:lang w:eastAsia="ko-KR"/>
        </w:rPr>
        <w:t>s</w:t>
      </w:r>
      <w:r w:rsidRPr="0095109B">
        <w:rPr>
          <w:rFonts w:ascii="Times New Roman" w:eastAsiaTheme="minorEastAsia" w:hAnsi="Times New Roman" w:cs="Times New Roman"/>
          <w:i/>
          <w:iCs/>
          <w:color w:val="auto"/>
          <w:sz w:val="24"/>
          <w:szCs w:val="24"/>
          <w:lang w:eastAsia="ko-KR"/>
        </w:rPr>
        <w:t xml:space="preserve"> Import</w:t>
      </w:r>
      <w:r w:rsidR="00C452AD" w:rsidRPr="0095109B">
        <w:rPr>
          <w:rFonts w:ascii="Times New Roman" w:eastAsiaTheme="minorEastAsia" w:hAnsi="Times New Roman" w:cs="Times New Roman"/>
          <w:i/>
          <w:iCs/>
          <w:color w:val="auto"/>
          <w:sz w:val="24"/>
          <w:szCs w:val="24"/>
          <w:lang w:eastAsia="ko-KR"/>
        </w:rPr>
        <w:t>ed</w:t>
      </w:r>
      <w:r w:rsidRPr="0095109B">
        <w:rPr>
          <w:rFonts w:ascii="Times New Roman" w:eastAsiaTheme="minorEastAsia" w:hAnsi="Times New Roman" w:cs="Times New Roman"/>
          <w:i/>
          <w:iCs/>
          <w:color w:val="auto"/>
          <w:sz w:val="24"/>
          <w:szCs w:val="24"/>
          <w:lang w:eastAsia="ko-KR"/>
        </w:rPr>
        <w:t xml:space="preserve"> to </w:t>
      </w:r>
      <w:r w:rsidR="00AA221C" w:rsidRPr="0095109B">
        <w:rPr>
          <w:rFonts w:ascii="Times New Roman" w:eastAsiaTheme="minorEastAsia" w:hAnsi="Times New Roman" w:cs="Times New Roman"/>
          <w:i/>
          <w:iCs/>
          <w:color w:val="auto"/>
          <w:sz w:val="24"/>
          <w:szCs w:val="24"/>
          <w:lang w:eastAsia="ko-KR"/>
        </w:rPr>
        <w:t xml:space="preserve">the </w:t>
      </w:r>
      <w:r w:rsidRPr="0095109B">
        <w:rPr>
          <w:rFonts w:ascii="Times New Roman" w:eastAsiaTheme="minorEastAsia" w:hAnsi="Times New Roman" w:cs="Times New Roman"/>
          <w:i/>
          <w:iCs/>
          <w:color w:val="auto"/>
          <w:sz w:val="24"/>
          <w:szCs w:val="24"/>
          <w:lang w:eastAsia="ko-KR"/>
        </w:rPr>
        <w:t>EU</w:t>
      </w:r>
      <w:bookmarkEnd w:id="13"/>
    </w:p>
    <w:p w14:paraId="0563873B" w14:textId="3DEE9BDC" w:rsidR="00B01525" w:rsidRPr="0095109B" w:rsidRDefault="00AA221C" w:rsidP="009C2D5A">
      <w:pPr>
        <w:spacing w:after="0" w:line="480" w:lineRule="auto"/>
        <w:rPr>
          <w:rFonts w:ascii="Times New Roman" w:hAnsi="Times New Roman" w:cs="Times New Roman"/>
          <w:sz w:val="24"/>
          <w:szCs w:val="24"/>
          <w:lang w:eastAsia="ko-KR"/>
        </w:rPr>
      </w:pPr>
      <w:r w:rsidRPr="0095109B">
        <w:rPr>
          <w:rFonts w:ascii="Times New Roman" w:hAnsi="Times New Roman" w:cs="Times New Roman"/>
          <w:sz w:val="24"/>
          <w:szCs w:val="24"/>
          <w:lang w:eastAsia="ko-KR"/>
        </w:rPr>
        <w:tab/>
      </w:r>
      <w:r w:rsidR="002F3B90" w:rsidRPr="0095109B">
        <w:rPr>
          <w:rFonts w:ascii="Times New Roman" w:hAnsi="Times New Roman" w:cs="Times New Roman"/>
          <w:sz w:val="24"/>
          <w:szCs w:val="24"/>
          <w:lang w:eastAsia="ko-KR"/>
        </w:rPr>
        <w:t xml:space="preserve">The estimation of </w:t>
      </w:r>
      <w:r w:rsidR="00330D6D" w:rsidRPr="0095109B">
        <w:rPr>
          <w:rFonts w:ascii="Times New Roman" w:hAnsi="Times New Roman" w:cs="Times New Roman"/>
          <w:sz w:val="24"/>
          <w:szCs w:val="24"/>
          <w:lang w:eastAsia="ko-KR"/>
        </w:rPr>
        <w:t xml:space="preserve">the price elasticity of demand is </w:t>
      </w:r>
      <w:r w:rsidR="00FF70C7" w:rsidRPr="0095109B">
        <w:rPr>
          <w:rFonts w:ascii="Times New Roman" w:hAnsi="Times New Roman" w:cs="Times New Roman"/>
          <w:sz w:val="24"/>
          <w:szCs w:val="24"/>
          <w:lang w:eastAsia="ko-KR"/>
        </w:rPr>
        <w:t>the foundation of</w:t>
      </w:r>
      <w:r w:rsidR="00330D6D" w:rsidRPr="0095109B">
        <w:rPr>
          <w:rFonts w:ascii="Times New Roman" w:hAnsi="Times New Roman" w:cs="Times New Roman"/>
          <w:sz w:val="24"/>
          <w:szCs w:val="24"/>
          <w:lang w:eastAsia="ko-KR"/>
        </w:rPr>
        <w:t xml:space="preserve"> the cost-benefit analysis framework of this study, as it determines how effectively the </w:t>
      </w:r>
      <w:r w:rsidR="00FF70C7" w:rsidRPr="0095109B">
        <w:rPr>
          <w:rFonts w:ascii="Times New Roman" w:hAnsi="Times New Roman" w:cs="Times New Roman"/>
          <w:sz w:val="24"/>
          <w:szCs w:val="24"/>
          <w:lang w:eastAsia="ko-KR"/>
        </w:rPr>
        <w:t xml:space="preserve">implementation of the </w:t>
      </w:r>
      <w:r w:rsidR="00330D6D" w:rsidRPr="0095109B">
        <w:rPr>
          <w:rFonts w:ascii="Times New Roman" w:hAnsi="Times New Roman" w:cs="Times New Roman"/>
          <w:sz w:val="24"/>
          <w:szCs w:val="24"/>
          <w:lang w:eastAsia="ko-KR"/>
        </w:rPr>
        <w:lastRenderedPageBreak/>
        <w:t>CBAM</w:t>
      </w:r>
      <w:r w:rsidR="00200D6C" w:rsidRPr="0095109B">
        <w:rPr>
          <w:rFonts w:ascii="Times New Roman" w:hAnsi="Times New Roman" w:cs="Times New Roman"/>
          <w:sz w:val="24"/>
          <w:szCs w:val="24"/>
          <w:lang w:eastAsia="ko-KR"/>
        </w:rPr>
        <w:t xml:space="preserve"> </w:t>
      </w:r>
      <w:r w:rsidR="00B22438" w:rsidRPr="0095109B">
        <w:rPr>
          <w:rFonts w:ascii="Times New Roman" w:hAnsi="Times New Roman" w:cs="Times New Roman"/>
          <w:sz w:val="24"/>
          <w:szCs w:val="24"/>
          <w:lang w:eastAsia="ko-KR"/>
        </w:rPr>
        <w:t>translates</w:t>
      </w:r>
      <w:r w:rsidR="00200D6C" w:rsidRPr="0095109B">
        <w:rPr>
          <w:rFonts w:ascii="Times New Roman" w:hAnsi="Times New Roman" w:cs="Times New Roman"/>
          <w:sz w:val="24"/>
          <w:szCs w:val="24"/>
          <w:lang w:eastAsia="ko-KR"/>
        </w:rPr>
        <w:t xml:space="preserve"> into changes </w:t>
      </w:r>
      <w:r w:rsidR="00D06C1E" w:rsidRPr="0095109B">
        <w:rPr>
          <w:rFonts w:ascii="Times New Roman" w:hAnsi="Times New Roman" w:cs="Times New Roman"/>
          <w:sz w:val="24"/>
          <w:szCs w:val="24"/>
          <w:lang w:eastAsia="ko-KR"/>
        </w:rPr>
        <w:t xml:space="preserve">of </w:t>
      </w:r>
      <w:r w:rsidR="00200D6C" w:rsidRPr="0095109B">
        <w:rPr>
          <w:rFonts w:ascii="Times New Roman" w:hAnsi="Times New Roman" w:cs="Times New Roman"/>
          <w:sz w:val="24"/>
          <w:szCs w:val="24"/>
          <w:lang w:eastAsia="ko-KR"/>
        </w:rPr>
        <w:t>import demand and</w:t>
      </w:r>
      <w:r w:rsidR="00B43171" w:rsidRPr="0095109B">
        <w:rPr>
          <w:rFonts w:ascii="Times New Roman" w:hAnsi="Times New Roman" w:cs="Times New Roman"/>
          <w:sz w:val="24"/>
          <w:szCs w:val="24"/>
          <w:lang w:eastAsia="ko-KR"/>
        </w:rPr>
        <w:t xml:space="preserve"> the</w:t>
      </w:r>
      <w:r w:rsidR="00200D6C" w:rsidRPr="0095109B">
        <w:rPr>
          <w:rFonts w:ascii="Times New Roman" w:hAnsi="Times New Roman" w:cs="Times New Roman"/>
          <w:sz w:val="24"/>
          <w:szCs w:val="24"/>
          <w:lang w:eastAsia="ko-KR"/>
        </w:rPr>
        <w:t xml:space="preserve"> subsequent environmental benefits. To quantify these market responses accurately, t</w:t>
      </w:r>
      <w:r w:rsidRPr="0095109B">
        <w:rPr>
          <w:rFonts w:ascii="Times New Roman" w:hAnsi="Times New Roman" w:cs="Times New Roman"/>
          <w:sz w:val="24"/>
          <w:szCs w:val="24"/>
          <w:lang w:eastAsia="ko-KR"/>
        </w:rPr>
        <w:t xml:space="preserve">he core of this empirical analysis relies on estimating the </w:t>
      </w:r>
      <w:r w:rsidR="009B1D99" w:rsidRPr="0095109B">
        <w:rPr>
          <w:rFonts w:ascii="Times New Roman" w:hAnsi="Times New Roman" w:cs="Times New Roman"/>
          <w:sz w:val="24"/>
          <w:szCs w:val="24"/>
          <w:lang w:eastAsia="ko-KR"/>
        </w:rPr>
        <w:t>baseline demand for fertilizer</w:t>
      </w:r>
      <w:r w:rsidR="0007548D" w:rsidRPr="0095109B">
        <w:rPr>
          <w:rFonts w:ascii="Times New Roman" w:hAnsi="Times New Roman" w:cs="Times New Roman"/>
          <w:sz w:val="24"/>
          <w:szCs w:val="24"/>
          <w:lang w:eastAsia="ko-KR"/>
        </w:rPr>
        <w:t>s</w:t>
      </w:r>
      <w:r w:rsidR="009B1D99" w:rsidRPr="0095109B">
        <w:rPr>
          <w:rFonts w:ascii="Times New Roman" w:hAnsi="Times New Roman" w:cs="Times New Roman"/>
          <w:sz w:val="24"/>
          <w:szCs w:val="24"/>
          <w:lang w:eastAsia="ko-KR"/>
        </w:rPr>
        <w:t xml:space="preserve"> </w:t>
      </w:r>
      <w:r w:rsidR="00C452AD" w:rsidRPr="0095109B">
        <w:rPr>
          <w:rFonts w:ascii="Times New Roman" w:hAnsi="Times New Roman" w:cs="Times New Roman"/>
          <w:sz w:val="24"/>
          <w:szCs w:val="24"/>
          <w:lang w:eastAsia="ko-KR"/>
        </w:rPr>
        <w:t xml:space="preserve">imported </w:t>
      </w:r>
      <w:r w:rsidR="009B1D99" w:rsidRPr="0095109B">
        <w:rPr>
          <w:rFonts w:ascii="Times New Roman" w:hAnsi="Times New Roman" w:cs="Times New Roman"/>
          <w:sz w:val="24"/>
          <w:szCs w:val="24"/>
          <w:lang w:eastAsia="ko-KR"/>
        </w:rPr>
        <w:t>to the EU</w:t>
      </w:r>
      <w:r w:rsidR="009A4B19" w:rsidRPr="0095109B">
        <w:rPr>
          <w:rFonts w:ascii="Times New Roman" w:hAnsi="Times New Roman" w:cs="Times New Roman"/>
          <w:sz w:val="24"/>
          <w:szCs w:val="24"/>
          <w:lang w:eastAsia="ko-KR"/>
        </w:rPr>
        <w:t>,</w:t>
      </w:r>
      <w:r w:rsidR="0093696A" w:rsidRPr="0095109B">
        <w:rPr>
          <w:rFonts w:ascii="Times New Roman" w:hAnsi="Times New Roman" w:cs="Times New Roman"/>
          <w:sz w:val="24"/>
          <w:szCs w:val="24"/>
          <w:lang w:eastAsia="ko-KR"/>
        </w:rPr>
        <w:t xml:space="preserve"> </w:t>
      </w:r>
      <w:r w:rsidR="009E6D19" w:rsidRPr="0095109B">
        <w:rPr>
          <w:rFonts w:ascii="Times New Roman" w:hAnsi="Times New Roman" w:cs="Times New Roman"/>
          <w:sz w:val="24"/>
          <w:szCs w:val="24"/>
          <w:lang w:eastAsia="ko-KR"/>
        </w:rPr>
        <w:t>using a partial equilibrium approach</w:t>
      </w:r>
      <w:r w:rsidR="00F46D74" w:rsidRPr="0095109B">
        <w:rPr>
          <w:rFonts w:ascii="Times New Roman" w:hAnsi="Times New Roman" w:cs="Times New Roman"/>
          <w:sz w:val="24"/>
          <w:szCs w:val="24"/>
          <w:lang w:eastAsia="ko-KR"/>
        </w:rPr>
        <w:t xml:space="preserve"> with a fixed effects panel model</w:t>
      </w:r>
      <w:r w:rsidR="009E6D19" w:rsidRPr="0095109B">
        <w:rPr>
          <w:rFonts w:ascii="Times New Roman" w:hAnsi="Times New Roman" w:cs="Times New Roman"/>
          <w:sz w:val="24"/>
          <w:szCs w:val="24"/>
          <w:lang w:eastAsia="ko-KR"/>
        </w:rPr>
        <w:t>.</w:t>
      </w:r>
      <w:r w:rsidR="000449D3" w:rsidRPr="0095109B">
        <w:rPr>
          <w:rFonts w:ascii="Times New Roman" w:hAnsi="Times New Roman" w:cs="Times New Roman"/>
          <w:sz w:val="24"/>
          <w:szCs w:val="24"/>
          <w:lang w:eastAsia="ko-KR"/>
        </w:rPr>
        <w:t xml:space="preserve"> </w:t>
      </w:r>
      <w:r w:rsidR="00B01525" w:rsidRPr="0095109B">
        <w:rPr>
          <w:rFonts w:ascii="Times New Roman" w:eastAsia="Times New Roman" w:hAnsi="Times New Roman" w:cs="Times New Roman"/>
          <w:sz w:val="24"/>
          <w:szCs w:val="24"/>
        </w:rPr>
        <w:t>This partial equilibrium approach was selected over alternatives, such as computable general equilibrium (CGE) models, because it offers greater transparency for sector-specific policy analysis while requiring fewer assumptions about cross-sectoral linkages (McKibbin &amp; Wilcoxen, 1999). Similarly, structural gravity models were not selected given this study’s focus on price effects rather than bilateral trade patterns.</w:t>
      </w:r>
    </w:p>
    <w:p w14:paraId="0D911272" w14:textId="68C214AF" w:rsidR="00D41B8D" w:rsidRPr="0095109B" w:rsidRDefault="00E501E1" w:rsidP="00B01525">
      <w:pPr>
        <w:spacing w:after="0" w:line="480" w:lineRule="auto"/>
        <w:ind w:firstLine="720"/>
        <w:rPr>
          <w:rFonts w:ascii="Times New Roman" w:eastAsia="Times New Roman" w:hAnsi="Times New Roman" w:cs="Times New Roman"/>
          <w:sz w:val="24"/>
          <w:szCs w:val="24"/>
        </w:rPr>
      </w:pPr>
      <w:r w:rsidRPr="0095109B">
        <w:rPr>
          <w:rFonts w:ascii="Times New Roman" w:hAnsi="Times New Roman" w:cs="Times New Roman"/>
          <w:sz w:val="24"/>
          <w:szCs w:val="24"/>
          <w:lang w:eastAsia="ko-KR"/>
        </w:rPr>
        <w:t>To this end,</w:t>
      </w:r>
      <w:r w:rsidR="00244E63" w:rsidRPr="0095109B">
        <w:rPr>
          <w:rFonts w:ascii="Times New Roman" w:hAnsi="Times New Roman" w:cs="Times New Roman"/>
          <w:sz w:val="24"/>
          <w:szCs w:val="24"/>
          <w:lang w:eastAsia="ko-KR"/>
        </w:rPr>
        <w:t xml:space="preserve"> a log-log formulation of the</w:t>
      </w:r>
      <w:r w:rsidR="00E44640" w:rsidRPr="0095109B">
        <w:rPr>
          <w:rFonts w:ascii="Times New Roman" w:hAnsi="Times New Roman" w:cs="Times New Roman"/>
          <w:sz w:val="24"/>
          <w:szCs w:val="24"/>
          <w:lang w:eastAsia="ko-KR"/>
        </w:rPr>
        <w:t xml:space="preserve"> traditional </w:t>
      </w:r>
      <w:r w:rsidR="00E17586" w:rsidRPr="0095109B">
        <w:rPr>
          <w:rFonts w:ascii="Times New Roman" w:hAnsi="Times New Roman" w:cs="Times New Roman"/>
          <w:sz w:val="24"/>
          <w:szCs w:val="24"/>
          <w:lang w:eastAsia="ko-KR"/>
        </w:rPr>
        <w:t>import demand model</w:t>
      </w:r>
      <w:r w:rsidR="005204BC" w:rsidRPr="0095109B">
        <w:rPr>
          <w:rFonts w:ascii="Times New Roman" w:hAnsi="Times New Roman" w:cs="Times New Roman"/>
          <w:sz w:val="24"/>
          <w:szCs w:val="24"/>
          <w:lang w:eastAsia="ko-KR"/>
        </w:rPr>
        <w:t xml:space="preserve"> </w:t>
      </w:r>
      <w:r w:rsidR="00E17586" w:rsidRPr="0095109B">
        <w:rPr>
          <w:rFonts w:ascii="Times New Roman" w:hAnsi="Times New Roman" w:cs="Times New Roman"/>
          <w:sz w:val="24"/>
          <w:szCs w:val="24"/>
          <w:lang w:eastAsia="ko-KR"/>
        </w:rPr>
        <w:t>is u</w:t>
      </w:r>
      <w:r w:rsidRPr="0095109B">
        <w:rPr>
          <w:rFonts w:ascii="Times New Roman" w:hAnsi="Times New Roman" w:cs="Times New Roman"/>
          <w:sz w:val="24"/>
          <w:szCs w:val="24"/>
          <w:lang w:eastAsia="ko-KR"/>
        </w:rPr>
        <w:t>sed</w:t>
      </w:r>
      <w:r w:rsidR="009E6D19" w:rsidRPr="0095109B">
        <w:rPr>
          <w:rFonts w:ascii="Times New Roman" w:hAnsi="Times New Roman" w:cs="Times New Roman"/>
          <w:sz w:val="24"/>
          <w:szCs w:val="24"/>
          <w:lang w:eastAsia="ko-KR"/>
        </w:rPr>
        <w:t>, enabling the prediction of EU import demand after the CBAM price increase</w:t>
      </w:r>
      <w:r w:rsidR="005204BC" w:rsidRPr="0095109B">
        <w:rPr>
          <w:rFonts w:ascii="Times New Roman" w:hAnsi="Times New Roman" w:cs="Times New Roman"/>
          <w:sz w:val="24"/>
          <w:szCs w:val="24"/>
          <w:lang w:eastAsia="ko-KR"/>
        </w:rPr>
        <w:t>. Log-log formulations</w:t>
      </w:r>
      <w:r w:rsidR="004F37CE" w:rsidRPr="0095109B">
        <w:rPr>
          <w:rFonts w:ascii="Times New Roman" w:hAnsi="Times New Roman" w:cs="Times New Roman"/>
          <w:sz w:val="24"/>
          <w:szCs w:val="24"/>
          <w:lang w:eastAsia="ko-KR"/>
        </w:rPr>
        <w:t xml:space="preserve"> of import demand have</w:t>
      </w:r>
      <w:r w:rsidR="00DC39DF" w:rsidRPr="0095109B">
        <w:rPr>
          <w:rFonts w:ascii="Times New Roman" w:hAnsi="Times New Roman" w:cs="Times New Roman"/>
          <w:sz w:val="24"/>
          <w:szCs w:val="24"/>
          <w:lang w:eastAsia="ko-KR"/>
        </w:rPr>
        <w:t xml:space="preserve"> been utilized in international trade literature for </w:t>
      </w:r>
      <w:r w:rsidR="004F37CE" w:rsidRPr="0095109B">
        <w:rPr>
          <w:rFonts w:ascii="Times New Roman" w:hAnsi="Times New Roman" w:cs="Times New Roman"/>
          <w:sz w:val="24"/>
          <w:szCs w:val="24"/>
          <w:lang w:eastAsia="ko-KR"/>
        </w:rPr>
        <w:t xml:space="preserve">their </w:t>
      </w:r>
      <w:r w:rsidR="00DC39DF" w:rsidRPr="0095109B">
        <w:rPr>
          <w:rFonts w:ascii="Times New Roman" w:hAnsi="Times New Roman" w:cs="Times New Roman"/>
          <w:sz w:val="24"/>
          <w:szCs w:val="24"/>
          <w:lang w:eastAsia="ko-KR"/>
        </w:rPr>
        <w:t xml:space="preserve">ability to directly estimate elasticities and capture proportional, rather than absolute, changes in demand (Goldstein &amp; Khan, </w:t>
      </w:r>
      <w:r w:rsidR="004E5E4D" w:rsidRPr="0095109B">
        <w:rPr>
          <w:rFonts w:ascii="Times New Roman" w:hAnsi="Times New Roman" w:cs="Times New Roman"/>
          <w:sz w:val="24"/>
          <w:szCs w:val="24"/>
          <w:lang w:eastAsia="ko-KR"/>
        </w:rPr>
        <w:t>1985)</w:t>
      </w:r>
      <w:r w:rsidRPr="0095109B">
        <w:rPr>
          <w:rFonts w:ascii="Times New Roman" w:hAnsi="Times New Roman" w:cs="Times New Roman"/>
          <w:sz w:val="24"/>
          <w:szCs w:val="24"/>
          <w:lang w:eastAsia="ko-KR"/>
        </w:rPr>
        <w:t>.</w:t>
      </w:r>
      <w:r w:rsidR="001B6E39" w:rsidRPr="0095109B">
        <w:rPr>
          <w:rFonts w:ascii="Times New Roman" w:eastAsia="Times New Roman" w:hAnsi="Times New Roman" w:cs="Times New Roman"/>
          <w:sz w:val="24"/>
          <w:szCs w:val="24"/>
        </w:rPr>
        <w:t xml:space="preserve"> The traditional import demand model has developed over time as a natural progression from the neoclassical microeconomic demand model which relates quantity demanded to own-price, </w:t>
      </w:r>
      <w:r w:rsidR="0071309B" w:rsidRPr="0095109B">
        <w:rPr>
          <w:rFonts w:ascii="Times New Roman" w:eastAsia="Times New Roman" w:hAnsi="Times New Roman" w:cs="Times New Roman"/>
          <w:sz w:val="24"/>
          <w:szCs w:val="24"/>
        </w:rPr>
        <w:t xml:space="preserve">the price of substitute goods, and </w:t>
      </w:r>
      <w:r w:rsidR="001B6E39" w:rsidRPr="0095109B">
        <w:rPr>
          <w:rFonts w:ascii="Times New Roman" w:eastAsia="Times New Roman" w:hAnsi="Times New Roman" w:cs="Times New Roman"/>
          <w:sz w:val="24"/>
          <w:szCs w:val="24"/>
        </w:rPr>
        <w:t xml:space="preserve">income. </w:t>
      </w:r>
      <w:r w:rsidR="000C178D" w:rsidRPr="0095109B">
        <w:rPr>
          <w:rFonts w:ascii="Times New Roman" w:eastAsia="Times New Roman" w:hAnsi="Times New Roman" w:cs="Times New Roman"/>
          <w:sz w:val="24"/>
          <w:szCs w:val="24"/>
        </w:rPr>
        <w:t xml:space="preserve">The demand model in an international trade context relates </w:t>
      </w:r>
      <w:r w:rsidR="007C604F" w:rsidRPr="0095109B">
        <w:rPr>
          <w:rFonts w:ascii="Times New Roman" w:eastAsia="Times New Roman" w:hAnsi="Times New Roman" w:cs="Times New Roman"/>
          <w:sz w:val="24"/>
          <w:szCs w:val="24"/>
        </w:rPr>
        <w:t xml:space="preserve">the quantity of </w:t>
      </w:r>
      <w:r w:rsidR="000C178D" w:rsidRPr="0095109B">
        <w:rPr>
          <w:rFonts w:ascii="Times New Roman" w:eastAsia="Times New Roman" w:hAnsi="Times New Roman" w:cs="Times New Roman"/>
          <w:sz w:val="24"/>
          <w:szCs w:val="24"/>
        </w:rPr>
        <w:t>import</w:t>
      </w:r>
      <w:r w:rsidR="007C604F" w:rsidRPr="0095109B">
        <w:rPr>
          <w:rFonts w:ascii="Times New Roman" w:eastAsia="Times New Roman" w:hAnsi="Times New Roman" w:cs="Times New Roman"/>
          <w:sz w:val="24"/>
          <w:szCs w:val="24"/>
        </w:rPr>
        <w:t>s</w:t>
      </w:r>
      <w:r w:rsidR="000C178D" w:rsidRPr="0095109B">
        <w:rPr>
          <w:rFonts w:ascii="Times New Roman" w:eastAsia="Times New Roman" w:hAnsi="Times New Roman" w:cs="Times New Roman"/>
          <w:sz w:val="24"/>
          <w:szCs w:val="24"/>
        </w:rPr>
        <w:t xml:space="preserve"> demand</w:t>
      </w:r>
      <w:r w:rsidR="007C604F" w:rsidRPr="0095109B">
        <w:rPr>
          <w:rFonts w:ascii="Times New Roman" w:eastAsia="Times New Roman" w:hAnsi="Times New Roman" w:cs="Times New Roman"/>
          <w:sz w:val="24"/>
          <w:szCs w:val="24"/>
        </w:rPr>
        <w:t>ed</w:t>
      </w:r>
      <w:r w:rsidR="001B6E39" w:rsidRPr="0095109B">
        <w:rPr>
          <w:rFonts w:ascii="Times New Roman" w:eastAsia="Times New Roman" w:hAnsi="Times New Roman" w:cs="Times New Roman"/>
          <w:sz w:val="24"/>
          <w:szCs w:val="24"/>
        </w:rPr>
        <w:t xml:space="preserve"> </w:t>
      </w:r>
      <w:r w:rsidR="007C604F" w:rsidRPr="0095109B">
        <w:rPr>
          <w:rFonts w:ascii="Times New Roman" w:eastAsia="Times New Roman" w:hAnsi="Times New Roman" w:cs="Times New Roman"/>
          <w:sz w:val="24"/>
          <w:szCs w:val="24"/>
        </w:rPr>
        <w:t xml:space="preserve">to </w:t>
      </w:r>
      <w:r w:rsidR="008B42FF" w:rsidRPr="0095109B">
        <w:rPr>
          <w:rFonts w:ascii="Times New Roman" w:eastAsia="Times New Roman" w:hAnsi="Times New Roman" w:cs="Times New Roman"/>
          <w:sz w:val="24"/>
          <w:szCs w:val="24"/>
        </w:rPr>
        <w:t xml:space="preserve">the price of imported products, </w:t>
      </w:r>
      <w:r w:rsidR="0071309B" w:rsidRPr="0095109B">
        <w:rPr>
          <w:rFonts w:ascii="Times New Roman" w:eastAsia="Times New Roman" w:hAnsi="Times New Roman" w:cs="Times New Roman"/>
          <w:sz w:val="24"/>
          <w:szCs w:val="24"/>
        </w:rPr>
        <w:t xml:space="preserve">the price of domestically produced substitute goods, and </w:t>
      </w:r>
      <w:r w:rsidR="008B42FF" w:rsidRPr="0095109B">
        <w:rPr>
          <w:rFonts w:ascii="Times New Roman" w:eastAsia="Times New Roman" w:hAnsi="Times New Roman" w:cs="Times New Roman"/>
          <w:sz w:val="24"/>
          <w:szCs w:val="24"/>
        </w:rPr>
        <w:t xml:space="preserve">the importing country’s gross domestic product (GDP) </w:t>
      </w:r>
      <w:r w:rsidR="00441DBB" w:rsidRPr="0095109B">
        <w:rPr>
          <w:rFonts w:ascii="Times New Roman" w:eastAsia="Times New Roman" w:hAnsi="Times New Roman" w:cs="Times New Roman"/>
          <w:sz w:val="24"/>
          <w:szCs w:val="24"/>
        </w:rPr>
        <w:t>(</w:t>
      </w:r>
      <w:r w:rsidR="00B525F9" w:rsidRPr="0095109B">
        <w:rPr>
          <w:rFonts w:ascii="Times New Roman" w:eastAsia="Times New Roman" w:hAnsi="Times New Roman" w:cs="Times New Roman"/>
          <w:sz w:val="24"/>
          <w:szCs w:val="24"/>
        </w:rPr>
        <w:t xml:space="preserve">Murray &amp; </w:t>
      </w:r>
      <w:proofErr w:type="spellStart"/>
      <w:r w:rsidR="00B525F9" w:rsidRPr="0095109B">
        <w:rPr>
          <w:rFonts w:ascii="Times New Roman" w:eastAsia="Times New Roman" w:hAnsi="Times New Roman" w:cs="Times New Roman"/>
          <w:sz w:val="24"/>
          <w:szCs w:val="24"/>
        </w:rPr>
        <w:t>Ginman</w:t>
      </w:r>
      <w:proofErr w:type="spellEnd"/>
      <w:r w:rsidR="00B525F9" w:rsidRPr="0095109B">
        <w:rPr>
          <w:rFonts w:ascii="Times New Roman" w:eastAsia="Times New Roman" w:hAnsi="Times New Roman" w:cs="Times New Roman"/>
          <w:sz w:val="24"/>
          <w:szCs w:val="24"/>
        </w:rPr>
        <w:t>, 1976</w:t>
      </w:r>
      <w:r w:rsidR="00DB5B87" w:rsidRPr="0095109B">
        <w:rPr>
          <w:rFonts w:ascii="Times New Roman" w:eastAsia="Times New Roman" w:hAnsi="Times New Roman" w:cs="Times New Roman"/>
          <w:sz w:val="24"/>
          <w:szCs w:val="24"/>
        </w:rPr>
        <w:t>;</w:t>
      </w:r>
      <w:r w:rsidR="0053185F" w:rsidRPr="0095109B">
        <w:rPr>
          <w:rFonts w:ascii="Times New Roman" w:eastAsia="Times New Roman" w:hAnsi="Times New Roman" w:cs="Times New Roman"/>
          <w:sz w:val="24"/>
          <w:szCs w:val="24"/>
        </w:rPr>
        <w:t xml:space="preserve"> Khan &amp; Ross, 1977; Warner &amp; </w:t>
      </w:r>
      <w:proofErr w:type="spellStart"/>
      <w:r w:rsidR="0053185F" w:rsidRPr="0095109B">
        <w:rPr>
          <w:rFonts w:ascii="Times New Roman" w:eastAsia="Times New Roman" w:hAnsi="Times New Roman" w:cs="Times New Roman"/>
          <w:sz w:val="24"/>
          <w:szCs w:val="24"/>
        </w:rPr>
        <w:t>Kreinin</w:t>
      </w:r>
      <w:proofErr w:type="spellEnd"/>
      <w:r w:rsidR="0053185F" w:rsidRPr="0095109B">
        <w:rPr>
          <w:rFonts w:ascii="Times New Roman" w:eastAsia="Times New Roman" w:hAnsi="Times New Roman" w:cs="Times New Roman"/>
          <w:sz w:val="24"/>
          <w:szCs w:val="24"/>
        </w:rPr>
        <w:t xml:space="preserve">, </w:t>
      </w:r>
      <w:proofErr w:type="gramStart"/>
      <w:r w:rsidR="0053185F" w:rsidRPr="0095109B">
        <w:rPr>
          <w:rFonts w:ascii="Times New Roman" w:eastAsia="Times New Roman" w:hAnsi="Times New Roman" w:cs="Times New Roman"/>
          <w:sz w:val="24"/>
          <w:szCs w:val="24"/>
        </w:rPr>
        <w:t xml:space="preserve">1983; </w:t>
      </w:r>
      <w:r w:rsidR="00DB5B87" w:rsidRPr="0095109B">
        <w:rPr>
          <w:rFonts w:ascii="Times New Roman" w:eastAsia="Times New Roman" w:hAnsi="Times New Roman" w:cs="Times New Roman"/>
          <w:sz w:val="24"/>
          <w:szCs w:val="24"/>
        </w:rPr>
        <w:t xml:space="preserve"> </w:t>
      </w:r>
      <w:r w:rsidR="006D0014" w:rsidRPr="0095109B">
        <w:rPr>
          <w:rFonts w:ascii="Times New Roman" w:eastAsia="Times New Roman" w:hAnsi="Times New Roman" w:cs="Times New Roman"/>
          <w:sz w:val="24"/>
          <w:szCs w:val="24"/>
        </w:rPr>
        <w:t>Leamer</w:t>
      </w:r>
      <w:proofErr w:type="gramEnd"/>
      <w:r w:rsidR="006D0014" w:rsidRPr="0095109B">
        <w:rPr>
          <w:rFonts w:ascii="Times New Roman" w:eastAsia="Times New Roman" w:hAnsi="Times New Roman" w:cs="Times New Roman"/>
          <w:sz w:val="24"/>
          <w:szCs w:val="24"/>
        </w:rPr>
        <w:t xml:space="preserve"> &amp; Stern, 2006).</w:t>
      </w:r>
      <w:r w:rsidR="00B01525" w:rsidRPr="0095109B">
        <w:rPr>
          <w:rFonts w:ascii="Times New Roman" w:eastAsia="Times New Roman" w:hAnsi="Times New Roman" w:cs="Times New Roman"/>
          <w:sz w:val="24"/>
          <w:szCs w:val="24"/>
        </w:rPr>
        <w:t xml:space="preserve"> To this basic import demand model, fertilizer and CBAM context specific variables are added, along with an import quantity lag variable.</w:t>
      </w:r>
    </w:p>
    <w:p w14:paraId="0B276A06" w14:textId="236804A6" w:rsidR="00F034AC" w:rsidRPr="0095109B" w:rsidRDefault="00B067DB" w:rsidP="00950412">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T</w:t>
      </w:r>
      <w:r w:rsidR="00FF1C01" w:rsidRPr="0095109B">
        <w:rPr>
          <w:rFonts w:ascii="Times New Roman" w:hAnsi="Times New Roman" w:cs="Times New Roman"/>
          <w:sz w:val="24"/>
          <w:szCs w:val="24"/>
          <w:lang w:eastAsia="ko-KR"/>
        </w:rPr>
        <w:t xml:space="preserve">his model is </w:t>
      </w:r>
      <w:r w:rsidRPr="0095109B">
        <w:rPr>
          <w:rFonts w:ascii="Times New Roman" w:hAnsi="Times New Roman" w:cs="Times New Roman"/>
          <w:sz w:val="24"/>
          <w:szCs w:val="24"/>
          <w:lang w:eastAsia="ko-KR"/>
        </w:rPr>
        <w:t xml:space="preserve">further </w:t>
      </w:r>
      <w:r w:rsidR="00FF1C01" w:rsidRPr="0095109B">
        <w:rPr>
          <w:rFonts w:ascii="Times New Roman" w:hAnsi="Times New Roman" w:cs="Times New Roman"/>
          <w:sz w:val="24"/>
          <w:szCs w:val="24"/>
          <w:lang w:eastAsia="ko-KR"/>
        </w:rPr>
        <w:t>specified to obtain results for the EU’s price elasticity of import demand for each category of fertilizer product, from each individual trading partner</w:t>
      </w:r>
      <w:r w:rsidRPr="0095109B">
        <w:rPr>
          <w:rFonts w:ascii="Times New Roman" w:hAnsi="Times New Roman" w:cs="Times New Roman"/>
          <w:sz w:val="24"/>
          <w:szCs w:val="24"/>
          <w:lang w:eastAsia="ko-KR"/>
        </w:rPr>
        <w:t>.</w:t>
      </w:r>
      <w:r w:rsidR="00FF1C01" w:rsidRPr="0095109B">
        <w:rPr>
          <w:rFonts w:ascii="Times New Roman" w:hAnsi="Times New Roman" w:cs="Times New Roman"/>
          <w:sz w:val="24"/>
          <w:szCs w:val="24"/>
          <w:lang w:eastAsia="ko-KR"/>
        </w:rPr>
        <w:t xml:space="preserve"> </w:t>
      </w:r>
      <w:r w:rsidR="00793F2F" w:rsidRPr="0095109B">
        <w:rPr>
          <w:rFonts w:ascii="Times New Roman" w:hAnsi="Times New Roman" w:cs="Times New Roman"/>
          <w:sz w:val="24"/>
          <w:szCs w:val="24"/>
          <w:lang w:eastAsia="ko-KR"/>
        </w:rPr>
        <w:t>Although the EU</w:t>
      </w:r>
      <w:r w:rsidR="00222BEF" w:rsidRPr="0095109B">
        <w:rPr>
          <w:rFonts w:ascii="Times New Roman" w:hAnsi="Times New Roman" w:cs="Times New Roman"/>
          <w:sz w:val="24"/>
          <w:szCs w:val="24"/>
          <w:lang w:eastAsia="ko-KR"/>
        </w:rPr>
        <w:t xml:space="preserve">’s </w:t>
      </w:r>
      <w:proofErr w:type="gramStart"/>
      <w:r w:rsidR="00222BEF" w:rsidRPr="0095109B">
        <w:rPr>
          <w:rFonts w:ascii="Times New Roman" w:hAnsi="Times New Roman" w:cs="Times New Roman"/>
          <w:sz w:val="24"/>
          <w:szCs w:val="24"/>
          <w:lang w:eastAsia="ko-KR"/>
        </w:rPr>
        <w:t>individual member</w:t>
      </w:r>
      <w:proofErr w:type="gramEnd"/>
      <w:r w:rsidR="00222BEF" w:rsidRPr="0095109B">
        <w:rPr>
          <w:rFonts w:ascii="Times New Roman" w:hAnsi="Times New Roman" w:cs="Times New Roman"/>
          <w:sz w:val="24"/>
          <w:szCs w:val="24"/>
          <w:lang w:eastAsia="ko-KR"/>
        </w:rPr>
        <w:t xml:space="preserve"> countries likely </w:t>
      </w:r>
      <w:r w:rsidR="003B6AE8" w:rsidRPr="0095109B">
        <w:rPr>
          <w:rFonts w:ascii="Times New Roman" w:hAnsi="Times New Roman" w:cs="Times New Roman"/>
          <w:sz w:val="24"/>
          <w:szCs w:val="24"/>
          <w:lang w:eastAsia="ko-KR"/>
        </w:rPr>
        <w:t xml:space="preserve">have </w:t>
      </w:r>
      <w:r w:rsidR="00A04875" w:rsidRPr="0095109B">
        <w:rPr>
          <w:rFonts w:ascii="Times New Roman" w:hAnsi="Times New Roman" w:cs="Times New Roman"/>
          <w:sz w:val="24"/>
          <w:szCs w:val="24"/>
          <w:lang w:eastAsia="ko-KR"/>
        </w:rPr>
        <w:t xml:space="preserve">unique trade relationships with each trading </w:t>
      </w:r>
      <w:r w:rsidR="00A04875" w:rsidRPr="0095109B">
        <w:rPr>
          <w:rFonts w:ascii="Times New Roman" w:hAnsi="Times New Roman" w:cs="Times New Roman"/>
          <w:sz w:val="24"/>
          <w:szCs w:val="24"/>
          <w:lang w:eastAsia="ko-KR"/>
        </w:rPr>
        <w:lastRenderedPageBreak/>
        <w:t xml:space="preserve">partner, this research studies the EU’s </w:t>
      </w:r>
      <w:r w:rsidR="006E22F7" w:rsidRPr="0095109B">
        <w:rPr>
          <w:rFonts w:ascii="Times New Roman" w:hAnsi="Times New Roman" w:cs="Times New Roman"/>
          <w:sz w:val="24"/>
          <w:szCs w:val="24"/>
          <w:lang w:eastAsia="ko-KR"/>
        </w:rPr>
        <w:t xml:space="preserve">import demand </w:t>
      </w:r>
      <w:proofErr w:type="gramStart"/>
      <w:r w:rsidR="006E22F7" w:rsidRPr="0095109B">
        <w:rPr>
          <w:rFonts w:ascii="Times New Roman" w:hAnsi="Times New Roman" w:cs="Times New Roman"/>
          <w:sz w:val="24"/>
          <w:szCs w:val="24"/>
          <w:lang w:eastAsia="ko-KR"/>
        </w:rPr>
        <w:t>as a whole</w:t>
      </w:r>
      <w:r w:rsidR="00A161E6" w:rsidRPr="0095109B">
        <w:rPr>
          <w:rFonts w:ascii="Times New Roman" w:hAnsi="Times New Roman" w:cs="Times New Roman"/>
          <w:sz w:val="24"/>
          <w:szCs w:val="24"/>
          <w:lang w:eastAsia="ko-KR"/>
        </w:rPr>
        <w:t xml:space="preserve"> to</w:t>
      </w:r>
      <w:proofErr w:type="gramEnd"/>
      <w:r w:rsidR="00A161E6" w:rsidRPr="0095109B">
        <w:rPr>
          <w:rFonts w:ascii="Times New Roman" w:hAnsi="Times New Roman" w:cs="Times New Roman"/>
          <w:sz w:val="24"/>
          <w:szCs w:val="24"/>
          <w:lang w:eastAsia="ko-KR"/>
        </w:rPr>
        <w:t xml:space="preserve"> provide</w:t>
      </w:r>
      <w:r w:rsidR="00D605B9" w:rsidRPr="0095109B">
        <w:rPr>
          <w:rFonts w:ascii="Times New Roman" w:hAnsi="Times New Roman" w:cs="Times New Roman"/>
          <w:sz w:val="24"/>
          <w:szCs w:val="24"/>
          <w:lang w:eastAsia="ko-KR"/>
        </w:rPr>
        <w:t xml:space="preserve"> results which focus on trade partner differences</w:t>
      </w:r>
      <w:r w:rsidR="006E22F7" w:rsidRPr="0095109B">
        <w:rPr>
          <w:rFonts w:ascii="Times New Roman" w:hAnsi="Times New Roman" w:cs="Times New Roman"/>
          <w:sz w:val="24"/>
          <w:szCs w:val="24"/>
          <w:lang w:eastAsia="ko-KR"/>
        </w:rPr>
        <w:t>.</w:t>
      </w:r>
      <w:r w:rsidR="00222BEF" w:rsidRPr="0095109B">
        <w:rPr>
          <w:rFonts w:ascii="Times New Roman" w:hAnsi="Times New Roman" w:cs="Times New Roman"/>
          <w:sz w:val="24"/>
          <w:szCs w:val="24"/>
          <w:lang w:eastAsia="ko-KR"/>
        </w:rPr>
        <w:t xml:space="preserve"> </w:t>
      </w:r>
      <w:r w:rsidR="002A54FC" w:rsidRPr="0095109B">
        <w:rPr>
          <w:rFonts w:ascii="Times New Roman" w:hAnsi="Times New Roman" w:cs="Times New Roman"/>
          <w:sz w:val="24"/>
          <w:szCs w:val="24"/>
          <w:lang w:eastAsia="ko-KR"/>
        </w:rPr>
        <w:t xml:space="preserve">The EU’s price elasticity of import demand may vary between trade partners or fertilizer types based on differing production technologies, trade agreements, or specific fertilizer uses. </w:t>
      </w:r>
      <w:r w:rsidRPr="0095109B">
        <w:rPr>
          <w:rFonts w:ascii="Times New Roman" w:hAnsi="Times New Roman" w:cs="Times New Roman"/>
          <w:sz w:val="24"/>
          <w:szCs w:val="24"/>
          <w:lang w:eastAsia="ko-KR"/>
        </w:rPr>
        <w:t>To capture these differences,</w:t>
      </w:r>
      <w:r w:rsidR="002A54FC" w:rsidRPr="0095109B">
        <w:rPr>
          <w:rFonts w:ascii="Times New Roman" w:hAnsi="Times New Roman" w:cs="Times New Roman"/>
          <w:sz w:val="24"/>
          <w:szCs w:val="24"/>
          <w:lang w:eastAsia="ko-KR"/>
        </w:rPr>
        <w:t xml:space="preserve"> the trade interactions for CBAM-regulated fertilizer products are separated into three categories based on their functional classification in production and application: Fertilizer Precursor Products, Nitrogen Fertilizers, and Mixed Fertilizers, as shown in </w:t>
      </w:r>
      <w:r w:rsidR="002775EA" w:rsidRPr="0095109B">
        <w:rPr>
          <w:rFonts w:ascii="Times New Roman" w:hAnsi="Times New Roman" w:cs="Times New Roman"/>
          <w:b/>
          <w:bCs/>
          <w:sz w:val="24"/>
          <w:szCs w:val="24"/>
          <w:lang w:eastAsia="ko-KR"/>
        </w:rPr>
        <w:t>Table 1</w:t>
      </w:r>
      <w:r w:rsidR="002A54FC" w:rsidRPr="0095109B">
        <w:rPr>
          <w:rFonts w:ascii="Times New Roman" w:hAnsi="Times New Roman" w:cs="Times New Roman"/>
          <w:sz w:val="24"/>
          <w:szCs w:val="24"/>
          <w:lang w:eastAsia="ko-KR"/>
        </w:rPr>
        <w:t xml:space="preserve">. This allows for three separate regression analyses for each specific product category. </w:t>
      </w:r>
    </w:p>
    <w:p w14:paraId="74AD7B3E" w14:textId="3BBBF2EC" w:rsidR="00950412" w:rsidRPr="0095109B" w:rsidRDefault="002A54FC" w:rsidP="00F034AC">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lang w:eastAsia="ko-KR"/>
        </w:rPr>
        <w:t xml:space="preserve">Within each product-specific regression analysis, the exporter-specific price elasticity of demand is desired. For this purpose, binary variables indicating the exporting country are included as price-interaction terms. All but one of the relevant exporter-price interaction variables are included in the product-specific regression equations, leaving one as the baseline or reference dummy variable. </w:t>
      </w:r>
      <w:r w:rsidR="00F034AC" w:rsidRPr="0095109B">
        <w:rPr>
          <w:rFonts w:ascii="Times New Roman" w:hAnsi="Times New Roman" w:cs="Times New Roman"/>
          <w:sz w:val="24"/>
          <w:szCs w:val="24"/>
        </w:rPr>
        <w:t xml:space="preserve">For each product-specific regression, </w:t>
      </w:r>
      <w:r w:rsidR="00F034AC" w:rsidRPr="0095109B">
        <w:rPr>
          <w:rFonts w:ascii="Times New Roman" w:hAnsi="Times New Roman" w:cs="Times New Roman"/>
          <w:sz w:val="24"/>
          <w:szCs w:val="24"/>
          <w:lang w:eastAsia="ko-KR"/>
        </w:rPr>
        <w:t>the excluded exporter-price interaction with the least negative own-price elasticity is utilized as the reference dummy variable, thereby creating the baseline price elasticity of demand. For fertilizer precursor products, Algeria (DZA) is utilized as the reference; for nitrogen fertilizer products, Turkmenistan (TKM) is utilized as the reference; and for mixed fertilizer products, Russia (RUS) is utilized as the reference. This produces an economically intuitive regression output wherein each exporter-price interaction term expresses a price elasticity of demand that is more negative than the baseline.</w:t>
      </w:r>
    </w:p>
    <w:p w14:paraId="0C9C2A7B" w14:textId="4F7B4DF8" w:rsidR="002A54FC" w:rsidRPr="0095109B" w:rsidRDefault="002A54FC" w:rsidP="00950412">
      <w:pPr>
        <w:spacing w:after="0" w:line="480" w:lineRule="auto"/>
        <w:ind w:firstLine="720"/>
        <w:rPr>
          <w:rFonts w:ascii="Times New Roman" w:hAnsi="Times New Roman" w:cs="Times New Roman"/>
          <w:sz w:val="24"/>
          <w:szCs w:val="24"/>
          <w:lang w:eastAsia="ko-KR"/>
        </w:rPr>
      </w:pPr>
      <w:r w:rsidRPr="0095109B">
        <w:rPr>
          <w:rFonts w:ascii="Times New Roman" w:hAnsi="Times New Roman" w:cs="Times New Roman"/>
          <w:sz w:val="24"/>
          <w:szCs w:val="24"/>
          <w:lang w:eastAsia="ko-KR"/>
        </w:rPr>
        <w:t>Th</w:t>
      </w:r>
      <w:r w:rsidR="00F034AC" w:rsidRPr="0095109B">
        <w:rPr>
          <w:rFonts w:ascii="Times New Roman" w:hAnsi="Times New Roman" w:cs="Times New Roman"/>
          <w:sz w:val="24"/>
          <w:szCs w:val="24"/>
          <w:lang w:eastAsia="ko-KR"/>
        </w:rPr>
        <w:t>e</w:t>
      </w:r>
      <w:r w:rsidRPr="0095109B">
        <w:rPr>
          <w:rFonts w:ascii="Times New Roman" w:hAnsi="Times New Roman" w:cs="Times New Roman"/>
          <w:sz w:val="24"/>
          <w:szCs w:val="24"/>
          <w:lang w:eastAsia="ko-KR"/>
        </w:rPr>
        <w:t>s</w:t>
      </w:r>
      <w:r w:rsidR="00F034AC" w:rsidRPr="0095109B">
        <w:rPr>
          <w:rFonts w:ascii="Times New Roman" w:hAnsi="Times New Roman" w:cs="Times New Roman"/>
          <w:sz w:val="24"/>
          <w:szCs w:val="24"/>
          <w:lang w:eastAsia="ko-KR"/>
        </w:rPr>
        <w:t>e specifications</w:t>
      </w:r>
      <w:r w:rsidRPr="0095109B">
        <w:rPr>
          <w:rFonts w:ascii="Times New Roman" w:hAnsi="Times New Roman" w:cs="Times New Roman"/>
          <w:sz w:val="24"/>
          <w:szCs w:val="24"/>
          <w:lang w:eastAsia="ko-KR"/>
        </w:rPr>
        <w:t xml:space="preserve"> yield the following regression model</w:t>
      </w:r>
      <w:r w:rsidR="00F034AC" w:rsidRPr="0095109B">
        <w:rPr>
          <w:rFonts w:ascii="Times New Roman" w:hAnsi="Times New Roman" w:cs="Times New Roman"/>
          <w:sz w:val="24"/>
          <w:szCs w:val="24"/>
          <w:lang w:eastAsia="ko-KR"/>
        </w:rPr>
        <w:t>,</w:t>
      </w:r>
      <w:r w:rsidRPr="0095109B">
        <w:rPr>
          <w:rFonts w:ascii="Times New Roman" w:hAnsi="Times New Roman" w:cs="Times New Roman"/>
          <w:sz w:val="24"/>
          <w:szCs w:val="24"/>
          <w:lang w:eastAsia="ko-KR"/>
        </w:rPr>
        <w:t xml:space="preserve"> which is used for each of the three product-specific analyses:</w:t>
      </w:r>
    </w:p>
    <w:p w14:paraId="5E167B89" w14:textId="77777777" w:rsidR="002A54FC" w:rsidRPr="0095109B" w:rsidRDefault="002A54FC" w:rsidP="002A54FC">
      <w:pPr>
        <w:pStyle w:val="Caption"/>
        <w:spacing w:after="0" w:line="480" w:lineRule="auto"/>
        <w:rPr>
          <w:rFonts w:ascii="Times New Roman" w:eastAsia="Times New Roman" w:hAnsi="Times New Roman" w:cs="Times New Roman"/>
          <w:i w:val="0"/>
          <w:color w:val="auto"/>
          <w:sz w:val="24"/>
          <w:szCs w:val="24"/>
        </w:rPr>
      </w:pPr>
      <m:oMathPara>
        <m:oMathParaPr>
          <m:jc m:val="left"/>
        </m:oMathParaPr>
        <m:oMath>
          <m:r>
            <w:rPr>
              <w:rFonts w:ascii="Cambria Math" w:eastAsia="Times New Roman" w:hAnsi="Cambria Math" w:cs="Times New Roman"/>
              <w:color w:val="auto"/>
              <w:sz w:val="24"/>
              <w:szCs w:val="24"/>
            </w:rPr>
            <w:lastRenderedPageBreak/>
            <m:t>ln⁡(</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Q</m:t>
              </m:r>
            </m:e>
            <m:sub>
              <m:r>
                <w:rPr>
                  <w:rFonts w:ascii="Cambria Math" w:eastAsia="Times New Roman" w:hAnsi="Cambria Math" w:cs="Times New Roman"/>
                  <w:color w:val="auto"/>
                  <w:sz w:val="24"/>
                  <w:szCs w:val="24"/>
                </w:rPr>
                <m:t>ijt</m:t>
              </m:r>
            </m:sub>
          </m:sSub>
          <m:r>
            <w:rPr>
              <w:rFonts w:ascii="Cambria Math" w:eastAsia="Times New Roman" w:hAnsi="Cambria Math" w:cs="Times New Roman"/>
              <w:color w:val="auto"/>
              <w:sz w:val="24"/>
              <w:szCs w:val="24"/>
            </w:rPr>
            <m:t xml:space="preserve">)= </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β</m:t>
              </m:r>
            </m:e>
            <m:sub>
              <m:r>
                <w:rPr>
                  <w:rFonts w:ascii="Cambria Math" w:eastAsia="Times New Roman" w:hAnsi="Cambria Math" w:cs="Times New Roman"/>
                  <w:color w:val="auto"/>
                  <w:sz w:val="24"/>
                  <w:szCs w:val="24"/>
                </w:rPr>
                <m:t>0</m:t>
              </m:r>
            </m:sub>
          </m:sSub>
          <m:r>
            <w:rPr>
              <w:rFonts w:ascii="Cambria Math" w:eastAsia="Times New Roman" w:hAnsi="Cambria Math" w:cs="Times New Roman"/>
              <w:color w:val="auto"/>
              <w:sz w:val="24"/>
              <w:szCs w:val="24"/>
            </w:rPr>
            <m:t xml:space="preserve">+ </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β</m:t>
              </m:r>
            </m:e>
            <m:sub>
              <m:r>
                <w:rPr>
                  <w:rFonts w:ascii="Cambria Math" w:eastAsia="Times New Roman" w:hAnsi="Cambria Math" w:cs="Times New Roman"/>
                  <w:color w:val="auto"/>
                  <w:sz w:val="24"/>
                  <w:szCs w:val="24"/>
                </w:rPr>
                <m:t>1</m:t>
              </m:r>
            </m:sub>
          </m:sSub>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ln⁡(P</m:t>
              </m:r>
            </m:e>
            <m:sub>
              <m:r>
                <w:rPr>
                  <w:rFonts w:ascii="Cambria Math" w:eastAsia="Times New Roman" w:hAnsi="Cambria Math" w:cs="Times New Roman"/>
                  <w:color w:val="auto"/>
                  <w:sz w:val="24"/>
                  <w:szCs w:val="24"/>
                </w:rPr>
                <m:t>it</m:t>
              </m:r>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β</m:t>
              </m:r>
            </m:e>
            <m:sub>
              <m:r>
                <w:rPr>
                  <w:rFonts w:ascii="Cambria Math" w:eastAsia="Times New Roman" w:hAnsi="Cambria Math" w:cs="Times New Roman"/>
                  <w:color w:val="auto"/>
                  <w:sz w:val="24"/>
                  <w:szCs w:val="24"/>
                </w:rPr>
                <m:t>2</m:t>
              </m:r>
            </m:sub>
          </m:sSub>
          <m:r>
            <w:rPr>
              <w:rFonts w:ascii="Cambria Math" w:eastAsia="Times New Roman" w:hAnsi="Cambria Math" w:cs="Times New Roman"/>
              <w:color w:val="auto"/>
              <w:sz w:val="24"/>
              <w:szCs w:val="24"/>
            </w:rPr>
            <m:t>ln⁡(</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P</m:t>
              </m:r>
            </m:e>
            <m:sub>
              <m:r>
                <w:rPr>
                  <w:rFonts w:ascii="Cambria Math" w:eastAsia="Times New Roman" w:hAnsi="Cambria Math" w:cs="Times New Roman"/>
                  <w:color w:val="auto"/>
                  <w:sz w:val="24"/>
                  <w:szCs w:val="24"/>
                </w:rPr>
                <m:t>jt</m:t>
              </m:r>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β</m:t>
              </m:r>
            </m:e>
            <m:sub>
              <m:r>
                <w:rPr>
                  <w:rFonts w:ascii="Cambria Math" w:eastAsia="Times New Roman" w:hAnsi="Cambria Math" w:cs="Times New Roman"/>
                  <w:color w:val="auto"/>
                  <w:sz w:val="24"/>
                  <w:szCs w:val="24"/>
                </w:rPr>
                <m:t>3</m:t>
              </m:r>
            </m:sub>
          </m:sSub>
          <m:r>
            <w:rPr>
              <w:rFonts w:ascii="Cambria Math" w:eastAsia="Times New Roman" w:hAnsi="Cambria Math" w:cs="Times New Roman"/>
              <w:color w:val="auto"/>
              <w:sz w:val="24"/>
              <w:szCs w:val="24"/>
            </w:rPr>
            <m:t>ln⁡(Y</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w:softHyphen/>
              </m:r>
            </m:e>
            <m:sub>
              <m:r>
                <w:rPr>
                  <w:rFonts w:ascii="Cambria Math" w:eastAsia="Times New Roman" w:hAnsi="Cambria Math" w:cs="Times New Roman"/>
                  <w:color w:val="auto"/>
                  <w:sz w:val="24"/>
                  <w:szCs w:val="24"/>
                </w:rPr>
                <m:t>jt</m:t>
              </m:r>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iCs w:val="0"/>
                  <w:color w:val="auto"/>
                  <w:sz w:val="24"/>
                  <w:szCs w:val="24"/>
                </w:rPr>
              </m:ctrlPr>
            </m:sSubPr>
            <m:e>
              <m:r>
                <w:rPr>
                  <w:rFonts w:ascii="Cambria Math" w:eastAsia="Times New Roman" w:hAnsi="Cambria Math" w:cs="Times New Roman"/>
                  <w:color w:val="auto"/>
                  <w:sz w:val="24"/>
                  <w:szCs w:val="24"/>
                </w:rPr>
                <m:t>β</m:t>
              </m:r>
            </m:e>
            <m:sub>
              <m:r>
                <w:rPr>
                  <w:rFonts w:ascii="Cambria Math" w:eastAsia="Times New Roman" w:hAnsi="Cambria Math" w:cs="Times New Roman"/>
                  <w:color w:val="auto"/>
                  <w:sz w:val="24"/>
                  <w:szCs w:val="24"/>
                </w:rPr>
                <m:t>4</m:t>
              </m:r>
            </m:sub>
          </m:sSub>
          <m:sSub>
            <m:sSubPr>
              <m:ctrlPr>
                <w:rPr>
                  <w:rFonts w:ascii="Cambria Math" w:eastAsia="Times New Roman" w:hAnsi="Cambria Math" w:cs="Times New Roman"/>
                  <w:iCs w:val="0"/>
                  <w:color w:val="auto"/>
                  <w:sz w:val="24"/>
                  <w:szCs w:val="24"/>
                </w:rPr>
              </m:ctrlPr>
            </m:sSubPr>
            <m:e>
              <m:r>
                <w:rPr>
                  <w:rFonts w:ascii="Cambria Math" w:eastAsia="Times New Roman" w:hAnsi="Cambria Math" w:cs="Times New Roman"/>
                  <w:color w:val="auto"/>
                  <w:sz w:val="24"/>
                  <w:szCs w:val="24"/>
                </w:rPr>
                <m:t>R</m:t>
              </m:r>
            </m:e>
            <m:sub>
              <m:r>
                <w:rPr>
                  <w:rFonts w:ascii="Cambria Math" w:eastAsia="Times New Roman" w:hAnsi="Cambria Math" w:cs="Times New Roman"/>
                  <w:color w:val="auto"/>
                  <w:sz w:val="24"/>
                  <w:szCs w:val="24"/>
                </w:rPr>
                <m:t>it</m:t>
              </m:r>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iCs w:val="0"/>
                  <w:color w:val="auto"/>
                  <w:sz w:val="24"/>
                  <w:szCs w:val="24"/>
                </w:rPr>
              </m:ctrlPr>
            </m:sSubPr>
            <m:e>
              <m:r>
                <w:rPr>
                  <w:rFonts w:ascii="Cambria Math" w:eastAsia="Times New Roman" w:hAnsi="Cambria Math" w:cs="Times New Roman"/>
                  <w:color w:val="auto"/>
                  <w:sz w:val="24"/>
                  <w:szCs w:val="24"/>
                </w:rPr>
                <m:t>β</m:t>
              </m:r>
            </m:e>
            <m:sub>
              <m:r>
                <w:rPr>
                  <w:rFonts w:ascii="Cambria Math" w:eastAsia="Times New Roman" w:hAnsi="Cambria Math" w:cs="Times New Roman"/>
                  <w:color w:val="auto"/>
                  <w:sz w:val="24"/>
                  <w:szCs w:val="24"/>
                </w:rPr>
                <m:t>5</m:t>
              </m:r>
            </m:sub>
          </m:sSub>
          <m:sSub>
            <m:sSubPr>
              <m:ctrlPr>
                <w:rPr>
                  <w:rFonts w:ascii="Cambria Math" w:eastAsia="Times New Roman" w:hAnsi="Cambria Math" w:cs="Times New Roman"/>
                  <w:iCs w:val="0"/>
                  <w:color w:val="auto"/>
                  <w:sz w:val="24"/>
                  <w:szCs w:val="24"/>
                </w:rPr>
              </m:ctrlPr>
            </m:sSubPr>
            <m:e>
              <m:r>
                <w:rPr>
                  <w:rFonts w:ascii="Cambria Math" w:eastAsia="Times New Roman" w:hAnsi="Cambria Math" w:cs="Times New Roman"/>
                  <w:color w:val="auto"/>
                  <w:sz w:val="24"/>
                  <w:szCs w:val="24"/>
                </w:rPr>
                <m:t>ln⁡(G</m:t>
              </m:r>
            </m:e>
            <m:sub>
              <m:r>
                <w:rPr>
                  <w:rFonts w:ascii="Cambria Math" w:eastAsia="Times New Roman" w:hAnsi="Cambria Math" w:cs="Times New Roman"/>
                  <w:color w:val="auto"/>
                  <w:sz w:val="24"/>
                  <w:szCs w:val="24"/>
                </w:rPr>
                <m:t>t</m:t>
              </m:r>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iCs w:val="0"/>
                  <w:color w:val="auto"/>
                  <w:sz w:val="24"/>
                  <w:szCs w:val="24"/>
                </w:rPr>
              </m:ctrlPr>
            </m:sSubPr>
            <m:e>
              <m:r>
                <w:rPr>
                  <w:rFonts w:ascii="Cambria Math" w:eastAsia="Times New Roman" w:hAnsi="Cambria Math" w:cs="Times New Roman"/>
                  <w:color w:val="auto"/>
                  <w:sz w:val="24"/>
                  <w:szCs w:val="24"/>
                </w:rPr>
                <m:t>β</m:t>
              </m:r>
            </m:e>
            <m:sub>
              <m:r>
                <w:rPr>
                  <w:rFonts w:ascii="Cambria Math" w:eastAsia="Times New Roman" w:hAnsi="Cambria Math" w:cs="Times New Roman"/>
                  <w:color w:val="auto"/>
                  <w:sz w:val="24"/>
                  <w:szCs w:val="24"/>
                </w:rPr>
                <m:t>6</m:t>
              </m:r>
            </m:sub>
          </m:sSub>
          <m:r>
            <w:rPr>
              <w:rFonts w:ascii="Cambria Math" w:eastAsia="Times New Roman" w:hAnsi="Cambria Math" w:cs="Times New Roman"/>
              <w:color w:val="auto"/>
              <w:sz w:val="24"/>
              <w:szCs w:val="24"/>
            </w:rPr>
            <m:t>ln⁡(</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Q</m:t>
              </m:r>
            </m:e>
            <m:sub>
              <m:r>
                <w:rPr>
                  <w:rFonts w:ascii="Cambria Math" w:eastAsia="Times New Roman" w:hAnsi="Cambria Math" w:cs="Times New Roman"/>
                  <w:color w:val="auto"/>
                  <w:sz w:val="24"/>
                  <w:szCs w:val="24"/>
                </w:rPr>
                <m:t>ij</m:t>
              </m:r>
              <m:d>
                <m:dPr>
                  <m:ctrlPr>
                    <w:rPr>
                      <w:rFonts w:ascii="Cambria Math" w:eastAsia="Times New Roman" w:hAnsi="Cambria Math" w:cs="Times New Roman"/>
                      <w:i w:val="0"/>
                      <w:color w:val="auto"/>
                      <w:sz w:val="24"/>
                      <w:szCs w:val="24"/>
                    </w:rPr>
                  </m:ctrlPr>
                </m:dPr>
                <m:e>
                  <m:r>
                    <w:rPr>
                      <w:rFonts w:ascii="Cambria Math" w:eastAsia="Times New Roman" w:hAnsi="Cambria Math" w:cs="Times New Roman"/>
                      <w:color w:val="auto"/>
                      <w:sz w:val="24"/>
                      <w:szCs w:val="24"/>
                    </w:rPr>
                    <m:t>t-1</m:t>
                  </m:r>
                </m:e>
              </m:d>
            </m:sub>
          </m:sSub>
          <m:r>
            <w:rPr>
              <w:rFonts w:ascii="Cambria Math" w:eastAsia="Times New Roman" w:hAnsi="Cambria Math" w:cs="Times New Roman"/>
              <w:color w:val="auto"/>
              <w:sz w:val="24"/>
              <w:szCs w:val="24"/>
            </w:rPr>
            <m:t>)+</m:t>
          </m:r>
          <m:sSub>
            <m:sSubPr>
              <m:ctrlPr>
                <w:rPr>
                  <w:rFonts w:ascii="Cambria Math" w:eastAsia="Times New Roman" w:hAnsi="Cambria Math" w:cs="Times New Roman"/>
                  <w:color w:val="auto"/>
                  <w:sz w:val="24"/>
                  <w:szCs w:val="24"/>
                </w:rPr>
              </m:ctrlPr>
            </m:sSubPr>
            <m:e>
              <m:r>
                <w:rPr>
                  <w:rFonts w:ascii="Cambria Math" w:eastAsia="Times New Roman" w:hAnsi="Cambria Math" w:cs="Times New Roman"/>
                  <w:color w:val="auto"/>
                  <w:sz w:val="24"/>
                  <w:szCs w:val="24"/>
                </w:rPr>
                <m:t>μ</m:t>
              </m:r>
            </m:e>
            <m:sub>
              <m:r>
                <w:rPr>
                  <w:rFonts w:ascii="Cambria Math" w:eastAsia="Times New Roman" w:hAnsi="Cambria Math" w:cs="Times New Roman"/>
                  <w:color w:val="auto"/>
                  <w:sz w:val="24"/>
                  <w:szCs w:val="24"/>
                </w:rPr>
                <m:t>t</m:t>
              </m:r>
            </m:sub>
          </m:sSub>
        </m:oMath>
      </m:oMathPara>
    </w:p>
    <w:p w14:paraId="2364C700" w14:textId="5F2E0B2E" w:rsidR="00CF5636" w:rsidRPr="0095109B" w:rsidRDefault="0068295F" w:rsidP="00342D38">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w</w:t>
      </w:r>
      <w:r w:rsidR="002A54FC" w:rsidRPr="0095109B">
        <w:rPr>
          <w:rFonts w:ascii="Times New Roman" w:hAnsi="Times New Roman" w:cs="Times New Roman"/>
          <w:sz w:val="24"/>
          <w:szCs w:val="24"/>
        </w:rPr>
        <w:t>here</w:t>
      </w:r>
      <w:r w:rsidR="00957A98" w:rsidRPr="0095109B">
        <w:rPr>
          <w:rFonts w:ascii="Times New Roman" w:hAnsi="Times New Roman" w:cs="Times New Roman"/>
          <w:sz w:val="24"/>
          <w:szCs w:val="24"/>
        </w:rPr>
        <w:t xml:space="preserv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β</m:t>
            </m:r>
          </m:e>
          <m:sub>
            <m:r>
              <w:rPr>
                <w:rFonts w:ascii="Cambria Math" w:eastAsia="Times New Roman" w:hAnsi="Cambria Math" w:cs="Times New Roman"/>
                <w:sz w:val="24"/>
                <w:szCs w:val="24"/>
              </w:rPr>
              <m:t>1</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ln⁡(P</m:t>
            </m:r>
          </m:e>
          <m:sub>
            <m:r>
              <w:rPr>
                <w:rFonts w:ascii="Cambria Math" w:eastAsia="Times New Roman" w:hAnsi="Cambria Math" w:cs="Times New Roman"/>
                <w:sz w:val="24"/>
                <w:szCs w:val="24"/>
              </w:rPr>
              <m:t>it</m:t>
            </m:r>
          </m:sub>
        </m:sSub>
        <m:r>
          <w:rPr>
            <w:rFonts w:ascii="Cambria Math" w:eastAsia="Times New Roman" w:hAnsi="Cambria Math" w:cs="Times New Roman"/>
            <w:sz w:val="24"/>
            <w:szCs w:val="24"/>
          </w:rPr>
          <m:t>)</m:t>
        </m:r>
      </m:oMath>
      <w:r w:rsidR="00957A98" w:rsidRPr="0095109B">
        <w:rPr>
          <w:rFonts w:ascii="Times New Roman" w:hAnsi="Times New Roman" w:cs="Times New Roman"/>
          <w:sz w:val="24"/>
          <w:szCs w:val="24"/>
        </w:rPr>
        <w:t xml:space="preserve"> is defined as</w:t>
      </w:r>
      <w:r w:rsidR="002A54FC" w:rsidRPr="0095109B">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ref</m:t>
            </m:r>
          </m:sub>
        </m:sSub>
        <m:func>
          <m:funcPr>
            <m:ctrlPr>
              <w:rPr>
                <w:rFonts w:ascii="Cambria Math" w:hAnsi="Cambria Math"/>
                <w:i/>
                <w:sz w:val="24"/>
                <w:szCs w:val="24"/>
              </w:rPr>
            </m:ctrlPr>
          </m:funcPr>
          <m:fName>
            <m:r>
              <w:rPr>
                <w:rFonts w:ascii="Cambria Math" w:hAnsi="Cambria Math"/>
                <w:sz w:val="24"/>
                <w:szCs w:val="24"/>
              </w:rPr>
              <m:t>ln</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ref,t</m:t>
                    </m:r>
                  </m:sub>
                </m:sSub>
              </m:e>
            </m:d>
          </m:e>
        </m:func>
        <m:r>
          <w:rPr>
            <w:rFonts w:ascii="Cambria Math" w:hAnsi="Cambria Math"/>
            <w:sz w:val="24"/>
            <w:szCs w:val="24"/>
          </w:rPr>
          <m:t xml:space="preserve">+ </m:t>
        </m:r>
        <m:nary>
          <m:naryPr>
            <m:chr m:val="∑"/>
            <m:limLoc m:val="undOvr"/>
            <m:supHide m:val="1"/>
            <m:ctrlPr>
              <w:rPr>
                <w:rFonts w:ascii="Cambria Math" w:hAnsi="Cambria Math"/>
                <w:i/>
                <w:sz w:val="24"/>
                <w:szCs w:val="24"/>
              </w:rPr>
            </m:ctrlPr>
          </m:naryPr>
          <m:sub>
            <m:r>
              <w:rPr>
                <w:rFonts w:ascii="Cambria Math" w:hAnsi="Cambria Math"/>
                <w:sz w:val="24"/>
                <w:szCs w:val="24"/>
              </w:rPr>
              <m:t>i≠ref</m:t>
            </m:r>
          </m:sub>
          <m:sup/>
          <m:e>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i</m:t>
                </m:r>
              </m:sub>
            </m:sSub>
            <m:r>
              <w:rPr>
                <w:rFonts w:ascii="Cambria Math" w:hAnsi="Cambria Math"/>
                <w:sz w:val="24"/>
                <w:szCs w:val="24"/>
              </w:rPr>
              <m:t>[ln⁡(</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ref,t</m:t>
                </m:r>
              </m:sub>
            </m:sSub>
            <m:r>
              <w:rPr>
                <w:rFonts w:ascii="Cambria Math" w:hAnsi="Cambria Math"/>
                <w:sz w:val="24"/>
                <w:szCs w:val="24"/>
              </w:rPr>
              <m:t>)*</m:t>
            </m:r>
          </m:e>
        </m:nary>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m:t>
            </m:r>
          </m:sub>
        </m:sSub>
        <m:r>
          <w:rPr>
            <w:rFonts w:ascii="Cambria Math" w:hAnsi="Cambria Math"/>
            <w:sz w:val="24"/>
            <w:szCs w:val="24"/>
          </w:rPr>
          <m:t>]</m:t>
        </m:r>
      </m:oMath>
      <w:r w:rsidR="00957A98" w:rsidRPr="0095109B">
        <w:rPr>
          <w:rFonts w:ascii="Times New Roman" w:hAnsi="Times New Roman" w:cs="Times New Roman"/>
          <w:sz w:val="24"/>
          <w:szCs w:val="24"/>
        </w:rPr>
        <w:t xml:space="preserve">. </w:t>
      </w:r>
      <w:r w:rsidR="003302F0" w:rsidRPr="0095109B">
        <w:rPr>
          <w:rFonts w:ascii="Times New Roman" w:hAnsi="Times New Roman" w:cs="Times New Roman"/>
          <w:sz w:val="24"/>
          <w:szCs w:val="24"/>
        </w:rPr>
        <w:t xml:space="preserve">Here, </w:t>
      </w:r>
      <m:oMath>
        <m:r>
          <w:rPr>
            <w:rFonts w:ascii="Cambria Math" w:hAnsi="Cambria Math" w:cs="Times New Roman"/>
            <w:sz w:val="24"/>
            <w:szCs w:val="24"/>
          </w:rPr>
          <m:t>ln⁡(</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ref,t</m:t>
            </m:r>
          </m:sub>
        </m:sSub>
        <m:r>
          <w:rPr>
            <w:rFonts w:ascii="Cambria Math" w:hAnsi="Cambria Math" w:cs="Times New Roman"/>
            <w:sz w:val="24"/>
            <w:szCs w:val="24"/>
          </w:rPr>
          <m:t>)</m:t>
        </m:r>
      </m:oMath>
      <w:r w:rsidR="003302F0" w:rsidRPr="0095109B">
        <w:rPr>
          <w:rFonts w:ascii="Times New Roman" w:hAnsi="Times New Roman" w:cs="Times New Roman"/>
          <w:sz w:val="24"/>
          <w:szCs w:val="24"/>
        </w:rPr>
        <w:t xml:space="preserve"> is the price from the reference country, </w:t>
      </w:r>
      <w:r w:rsidR="003302F0" w:rsidRPr="0095109B">
        <w:rPr>
          <w:rFonts w:ascii="Times New Roman" w:hAnsi="Times New Roman" w:cs="Times New Roman"/>
          <w:i/>
          <w:iCs/>
          <w:sz w:val="24"/>
          <w:szCs w:val="24"/>
        </w:rPr>
        <w:t>ref</w:t>
      </w:r>
      <w:r w:rsidR="003302F0" w:rsidRPr="0095109B">
        <w:rPr>
          <w:rFonts w:ascii="Times New Roman" w:hAnsi="Times New Roman" w:cs="Times New Roman"/>
          <w:sz w:val="24"/>
          <w:szCs w:val="24"/>
        </w:rPr>
        <w:t xml:space="preserve">, for fertilizer product under analysis,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oMath>
      <w:r w:rsidR="003302F0" w:rsidRPr="0095109B">
        <w:rPr>
          <w:rFonts w:ascii="Times New Roman" w:hAnsi="Times New Roman" w:cs="Times New Roman"/>
          <w:sz w:val="24"/>
          <w:szCs w:val="24"/>
        </w:rPr>
        <w:t xml:space="preserve"> are dummy variables for each exporting country </w:t>
      </w:r>
      <w:proofErr w:type="spellStart"/>
      <w:r w:rsidR="003302F0" w:rsidRPr="0095109B">
        <w:rPr>
          <w:rFonts w:ascii="Times New Roman" w:hAnsi="Times New Roman" w:cs="Times New Roman"/>
          <w:i/>
          <w:iCs/>
          <w:sz w:val="24"/>
          <w:szCs w:val="24"/>
        </w:rPr>
        <w:t>i</w:t>
      </w:r>
      <w:proofErr w:type="spellEnd"/>
      <w:r w:rsidR="003302F0" w:rsidRPr="0095109B">
        <w:rPr>
          <w:rFonts w:ascii="Times New Roman" w:hAnsi="Times New Roman" w:cs="Times New Roman"/>
          <w:sz w:val="24"/>
          <w:szCs w:val="24"/>
        </w:rPr>
        <w:t xml:space="preserve"> except the reference country, and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oMath>
      <w:r w:rsidR="003302F0" w:rsidRPr="0095109B">
        <w:rPr>
          <w:rFonts w:ascii="Times New Roman" w:hAnsi="Times New Roman" w:cs="Times New Roman"/>
          <w:sz w:val="24"/>
          <w:szCs w:val="24"/>
        </w:rPr>
        <w:t xml:space="preserve"> captures the additional price elasticity for country </w:t>
      </w:r>
      <w:proofErr w:type="spellStart"/>
      <w:r w:rsidR="003302F0" w:rsidRPr="0095109B">
        <w:rPr>
          <w:rFonts w:ascii="Times New Roman" w:hAnsi="Times New Roman" w:cs="Times New Roman"/>
          <w:i/>
          <w:iCs/>
          <w:sz w:val="24"/>
          <w:szCs w:val="24"/>
        </w:rPr>
        <w:t>i</w:t>
      </w:r>
      <w:proofErr w:type="spellEnd"/>
      <w:r w:rsidR="003302F0" w:rsidRPr="0095109B">
        <w:rPr>
          <w:rFonts w:ascii="Times New Roman" w:hAnsi="Times New Roman" w:cs="Times New Roman"/>
          <w:sz w:val="24"/>
          <w:szCs w:val="24"/>
        </w:rPr>
        <w:t xml:space="preserve"> relative to the reference.</w:t>
      </w:r>
    </w:p>
    <w:p w14:paraId="3818940D" w14:textId="038E212C" w:rsidR="008E2CD6" w:rsidRPr="0095109B" w:rsidRDefault="00342D38" w:rsidP="00CF5636">
      <w:pPr>
        <w:spacing w:after="0" w:line="480" w:lineRule="auto"/>
        <w:ind w:firstLine="720"/>
        <w:rPr>
          <w:rFonts w:ascii="Times New Roman" w:eastAsia="Times New Roman" w:hAnsi="Times New Roman" w:cs="Times New Roman"/>
          <w:sz w:val="24"/>
          <w:szCs w:val="24"/>
        </w:rPr>
      </w:pPr>
      <w:r w:rsidRPr="0095109B">
        <w:rPr>
          <w:rFonts w:ascii="Times New Roman" w:eastAsia="Times New Roman" w:hAnsi="Times New Roman" w:cs="Times New Roman"/>
          <w:sz w:val="24"/>
          <w:szCs w:val="24"/>
        </w:rPr>
        <w:t>This model specifies the quantity of fertilizer, Q, imported to EU-27 member</w:t>
      </w:r>
      <w:r w:rsidRPr="0095109B">
        <w:rPr>
          <w:rStyle w:val="FootnoteReference"/>
          <w:rFonts w:ascii="Times New Roman" w:eastAsia="Times New Roman" w:hAnsi="Times New Roman" w:cs="Times New Roman"/>
          <w:sz w:val="24"/>
          <w:szCs w:val="24"/>
        </w:rPr>
        <w:footnoteReference w:id="2"/>
      </w:r>
      <w:r w:rsidRPr="0095109B">
        <w:rPr>
          <w:rFonts w:ascii="Times New Roman" w:eastAsia="Times New Roman" w:hAnsi="Times New Roman" w:cs="Times New Roman"/>
          <w:sz w:val="24"/>
          <w:szCs w:val="24"/>
        </w:rPr>
        <w:t xml:space="preserve">, </w:t>
      </w:r>
      <w:r w:rsidRPr="0095109B">
        <w:rPr>
          <w:rFonts w:ascii="Times New Roman" w:eastAsia="Times New Roman" w:hAnsi="Times New Roman" w:cs="Times New Roman"/>
          <w:i/>
          <w:iCs/>
          <w:sz w:val="24"/>
          <w:szCs w:val="24"/>
        </w:rPr>
        <w:t>j</w:t>
      </w:r>
      <w:r w:rsidRPr="0095109B">
        <w:rPr>
          <w:rFonts w:ascii="Times New Roman" w:eastAsia="Times New Roman" w:hAnsi="Times New Roman" w:cs="Times New Roman"/>
          <w:sz w:val="24"/>
          <w:szCs w:val="24"/>
        </w:rPr>
        <w:t>, from exporting country</w:t>
      </w:r>
      <w:bookmarkStart w:id="14" w:name="_Ref193128360"/>
      <w:r w:rsidRPr="0095109B">
        <w:rPr>
          <w:rStyle w:val="FootnoteReference"/>
          <w:rFonts w:ascii="Times New Roman" w:eastAsia="Times New Roman" w:hAnsi="Times New Roman" w:cs="Times New Roman"/>
          <w:sz w:val="24"/>
          <w:szCs w:val="24"/>
        </w:rPr>
        <w:footnoteReference w:id="3"/>
      </w:r>
      <w:bookmarkEnd w:id="14"/>
      <w:r w:rsidRPr="0095109B">
        <w:rPr>
          <w:rFonts w:ascii="Times New Roman" w:eastAsia="Times New Roman" w:hAnsi="Times New Roman" w:cs="Times New Roman"/>
          <w:sz w:val="24"/>
          <w:szCs w:val="24"/>
        </w:rPr>
        <w:t xml:space="preserve">, </w:t>
      </w:r>
      <w:proofErr w:type="spellStart"/>
      <w:r w:rsidRPr="0095109B">
        <w:rPr>
          <w:rFonts w:ascii="Times New Roman" w:eastAsia="Times New Roman" w:hAnsi="Times New Roman" w:cs="Times New Roman"/>
          <w:i/>
          <w:iCs/>
          <w:sz w:val="24"/>
          <w:szCs w:val="24"/>
        </w:rPr>
        <w:t>i</w:t>
      </w:r>
      <w:proofErr w:type="spellEnd"/>
      <w:r w:rsidRPr="0095109B">
        <w:rPr>
          <w:rFonts w:ascii="Times New Roman" w:eastAsia="Times New Roman" w:hAnsi="Times New Roman" w:cs="Times New Roman"/>
          <w:sz w:val="24"/>
          <w:szCs w:val="24"/>
        </w:rPr>
        <w:t xml:space="preserve">, for year </w:t>
      </w:r>
      <w:r w:rsidRPr="0095109B">
        <w:rPr>
          <w:rFonts w:ascii="Times New Roman" w:eastAsia="Times New Roman" w:hAnsi="Times New Roman" w:cs="Times New Roman"/>
          <w:i/>
          <w:iCs/>
          <w:sz w:val="24"/>
          <w:szCs w:val="24"/>
        </w:rPr>
        <w:t>t</w:t>
      </w:r>
      <w:r w:rsidRPr="0095109B">
        <w:rPr>
          <w:rFonts w:ascii="Times New Roman" w:eastAsia="Times New Roman" w:hAnsi="Times New Roman" w:cs="Times New Roman"/>
          <w:sz w:val="24"/>
          <w:szCs w:val="24"/>
        </w:rPr>
        <w:t xml:space="preserve">, (for </w:t>
      </w:r>
      <w:r w:rsidR="003302F0" w:rsidRPr="0095109B">
        <w:rPr>
          <w:rFonts w:ascii="Times New Roman" w:eastAsia="Times New Roman" w:hAnsi="Times New Roman" w:cs="Times New Roman"/>
          <w:sz w:val="24"/>
          <w:szCs w:val="24"/>
        </w:rPr>
        <w:t>years within</w:t>
      </w:r>
      <w:r w:rsidRPr="0095109B">
        <w:rPr>
          <w:rFonts w:ascii="Times New Roman" w:eastAsia="Times New Roman" w:hAnsi="Times New Roman" w:cs="Times New Roman"/>
          <w:sz w:val="24"/>
          <w:szCs w:val="24"/>
        </w:rPr>
        <w:t xml:space="preserve"> 1995-2021), as determined by the following key economic factors. The price per </w:t>
      </w:r>
      <w:proofErr w:type="spellStart"/>
      <w:r w:rsidRPr="0095109B">
        <w:rPr>
          <w:rFonts w:ascii="Times New Roman" w:eastAsia="Times New Roman" w:hAnsi="Times New Roman" w:cs="Times New Roman"/>
          <w:sz w:val="24"/>
          <w:szCs w:val="24"/>
        </w:rPr>
        <w:t>tonne</w:t>
      </w:r>
      <w:proofErr w:type="spellEnd"/>
      <w:r w:rsidRPr="0095109B">
        <w:rPr>
          <w:rFonts w:ascii="Times New Roman" w:eastAsia="Times New Roman" w:hAnsi="Times New Roman" w:cs="Times New Roman"/>
          <w:sz w:val="24"/>
          <w:szCs w:val="24"/>
        </w:rPr>
        <w:t xml:space="preserve"> of imported fertilizer, P</w:t>
      </w:r>
      <w:r w:rsidRPr="0095109B">
        <w:rPr>
          <w:rFonts w:ascii="Times New Roman" w:eastAsia="Times New Roman" w:hAnsi="Times New Roman" w:cs="Times New Roman"/>
          <w:sz w:val="24"/>
          <w:szCs w:val="24"/>
          <w:vertAlign w:val="subscript"/>
        </w:rPr>
        <w:t>it</w:t>
      </w:r>
      <w:r w:rsidRPr="0095109B">
        <w:rPr>
          <w:rFonts w:ascii="Times New Roman" w:eastAsia="Times New Roman" w:hAnsi="Times New Roman" w:cs="Times New Roman"/>
          <w:sz w:val="24"/>
          <w:szCs w:val="24"/>
        </w:rPr>
        <w:t>, captures the direct price effect, with its coefficient β</w:t>
      </w:r>
      <w:r w:rsidRPr="0095109B">
        <w:rPr>
          <w:rFonts w:ascii="Times New Roman" w:eastAsia="Times New Roman" w:hAnsi="Times New Roman" w:cs="Times New Roman"/>
          <w:sz w:val="24"/>
          <w:szCs w:val="24"/>
          <w:vertAlign w:val="subscript"/>
        </w:rPr>
        <w:t>1</w:t>
      </w:r>
      <w:r w:rsidRPr="0095109B">
        <w:rPr>
          <w:rFonts w:ascii="Times New Roman" w:eastAsia="Times New Roman" w:hAnsi="Times New Roman" w:cs="Times New Roman"/>
          <w:sz w:val="24"/>
          <w:szCs w:val="24"/>
        </w:rPr>
        <w:t xml:space="preserve"> representing the own-price elasticity of import demand.</w:t>
      </w:r>
      <w:r w:rsidR="00CF5636" w:rsidRPr="0095109B">
        <w:rPr>
          <w:rFonts w:ascii="Times New Roman" w:hAnsi="Times New Roman" w:cs="Times New Roman"/>
          <w:sz w:val="24"/>
          <w:szCs w:val="24"/>
        </w:rPr>
        <w:t xml:space="preserve"> </w:t>
      </w:r>
      <w:r w:rsidRPr="0095109B">
        <w:rPr>
          <w:rFonts w:ascii="Times New Roman" w:eastAsia="Times New Roman" w:hAnsi="Times New Roman" w:cs="Times New Roman"/>
          <w:sz w:val="24"/>
          <w:szCs w:val="24"/>
        </w:rPr>
        <w:t xml:space="preserve">The average price per </w:t>
      </w:r>
      <w:proofErr w:type="spellStart"/>
      <w:r w:rsidRPr="0095109B">
        <w:rPr>
          <w:rFonts w:ascii="Times New Roman" w:eastAsia="Times New Roman" w:hAnsi="Times New Roman" w:cs="Times New Roman"/>
          <w:sz w:val="24"/>
          <w:szCs w:val="24"/>
        </w:rPr>
        <w:t>tonne</w:t>
      </w:r>
      <w:proofErr w:type="spellEnd"/>
      <w:r w:rsidRPr="0095109B">
        <w:rPr>
          <w:rFonts w:ascii="Times New Roman" w:eastAsia="Times New Roman" w:hAnsi="Times New Roman" w:cs="Times New Roman"/>
          <w:sz w:val="24"/>
          <w:szCs w:val="24"/>
        </w:rPr>
        <w:t xml:space="preserve"> of fertilizer produced in the EU, </w:t>
      </w:r>
      <w:proofErr w:type="spellStart"/>
      <w:r w:rsidRPr="0095109B">
        <w:rPr>
          <w:rFonts w:ascii="Times New Roman" w:eastAsia="Times New Roman" w:hAnsi="Times New Roman" w:cs="Times New Roman"/>
          <w:sz w:val="24"/>
          <w:szCs w:val="24"/>
        </w:rPr>
        <w:t>P</w:t>
      </w:r>
      <w:r w:rsidRPr="0095109B">
        <w:rPr>
          <w:rFonts w:ascii="Times New Roman" w:eastAsia="Times New Roman" w:hAnsi="Times New Roman" w:cs="Times New Roman"/>
          <w:sz w:val="24"/>
          <w:szCs w:val="24"/>
          <w:vertAlign w:val="subscript"/>
        </w:rPr>
        <w:t>jt</w:t>
      </w:r>
      <w:proofErr w:type="spellEnd"/>
      <w:r w:rsidRPr="0095109B">
        <w:rPr>
          <w:rFonts w:ascii="Times New Roman" w:eastAsia="Times New Roman" w:hAnsi="Times New Roman" w:cs="Times New Roman"/>
          <w:sz w:val="24"/>
          <w:szCs w:val="24"/>
        </w:rPr>
        <w:t>, measures the substitution effect between imported and domestically produced fertilizers, with β</w:t>
      </w:r>
      <w:r w:rsidRPr="0095109B">
        <w:rPr>
          <w:rFonts w:ascii="Times New Roman" w:eastAsia="Times New Roman" w:hAnsi="Times New Roman" w:cs="Times New Roman"/>
          <w:sz w:val="24"/>
          <w:szCs w:val="24"/>
          <w:vertAlign w:val="subscript"/>
        </w:rPr>
        <w:t>2</w:t>
      </w:r>
      <w:r w:rsidRPr="0095109B">
        <w:rPr>
          <w:rFonts w:ascii="Times New Roman" w:eastAsia="Times New Roman" w:hAnsi="Times New Roman" w:cs="Times New Roman"/>
          <w:sz w:val="24"/>
          <w:szCs w:val="24"/>
        </w:rPr>
        <w:t xml:space="preserve"> reporting the cross-price elasticity of import demand. The importing country’s GDP, </w:t>
      </w:r>
      <w:proofErr w:type="spellStart"/>
      <w:r w:rsidRPr="0095109B">
        <w:rPr>
          <w:rFonts w:ascii="Times New Roman" w:eastAsia="Times New Roman" w:hAnsi="Times New Roman" w:cs="Times New Roman"/>
          <w:sz w:val="24"/>
          <w:szCs w:val="24"/>
        </w:rPr>
        <w:t>Y</w:t>
      </w:r>
      <w:r w:rsidRPr="0095109B">
        <w:rPr>
          <w:rFonts w:ascii="Times New Roman" w:eastAsia="Times New Roman" w:hAnsi="Times New Roman" w:cs="Times New Roman"/>
          <w:sz w:val="24"/>
          <w:szCs w:val="24"/>
          <w:vertAlign w:val="subscript"/>
        </w:rPr>
        <w:t>jt</w:t>
      </w:r>
      <w:proofErr w:type="spellEnd"/>
      <w:r w:rsidRPr="0095109B">
        <w:rPr>
          <w:rFonts w:ascii="Times New Roman" w:eastAsia="Times New Roman" w:hAnsi="Times New Roman" w:cs="Times New Roman"/>
          <w:sz w:val="24"/>
          <w:szCs w:val="24"/>
        </w:rPr>
        <w:t>, represents the purchasing power and agricultural sector size of the importing country, with β</w:t>
      </w:r>
      <w:r w:rsidRPr="0095109B">
        <w:rPr>
          <w:rFonts w:ascii="Times New Roman" w:eastAsia="Times New Roman" w:hAnsi="Times New Roman" w:cs="Times New Roman"/>
          <w:sz w:val="24"/>
          <w:szCs w:val="24"/>
          <w:vertAlign w:val="subscript"/>
        </w:rPr>
        <w:t>3</w:t>
      </w:r>
      <w:r w:rsidRPr="0095109B">
        <w:rPr>
          <w:rFonts w:ascii="Times New Roman" w:eastAsia="Times New Roman" w:hAnsi="Times New Roman" w:cs="Times New Roman"/>
          <w:sz w:val="24"/>
          <w:szCs w:val="24"/>
        </w:rPr>
        <w:t xml:space="preserve"> reflecting the income elasticity of import demand. The presence of a carbon pricing regulation in the exporting country, R</w:t>
      </w:r>
      <w:r w:rsidRPr="0095109B">
        <w:rPr>
          <w:rFonts w:ascii="Times New Roman" w:eastAsia="Times New Roman" w:hAnsi="Times New Roman" w:cs="Times New Roman"/>
          <w:sz w:val="24"/>
          <w:szCs w:val="24"/>
          <w:vertAlign w:val="subscript"/>
        </w:rPr>
        <w:t>it</w:t>
      </w:r>
      <w:r w:rsidRPr="0095109B">
        <w:rPr>
          <w:rFonts w:ascii="Times New Roman" w:eastAsia="Times New Roman" w:hAnsi="Times New Roman" w:cs="Times New Roman"/>
          <w:sz w:val="24"/>
          <w:szCs w:val="24"/>
        </w:rPr>
        <w:t xml:space="preserve"> (equal to 1 if yes; 0 otherwise), accounts for existing carbon policies that may already affect trade competitiveness. The average annual price of natural gas, G</w:t>
      </w:r>
      <w:r w:rsidRPr="0095109B">
        <w:rPr>
          <w:rFonts w:ascii="Times New Roman" w:eastAsia="Times New Roman" w:hAnsi="Times New Roman" w:cs="Times New Roman"/>
          <w:sz w:val="24"/>
          <w:szCs w:val="24"/>
          <w:vertAlign w:val="subscript"/>
        </w:rPr>
        <w:t>t</w:t>
      </w:r>
      <w:r w:rsidRPr="0095109B">
        <w:rPr>
          <w:rFonts w:ascii="Times New Roman" w:eastAsia="Times New Roman" w:hAnsi="Times New Roman" w:cs="Times New Roman"/>
          <w:sz w:val="24"/>
          <w:szCs w:val="24"/>
        </w:rPr>
        <w:t xml:space="preserve">, controls for variation in the principal input cost of fertilizer production which influences </w:t>
      </w:r>
      <w:r w:rsidR="006C0690" w:rsidRPr="0095109B">
        <w:rPr>
          <w:rFonts w:ascii="Times New Roman" w:eastAsia="Times New Roman" w:hAnsi="Times New Roman" w:cs="Times New Roman"/>
          <w:sz w:val="24"/>
          <w:szCs w:val="24"/>
        </w:rPr>
        <w:t xml:space="preserve">domestic and </w:t>
      </w:r>
      <w:r w:rsidRPr="0095109B">
        <w:rPr>
          <w:rFonts w:ascii="Times New Roman" w:eastAsia="Times New Roman" w:hAnsi="Times New Roman" w:cs="Times New Roman"/>
          <w:sz w:val="24"/>
          <w:szCs w:val="24"/>
        </w:rPr>
        <w:t xml:space="preserve">global supply. Finally, a 1-year lag of the quantity of fertilizer imported, </w:t>
      </w:r>
      <w:proofErr w:type="spellStart"/>
      <w:r w:rsidRPr="0095109B">
        <w:rPr>
          <w:rFonts w:ascii="Times New Roman" w:eastAsia="Times New Roman" w:hAnsi="Times New Roman" w:cs="Times New Roman"/>
          <w:sz w:val="24"/>
          <w:szCs w:val="24"/>
        </w:rPr>
        <w:t>Q</w:t>
      </w:r>
      <w:r w:rsidRPr="0095109B">
        <w:rPr>
          <w:rFonts w:ascii="Times New Roman" w:eastAsia="Times New Roman" w:hAnsi="Times New Roman" w:cs="Times New Roman"/>
          <w:sz w:val="24"/>
          <w:szCs w:val="24"/>
          <w:vertAlign w:val="subscript"/>
        </w:rPr>
        <w:t>ij</w:t>
      </w:r>
      <w:proofErr w:type="spellEnd"/>
      <w:r w:rsidRPr="0095109B">
        <w:rPr>
          <w:rFonts w:ascii="Times New Roman" w:eastAsia="Times New Roman" w:hAnsi="Times New Roman" w:cs="Times New Roman"/>
          <w:sz w:val="24"/>
          <w:szCs w:val="24"/>
          <w:vertAlign w:val="subscript"/>
        </w:rPr>
        <w:t>(t-1)</w:t>
      </w:r>
      <w:r w:rsidRPr="0095109B">
        <w:rPr>
          <w:rFonts w:ascii="Times New Roman" w:eastAsia="Times New Roman" w:hAnsi="Times New Roman" w:cs="Times New Roman"/>
          <w:sz w:val="24"/>
          <w:szCs w:val="24"/>
        </w:rPr>
        <w:t xml:space="preserve">, is included to account for persistence in </w:t>
      </w:r>
      <w:r w:rsidRPr="0095109B">
        <w:rPr>
          <w:rFonts w:ascii="Times New Roman" w:eastAsia="Times New Roman" w:hAnsi="Times New Roman" w:cs="Times New Roman"/>
          <w:sz w:val="24"/>
          <w:szCs w:val="24"/>
        </w:rPr>
        <w:lastRenderedPageBreak/>
        <w:t>trade relationships and dynamic adjustment in import behavior. This captures inertia due to long-term contracts, habitual sourcing, or adjustment costs, which are common in international fertilizer trade.</w:t>
      </w:r>
    </w:p>
    <w:p w14:paraId="31E42174" w14:textId="62BC3607" w:rsidR="00DA443B" w:rsidRPr="0095109B" w:rsidRDefault="00B26071" w:rsidP="00DA443B">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6754AD" w:rsidRPr="0095109B">
        <w:rPr>
          <w:rFonts w:ascii="Times New Roman" w:hAnsi="Times New Roman" w:cs="Times New Roman"/>
          <w:sz w:val="24"/>
          <w:szCs w:val="24"/>
        </w:rPr>
        <w:t>Following p</w:t>
      </w:r>
      <w:r w:rsidRPr="0095109B">
        <w:rPr>
          <w:rFonts w:ascii="Times New Roman" w:hAnsi="Times New Roman" w:cs="Times New Roman"/>
          <w:sz w:val="24"/>
          <w:szCs w:val="24"/>
        </w:rPr>
        <w:t>r</w:t>
      </w:r>
      <w:r w:rsidR="00781B18" w:rsidRPr="0095109B">
        <w:rPr>
          <w:rFonts w:ascii="Times New Roman" w:hAnsi="Times New Roman" w:cs="Times New Roman"/>
          <w:sz w:val="24"/>
          <w:szCs w:val="24"/>
        </w:rPr>
        <w:t xml:space="preserve">eliminary model estimation, a series of diagnostic tests were conducted to evaluate the statistical properties of the panel data and to inform the choice of the final estimation </w:t>
      </w:r>
      <w:r w:rsidR="00585C61" w:rsidRPr="0095109B">
        <w:rPr>
          <w:rFonts w:ascii="Times New Roman" w:hAnsi="Times New Roman" w:cs="Times New Roman"/>
          <w:sz w:val="24"/>
          <w:szCs w:val="24"/>
        </w:rPr>
        <w:t>strategy.</w:t>
      </w:r>
      <w:r w:rsidRPr="0095109B">
        <w:rPr>
          <w:rFonts w:ascii="Times New Roman" w:hAnsi="Times New Roman" w:cs="Times New Roman"/>
          <w:sz w:val="24"/>
          <w:szCs w:val="24"/>
        </w:rPr>
        <w:t xml:space="preserve"> </w:t>
      </w:r>
      <w:r w:rsidR="007018E3" w:rsidRPr="0095109B">
        <w:rPr>
          <w:rFonts w:ascii="Times New Roman" w:hAnsi="Times New Roman" w:cs="Times New Roman"/>
          <w:sz w:val="24"/>
          <w:szCs w:val="24"/>
        </w:rPr>
        <w:t xml:space="preserve">The following tests were selected due to their </w:t>
      </w:r>
      <w:r w:rsidR="00E37ED7" w:rsidRPr="0095109B">
        <w:rPr>
          <w:rFonts w:ascii="Times New Roman" w:hAnsi="Times New Roman" w:cs="Times New Roman"/>
          <w:sz w:val="24"/>
          <w:szCs w:val="24"/>
        </w:rPr>
        <w:t xml:space="preserve">relevance to panel data in international trade analysis. </w:t>
      </w:r>
      <w:r w:rsidR="000059F4" w:rsidRPr="0095109B">
        <w:rPr>
          <w:rFonts w:ascii="Times New Roman" w:hAnsi="Times New Roman" w:cs="Times New Roman"/>
          <w:sz w:val="24"/>
          <w:szCs w:val="24"/>
        </w:rPr>
        <w:t xml:space="preserve">Fisher-type </w:t>
      </w:r>
      <w:r w:rsidR="002E0D14" w:rsidRPr="0095109B">
        <w:rPr>
          <w:rFonts w:ascii="Times New Roman" w:hAnsi="Times New Roman" w:cs="Times New Roman"/>
          <w:sz w:val="24"/>
          <w:szCs w:val="24"/>
        </w:rPr>
        <w:t xml:space="preserve">panel </w:t>
      </w:r>
      <w:r w:rsidR="000059F4" w:rsidRPr="0095109B">
        <w:rPr>
          <w:rFonts w:ascii="Times New Roman" w:hAnsi="Times New Roman" w:cs="Times New Roman"/>
          <w:sz w:val="24"/>
          <w:szCs w:val="24"/>
        </w:rPr>
        <w:t xml:space="preserve">unit root tests indicated price stationarity across </w:t>
      </w:r>
      <w:r w:rsidR="00CC5F69" w:rsidRPr="0095109B">
        <w:rPr>
          <w:rFonts w:ascii="Times New Roman" w:hAnsi="Times New Roman" w:cs="Times New Roman"/>
          <w:sz w:val="24"/>
          <w:szCs w:val="24"/>
        </w:rPr>
        <w:t>all three fertilizer categories (p &lt; 0.001)</w:t>
      </w:r>
      <w:r w:rsidR="00C4268D" w:rsidRPr="0095109B">
        <w:rPr>
          <w:rFonts w:ascii="Times New Roman" w:hAnsi="Times New Roman" w:cs="Times New Roman"/>
          <w:sz w:val="24"/>
          <w:szCs w:val="24"/>
        </w:rPr>
        <w:t xml:space="preserve">, confirming the absence of </w:t>
      </w:r>
      <w:r w:rsidR="00B13ECD" w:rsidRPr="0095109B">
        <w:rPr>
          <w:rFonts w:ascii="Times New Roman" w:hAnsi="Times New Roman" w:cs="Times New Roman"/>
          <w:sz w:val="24"/>
          <w:szCs w:val="24"/>
        </w:rPr>
        <w:t>spurious correlation issues</w:t>
      </w:r>
      <w:r w:rsidR="000715BC" w:rsidRPr="0095109B">
        <w:rPr>
          <w:rFonts w:ascii="Times New Roman" w:hAnsi="Times New Roman" w:cs="Times New Roman"/>
          <w:sz w:val="24"/>
          <w:szCs w:val="24"/>
        </w:rPr>
        <w:t>.</w:t>
      </w:r>
      <w:r w:rsidR="00CC5F69" w:rsidRPr="0095109B">
        <w:rPr>
          <w:rFonts w:ascii="Times New Roman" w:hAnsi="Times New Roman" w:cs="Times New Roman"/>
          <w:sz w:val="24"/>
          <w:szCs w:val="24"/>
        </w:rPr>
        <w:t xml:space="preserve"> </w:t>
      </w:r>
      <w:r w:rsidR="00DB60F1" w:rsidRPr="0095109B">
        <w:rPr>
          <w:rFonts w:ascii="Times New Roman" w:hAnsi="Times New Roman" w:cs="Times New Roman"/>
          <w:sz w:val="24"/>
          <w:szCs w:val="24"/>
        </w:rPr>
        <w:t>Withi</w:t>
      </w:r>
      <w:r w:rsidR="000715BC" w:rsidRPr="0095109B">
        <w:rPr>
          <w:rFonts w:ascii="Times New Roman" w:hAnsi="Times New Roman" w:cs="Times New Roman"/>
          <w:sz w:val="24"/>
          <w:szCs w:val="24"/>
        </w:rPr>
        <w:t xml:space="preserve">n this test, </w:t>
      </w:r>
      <w:r w:rsidR="00CC5F69" w:rsidRPr="0095109B">
        <w:rPr>
          <w:rFonts w:ascii="Times New Roman" w:hAnsi="Times New Roman" w:cs="Times New Roman"/>
          <w:sz w:val="24"/>
          <w:szCs w:val="24"/>
        </w:rPr>
        <w:t xml:space="preserve">GDP values </w:t>
      </w:r>
      <w:r w:rsidR="00E37ED7" w:rsidRPr="0095109B">
        <w:rPr>
          <w:rFonts w:ascii="Times New Roman" w:hAnsi="Times New Roman" w:cs="Times New Roman"/>
          <w:sz w:val="24"/>
          <w:szCs w:val="24"/>
        </w:rPr>
        <w:t>display</w:t>
      </w:r>
      <w:r w:rsidR="00CC5F69" w:rsidRPr="0095109B">
        <w:rPr>
          <w:rFonts w:ascii="Times New Roman" w:hAnsi="Times New Roman" w:cs="Times New Roman"/>
          <w:sz w:val="24"/>
          <w:szCs w:val="24"/>
        </w:rPr>
        <w:t xml:space="preserve"> persisten</w:t>
      </w:r>
      <w:r w:rsidR="00D92DE3" w:rsidRPr="0095109B">
        <w:rPr>
          <w:rFonts w:ascii="Times New Roman" w:hAnsi="Times New Roman" w:cs="Times New Roman"/>
          <w:sz w:val="24"/>
          <w:szCs w:val="24"/>
        </w:rPr>
        <w:t xml:space="preserve">t dynamics </w:t>
      </w:r>
      <w:r w:rsidR="00A64EAF" w:rsidRPr="0095109B">
        <w:rPr>
          <w:rFonts w:ascii="Times New Roman" w:hAnsi="Times New Roman" w:cs="Times New Roman"/>
          <w:sz w:val="24"/>
          <w:szCs w:val="24"/>
        </w:rPr>
        <w:t xml:space="preserve">which are </w:t>
      </w:r>
      <w:r w:rsidR="00D92DE3" w:rsidRPr="0095109B">
        <w:rPr>
          <w:rFonts w:ascii="Times New Roman" w:hAnsi="Times New Roman" w:cs="Times New Roman"/>
          <w:sz w:val="24"/>
          <w:szCs w:val="24"/>
        </w:rPr>
        <w:t>consistent with long-term growth trajectories</w:t>
      </w:r>
      <w:r w:rsidR="00A64EAF" w:rsidRPr="0095109B">
        <w:rPr>
          <w:rFonts w:ascii="Times New Roman" w:hAnsi="Times New Roman" w:cs="Times New Roman"/>
          <w:sz w:val="24"/>
          <w:szCs w:val="24"/>
        </w:rPr>
        <w:t xml:space="preserve"> as expected for macroeconomic variables</w:t>
      </w:r>
      <w:r w:rsidR="00D92DE3" w:rsidRPr="0095109B">
        <w:rPr>
          <w:rFonts w:ascii="Times New Roman" w:hAnsi="Times New Roman" w:cs="Times New Roman"/>
          <w:sz w:val="24"/>
          <w:szCs w:val="24"/>
        </w:rPr>
        <w:t>.</w:t>
      </w:r>
      <w:r w:rsidR="00A64EAF" w:rsidRPr="0095109B">
        <w:rPr>
          <w:rFonts w:ascii="Times New Roman" w:hAnsi="Times New Roman" w:cs="Times New Roman"/>
          <w:sz w:val="24"/>
          <w:szCs w:val="24"/>
        </w:rPr>
        <w:t xml:space="preserve"> </w:t>
      </w:r>
      <w:proofErr w:type="spellStart"/>
      <w:r w:rsidR="00D92DE3" w:rsidRPr="0095109B">
        <w:rPr>
          <w:rFonts w:ascii="Times New Roman" w:hAnsi="Times New Roman" w:cs="Times New Roman"/>
          <w:sz w:val="24"/>
          <w:szCs w:val="24"/>
        </w:rPr>
        <w:t>Pesaran’s</w:t>
      </w:r>
      <w:proofErr w:type="spellEnd"/>
      <w:r w:rsidR="00D92DE3" w:rsidRPr="0095109B">
        <w:rPr>
          <w:rFonts w:ascii="Times New Roman" w:hAnsi="Times New Roman" w:cs="Times New Roman"/>
          <w:sz w:val="24"/>
          <w:szCs w:val="24"/>
        </w:rPr>
        <w:t xml:space="preserve"> cross-sectional dependence test </w:t>
      </w:r>
      <w:r w:rsidR="00B96EA9" w:rsidRPr="0095109B">
        <w:rPr>
          <w:rFonts w:ascii="Times New Roman" w:hAnsi="Times New Roman" w:cs="Times New Roman"/>
          <w:sz w:val="24"/>
          <w:szCs w:val="24"/>
        </w:rPr>
        <w:t>showed significant interdependence, particularly in nitrogen fertilizers (CD = 26.22, p &lt; 0.001) and mixed nutrient fertilizers (CD</w:t>
      </w:r>
      <w:r w:rsidR="00945D65" w:rsidRPr="0095109B">
        <w:rPr>
          <w:rFonts w:ascii="Times New Roman" w:hAnsi="Times New Roman" w:cs="Times New Roman"/>
          <w:sz w:val="24"/>
          <w:szCs w:val="24"/>
        </w:rPr>
        <w:t xml:space="preserve"> = 10.07, p &lt; 0.001), reflecting the interconnected nature of </w:t>
      </w:r>
      <w:r w:rsidR="001956D2" w:rsidRPr="0095109B">
        <w:rPr>
          <w:rFonts w:ascii="Times New Roman" w:hAnsi="Times New Roman" w:cs="Times New Roman"/>
          <w:sz w:val="24"/>
          <w:szCs w:val="24"/>
        </w:rPr>
        <w:t xml:space="preserve">global trade patterns and </w:t>
      </w:r>
      <w:r w:rsidR="00DE0D08" w:rsidRPr="0095109B">
        <w:rPr>
          <w:rFonts w:ascii="Times New Roman" w:hAnsi="Times New Roman" w:cs="Times New Roman"/>
          <w:sz w:val="24"/>
          <w:szCs w:val="24"/>
        </w:rPr>
        <w:t xml:space="preserve">shared </w:t>
      </w:r>
      <w:r w:rsidR="001956D2" w:rsidRPr="0095109B">
        <w:rPr>
          <w:rFonts w:ascii="Times New Roman" w:hAnsi="Times New Roman" w:cs="Times New Roman"/>
          <w:sz w:val="24"/>
          <w:szCs w:val="24"/>
        </w:rPr>
        <w:t>input costs</w:t>
      </w:r>
      <w:r w:rsidR="00FE4103" w:rsidRPr="0095109B">
        <w:rPr>
          <w:rFonts w:ascii="Times New Roman" w:hAnsi="Times New Roman" w:cs="Times New Roman"/>
          <w:sz w:val="24"/>
          <w:szCs w:val="24"/>
        </w:rPr>
        <w:t xml:space="preserve"> to production. The Modified Wald test identified heteroskedasticity across </w:t>
      </w:r>
      <w:r w:rsidR="00977297" w:rsidRPr="0095109B">
        <w:rPr>
          <w:rFonts w:ascii="Times New Roman" w:hAnsi="Times New Roman" w:cs="Times New Roman"/>
          <w:sz w:val="24"/>
          <w:szCs w:val="24"/>
        </w:rPr>
        <w:t xml:space="preserve">the product </w:t>
      </w:r>
      <w:proofErr w:type="gramStart"/>
      <w:r w:rsidR="00977297" w:rsidRPr="0095109B">
        <w:rPr>
          <w:rFonts w:ascii="Times New Roman" w:hAnsi="Times New Roman" w:cs="Times New Roman"/>
          <w:sz w:val="24"/>
          <w:szCs w:val="24"/>
        </w:rPr>
        <w:t>panels</w:t>
      </w:r>
      <w:r w:rsidR="003C1A53" w:rsidRPr="0095109B">
        <w:rPr>
          <w:rFonts w:ascii="Times New Roman" w:hAnsi="Times New Roman" w:cs="Times New Roman"/>
          <w:sz w:val="24"/>
          <w:szCs w:val="24"/>
        </w:rPr>
        <w:t>, (</w:t>
      </w:r>
      <w:proofErr w:type="gramEnd"/>
      <w:r w:rsidR="003C1A53" w:rsidRPr="0095109B">
        <w:rPr>
          <w:rFonts w:ascii="Times New Roman" w:hAnsi="Times New Roman" w:cs="Times New Roman"/>
          <w:sz w:val="24"/>
          <w:szCs w:val="24"/>
        </w:rPr>
        <w:t>X</w:t>
      </w:r>
      <w:r w:rsidR="008543D2" w:rsidRPr="0095109B">
        <w:rPr>
          <w:rFonts w:ascii="Times New Roman" w:hAnsi="Times New Roman" w:cs="Times New Roman"/>
          <w:sz w:val="24"/>
          <w:szCs w:val="24"/>
          <w:vertAlign w:val="superscript"/>
        </w:rPr>
        <w:t>2</w:t>
      </w:r>
      <w:r w:rsidR="008543D2" w:rsidRPr="0095109B">
        <w:rPr>
          <w:rFonts w:ascii="Times New Roman" w:hAnsi="Times New Roman" w:cs="Times New Roman"/>
          <w:sz w:val="24"/>
          <w:szCs w:val="24"/>
        </w:rPr>
        <w:t xml:space="preserve"> statistics significant at p &lt; 0.001)</w:t>
      </w:r>
      <w:r w:rsidR="00977297" w:rsidRPr="0095109B">
        <w:rPr>
          <w:rFonts w:ascii="Times New Roman" w:hAnsi="Times New Roman" w:cs="Times New Roman"/>
          <w:sz w:val="24"/>
          <w:szCs w:val="24"/>
        </w:rPr>
        <w:t xml:space="preserve">, </w:t>
      </w:r>
      <w:r w:rsidR="009042F2" w:rsidRPr="0095109B">
        <w:rPr>
          <w:rFonts w:ascii="Times New Roman" w:hAnsi="Times New Roman" w:cs="Times New Roman"/>
          <w:sz w:val="24"/>
          <w:szCs w:val="24"/>
        </w:rPr>
        <w:t>while Woolridge tests indicated serial correlation</w:t>
      </w:r>
      <w:r w:rsidR="0059418B" w:rsidRPr="0095109B">
        <w:rPr>
          <w:rFonts w:ascii="Times New Roman" w:hAnsi="Times New Roman" w:cs="Times New Roman"/>
          <w:sz w:val="24"/>
          <w:szCs w:val="24"/>
        </w:rPr>
        <w:t>,</w:t>
      </w:r>
      <w:r w:rsidR="008543D2" w:rsidRPr="0095109B">
        <w:rPr>
          <w:rFonts w:ascii="Times New Roman" w:hAnsi="Times New Roman" w:cs="Times New Roman"/>
          <w:sz w:val="24"/>
          <w:szCs w:val="24"/>
        </w:rPr>
        <w:t xml:space="preserve"> (all F-statistics significant at</w:t>
      </w:r>
      <w:r w:rsidR="00FC5715" w:rsidRPr="0095109B">
        <w:rPr>
          <w:rFonts w:ascii="Times New Roman" w:hAnsi="Times New Roman" w:cs="Times New Roman"/>
          <w:sz w:val="24"/>
          <w:szCs w:val="24"/>
        </w:rPr>
        <w:t xml:space="preserve"> p &lt; 0.001). </w:t>
      </w:r>
    </w:p>
    <w:p w14:paraId="68F56F9F" w14:textId="53F25351" w:rsidR="005D264E" w:rsidRPr="0095109B" w:rsidRDefault="00DA443B" w:rsidP="004666E9">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statistical issue of the non-stationarity of the GDP variable was accounted for in the model specification </w:t>
      </w:r>
      <w:proofErr w:type="gramStart"/>
      <w:r w:rsidRPr="0095109B">
        <w:rPr>
          <w:rFonts w:ascii="Times New Roman" w:hAnsi="Times New Roman" w:cs="Times New Roman"/>
          <w:sz w:val="24"/>
          <w:szCs w:val="24"/>
        </w:rPr>
        <w:t>through the use of</w:t>
      </w:r>
      <w:proofErr w:type="gramEnd"/>
      <w:r w:rsidRPr="0095109B">
        <w:rPr>
          <w:rFonts w:ascii="Times New Roman" w:hAnsi="Times New Roman" w:cs="Times New Roman"/>
          <w:sz w:val="24"/>
          <w:szCs w:val="24"/>
        </w:rPr>
        <w:t xml:space="preserve"> a log transformation.</w:t>
      </w:r>
      <w:r w:rsidR="002D5FA2" w:rsidRPr="0095109B">
        <w:rPr>
          <w:rFonts w:ascii="Times New Roman" w:hAnsi="Times New Roman" w:cs="Times New Roman"/>
          <w:sz w:val="24"/>
          <w:szCs w:val="24"/>
        </w:rPr>
        <w:t xml:space="preserve"> </w:t>
      </w:r>
      <w:r w:rsidR="00B666F9" w:rsidRPr="0095109B">
        <w:rPr>
          <w:rFonts w:ascii="Times New Roman" w:hAnsi="Times New Roman" w:cs="Times New Roman"/>
          <w:sz w:val="24"/>
          <w:szCs w:val="24"/>
        </w:rPr>
        <w:t xml:space="preserve">Although the GDP variable exhibits non-stationarity even after a log transformation, </w:t>
      </w:r>
      <w:r w:rsidR="003631E1" w:rsidRPr="0095109B">
        <w:rPr>
          <w:rFonts w:ascii="Times New Roman" w:hAnsi="Times New Roman" w:cs="Times New Roman"/>
          <w:sz w:val="24"/>
          <w:szCs w:val="24"/>
        </w:rPr>
        <w:t>th</w:t>
      </w:r>
      <w:r w:rsidR="00202B06" w:rsidRPr="0095109B">
        <w:rPr>
          <w:rFonts w:ascii="Times New Roman" w:hAnsi="Times New Roman" w:cs="Times New Roman"/>
          <w:sz w:val="24"/>
          <w:szCs w:val="24"/>
        </w:rPr>
        <w:t xml:space="preserve">is variable </w:t>
      </w:r>
      <w:r w:rsidR="003631E1" w:rsidRPr="0095109B">
        <w:rPr>
          <w:rFonts w:ascii="Times New Roman" w:hAnsi="Times New Roman" w:cs="Times New Roman"/>
          <w:sz w:val="24"/>
          <w:szCs w:val="24"/>
        </w:rPr>
        <w:t xml:space="preserve">is included in this analysis </w:t>
      </w:r>
      <w:r w:rsidR="008A76C0" w:rsidRPr="0095109B">
        <w:rPr>
          <w:rFonts w:ascii="Times New Roman" w:hAnsi="Times New Roman" w:cs="Times New Roman"/>
          <w:sz w:val="24"/>
          <w:szCs w:val="24"/>
        </w:rPr>
        <w:t>primarily as a control while focusing on consistent estimation of price elasticities.</w:t>
      </w:r>
      <w:r w:rsidRPr="0095109B">
        <w:rPr>
          <w:rFonts w:ascii="Times New Roman" w:hAnsi="Times New Roman" w:cs="Times New Roman"/>
          <w:sz w:val="24"/>
          <w:szCs w:val="24"/>
        </w:rPr>
        <w:t xml:space="preserve"> </w:t>
      </w:r>
      <w:r w:rsidR="00FC5715" w:rsidRPr="0095109B">
        <w:rPr>
          <w:rFonts w:ascii="Times New Roman" w:hAnsi="Times New Roman" w:cs="Times New Roman"/>
          <w:sz w:val="24"/>
          <w:szCs w:val="24"/>
        </w:rPr>
        <w:t>The issues of heteroskedasticity and serial correlation</w:t>
      </w:r>
      <w:r w:rsidR="006541EC" w:rsidRPr="0095109B">
        <w:rPr>
          <w:rFonts w:ascii="Times New Roman" w:hAnsi="Times New Roman" w:cs="Times New Roman"/>
          <w:sz w:val="24"/>
          <w:szCs w:val="24"/>
        </w:rPr>
        <w:t>, which</w:t>
      </w:r>
      <w:r w:rsidR="00FC5715" w:rsidRPr="0095109B">
        <w:rPr>
          <w:rFonts w:ascii="Times New Roman" w:hAnsi="Times New Roman" w:cs="Times New Roman"/>
          <w:sz w:val="24"/>
          <w:szCs w:val="24"/>
        </w:rPr>
        <w:t xml:space="preserve"> are</w:t>
      </w:r>
      <w:r w:rsidR="00EB4DC8" w:rsidRPr="0095109B">
        <w:rPr>
          <w:rFonts w:ascii="Times New Roman" w:hAnsi="Times New Roman" w:cs="Times New Roman"/>
          <w:sz w:val="24"/>
          <w:szCs w:val="24"/>
        </w:rPr>
        <w:t xml:space="preserve"> common with international trade data</w:t>
      </w:r>
      <w:r w:rsidR="006541EC" w:rsidRPr="0095109B">
        <w:rPr>
          <w:rFonts w:ascii="Times New Roman" w:hAnsi="Times New Roman" w:cs="Times New Roman"/>
          <w:sz w:val="24"/>
          <w:szCs w:val="24"/>
        </w:rPr>
        <w:t>,</w:t>
      </w:r>
      <w:r w:rsidR="00285EA1" w:rsidRPr="0095109B">
        <w:rPr>
          <w:rFonts w:ascii="Times New Roman" w:hAnsi="Times New Roman" w:cs="Times New Roman"/>
          <w:sz w:val="24"/>
          <w:szCs w:val="24"/>
        </w:rPr>
        <w:t xml:space="preserve"> were handled in this analysis with a robust fixed effects regression </w:t>
      </w:r>
      <w:r w:rsidR="00205BC1" w:rsidRPr="0095109B">
        <w:rPr>
          <w:rFonts w:ascii="Times New Roman" w:hAnsi="Times New Roman" w:cs="Times New Roman"/>
          <w:sz w:val="24"/>
          <w:szCs w:val="24"/>
        </w:rPr>
        <w:t xml:space="preserve">analysis </w:t>
      </w:r>
      <w:r w:rsidR="00285EA1" w:rsidRPr="0095109B">
        <w:rPr>
          <w:rFonts w:ascii="Times New Roman" w:hAnsi="Times New Roman" w:cs="Times New Roman"/>
          <w:sz w:val="24"/>
          <w:szCs w:val="24"/>
        </w:rPr>
        <w:t>method</w:t>
      </w:r>
      <w:r w:rsidR="007E7E30" w:rsidRPr="0095109B">
        <w:rPr>
          <w:rFonts w:ascii="Times New Roman" w:hAnsi="Times New Roman" w:cs="Times New Roman"/>
          <w:sz w:val="24"/>
          <w:szCs w:val="24"/>
        </w:rPr>
        <w:t xml:space="preserve">. This robust </w:t>
      </w:r>
      <w:r w:rsidR="0017223B" w:rsidRPr="0095109B">
        <w:rPr>
          <w:rFonts w:ascii="Times New Roman" w:hAnsi="Times New Roman" w:cs="Times New Roman"/>
          <w:sz w:val="24"/>
          <w:szCs w:val="24"/>
        </w:rPr>
        <w:lastRenderedPageBreak/>
        <w:t>regression method</w:t>
      </w:r>
      <w:r w:rsidR="0017223B" w:rsidRPr="0095109B">
        <w:t xml:space="preserve"> </w:t>
      </w:r>
      <w:r w:rsidR="0017223B" w:rsidRPr="0095109B">
        <w:rPr>
          <w:rFonts w:ascii="Times New Roman" w:hAnsi="Times New Roman" w:cs="Times New Roman"/>
          <w:sz w:val="24"/>
          <w:szCs w:val="24"/>
        </w:rPr>
        <w:t>ensures accurate coefficient estimates while producing standard errors that account for heteroskedasticity and autocorrelation in the panel data.</w:t>
      </w:r>
      <w:r w:rsidR="009042F2" w:rsidRPr="0095109B">
        <w:rPr>
          <w:rFonts w:ascii="Times New Roman" w:hAnsi="Times New Roman" w:cs="Times New Roman"/>
          <w:sz w:val="24"/>
          <w:szCs w:val="24"/>
        </w:rPr>
        <w:t xml:space="preserve"> </w:t>
      </w:r>
    </w:p>
    <w:p w14:paraId="3225ACDD" w14:textId="664F2B75" w:rsidR="00C37DBB" w:rsidRPr="0095109B" w:rsidRDefault="00475949" w:rsidP="009C2D5A">
      <w:pPr>
        <w:pStyle w:val="Heading3"/>
        <w:spacing w:before="0" w:after="0" w:line="480" w:lineRule="auto"/>
        <w:rPr>
          <w:rFonts w:ascii="Times New Roman" w:eastAsiaTheme="minorEastAsia" w:hAnsi="Times New Roman" w:cs="Times New Roman"/>
          <w:i/>
          <w:iCs/>
          <w:color w:val="auto"/>
          <w:sz w:val="24"/>
          <w:szCs w:val="24"/>
        </w:rPr>
      </w:pPr>
      <w:bookmarkStart w:id="16" w:name="_Toc194473353"/>
      <w:r w:rsidRPr="0095109B">
        <w:rPr>
          <w:rFonts w:ascii="Times New Roman" w:eastAsiaTheme="minorEastAsia" w:hAnsi="Times New Roman" w:cs="Times New Roman"/>
          <w:i/>
          <w:iCs/>
          <w:color w:val="auto"/>
          <w:sz w:val="24"/>
          <w:szCs w:val="24"/>
        </w:rPr>
        <w:t>Data</w:t>
      </w:r>
      <w:bookmarkEnd w:id="16"/>
    </w:p>
    <w:p w14:paraId="6B30F0F1" w14:textId="7A3F9460" w:rsidR="001E37CE" w:rsidRPr="0095109B" w:rsidRDefault="00475949"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296612" w:rsidRPr="0095109B">
        <w:rPr>
          <w:rFonts w:ascii="Times New Roman" w:hAnsi="Times New Roman" w:cs="Times New Roman"/>
          <w:sz w:val="24"/>
          <w:szCs w:val="24"/>
        </w:rPr>
        <w:t>After th</w:t>
      </w:r>
      <w:r w:rsidR="00CB7A85" w:rsidRPr="0095109B">
        <w:rPr>
          <w:rFonts w:ascii="Times New Roman" w:hAnsi="Times New Roman" w:cs="Times New Roman"/>
          <w:sz w:val="24"/>
          <w:szCs w:val="24"/>
        </w:rPr>
        <w:t>is</w:t>
      </w:r>
      <w:r w:rsidR="00431F40" w:rsidRPr="0095109B">
        <w:rPr>
          <w:rFonts w:ascii="Times New Roman" w:hAnsi="Times New Roman" w:cs="Times New Roman"/>
          <w:sz w:val="24"/>
          <w:szCs w:val="24"/>
        </w:rPr>
        <w:t xml:space="preserve"> specification of the import demand model, this section</w:t>
      </w:r>
      <w:r w:rsidR="00E16974" w:rsidRPr="0095109B">
        <w:rPr>
          <w:rFonts w:ascii="Times New Roman" w:hAnsi="Times New Roman" w:cs="Times New Roman"/>
          <w:sz w:val="24"/>
          <w:szCs w:val="24"/>
        </w:rPr>
        <w:t xml:space="preserve"> of the methodology</w:t>
      </w:r>
      <w:r w:rsidR="00431F40" w:rsidRPr="0095109B">
        <w:rPr>
          <w:rFonts w:ascii="Times New Roman" w:hAnsi="Times New Roman" w:cs="Times New Roman"/>
          <w:sz w:val="24"/>
          <w:szCs w:val="24"/>
        </w:rPr>
        <w:t xml:space="preserve"> describes the sources and characteristics of the data </w:t>
      </w:r>
      <w:r w:rsidR="00CB7A85" w:rsidRPr="0095109B">
        <w:rPr>
          <w:rFonts w:ascii="Times New Roman" w:hAnsi="Times New Roman" w:cs="Times New Roman"/>
          <w:sz w:val="24"/>
          <w:szCs w:val="24"/>
        </w:rPr>
        <w:t>used</w:t>
      </w:r>
      <w:r w:rsidR="00431F40" w:rsidRPr="0095109B">
        <w:rPr>
          <w:rFonts w:ascii="Times New Roman" w:hAnsi="Times New Roman" w:cs="Times New Roman"/>
          <w:sz w:val="24"/>
          <w:szCs w:val="24"/>
        </w:rPr>
        <w:t xml:space="preserve"> to estimate the EU’s price elasticity of import demand</w:t>
      </w:r>
      <w:r w:rsidR="00970AE7" w:rsidRPr="0095109B">
        <w:rPr>
          <w:rFonts w:ascii="Times New Roman" w:hAnsi="Times New Roman" w:cs="Times New Roman"/>
          <w:sz w:val="24"/>
          <w:szCs w:val="24"/>
        </w:rPr>
        <w:t xml:space="preserve"> and</w:t>
      </w:r>
      <w:r w:rsidR="00CF089E" w:rsidRPr="0095109B">
        <w:rPr>
          <w:rFonts w:ascii="Times New Roman" w:hAnsi="Times New Roman" w:cs="Times New Roman"/>
          <w:sz w:val="24"/>
          <w:szCs w:val="24"/>
        </w:rPr>
        <w:t xml:space="preserve"> </w:t>
      </w:r>
      <w:proofErr w:type="gramStart"/>
      <w:r w:rsidR="00CB7A85" w:rsidRPr="0095109B">
        <w:rPr>
          <w:rFonts w:ascii="Times New Roman" w:hAnsi="Times New Roman" w:cs="Times New Roman"/>
          <w:sz w:val="24"/>
          <w:szCs w:val="24"/>
        </w:rPr>
        <w:t>contribute</w:t>
      </w:r>
      <w:proofErr w:type="gramEnd"/>
      <w:r w:rsidR="00CB7A85" w:rsidRPr="0095109B">
        <w:rPr>
          <w:rFonts w:ascii="Times New Roman" w:hAnsi="Times New Roman" w:cs="Times New Roman"/>
          <w:sz w:val="24"/>
          <w:szCs w:val="24"/>
        </w:rPr>
        <w:t xml:space="preserve"> to</w:t>
      </w:r>
      <w:r w:rsidR="00AB7891" w:rsidRPr="0095109B">
        <w:rPr>
          <w:rFonts w:ascii="Times New Roman" w:hAnsi="Times New Roman" w:cs="Times New Roman"/>
          <w:sz w:val="24"/>
          <w:szCs w:val="24"/>
        </w:rPr>
        <w:t xml:space="preserve"> the overarching CBAM cost-benefit analysis. </w:t>
      </w:r>
      <w:r w:rsidR="00BB4896" w:rsidRPr="0095109B">
        <w:rPr>
          <w:rFonts w:ascii="Times New Roman" w:hAnsi="Times New Roman" w:cs="Times New Roman"/>
          <w:sz w:val="24"/>
          <w:szCs w:val="24"/>
        </w:rPr>
        <w:t xml:space="preserve">For this, a variety of datasets </w:t>
      </w:r>
      <w:r w:rsidR="00BD3F40" w:rsidRPr="0095109B">
        <w:rPr>
          <w:rFonts w:ascii="Times New Roman" w:hAnsi="Times New Roman" w:cs="Times New Roman"/>
          <w:sz w:val="24"/>
          <w:szCs w:val="24"/>
        </w:rPr>
        <w:t>containing</w:t>
      </w:r>
      <w:r w:rsidR="00BB4896" w:rsidRPr="0095109B">
        <w:rPr>
          <w:rFonts w:ascii="Times New Roman" w:hAnsi="Times New Roman" w:cs="Times New Roman"/>
          <w:sz w:val="24"/>
          <w:szCs w:val="24"/>
        </w:rPr>
        <w:t xml:space="preserve"> </w:t>
      </w:r>
      <w:r w:rsidR="00424A73" w:rsidRPr="0095109B">
        <w:rPr>
          <w:rFonts w:ascii="Times New Roman" w:hAnsi="Times New Roman" w:cs="Times New Roman"/>
          <w:sz w:val="24"/>
          <w:szCs w:val="24"/>
        </w:rPr>
        <w:t>the key economic indicators of EU import demand</w:t>
      </w:r>
      <w:r w:rsidR="009B45E1" w:rsidRPr="0095109B">
        <w:rPr>
          <w:rFonts w:ascii="Times New Roman" w:hAnsi="Times New Roman" w:cs="Times New Roman"/>
          <w:sz w:val="24"/>
          <w:szCs w:val="24"/>
        </w:rPr>
        <w:t xml:space="preserve"> </w:t>
      </w:r>
      <w:r w:rsidR="00356E1B" w:rsidRPr="0095109B">
        <w:rPr>
          <w:rFonts w:ascii="Times New Roman" w:hAnsi="Times New Roman" w:cs="Times New Roman"/>
          <w:sz w:val="24"/>
          <w:szCs w:val="24"/>
        </w:rPr>
        <w:t>were collected</w:t>
      </w:r>
      <w:r w:rsidR="00CB7A85" w:rsidRPr="0095109B">
        <w:rPr>
          <w:rFonts w:ascii="Times New Roman" w:hAnsi="Times New Roman" w:cs="Times New Roman"/>
          <w:sz w:val="24"/>
          <w:szCs w:val="24"/>
        </w:rPr>
        <w:t>,</w:t>
      </w:r>
      <w:r w:rsidR="00512847" w:rsidRPr="0095109B">
        <w:rPr>
          <w:rFonts w:ascii="Times New Roman" w:hAnsi="Times New Roman" w:cs="Times New Roman"/>
          <w:sz w:val="24"/>
          <w:szCs w:val="24"/>
        </w:rPr>
        <w:t xml:space="preserve"> </w:t>
      </w:r>
      <w:r w:rsidR="00ED4108" w:rsidRPr="0095109B">
        <w:rPr>
          <w:rFonts w:ascii="Times New Roman" w:hAnsi="Times New Roman" w:cs="Times New Roman"/>
          <w:sz w:val="24"/>
          <w:szCs w:val="24"/>
        </w:rPr>
        <w:t xml:space="preserve">in accordance with the variables included in the import demand </w:t>
      </w:r>
      <w:r w:rsidR="00402960" w:rsidRPr="0095109B">
        <w:rPr>
          <w:rFonts w:ascii="Times New Roman" w:hAnsi="Times New Roman" w:cs="Times New Roman"/>
          <w:sz w:val="24"/>
          <w:szCs w:val="24"/>
        </w:rPr>
        <w:t>model,</w:t>
      </w:r>
      <w:r w:rsidR="00356E1B" w:rsidRPr="0095109B">
        <w:rPr>
          <w:rFonts w:ascii="Times New Roman" w:hAnsi="Times New Roman" w:cs="Times New Roman"/>
          <w:sz w:val="24"/>
          <w:szCs w:val="24"/>
        </w:rPr>
        <w:t xml:space="preserve"> </w:t>
      </w:r>
      <w:r w:rsidR="00424A73" w:rsidRPr="0095109B">
        <w:rPr>
          <w:rFonts w:ascii="Times New Roman" w:hAnsi="Times New Roman" w:cs="Times New Roman"/>
          <w:sz w:val="24"/>
          <w:szCs w:val="24"/>
        </w:rPr>
        <w:t xml:space="preserve">alongside </w:t>
      </w:r>
      <w:r w:rsidR="00C16498" w:rsidRPr="0095109B">
        <w:rPr>
          <w:rFonts w:ascii="Times New Roman" w:hAnsi="Times New Roman" w:cs="Times New Roman"/>
          <w:sz w:val="24"/>
          <w:szCs w:val="24"/>
        </w:rPr>
        <w:t>data</w:t>
      </w:r>
      <w:r w:rsidR="009B45E1" w:rsidRPr="0095109B">
        <w:rPr>
          <w:rFonts w:ascii="Times New Roman" w:hAnsi="Times New Roman" w:cs="Times New Roman"/>
          <w:sz w:val="24"/>
          <w:szCs w:val="24"/>
        </w:rPr>
        <w:t xml:space="preserve"> </w:t>
      </w:r>
      <w:r w:rsidR="00356E1B" w:rsidRPr="0095109B">
        <w:rPr>
          <w:rFonts w:ascii="Times New Roman" w:hAnsi="Times New Roman" w:cs="Times New Roman"/>
          <w:sz w:val="24"/>
          <w:szCs w:val="24"/>
        </w:rPr>
        <w:t>estimating the carbon emissions embedded in fertilizer products</w:t>
      </w:r>
      <w:r w:rsidR="005835BE" w:rsidRPr="0095109B">
        <w:rPr>
          <w:rFonts w:ascii="Times New Roman" w:hAnsi="Times New Roman" w:cs="Times New Roman"/>
          <w:sz w:val="24"/>
          <w:szCs w:val="24"/>
        </w:rPr>
        <w:t>.</w:t>
      </w:r>
      <w:r w:rsidR="00402960" w:rsidRPr="0095109B">
        <w:rPr>
          <w:rFonts w:ascii="Times New Roman" w:hAnsi="Times New Roman" w:cs="Times New Roman"/>
          <w:sz w:val="24"/>
          <w:szCs w:val="24"/>
        </w:rPr>
        <w:t xml:space="preserve"> Together, these data sets enable a</w:t>
      </w:r>
      <w:r w:rsidR="00CB7A85" w:rsidRPr="0095109B">
        <w:rPr>
          <w:rFonts w:ascii="Times New Roman" w:hAnsi="Times New Roman" w:cs="Times New Roman"/>
          <w:sz w:val="24"/>
          <w:szCs w:val="24"/>
        </w:rPr>
        <w:t xml:space="preserve">n </w:t>
      </w:r>
      <w:r w:rsidR="00402960" w:rsidRPr="0095109B">
        <w:rPr>
          <w:rFonts w:ascii="Times New Roman" w:hAnsi="Times New Roman" w:cs="Times New Roman"/>
          <w:sz w:val="24"/>
          <w:szCs w:val="24"/>
        </w:rPr>
        <w:t xml:space="preserve">assessment of how the CBAM might </w:t>
      </w:r>
      <w:r w:rsidR="002903B3" w:rsidRPr="0095109B">
        <w:rPr>
          <w:rFonts w:ascii="Times New Roman" w:hAnsi="Times New Roman" w:cs="Times New Roman"/>
          <w:sz w:val="24"/>
          <w:szCs w:val="24"/>
        </w:rPr>
        <w:t xml:space="preserve">impact EU fertilizer import </w:t>
      </w:r>
      <w:r w:rsidR="0059418B" w:rsidRPr="0095109B">
        <w:rPr>
          <w:rFonts w:ascii="Times New Roman" w:hAnsi="Times New Roman" w:cs="Times New Roman"/>
          <w:sz w:val="24"/>
          <w:szCs w:val="24"/>
        </w:rPr>
        <w:t>demand</w:t>
      </w:r>
      <w:r w:rsidR="002903B3" w:rsidRPr="0095109B">
        <w:rPr>
          <w:rFonts w:ascii="Times New Roman" w:hAnsi="Times New Roman" w:cs="Times New Roman"/>
          <w:sz w:val="24"/>
          <w:szCs w:val="24"/>
        </w:rPr>
        <w:t xml:space="preserve"> and the resulting economic costs and environmental benefits.</w:t>
      </w:r>
      <w:r w:rsidR="0086206E" w:rsidRPr="0095109B">
        <w:rPr>
          <w:rFonts w:ascii="Times New Roman" w:hAnsi="Times New Roman" w:cs="Times New Roman"/>
          <w:sz w:val="24"/>
          <w:szCs w:val="24"/>
        </w:rPr>
        <w:t xml:space="preserve"> </w:t>
      </w:r>
    </w:p>
    <w:p w14:paraId="592E2541" w14:textId="0F3070FD" w:rsidR="003C060E" w:rsidRPr="0095109B" w:rsidRDefault="00FB5F93"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For this analysis, i</w:t>
      </w:r>
      <w:r w:rsidR="009A6AF1" w:rsidRPr="0095109B">
        <w:rPr>
          <w:rFonts w:ascii="Times New Roman" w:hAnsi="Times New Roman" w:cs="Times New Roman"/>
          <w:sz w:val="24"/>
          <w:szCs w:val="24"/>
        </w:rPr>
        <w:t xml:space="preserve">nternational trade data </w:t>
      </w:r>
      <w:r w:rsidR="006C1FF7" w:rsidRPr="0095109B">
        <w:rPr>
          <w:rFonts w:ascii="Times New Roman" w:hAnsi="Times New Roman" w:cs="Times New Roman"/>
          <w:sz w:val="24"/>
          <w:szCs w:val="24"/>
        </w:rPr>
        <w:t xml:space="preserve">for </w:t>
      </w:r>
      <w:r w:rsidR="00895299" w:rsidRPr="0095109B">
        <w:rPr>
          <w:rFonts w:ascii="Times New Roman" w:hAnsi="Times New Roman" w:cs="Times New Roman"/>
          <w:sz w:val="24"/>
          <w:szCs w:val="24"/>
        </w:rPr>
        <w:t>EU imports of</w:t>
      </w:r>
      <w:r w:rsidR="009E4EB6" w:rsidRPr="0095109B">
        <w:rPr>
          <w:rFonts w:ascii="Times New Roman" w:hAnsi="Times New Roman" w:cs="Times New Roman"/>
          <w:sz w:val="24"/>
          <w:szCs w:val="24"/>
        </w:rPr>
        <w:t xml:space="preserve"> </w:t>
      </w:r>
      <w:r w:rsidR="003E5E1F" w:rsidRPr="0095109B">
        <w:rPr>
          <w:rFonts w:ascii="Times New Roman" w:hAnsi="Times New Roman" w:cs="Times New Roman"/>
          <w:sz w:val="24"/>
          <w:szCs w:val="24"/>
        </w:rPr>
        <w:t xml:space="preserve">CBAM-regulated </w:t>
      </w:r>
      <w:r w:rsidR="009E4EB6" w:rsidRPr="0095109B">
        <w:rPr>
          <w:rFonts w:ascii="Times New Roman" w:hAnsi="Times New Roman" w:cs="Times New Roman"/>
          <w:sz w:val="24"/>
          <w:szCs w:val="24"/>
        </w:rPr>
        <w:t>fertilizer products</w:t>
      </w:r>
      <w:r w:rsidR="003E5E1F" w:rsidRPr="0095109B">
        <w:rPr>
          <w:rFonts w:ascii="Times New Roman" w:hAnsi="Times New Roman" w:cs="Times New Roman"/>
          <w:sz w:val="24"/>
          <w:szCs w:val="24"/>
        </w:rPr>
        <w:t xml:space="preserve"> (</w:t>
      </w:r>
      <w:r w:rsidR="00DA027A" w:rsidRPr="0095109B">
        <w:rPr>
          <w:rFonts w:ascii="Times New Roman" w:hAnsi="Times New Roman" w:cs="Times New Roman"/>
          <w:sz w:val="24"/>
          <w:szCs w:val="24"/>
        </w:rPr>
        <w:t xml:space="preserve">listed in </w:t>
      </w:r>
      <w:r w:rsidR="002775EA" w:rsidRPr="0095109B">
        <w:rPr>
          <w:rFonts w:ascii="Times New Roman" w:hAnsi="Times New Roman" w:cs="Times New Roman"/>
          <w:b/>
          <w:bCs/>
          <w:sz w:val="24"/>
          <w:szCs w:val="24"/>
        </w:rPr>
        <w:t>Table 1</w:t>
      </w:r>
      <w:r w:rsidR="003E5E1F" w:rsidRPr="0095109B">
        <w:rPr>
          <w:rFonts w:ascii="Times New Roman" w:hAnsi="Times New Roman" w:cs="Times New Roman"/>
          <w:sz w:val="24"/>
          <w:szCs w:val="24"/>
        </w:rPr>
        <w:t>)</w:t>
      </w:r>
      <w:r w:rsidR="009E4EB6" w:rsidRPr="0095109B">
        <w:rPr>
          <w:rFonts w:ascii="Times New Roman" w:hAnsi="Times New Roman" w:cs="Times New Roman"/>
          <w:sz w:val="24"/>
          <w:szCs w:val="24"/>
        </w:rPr>
        <w:t xml:space="preserve"> from 22 of the EU’s top fertilizer trade partners</w:t>
      </w:r>
      <w:r w:rsidR="00FA3290" w:rsidRPr="0095109B">
        <w:rPr>
          <w:rFonts w:ascii="Times New Roman" w:hAnsi="Times New Roman" w:cs="Times New Roman"/>
          <w:sz w:val="24"/>
          <w:szCs w:val="24"/>
        </w:rPr>
        <w:t xml:space="preserve"> (</w:t>
      </w:r>
      <w:r w:rsidR="001F606F" w:rsidRPr="0095109B">
        <w:rPr>
          <w:rFonts w:ascii="Times New Roman" w:hAnsi="Times New Roman" w:cs="Times New Roman"/>
          <w:sz w:val="24"/>
          <w:szCs w:val="24"/>
        </w:rPr>
        <w:t>listed</w:t>
      </w:r>
      <w:r w:rsidR="00FA3290" w:rsidRPr="0095109B">
        <w:rPr>
          <w:rFonts w:ascii="Times New Roman" w:hAnsi="Times New Roman" w:cs="Times New Roman"/>
          <w:sz w:val="24"/>
          <w:szCs w:val="24"/>
        </w:rPr>
        <w:t xml:space="preserve"> </w:t>
      </w:r>
      <w:r w:rsidR="001F606F" w:rsidRPr="0095109B">
        <w:rPr>
          <w:rFonts w:ascii="Times New Roman" w:hAnsi="Times New Roman" w:cs="Times New Roman"/>
          <w:sz w:val="24"/>
          <w:szCs w:val="24"/>
        </w:rPr>
        <w:t xml:space="preserve">in footnote </w:t>
      </w:r>
      <w:r w:rsidR="008E52A8" w:rsidRPr="0095109B">
        <w:rPr>
          <w:rFonts w:ascii="Times New Roman" w:hAnsi="Times New Roman" w:cs="Times New Roman"/>
          <w:sz w:val="24"/>
          <w:szCs w:val="24"/>
        </w:rPr>
        <w:fldChar w:fldCharType="begin"/>
      </w:r>
      <w:r w:rsidR="008E52A8" w:rsidRPr="0095109B">
        <w:rPr>
          <w:rFonts w:ascii="Times New Roman" w:hAnsi="Times New Roman" w:cs="Times New Roman"/>
          <w:sz w:val="24"/>
          <w:szCs w:val="24"/>
        </w:rPr>
        <w:instrText xml:space="preserve"> NOTEREF _Ref193128360 \h </w:instrText>
      </w:r>
      <w:r w:rsidR="009C2D5A" w:rsidRPr="0095109B">
        <w:rPr>
          <w:rFonts w:ascii="Times New Roman" w:hAnsi="Times New Roman" w:cs="Times New Roman"/>
          <w:sz w:val="24"/>
          <w:szCs w:val="24"/>
        </w:rPr>
        <w:instrText xml:space="preserve"> \* MERGEFORMAT </w:instrText>
      </w:r>
      <w:r w:rsidR="008E52A8" w:rsidRPr="0095109B">
        <w:rPr>
          <w:rFonts w:ascii="Times New Roman" w:hAnsi="Times New Roman" w:cs="Times New Roman"/>
          <w:sz w:val="24"/>
          <w:szCs w:val="24"/>
        </w:rPr>
      </w:r>
      <w:r w:rsidR="008E52A8" w:rsidRPr="0095109B">
        <w:rPr>
          <w:rFonts w:ascii="Times New Roman" w:hAnsi="Times New Roman" w:cs="Times New Roman"/>
          <w:sz w:val="24"/>
          <w:szCs w:val="24"/>
        </w:rPr>
        <w:fldChar w:fldCharType="separate"/>
      </w:r>
      <w:r w:rsidR="008E52A8" w:rsidRPr="0095109B">
        <w:rPr>
          <w:rFonts w:ascii="Times New Roman" w:hAnsi="Times New Roman" w:cs="Times New Roman"/>
          <w:sz w:val="24"/>
          <w:szCs w:val="24"/>
        </w:rPr>
        <w:t>3</w:t>
      </w:r>
      <w:r w:rsidR="008E52A8" w:rsidRPr="0095109B">
        <w:rPr>
          <w:rFonts w:ascii="Times New Roman" w:hAnsi="Times New Roman" w:cs="Times New Roman"/>
          <w:sz w:val="24"/>
          <w:szCs w:val="24"/>
        </w:rPr>
        <w:fldChar w:fldCharType="end"/>
      </w:r>
      <w:r w:rsidR="001F606F" w:rsidRPr="0095109B">
        <w:rPr>
          <w:rFonts w:ascii="Times New Roman" w:hAnsi="Times New Roman" w:cs="Times New Roman"/>
          <w:sz w:val="24"/>
          <w:szCs w:val="24"/>
        </w:rPr>
        <w:t xml:space="preserve">, </w:t>
      </w:r>
      <w:r w:rsidR="00FA3290" w:rsidRPr="0095109B">
        <w:rPr>
          <w:rFonts w:ascii="Times New Roman" w:hAnsi="Times New Roman" w:cs="Times New Roman"/>
          <w:sz w:val="24"/>
          <w:szCs w:val="24"/>
        </w:rPr>
        <w:t xml:space="preserve">page </w:t>
      </w:r>
      <w:r w:rsidR="008E52A8" w:rsidRPr="0095109B">
        <w:rPr>
          <w:rFonts w:ascii="Times New Roman" w:hAnsi="Times New Roman" w:cs="Times New Roman"/>
          <w:sz w:val="24"/>
          <w:szCs w:val="24"/>
        </w:rPr>
        <w:fldChar w:fldCharType="begin"/>
      </w:r>
      <w:r w:rsidR="008E52A8" w:rsidRPr="0095109B">
        <w:rPr>
          <w:rFonts w:ascii="Times New Roman" w:hAnsi="Times New Roman" w:cs="Times New Roman"/>
          <w:sz w:val="24"/>
          <w:szCs w:val="24"/>
        </w:rPr>
        <w:instrText xml:space="preserve"> PAGEREF _Ref193128370 \h </w:instrText>
      </w:r>
      <w:r w:rsidR="008E52A8" w:rsidRPr="0095109B">
        <w:rPr>
          <w:rFonts w:ascii="Times New Roman" w:hAnsi="Times New Roman" w:cs="Times New Roman"/>
          <w:sz w:val="24"/>
          <w:szCs w:val="24"/>
        </w:rPr>
      </w:r>
      <w:r w:rsidR="008E52A8" w:rsidRPr="0095109B">
        <w:rPr>
          <w:rFonts w:ascii="Times New Roman" w:hAnsi="Times New Roman" w:cs="Times New Roman"/>
          <w:sz w:val="24"/>
          <w:szCs w:val="24"/>
        </w:rPr>
        <w:fldChar w:fldCharType="separate"/>
      </w:r>
      <w:r w:rsidR="008E52A8" w:rsidRPr="0095109B">
        <w:rPr>
          <w:rFonts w:ascii="Times New Roman" w:hAnsi="Times New Roman" w:cs="Times New Roman"/>
          <w:noProof/>
          <w:sz w:val="24"/>
          <w:szCs w:val="24"/>
        </w:rPr>
        <w:t>34</w:t>
      </w:r>
      <w:r w:rsidR="008E52A8" w:rsidRPr="0095109B">
        <w:rPr>
          <w:rFonts w:ascii="Times New Roman" w:hAnsi="Times New Roman" w:cs="Times New Roman"/>
          <w:sz w:val="24"/>
          <w:szCs w:val="24"/>
        </w:rPr>
        <w:fldChar w:fldCharType="end"/>
      </w:r>
      <w:r w:rsidR="001F606F" w:rsidRPr="0095109B">
        <w:rPr>
          <w:rFonts w:ascii="Times New Roman" w:hAnsi="Times New Roman" w:cs="Times New Roman"/>
          <w:sz w:val="24"/>
          <w:szCs w:val="24"/>
        </w:rPr>
        <w:t>),</w:t>
      </w:r>
      <w:r w:rsidR="009E4EB6" w:rsidRPr="0095109B">
        <w:rPr>
          <w:rFonts w:ascii="Times New Roman" w:hAnsi="Times New Roman" w:cs="Times New Roman"/>
          <w:sz w:val="24"/>
          <w:szCs w:val="24"/>
        </w:rPr>
        <w:t xml:space="preserve"> </w:t>
      </w:r>
      <w:r w:rsidR="00FD3AAC" w:rsidRPr="0095109B">
        <w:rPr>
          <w:rFonts w:ascii="Times New Roman" w:hAnsi="Times New Roman" w:cs="Times New Roman"/>
          <w:sz w:val="24"/>
          <w:szCs w:val="24"/>
        </w:rPr>
        <w:t>was obtained from the CEPII-BACI database</w:t>
      </w:r>
      <w:r w:rsidR="009D4B6C" w:rsidRPr="0095109B">
        <w:rPr>
          <w:rFonts w:ascii="Times New Roman" w:hAnsi="Times New Roman" w:cs="Times New Roman"/>
          <w:sz w:val="24"/>
          <w:szCs w:val="24"/>
        </w:rPr>
        <w:t>,</w:t>
      </w:r>
      <w:r w:rsidR="0067796D" w:rsidRPr="0095109B">
        <w:rPr>
          <w:rFonts w:ascii="Times New Roman" w:hAnsi="Times New Roman" w:cs="Times New Roman"/>
          <w:sz w:val="24"/>
          <w:szCs w:val="24"/>
        </w:rPr>
        <w:t xml:space="preserve"> version 202401b</w:t>
      </w:r>
      <w:r w:rsidR="00FD3AAC" w:rsidRPr="0095109B">
        <w:rPr>
          <w:rFonts w:ascii="Times New Roman" w:hAnsi="Times New Roman" w:cs="Times New Roman"/>
          <w:sz w:val="24"/>
          <w:szCs w:val="24"/>
        </w:rPr>
        <w:t xml:space="preserve">, </w:t>
      </w:r>
      <w:r w:rsidR="009E4EB6" w:rsidRPr="0095109B">
        <w:rPr>
          <w:rFonts w:ascii="Times New Roman" w:hAnsi="Times New Roman" w:cs="Times New Roman"/>
          <w:sz w:val="24"/>
          <w:szCs w:val="24"/>
        </w:rPr>
        <w:t>for the years 1995-2021 (CEPII, 2024).</w:t>
      </w:r>
      <w:r w:rsidR="00601C75" w:rsidRPr="0095109B">
        <w:rPr>
          <w:rFonts w:ascii="Times New Roman" w:hAnsi="Times New Roman" w:cs="Times New Roman"/>
          <w:sz w:val="24"/>
          <w:szCs w:val="24"/>
        </w:rPr>
        <w:t xml:space="preserve"> This range of years was selected for analysis to coincide with the</w:t>
      </w:r>
      <w:r w:rsidR="00B14791" w:rsidRPr="0095109B">
        <w:rPr>
          <w:rFonts w:ascii="Times New Roman" w:hAnsi="Times New Roman" w:cs="Times New Roman"/>
          <w:sz w:val="24"/>
          <w:szCs w:val="24"/>
        </w:rPr>
        <w:t xml:space="preserve"> </w:t>
      </w:r>
      <w:r w:rsidR="00B9065B" w:rsidRPr="0095109B">
        <w:rPr>
          <w:rFonts w:ascii="Times New Roman" w:hAnsi="Times New Roman" w:cs="Times New Roman"/>
          <w:sz w:val="24"/>
          <w:szCs w:val="24"/>
        </w:rPr>
        <w:t>beginning</w:t>
      </w:r>
      <w:r w:rsidR="00B14791" w:rsidRPr="0095109B">
        <w:rPr>
          <w:rFonts w:ascii="Times New Roman" w:hAnsi="Times New Roman" w:cs="Times New Roman"/>
          <w:sz w:val="24"/>
          <w:szCs w:val="24"/>
        </w:rPr>
        <w:t xml:space="preserve"> of the WTO</w:t>
      </w:r>
      <w:r w:rsidR="00B9065B" w:rsidRPr="0095109B">
        <w:rPr>
          <w:rFonts w:ascii="Times New Roman" w:hAnsi="Times New Roman" w:cs="Times New Roman"/>
          <w:sz w:val="24"/>
          <w:szCs w:val="24"/>
        </w:rPr>
        <w:t xml:space="preserve"> in 1995</w:t>
      </w:r>
      <w:r w:rsidR="00725AB7" w:rsidRPr="0095109B">
        <w:rPr>
          <w:rFonts w:ascii="Times New Roman" w:hAnsi="Times New Roman" w:cs="Times New Roman"/>
          <w:sz w:val="24"/>
          <w:szCs w:val="24"/>
        </w:rPr>
        <w:t>,</w:t>
      </w:r>
      <w:r w:rsidR="0046528A" w:rsidRPr="0095109B">
        <w:rPr>
          <w:rFonts w:ascii="Times New Roman" w:hAnsi="Times New Roman" w:cs="Times New Roman"/>
          <w:sz w:val="24"/>
          <w:szCs w:val="24"/>
        </w:rPr>
        <w:t xml:space="preserve"> and</w:t>
      </w:r>
      <w:r w:rsidR="00725AB7" w:rsidRPr="0095109B">
        <w:rPr>
          <w:rFonts w:ascii="Times New Roman" w:hAnsi="Times New Roman" w:cs="Times New Roman"/>
          <w:sz w:val="24"/>
          <w:szCs w:val="24"/>
        </w:rPr>
        <w:t xml:space="preserve"> the range deliberately concludes in 2021 to maintain the focus o</w:t>
      </w:r>
      <w:r w:rsidR="00A75E03" w:rsidRPr="0095109B">
        <w:rPr>
          <w:rFonts w:ascii="Times New Roman" w:hAnsi="Times New Roman" w:cs="Times New Roman"/>
          <w:sz w:val="24"/>
          <w:szCs w:val="24"/>
        </w:rPr>
        <w:t xml:space="preserve">n the EU’s fertilizer import market while avoiding any of the significant market disruptions following </w:t>
      </w:r>
      <w:r w:rsidR="004505CD" w:rsidRPr="0095109B">
        <w:rPr>
          <w:rFonts w:ascii="Times New Roman" w:hAnsi="Times New Roman" w:cs="Times New Roman"/>
          <w:sz w:val="24"/>
          <w:szCs w:val="24"/>
        </w:rPr>
        <w:t xml:space="preserve">conflicts in Europe </w:t>
      </w:r>
      <w:r w:rsidR="0046528A" w:rsidRPr="0095109B">
        <w:rPr>
          <w:rFonts w:ascii="Times New Roman" w:hAnsi="Times New Roman" w:cs="Times New Roman"/>
          <w:sz w:val="24"/>
          <w:szCs w:val="24"/>
        </w:rPr>
        <w:t xml:space="preserve">which remain </w:t>
      </w:r>
      <w:r w:rsidR="004505CD" w:rsidRPr="0095109B">
        <w:rPr>
          <w:rFonts w:ascii="Times New Roman" w:hAnsi="Times New Roman" w:cs="Times New Roman"/>
          <w:sz w:val="24"/>
          <w:szCs w:val="24"/>
        </w:rPr>
        <w:t>outside the scope of this analysis.</w:t>
      </w:r>
      <w:r w:rsidR="004412CF" w:rsidRPr="0095109B">
        <w:rPr>
          <w:rFonts w:ascii="Times New Roman" w:hAnsi="Times New Roman" w:cs="Times New Roman"/>
          <w:sz w:val="24"/>
          <w:szCs w:val="24"/>
        </w:rPr>
        <w:t xml:space="preserve"> </w:t>
      </w:r>
      <w:r w:rsidR="00B147F5" w:rsidRPr="0095109B">
        <w:rPr>
          <w:rFonts w:ascii="Times New Roman" w:hAnsi="Times New Roman" w:cs="Times New Roman"/>
          <w:sz w:val="24"/>
          <w:szCs w:val="24"/>
        </w:rPr>
        <w:t xml:space="preserve">The </w:t>
      </w:r>
      <w:r w:rsidR="0007792B" w:rsidRPr="0095109B">
        <w:rPr>
          <w:rFonts w:ascii="Times New Roman" w:hAnsi="Times New Roman" w:cs="Times New Roman"/>
          <w:sz w:val="24"/>
          <w:szCs w:val="24"/>
        </w:rPr>
        <w:t xml:space="preserve">22 trade </w:t>
      </w:r>
      <w:r w:rsidR="00DA027A" w:rsidRPr="0095109B">
        <w:rPr>
          <w:rFonts w:ascii="Times New Roman" w:hAnsi="Times New Roman" w:cs="Times New Roman"/>
          <w:sz w:val="24"/>
          <w:szCs w:val="24"/>
        </w:rPr>
        <w:t>partners</w:t>
      </w:r>
      <w:r w:rsidR="00B147F5" w:rsidRPr="0095109B">
        <w:rPr>
          <w:rFonts w:ascii="Times New Roman" w:hAnsi="Times New Roman" w:cs="Times New Roman"/>
          <w:sz w:val="24"/>
          <w:szCs w:val="24"/>
        </w:rPr>
        <w:t xml:space="preserve"> </w:t>
      </w:r>
      <w:r w:rsidR="001033C1" w:rsidRPr="0095109B">
        <w:rPr>
          <w:rFonts w:ascii="Times New Roman" w:hAnsi="Times New Roman" w:cs="Times New Roman"/>
          <w:sz w:val="24"/>
          <w:szCs w:val="24"/>
        </w:rPr>
        <w:t xml:space="preserve">selected </w:t>
      </w:r>
      <w:r w:rsidR="00B147F5" w:rsidRPr="0095109B">
        <w:rPr>
          <w:rFonts w:ascii="Times New Roman" w:hAnsi="Times New Roman" w:cs="Times New Roman"/>
          <w:sz w:val="24"/>
          <w:szCs w:val="24"/>
        </w:rPr>
        <w:t xml:space="preserve">for this analysis </w:t>
      </w:r>
      <w:r w:rsidR="00F81024" w:rsidRPr="0095109B">
        <w:rPr>
          <w:rFonts w:ascii="Times New Roman" w:hAnsi="Times New Roman" w:cs="Times New Roman"/>
          <w:sz w:val="24"/>
          <w:szCs w:val="24"/>
        </w:rPr>
        <w:t xml:space="preserve">represent 96.6% of all </w:t>
      </w:r>
      <w:r w:rsidR="006A047A" w:rsidRPr="0095109B">
        <w:rPr>
          <w:rFonts w:ascii="Times New Roman" w:hAnsi="Times New Roman" w:cs="Times New Roman"/>
          <w:sz w:val="24"/>
          <w:szCs w:val="24"/>
        </w:rPr>
        <w:t>EU imports of</w:t>
      </w:r>
      <w:r w:rsidR="00152468" w:rsidRPr="0095109B">
        <w:rPr>
          <w:rFonts w:ascii="Times New Roman" w:hAnsi="Times New Roman" w:cs="Times New Roman"/>
          <w:sz w:val="24"/>
          <w:szCs w:val="24"/>
        </w:rPr>
        <w:t xml:space="preserve"> CBAM-regulated</w:t>
      </w:r>
      <w:r w:rsidR="006A047A" w:rsidRPr="0095109B">
        <w:rPr>
          <w:rFonts w:ascii="Times New Roman" w:hAnsi="Times New Roman" w:cs="Times New Roman"/>
          <w:sz w:val="24"/>
          <w:szCs w:val="24"/>
        </w:rPr>
        <w:t xml:space="preserve"> </w:t>
      </w:r>
      <w:r w:rsidR="00F81024" w:rsidRPr="0095109B">
        <w:rPr>
          <w:rFonts w:ascii="Times New Roman" w:hAnsi="Times New Roman" w:cs="Times New Roman"/>
          <w:sz w:val="24"/>
          <w:szCs w:val="24"/>
        </w:rPr>
        <w:t>fertilizer</w:t>
      </w:r>
      <w:r w:rsidR="00232187" w:rsidRPr="0095109B">
        <w:rPr>
          <w:rFonts w:ascii="Times New Roman" w:hAnsi="Times New Roman" w:cs="Times New Roman"/>
          <w:sz w:val="24"/>
          <w:szCs w:val="24"/>
        </w:rPr>
        <w:t xml:space="preserve"> products</w:t>
      </w:r>
      <w:r w:rsidR="00F81024" w:rsidRPr="0095109B">
        <w:rPr>
          <w:rFonts w:ascii="Times New Roman" w:hAnsi="Times New Roman" w:cs="Times New Roman"/>
          <w:sz w:val="24"/>
          <w:szCs w:val="24"/>
        </w:rPr>
        <w:t xml:space="preserve">, within </w:t>
      </w:r>
      <w:r w:rsidR="006A047A" w:rsidRPr="0095109B">
        <w:rPr>
          <w:rFonts w:ascii="Times New Roman" w:hAnsi="Times New Roman" w:cs="Times New Roman"/>
          <w:sz w:val="24"/>
          <w:szCs w:val="24"/>
        </w:rPr>
        <w:t xml:space="preserve">the </w:t>
      </w:r>
      <w:r w:rsidR="00F81024" w:rsidRPr="0095109B">
        <w:rPr>
          <w:rFonts w:ascii="Times New Roman" w:hAnsi="Times New Roman" w:cs="Times New Roman"/>
          <w:sz w:val="24"/>
          <w:szCs w:val="24"/>
        </w:rPr>
        <w:t>reference year 2019 (JRC, 2023).</w:t>
      </w:r>
      <w:r w:rsidR="001033C1" w:rsidRPr="0095109B">
        <w:rPr>
          <w:rFonts w:ascii="Times New Roman" w:hAnsi="Times New Roman" w:cs="Times New Roman"/>
          <w:sz w:val="24"/>
          <w:szCs w:val="24"/>
        </w:rPr>
        <w:t xml:space="preserve"> </w:t>
      </w:r>
      <w:r w:rsidR="00E42625" w:rsidRPr="0095109B">
        <w:rPr>
          <w:rFonts w:ascii="Times New Roman" w:hAnsi="Times New Roman" w:cs="Times New Roman"/>
          <w:sz w:val="24"/>
          <w:szCs w:val="24"/>
        </w:rPr>
        <w:t>The</w:t>
      </w:r>
      <w:r w:rsidR="00CE7DBF" w:rsidRPr="0095109B">
        <w:rPr>
          <w:rFonts w:ascii="Times New Roman" w:hAnsi="Times New Roman" w:cs="Times New Roman"/>
          <w:sz w:val="24"/>
          <w:szCs w:val="24"/>
        </w:rPr>
        <w:t xml:space="preserve"> selected</w:t>
      </w:r>
      <w:r w:rsidR="00E42625" w:rsidRPr="0095109B">
        <w:rPr>
          <w:rFonts w:ascii="Times New Roman" w:hAnsi="Times New Roman" w:cs="Times New Roman"/>
          <w:sz w:val="24"/>
          <w:szCs w:val="24"/>
        </w:rPr>
        <w:t xml:space="preserve"> trade partners </w:t>
      </w:r>
      <w:r w:rsidR="008E0E92" w:rsidRPr="0095109B">
        <w:rPr>
          <w:rFonts w:ascii="Times New Roman" w:hAnsi="Times New Roman" w:cs="Times New Roman"/>
          <w:sz w:val="24"/>
          <w:szCs w:val="24"/>
        </w:rPr>
        <w:t>are identified as the EU’s main trading partners in fertilizers in</w:t>
      </w:r>
      <w:r w:rsidR="00E42625" w:rsidRPr="0095109B">
        <w:rPr>
          <w:rFonts w:ascii="Times New Roman" w:hAnsi="Times New Roman" w:cs="Times New Roman"/>
          <w:sz w:val="24"/>
          <w:szCs w:val="24"/>
        </w:rPr>
        <w:t xml:space="preserve"> the </w:t>
      </w:r>
      <w:r w:rsidR="00FD353F" w:rsidRPr="0095109B">
        <w:rPr>
          <w:rFonts w:ascii="Times New Roman" w:hAnsi="Times New Roman" w:cs="Times New Roman"/>
          <w:sz w:val="24"/>
          <w:szCs w:val="24"/>
        </w:rPr>
        <w:t>2023 Joint Research C</w:t>
      </w:r>
      <w:r w:rsidR="00414D2E" w:rsidRPr="0095109B">
        <w:rPr>
          <w:rFonts w:ascii="Times New Roman" w:hAnsi="Times New Roman" w:cs="Times New Roman"/>
          <w:sz w:val="24"/>
          <w:szCs w:val="24"/>
        </w:rPr>
        <w:t xml:space="preserve">enter </w:t>
      </w:r>
      <w:r w:rsidR="00FD353F" w:rsidRPr="0095109B">
        <w:rPr>
          <w:rFonts w:ascii="Times New Roman" w:hAnsi="Times New Roman" w:cs="Times New Roman"/>
          <w:sz w:val="24"/>
          <w:szCs w:val="24"/>
        </w:rPr>
        <w:t>report on</w:t>
      </w:r>
      <w:r w:rsidR="008E0E92" w:rsidRPr="0095109B">
        <w:rPr>
          <w:rFonts w:ascii="Times New Roman" w:hAnsi="Times New Roman" w:cs="Times New Roman"/>
          <w:sz w:val="24"/>
          <w:szCs w:val="24"/>
        </w:rPr>
        <w:t xml:space="preserve"> the GHG emission intensities of CBAM-regulated industries (JRC, 2023).</w:t>
      </w:r>
      <w:r w:rsidR="00FD353F" w:rsidRPr="0095109B">
        <w:rPr>
          <w:rFonts w:ascii="Times New Roman" w:hAnsi="Times New Roman" w:cs="Times New Roman"/>
          <w:sz w:val="24"/>
          <w:szCs w:val="24"/>
        </w:rPr>
        <w:t xml:space="preserve"> </w:t>
      </w:r>
      <w:r w:rsidR="00EE794B" w:rsidRPr="0095109B">
        <w:rPr>
          <w:rFonts w:ascii="Times New Roman" w:hAnsi="Times New Roman" w:cs="Times New Roman"/>
          <w:sz w:val="24"/>
          <w:szCs w:val="24"/>
        </w:rPr>
        <w:t xml:space="preserve">The </w:t>
      </w:r>
      <w:r w:rsidR="00815454" w:rsidRPr="0095109B">
        <w:rPr>
          <w:rFonts w:ascii="Times New Roman" w:hAnsi="Times New Roman" w:cs="Times New Roman"/>
          <w:sz w:val="24"/>
          <w:szCs w:val="24"/>
        </w:rPr>
        <w:t>CEPII-BACI</w:t>
      </w:r>
      <w:r w:rsidR="00EE014A" w:rsidRPr="0095109B">
        <w:rPr>
          <w:rFonts w:ascii="Times New Roman" w:hAnsi="Times New Roman" w:cs="Times New Roman"/>
          <w:sz w:val="24"/>
          <w:szCs w:val="24"/>
        </w:rPr>
        <w:t xml:space="preserve"> </w:t>
      </w:r>
      <w:r w:rsidR="00232187" w:rsidRPr="0095109B">
        <w:rPr>
          <w:rFonts w:ascii="Times New Roman" w:hAnsi="Times New Roman" w:cs="Times New Roman"/>
          <w:sz w:val="24"/>
          <w:szCs w:val="24"/>
        </w:rPr>
        <w:t xml:space="preserve">database </w:t>
      </w:r>
      <w:r w:rsidR="00F04B6E" w:rsidRPr="0095109B">
        <w:rPr>
          <w:rFonts w:ascii="Times New Roman" w:hAnsi="Times New Roman" w:cs="Times New Roman"/>
          <w:sz w:val="24"/>
          <w:szCs w:val="24"/>
        </w:rPr>
        <w:t xml:space="preserve">relies on data from the </w:t>
      </w:r>
      <w:r w:rsidR="00264BB9" w:rsidRPr="0095109B">
        <w:rPr>
          <w:rFonts w:ascii="Times New Roman" w:hAnsi="Times New Roman" w:cs="Times New Roman"/>
          <w:sz w:val="24"/>
          <w:szCs w:val="24"/>
        </w:rPr>
        <w:t>U</w:t>
      </w:r>
      <w:r w:rsidR="008A22A7" w:rsidRPr="0095109B">
        <w:rPr>
          <w:rFonts w:ascii="Times New Roman" w:hAnsi="Times New Roman" w:cs="Times New Roman"/>
          <w:sz w:val="24"/>
          <w:szCs w:val="24"/>
        </w:rPr>
        <w:t>nited Nations (UN)</w:t>
      </w:r>
      <w:r w:rsidR="00264BB9" w:rsidRPr="0095109B">
        <w:rPr>
          <w:rFonts w:ascii="Times New Roman" w:hAnsi="Times New Roman" w:cs="Times New Roman"/>
          <w:sz w:val="24"/>
          <w:szCs w:val="24"/>
        </w:rPr>
        <w:t xml:space="preserve"> Comtrade dataset</w:t>
      </w:r>
      <w:r w:rsidR="00E77F1E" w:rsidRPr="0095109B">
        <w:rPr>
          <w:rFonts w:ascii="Times New Roman" w:hAnsi="Times New Roman" w:cs="Times New Roman"/>
          <w:sz w:val="24"/>
          <w:szCs w:val="24"/>
        </w:rPr>
        <w:t xml:space="preserve"> and</w:t>
      </w:r>
      <w:r w:rsidR="00761058" w:rsidRPr="0095109B">
        <w:rPr>
          <w:rFonts w:ascii="Times New Roman" w:hAnsi="Times New Roman" w:cs="Times New Roman"/>
          <w:sz w:val="24"/>
          <w:szCs w:val="24"/>
        </w:rPr>
        <w:t xml:space="preserve"> provid</w:t>
      </w:r>
      <w:r w:rsidR="00E77F1E" w:rsidRPr="0095109B">
        <w:rPr>
          <w:rFonts w:ascii="Times New Roman" w:hAnsi="Times New Roman" w:cs="Times New Roman"/>
          <w:sz w:val="24"/>
          <w:szCs w:val="24"/>
        </w:rPr>
        <w:t>es</w:t>
      </w:r>
      <w:r w:rsidR="00761058" w:rsidRPr="0095109B">
        <w:rPr>
          <w:rFonts w:ascii="Times New Roman" w:hAnsi="Times New Roman" w:cs="Times New Roman"/>
          <w:sz w:val="24"/>
          <w:szCs w:val="24"/>
        </w:rPr>
        <w:t xml:space="preserve"> trade </w:t>
      </w:r>
      <w:r w:rsidR="00761058" w:rsidRPr="0095109B">
        <w:rPr>
          <w:rFonts w:ascii="Times New Roman" w:hAnsi="Times New Roman" w:cs="Times New Roman"/>
          <w:sz w:val="24"/>
          <w:szCs w:val="24"/>
        </w:rPr>
        <w:lastRenderedPageBreak/>
        <w:t xml:space="preserve">quantity in </w:t>
      </w:r>
      <w:proofErr w:type="spellStart"/>
      <w:r w:rsidR="00761058" w:rsidRPr="0095109B">
        <w:rPr>
          <w:rFonts w:ascii="Times New Roman" w:hAnsi="Times New Roman" w:cs="Times New Roman"/>
          <w:sz w:val="24"/>
          <w:szCs w:val="24"/>
        </w:rPr>
        <w:t>tonnes</w:t>
      </w:r>
      <w:proofErr w:type="spellEnd"/>
      <w:r w:rsidR="00761058" w:rsidRPr="0095109B">
        <w:rPr>
          <w:rFonts w:ascii="Times New Roman" w:hAnsi="Times New Roman" w:cs="Times New Roman"/>
          <w:sz w:val="24"/>
          <w:szCs w:val="24"/>
        </w:rPr>
        <w:t xml:space="preserve">, along with the corresponding value in real thousands </w:t>
      </w:r>
      <w:r w:rsidR="00E77F1E" w:rsidRPr="0095109B">
        <w:rPr>
          <w:rFonts w:ascii="Times New Roman" w:hAnsi="Times New Roman" w:cs="Times New Roman"/>
          <w:sz w:val="24"/>
          <w:szCs w:val="24"/>
        </w:rPr>
        <w:t xml:space="preserve">of 2024 </w:t>
      </w:r>
      <w:r w:rsidR="00761058" w:rsidRPr="0095109B">
        <w:rPr>
          <w:rFonts w:ascii="Times New Roman" w:hAnsi="Times New Roman" w:cs="Times New Roman"/>
          <w:sz w:val="24"/>
          <w:szCs w:val="24"/>
        </w:rPr>
        <w:t>USD</w:t>
      </w:r>
      <w:r w:rsidR="00E77F1E" w:rsidRPr="0095109B">
        <w:rPr>
          <w:rFonts w:ascii="Times New Roman" w:hAnsi="Times New Roman" w:cs="Times New Roman"/>
          <w:sz w:val="24"/>
          <w:szCs w:val="24"/>
        </w:rPr>
        <w:t xml:space="preserve"> (CEPII, 2024).</w:t>
      </w:r>
      <w:r w:rsidR="0072197F" w:rsidRPr="0095109B">
        <w:rPr>
          <w:rFonts w:ascii="Times New Roman" w:hAnsi="Times New Roman" w:cs="Times New Roman"/>
          <w:sz w:val="24"/>
          <w:szCs w:val="24"/>
        </w:rPr>
        <w:t xml:space="preserve"> </w:t>
      </w:r>
      <w:r w:rsidR="009D4B6C" w:rsidRPr="0095109B">
        <w:rPr>
          <w:rFonts w:ascii="Times New Roman" w:hAnsi="Times New Roman" w:cs="Times New Roman"/>
          <w:sz w:val="24"/>
          <w:szCs w:val="24"/>
        </w:rPr>
        <w:t xml:space="preserve">From the given trade value, the per-unit value of each product was </w:t>
      </w:r>
      <w:r w:rsidR="003A2809" w:rsidRPr="0095109B">
        <w:rPr>
          <w:rFonts w:ascii="Times New Roman" w:hAnsi="Times New Roman" w:cs="Times New Roman"/>
          <w:sz w:val="24"/>
          <w:szCs w:val="24"/>
        </w:rPr>
        <w:t>calculated</w:t>
      </w:r>
      <w:r w:rsidR="004A25B4" w:rsidRPr="0095109B">
        <w:rPr>
          <w:rFonts w:ascii="Times New Roman" w:hAnsi="Times New Roman" w:cs="Times New Roman"/>
          <w:sz w:val="24"/>
          <w:szCs w:val="24"/>
        </w:rPr>
        <w:t xml:space="preserve"> for use as a</w:t>
      </w:r>
      <w:r w:rsidR="003A2809" w:rsidRPr="0095109B">
        <w:rPr>
          <w:rFonts w:ascii="Times New Roman" w:hAnsi="Times New Roman" w:cs="Times New Roman"/>
          <w:sz w:val="24"/>
          <w:szCs w:val="24"/>
        </w:rPr>
        <w:t xml:space="preserve"> measure of per-unit price in this analysis. The quantity and price</w:t>
      </w:r>
      <w:r w:rsidR="00AF1802" w:rsidRPr="0095109B">
        <w:rPr>
          <w:rFonts w:ascii="Times New Roman" w:hAnsi="Times New Roman" w:cs="Times New Roman"/>
          <w:sz w:val="24"/>
          <w:szCs w:val="24"/>
        </w:rPr>
        <w:t xml:space="preserve"> </w:t>
      </w:r>
      <w:r w:rsidR="003A2809" w:rsidRPr="0095109B">
        <w:rPr>
          <w:rFonts w:ascii="Times New Roman" w:hAnsi="Times New Roman" w:cs="Times New Roman"/>
          <w:sz w:val="24"/>
          <w:szCs w:val="24"/>
        </w:rPr>
        <w:t>per</w:t>
      </w:r>
      <w:r w:rsidR="00AF1802" w:rsidRPr="0095109B">
        <w:rPr>
          <w:rFonts w:ascii="Times New Roman" w:hAnsi="Times New Roman" w:cs="Times New Roman"/>
          <w:sz w:val="24"/>
          <w:szCs w:val="24"/>
        </w:rPr>
        <w:t xml:space="preserve"> </w:t>
      </w:r>
      <w:proofErr w:type="spellStart"/>
      <w:r w:rsidR="003A2809" w:rsidRPr="0095109B">
        <w:rPr>
          <w:rFonts w:ascii="Times New Roman" w:hAnsi="Times New Roman" w:cs="Times New Roman"/>
          <w:sz w:val="24"/>
          <w:szCs w:val="24"/>
        </w:rPr>
        <w:t>tonne</w:t>
      </w:r>
      <w:proofErr w:type="spellEnd"/>
      <w:r w:rsidR="003A2809" w:rsidRPr="0095109B">
        <w:rPr>
          <w:rFonts w:ascii="Times New Roman" w:hAnsi="Times New Roman" w:cs="Times New Roman"/>
          <w:sz w:val="24"/>
          <w:szCs w:val="24"/>
        </w:rPr>
        <w:t xml:space="preserve"> of </w:t>
      </w:r>
      <w:r w:rsidR="00BE68F0" w:rsidRPr="0095109B">
        <w:rPr>
          <w:rFonts w:ascii="Times New Roman" w:hAnsi="Times New Roman" w:cs="Times New Roman"/>
          <w:sz w:val="24"/>
          <w:szCs w:val="24"/>
        </w:rPr>
        <w:t>the traded fertilizer products form the foundation of the import demand relationship for each product category, from each trade partner.</w:t>
      </w:r>
      <w:r w:rsidR="004F5F53" w:rsidRPr="0095109B">
        <w:rPr>
          <w:rFonts w:ascii="Times New Roman" w:hAnsi="Times New Roman" w:cs="Times New Roman"/>
          <w:sz w:val="24"/>
          <w:szCs w:val="24"/>
        </w:rPr>
        <w:t xml:space="preserve"> </w:t>
      </w:r>
    </w:p>
    <w:p w14:paraId="5415D8F3" w14:textId="12C5E1FE" w:rsidR="00475949" w:rsidRPr="0095109B" w:rsidRDefault="00AF1802"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From this database, the</w:t>
      </w:r>
      <w:r w:rsidR="00342129" w:rsidRPr="0095109B">
        <w:rPr>
          <w:rFonts w:ascii="Times New Roman" w:hAnsi="Times New Roman" w:cs="Times New Roman"/>
          <w:sz w:val="24"/>
          <w:szCs w:val="24"/>
        </w:rPr>
        <w:t xml:space="preserve"> quantity and value of each fertilizer product produced and traded within the EU-27</w:t>
      </w:r>
      <w:r w:rsidR="00FD316C" w:rsidRPr="0095109B">
        <w:rPr>
          <w:rFonts w:ascii="Times New Roman" w:hAnsi="Times New Roman" w:cs="Times New Roman"/>
          <w:sz w:val="24"/>
          <w:szCs w:val="24"/>
        </w:rPr>
        <w:t xml:space="preserve"> was obtained (CEPII, 2024). T</w:t>
      </w:r>
      <w:r w:rsidR="00FE3751" w:rsidRPr="0095109B">
        <w:rPr>
          <w:rFonts w:ascii="Times New Roman" w:hAnsi="Times New Roman" w:cs="Times New Roman"/>
          <w:sz w:val="24"/>
          <w:szCs w:val="24"/>
        </w:rPr>
        <w:t xml:space="preserve">his data was used to </w:t>
      </w:r>
      <w:r w:rsidR="00A42053" w:rsidRPr="0095109B">
        <w:rPr>
          <w:rFonts w:ascii="Times New Roman" w:hAnsi="Times New Roman" w:cs="Times New Roman"/>
          <w:sz w:val="24"/>
          <w:szCs w:val="24"/>
        </w:rPr>
        <w:t>estimate</w:t>
      </w:r>
      <w:r w:rsidR="00FE3751" w:rsidRPr="0095109B">
        <w:rPr>
          <w:rFonts w:ascii="Times New Roman" w:hAnsi="Times New Roman" w:cs="Times New Roman"/>
          <w:sz w:val="24"/>
          <w:szCs w:val="24"/>
        </w:rPr>
        <w:t xml:space="preserve"> the</w:t>
      </w:r>
      <w:r w:rsidRPr="0095109B">
        <w:rPr>
          <w:rFonts w:ascii="Times New Roman" w:hAnsi="Times New Roman" w:cs="Times New Roman"/>
          <w:sz w:val="24"/>
          <w:szCs w:val="24"/>
        </w:rPr>
        <w:t xml:space="preserve"> average price per </w:t>
      </w:r>
      <w:proofErr w:type="spellStart"/>
      <w:r w:rsidRPr="0095109B">
        <w:rPr>
          <w:rFonts w:ascii="Times New Roman" w:hAnsi="Times New Roman" w:cs="Times New Roman"/>
          <w:sz w:val="24"/>
          <w:szCs w:val="24"/>
        </w:rPr>
        <w:t>tonne</w:t>
      </w:r>
      <w:proofErr w:type="spellEnd"/>
      <w:r w:rsidRPr="0095109B">
        <w:rPr>
          <w:rFonts w:ascii="Times New Roman" w:hAnsi="Times New Roman" w:cs="Times New Roman"/>
          <w:sz w:val="24"/>
          <w:szCs w:val="24"/>
        </w:rPr>
        <w:t xml:space="preserve"> </w:t>
      </w:r>
      <w:r w:rsidR="00E47828" w:rsidRPr="0095109B">
        <w:rPr>
          <w:rFonts w:ascii="Times New Roman" w:hAnsi="Times New Roman" w:cs="Times New Roman"/>
          <w:sz w:val="24"/>
          <w:szCs w:val="24"/>
        </w:rPr>
        <w:t xml:space="preserve">for </w:t>
      </w:r>
      <w:r w:rsidR="00A42053" w:rsidRPr="0095109B">
        <w:rPr>
          <w:rFonts w:ascii="Times New Roman" w:hAnsi="Times New Roman" w:cs="Times New Roman"/>
          <w:sz w:val="24"/>
          <w:szCs w:val="24"/>
        </w:rPr>
        <w:t>each</w:t>
      </w:r>
      <w:r w:rsidR="003565F1" w:rsidRPr="0095109B">
        <w:rPr>
          <w:rFonts w:ascii="Times New Roman" w:hAnsi="Times New Roman" w:cs="Times New Roman"/>
          <w:sz w:val="24"/>
          <w:szCs w:val="24"/>
        </w:rPr>
        <w:t xml:space="preserve"> </w:t>
      </w:r>
      <w:r w:rsidR="00E47828" w:rsidRPr="0095109B">
        <w:rPr>
          <w:rFonts w:ascii="Times New Roman" w:hAnsi="Times New Roman" w:cs="Times New Roman"/>
          <w:sz w:val="24"/>
          <w:szCs w:val="24"/>
        </w:rPr>
        <w:t xml:space="preserve">relevant </w:t>
      </w:r>
      <w:r w:rsidR="003565F1" w:rsidRPr="0095109B">
        <w:rPr>
          <w:rFonts w:ascii="Times New Roman" w:hAnsi="Times New Roman" w:cs="Times New Roman"/>
          <w:sz w:val="24"/>
          <w:szCs w:val="24"/>
        </w:rPr>
        <w:t>fertilizer product</w:t>
      </w:r>
      <w:r w:rsidR="00C36D90" w:rsidRPr="0095109B">
        <w:rPr>
          <w:rFonts w:ascii="Times New Roman" w:hAnsi="Times New Roman" w:cs="Times New Roman"/>
          <w:sz w:val="24"/>
          <w:szCs w:val="24"/>
        </w:rPr>
        <w:t xml:space="preserve"> that had been produced within the EU for each of the years 1995-2021. </w:t>
      </w:r>
      <w:r w:rsidR="00661C20" w:rsidRPr="0095109B">
        <w:rPr>
          <w:rFonts w:ascii="Times New Roman" w:hAnsi="Times New Roman" w:cs="Times New Roman"/>
          <w:sz w:val="24"/>
          <w:szCs w:val="24"/>
        </w:rPr>
        <w:t xml:space="preserve">This average price is used as </w:t>
      </w:r>
      <w:r w:rsidR="00570273" w:rsidRPr="0095109B">
        <w:rPr>
          <w:rFonts w:ascii="Times New Roman" w:hAnsi="Times New Roman" w:cs="Times New Roman"/>
          <w:sz w:val="24"/>
          <w:szCs w:val="24"/>
        </w:rPr>
        <w:t>the</w:t>
      </w:r>
      <w:r w:rsidR="000A2119" w:rsidRPr="0095109B">
        <w:rPr>
          <w:rFonts w:ascii="Times New Roman" w:hAnsi="Times New Roman" w:cs="Times New Roman"/>
          <w:sz w:val="24"/>
          <w:szCs w:val="24"/>
        </w:rPr>
        <w:t xml:space="preserve"> approximate value of </w:t>
      </w:r>
      <w:r w:rsidR="00570273" w:rsidRPr="0095109B">
        <w:rPr>
          <w:rFonts w:ascii="Times New Roman" w:hAnsi="Times New Roman" w:cs="Times New Roman"/>
          <w:sz w:val="24"/>
          <w:szCs w:val="24"/>
        </w:rPr>
        <w:t>a</w:t>
      </w:r>
      <w:r w:rsidR="003565F1" w:rsidRPr="0095109B">
        <w:rPr>
          <w:rFonts w:ascii="Times New Roman" w:hAnsi="Times New Roman" w:cs="Times New Roman"/>
          <w:sz w:val="24"/>
          <w:szCs w:val="24"/>
        </w:rPr>
        <w:t xml:space="preserve"> </w:t>
      </w:r>
      <w:r w:rsidR="00570273" w:rsidRPr="0095109B">
        <w:rPr>
          <w:rFonts w:ascii="Times New Roman" w:hAnsi="Times New Roman" w:cs="Times New Roman"/>
          <w:sz w:val="24"/>
          <w:szCs w:val="24"/>
        </w:rPr>
        <w:t>domestically produced substitute good.</w:t>
      </w:r>
      <w:r w:rsidRPr="0095109B">
        <w:rPr>
          <w:rFonts w:ascii="Times New Roman" w:hAnsi="Times New Roman" w:cs="Times New Roman"/>
          <w:sz w:val="24"/>
          <w:szCs w:val="24"/>
        </w:rPr>
        <w:t xml:space="preserve"> </w:t>
      </w:r>
      <w:r w:rsidR="004F5F53" w:rsidRPr="0095109B">
        <w:rPr>
          <w:rFonts w:ascii="Times New Roman" w:hAnsi="Times New Roman" w:cs="Times New Roman"/>
          <w:sz w:val="24"/>
          <w:szCs w:val="24"/>
        </w:rPr>
        <w:t xml:space="preserve">Additionally, the </w:t>
      </w:r>
      <w:r w:rsidR="00D6201C" w:rsidRPr="0095109B">
        <w:rPr>
          <w:rFonts w:ascii="Times New Roman" w:hAnsi="Times New Roman" w:cs="Times New Roman"/>
          <w:sz w:val="24"/>
          <w:szCs w:val="24"/>
        </w:rPr>
        <w:t>real</w:t>
      </w:r>
      <w:r w:rsidR="004F5F53" w:rsidRPr="0095109B">
        <w:rPr>
          <w:rFonts w:ascii="Times New Roman" w:hAnsi="Times New Roman" w:cs="Times New Roman"/>
          <w:sz w:val="24"/>
          <w:szCs w:val="24"/>
        </w:rPr>
        <w:t xml:space="preserve"> GDP </w:t>
      </w:r>
      <w:r w:rsidR="00324C73" w:rsidRPr="0095109B">
        <w:rPr>
          <w:rFonts w:ascii="Times New Roman" w:hAnsi="Times New Roman" w:cs="Times New Roman"/>
          <w:sz w:val="24"/>
          <w:szCs w:val="24"/>
        </w:rPr>
        <w:t>for each member of the EU-27</w:t>
      </w:r>
      <w:r w:rsidR="000C000D" w:rsidRPr="0095109B">
        <w:rPr>
          <w:rFonts w:ascii="Times New Roman" w:hAnsi="Times New Roman" w:cs="Times New Roman"/>
          <w:sz w:val="24"/>
          <w:szCs w:val="24"/>
        </w:rPr>
        <w:t>, in thousands of 2024 USD,</w:t>
      </w:r>
      <w:r w:rsidR="00324C73" w:rsidRPr="0095109B">
        <w:rPr>
          <w:rFonts w:ascii="Times New Roman" w:hAnsi="Times New Roman" w:cs="Times New Roman"/>
          <w:sz w:val="24"/>
          <w:szCs w:val="24"/>
        </w:rPr>
        <w:t xml:space="preserve"> was obtained from the CEPII macroeconomic indicators database, </w:t>
      </w:r>
      <w:r w:rsidR="004F5F53" w:rsidRPr="0095109B">
        <w:rPr>
          <w:rFonts w:ascii="Times New Roman" w:hAnsi="Times New Roman" w:cs="Times New Roman"/>
          <w:sz w:val="24"/>
          <w:szCs w:val="24"/>
        </w:rPr>
        <w:t xml:space="preserve">for the years </w:t>
      </w:r>
      <w:r w:rsidR="009D6751" w:rsidRPr="0095109B">
        <w:rPr>
          <w:rFonts w:ascii="Times New Roman" w:hAnsi="Times New Roman" w:cs="Times New Roman"/>
          <w:sz w:val="24"/>
          <w:szCs w:val="24"/>
        </w:rPr>
        <w:t>1995-2021 (CEPII, 2024).</w:t>
      </w:r>
      <w:r w:rsidR="006B4895" w:rsidRPr="0095109B">
        <w:rPr>
          <w:rFonts w:ascii="Times New Roman" w:hAnsi="Times New Roman" w:cs="Times New Roman"/>
          <w:sz w:val="24"/>
          <w:szCs w:val="24"/>
        </w:rPr>
        <w:t xml:space="preserve"> The GDP for each of the EU-27</w:t>
      </w:r>
      <w:r w:rsidR="00DA1ED3" w:rsidRPr="0095109B">
        <w:rPr>
          <w:rFonts w:ascii="Times New Roman" w:hAnsi="Times New Roman" w:cs="Times New Roman"/>
          <w:sz w:val="24"/>
          <w:szCs w:val="24"/>
        </w:rPr>
        <w:t xml:space="preserve"> member countries </w:t>
      </w:r>
      <w:r w:rsidR="002764E8" w:rsidRPr="0095109B">
        <w:rPr>
          <w:rFonts w:ascii="Times New Roman" w:hAnsi="Times New Roman" w:cs="Times New Roman"/>
          <w:sz w:val="24"/>
          <w:szCs w:val="24"/>
        </w:rPr>
        <w:t>provide</w:t>
      </w:r>
      <w:r w:rsidR="00D34A8C" w:rsidRPr="0095109B">
        <w:rPr>
          <w:rFonts w:ascii="Times New Roman" w:hAnsi="Times New Roman" w:cs="Times New Roman"/>
          <w:sz w:val="24"/>
          <w:szCs w:val="24"/>
        </w:rPr>
        <w:t>s</w:t>
      </w:r>
      <w:r w:rsidR="002764E8" w:rsidRPr="0095109B">
        <w:rPr>
          <w:rFonts w:ascii="Times New Roman" w:hAnsi="Times New Roman" w:cs="Times New Roman"/>
          <w:sz w:val="24"/>
          <w:szCs w:val="24"/>
        </w:rPr>
        <w:t xml:space="preserve"> </w:t>
      </w:r>
      <w:r w:rsidR="005C537E" w:rsidRPr="0095109B">
        <w:rPr>
          <w:rFonts w:ascii="Times New Roman" w:hAnsi="Times New Roman" w:cs="Times New Roman"/>
          <w:sz w:val="24"/>
          <w:szCs w:val="24"/>
        </w:rPr>
        <w:t>a measure of economy size as a</w:t>
      </w:r>
      <w:r w:rsidR="00724615" w:rsidRPr="0095109B">
        <w:rPr>
          <w:rFonts w:ascii="Times New Roman" w:hAnsi="Times New Roman" w:cs="Times New Roman"/>
          <w:sz w:val="24"/>
          <w:szCs w:val="24"/>
        </w:rPr>
        <w:t xml:space="preserve"> factor of fertilizer import demand in the regression analysis.</w:t>
      </w:r>
    </w:p>
    <w:p w14:paraId="2F0248A9" w14:textId="31F1B6A3" w:rsidR="0096594E" w:rsidRPr="0095109B" w:rsidRDefault="00647F14"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Data indicating the </w:t>
      </w:r>
      <w:r w:rsidR="009E17CA" w:rsidRPr="0095109B">
        <w:rPr>
          <w:rFonts w:ascii="Times New Roman" w:hAnsi="Times New Roman" w:cs="Times New Roman"/>
          <w:sz w:val="24"/>
          <w:szCs w:val="24"/>
        </w:rPr>
        <w:t>presence of carbon emission pricing-based regulations in EU trade partner countries, for the years 1995-2021, was obtained from The World Bank Carbon Pricing Dashboard</w:t>
      </w:r>
      <w:r w:rsidR="00C6210D" w:rsidRPr="0095109B">
        <w:rPr>
          <w:rFonts w:ascii="Times New Roman" w:hAnsi="Times New Roman" w:cs="Times New Roman"/>
          <w:sz w:val="24"/>
          <w:szCs w:val="24"/>
        </w:rPr>
        <w:t>, which tracks carbon prices around the world</w:t>
      </w:r>
      <w:r w:rsidR="000C40C5" w:rsidRPr="0095109B">
        <w:rPr>
          <w:rFonts w:ascii="Times New Roman" w:hAnsi="Times New Roman" w:cs="Times New Roman"/>
          <w:sz w:val="24"/>
          <w:szCs w:val="24"/>
        </w:rPr>
        <w:t xml:space="preserve"> (The World Bank, 2024).</w:t>
      </w:r>
      <w:r w:rsidR="00C6210D" w:rsidRPr="0095109B">
        <w:rPr>
          <w:rFonts w:ascii="Times New Roman" w:hAnsi="Times New Roman" w:cs="Times New Roman"/>
          <w:sz w:val="24"/>
          <w:szCs w:val="24"/>
        </w:rPr>
        <w:t xml:space="preserve"> Of the 22 EU trade partners within the scope of this analysis, only two began operating a form of carbon pricing regulation before 2021</w:t>
      </w:r>
      <w:r w:rsidR="00B213C8" w:rsidRPr="0095109B">
        <w:rPr>
          <w:rFonts w:ascii="Times New Roman" w:hAnsi="Times New Roman" w:cs="Times New Roman"/>
          <w:sz w:val="24"/>
          <w:szCs w:val="24"/>
        </w:rPr>
        <w:t xml:space="preserve">: Norway </w:t>
      </w:r>
      <w:r w:rsidR="00026811" w:rsidRPr="0095109B">
        <w:rPr>
          <w:rFonts w:ascii="Times New Roman" w:hAnsi="Times New Roman" w:cs="Times New Roman"/>
          <w:sz w:val="24"/>
          <w:szCs w:val="24"/>
        </w:rPr>
        <w:t>from</w:t>
      </w:r>
      <w:r w:rsidR="00BD632A" w:rsidRPr="0095109B">
        <w:rPr>
          <w:rFonts w:ascii="Times New Roman" w:hAnsi="Times New Roman" w:cs="Times New Roman"/>
          <w:sz w:val="24"/>
          <w:szCs w:val="24"/>
        </w:rPr>
        <w:t xml:space="preserve"> 2005 and Canada </w:t>
      </w:r>
      <w:r w:rsidR="00026811" w:rsidRPr="0095109B">
        <w:rPr>
          <w:rFonts w:ascii="Times New Roman" w:hAnsi="Times New Roman" w:cs="Times New Roman"/>
          <w:sz w:val="24"/>
          <w:szCs w:val="24"/>
        </w:rPr>
        <w:t>from</w:t>
      </w:r>
      <w:r w:rsidR="00BD632A" w:rsidRPr="0095109B">
        <w:rPr>
          <w:rFonts w:ascii="Times New Roman" w:hAnsi="Times New Roman" w:cs="Times New Roman"/>
          <w:sz w:val="24"/>
          <w:szCs w:val="24"/>
        </w:rPr>
        <w:t xml:space="preserve"> 2020</w:t>
      </w:r>
      <w:r w:rsidR="00C6210D" w:rsidRPr="0095109B">
        <w:rPr>
          <w:rFonts w:ascii="Times New Roman" w:hAnsi="Times New Roman" w:cs="Times New Roman"/>
          <w:sz w:val="24"/>
          <w:szCs w:val="24"/>
        </w:rPr>
        <w:t xml:space="preserve">. </w:t>
      </w:r>
      <w:r w:rsidR="00B213C8" w:rsidRPr="0095109B">
        <w:rPr>
          <w:rFonts w:ascii="Times New Roman" w:hAnsi="Times New Roman" w:cs="Times New Roman"/>
          <w:sz w:val="24"/>
          <w:szCs w:val="24"/>
        </w:rPr>
        <w:t>Any trade partner which does not utilize</w:t>
      </w:r>
      <w:r w:rsidR="00BD632A" w:rsidRPr="0095109B">
        <w:rPr>
          <w:rFonts w:ascii="Times New Roman" w:hAnsi="Times New Roman" w:cs="Times New Roman"/>
          <w:sz w:val="24"/>
          <w:szCs w:val="24"/>
        </w:rPr>
        <w:t xml:space="preserve"> carbon pricing regulations is recorded within the dataset with a carbon price of 0 USD. Thi</w:t>
      </w:r>
      <w:r w:rsidR="006A40D3" w:rsidRPr="0095109B">
        <w:rPr>
          <w:rFonts w:ascii="Times New Roman" w:hAnsi="Times New Roman" w:cs="Times New Roman"/>
          <w:sz w:val="24"/>
          <w:szCs w:val="24"/>
        </w:rPr>
        <w:t xml:space="preserve">s carbon pricing data is converted to a binary variable for the regression analysis, indicating </w:t>
      </w:r>
      <w:r w:rsidR="00C43818" w:rsidRPr="0095109B">
        <w:rPr>
          <w:rFonts w:ascii="Times New Roman" w:hAnsi="Times New Roman" w:cs="Times New Roman"/>
          <w:sz w:val="24"/>
          <w:szCs w:val="24"/>
        </w:rPr>
        <w:t>the presence of a carbon pricing regulation with a value of 1</w:t>
      </w:r>
      <w:r w:rsidR="00A42868" w:rsidRPr="0095109B">
        <w:rPr>
          <w:rFonts w:ascii="Times New Roman" w:hAnsi="Times New Roman" w:cs="Times New Roman"/>
          <w:sz w:val="24"/>
          <w:szCs w:val="24"/>
        </w:rPr>
        <w:t xml:space="preserve">, and containing a value of 0 otherwise. For the CBAM price adjustment calculations, the </w:t>
      </w:r>
      <w:r w:rsidR="00C202FE" w:rsidRPr="0095109B">
        <w:rPr>
          <w:rFonts w:ascii="Times New Roman" w:hAnsi="Times New Roman" w:cs="Times New Roman"/>
          <w:sz w:val="24"/>
          <w:szCs w:val="24"/>
        </w:rPr>
        <w:t xml:space="preserve">real value of the carbon </w:t>
      </w:r>
      <w:r w:rsidR="00C202FE" w:rsidRPr="0095109B">
        <w:rPr>
          <w:rFonts w:ascii="Times New Roman" w:hAnsi="Times New Roman" w:cs="Times New Roman"/>
          <w:sz w:val="24"/>
          <w:szCs w:val="24"/>
        </w:rPr>
        <w:lastRenderedPageBreak/>
        <w:t>pricing regulation</w:t>
      </w:r>
      <w:r w:rsidR="006E1B00" w:rsidRPr="0095109B">
        <w:rPr>
          <w:rFonts w:ascii="Times New Roman" w:hAnsi="Times New Roman" w:cs="Times New Roman"/>
          <w:sz w:val="24"/>
          <w:szCs w:val="24"/>
        </w:rPr>
        <w:t xml:space="preserve"> –</w:t>
      </w:r>
      <w:r w:rsidR="00C202FE" w:rsidRPr="0095109B">
        <w:rPr>
          <w:rFonts w:ascii="Times New Roman" w:hAnsi="Times New Roman" w:cs="Times New Roman"/>
          <w:sz w:val="24"/>
          <w:szCs w:val="24"/>
        </w:rPr>
        <w:t xml:space="preserve"> if</w:t>
      </w:r>
      <w:r w:rsidR="006E1B00" w:rsidRPr="0095109B">
        <w:rPr>
          <w:rFonts w:ascii="Times New Roman" w:hAnsi="Times New Roman" w:cs="Times New Roman"/>
          <w:sz w:val="24"/>
          <w:szCs w:val="24"/>
        </w:rPr>
        <w:t xml:space="preserve"> </w:t>
      </w:r>
      <w:r w:rsidR="00C202FE" w:rsidRPr="0095109B">
        <w:rPr>
          <w:rFonts w:ascii="Times New Roman" w:hAnsi="Times New Roman" w:cs="Times New Roman"/>
          <w:sz w:val="24"/>
          <w:szCs w:val="24"/>
        </w:rPr>
        <w:t xml:space="preserve">present </w:t>
      </w:r>
      <w:r w:rsidR="006E1B00" w:rsidRPr="0095109B">
        <w:rPr>
          <w:rFonts w:ascii="Times New Roman" w:hAnsi="Times New Roman" w:cs="Times New Roman"/>
          <w:sz w:val="24"/>
          <w:szCs w:val="24"/>
        </w:rPr>
        <w:t xml:space="preserve">– </w:t>
      </w:r>
      <w:r w:rsidR="00C202FE" w:rsidRPr="0095109B">
        <w:rPr>
          <w:rFonts w:ascii="Times New Roman" w:hAnsi="Times New Roman" w:cs="Times New Roman"/>
          <w:sz w:val="24"/>
          <w:szCs w:val="24"/>
        </w:rPr>
        <w:t>is</w:t>
      </w:r>
      <w:r w:rsidR="006E1B00" w:rsidRPr="0095109B">
        <w:rPr>
          <w:rFonts w:ascii="Times New Roman" w:hAnsi="Times New Roman" w:cs="Times New Roman"/>
          <w:sz w:val="24"/>
          <w:szCs w:val="24"/>
        </w:rPr>
        <w:t xml:space="preserve"> </w:t>
      </w:r>
      <w:r w:rsidR="00C202FE" w:rsidRPr="0095109B">
        <w:rPr>
          <w:rFonts w:ascii="Times New Roman" w:hAnsi="Times New Roman" w:cs="Times New Roman"/>
          <w:sz w:val="24"/>
          <w:szCs w:val="24"/>
        </w:rPr>
        <w:t>utilized as a discount to the CBAM price</w:t>
      </w:r>
      <w:r w:rsidR="006E1B00" w:rsidRPr="0095109B">
        <w:rPr>
          <w:rFonts w:ascii="Times New Roman" w:hAnsi="Times New Roman" w:cs="Times New Roman"/>
          <w:sz w:val="24"/>
          <w:szCs w:val="24"/>
        </w:rPr>
        <w:t>;</w:t>
      </w:r>
      <w:r w:rsidR="00C202FE" w:rsidRPr="0095109B">
        <w:rPr>
          <w:rFonts w:ascii="Times New Roman" w:hAnsi="Times New Roman" w:cs="Times New Roman"/>
          <w:sz w:val="24"/>
          <w:szCs w:val="24"/>
        </w:rPr>
        <w:t xml:space="preserve"> </w:t>
      </w:r>
      <w:r w:rsidR="006E1B00" w:rsidRPr="0095109B">
        <w:rPr>
          <w:rFonts w:ascii="Times New Roman" w:hAnsi="Times New Roman" w:cs="Times New Roman"/>
          <w:sz w:val="24"/>
          <w:szCs w:val="24"/>
        </w:rPr>
        <w:t>consistent with the</w:t>
      </w:r>
      <w:r w:rsidR="007B2EDB" w:rsidRPr="0095109B">
        <w:rPr>
          <w:rFonts w:ascii="Times New Roman" w:hAnsi="Times New Roman" w:cs="Times New Roman"/>
          <w:sz w:val="24"/>
          <w:szCs w:val="24"/>
        </w:rPr>
        <w:t xml:space="preserve"> CBAM regulation.</w:t>
      </w:r>
    </w:p>
    <w:p w14:paraId="041E4D6B" w14:textId="26C7E5E6" w:rsidR="007B2EDB" w:rsidRPr="0095109B" w:rsidRDefault="00BE7492"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price of natural gas, within the years 1995-2021, was obtained from the “Gas Price” database of Our World in Data, as extracted from the Energy Institute’s “Statistical Review of World Energy” (Our World in Data, 2024). </w:t>
      </w:r>
      <w:r w:rsidR="00610B91" w:rsidRPr="0095109B">
        <w:rPr>
          <w:rFonts w:ascii="Times New Roman" w:hAnsi="Times New Roman" w:cs="Times New Roman"/>
          <w:sz w:val="24"/>
          <w:szCs w:val="24"/>
        </w:rPr>
        <w:t>Data describing t</w:t>
      </w:r>
      <w:r w:rsidR="00370904" w:rsidRPr="0095109B">
        <w:rPr>
          <w:rFonts w:ascii="Times New Roman" w:hAnsi="Times New Roman" w:cs="Times New Roman"/>
          <w:sz w:val="24"/>
          <w:szCs w:val="24"/>
        </w:rPr>
        <w:t>he real</w:t>
      </w:r>
      <w:r w:rsidR="00610B91" w:rsidRPr="0095109B">
        <w:rPr>
          <w:rFonts w:ascii="Times New Roman" w:hAnsi="Times New Roman" w:cs="Times New Roman"/>
          <w:sz w:val="24"/>
          <w:szCs w:val="24"/>
        </w:rPr>
        <w:t>,</w:t>
      </w:r>
      <w:r w:rsidR="00370904" w:rsidRPr="0095109B">
        <w:rPr>
          <w:rFonts w:ascii="Times New Roman" w:hAnsi="Times New Roman" w:cs="Times New Roman"/>
          <w:sz w:val="24"/>
          <w:szCs w:val="24"/>
        </w:rPr>
        <w:t xml:space="preserve"> a</w:t>
      </w:r>
      <w:r w:rsidR="00AF411B" w:rsidRPr="0095109B">
        <w:rPr>
          <w:rFonts w:ascii="Times New Roman" w:hAnsi="Times New Roman" w:cs="Times New Roman"/>
          <w:sz w:val="24"/>
          <w:szCs w:val="24"/>
        </w:rPr>
        <w:t>nnual average price of natural gas imported to Germany was selected as a proxy</w:t>
      </w:r>
      <w:r w:rsidR="00610B91" w:rsidRPr="0095109B">
        <w:rPr>
          <w:rFonts w:ascii="Times New Roman" w:hAnsi="Times New Roman" w:cs="Times New Roman"/>
          <w:sz w:val="24"/>
          <w:szCs w:val="24"/>
        </w:rPr>
        <w:t xml:space="preserve"> for global natural gas prices, in 2024 USD per megawatt-hour (MWh).</w:t>
      </w:r>
      <w:r w:rsidR="00A90874" w:rsidRPr="0095109B">
        <w:rPr>
          <w:rFonts w:ascii="Times New Roman" w:hAnsi="Times New Roman" w:cs="Times New Roman"/>
          <w:sz w:val="24"/>
          <w:szCs w:val="24"/>
        </w:rPr>
        <w:t xml:space="preserve"> Natural gas is the princip</w:t>
      </w:r>
      <w:r w:rsidR="00DE544E" w:rsidRPr="0095109B">
        <w:rPr>
          <w:rFonts w:ascii="Times New Roman" w:hAnsi="Times New Roman" w:cs="Times New Roman"/>
          <w:sz w:val="24"/>
          <w:szCs w:val="24"/>
        </w:rPr>
        <w:t>al</w:t>
      </w:r>
      <w:r w:rsidR="00A90874" w:rsidRPr="0095109B">
        <w:rPr>
          <w:rFonts w:ascii="Times New Roman" w:hAnsi="Times New Roman" w:cs="Times New Roman"/>
          <w:sz w:val="24"/>
          <w:szCs w:val="24"/>
        </w:rPr>
        <w:t xml:space="preserve"> input required to produce ammonia for synthetic fertilizer</w:t>
      </w:r>
      <w:r w:rsidR="000732EE" w:rsidRPr="0095109B">
        <w:rPr>
          <w:rFonts w:ascii="Times New Roman" w:hAnsi="Times New Roman" w:cs="Times New Roman"/>
          <w:sz w:val="24"/>
          <w:szCs w:val="24"/>
        </w:rPr>
        <w:t>s</w:t>
      </w:r>
      <w:r w:rsidR="00A90874" w:rsidRPr="0095109B">
        <w:rPr>
          <w:rFonts w:ascii="Times New Roman" w:hAnsi="Times New Roman" w:cs="Times New Roman"/>
          <w:sz w:val="24"/>
          <w:szCs w:val="24"/>
        </w:rPr>
        <w:t xml:space="preserve">, therefore by including natural gas prices in the analysis, the </w:t>
      </w:r>
      <w:r w:rsidR="006351E4" w:rsidRPr="0095109B">
        <w:rPr>
          <w:rFonts w:ascii="Times New Roman" w:hAnsi="Times New Roman" w:cs="Times New Roman"/>
          <w:sz w:val="24"/>
          <w:szCs w:val="24"/>
        </w:rPr>
        <w:t xml:space="preserve">relative price of fertilizer production </w:t>
      </w:r>
      <w:r w:rsidR="00C8212A" w:rsidRPr="0095109B">
        <w:rPr>
          <w:rFonts w:ascii="Times New Roman" w:hAnsi="Times New Roman" w:cs="Times New Roman"/>
          <w:sz w:val="24"/>
          <w:szCs w:val="24"/>
        </w:rPr>
        <w:t>is</w:t>
      </w:r>
      <w:r w:rsidR="006351E4" w:rsidRPr="0095109B">
        <w:rPr>
          <w:rFonts w:ascii="Times New Roman" w:hAnsi="Times New Roman" w:cs="Times New Roman"/>
          <w:sz w:val="24"/>
          <w:szCs w:val="24"/>
        </w:rPr>
        <w:t xml:space="preserve"> accounted for in the EU import demand relationship (JRC, 2023).</w:t>
      </w:r>
      <w:r w:rsidR="002319D5" w:rsidRPr="0095109B">
        <w:rPr>
          <w:rFonts w:ascii="Times New Roman" w:hAnsi="Times New Roman" w:cs="Times New Roman"/>
          <w:sz w:val="24"/>
          <w:szCs w:val="24"/>
        </w:rPr>
        <w:t xml:space="preserve"> </w:t>
      </w:r>
      <w:r w:rsidR="006777BB" w:rsidRPr="0095109B">
        <w:rPr>
          <w:rFonts w:ascii="Times New Roman" w:hAnsi="Times New Roman" w:cs="Times New Roman"/>
          <w:sz w:val="24"/>
          <w:szCs w:val="24"/>
        </w:rPr>
        <w:t xml:space="preserve">Natural gas imports to </w:t>
      </w:r>
      <w:r w:rsidR="002319D5" w:rsidRPr="0095109B">
        <w:rPr>
          <w:rFonts w:ascii="Times New Roman" w:hAnsi="Times New Roman" w:cs="Times New Roman"/>
          <w:sz w:val="24"/>
          <w:szCs w:val="24"/>
        </w:rPr>
        <w:t xml:space="preserve">Germany serve as an appropriate benchmark for </w:t>
      </w:r>
      <w:r w:rsidR="0026474E" w:rsidRPr="0095109B">
        <w:rPr>
          <w:rFonts w:ascii="Times New Roman" w:hAnsi="Times New Roman" w:cs="Times New Roman"/>
          <w:sz w:val="24"/>
          <w:szCs w:val="24"/>
        </w:rPr>
        <w:t xml:space="preserve">global prices </w:t>
      </w:r>
      <w:r w:rsidR="00294CBE" w:rsidRPr="0095109B">
        <w:rPr>
          <w:rFonts w:ascii="Times New Roman" w:hAnsi="Times New Roman" w:cs="Times New Roman"/>
          <w:sz w:val="24"/>
          <w:szCs w:val="24"/>
        </w:rPr>
        <w:t xml:space="preserve">as </w:t>
      </w:r>
      <w:r w:rsidR="00081FBB" w:rsidRPr="0095109B">
        <w:rPr>
          <w:rFonts w:ascii="Times New Roman" w:hAnsi="Times New Roman" w:cs="Times New Roman"/>
          <w:sz w:val="24"/>
          <w:szCs w:val="24"/>
        </w:rPr>
        <w:t>Germany</w:t>
      </w:r>
      <w:r w:rsidR="00294CBE" w:rsidRPr="0095109B">
        <w:rPr>
          <w:rFonts w:ascii="Times New Roman" w:hAnsi="Times New Roman" w:cs="Times New Roman"/>
          <w:sz w:val="24"/>
          <w:szCs w:val="24"/>
        </w:rPr>
        <w:t xml:space="preserve"> is a major </w:t>
      </w:r>
      <w:r w:rsidR="00370CE1" w:rsidRPr="0095109B">
        <w:rPr>
          <w:rFonts w:ascii="Times New Roman" w:hAnsi="Times New Roman" w:cs="Times New Roman"/>
          <w:sz w:val="24"/>
          <w:szCs w:val="24"/>
        </w:rPr>
        <w:t xml:space="preserve">importing hub connected to diverse supply sources, which results in prices that </w:t>
      </w:r>
      <w:r w:rsidR="00081FBB" w:rsidRPr="0095109B">
        <w:rPr>
          <w:rFonts w:ascii="Times New Roman" w:hAnsi="Times New Roman" w:cs="Times New Roman"/>
          <w:sz w:val="24"/>
          <w:szCs w:val="24"/>
        </w:rPr>
        <w:t>closely follow</w:t>
      </w:r>
      <w:r w:rsidR="00370CE1" w:rsidRPr="0095109B">
        <w:rPr>
          <w:rFonts w:ascii="Times New Roman" w:hAnsi="Times New Roman" w:cs="Times New Roman"/>
          <w:sz w:val="24"/>
          <w:szCs w:val="24"/>
        </w:rPr>
        <w:t xml:space="preserve"> international </w:t>
      </w:r>
      <w:r w:rsidR="0065498F" w:rsidRPr="0095109B">
        <w:rPr>
          <w:rFonts w:ascii="Times New Roman" w:hAnsi="Times New Roman" w:cs="Times New Roman"/>
          <w:sz w:val="24"/>
          <w:szCs w:val="24"/>
        </w:rPr>
        <w:t xml:space="preserve">market </w:t>
      </w:r>
      <w:r w:rsidR="00370CE1" w:rsidRPr="0095109B">
        <w:rPr>
          <w:rFonts w:ascii="Times New Roman" w:hAnsi="Times New Roman" w:cs="Times New Roman"/>
          <w:sz w:val="24"/>
          <w:szCs w:val="24"/>
        </w:rPr>
        <w:t xml:space="preserve">dynamics. </w:t>
      </w:r>
    </w:p>
    <w:p w14:paraId="7DFC498D" w14:textId="73C38CE2" w:rsidR="00E10C21" w:rsidRPr="0095109B" w:rsidRDefault="002025DC"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price of EU ETS carbon allowances, </w:t>
      </w:r>
      <w:r w:rsidR="00AE6DBE" w:rsidRPr="0095109B">
        <w:rPr>
          <w:rFonts w:ascii="Times New Roman" w:hAnsi="Times New Roman" w:cs="Times New Roman"/>
          <w:sz w:val="24"/>
          <w:szCs w:val="24"/>
        </w:rPr>
        <w:t>between 2021-2024</w:t>
      </w:r>
      <w:r w:rsidRPr="0095109B">
        <w:rPr>
          <w:rFonts w:ascii="Times New Roman" w:hAnsi="Times New Roman" w:cs="Times New Roman"/>
          <w:sz w:val="24"/>
          <w:szCs w:val="24"/>
        </w:rPr>
        <w:t xml:space="preserve">, was utilized as a reference </w:t>
      </w:r>
      <w:r w:rsidR="0021274B" w:rsidRPr="0095109B">
        <w:rPr>
          <w:rFonts w:ascii="Times New Roman" w:hAnsi="Times New Roman" w:cs="Times New Roman"/>
          <w:sz w:val="24"/>
          <w:szCs w:val="24"/>
        </w:rPr>
        <w:t>to develop three likely CBAM credit pricing scenarios</w:t>
      </w:r>
      <w:r w:rsidR="00E10C21" w:rsidRPr="0095109B">
        <w:rPr>
          <w:rFonts w:ascii="Times New Roman" w:hAnsi="Times New Roman" w:cs="Times New Roman"/>
          <w:sz w:val="24"/>
          <w:szCs w:val="24"/>
        </w:rPr>
        <w:t xml:space="preserve"> (</w:t>
      </w:r>
      <w:r w:rsidR="002775EA" w:rsidRPr="0095109B">
        <w:rPr>
          <w:rFonts w:ascii="Times New Roman" w:hAnsi="Times New Roman" w:cs="Times New Roman"/>
          <w:b/>
          <w:bCs/>
          <w:sz w:val="24"/>
          <w:szCs w:val="24"/>
        </w:rPr>
        <w:t>Figure 3</w:t>
      </w:r>
      <w:r w:rsidR="00E10C21" w:rsidRPr="0095109B">
        <w:rPr>
          <w:rFonts w:ascii="Times New Roman" w:hAnsi="Times New Roman" w:cs="Times New Roman"/>
          <w:sz w:val="24"/>
          <w:szCs w:val="24"/>
        </w:rPr>
        <w:t>)</w:t>
      </w:r>
      <w:r w:rsidR="005605A3" w:rsidRPr="0095109B">
        <w:rPr>
          <w:rFonts w:ascii="Times New Roman" w:hAnsi="Times New Roman" w:cs="Times New Roman"/>
          <w:sz w:val="24"/>
          <w:szCs w:val="24"/>
        </w:rPr>
        <w:t xml:space="preserve"> (The World Bank, 2024)</w:t>
      </w:r>
      <w:r w:rsidR="0021274B" w:rsidRPr="0095109B">
        <w:rPr>
          <w:rFonts w:ascii="Times New Roman" w:hAnsi="Times New Roman" w:cs="Times New Roman"/>
          <w:sz w:val="24"/>
          <w:szCs w:val="24"/>
        </w:rPr>
        <w:t>.</w:t>
      </w:r>
      <w:r w:rsidR="005605A3" w:rsidRPr="0095109B">
        <w:rPr>
          <w:rFonts w:ascii="Times New Roman" w:hAnsi="Times New Roman" w:cs="Times New Roman"/>
          <w:sz w:val="24"/>
          <w:szCs w:val="24"/>
        </w:rPr>
        <w:t xml:space="preserve"> </w:t>
      </w:r>
      <w:r w:rsidR="00E10C21" w:rsidRPr="0095109B">
        <w:rPr>
          <w:rFonts w:ascii="Times New Roman" w:hAnsi="Times New Roman" w:cs="Times New Roman"/>
          <w:sz w:val="24"/>
          <w:szCs w:val="24"/>
        </w:rPr>
        <w:t xml:space="preserve">The </w:t>
      </w:r>
      <w:r w:rsidR="00D4283B" w:rsidRPr="0095109B">
        <w:rPr>
          <w:rFonts w:ascii="Times New Roman" w:hAnsi="Times New Roman" w:cs="Times New Roman"/>
          <w:sz w:val="24"/>
          <w:szCs w:val="24"/>
        </w:rPr>
        <w:t xml:space="preserve">ETS allowance price over these three years was </w:t>
      </w:r>
      <w:r w:rsidR="00E93479" w:rsidRPr="0095109B">
        <w:rPr>
          <w:rFonts w:ascii="Times New Roman" w:hAnsi="Times New Roman" w:cs="Times New Roman"/>
          <w:sz w:val="24"/>
          <w:szCs w:val="24"/>
        </w:rPr>
        <w:t xml:space="preserve">averaged to form the baseline CBAM pricing scenario, with additional pricing scenarios </w:t>
      </w:r>
      <w:r w:rsidR="0055658A" w:rsidRPr="0095109B">
        <w:rPr>
          <w:rFonts w:ascii="Times New Roman" w:hAnsi="Times New Roman" w:cs="Times New Roman"/>
          <w:sz w:val="24"/>
          <w:szCs w:val="24"/>
        </w:rPr>
        <w:t>included at 25% above and 25% below this value</w:t>
      </w:r>
      <w:r w:rsidR="00860AE4" w:rsidRPr="0095109B">
        <w:rPr>
          <w:rFonts w:ascii="Times New Roman" w:hAnsi="Times New Roman" w:cs="Times New Roman"/>
          <w:sz w:val="24"/>
          <w:szCs w:val="24"/>
        </w:rPr>
        <w:t xml:space="preserve"> as reasonable boundaries for potential price movements during the CBAM’s initial implementation period given </w:t>
      </w:r>
      <w:r w:rsidR="008241AF" w:rsidRPr="0095109B">
        <w:rPr>
          <w:rFonts w:ascii="Times New Roman" w:hAnsi="Times New Roman" w:cs="Times New Roman"/>
          <w:sz w:val="24"/>
          <w:szCs w:val="24"/>
        </w:rPr>
        <w:t xml:space="preserve">the </w:t>
      </w:r>
      <w:r w:rsidR="00860AE4" w:rsidRPr="0095109B">
        <w:rPr>
          <w:rFonts w:ascii="Times New Roman" w:hAnsi="Times New Roman" w:cs="Times New Roman"/>
          <w:sz w:val="24"/>
          <w:szCs w:val="24"/>
        </w:rPr>
        <w:t xml:space="preserve">recent price volatility </w:t>
      </w:r>
      <w:r w:rsidR="008241AF" w:rsidRPr="0095109B">
        <w:rPr>
          <w:rFonts w:ascii="Times New Roman" w:hAnsi="Times New Roman" w:cs="Times New Roman"/>
          <w:sz w:val="24"/>
          <w:szCs w:val="24"/>
        </w:rPr>
        <w:t>in the ETS allowance market (ICAP, 2024)</w:t>
      </w:r>
      <w:r w:rsidR="0055658A" w:rsidRPr="0095109B">
        <w:rPr>
          <w:rFonts w:ascii="Times New Roman" w:hAnsi="Times New Roman" w:cs="Times New Roman"/>
          <w:sz w:val="24"/>
          <w:szCs w:val="24"/>
        </w:rPr>
        <w:t xml:space="preserve">. </w:t>
      </w:r>
      <w:r w:rsidR="00E10C21" w:rsidRPr="0095109B">
        <w:rPr>
          <w:rFonts w:ascii="Times New Roman" w:hAnsi="Times New Roman" w:cs="Times New Roman"/>
          <w:sz w:val="24"/>
          <w:szCs w:val="24"/>
        </w:rPr>
        <w:t>The selected years begin in 2021, coinciding with the beginning EU ETS regulatory phase 4, which spans from 2021 to 2030</w:t>
      </w:r>
      <w:r w:rsidR="0055658A" w:rsidRPr="0095109B">
        <w:rPr>
          <w:rFonts w:ascii="Times New Roman" w:hAnsi="Times New Roman" w:cs="Times New Roman"/>
          <w:sz w:val="24"/>
          <w:szCs w:val="24"/>
        </w:rPr>
        <w:t xml:space="preserve">, </w:t>
      </w:r>
      <w:proofErr w:type="gramStart"/>
      <w:r w:rsidR="0055658A" w:rsidRPr="0095109B">
        <w:rPr>
          <w:rFonts w:ascii="Times New Roman" w:hAnsi="Times New Roman" w:cs="Times New Roman"/>
          <w:sz w:val="24"/>
          <w:szCs w:val="24"/>
        </w:rPr>
        <w:t>in order to</w:t>
      </w:r>
      <w:proofErr w:type="gramEnd"/>
      <w:r w:rsidR="0055658A" w:rsidRPr="0095109B">
        <w:rPr>
          <w:rFonts w:ascii="Times New Roman" w:hAnsi="Times New Roman" w:cs="Times New Roman"/>
          <w:sz w:val="24"/>
          <w:szCs w:val="24"/>
        </w:rPr>
        <w:t xml:space="preserve"> most accurately represent the possible </w:t>
      </w:r>
      <w:r w:rsidR="00062653" w:rsidRPr="0095109B">
        <w:rPr>
          <w:rFonts w:ascii="Times New Roman" w:hAnsi="Times New Roman" w:cs="Times New Roman"/>
          <w:sz w:val="24"/>
          <w:szCs w:val="24"/>
        </w:rPr>
        <w:t>CBAM prices</w:t>
      </w:r>
      <w:r w:rsidR="00E10C21" w:rsidRPr="0095109B">
        <w:rPr>
          <w:rFonts w:ascii="Times New Roman" w:hAnsi="Times New Roman" w:cs="Times New Roman"/>
          <w:sz w:val="24"/>
          <w:szCs w:val="24"/>
        </w:rPr>
        <w:t xml:space="preserve"> (EU, 2023a).</w:t>
      </w:r>
    </w:p>
    <w:p w14:paraId="152BDED5" w14:textId="21766EC0" w:rsidR="00CB240A" w:rsidRPr="0095109B" w:rsidRDefault="0053068E" w:rsidP="009C2D5A">
      <w:pPr>
        <w:spacing w:after="0" w:line="480" w:lineRule="auto"/>
        <w:ind w:firstLine="720"/>
        <w:rPr>
          <w:rFonts w:ascii="Times New Roman" w:eastAsia="Times New Roman" w:hAnsi="Times New Roman" w:cs="Times New Roman"/>
          <w:bCs/>
          <w:sz w:val="24"/>
          <w:szCs w:val="24"/>
        </w:rPr>
      </w:pPr>
      <w:r w:rsidRPr="0095109B">
        <w:rPr>
          <w:rFonts w:ascii="Times New Roman" w:eastAsia="Times New Roman" w:hAnsi="Times New Roman" w:cs="Times New Roman"/>
          <w:bCs/>
          <w:sz w:val="24"/>
          <w:szCs w:val="24"/>
        </w:rPr>
        <w:t>Data estimating the product- and export</w:t>
      </w:r>
      <w:r w:rsidR="00412736" w:rsidRPr="0095109B">
        <w:rPr>
          <w:rFonts w:ascii="Times New Roman" w:eastAsia="Times New Roman" w:hAnsi="Times New Roman" w:cs="Times New Roman"/>
          <w:bCs/>
          <w:sz w:val="24"/>
          <w:szCs w:val="24"/>
        </w:rPr>
        <w:t>er</w:t>
      </w:r>
      <w:r w:rsidRPr="0095109B">
        <w:rPr>
          <w:rFonts w:ascii="Times New Roman" w:eastAsia="Times New Roman" w:hAnsi="Times New Roman" w:cs="Times New Roman"/>
          <w:bCs/>
          <w:sz w:val="24"/>
          <w:szCs w:val="24"/>
        </w:rPr>
        <w:t xml:space="preserve">-specific carbon emission intensities for synthetic fertilizer imported to the EU was obtained from the EU Joint Research Center (JRC) 2023 Technical Report, which was commissioned by the EU to provide scientific support to the </w:t>
      </w:r>
      <w:r w:rsidRPr="0095109B">
        <w:rPr>
          <w:rFonts w:ascii="Times New Roman" w:eastAsia="Times New Roman" w:hAnsi="Times New Roman" w:cs="Times New Roman"/>
          <w:bCs/>
          <w:sz w:val="24"/>
          <w:szCs w:val="24"/>
        </w:rPr>
        <w:lastRenderedPageBreak/>
        <w:t>implementation of the CBAM and other EU climate policy. Th</w:t>
      </w:r>
      <w:r w:rsidR="00EC16A8" w:rsidRPr="0095109B">
        <w:rPr>
          <w:rFonts w:ascii="Times New Roman" w:eastAsia="Times New Roman" w:hAnsi="Times New Roman" w:cs="Times New Roman"/>
          <w:bCs/>
          <w:sz w:val="24"/>
          <w:szCs w:val="24"/>
        </w:rPr>
        <w:t xml:space="preserve">e JRC </w:t>
      </w:r>
      <w:r w:rsidRPr="0095109B">
        <w:rPr>
          <w:rFonts w:ascii="Times New Roman" w:eastAsia="Times New Roman" w:hAnsi="Times New Roman" w:cs="Times New Roman"/>
          <w:bCs/>
          <w:sz w:val="24"/>
          <w:szCs w:val="24"/>
        </w:rPr>
        <w:t xml:space="preserve">report provides the single most comprehensive calculation of the carbon emissions due to each </w:t>
      </w:r>
      <w:r w:rsidR="00F53C76" w:rsidRPr="0095109B">
        <w:rPr>
          <w:rFonts w:ascii="Times New Roman" w:eastAsia="Times New Roman" w:hAnsi="Times New Roman" w:cs="Times New Roman"/>
          <w:bCs/>
          <w:sz w:val="24"/>
          <w:szCs w:val="24"/>
        </w:rPr>
        <w:t>fertilizer</w:t>
      </w:r>
      <w:r w:rsidRPr="0095109B">
        <w:rPr>
          <w:rFonts w:ascii="Times New Roman" w:eastAsia="Times New Roman" w:hAnsi="Times New Roman" w:cs="Times New Roman"/>
          <w:bCs/>
          <w:sz w:val="24"/>
          <w:szCs w:val="24"/>
        </w:rPr>
        <w:t xml:space="preserve"> product</w:t>
      </w:r>
      <w:r w:rsidR="00F53C76" w:rsidRPr="0095109B">
        <w:rPr>
          <w:rFonts w:ascii="Times New Roman" w:eastAsia="Times New Roman" w:hAnsi="Times New Roman" w:cs="Times New Roman"/>
          <w:bCs/>
          <w:sz w:val="24"/>
          <w:szCs w:val="24"/>
        </w:rPr>
        <w:t xml:space="preserve">, incorporating </w:t>
      </w:r>
      <w:r w:rsidR="00152AC3" w:rsidRPr="0095109B">
        <w:rPr>
          <w:rFonts w:ascii="Times New Roman" w:eastAsia="Times New Roman" w:hAnsi="Times New Roman" w:cs="Times New Roman"/>
          <w:bCs/>
          <w:sz w:val="24"/>
          <w:szCs w:val="24"/>
        </w:rPr>
        <w:t>GHG emission</w:t>
      </w:r>
      <w:r w:rsidR="005637A5" w:rsidRPr="0095109B">
        <w:rPr>
          <w:rFonts w:ascii="Times New Roman" w:eastAsia="Times New Roman" w:hAnsi="Times New Roman" w:cs="Times New Roman"/>
          <w:bCs/>
          <w:sz w:val="24"/>
          <w:szCs w:val="24"/>
        </w:rPr>
        <w:t xml:space="preserve">s </w:t>
      </w:r>
      <w:r w:rsidR="00152AC3" w:rsidRPr="0095109B">
        <w:rPr>
          <w:rFonts w:ascii="Times New Roman" w:eastAsia="Times New Roman" w:hAnsi="Times New Roman" w:cs="Times New Roman"/>
          <w:bCs/>
          <w:sz w:val="24"/>
          <w:szCs w:val="24"/>
        </w:rPr>
        <w:t>from energy consumption, fertilizer formulation and finishing processes (JRC, 2023)</w:t>
      </w:r>
      <w:r w:rsidRPr="0095109B">
        <w:rPr>
          <w:rFonts w:ascii="Times New Roman" w:eastAsia="Times New Roman" w:hAnsi="Times New Roman" w:cs="Times New Roman"/>
          <w:bCs/>
          <w:sz w:val="24"/>
          <w:szCs w:val="24"/>
        </w:rPr>
        <w:t xml:space="preserve">. Within this report, a snapshot of fertilizer trade from 2019 is utilized, along with a variety of data sources regarding fertilizer production from </w:t>
      </w:r>
      <w:r w:rsidR="00676ACB" w:rsidRPr="0095109B">
        <w:rPr>
          <w:rFonts w:ascii="Times New Roman" w:eastAsia="Times New Roman" w:hAnsi="Times New Roman" w:cs="Times New Roman"/>
          <w:bCs/>
          <w:sz w:val="24"/>
          <w:szCs w:val="24"/>
        </w:rPr>
        <w:t xml:space="preserve">years </w:t>
      </w:r>
      <w:r w:rsidRPr="0095109B">
        <w:rPr>
          <w:rFonts w:ascii="Times New Roman" w:eastAsia="Times New Roman" w:hAnsi="Times New Roman" w:cs="Times New Roman"/>
          <w:bCs/>
          <w:sz w:val="24"/>
          <w:szCs w:val="24"/>
        </w:rPr>
        <w:t>201</w:t>
      </w:r>
      <w:r w:rsidR="005637A5" w:rsidRPr="0095109B">
        <w:rPr>
          <w:rFonts w:ascii="Times New Roman" w:eastAsia="Times New Roman" w:hAnsi="Times New Roman" w:cs="Times New Roman"/>
          <w:bCs/>
          <w:sz w:val="24"/>
          <w:szCs w:val="24"/>
        </w:rPr>
        <w:t>4</w:t>
      </w:r>
      <w:r w:rsidRPr="0095109B">
        <w:rPr>
          <w:rFonts w:ascii="Times New Roman" w:eastAsia="Times New Roman" w:hAnsi="Times New Roman" w:cs="Times New Roman"/>
          <w:bCs/>
          <w:sz w:val="24"/>
          <w:szCs w:val="24"/>
        </w:rPr>
        <w:t xml:space="preserve"> to 2023, to complete the complex calculations required to determine the amount of CO</w:t>
      </w:r>
      <w:r w:rsidRPr="0095109B">
        <w:rPr>
          <w:rFonts w:ascii="Times New Roman" w:eastAsia="Times New Roman" w:hAnsi="Times New Roman" w:cs="Times New Roman"/>
          <w:bCs/>
          <w:sz w:val="24"/>
          <w:szCs w:val="24"/>
          <w:vertAlign w:val="subscript"/>
        </w:rPr>
        <w:t xml:space="preserve">2 </w:t>
      </w:r>
      <w:r w:rsidRPr="0095109B">
        <w:rPr>
          <w:rFonts w:ascii="Times New Roman" w:eastAsia="Times New Roman" w:hAnsi="Times New Roman" w:cs="Times New Roman"/>
          <w:bCs/>
          <w:sz w:val="24"/>
          <w:szCs w:val="24"/>
        </w:rPr>
        <w:t>(or CO</w:t>
      </w:r>
      <w:r w:rsidRPr="0095109B">
        <w:rPr>
          <w:rFonts w:ascii="Times New Roman" w:eastAsia="Times New Roman" w:hAnsi="Times New Roman" w:cs="Times New Roman"/>
          <w:bCs/>
          <w:sz w:val="24"/>
          <w:szCs w:val="24"/>
          <w:vertAlign w:val="subscript"/>
        </w:rPr>
        <w:t xml:space="preserve">2 </w:t>
      </w:r>
      <w:r w:rsidRPr="0095109B">
        <w:rPr>
          <w:rFonts w:ascii="Times New Roman" w:eastAsia="Times New Roman" w:hAnsi="Times New Roman" w:cs="Times New Roman"/>
          <w:bCs/>
          <w:sz w:val="24"/>
          <w:szCs w:val="24"/>
        </w:rPr>
        <w:t>equivalent</w:t>
      </w:r>
      <w:r w:rsidR="00471CB8" w:rsidRPr="0095109B">
        <w:rPr>
          <w:rFonts w:ascii="Times New Roman" w:eastAsia="Times New Roman" w:hAnsi="Times New Roman" w:cs="Times New Roman"/>
          <w:bCs/>
          <w:sz w:val="24"/>
          <w:szCs w:val="24"/>
        </w:rPr>
        <w:t>, CO</w:t>
      </w:r>
      <w:r w:rsidR="00471CB8" w:rsidRPr="0095109B">
        <w:rPr>
          <w:rFonts w:ascii="Times New Roman" w:eastAsia="Times New Roman" w:hAnsi="Times New Roman" w:cs="Times New Roman"/>
          <w:bCs/>
          <w:sz w:val="24"/>
          <w:szCs w:val="24"/>
          <w:vertAlign w:val="subscript"/>
        </w:rPr>
        <w:t>2e</w:t>
      </w:r>
      <w:r w:rsidR="00471CB8" w:rsidRPr="0095109B">
        <w:rPr>
          <w:rFonts w:ascii="Times New Roman" w:eastAsia="Times New Roman" w:hAnsi="Times New Roman" w:cs="Times New Roman"/>
          <w:bCs/>
          <w:sz w:val="24"/>
          <w:szCs w:val="24"/>
        </w:rPr>
        <w:t>,</w:t>
      </w:r>
      <w:r w:rsidRPr="0095109B">
        <w:rPr>
          <w:rFonts w:ascii="Times New Roman" w:eastAsia="Times New Roman" w:hAnsi="Times New Roman" w:cs="Times New Roman"/>
          <w:bCs/>
          <w:sz w:val="24"/>
          <w:szCs w:val="24"/>
        </w:rPr>
        <w:t xml:space="preserve"> of other GHGs) emitted </w:t>
      </w:r>
      <w:r w:rsidR="00874C4A" w:rsidRPr="0095109B">
        <w:rPr>
          <w:rFonts w:ascii="Times New Roman" w:eastAsia="Times New Roman" w:hAnsi="Times New Roman" w:cs="Times New Roman"/>
          <w:bCs/>
          <w:sz w:val="24"/>
          <w:szCs w:val="24"/>
        </w:rPr>
        <w:t xml:space="preserve">per </w:t>
      </w:r>
      <w:proofErr w:type="spellStart"/>
      <w:r w:rsidR="00874C4A" w:rsidRPr="0095109B">
        <w:rPr>
          <w:rFonts w:ascii="Times New Roman" w:eastAsia="Times New Roman" w:hAnsi="Times New Roman" w:cs="Times New Roman"/>
          <w:bCs/>
          <w:sz w:val="24"/>
          <w:szCs w:val="24"/>
        </w:rPr>
        <w:t>tonne</w:t>
      </w:r>
      <w:proofErr w:type="spellEnd"/>
      <w:r w:rsidR="00874C4A" w:rsidRPr="0095109B">
        <w:rPr>
          <w:rFonts w:ascii="Times New Roman" w:eastAsia="Times New Roman" w:hAnsi="Times New Roman" w:cs="Times New Roman"/>
          <w:bCs/>
          <w:sz w:val="24"/>
          <w:szCs w:val="24"/>
        </w:rPr>
        <w:t xml:space="preserve"> of fertilizer product</w:t>
      </w:r>
      <w:r w:rsidR="0085107E" w:rsidRPr="0095109B">
        <w:rPr>
          <w:rFonts w:ascii="Times New Roman" w:eastAsia="Times New Roman" w:hAnsi="Times New Roman" w:cs="Times New Roman"/>
          <w:bCs/>
          <w:sz w:val="24"/>
          <w:szCs w:val="24"/>
        </w:rPr>
        <w:t>, by country of</w:t>
      </w:r>
      <w:r w:rsidR="00432F87" w:rsidRPr="0095109B">
        <w:rPr>
          <w:rFonts w:ascii="Times New Roman" w:eastAsia="Times New Roman" w:hAnsi="Times New Roman" w:cs="Times New Roman"/>
          <w:bCs/>
          <w:sz w:val="24"/>
          <w:szCs w:val="24"/>
        </w:rPr>
        <w:t xml:space="preserve"> origin.</w:t>
      </w:r>
      <w:r w:rsidR="00D87A05" w:rsidRPr="0095109B">
        <w:rPr>
          <w:rFonts w:ascii="Times New Roman" w:eastAsia="Times New Roman" w:hAnsi="Times New Roman" w:cs="Times New Roman"/>
          <w:bCs/>
          <w:sz w:val="24"/>
          <w:szCs w:val="24"/>
        </w:rPr>
        <w:t xml:space="preserve"> </w:t>
      </w:r>
      <w:r w:rsidR="002775EA" w:rsidRPr="0095109B">
        <w:rPr>
          <w:rFonts w:ascii="Times New Roman" w:eastAsia="Times New Roman" w:hAnsi="Times New Roman" w:cs="Times New Roman"/>
          <w:b/>
          <w:sz w:val="24"/>
          <w:szCs w:val="24"/>
        </w:rPr>
        <w:t xml:space="preserve">Figures 4 </w:t>
      </w:r>
      <w:r w:rsidR="003C09A2" w:rsidRPr="0095109B">
        <w:rPr>
          <w:rFonts w:ascii="Times New Roman" w:eastAsia="Times New Roman" w:hAnsi="Times New Roman" w:cs="Times New Roman"/>
          <w:bCs/>
          <w:sz w:val="24"/>
          <w:szCs w:val="24"/>
        </w:rPr>
        <w:t>and</w:t>
      </w:r>
      <w:r w:rsidR="000A7D69" w:rsidRPr="0095109B">
        <w:rPr>
          <w:rFonts w:ascii="Times New Roman" w:eastAsia="Times New Roman" w:hAnsi="Times New Roman" w:cs="Times New Roman"/>
          <w:bCs/>
          <w:sz w:val="24"/>
          <w:szCs w:val="24"/>
        </w:rPr>
        <w:t xml:space="preserve"> </w:t>
      </w:r>
      <w:r w:rsidR="002775EA" w:rsidRPr="0095109B">
        <w:rPr>
          <w:rFonts w:ascii="Times New Roman" w:eastAsia="Times New Roman" w:hAnsi="Times New Roman" w:cs="Times New Roman"/>
          <w:b/>
          <w:sz w:val="24"/>
          <w:szCs w:val="24"/>
        </w:rPr>
        <w:t>5</w:t>
      </w:r>
      <w:r w:rsidR="003C09A2" w:rsidRPr="0095109B">
        <w:rPr>
          <w:rFonts w:ascii="Times New Roman" w:eastAsia="Times New Roman" w:hAnsi="Times New Roman" w:cs="Times New Roman"/>
          <w:bCs/>
          <w:sz w:val="24"/>
          <w:szCs w:val="24"/>
        </w:rPr>
        <w:t xml:space="preserve"> display the </w:t>
      </w:r>
      <w:r w:rsidR="00471CB8" w:rsidRPr="0095109B">
        <w:rPr>
          <w:rFonts w:ascii="Times New Roman" w:eastAsia="Times New Roman" w:hAnsi="Times New Roman" w:cs="Times New Roman"/>
          <w:bCs/>
          <w:sz w:val="24"/>
          <w:szCs w:val="24"/>
        </w:rPr>
        <w:t xml:space="preserve">average GHG emission intensity </w:t>
      </w:r>
      <w:r w:rsidR="001739AA" w:rsidRPr="0095109B">
        <w:rPr>
          <w:rFonts w:ascii="Times New Roman" w:eastAsia="Times New Roman" w:hAnsi="Times New Roman" w:cs="Times New Roman"/>
          <w:bCs/>
          <w:sz w:val="24"/>
          <w:szCs w:val="24"/>
        </w:rPr>
        <w:t xml:space="preserve">of producing one </w:t>
      </w:r>
      <w:proofErr w:type="spellStart"/>
      <w:r w:rsidR="001739AA" w:rsidRPr="0095109B">
        <w:rPr>
          <w:rFonts w:ascii="Times New Roman" w:eastAsia="Times New Roman" w:hAnsi="Times New Roman" w:cs="Times New Roman"/>
          <w:bCs/>
          <w:sz w:val="24"/>
          <w:szCs w:val="24"/>
        </w:rPr>
        <w:t>tonne</w:t>
      </w:r>
      <w:proofErr w:type="spellEnd"/>
      <w:r w:rsidR="001739AA" w:rsidRPr="0095109B">
        <w:rPr>
          <w:rFonts w:ascii="Times New Roman" w:eastAsia="Times New Roman" w:hAnsi="Times New Roman" w:cs="Times New Roman"/>
          <w:bCs/>
          <w:sz w:val="24"/>
          <w:szCs w:val="24"/>
        </w:rPr>
        <w:t xml:space="preserve"> of a fertilizer product, </w:t>
      </w:r>
      <w:r w:rsidR="00942BFA" w:rsidRPr="0095109B">
        <w:rPr>
          <w:rFonts w:ascii="Times New Roman" w:eastAsia="Times New Roman" w:hAnsi="Times New Roman" w:cs="Times New Roman"/>
          <w:bCs/>
          <w:sz w:val="24"/>
          <w:szCs w:val="24"/>
        </w:rPr>
        <w:t xml:space="preserve">demonstrating the variability between </w:t>
      </w:r>
      <w:r w:rsidR="001739AA" w:rsidRPr="0095109B">
        <w:rPr>
          <w:rFonts w:ascii="Times New Roman" w:eastAsia="Times New Roman" w:hAnsi="Times New Roman" w:cs="Times New Roman"/>
          <w:bCs/>
          <w:sz w:val="24"/>
          <w:szCs w:val="24"/>
        </w:rPr>
        <w:t>EU trad</w:t>
      </w:r>
      <w:r w:rsidR="00942BFA" w:rsidRPr="0095109B">
        <w:rPr>
          <w:rFonts w:ascii="Times New Roman" w:eastAsia="Times New Roman" w:hAnsi="Times New Roman" w:cs="Times New Roman"/>
          <w:bCs/>
          <w:sz w:val="24"/>
          <w:szCs w:val="24"/>
        </w:rPr>
        <w:t>ing</w:t>
      </w:r>
      <w:r w:rsidR="001739AA" w:rsidRPr="0095109B">
        <w:rPr>
          <w:rFonts w:ascii="Times New Roman" w:eastAsia="Times New Roman" w:hAnsi="Times New Roman" w:cs="Times New Roman"/>
          <w:bCs/>
          <w:sz w:val="24"/>
          <w:szCs w:val="24"/>
        </w:rPr>
        <w:t xml:space="preserve"> partner</w:t>
      </w:r>
      <w:r w:rsidR="00942BFA" w:rsidRPr="0095109B">
        <w:rPr>
          <w:rFonts w:ascii="Times New Roman" w:eastAsia="Times New Roman" w:hAnsi="Times New Roman" w:cs="Times New Roman"/>
          <w:bCs/>
          <w:sz w:val="24"/>
          <w:szCs w:val="24"/>
        </w:rPr>
        <w:t>s</w:t>
      </w:r>
      <w:r w:rsidR="001739AA" w:rsidRPr="0095109B">
        <w:rPr>
          <w:rFonts w:ascii="Times New Roman" w:eastAsia="Times New Roman" w:hAnsi="Times New Roman" w:cs="Times New Roman"/>
          <w:bCs/>
          <w:sz w:val="24"/>
          <w:szCs w:val="24"/>
        </w:rPr>
        <w:t xml:space="preserve"> and fertilizer product</w:t>
      </w:r>
      <w:r w:rsidR="00942BFA" w:rsidRPr="0095109B">
        <w:rPr>
          <w:rFonts w:ascii="Times New Roman" w:eastAsia="Times New Roman" w:hAnsi="Times New Roman" w:cs="Times New Roman"/>
          <w:bCs/>
          <w:sz w:val="24"/>
          <w:szCs w:val="24"/>
        </w:rPr>
        <w:t>s</w:t>
      </w:r>
      <w:r w:rsidR="001739AA" w:rsidRPr="0095109B">
        <w:rPr>
          <w:rFonts w:ascii="Times New Roman" w:eastAsia="Times New Roman" w:hAnsi="Times New Roman" w:cs="Times New Roman"/>
          <w:bCs/>
          <w:sz w:val="24"/>
          <w:szCs w:val="24"/>
        </w:rPr>
        <w:t>.</w:t>
      </w:r>
      <w:r w:rsidR="00471CB8" w:rsidRPr="0095109B">
        <w:rPr>
          <w:rFonts w:ascii="Times New Roman" w:eastAsia="Times New Roman" w:hAnsi="Times New Roman" w:cs="Times New Roman"/>
          <w:bCs/>
          <w:sz w:val="24"/>
          <w:szCs w:val="24"/>
        </w:rPr>
        <w:t xml:space="preserve"> </w:t>
      </w:r>
      <w:r w:rsidRPr="0095109B">
        <w:rPr>
          <w:rFonts w:ascii="Times New Roman" w:eastAsia="Times New Roman" w:hAnsi="Times New Roman" w:cs="Times New Roman"/>
          <w:bCs/>
          <w:sz w:val="24"/>
          <w:szCs w:val="24"/>
        </w:rPr>
        <w:t>These carbon emission intensities act as the product- and export</w:t>
      </w:r>
      <w:r w:rsidR="00412736" w:rsidRPr="0095109B">
        <w:rPr>
          <w:rFonts w:ascii="Times New Roman" w:eastAsia="Times New Roman" w:hAnsi="Times New Roman" w:cs="Times New Roman"/>
          <w:bCs/>
          <w:sz w:val="24"/>
          <w:szCs w:val="24"/>
        </w:rPr>
        <w:t>er</w:t>
      </w:r>
      <w:r w:rsidRPr="0095109B">
        <w:rPr>
          <w:rFonts w:ascii="Times New Roman" w:eastAsia="Times New Roman" w:hAnsi="Times New Roman" w:cs="Times New Roman"/>
          <w:bCs/>
          <w:sz w:val="24"/>
          <w:szCs w:val="24"/>
        </w:rPr>
        <w:t xml:space="preserve">-specific multipliers of the CBAM, </w:t>
      </w:r>
      <w:r w:rsidR="008D467A" w:rsidRPr="0095109B">
        <w:rPr>
          <w:rFonts w:ascii="Times New Roman" w:eastAsia="Times New Roman" w:hAnsi="Times New Roman" w:cs="Times New Roman"/>
          <w:bCs/>
          <w:sz w:val="24"/>
          <w:szCs w:val="24"/>
        </w:rPr>
        <w:t>contributing to</w:t>
      </w:r>
      <w:r w:rsidRPr="0095109B">
        <w:rPr>
          <w:rFonts w:ascii="Times New Roman" w:eastAsia="Times New Roman" w:hAnsi="Times New Roman" w:cs="Times New Roman"/>
          <w:bCs/>
          <w:sz w:val="24"/>
          <w:szCs w:val="24"/>
        </w:rPr>
        <w:t xml:space="preserve"> detailed post-estimation results.</w:t>
      </w:r>
    </w:p>
    <w:p w14:paraId="1D05450F" w14:textId="698C9377" w:rsidR="00CB240A" w:rsidRPr="0095109B" w:rsidRDefault="00A9155F" w:rsidP="009C2D5A">
      <w:pPr>
        <w:spacing w:after="0" w:line="480" w:lineRule="auto"/>
        <w:ind w:firstLine="720"/>
        <w:rPr>
          <w:rFonts w:ascii="Times New Roman" w:eastAsia="Times New Roman" w:hAnsi="Times New Roman" w:cs="Times New Roman"/>
          <w:bCs/>
          <w:sz w:val="24"/>
          <w:szCs w:val="24"/>
        </w:rPr>
      </w:pPr>
      <w:r w:rsidRPr="0095109B">
        <w:rPr>
          <w:rFonts w:ascii="Times New Roman" w:eastAsia="Times New Roman" w:hAnsi="Times New Roman" w:cs="Times New Roman"/>
          <w:bCs/>
          <w:sz w:val="24"/>
          <w:szCs w:val="24"/>
        </w:rPr>
        <w:t xml:space="preserve">The data utilized for the </w:t>
      </w:r>
      <w:r w:rsidR="00AC3566" w:rsidRPr="0095109B">
        <w:rPr>
          <w:rFonts w:ascii="Times New Roman" w:eastAsia="Times New Roman" w:hAnsi="Times New Roman" w:cs="Times New Roman"/>
          <w:bCs/>
          <w:sz w:val="24"/>
          <w:szCs w:val="24"/>
        </w:rPr>
        <w:t>regression analysis of EU import demand is summarized in</w:t>
      </w:r>
      <w:r w:rsidR="004F7A86" w:rsidRPr="0095109B">
        <w:rPr>
          <w:rFonts w:ascii="Times New Roman" w:eastAsia="Times New Roman" w:hAnsi="Times New Roman" w:cs="Times New Roman"/>
          <w:bCs/>
          <w:sz w:val="24"/>
          <w:szCs w:val="24"/>
        </w:rPr>
        <w:t xml:space="preserve"> </w:t>
      </w:r>
      <w:r w:rsidR="002775EA" w:rsidRPr="0095109B">
        <w:rPr>
          <w:rFonts w:ascii="Times New Roman" w:eastAsia="Times New Roman" w:hAnsi="Times New Roman" w:cs="Times New Roman"/>
          <w:b/>
          <w:sz w:val="24"/>
          <w:szCs w:val="24"/>
        </w:rPr>
        <w:t>Table 2</w:t>
      </w:r>
      <w:r w:rsidR="004F7A86" w:rsidRPr="0095109B">
        <w:rPr>
          <w:rFonts w:ascii="Times New Roman" w:eastAsia="Times New Roman" w:hAnsi="Times New Roman" w:cs="Times New Roman"/>
          <w:bCs/>
          <w:sz w:val="24"/>
          <w:szCs w:val="24"/>
        </w:rPr>
        <w:t xml:space="preserve"> w</w:t>
      </w:r>
      <w:r w:rsidR="00621CE5" w:rsidRPr="0095109B">
        <w:rPr>
          <w:rFonts w:ascii="Times New Roman" w:eastAsia="Times New Roman" w:hAnsi="Times New Roman" w:cs="Times New Roman"/>
          <w:bCs/>
          <w:sz w:val="24"/>
          <w:szCs w:val="24"/>
        </w:rPr>
        <w:t xml:space="preserve">ith sample statistics. </w:t>
      </w:r>
      <w:r w:rsidR="00D34B79" w:rsidRPr="0095109B">
        <w:rPr>
          <w:rFonts w:ascii="Times New Roman" w:eastAsia="Times New Roman" w:hAnsi="Times New Roman" w:cs="Times New Roman"/>
          <w:bCs/>
          <w:sz w:val="24"/>
          <w:szCs w:val="24"/>
        </w:rPr>
        <w:t xml:space="preserve">This table separately supplies the summary statistics for the three product-specific data set samples which </w:t>
      </w:r>
      <w:r w:rsidR="00C8212A" w:rsidRPr="0095109B">
        <w:rPr>
          <w:rFonts w:ascii="Times New Roman" w:eastAsia="Times New Roman" w:hAnsi="Times New Roman" w:cs="Times New Roman"/>
          <w:bCs/>
          <w:sz w:val="24"/>
          <w:szCs w:val="24"/>
        </w:rPr>
        <w:t xml:space="preserve">are </w:t>
      </w:r>
      <w:r w:rsidR="00D34B79" w:rsidRPr="0095109B">
        <w:rPr>
          <w:rFonts w:ascii="Times New Roman" w:eastAsia="Times New Roman" w:hAnsi="Times New Roman" w:cs="Times New Roman"/>
          <w:bCs/>
          <w:sz w:val="24"/>
          <w:szCs w:val="24"/>
        </w:rPr>
        <w:t>utilized to capture product-specific and export</w:t>
      </w:r>
      <w:r w:rsidR="00412736" w:rsidRPr="0095109B">
        <w:rPr>
          <w:rFonts w:ascii="Times New Roman" w:eastAsia="Times New Roman" w:hAnsi="Times New Roman" w:cs="Times New Roman"/>
          <w:bCs/>
          <w:sz w:val="24"/>
          <w:szCs w:val="24"/>
        </w:rPr>
        <w:t>er</w:t>
      </w:r>
      <w:r w:rsidR="00D34B79" w:rsidRPr="0095109B">
        <w:rPr>
          <w:rFonts w:ascii="Times New Roman" w:eastAsia="Times New Roman" w:hAnsi="Times New Roman" w:cs="Times New Roman"/>
          <w:bCs/>
          <w:sz w:val="24"/>
          <w:szCs w:val="24"/>
        </w:rPr>
        <w:t xml:space="preserve">-specific results in the analysis. </w:t>
      </w:r>
      <w:r w:rsidR="00B82FFD" w:rsidRPr="0095109B">
        <w:rPr>
          <w:rFonts w:ascii="Times New Roman" w:eastAsia="Times New Roman" w:hAnsi="Times New Roman" w:cs="Times New Roman"/>
          <w:bCs/>
          <w:sz w:val="24"/>
          <w:szCs w:val="24"/>
        </w:rPr>
        <w:t xml:space="preserve">The table shows that nitrogen fertilizer products are </w:t>
      </w:r>
      <w:r w:rsidR="00A62887" w:rsidRPr="0095109B">
        <w:rPr>
          <w:rFonts w:ascii="Times New Roman" w:eastAsia="Times New Roman" w:hAnsi="Times New Roman" w:cs="Times New Roman"/>
          <w:bCs/>
          <w:sz w:val="24"/>
          <w:szCs w:val="24"/>
        </w:rPr>
        <w:t xml:space="preserve">imported in higher quantities than precursor products and mixed fertilizers, </w:t>
      </w:r>
      <w:r w:rsidR="00B13E31" w:rsidRPr="0095109B">
        <w:rPr>
          <w:rFonts w:ascii="Times New Roman" w:eastAsia="Times New Roman" w:hAnsi="Times New Roman" w:cs="Times New Roman"/>
          <w:bCs/>
          <w:sz w:val="24"/>
          <w:szCs w:val="24"/>
        </w:rPr>
        <w:t>but</w:t>
      </w:r>
      <w:r w:rsidR="00754962" w:rsidRPr="0095109B">
        <w:rPr>
          <w:rFonts w:ascii="Times New Roman" w:eastAsia="Times New Roman" w:hAnsi="Times New Roman" w:cs="Times New Roman"/>
          <w:bCs/>
          <w:sz w:val="24"/>
          <w:szCs w:val="24"/>
        </w:rPr>
        <w:t xml:space="preserve"> that </w:t>
      </w:r>
      <w:r w:rsidR="00344FDC" w:rsidRPr="0095109B">
        <w:rPr>
          <w:rFonts w:ascii="Times New Roman" w:eastAsia="Times New Roman" w:hAnsi="Times New Roman" w:cs="Times New Roman"/>
          <w:bCs/>
          <w:sz w:val="24"/>
          <w:szCs w:val="24"/>
        </w:rPr>
        <w:t xml:space="preserve">there are high standard deviations in each category, indicating </w:t>
      </w:r>
      <w:r w:rsidR="009875AB" w:rsidRPr="0095109B">
        <w:rPr>
          <w:rFonts w:ascii="Times New Roman" w:eastAsia="Times New Roman" w:hAnsi="Times New Roman" w:cs="Times New Roman"/>
          <w:bCs/>
          <w:sz w:val="24"/>
          <w:szCs w:val="24"/>
        </w:rPr>
        <w:t>considerable</w:t>
      </w:r>
      <w:r w:rsidR="00344FDC" w:rsidRPr="0095109B">
        <w:rPr>
          <w:rFonts w:ascii="Times New Roman" w:eastAsia="Times New Roman" w:hAnsi="Times New Roman" w:cs="Times New Roman"/>
          <w:bCs/>
          <w:sz w:val="24"/>
          <w:szCs w:val="24"/>
        </w:rPr>
        <w:t xml:space="preserve"> variation in </w:t>
      </w:r>
      <w:r w:rsidR="00B13E31" w:rsidRPr="0095109B">
        <w:rPr>
          <w:rFonts w:ascii="Times New Roman" w:eastAsia="Times New Roman" w:hAnsi="Times New Roman" w:cs="Times New Roman"/>
          <w:bCs/>
          <w:sz w:val="24"/>
          <w:szCs w:val="24"/>
        </w:rPr>
        <w:t xml:space="preserve">import demand across countries and years. The table shows </w:t>
      </w:r>
      <w:r w:rsidR="0099648B" w:rsidRPr="0095109B">
        <w:rPr>
          <w:rFonts w:ascii="Times New Roman" w:eastAsia="Times New Roman" w:hAnsi="Times New Roman" w:cs="Times New Roman"/>
          <w:bCs/>
          <w:sz w:val="24"/>
          <w:szCs w:val="24"/>
        </w:rPr>
        <w:t xml:space="preserve">that nitrogen fertilizer products are less expensive per unit than </w:t>
      </w:r>
      <w:r w:rsidR="00CF656F" w:rsidRPr="0095109B">
        <w:rPr>
          <w:rFonts w:ascii="Times New Roman" w:eastAsia="Times New Roman" w:hAnsi="Times New Roman" w:cs="Times New Roman"/>
          <w:bCs/>
          <w:sz w:val="24"/>
          <w:szCs w:val="24"/>
        </w:rPr>
        <w:t xml:space="preserve">precursor products and mixed fertilizers. The table additionally shows that </w:t>
      </w:r>
      <w:r w:rsidR="00EE5822" w:rsidRPr="0095109B">
        <w:rPr>
          <w:rFonts w:ascii="Times New Roman" w:eastAsia="Times New Roman" w:hAnsi="Times New Roman" w:cs="Times New Roman"/>
          <w:bCs/>
          <w:sz w:val="24"/>
          <w:szCs w:val="24"/>
        </w:rPr>
        <w:t xml:space="preserve">mixed fertilizer products are </w:t>
      </w:r>
      <w:r w:rsidR="006B775F" w:rsidRPr="0095109B">
        <w:rPr>
          <w:rFonts w:ascii="Times New Roman" w:eastAsia="Times New Roman" w:hAnsi="Times New Roman" w:cs="Times New Roman"/>
          <w:bCs/>
          <w:sz w:val="24"/>
          <w:szCs w:val="24"/>
        </w:rPr>
        <w:t xml:space="preserve">on average </w:t>
      </w:r>
      <w:r w:rsidR="00EE5822" w:rsidRPr="0095109B">
        <w:rPr>
          <w:rFonts w:ascii="Times New Roman" w:eastAsia="Times New Roman" w:hAnsi="Times New Roman" w:cs="Times New Roman"/>
          <w:bCs/>
          <w:sz w:val="24"/>
          <w:szCs w:val="24"/>
        </w:rPr>
        <w:t>imported</w:t>
      </w:r>
      <w:r w:rsidR="006B775F" w:rsidRPr="0095109B">
        <w:rPr>
          <w:rFonts w:ascii="Times New Roman" w:eastAsia="Times New Roman" w:hAnsi="Times New Roman" w:cs="Times New Roman"/>
          <w:bCs/>
          <w:sz w:val="24"/>
          <w:szCs w:val="24"/>
        </w:rPr>
        <w:t xml:space="preserve"> to</w:t>
      </w:r>
      <w:r w:rsidR="00EE5822" w:rsidRPr="0095109B">
        <w:rPr>
          <w:rFonts w:ascii="Times New Roman" w:eastAsia="Times New Roman" w:hAnsi="Times New Roman" w:cs="Times New Roman"/>
          <w:bCs/>
          <w:sz w:val="24"/>
          <w:szCs w:val="24"/>
        </w:rPr>
        <w:t xml:space="preserve"> EU members with</w:t>
      </w:r>
      <w:r w:rsidR="006B775F" w:rsidRPr="0095109B">
        <w:rPr>
          <w:rFonts w:ascii="Times New Roman" w:eastAsia="Times New Roman" w:hAnsi="Times New Roman" w:cs="Times New Roman"/>
          <w:bCs/>
          <w:sz w:val="24"/>
          <w:szCs w:val="24"/>
        </w:rPr>
        <w:t xml:space="preserve"> smaller GDPs</w:t>
      </w:r>
      <w:r w:rsidR="000504E0" w:rsidRPr="0095109B">
        <w:rPr>
          <w:rFonts w:ascii="Times New Roman" w:eastAsia="Times New Roman" w:hAnsi="Times New Roman" w:cs="Times New Roman"/>
          <w:bCs/>
          <w:sz w:val="24"/>
          <w:szCs w:val="24"/>
        </w:rPr>
        <w:t xml:space="preserve"> in comparison to precursor products</w:t>
      </w:r>
      <w:r w:rsidR="00743732" w:rsidRPr="0095109B">
        <w:rPr>
          <w:rFonts w:ascii="Times New Roman" w:eastAsia="Times New Roman" w:hAnsi="Times New Roman" w:cs="Times New Roman"/>
          <w:bCs/>
          <w:sz w:val="24"/>
          <w:szCs w:val="24"/>
        </w:rPr>
        <w:t xml:space="preserve"> and nitrogen fertilizers, suggesting that less affluent member countries demand fertilizer products </w:t>
      </w:r>
      <w:r w:rsidR="00C5103B" w:rsidRPr="0095109B">
        <w:rPr>
          <w:rFonts w:ascii="Times New Roman" w:eastAsia="Times New Roman" w:hAnsi="Times New Roman" w:cs="Times New Roman"/>
          <w:bCs/>
          <w:sz w:val="24"/>
          <w:szCs w:val="24"/>
        </w:rPr>
        <w:t>with more</w:t>
      </w:r>
      <w:r w:rsidR="00743732" w:rsidRPr="0095109B">
        <w:rPr>
          <w:rFonts w:ascii="Times New Roman" w:eastAsia="Times New Roman" w:hAnsi="Times New Roman" w:cs="Times New Roman"/>
          <w:bCs/>
          <w:sz w:val="24"/>
          <w:szCs w:val="24"/>
        </w:rPr>
        <w:t xml:space="preserve"> general </w:t>
      </w:r>
      <w:r w:rsidR="00F22F57" w:rsidRPr="0095109B">
        <w:rPr>
          <w:rFonts w:ascii="Times New Roman" w:eastAsia="Times New Roman" w:hAnsi="Times New Roman" w:cs="Times New Roman"/>
          <w:bCs/>
          <w:sz w:val="24"/>
          <w:szCs w:val="24"/>
        </w:rPr>
        <w:t xml:space="preserve">nutrient </w:t>
      </w:r>
      <w:r w:rsidR="00C5103B" w:rsidRPr="0095109B">
        <w:rPr>
          <w:rFonts w:ascii="Times New Roman" w:eastAsia="Times New Roman" w:hAnsi="Times New Roman" w:cs="Times New Roman"/>
          <w:bCs/>
          <w:sz w:val="24"/>
          <w:szCs w:val="24"/>
        </w:rPr>
        <w:t>composition</w:t>
      </w:r>
      <w:r w:rsidR="00F22F57" w:rsidRPr="0095109B">
        <w:rPr>
          <w:rFonts w:ascii="Times New Roman" w:eastAsia="Times New Roman" w:hAnsi="Times New Roman" w:cs="Times New Roman"/>
          <w:bCs/>
          <w:sz w:val="24"/>
          <w:szCs w:val="24"/>
        </w:rPr>
        <w:t xml:space="preserve">. </w:t>
      </w:r>
      <w:r w:rsidR="00A27498" w:rsidRPr="0095109B">
        <w:rPr>
          <w:rFonts w:ascii="Times New Roman" w:eastAsia="Times New Roman" w:hAnsi="Times New Roman" w:cs="Times New Roman"/>
          <w:bCs/>
          <w:sz w:val="24"/>
          <w:szCs w:val="24"/>
        </w:rPr>
        <w:t>A</w:t>
      </w:r>
      <w:r w:rsidR="00F22F57" w:rsidRPr="0095109B">
        <w:rPr>
          <w:rFonts w:ascii="Times New Roman" w:eastAsia="Times New Roman" w:hAnsi="Times New Roman" w:cs="Times New Roman"/>
          <w:bCs/>
          <w:sz w:val="24"/>
          <w:szCs w:val="24"/>
        </w:rPr>
        <w:t xml:space="preserve"> final key characteristic of the data </w:t>
      </w:r>
      <w:r w:rsidR="00A27498" w:rsidRPr="0095109B">
        <w:rPr>
          <w:rFonts w:ascii="Times New Roman" w:eastAsia="Times New Roman" w:hAnsi="Times New Roman" w:cs="Times New Roman"/>
          <w:bCs/>
          <w:sz w:val="24"/>
          <w:szCs w:val="24"/>
        </w:rPr>
        <w:t xml:space="preserve">summary </w:t>
      </w:r>
      <w:r w:rsidR="00A27498" w:rsidRPr="0095109B">
        <w:rPr>
          <w:rFonts w:ascii="Times New Roman" w:eastAsia="Times New Roman" w:hAnsi="Times New Roman" w:cs="Times New Roman"/>
          <w:bCs/>
          <w:sz w:val="24"/>
          <w:szCs w:val="24"/>
        </w:rPr>
        <w:lastRenderedPageBreak/>
        <w:t>shown in this table is that only between 4% and 9% of trade</w:t>
      </w:r>
      <w:r w:rsidR="004F7A86" w:rsidRPr="0095109B">
        <w:rPr>
          <w:rFonts w:ascii="Times New Roman" w:eastAsia="Times New Roman" w:hAnsi="Times New Roman" w:cs="Times New Roman"/>
          <w:bCs/>
          <w:sz w:val="24"/>
          <w:szCs w:val="24"/>
        </w:rPr>
        <w:t xml:space="preserve"> involves exporters with carbon pricing regulations, reflecting the limited global carbon policy adoption during the study period.</w:t>
      </w:r>
      <w:r w:rsidR="00EE5822" w:rsidRPr="0095109B">
        <w:rPr>
          <w:rFonts w:ascii="Times New Roman" w:eastAsia="Times New Roman" w:hAnsi="Times New Roman" w:cs="Times New Roman"/>
          <w:bCs/>
          <w:sz w:val="24"/>
          <w:szCs w:val="24"/>
        </w:rPr>
        <w:t xml:space="preserve"> </w:t>
      </w:r>
    </w:p>
    <w:p w14:paraId="37AD311B" w14:textId="77777777" w:rsidR="00DB45B2" w:rsidRDefault="00DB45B2">
      <w:pPr>
        <w:rPr>
          <w:rFonts w:ascii="Times New Roman" w:eastAsiaTheme="majorEastAsia" w:hAnsi="Times New Roman" w:cs="Times New Roman"/>
          <w:b/>
          <w:bCs/>
          <w:sz w:val="24"/>
          <w:szCs w:val="24"/>
        </w:rPr>
      </w:pPr>
      <w:bookmarkStart w:id="17" w:name="_Toc194473354"/>
      <w:r>
        <w:rPr>
          <w:rFonts w:ascii="Times New Roman" w:hAnsi="Times New Roman" w:cs="Times New Roman"/>
          <w:b/>
          <w:bCs/>
          <w:sz w:val="24"/>
          <w:szCs w:val="24"/>
        </w:rPr>
        <w:br w:type="page"/>
      </w:r>
    </w:p>
    <w:p w14:paraId="5AEA1B98" w14:textId="7B9446D5" w:rsidR="00CC7162" w:rsidRPr="0095109B" w:rsidRDefault="00DB45B2" w:rsidP="009C2D5A">
      <w:pPr>
        <w:pStyle w:val="Heading2"/>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Section 4: </w:t>
      </w:r>
      <w:r w:rsidR="00CC7162" w:rsidRPr="0095109B">
        <w:rPr>
          <w:rFonts w:ascii="Times New Roman" w:hAnsi="Times New Roman" w:cs="Times New Roman"/>
          <w:b/>
          <w:bCs/>
          <w:color w:val="auto"/>
          <w:sz w:val="24"/>
          <w:szCs w:val="24"/>
        </w:rPr>
        <w:t>Results</w:t>
      </w:r>
      <w:bookmarkEnd w:id="17"/>
    </w:p>
    <w:p w14:paraId="4A3AD56C" w14:textId="12731C53" w:rsidR="005D264E" w:rsidRPr="0095109B" w:rsidRDefault="00FB0EAE" w:rsidP="004666E9">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This </w:t>
      </w:r>
      <w:r w:rsidR="0006371D" w:rsidRPr="0095109B">
        <w:rPr>
          <w:rFonts w:ascii="Times New Roman" w:hAnsi="Times New Roman" w:cs="Times New Roman"/>
          <w:noProof/>
          <w:sz w:val="24"/>
          <w:szCs w:val="24"/>
        </w:rPr>
        <w:t xml:space="preserve">results section presents the </w:t>
      </w:r>
      <w:r w:rsidR="00B40E3B" w:rsidRPr="0095109B">
        <w:rPr>
          <w:rFonts w:ascii="Times New Roman" w:hAnsi="Times New Roman" w:cs="Times New Roman"/>
          <w:noProof/>
          <w:sz w:val="24"/>
          <w:szCs w:val="24"/>
        </w:rPr>
        <w:t xml:space="preserve">findings on how the CBAM impacts EU import demand for fertilizers </w:t>
      </w:r>
      <w:r w:rsidR="00A55216" w:rsidRPr="0095109B">
        <w:rPr>
          <w:rFonts w:ascii="Times New Roman" w:hAnsi="Times New Roman" w:cs="Times New Roman"/>
          <w:noProof/>
          <w:sz w:val="24"/>
          <w:szCs w:val="24"/>
        </w:rPr>
        <w:t xml:space="preserve">within </w:t>
      </w:r>
      <w:r w:rsidR="00031550" w:rsidRPr="0095109B">
        <w:rPr>
          <w:rFonts w:ascii="Times New Roman" w:hAnsi="Times New Roman" w:cs="Times New Roman"/>
          <w:noProof/>
          <w:sz w:val="24"/>
          <w:szCs w:val="24"/>
        </w:rPr>
        <w:t xml:space="preserve">three </w:t>
      </w:r>
      <w:r w:rsidR="00A55216" w:rsidRPr="0095109B">
        <w:rPr>
          <w:rFonts w:ascii="Times New Roman" w:hAnsi="Times New Roman" w:cs="Times New Roman"/>
          <w:noProof/>
          <w:sz w:val="24"/>
          <w:szCs w:val="24"/>
        </w:rPr>
        <w:t xml:space="preserve">product categories and </w:t>
      </w:r>
      <w:r w:rsidR="00E67893" w:rsidRPr="0095109B">
        <w:rPr>
          <w:rFonts w:ascii="Times New Roman" w:hAnsi="Times New Roman" w:cs="Times New Roman"/>
          <w:noProof/>
          <w:sz w:val="24"/>
          <w:szCs w:val="24"/>
        </w:rPr>
        <w:t xml:space="preserve">across </w:t>
      </w:r>
      <w:r w:rsidR="00A55216" w:rsidRPr="0095109B">
        <w:rPr>
          <w:rFonts w:ascii="Times New Roman" w:hAnsi="Times New Roman" w:cs="Times New Roman"/>
          <w:noProof/>
          <w:sz w:val="24"/>
          <w:szCs w:val="24"/>
        </w:rPr>
        <w:t xml:space="preserve">the </w:t>
      </w:r>
      <w:r w:rsidR="00E67893" w:rsidRPr="0095109B">
        <w:rPr>
          <w:rFonts w:ascii="Times New Roman" w:hAnsi="Times New Roman" w:cs="Times New Roman"/>
          <w:noProof/>
          <w:sz w:val="24"/>
          <w:szCs w:val="24"/>
        </w:rPr>
        <w:t>EU</w:t>
      </w:r>
      <w:r w:rsidR="00A55216" w:rsidRPr="0095109B">
        <w:rPr>
          <w:rFonts w:ascii="Times New Roman" w:hAnsi="Times New Roman" w:cs="Times New Roman"/>
          <w:noProof/>
          <w:sz w:val="24"/>
          <w:szCs w:val="24"/>
        </w:rPr>
        <w:t>’s major</w:t>
      </w:r>
      <w:r w:rsidR="00E67893" w:rsidRPr="0095109B">
        <w:rPr>
          <w:rFonts w:ascii="Times New Roman" w:hAnsi="Times New Roman" w:cs="Times New Roman"/>
          <w:noProof/>
          <w:sz w:val="24"/>
          <w:szCs w:val="24"/>
        </w:rPr>
        <w:t xml:space="preserve"> trading partners</w:t>
      </w:r>
      <w:r w:rsidR="00985CD9" w:rsidRPr="0095109B">
        <w:rPr>
          <w:rFonts w:ascii="Times New Roman" w:hAnsi="Times New Roman" w:cs="Times New Roman"/>
          <w:noProof/>
          <w:sz w:val="24"/>
          <w:szCs w:val="24"/>
        </w:rPr>
        <w:t xml:space="preserve">, followed by the cost-benefit implications </w:t>
      </w:r>
      <w:r w:rsidR="00FA314B" w:rsidRPr="0095109B">
        <w:rPr>
          <w:rFonts w:ascii="Times New Roman" w:hAnsi="Times New Roman" w:cs="Times New Roman"/>
          <w:noProof/>
          <w:sz w:val="24"/>
          <w:szCs w:val="24"/>
        </w:rPr>
        <w:t>of these impacts</w:t>
      </w:r>
      <w:r w:rsidR="00A55216" w:rsidRPr="0095109B">
        <w:rPr>
          <w:rFonts w:ascii="Times New Roman" w:hAnsi="Times New Roman" w:cs="Times New Roman"/>
          <w:noProof/>
          <w:sz w:val="24"/>
          <w:szCs w:val="24"/>
        </w:rPr>
        <w:t xml:space="preserve">. </w:t>
      </w:r>
      <w:r w:rsidR="00EC3ABC" w:rsidRPr="0095109B">
        <w:rPr>
          <w:rFonts w:ascii="Times New Roman" w:hAnsi="Times New Roman" w:cs="Times New Roman"/>
          <w:noProof/>
          <w:sz w:val="24"/>
          <w:szCs w:val="24"/>
        </w:rPr>
        <w:t>This section begins with</w:t>
      </w:r>
      <w:r w:rsidR="007476D1" w:rsidRPr="0095109B">
        <w:rPr>
          <w:rFonts w:ascii="Times New Roman" w:hAnsi="Times New Roman" w:cs="Times New Roman"/>
          <w:noProof/>
          <w:sz w:val="24"/>
          <w:szCs w:val="24"/>
        </w:rPr>
        <w:t xml:space="preserve"> an overview of key regression findings</w:t>
      </w:r>
      <w:r w:rsidR="00674120" w:rsidRPr="0095109B">
        <w:rPr>
          <w:rFonts w:ascii="Times New Roman" w:hAnsi="Times New Roman" w:cs="Times New Roman"/>
          <w:noProof/>
          <w:sz w:val="24"/>
          <w:szCs w:val="24"/>
        </w:rPr>
        <w:t xml:space="preserve"> </w:t>
      </w:r>
      <w:r w:rsidR="00EC3ABC" w:rsidRPr="0095109B">
        <w:rPr>
          <w:rFonts w:ascii="Times New Roman" w:hAnsi="Times New Roman" w:cs="Times New Roman"/>
          <w:noProof/>
          <w:sz w:val="24"/>
          <w:szCs w:val="24"/>
        </w:rPr>
        <w:t>which</w:t>
      </w:r>
      <w:r w:rsidR="00674120" w:rsidRPr="0095109B">
        <w:rPr>
          <w:rFonts w:ascii="Times New Roman" w:hAnsi="Times New Roman" w:cs="Times New Roman"/>
          <w:noProof/>
          <w:sz w:val="24"/>
          <w:szCs w:val="24"/>
        </w:rPr>
        <w:t xml:space="preserve"> illustrate how price elasticities vary by </w:t>
      </w:r>
      <w:r w:rsidR="00515CEE" w:rsidRPr="0095109B">
        <w:rPr>
          <w:rFonts w:ascii="Times New Roman" w:hAnsi="Times New Roman" w:cs="Times New Roman"/>
          <w:noProof/>
          <w:sz w:val="24"/>
          <w:szCs w:val="24"/>
        </w:rPr>
        <w:t>exporting country and fertilizer product</w:t>
      </w:r>
      <w:r w:rsidR="00117E0E" w:rsidRPr="0095109B">
        <w:rPr>
          <w:rFonts w:ascii="Times New Roman" w:hAnsi="Times New Roman" w:cs="Times New Roman"/>
          <w:noProof/>
          <w:sz w:val="24"/>
          <w:szCs w:val="24"/>
        </w:rPr>
        <w:t xml:space="preserve">. Next, the </w:t>
      </w:r>
      <w:r w:rsidR="00BC28D2" w:rsidRPr="0095109B">
        <w:rPr>
          <w:rFonts w:ascii="Times New Roman" w:hAnsi="Times New Roman" w:cs="Times New Roman"/>
          <w:noProof/>
          <w:sz w:val="24"/>
          <w:szCs w:val="24"/>
        </w:rPr>
        <w:t xml:space="preserve">details of the product-specific regression results </w:t>
      </w:r>
      <w:r w:rsidR="00FB38FD" w:rsidRPr="0095109B">
        <w:rPr>
          <w:rFonts w:ascii="Times New Roman" w:hAnsi="Times New Roman" w:cs="Times New Roman"/>
          <w:noProof/>
          <w:sz w:val="24"/>
          <w:szCs w:val="24"/>
        </w:rPr>
        <w:t>are</w:t>
      </w:r>
      <w:r w:rsidR="00BC28D2" w:rsidRPr="0095109B">
        <w:rPr>
          <w:rFonts w:ascii="Times New Roman" w:hAnsi="Times New Roman" w:cs="Times New Roman"/>
          <w:noProof/>
          <w:sz w:val="24"/>
          <w:szCs w:val="24"/>
        </w:rPr>
        <w:t xml:space="preserve"> presented </w:t>
      </w:r>
      <w:r w:rsidR="005E0AA5" w:rsidRPr="0095109B">
        <w:rPr>
          <w:rFonts w:ascii="Times New Roman" w:hAnsi="Times New Roman" w:cs="Times New Roman"/>
          <w:noProof/>
          <w:sz w:val="24"/>
          <w:szCs w:val="24"/>
        </w:rPr>
        <w:t xml:space="preserve">to </w:t>
      </w:r>
      <w:r w:rsidR="00A8372B" w:rsidRPr="0095109B">
        <w:rPr>
          <w:rFonts w:ascii="Times New Roman" w:hAnsi="Times New Roman" w:cs="Times New Roman"/>
          <w:noProof/>
          <w:sz w:val="24"/>
          <w:szCs w:val="24"/>
        </w:rPr>
        <w:t>more closely exam</w:t>
      </w:r>
      <w:r w:rsidR="004D151A" w:rsidRPr="0095109B">
        <w:rPr>
          <w:rFonts w:ascii="Times New Roman" w:hAnsi="Times New Roman" w:cs="Times New Roman"/>
          <w:noProof/>
          <w:sz w:val="24"/>
          <w:szCs w:val="24"/>
        </w:rPr>
        <w:t>ine</w:t>
      </w:r>
      <w:r w:rsidR="00A8372B" w:rsidRPr="0095109B">
        <w:rPr>
          <w:rFonts w:ascii="Times New Roman" w:hAnsi="Times New Roman" w:cs="Times New Roman"/>
          <w:noProof/>
          <w:sz w:val="24"/>
          <w:szCs w:val="24"/>
        </w:rPr>
        <w:t xml:space="preserve"> the exporter-specific differences within trade of each fertilizer product.</w:t>
      </w:r>
      <w:r w:rsidR="002C70A0" w:rsidRPr="0095109B">
        <w:rPr>
          <w:rFonts w:ascii="Times New Roman" w:hAnsi="Times New Roman" w:cs="Times New Roman"/>
          <w:noProof/>
          <w:sz w:val="24"/>
          <w:szCs w:val="24"/>
        </w:rPr>
        <w:t xml:space="preserve"> </w:t>
      </w:r>
      <w:r w:rsidR="00F2694D" w:rsidRPr="0095109B">
        <w:rPr>
          <w:rFonts w:ascii="Times New Roman" w:hAnsi="Times New Roman" w:cs="Times New Roman"/>
          <w:noProof/>
          <w:sz w:val="24"/>
          <w:szCs w:val="24"/>
        </w:rPr>
        <w:t xml:space="preserve">Following this, the </w:t>
      </w:r>
      <w:r w:rsidR="00A444D3" w:rsidRPr="0095109B">
        <w:rPr>
          <w:rFonts w:ascii="Times New Roman" w:hAnsi="Times New Roman" w:cs="Times New Roman"/>
          <w:noProof/>
          <w:sz w:val="24"/>
          <w:szCs w:val="24"/>
        </w:rPr>
        <w:t xml:space="preserve">estimation of the costs and benefits of the CBAM </w:t>
      </w:r>
      <w:r w:rsidR="00FB38FD" w:rsidRPr="0095109B">
        <w:rPr>
          <w:rFonts w:ascii="Times New Roman" w:hAnsi="Times New Roman" w:cs="Times New Roman"/>
          <w:noProof/>
          <w:sz w:val="24"/>
          <w:szCs w:val="24"/>
        </w:rPr>
        <w:t>are</w:t>
      </w:r>
      <w:r w:rsidR="00A444D3" w:rsidRPr="0095109B">
        <w:rPr>
          <w:rFonts w:ascii="Times New Roman" w:hAnsi="Times New Roman" w:cs="Times New Roman"/>
          <w:noProof/>
          <w:sz w:val="24"/>
          <w:szCs w:val="24"/>
        </w:rPr>
        <w:t xml:space="preserve"> </w:t>
      </w:r>
      <w:r w:rsidR="000D1B53" w:rsidRPr="0095109B">
        <w:rPr>
          <w:rFonts w:ascii="Times New Roman" w:hAnsi="Times New Roman" w:cs="Times New Roman"/>
          <w:noProof/>
          <w:sz w:val="24"/>
          <w:szCs w:val="24"/>
        </w:rPr>
        <w:t xml:space="preserve">presented, culminating in </w:t>
      </w:r>
      <w:r w:rsidR="008370DE" w:rsidRPr="0095109B">
        <w:rPr>
          <w:rFonts w:ascii="Times New Roman" w:hAnsi="Times New Roman" w:cs="Times New Roman"/>
          <w:noProof/>
          <w:sz w:val="24"/>
          <w:szCs w:val="24"/>
        </w:rPr>
        <w:t>the overall cost-benefit analysis of the policy</w:t>
      </w:r>
      <w:r w:rsidR="00BD75B0" w:rsidRPr="0095109B">
        <w:rPr>
          <w:rFonts w:ascii="Times New Roman" w:hAnsi="Times New Roman" w:cs="Times New Roman"/>
          <w:noProof/>
          <w:sz w:val="24"/>
          <w:szCs w:val="24"/>
        </w:rPr>
        <w:t>,</w:t>
      </w:r>
      <w:r w:rsidR="008370DE" w:rsidRPr="0095109B">
        <w:rPr>
          <w:rFonts w:ascii="Times New Roman" w:hAnsi="Times New Roman" w:cs="Times New Roman"/>
          <w:noProof/>
          <w:sz w:val="24"/>
          <w:szCs w:val="24"/>
        </w:rPr>
        <w:t xml:space="preserve"> and a </w:t>
      </w:r>
      <w:r w:rsidR="007F5AF8" w:rsidRPr="0095109B">
        <w:rPr>
          <w:rFonts w:ascii="Times New Roman" w:hAnsi="Times New Roman" w:cs="Times New Roman"/>
          <w:noProof/>
          <w:sz w:val="24"/>
          <w:szCs w:val="24"/>
        </w:rPr>
        <w:t xml:space="preserve">sensitivity analysis </w:t>
      </w:r>
      <w:r w:rsidR="00BD75B0" w:rsidRPr="0095109B">
        <w:rPr>
          <w:rFonts w:ascii="Times New Roman" w:hAnsi="Times New Roman" w:cs="Times New Roman"/>
          <w:noProof/>
          <w:sz w:val="24"/>
          <w:szCs w:val="24"/>
        </w:rPr>
        <w:t>which explores</w:t>
      </w:r>
      <w:r w:rsidR="007F5AF8" w:rsidRPr="0095109B">
        <w:rPr>
          <w:rFonts w:ascii="Times New Roman" w:hAnsi="Times New Roman" w:cs="Times New Roman"/>
          <w:noProof/>
          <w:sz w:val="24"/>
          <w:szCs w:val="24"/>
        </w:rPr>
        <w:t xml:space="preserve"> the implications of varying carbon valuation assumptions</w:t>
      </w:r>
      <w:r w:rsidR="00BD75B0" w:rsidRPr="0095109B">
        <w:rPr>
          <w:rFonts w:ascii="Times New Roman" w:hAnsi="Times New Roman" w:cs="Times New Roman"/>
          <w:noProof/>
          <w:sz w:val="24"/>
          <w:szCs w:val="24"/>
        </w:rPr>
        <w:t>.</w:t>
      </w:r>
      <w:r w:rsidR="009A40B6" w:rsidRPr="0095109B">
        <w:rPr>
          <w:rFonts w:ascii="Times New Roman" w:hAnsi="Times New Roman" w:cs="Times New Roman"/>
          <w:noProof/>
          <w:sz w:val="24"/>
          <w:szCs w:val="24"/>
        </w:rPr>
        <w:t xml:space="preserve"> </w:t>
      </w:r>
      <w:r w:rsidR="0017371D" w:rsidRPr="0095109B">
        <w:rPr>
          <w:rFonts w:ascii="Times New Roman" w:hAnsi="Times New Roman" w:cs="Times New Roman"/>
          <w:noProof/>
          <w:sz w:val="24"/>
          <w:szCs w:val="24"/>
        </w:rPr>
        <w:t xml:space="preserve">Finally, the methodological limitations of this analysis </w:t>
      </w:r>
      <w:r w:rsidR="00DF7A4B" w:rsidRPr="0095109B">
        <w:rPr>
          <w:rFonts w:ascii="Times New Roman" w:hAnsi="Times New Roman" w:cs="Times New Roman"/>
          <w:noProof/>
          <w:sz w:val="24"/>
          <w:szCs w:val="24"/>
        </w:rPr>
        <w:t xml:space="preserve">are </w:t>
      </w:r>
      <w:r w:rsidR="009024E4" w:rsidRPr="0095109B">
        <w:rPr>
          <w:rFonts w:ascii="Times New Roman" w:hAnsi="Times New Roman" w:cs="Times New Roman"/>
          <w:noProof/>
          <w:sz w:val="24"/>
          <w:szCs w:val="24"/>
        </w:rPr>
        <w:t>discussed</w:t>
      </w:r>
      <w:r w:rsidR="00DD26DA" w:rsidRPr="0095109B">
        <w:rPr>
          <w:rFonts w:ascii="Times New Roman" w:hAnsi="Times New Roman" w:cs="Times New Roman"/>
          <w:noProof/>
          <w:sz w:val="24"/>
          <w:szCs w:val="24"/>
        </w:rPr>
        <w:t xml:space="preserve"> to provide </w:t>
      </w:r>
      <w:r w:rsidR="004F67D9" w:rsidRPr="0095109B">
        <w:rPr>
          <w:rFonts w:ascii="Times New Roman" w:hAnsi="Times New Roman" w:cs="Times New Roman"/>
          <w:noProof/>
          <w:sz w:val="24"/>
          <w:szCs w:val="24"/>
        </w:rPr>
        <w:t xml:space="preserve">the appropriate context for the </w:t>
      </w:r>
      <w:r w:rsidR="00936C38" w:rsidRPr="0095109B">
        <w:rPr>
          <w:rFonts w:ascii="Times New Roman" w:hAnsi="Times New Roman" w:cs="Times New Roman"/>
          <w:noProof/>
          <w:sz w:val="24"/>
          <w:szCs w:val="24"/>
        </w:rPr>
        <w:t>application and interpretation of these results.</w:t>
      </w:r>
    </w:p>
    <w:p w14:paraId="6006BC72" w14:textId="08B8FF24" w:rsidR="007476D1" w:rsidRPr="0095109B" w:rsidRDefault="002B0FDB" w:rsidP="004666E9">
      <w:pPr>
        <w:pStyle w:val="Heading3"/>
        <w:spacing w:before="0" w:after="0" w:line="480" w:lineRule="auto"/>
        <w:rPr>
          <w:rFonts w:ascii="Times New Roman" w:hAnsi="Times New Roman" w:cs="Times New Roman"/>
          <w:i/>
          <w:iCs/>
          <w:noProof/>
          <w:color w:val="000000" w:themeColor="text1"/>
          <w:sz w:val="24"/>
          <w:szCs w:val="24"/>
        </w:rPr>
      </w:pPr>
      <w:bookmarkStart w:id="18" w:name="_Toc194473355"/>
      <w:r w:rsidRPr="0095109B">
        <w:rPr>
          <w:rFonts w:ascii="Times New Roman" w:hAnsi="Times New Roman" w:cs="Times New Roman"/>
          <w:i/>
          <w:iCs/>
          <w:noProof/>
          <w:color w:val="000000" w:themeColor="text1"/>
          <w:sz w:val="24"/>
          <w:szCs w:val="24"/>
        </w:rPr>
        <w:t>Overview of Key Regression Findings</w:t>
      </w:r>
      <w:bookmarkEnd w:id="18"/>
    </w:p>
    <w:p w14:paraId="5A188786" w14:textId="596113B2" w:rsidR="008B61D2" w:rsidRPr="0095109B" w:rsidRDefault="002D7D73" w:rsidP="00DA78F7">
      <w:pPr>
        <w:spacing w:after="0" w:line="480" w:lineRule="auto"/>
        <w:rPr>
          <w:rFonts w:ascii="Times New Roman" w:hAnsi="Times New Roman" w:cs="Times New Roman"/>
          <w:noProof/>
          <w:sz w:val="24"/>
          <w:szCs w:val="24"/>
        </w:rPr>
      </w:pPr>
      <w:r w:rsidRPr="0095109B">
        <w:rPr>
          <w:rFonts w:ascii="Times New Roman" w:hAnsi="Times New Roman" w:cs="Times New Roman"/>
          <w:sz w:val="24"/>
          <w:szCs w:val="24"/>
        </w:rPr>
        <w:tab/>
      </w:r>
      <w:r w:rsidR="001F3630" w:rsidRPr="0095109B">
        <w:rPr>
          <w:rFonts w:ascii="Times New Roman" w:hAnsi="Times New Roman" w:cs="Times New Roman"/>
          <w:noProof/>
          <w:sz w:val="24"/>
          <w:szCs w:val="24"/>
        </w:rPr>
        <w:t>The analysis</w:t>
      </w:r>
      <w:r w:rsidR="00755697" w:rsidRPr="0095109B">
        <w:rPr>
          <w:rFonts w:ascii="Times New Roman" w:hAnsi="Times New Roman" w:cs="Times New Roman"/>
          <w:noProof/>
          <w:sz w:val="24"/>
          <w:szCs w:val="24"/>
        </w:rPr>
        <w:t xml:space="preserve"> of EU demand for imported fertilizer</w:t>
      </w:r>
      <w:r w:rsidR="0080117A" w:rsidRPr="0095109B">
        <w:rPr>
          <w:rFonts w:ascii="Times New Roman" w:hAnsi="Times New Roman" w:cs="Times New Roman"/>
          <w:noProof/>
          <w:sz w:val="24"/>
          <w:szCs w:val="24"/>
        </w:rPr>
        <w:t xml:space="preserve"> products </w:t>
      </w:r>
      <w:r w:rsidR="00755697" w:rsidRPr="0095109B">
        <w:rPr>
          <w:rFonts w:ascii="Times New Roman" w:hAnsi="Times New Roman" w:cs="Times New Roman"/>
          <w:noProof/>
          <w:sz w:val="24"/>
          <w:szCs w:val="24"/>
        </w:rPr>
        <w:t>was</w:t>
      </w:r>
      <w:r w:rsidR="00E71B3B" w:rsidRPr="0095109B">
        <w:rPr>
          <w:rFonts w:ascii="Times New Roman" w:hAnsi="Times New Roman" w:cs="Times New Roman"/>
          <w:noProof/>
          <w:sz w:val="24"/>
          <w:szCs w:val="24"/>
        </w:rPr>
        <w:t xml:space="preserve"> conducted using a pan</w:t>
      </w:r>
      <w:r w:rsidR="00665928" w:rsidRPr="0095109B">
        <w:rPr>
          <w:rFonts w:ascii="Times New Roman" w:hAnsi="Times New Roman" w:cs="Times New Roman"/>
          <w:noProof/>
          <w:sz w:val="24"/>
          <w:szCs w:val="24"/>
        </w:rPr>
        <w:t xml:space="preserve">el data linear regression model with fixed effects to account for unobserved heterogeneity across countries over time. </w:t>
      </w:r>
      <w:r w:rsidR="00267C43" w:rsidRPr="0095109B">
        <w:rPr>
          <w:rFonts w:ascii="Times New Roman" w:hAnsi="Times New Roman" w:cs="Times New Roman"/>
          <w:noProof/>
          <w:sz w:val="24"/>
          <w:szCs w:val="24"/>
        </w:rPr>
        <w:t>The</w:t>
      </w:r>
      <w:r w:rsidR="00FC1AF1" w:rsidRPr="0095109B">
        <w:rPr>
          <w:rFonts w:ascii="Times New Roman" w:hAnsi="Times New Roman" w:cs="Times New Roman"/>
          <w:noProof/>
          <w:sz w:val="24"/>
          <w:szCs w:val="24"/>
        </w:rPr>
        <w:t>se</w:t>
      </w:r>
      <w:r w:rsidR="00267C43" w:rsidRPr="0095109B">
        <w:rPr>
          <w:rFonts w:ascii="Times New Roman" w:hAnsi="Times New Roman" w:cs="Times New Roman"/>
          <w:noProof/>
          <w:sz w:val="24"/>
          <w:szCs w:val="24"/>
        </w:rPr>
        <w:t xml:space="preserve"> regression</w:t>
      </w:r>
      <w:r w:rsidR="00FC1AF1" w:rsidRPr="0095109B">
        <w:rPr>
          <w:rFonts w:ascii="Times New Roman" w:hAnsi="Times New Roman" w:cs="Times New Roman"/>
          <w:noProof/>
          <w:sz w:val="24"/>
          <w:szCs w:val="24"/>
        </w:rPr>
        <w:t xml:space="preserve">s </w:t>
      </w:r>
      <w:r w:rsidR="008B61D2" w:rsidRPr="0095109B">
        <w:rPr>
          <w:rFonts w:ascii="Times New Roman" w:hAnsi="Times New Roman" w:cs="Times New Roman"/>
          <w:noProof/>
          <w:sz w:val="24"/>
          <w:szCs w:val="24"/>
        </w:rPr>
        <w:t>explain 54.7% to 61.3% of variation in import demand, with R</w:t>
      </w:r>
      <w:r w:rsidR="008B61D2" w:rsidRPr="0095109B">
        <w:rPr>
          <w:rFonts w:ascii="Times New Roman" w:hAnsi="Times New Roman" w:cs="Times New Roman"/>
          <w:noProof/>
          <w:sz w:val="24"/>
          <w:szCs w:val="24"/>
          <w:vertAlign w:val="superscript"/>
        </w:rPr>
        <w:t>2</w:t>
      </w:r>
      <w:r w:rsidR="008B61D2" w:rsidRPr="0095109B">
        <w:rPr>
          <w:rFonts w:ascii="Times New Roman" w:hAnsi="Times New Roman" w:cs="Times New Roman"/>
          <w:noProof/>
          <w:sz w:val="24"/>
          <w:szCs w:val="24"/>
        </w:rPr>
        <w:t xml:space="preserve"> values of</w:t>
      </w:r>
      <w:r w:rsidR="0081334E" w:rsidRPr="0095109B">
        <w:rPr>
          <w:rFonts w:ascii="Times New Roman" w:hAnsi="Times New Roman" w:cs="Times New Roman"/>
          <w:noProof/>
          <w:sz w:val="24"/>
          <w:szCs w:val="24"/>
        </w:rPr>
        <w:t xml:space="preserve"> 0.613, 0.547, and 0.600, for </w:t>
      </w:r>
      <w:r w:rsidR="00A51974" w:rsidRPr="0095109B">
        <w:rPr>
          <w:rFonts w:ascii="Times New Roman" w:hAnsi="Times New Roman" w:cs="Times New Roman"/>
          <w:noProof/>
          <w:sz w:val="24"/>
          <w:szCs w:val="24"/>
        </w:rPr>
        <w:t>pr</w:t>
      </w:r>
      <w:r w:rsidR="0081334E" w:rsidRPr="0095109B">
        <w:rPr>
          <w:rFonts w:ascii="Times New Roman" w:hAnsi="Times New Roman" w:cs="Times New Roman"/>
          <w:noProof/>
          <w:sz w:val="24"/>
          <w:szCs w:val="24"/>
        </w:rPr>
        <w:t xml:space="preserve">ecursor </w:t>
      </w:r>
      <w:r w:rsidR="00A51974" w:rsidRPr="0095109B">
        <w:rPr>
          <w:rFonts w:ascii="Times New Roman" w:hAnsi="Times New Roman" w:cs="Times New Roman"/>
          <w:noProof/>
          <w:sz w:val="24"/>
          <w:szCs w:val="24"/>
        </w:rPr>
        <w:t>pr</w:t>
      </w:r>
      <w:r w:rsidR="0081334E" w:rsidRPr="0095109B">
        <w:rPr>
          <w:rFonts w:ascii="Times New Roman" w:hAnsi="Times New Roman" w:cs="Times New Roman"/>
          <w:noProof/>
          <w:sz w:val="24"/>
          <w:szCs w:val="24"/>
        </w:rPr>
        <w:t xml:space="preserve">oducts, </w:t>
      </w:r>
      <w:r w:rsidR="00A51974" w:rsidRPr="0095109B">
        <w:rPr>
          <w:rFonts w:ascii="Times New Roman" w:hAnsi="Times New Roman" w:cs="Times New Roman"/>
          <w:noProof/>
          <w:sz w:val="24"/>
          <w:szCs w:val="24"/>
        </w:rPr>
        <w:t>ni</w:t>
      </w:r>
      <w:r w:rsidR="0081334E" w:rsidRPr="0095109B">
        <w:rPr>
          <w:rFonts w:ascii="Times New Roman" w:hAnsi="Times New Roman" w:cs="Times New Roman"/>
          <w:noProof/>
          <w:sz w:val="24"/>
          <w:szCs w:val="24"/>
        </w:rPr>
        <w:t xml:space="preserve">trogen </w:t>
      </w:r>
      <w:r w:rsidR="00A51974" w:rsidRPr="0095109B">
        <w:rPr>
          <w:rFonts w:ascii="Times New Roman" w:hAnsi="Times New Roman" w:cs="Times New Roman"/>
          <w:noProof/>
          <w:sz w:val="24"/>
          <w:szCs w:val="24"/>
        </w:rPr>
        <w:t>pr</w:t>
      </w:r>
      <w:r w:rsidR="0081334E" w:rsidRPr="0095109B">
        <w:rPr>
          <w:rFonts w:ascii="Times New Roman" w:hAnsi="Times New Roman" w:cs="Times New Roman"/>
          <w:noProof/>
          <w:sz w:val="24"/>
          <w:szCs w:val="24"/>
        </w:rPr>
        <w:t xml:space="preserve">oducts, and </w:t>
      </w:r>
      <w:r w:rsidR="00A51974" w:rsidRPr="0095109B">
        <w:rPr>
          <w:rFonts w:ascii="Times New Roman" w:hAnsi="Times New Roman" w:cs="Times New Roman"/>
          <w:noProof/>
          <w:sz w:val="24"/>
          <w:szCs w:val="24"/>
        </w:rPr>
        <w:t>m</w:t>
      </w:r>
      <w:r w:rsidR="0081334E" w:rsidRPr="0095109B">
        <w:rPr>
          <w:rFonts w:ascii="Times New Roman" w:hAnsi="Times New Roman" w:cs="Times New Roman"/>
          <w:noProof/>
          <w:sz w:val="24"/>
          <w:szCs w:val="24"/>
        </w:rPr>
        <w:t xml:space="preserve">ixed </w:t>
      </w:r>
      <w:r w:rsidR="00A51974" w:rsidRPr="0095109B">
        <w:rPr>
          <w:rFonts w:ascii="Times New Roman" w:hAnsi="Times New Roman" w:cs="Times New Roman"/>
          <w:noProof/>
          <w:sz w:val="24"/>
          <w:szCs w:val="24"/>
        </w:rPr>
        <w:t>f</w:t>
      </w:r>
      <w:r w:rsidR="0081334E" w:rsidRPr="0095109B">
        <w:rPr>
          <w:rFonts w:ascii="Times New Roman" w:hAnsi="Times New Roman" w:cs="Times New Roman"/>
          <w:noProof/>
          <w:sz w:val="24"/>
          <w:szCs w:val="24"/>
        </w:rPr>
        <w:t xml:space="preserve">ertilizer </w:t>
      </w:r>
      <w:r w:rsidR="00A51974" w:rsidRPr="0095109B">
        <w:rPr>
          <w:rFonts w:ascii="Times New Roman" w:hAnsi="Times New Roman" w:cs="Times New Roman"/>
          <w:noProof/>
          <w:sz w:val="24"/>
          <w:szCs w:val="24"/>
        </w:rPr>
        <w:t>p</w:t>
      </w:r>
      <w:r w:rsidR="0081334E" w:rsidRPr="0095109B">
        <w:rPr>
          <w:rFonts w:ascii="Times New Roman" w:hAnsi="Times New Roman" w:cs="Times New Roman"/>
          <w:noProof/>
          <w:sz w:val="24"/>
          <w:szCs w:val="24"/>
        </w:rPr>
        <w:t>roducts, respectively.</w:t>
      </w:r>
      <w:r w:rsidR="00D16BA5" w:rsidRPr="0095109B">
        <w:rPr>
          <w:rFonts w:ascii="Times New Roman" w:hAnsi="Times New Roman" w:cs="Times New Roman"/>
          <w:noProof/>
          <w:sz w:val="24"/>
          <w:szCs w:val="24"/>
        </w:rPr>
        <w:t xml:space="preserve"> </w:t>
      </w:r>
      <w:r w:rsidR="002D7E63" w:rsidRPr="0095109B">
        <w:rPr>
          <w:rFonts w:ascii="Times New Roman" w:hAnsi="Times New Roman" w:cs="Times New Roman"/>
          <w:noProof/>
          <w:sz w:val="24"/>
          <w:szCs w:val="24"/>
        </w:rPr>
        <w:t>The</w:t>
      </w:r>
      <w:r w:rsidR="00AA24CF" w:rsidRPr="0095109B">
        <w:rPr>
          <w:rFonts w:ascii="Times New Roman" w:hAnsi="Times New Roman" w:cs="Times New Roman"/>
          <w:noProof/>
          <w:sz w:val="24"/>
          <w:szCs w:val="24"/>
        </w:rPr>
        <w:t xml:space="preserve"> full regression</w:t>
      </w:r>
      <w:r w:rsidR="002D7E63" w:rsidRPr="0095109B">
        <w:rPr>
          <w:rFonts w:ascii="Times New Roman" w:hAnsi="Times New Roman" w:cs="Times New Roman"/>
          <w:noProof/>
          <w:sz w:val="24"/>
          <w:szCs w:val="24"/>
        </w:rPr>
        <w:t xml:space="preserve"> results</w:t>
      </w:r>
      <w:r w:rsidR="00AA24CF" w:rsidRPr="0095109B">
        <w:rPr>
          <w:rFonts w:ascii="Times New Roman" w:hAnsi="Times New Roman" w:cs="Times New Roman"/>
          <w:noProof/>
          <w:sz w:val="24"/>
          <w:szCs w:val="24"/>
        </w:rPr>
        <w:t>, presented in</w:t>
      </w:r>
      <w:r w:rsidR="002775EA" w:rsidRPr="0095109B">
        <w:rPr>
          <w:rFonts w:ascii="Times New Roman" w:hAnsi="Times New Roman" w:cs="Times New Roman"/>
          <w:noProof/>
          <w:sz w:val="24"/>
          <w:szCs w:val="24"/>
        </w:rPr>
        <w:t xml:space="preserve"> </w:t>
      </w:r>
      <w:r w:rsidR="002775EA" w:rsidRPr="0095109B">
        <w:rPr>
          <w:rFonts w:ascii="Times New Roman" w:hAnsi="Times New Roman" w:cs="Times New Roman"/>
          <w:b/>
          <w:bCs/>
          <w:noProof/>
          <w:sz w:val="24"/>
          <w:szCs w:val="24"/>
        </w:rPr>
        <w:t>Table 3</w:t>
      </w:r>
      <w:r w:rsidR="00194E54" w:rsidRPr="0095109B">
        <w:rPr>
          <w:rFonts w:ascii="Times New Roman" w:hAnsi="Times New Roman" w:cs="Times New Roman"/>
          <w:noProof/>
          <w:sz w:val="24"/>
          <w:szCs w:val="24"/>
        </w:rPr>
        <w:t xml:space="preserve">, </w:t>
      </w:r>
      <w:r w:rsidR="00333147" w:rsidRPr="0095109B">
        <w:rPr>
          <w:rFonts w:ascii="Times New Roman" w:hAnsi="Times New Roman" w:cs="Times New Roman"/>
          <w:noProof/>
          <w:sz w:val="24"/>
          <w:szCs w:val="24"/>
        </w:rPr>
        <w:t xml:space="preserve">demonstrate the </w:t>
      </w:r>
      <w:r w:rsidR="00756B57" w:rsidRPr="0095109B">
        <w:rPr>
          <w:rFonts w:ascii="Times New Roman" w:hAnsi="Times New Roman" w:cs="Times New Roman"/>
          <w:noProof/>
          <w:sz w:val="24"/>
          <w:szCs w:val="24"/>
        </w:rPr>
        <w:t xml:space="preserve">significant </w:t>
      </w:r>
      <w:r w:rsidR="000D7361" w:rsidRPr="0095109B">
        <w:rPr>
          <w:rFonts w:ascii="Times New Roman" w:hAnsi="Times New Roman" w:cs="Times New Roman"/>
          <w:noProof/>
          <w:sz w:val="24"/>
          <w:szCs w:val="24"/>
        </w:rPr>
        <w:t>differences</w:t>
      </w:r>
      <w:r w:rsidR="00756B57" w:rsidRPr="0095109B">
        <w:rPr>
          <w:rFonts w:ascii="Times New Roman" w:hAnsi="Times New Roman" w:cs="Times New Roman"/>
          <w:noProof/>
          <w:sz w:val="24"/>
          <w:szCs w:val="24"/>
        </w:rPr>
        <w:t xml:space="preserve"> in </w:t>
      </w:r>
      <w:r w:rsidR="00970AE7" w:rsidRPr="0095109B">
        <w:rPr>
          <w:rFonts w:ascii="Times New Roman" w:hAnsi="Times New Roman" w:cs="Times New Roman"/>
          <w:noProof/>
          <w:sz w:val="24"/>
          <w:szCs w:val="24"/>
        </w:rPr>
        <w:t>the elasticity of demand</w:t>
      </w:r>
      <w:r w:rsidR="00756B57" w:rsidRPr="0095109B">
        <w:rPr>
          <w:rFonts w:ascii="Times New Roman" w:hAnsi="Times New Roman" w:cs="Times New Roman"/>
          <w:noProof/>
          <w:sz w:val="24"/>
          <w:szCs w:val="24"/>
        </w:rPr>
        <w:t xml:space="preserve"> across product categories and trading partners</w:t>
      </w:r>
      <w:r w:rsidR="000D7361" w:rsidRPr="0095109B">
        <w:rPr>
          <w:rFonts w:ascii="Times New Roman" w:hAnsi="Times New Roman" w:cs="Times New Roman"/>
          <w:noProof/>
          <w:sz w:val="24"/>
          <w:szCs w:val="24"/>
        </w:rPr>
        <w:t xml:space="preserve"> which are central to understanding how the CBAM will reshape trade flows and contribute to environmental outcomes when implemented.</w:t>
      </w:r>
    </w:p>
    <w:p w14:paraId="219C8C23" w14:textId="5509E588" w:rsidR="00D82AD8" w:rsidRPr="0095109B" w:rsidRDefault="00D82AD8" w:rsidP="00DA78F7">
      <w:pPr>
        <w:spacing w:after="0" w:line="480" w:lineRule="auto"/>
        <w:rPr>
          <w:rFonts w:ascii="Times New Roman" w:hAnsi="Times New Roman" w:cs="Times New Roman"/>
          <w:noProof/>
          <w:sz w:val="24"/>
          <w:szCs w:val="24"/>
        </w:rPr>
      </w:pPr>
      <w:r w:rsidRPr="0095109B">
        <w:rPr>
          <w:rFonts w:ascii="Times New Roman" w:hAnsi="Times New Roman" w:cs="Times New Roman"/>
          <w:noProof/>
          <w:sz w:val="24"/>
          <w:szCs w:val="24"/>
        </w:rPr>
        <w:tab/>
      </w:r>
      <w:r w:rsidR="0034577C" w:rsidRPr="0095109B">
        <w:rPr>
          <w:rFonts w:ascii="Times New Roman" w:hAnsi="Times New Roman" w:cs="Times New Roman"/>
          <w:noProof/>
          <w:sz w:val="24"/>
          <w:szCs w:val="24"/>
        </w:rPr>
        <w:t>The regression results reveal that</w:t>
      </w:r>
      <w:r w:rsidR="000E4178" w:rsidRPr="0095109B">
        <w:rPr>
          <w:rFonts w:ascii="Times New Roman" w:hAnsi="Times New Roman" w:cs="Times New Roman"/>
          <w:noProof/>
          <w:sz w:val="24"/>
          <w:szCs w:val="24"/>
        </w:rPr>
        <w:t xml:space="preserve"> the</w:t>
      </w:r>
      <w:r w:rsidR="00877796" w:rsidRPr="0095109B">
        <w:rPr>
          <w:rFonts w:ascii="Times New Roman" w:hAnsi="Times New Roman" w:cs="Times New Roman"/>
          <w:noProof/>
          <w:sz w:val="24"/>
          <w:szCs w:val="24"/>
        </w:rPr>
        <w:t xml:space="preserve"> EU price elasticity of demand for imported fertilizer products is negative and elastic across all exporting countries within all three product categories.</w:t>
      </w:r>
      <w:r w:rsidR="008B0BB7" w:rsidRPr="0095109B">
        <w:rPr>
          <w:rFonts w:ascii="Times New Roman" w:hAnsi="Times New Roman" w:cs="Times New Roman"/>
          <w:noProof/>
          <w:sz w:val="24"/>
          <w:szCs w:val="24"/>
        </w:rPr>
        <w:t xml:space="preserve"> </w:t>
      </w:r>
      <w:r w:rsidR="008B0BB7" w:rsidRPr="0095109B">
        <w:rPr>
          <w:rFonts w:ascii="Times New Roman" w:hAnsi="Times New Roman" w:cs="Times New Roman"/>
          <w:noProof/>
          <w:sz w:val="24"/>
          <w:szCs w:val="24"/>
        </w:rPr>
        <w:lastRenderedPageBreak/>
        <w:t>C</w:t>
      </w:r>
      <w:r w:rsidR="00FF09D8" w:rsidRPr="0095109B">
        <w:rPr>
          <w:rFonts w:ascii="Times New Roman" w:hAnsi="Times New Roman" w:cs="Times New Roman"/>
          <w:noProof/>
          <w:sz w:val="24"/>
          <w:szCs w:val="24"/>
        </w:rPr>
        <w:t>omparing the average price elasticity of demand for each product category provides some insight into which sectors might be most vulnerable to a CBAM price increase</w:t>
      </w:r>
      <w:r w:rsidR="00E44910" w:rsidRPr="0095109B">
        <w:rPr>
          <w:rFonts w:ascii="Times New Roman" w:hAnsi="Times New Roman" w:cs="Times New Roman"/>
          <w:noProof/>
          <w:sz w:val="24"/>
          <w:szCs w:val="24"/>
        </w:rPr>
        <w:t xml:space="preserve">. Fertilizer </w:t>
      </w:r>
      <w:r w:rsidR="00ED734E" w:rsidRPr="0095109B">
        <w:rPr>
          <w:rFonts w:ascii="Times New Roman" w:hAnsi="Times New Roman" w:cs="Times New Roman"/>
          <w:noProof/>
          <w:sz w:val="24"/>
          <w:szCs w:val="24"/>
        </w:rPr>
        <w:t>precursor products show the highest average elasticity (</w:t>
      </w:r>
      <w:r w:rsidR="00484E9A" w:rsidRPr="0095109B">
        <w:rPr>
          <w:rFonts w:ascii="Times New Roman" w:hAnsi="Times New Roman" w:cs="Times New Roman"/>
          <w:noProof/>
          <w:sz w:val="24"/>
          <w:szCs w:val="24"/>
        </w:rPr>
        <w:t>-2.466), with demand decreasing by approximately 24.7% for every 10% increase in price. Th</w:t>
      </w:r>
      <w:r w:rsidR="00807980" w:rsidRPr="0095109B">
        <w:rPr>
          <w:rFonts w:ascii="Times New Roman" w:hAnsi="Times New Roman" w:cs="Times New Roman"/>
          <w:noProof/>
          <w:sz w:val="24"/>
          <w:szCs w:val="24"/>
        </w:rPr>
        <w:t xml:space="preserve">is high </w:t>
      </w:r>
      <w:r w:rsidR="00970AE7" w:rsidRPr="0095109B">
        <w:rPr>
          <w:rFonts w:ascii="Times New Roman" w:hAnsi="Times New Roman" w:cs="Times New Roman"/>
          <w:noProof/>
          <w:sz w:val="24"/>
          <w:szCs w:val="24"/>
        </w:rPr>
        <w:t>price elasticity</w:t>
      </w:r>
      <w:r w:rsidR="00807980" w:rsidRPr="0095109B">
        <w:rPr>
          <w:rFonts w:ascii="Times New Roman" w:hAnsi="Times New Roman" w:cs="Times New Roman"/>
          <w:noProof/>
          <w:sz w:val="24"/>
          <w:szCs w:val="24"/>
        </w:rPr>
        <w:t xml:space="preserve"> </w:t>
      </w:r>
      <w:r w:rsidR="00F476E0" w:rsidRPr="0095109B">
        <w:rPr>
          <w:rFonts w:ascii="Times New Roman" w:hAnsi="Times New Roman" w:cs="Times New Roman"/>
          <w:noProof/>
          <w:sz w:val="24"/>
          <w:szCs w:val="24"/>
        </w:rPr>
        <w:t xml:space="preserve">is likely reflective of </w:t>
      </w:r>
      <w:r w:rsidR="00A05AFB" w:rsidRPr="0095109B">
        <w:rPr>
          <w:rFonts w:ascii="Times New Roman" w:hAnsi="Times New Roman" w:cs="Times New Roman"/>
          <w:noProof/>
          <w:sz w:val="24"/>
          <w:szCs w:val="24"/>
        </w:rPr>
        <w:t xml:space="preserve">the nature of these products </w:t>
      </w:r>
      <w:r w:rsidR="000B0B5E" w:rsidRPr="0095109B">
        <w:rPr>
          <w:rFonts w:ascii="Times New Roman" w:hAnsi="Times New Roman" w:cs="Times New Roman"/>
          <w:noProof/>
          <w:sz w:val="24"/>
          <w:szCs w:val="24"/>
        </w:rPr>
        <w:t xml:space="preserve">being </w:t>
      </w:r>
      <w:r w:rsidR="00A05AFB" w:rsidRPr="0095109B">
        <w:rPr>
          <w:rFonts w:ascii="Times New Roman" w:hAnsi="Times New Roman" w:cs="Times New Roman"/>
          <w:noProof/>
          <w:sz w:val="24"/>
          <w:szCs w:val="24"/>
        </w:rPr>
        <w:t xml:space="preserve">an input to fertilizer production rather than a </w:t>
      </w:r>
      <w:r w:rsidR="000B0B5E" w:rsidRPr="0095109B">
        <w:rPr>
          <w:rFonts w:ascii="Times New Roman" w:hAnsi="Times New Roman" w:cs="Times New Roman"/>
          <w:noProof/>
          <w:sz w:val="24"/>
          <w:szCs w:val="24"/>
        </w:rPr>
        <w:t>consumer-oriented product.</w:t>
      </w:r>
      <w:r w:rsidR="005E7185" w:rsidRPr="0095109B">
        <w:rPr>
          <w:rFonts w:ascii="Times New Roman" w:hAnsi="Times New Roman" w:cs="Times New Roman"/>
          <w:noProof/>
          <w:sz w:val="24"/>
          <w:szCs w:val="24"/>
        </w:rPr>
        <w:t xml:space="preserve"> </w:t>
      </w:r>
      <w:r w:rsidR="00AD3F32" w:rsidRPr="0095109B">
        <w:rPr>
          <w:rFonts w:ascii="Times New Roman" w:hAnsi="Times New Roman" w:cs="Times New Roman"/>
          <w:noProof/>
          <w:sz w:val="24"/>
          <w:szCs w:val="24"/>
        </w:rPr>
        <w:t>Nitrogen fertilizer products demonstrate the lowest average price</w:t>
      </w:r>
      <w:r w:rsidR="00970AE7" w:rsidRPr="0095109B">
        <w:rPr>
          <w:rFonts w:ascii="Times New Roman" w:hAnsi="Times New Roman" w:cs="Times New Roman"/>
          <w:noProof/>
          <w:sz w:val="24"/>
          <w:szCs w:val="24"/>
        </w:rPr>
        <w:t xml:space="preserve"> elasticity </w:t>
      </w:r>
      <w:r w:rsidR="00AD3F32" w:rsidRPr="0095109B">
        <w:rPr>
          <w:rFonts w:ascii="Times New Roman" w:hAnsi="Times New Roman" w:cs="Times New Roman"/>
          <w:noProof/>
          <w:sz w:val="24"/>
          <w:szCs w:val="24"/>
        </w:rPr>
        <w:t xml:space="preserve">(-1.999), </w:t>
      </w:r>
      <w:r w:rsidR="000275AF" w:rsidRPr="0095109B">
        <w:rPr>
          <w:rFonts w:ascii="Times New Roman" w:hAnsi="Times New Roman" w:cs="Times New Roman"/>
          <w:noProof/>
          <w:sz w:val="24"/>
          <w:szCs w:val="24"/>
        </w:rPr>
        <w:t xml:space="preserve">indicating that demand is expected to decrease by approximately 19.9% for every 10% increase in price. </w:t>
      </w:r>
      <w:r w:rsidR="00593941" w:rsidRPr="0095109B">
        <w:rPr>
          <w:rFonts w:ascii="Times New Roman" w:hAnsi="Times New Roman" w:cs="Times New Roman"/>
          <w:noProof/>
          <w:sz w:val="24"/>
          <w:szCs w:val="24"/>
        </w:rPr>
        <w:t xml:space="preserve">This is </w:t>
      </w:r>
      <w:r w:rsidR="00C81C29" w:rsidRPr="0095109B">
        <w:rPr>
          <w:rFonts w:ascii="Times New Roman" w:hAnsi="Times New Roman" w:cs="Times New Roman"/>
          <w:noProof/>
          <w:sz w:val="24"/>
          <w:szCs w:val="24"/>
        </w:rPr>
        <w:t>indicative</w:t>
      </w:r>
      <w:r w:rsidR="00593941" w:rsidRPr="0095109B">
        <w:rPr>
          <w:rFonts w:ascii="Times New Roman" w:hAnsi="Times New Roman" w:cs="Times New Roman"/>
          <w:noProof/>
          <w:sz w:val="24"/>
          <w:szCs w:val="24"/>
        </w:rPr>
        <w:t xml:space="preserve"> of the</w:t>
      </w:r>
      <w:r w:rsidR="006E768E" w:rsidRPr="0095109B">
        <w:rPr>
          <w:rFonts w:ascii="Times New Roman" w:hAnsi="Times New Roman" w:cs="Times New Roman"/>
          <w:noProof/>
          <w:sz w:val="24"/>
          <w:szCs w:val="24"/>
        </w:rPr>
        <w:t xml:space="preserve"> importance of nitrogen fertilizers in agricultural production and the</w:t>
      </w:r>
      <w:r w:rsidR="00593941" w:rsidRPr="0095109B">
        <w:rPr>
          <w:rFonts w:ascii="Times New Roman" w:hAnsi="Times New Roman" w:cs="Times New Roman"/>
          <w:noProof/>
          <w:sz w:val="24"/>
          <w:szCs w:val="24"/>
        </w:rPr>
        <w:t xml:space="preserve"> </w:t>
      </w:r>
      <w:r w:rsidR="00ED692A" w:rsidRPr="0095109B">
        <w:rPr>
          <w:rFonts w:ascii="Times New Roman" w:hAnsi="Times New Roman" w:cs="Times New Roman"/>
          <w:noProof/>
          <w:sz w:val="24"/>
          <w:szCs w:val="24"/>
        </w:rPr>
        <w:t xml:space="preserve">low substitutability of nitrogen fertilizer products </w:t>
      </w:r>
      <w:r w:rsidR="005F5D86" w:rsidRPr="0095109B">
        <w:rPr>
          <w:rFonts w:ascii="Times New Roman" w:hAnsi="Times New Roman" w:cs="Times New Roman"/>
          <w:noProof/>
          <w:sz w:val="24"/>
          <w:szCs w:val="24"/>
        </w:rPr>
        <w:t xml:space="preserve">within the EU market. </w:t>
      </w:r>
      <w:r w:rsidR="006E768E" w:rsidRPr="0095109B">
        <w:rPr>
          <w:rFonts w:ascii="Times New Roman" w:hAnsi="Times New Roman" w:cs="Times New Roman"/>
          <w:noProof/>
          <w:sz w:val="24"/>
          <w:szCs w:val="24"/>
        </w:rPr>
        <w:t xml:space="preserve">Mixed fertilizer products exhibit </w:t>
      </w:r>
      <w:r w:rsidR="0025234C" w:rsidRPr="0095109B">
        <w:rPr>
          <w:rFonts w:ascii="Times New Roman" w:hAnsi="Times New Roman" w:cs="Times New Roman"/>
          <w:noProof/>
          <w:sz w:val="24"/>
          <w:szCs w:val="24"/>
        </w:rPr>
        <w:t>strong</w:t>
      </w:r>
      <w:r w:rsidR="006C1E73" w:rsidRPr="0095109B">
        <w:rPr>
          <w:rFonts w:ascii="Times New Roman" w:hAnsi="Times New Roman" w:cs="Times New Roman"/>
          <w:noProof/>
          <w:sz w:val="24"/>
          <w:szCs w:val="24"/>
        </w:rPr>
        <w:t xml:space="preserve"> price </w:t>
      </w:r>
      <w:r w:rsidR="00970AE7" w:rsidRPr="0095109B">
        <w:rPr>
          <w:rFonts w:ascii="Times New Roman" w:hAnsi="Times New Roman" w:cs="Times New Roman"/>
          <w:noProof/>
          <w:sz w:val="24"/>
          <w:szCs w:val="24"/>
        </w:rPr>
        <w:t>elasticity</w:t>
      </w:r>
      <w:r w:rsidR="006C1E73" w:rsidRPr="0095109B">
        <w:rPr>
          <w:rFonts w:ascii="Times New Roman" w:hAnsi="Times New Roman" w:cs="Times New Roman"/>
          <w:noProof/>
          <w:sz w:val="24"/>
          <w:szCs w:val="24"/>
        </w:rPr>
        <w:t xml:space="preserve"> (-2.393), meaning demand decreases by approximatel</w:t>
      </w:r>
      <w:r w:rsidR="00067F82" w:rsidRPr="0095109B">
        <w:rPr>
          <w:rFonts w:ascii="Times New Roman" w:hAnsi="Times New Roman" w:cs="Times New Roman"/>
          <w:noProof/>
          <w:sz w:val="24"/>
          <w:szCs w:val="24"/>
        </w:rPr>
        <w:t>y 23.9% for every 10% increase in price. This is</w:t>
      </w:r>
      <w:r w:rsidR="00B17F3D" w:rsidRPr="0095109B">
        <w:rPr>
          <w:rFonts w:ascii="Times New Roman" w:hAnsi="Times New Roman" w:cs="Times New Roman"/>
          <w:noProof/>
          <w:sz w:val="24"/>
          <w:szCs w:val="24"/>
        </w:rPr>
        <w:t xml:space="preserve"> likely</w:t>
      </w:r>
      <w:r w:rsidR="00067F82" w:rsidRPr="0095109B">
        <w:rPr>
          <w:rFonts w:ascii="Times New Roman" w:hAnsi="Times New Roman" w:cs="Times New Roman"/>
          <w:noProof/>
          <w:sz w:val="24"/>
          <w:szCs w:val="24"/>
        </w:rPr>
        <w:t xml:space="preserve"> reflective of the </w:t>
      </w:r>
      <w:r w:rsidR="00FA6CFB" w:rsidRPr="0095109B">
        <w:rPr>
          <w:rFonts w:ascii="Times New Roman" w:hAnsi="Times New Roman" w:cs="Times New Roman"/>
          <w:noProof/>
          <w:sz w:val="24"/>
          <w:szCs w:val="24"/>
        </w:rPr>
        <w:t xml:space="preserve">variability between </w:t>
      </w:r>
      <w:r w:rsidR="00B17F3D" w:rsidRPr="0095109B">
        <w:rPr>
          <w:rFonts w:ascii="Times New Roman" w:hAnsi="Times New Roman" w:cs="Times New Roman"/>
          <w:noProof/>
          <w:sz w:val="24"/>
          <w:szCs w:val="24"/>
        </w:rPr>
        <w:t>mixed fertilizer products</w:t>
      </w:r>
      <w:r w:rsidR="00B0174C" w:rsidRPr="0095109B">
        <w:rPr>
          <w:rFonts w:ascii="Times New Roman" w:hAnsi="Times New Roman" w:cs="Times New Roman"/>
          <w:noProof/>
          <w:sz w:val="24"/>
          <w:szCs w:val="24"/>
        </w:rPr>
        <w:t>,</w:t>
      </w:r>
      <w:r w:rsidR="008075EE" w:rsidRPr="0095109B">
        <w:rPr>
          <w:rFonts w:ascii="Times New Roman" w:hAnsi="Times New Roman" w:cs="Times New Roman"/>
          <w:noProof/>
          <w:sz w:val="24"/>
          <w:szCs w:val="24"/>
        </w:rPr>
        <w:t xml:space="preserve"> providing a wider range of substitu</w:t>
      </w:r>
      <w:r w:rsidR="00815711" w:rsidRPr="0095109B">
        <w:rPr>
          <w:rFonts w:ascii="Times New Roman" w:hAnsi="Times New Roman" w:cs="Times New Roman"/>
          <w:noProof/>
          <w:sz w:val="24"/>
          <w:szCs w:val="24"/>
        </w:rPr>
        <w:t>t</w:t>
      </w:r>
      <w:r w:rsidR="008075EE" w:rsidRPr="0095109B">
        <w:rPr>
          <w:rFonts w:ascii="Times New Roman" w:hAnsi="Times New Roman" w:cs="Times New Roman"/>
          <w:noProof/>
          <w:sz w:val="24"/>
          <w:szCs w:val="24"/>
        </w:rPr>
        <w:t xml:space="preserve">es </w:t>
      </w:r>
      <w:r w:rsidR="00C964E6" w:rsidRPr="0095109B">
        <w:rPr>
          <w:rFonts w:ascii="Times New Roman" w:hAnsi="Times New Roman" w:cs="Times New Roman"/>
          <w:noProof/>
          <w:sz w:val="24"/>
          <w:szCs w:val="24"/>
        </w:rPr>
        <w:t>for consumers in the face of a price increase.</w:t>
      </w:r>
    </w:p>
    <w:p w14:paraId="40933276" w14:textId="33A1467E" w:rsidR="00DA2559" w:rsidRPr="0095109B" w:rsidRDefault="001258F3" w:rsidP="00DA78F7">
      <w:pPr>
        <w:spacing w:after="0" w:line="480" w:lineRule="auto"/>
        <w:rPr>
          <w:rFonts w:ascii="Times New Roman" w:hAnsi="Times New Roman" w:cs="Times New Roman"/>
          <w:noProof/>
          <w:sz w:val="24"/>
          <w:szCs w:val="24"/>
        </w:rPr>
      </w:pPr>
      <w:r w:rsidRPr="0095109B">
        <w:rPr>
          <w:rFonts w:ascii="Times New Roman" w:hAnsi="Times New Roman" w:cs="Times New Roman"/>
          <w:noProof/>
          <w:sz w:val="24"/>
          <w:szCs w:val="24"/>
        </w:rPr>
        <w:tab/>
      </w:r>
      <w:r w:rsidR="00740BAF" w:rsidRPr="0095109B">
        <w:rPr>
          <w:rFonts w:ascii="Times New Roman" w:hAnsi="Times New Roman" w:cs="Times New Roman"/>
          <w:noProof/>
          <w:sz w:val="24"/>
          <w:szCs w:val="24"/>
        </w:rPr>
        <w:t>Addit</w:t>
      </w:r>
      <w:r w:rsidR="000B4209" w:rsidRPr="0095109B">
        <w:rPr>
          <w:rFonts w:ascii="Times New Roman" w:hAnsi="Times New Roman" w:cs="Times New Roman"/>
          <w:noProof/>
          <w:sz w:val="24"/>
          <w:szCs w:val="24"/>
        </w:rPr>
        <w:t>i</w:t>
      </w:r>
      <w:r w:rsidR="00740BAF" w:rsidRPr="0095109B">
        <w:rPr>
          <w:rFonts w:ascii="Times New Roman" w:hAnsi="Times New Roman" w:cs="Times New Roman"/>
          <w:noProof/>
          <w:sz w:val="24"/>
          <w:szCs w:val="24"/>
        </w:rPr>
        <w:t>onally, the regression results</w:t>
      </w:r>
      <w:r w:rsidR="00796C79" w:rsidRPr="0095109B">
        <w:rPr>
          <w:rFonts w:ascii="Times New Roman" w:hAnsi="Times New Roman" w:cs="Times New Roman"/>
          <w:noProof/>
          <w:sz w:val="24"/>
          <w:szCs w:val="24"/>
        </w:rPr>
        <w:t xml:space="preserve"> show</w:t>
      </w:r>
      <w:r w:rsidR="00740BAF" w:rsidRPr="0095109B">
        <w:rPr>
          <w:rFonts w:ascii="Times New Roman" w:hAnsi="Times New Roman" w:cs="Times New Roman"/>
          <w:noProof/>
          <w:sz w:val="24"/>
          <w:szCs w:val="24"/>
        </w:rPr>
        <w:t xml:space="preserve"> </w:t>
      </w:r>
      <w:r w:rsidR="00CA2F3A" w:rsidRPr="0095109B">
        <w:rPr>
          <w:rFonts w:ascii="Times New Roman" w:hAnsi="Times New Roman" w:cs="Times New Roman"/>
          <w:noProof/>
          <w:sz w:val="24"/>
          <w:szCs w:val="24"/>
        </w:rPr>
        <w:t xml:space="preserve">that the country of origin significantly influences </w:t>
      </w:r>
      <w:r w:rsidR="00970AE7" w:rsidRPr="0095109B">
        <w:rPr>
          <w:rFonts w:ascii="Times New Roman" w:hAnsi="Times New Roman" w:cs="Times New Roman"/>
          <w:noProof/>
          <w:sz w:val="24"/>
          <w:szCs w:val="24"/>
        </w:rPr>
        <w:t>the elasticity of demand</w:t>
      </w:r>
      <w:r w:rsidR="00CA2F3A" w:rsidRPr="0095109B">
        <w:rPr>
          <w:rFonts w:ascii="Times New Roman" w:hAnsi="Times New Roman" w:cs="Times New Roman"/>
          <w:noProof/>
          <w:sz w:val="24"/>
          <w:szCs w:val="24"/>
        </w:rPr>
        <w:t xml:space="preserve"> across all product categories, </w:t>
      </w:r>
      <w:r w:rsidR="00740BAF" w:rsidRPr="0095109B">
        <w:rPr>
          <w:rFonts w:ascii="Times New Roman" w:hAnsi="Times New Roman" w:cs="Times New Roman"/>
          <w:noProof/>
          <w:sz w:val="24"/>
          <w:szCs w:val="24"/>
        </w:rPr>
        <w:t>demonstrat</w:t>
      </w:r>
      <w:r w:rsidR="00CA2F3A" w:rsidRPr="0095109B">
        <w:rPr>
          <w:rFonts w:ascii="Times New Roman" w:hAnsi="Times New Roman" w:cs="Times New Roman"/>
          <w:noProof/>
          <w:sz w:val="24"/>
          <w:szCs w:val="24"/>
        </w:rPr>
        <w:t>ing</w:t>
      </w:r>
      <w:r w:rsidR="00D02E9E" w:rsidRPr="0095109B">
        <w:rPr>
          <w:rFonts w:ascii="Times New Roman" w:hAnsi="Times New Roman" w:cs="Times New Roman"/>
          <w:noProof/>
          <w:sz w:val="24"/>
          <w:szCs w:val="24"/>
        </w:rPr>
        <w:t xml:space="preserve"> patterns in country-specific trade relationships</w:t>
      </w:r>
      <w:r w:rsidR="0078352F" w:rsidRPr="0095109B">
        <w:rPr>
          <w:rFonts w:ascii="Times New Roman" w:hAnsi="Times New Roman" w:cs="Times New Roman"/>
          <w:noProof/>
          <w:sz w:val="24"/>
          <w:szCs w:val="24"/>
        </w:rPr>
        <w:t xml:space="preserve"> which will </w:t>
      </w:r>
      <w:r w:rsidR="00C6635C" w:rsidRPr="0095109B">
        <w:rPr>
          <w:rFonts w:ascii="Times New Roman" w:hAnsi="Times New Roman" w:cs="Times New Roman"/>
          <w:noProof/>
          <w:sz w:val="24"/>
          <w:szCs w:val="24"/>
        </w:rPr>
        <w:t>influence the magnitude of the CBAM’s impact</w:t>
      </w:r>
      <w:r w:rsidR="00DB1ECC" w:rsidRPr="0095109B">
        <w:rPr>
          <w:rFonts w:ascii="Times New Roman" w:hAnsi="Times New Roman" w:cs="Times New Roman"/>
          <w:noProof/>
          <w:sz w:val="24"/>
          <w:szCs w:val="24"/>
        </w:rPr>
        <w:t xml:space="preserve">. </w:t>
      </w:r>
      <w:r w:rsidR="003D5924" w:rsidRPr="0095109B">
        <w:rPr>
          <w:rFonts w:ascii="Times New Roman" w:hAnsi="Times New Roman" w:cs="Times New Roman"/>
          <w:noProof/>
          <w:sz w:val="24"/>
          <w:szCs w:val="24"/>
        </w:rPr>
        <w:t>T</w:t>
      </w:r>
      <w:r w:rsidR="006D5D5C" w:rsidRPr="0095109B">
        <w:rPr>
          <w:rFonts w:ascii="Times New Roman" w:hAnsi="Times New Roman" w:cs="Times New Roman"/>
          <w:noProof/>
          <w:sz w:val="24"/>
          <w:szCs w:val="24"/>
        </w:rPr>
        <w:t>rade partner</w:t>
      </w:r>
      <w:r w:rsidR="00541A03" w:rsidRPr="0095109B">
        <w:rPr>
          <w:rFonts w:ascii="Times New Roman" w:hAnsi="Times New Roman" w:cs="Times New Roman"/>
          <w:noProof/>
          <w:sz w:val="24"/>
          <w:szCs w:val="24"/>
        </w:rPr>
        <w:t>s</w:t>
      </w:r>
      <w:r w:rsidR="00EC4F11" w:rsidRPr="0095109B">
        <w:rPr>
          <w:rFonts w:ascii="Times New Roman" w:hAnsi="Times New Roman" w:cs="Times New Roman"/>
          <w:noProof/>
          <w:sz w:val="24"/>
          <w:szCs w:val="24"/>
        </w:rPr>
        <w:t xml:space="preserve"> which supply the majority of the EU’s fertilizer imports</w:t>
      </w:r>
      <w:r w:rsidR="00617E17" w:rsidRPr="0095109B">
        <w:rPr>
          <w:rFonts w:ascii="Times New Roman" w:hAnsi="Times New Roman" w:cs="Times New Roman"/>
          <w:noProof/>
          <w:sz w:val="24"/>
          <w:szCs w:val="24"/>
        </w:rPr>
        <w:t xml:space="preserve"> </w:t>
      </w:r>
      <w:r w:rsidR="00EC4F11" w:rsidRPr="0095109B">
        <w:rPr>
          <w:rFonts w:ascii="Times New Roman" w:hAnsi="Times New Roman" w:cs="Times New Roman"/>
          <w:noProof/>
          <w:sz w:val="24"/>
          <w:szCs w:val="24"/>
        </w:rPr>
        <w:t xml:space="preserve">across each category maintain </w:t>
      </w:r>
      <w:r w:rsidR="00825A3E" w:rsidRPr="0095109B">
        <w:rPr>
          <w:rFonts w:ascii="Times New Roman" w:hAnsi="Times New Roman" w:cs="Times New Roman"/>
          <w:noProof/>
          <w:sz w:val="24"/>
          <w:szCs w:val="24"/>
        </w:rPr>
        <w:t xml:space="preserve">price elasticities </w:t>
      </w:r>
      <w:r w:rsidR="00E02EAA" w:rsidRPr="0095109B">
        <w:rPr>
          <w:rFonts w:ascii="Times New Roman" w:hAnsi="Times New Roman" w:cs="Times New Roman"/>
          <w:noProof/>
          <w:sz w:val="24"/>
          <w:szCs w:val="24"/>
        </w:rPr>
        <w:t>below the average of the</w:t>
      </w:r>
      <w:r w:rsidR="003D5924" w:rsidRPr="0095109B">
        <w:rPr>
          <w:rFonts w:ascii="Times New Roman" w:hAnsi="Times New Roman" w:cs="Times New Roman"/>
          <w:noProof/>
          <w:sz w:val="24"/>
          <w:szCs w:val="24"/>
        </w:rPr>
        <w:t xml:space="preserve"> sample</w:t>
      </w:r>
      <w:r w:rsidR="00E02EAA" w:rsidRPr="0095109B">
        <w:rPr>
          <w:rFonts w:ascii="Times New Roman" w:hAnsi="Times New Roman" w:cs="Times New Roman"/>
          <w:noProof/>
          <w:sz w:val="24"/>
          <w:szCs w:val="24"/>
        </w:rPr>
        <w:t xml:space="preserve"> </w:t>
      </w:r>
      <w:r w:rsidR="0049097D" w:rsidRPr="0095109B">
        <w:rPr>
          <w:rFonts w:ascii="Times New Roman" w:hAnsi="Times New Roman" w:cs="Times New Roman"/>
          <w:noProof/>
          <w:sz w:val="24"/>
          <w:szCs w:val="24"/>
        </w:rPr>
        <w:t>set</w:t>
      </w:r>
      <w:r w:rsidR="00E02EAA" w:rsidRPr="0095109B">
        <w:rPr>
          <w:rFonts w:ascii="Times New Roman" w:hAnsi="Times New Roman" w:cs="Times New Roman"/>
          <w:noProof/>
          <w:sz w:val="24"/>
          <w:szCs w:val="24"/>
        </w:rPr>
        <w:t>, suggesting</w:t>
      </w:r>
      <w:r w:rsidR="004A7368" w:rsidRPr="0095109B">
        <w:rPr>
          <w:rFonts w:ascii="Times New Roman" w:hAnsi="Times New Roman" w:cs="Times New Roman"/>
          <w:noProof/>
          <w:sz w:val="24"/>
          <w:szCs w:val="24"/>
        </w:rPr>
        <w:t xml:space="preserve"> the presence of</w:t>
      </w:r>
      <w:r w:rsidR="00E02EAA" w:rsidRPr="0095109B">
        <w:rPr>
          <w:rFonts w:ascii="Times New Roman" w:hAnsi="Times New Roman" w:cs="Times New Roman"/>
          <w:noProof/>
          <w:sz w:val="24"/>
          <w:szCs w:val="24"/>
        </w:rPr>
        <w:t xml:space="preserve"> </w:t>
      </w:r>
      <w:r w:rsidR="00D245A5" w:rsidRPr="0095109B">
        <w:rPr>
          <w:rFonts w:ascii="Times New Roman" w:hAnsi="Times New Roman" w:cs="Times New Roman"/>
          <w:noProof/>
          <w:sz w:val="24"/>
          <w:szCs w:val="24"/>
        </w:rPr>
        <w:t>strategic trade partnerships w</w:t>
      </w:r>
      <w:r w:rsidR="007A3706" w:rsidRPr="0095109B">
        <w:rPr>
          <w:rFonts w:ascii="Times New Roman" w:hAnsi="Times New Roman" w:cs="Times New Roman"/>
          <w:noProof/>
          <w:sz w:val="24"/>
          <w:szCs w:val="24"/>
        </w:rPr>
        <w:t xml:space="preserve">ith more resilient trade relationships. </w:t>
      </w:r>
      <w:r w:rsidR="00990DD8" w:rsidRPr="0095109B">
        <w:rPr>
          <w:rFonts w:ascii="Times New Roman" w:hAnsi="Times New Roman" w:cs="Times New Roman"/>
          <w:noProof/>
          <w:sz w:val="24"/>
          <w:szCs w:val="24"/>
        </w:rPr>
        <w:t>Algeria</w:t>
      </w:r>
      <w:r w:rsidR="002E21A2" w:rsidRPr="0095109B">
        <w:rPr>
          <w:rFonts w:ascii="Times New Roman" w:hAnsi="Times New Roman" w:cs="Times New Roman"/>
          <w:noProof/>
          <w:sz w:val="24"/>
          <w:szCs w:val="24"/>
        </w:rPr>
        <w:t>, Russia</w:t>
      </w:r>
      <w:r w:rsidR="00615A8B" w:rsidRPr="0095109B">
        <w:rPr>
          <w:rFonts w:ascii="Times New Roman" w:hAnsi="Times New Roman" w:cs="Times New Roman"/>
          <w:noProof/>
          <w:sz w:val="24"/>
          <w:szCs w:val="24"/>
        </w:rPr>
        <w:t xml:space="preserve"> </w:t>
      </w:r>
      <w:r w:rsidR="00990DD8" w:rsidRPr="0095109B">
        <w:rPr>
          <w:rFonts w:ascii="Times New Roman" w:hAnsi="Times New Roman" w:cs="Times New Roman"/>
          <w:noProof/>
          <w:sz w:val="24"/>
          <w:szCs w:val="24"/>
        </w:rPr>
        <w:t>and Trinidad and Tobago</w:t>
      </w:r>
      <w:r w:rsidR="00615A8B" w:rsidRPr="0095109B">
        <w:rPr>
          <w:rFonts w:ascii="Times New Roman" w:hAnsi="Times New Roman" w:cs="Times New Roman"/>
          <w:noProof/>
          <w:sz w:val="24"/>
          <w:szCs w:val="24"/>
        </w:rPr>
        <w:t xml:space="preserve"> </w:t>
      </w:r>
      <w:r w:rsidR="00FE4789" w:rsidRPr="0095109B">
        <w:rPr>
          <w:rFonts w:ascii="Times New Roman" w:hAnsi="Times New Roman" w:cs="Times New Roman"/>
          <w:noProof/>
          <w:sz w:val="24"/>
          <w:szCs w:val="24"/>
        </w:rPr>
        <w:t xml:space="preserve">supply </w:t>
      </w:r>
      <w:r w:rsidR="001650A7" w:rsidRPr="0095109B">
        <w:rPr>
          <w:rFonts w:ascii="Times New Roman" w:hAnsi="Times New Roman" w:cs="Times New Roman"/>
          <w:noProof/>
          <w:sz w:val="24"/>
          <w:szCs w:val="24"/>
        </w:rPr>
        <w:t>the highest volume</w:t>
      </w:r>
      <w:r w:rsidR="0049187B" w:rsidRPr="0095109B">
        <w:rPr>
          <w:rFonts w:ascii="Times New Roman" w:hAnsi="Times New Roman" w:cs="Times New Roman"/>
          <w:noProof/>
          <w:sz w:val="24"/>
          <w:szCs w:val="24"/>
        </w:rPr>
        <w:t>s</w:t>
      </w:r>
      <w:r w:rsidR="001650A7" w:rsidRPr="0095109B">
        <w:rPr>
          <w:rFonts w:ascii="Times New Roman" w:hAnsi="Times New Roman" w:cs="Times New Roman"/>
          <w:noProof/>
          <w:sz w:val="24"/>
          <w:szCs w:val="24"/>
        </w:rPr>
        <w:t xml:space="preserve"> </w:t>
      </w:r>
      <w:r w:rsidR="009937D5" w:rsidRPr="0095109B">
        <w:rPr>
          <w:rFonts w:ascii="Times New Roman" w:hAnsi="Times New Roman" w:cs="Times New Roman"/>
          <w:noProof/>
          <w:sz w:val="24"/>
          <w:szCs w:val="24"/>
        </w:rPr>
        <w:t>of precursor fertilizer products</w:t>
      </w:r>
      <w:r w:rsidR="0049187B" w:rsidRPr="0095109B">
        <w:rPr>
          <w:rFonts w:ascii="Times New Roman" w:hAnsi="Times New Roman" w:cs="Times New Roman"/>
          <w:noProof/>
          <w:sz w:val="24"/>
          <w:szCs w:val="24"/>
        </w:rPr>
        <w:t xml:space="preserve">; Egypt, Russia, and Trinidad and Tobago supply the highest volumes of nitrogen fertilizers; and </w:t>
      </w:r>
      <w:r w:rsidR="00F87163" w:rsidRPr="0095109B">
        <w:rPr>
          <w:rFonts w:ascii="Times New Roman" w:hAnsi="Times New Roman" w:cs="Times New Roman"/>
          <w:noProof/>
          <w:sz w:val="24"/>
          <w:szCs w:val="24"/>
        </w:rPr>
        <w:t xml:space="preserve">Morocco and Russia supply the highest volumes of mixed fertilizer products to the EU. All of </w:t>
      </w:r>
      <w:r w:rsidR="00EF6478" w:rsidRPr="0095109B">
        <w:rPr>
          <w:rFonts w:ascii="Times New Roman" w:hAnsi="Times New Roman" w:cs="Times New Roman"/>
          <w:noProof/>
          <w:sz w:val="24"/>
          <w:szCs w:val="24"/>
        </w:rPr>
        <w:t xml:space="preserve">these countries face price elasticities of import demand which are below </w:t>
      </w:r>
      <w:r w:rsidR="00297369" w:rsidRPr="0095109B">
        <w:rPr>
          <w:rFonts w:ascii="Times New Roman" w:hAnsi="Times New Roman" w:cs="Times New Roman"/>
          <w:noProof/>
          <w:sz w:val="24"/>
          <w:szCs w:val="24"/>
        </w:rPr>
        <w:t xml:space="preserve">the product-category average, </w:t>
      </w:r>
      <w:r w:rsidR="00F836AD" w:rsidRPr="0095109B">
        <w:rPr>
          <w:rFonts w:ascii="Times New Roman" w:hAnsi="Times New Roman" w:cs="Times New Roman"/>
          <w:noProof/>
          <w:sz w:val="24"/>
          <w:szCs w:val="24"/>
        </w:rPr>
        <w:t>with most in</w:t>
      </w:r>
      <w:r w:rsidR="007B1942" w:rsidRPr="0095109B">
        <w:rPr>
          <w:rFonts w:ascii="Times New Roman" w:hAnsi="Times New Roman" w:cs="Times New Roman"/>
          <w:noProof/>
          <w:sz w:val="24"/>
          <w:szCs w:val="24"/>
        </w:rPr>
        <w:t xml:space="preserve"> </w:t>
      </w:r>
      <w:r w:rsidR="007B1942" w:rsidRPr="0095109B">
        <w:rPr>
          <w:rFonts w:ascii="Times New Roman" w:hAnsi="Times New Roman" w:cs="Times New Roman"/>
          <w:noProof/>
          <w:sz w:val="24"/>
          <w:szCs w:val="24"/>
        </w:rPr>
        <w:lastRenderedPageBreak/>
        <w:t>the lowe</w:t>
      </w:r>
      <w:r w:rsidR="0035715A" w:rsidRPr="0095109B">
        <w:rPr>
          <w:rFonts w:ascii="Times New Roman" w:hAnsi="Times New Roman" w:cs="Times New Roman"/>
          <w:noProof/>
          <w:sz w:val="24"/>
          <w:szCs w:val="24"/>
        </w:rPr>
        <w:t>r</w:t>
      </w:r>
      <w:r w:rsidR="007B1942" w:rsidRPr="0095109B">
        <w:rPr>
          <w:rFonts w:ascii="Times New Roman" w:hAnsi="Times New Roman" w:cs="Times New Roman"/>
          <w:noProof/>
          <w:sz w:val="24"/>
          <w:szCs w:val="24"/>
        </w:rPr>
        <w:t xml:space="preserve"> 25</w:t>
      </w:r>
      <w:r w:rsidR="007B1942" w:rsidRPr="0095109B">
        <w:rPr>
          <w:rFonts w:ascii="Times New Roman" w:hAnsi="Times New Roman" w:cs="Times New Roman"/>
          <w:noProof/>
          <w:sz w:val="24"/>
          <w:szCs w:val="24"/>
          <w:vertAlign w:val="superscript"/>
        </w:rPr>
        <w:t>th</w:t>
      </w:r>
      <w:r w:rsidR="007B1942" w:rsidRPr="0095109B">
        <w:rPr>
          <w:rFonts w:ascii="Times New Roman" w:hAnsi="Times New Roman" w:cs="Times New Roman"/>
          <w:noProof/>
          <w:sz w:val="24"/>
          <w:szCs w:val="24"/>
        </w:rPr>
        <w:t xml:space="preserve"> percentile </w:t>
      </w:r>
      <w:r w:rsidR="0035715A" w:rsidRPr="0095109B">
        <w:rPr>
          <w:rFonts w:ascii="Times New Roman" w:hAnsi="Times New Roman" w:cs="Times New Roman"/>
          <w:noProof/>
          <w:sz w:val="24"/>
          <w:szCs w:val="24"/>
        </w:rPr>
        <w:t xml:space="preserve">of the </w:t>
      </w:r>
      <w:r w:rsidR="00FF72A5" w:rsidRPr="0095109B">
        <w:rPr>
          <w:rFonts w:ascii="Times New Roman" w:hAnsi="Times New Roman" w:cs="Times New Roman"/>
          <w:noProof/>
          <w:sz w:val="24"/>
          <w:szCs w:val="24"/>
        </w:rPr>
        <w:t>price elasticit</w:t>
      </w:r>
      <w:r w:rsidR="0035715A" w:rsidRPr="0095109B">
        <w:rPr>
          <w:rFonts w:ascii="Times New Roman" w:hAnsi="Times New Roman" w:cs="Times New Roman"/>
          <w:noProof/>
          <w:sz w:val="24"/>
          <w:szCs w:val="24"/>
        </w:rPr>
        <w:t>ies</w:t>
      </w:r>
      <w:r w:rsidR="00FF72A5" w:rsidRPr="0095109B">
        <w:rPr>
          <w:rFonts w:ascii="Times New Roman" w:hAnsi="Times New Roman" w:cs="Times New Roman"/>
          <w:noProof/>
          <w:sz w:val="24"/>
          <w:szCs w:val="24"/>
        </w:rPr>
        <w:t xml:space="preserve"> of the sample set within each product category</w:t>
      </w:r>
      <w:r w:rsidR="00644695" w:rsidRPr="0095109B">
        <w:rPr>
          <w:rFonts w:ascii="Times New Roman" w:hAnsi="Times New Roman" w:cs="Times New Roman"/>
          <w:noProof/>
          <w:sz w:val="24"/>
          <w:szCs w:val="24"/>
        </w:rPr>
        <w:t>.</w:t>
      </w:r>
      <w:r w:rsidR="00FF72A5" w:rsidRPr="0095109B">
        <w:rPr>
          <w:rFonts w:ascii="Times New Roman" w:hAnsi="Times New Roman" w:cs="Times New Roman"/>
          <w:noProof/>
          <w:sz w:val="24"/>
          <w:szCs w:val="24"/>
        </w:rPr>
        <w:t xml:space="preserve"> Th</w:t>
      </w:r>
      <w:r w:rsidR="006249C2" w:rsidRPr="0095109B">
        <w:rPr>
          <w:rFonts w:ascii="Times New Roman" w:hAnsi="Times New Roman" w:cs="Times New Roman"/>
          <w:noProof/>
          <w:sz w:val="24"/>
          <w:szCs w:val="24"/>
        </w:rPr>
        <w:t xml:space="preserve">e resilience of these trade partnerships </w:t>
      </w:r>
      <w:r w:rsidR="003F5E99" w:rsidRPr="0095109B">
        <w:rPr>
          <w:rFonts w:ascii="Times New Roman" w:hAnsi="Times New Roman" w:cs="Times New Roman"/>
          <w:noProof/>
          <w:sz w:val="24"/>
          <w:szCs w:val="24"/>
        </w:rPr>
        <w:t xml:space="preserve">will contribute to these countries </w:t>
      </w:r>
      <w:r w:rsidR="00852DB1" w:rsidRPr="0095109B">
        <w:rPr>
          <w:rFonts w:ascii="Times New Roman" w:hAnsi="Times New Roman" w:cs="Times New Roman"/>
          <w:noProof/>
          <w:sz w:val="24"/>
          <w:szCs w:val="24"/>
        </w:rPr>
        <w:t>experiencing</w:t>
      </w:r>
      <w:r w:rsidR="003F5E99" w:rsidRPr="0095109B">
        <w:rPr>
          <w:rFonts w:ascii="Times New Roman" w:hAnsi="Times New Roman" w:cs="Times New Roman"/>
          <w:noProof/>
          <w:sz w:val="24"/>
          <w:szCs w:val="24"/>
        </w:rPr>
        <w:t xml:space="preserve"> </w:t>
      </w:r>
      <w:r w:rsidR="00F30639" w:rsidRPr="0095109B">
        <w:rPr>
          <w:rFonts w:ascii="Times New Roman" w:hAnsi="Times New Roman" w:cs="Times New Roman"/>
          <w:noProof/>
          <w:sz w:val="24"/>
          <w:szCs w:val="24"/>
        </w:rPr>
        <w:t>smaller proportional reduct</w:t>
      </w:r>
      <w:r w:rsidR="00B80770" w:rsidRPr="0095109B">
        <w:rPr>
          <w:rFonts w:ascii="Times New Roman" w:hAnsi="Times New Roman" w:cs="Times New Roman"/>
          <w:noProof/>
          <w:sz w:val="24"/>
          <w:szCs w:val="24"/>
        </w:rPr>
        <w:t>i</w:t>
      </w:r>
      <w:r w:rsidR="00F30639" w:rsidRPr="0095109B">
        <w:rPr>
          <w:rFonts w:ascii="Times New Roman" w:hAnsi="Times New Roman" w:cs="Times New Roman"/>
          <w:noProof/>
          <w:sz w:val="24"/>
          <w:szCs w:val="24"/>
        </w:rPr>
        <w:t>ons in export volumes, despite the CBAM price increase</w:t>
      </w:r>
      <w:r w:rsidR="008B6A3C" w:rsidRPr="0095109B">
        <w:rPr>
          <w:rFonts w:ascii="Times New Roman" w:hAnsi="Times New Roman" w:cs="Times New Roman"/>
          <w:noProof/>
          <w:sz w:val="24"/>
          <w:szCs w:val="24"/>
        </w:rPr>
        <w:t>. Consequently,</w:t>
      </w:r>
      <w:r w:rsidR="005F1F2A" w:rsidRPr="0095109B">
        <w:rPr>
          <w:rFonts w:ascii="Times New Roman" w:hAnsi="Times New Roman" w:cs="Times New Roman"/>
          <w:noProof/>
          <w:sz w:val="24"/>
          <w:szCs w:val="24"/>
        </w:rPr>
        <w:t xml:space="preserve"> </w:t>
      </w:r>
      <w:r w:rsidR="008B6A3C" w:rsidRPr="0095109B">
        <w:rPr>
          <w:rFonts w:ascii="Times New Roman" w:hAnsi="Times New Roman" w:cs="Times New Roman"/>
          <w:noProof/>
          <w:sz w:val="24"/>
          <w:szCs w:val="24"/>
        </w:rPr>
        <w:t xml:space="preserve">a larger portion of the total CBAM cost burden for EU importers </w:t>
      </w:r>
      <w:r w:rsidR="00F470A4" w:rsidRPr="0095109B">
        <w:rPr>
          <w:rFonts w:ascii="Times New Roman" w:hAnsi="Times New Roman" w:cs="Times New Roman"/>
          <w:noProof/>
          <w:sz w:val="24"/>
          <w:szCs w:val="24"/>
        </w:rPr>
        <w:t>will be associated with fertilizers from these major trade partners</w:t>
      </w:r>
      <w:r w:rsidR="00074D33" w:rsidRPr="0095109B">
        <w:rPr>
          <w:rFonts w:ascii="Times New Roman" w:hAnsi="Times New Roman" w:cs="Times New Roman"/>
          <w:noProof/>
          <w:sz w:val="24"/>
          <w:szCs w:val="24"/>
        </w:rPr>
        <w:t>.</w:t>
      </w:r>
    </w:p>
    <w:p w14:paraId="29B52965" w14:textId="66BDCA5C" w:rsidR="00DA2559" w:rsidRPr="0095109B" w:rsidRDefault="00B00FD6" w:rsidP="00DA78F7">
      <w:pPr>
        <w:spacing w:after="0" w:line="480" w:lineRule="auto"/>
        <w:rPr>
          <w:rFonts w:ascii="Times New Roman" w:hAnsi="Times New Roman" w:cs="Times New Roman"/>
          <w:noProof/>
          <w:sz w:val="24"/>
          <w:szCs w:val="24"/>
        </w:rPr>
      </w:pPr>
      <w:r w:rsidRPr="0095109B">
        <w:rPr>
          <w:rFonts w:ascii="Times New Roman" w:hAnsi="Times New Roman" w:cs="Times New Roman"/>
          <w:noProof/>
          <w:sz w:val="24"/>
          <w:szCs w:val="24"/>
        </w:rPr>
        <w:tab/>
      </w:r>
      <w:r w:rsidR="002D63DE" w:rsidRPr="0095109B">
        <w:rPr>
          <w:rFonts w:ascii="Times New Roman" w:hAnsi="Times New Roman" w:cs="Times New Roman"/>
          <w:noProof/>
          <w:sz w:val="24"/>
          <w:szCs w:val="24"/>
        </w:rPr>
        <w:t xml:space="preserve">Furthermore, the regression results </w:t>
      </w:r>
      <w:r w:rsidR="004E3DD3" w:rsidRPr="0095109B">
        <w:rPr>
          <w:rFonts w:ascii="Times New Roman" w:hAnsi="Times New Roman" w:cs="Times New Roman"/>
          <w:noProof/>
          <w:sz w:val="24"/>
          <w:szCs w:val="24"/>
        </w:rPr>
        <w:t>showed that</w:t>
      </w:r>
      <w:r w:rsidRPr="0095109B">
        <w:rPr>
          <w:rFonts w:ascii="Times New Roman" w:hAnsi="Times New Roman" w:cs="Times New Roman"/>
          <w:noProof/>
          <w:sz w:val="24"/>
          <w:szCs w:val="24"/>
        </w:rPr>
        <w:t xml:space="preserve"> </w:t>
      </w:r>
      <w:r w:rsidR="004E3DD3" w:rsidRPr="0095109B">
        <w:rPr>
          <w:rFonts w:ascii="Times New Roman" w:hAnsi="Times New Roman" w:cs="Times New Roman"/>
          <w:noProof/>
          <w:sz w:val="24"/>
          <w:szCs w:val="24"/>
        </w:rPr>
        <w:t xml:space="preserve">the </w:t>
      </w:r>
      <w:r w:rsidR="00202335" w:rsidRPr="0095109B">
        <w:rPr>
          <w:rFonts w:ascii="Times New Roman" w:hAnsi="Times New Roman" w:cs="Times New Roman"/>
          <w:noProof/>
          <w:sz w:val="24"/>
          <w:szCs w:val="24"/>
        </w:rPr>
        <w:t>relationship between imported fertilizers and domestic substitu</w:t>
      </w:r>
      <w:r w:rsidR="00815711" w:rsidRPr="0095109B">
        <w:rPr>
          <w:rFonts w:ascii="Times New Roman" w:hAnsi="Times New Roman" w:cs="Times New Roman"/>
          <w:noProof/>
          <w:sz w:val="24"/>
          <w:szCs w:val="24"/>
        </w:rPr>
        <w:t>t</w:t>
      </w:r>
      <w:r w:rsidR="00202335" w:rsidRPr="0095109B">
        <w:rPr>
          <w:rFonts w:ascii="Times New Roman" w:hAnsi="Times New Roman" w:cs="Times New Roman"/>
          <w:noProof/>
          <w:sz w:val="24"/>
          <w:szCs w:val="24"/>
        </w:rPr>
        <w:t xml:space="preserve">es </w:t>
      </w:r>
      <w:r w:rsidR="00FD0116" w:rsidRPr="0095109B">
        <w:rPr>
          <w:rFonts w:ascii="Times New Roman" w:hAnsi="Times New Roman" w:cs="Times New Roman"/>
          <w:noProof/>
          <w:sz w:val="24"/>
          <w:szCs w:val="24"/>
        </w:rPr>
        <w:t>varies significantly across product categories</w:t>
      </w:r>
      <w:r w:rsidR="004E3DD3" w:rsidRPr="0095109B">
        <w:rPr>
          <w:rFonts w:ascii="Times New Roman" w:hAnsi="Times New Roman" w:cs="Times New Roman"/>
          <w:noProof/>
          <w:sz w:val="24"/>
          <w:szCs w:val="24"/>
        </w:rPr>
        <w:t xml:space="preserve">. Precursor and mixed fertilizer products show positive cross-price elasticities, </w:t>
      </w:r>
      <w:r w:rsidR="00F90787" w:rsidRPr="0095109B">
        <w:rPr>
          <w:rFonts w:ascii="Times New Roman" w:hAnsi="Times New Roman" w:cs="Times New Roman"/>
          <w:noProof/>
          <w:sz w:val="24"/>
          <w:szCs w:val="24"/>
        </w:rPr>
        <w:t xml:space="preserve">which is </w:t>
      </w:r>
      <w:r w:rsidR="00351196" w:rsidRPr="0095109B">
        <w:rPr>
          <w:rFonts w:ascii="Times New Roman" w:hAnsi="Times New Roman" w:cs="Times New Roman"/>
          <w:noProof/>
          <w:sz w:val="24"/>
          <w:szCs w:val="24"/>
        </w:rPr>
        <w:t xml:space="preserve">consistent with economic theory </w:t>
      </w:r>
      <w:r w:rsidR="00F90787" w:rsidRPr="0095109B">
        <w:rPr>
          <w:rFonts w:ascii="Times New Roman" w:hAnsi="Times New Roman" w:cs="Times New Roman"/>
          <w:noProof/>
          <w:sz w:val="24"/>
          <w:szCs w:val="24"/>
        </w:rPr>
        <w:t>where</w:t>
      </w:r>
      <w:r w:rsidR="00DD632A" w:rsidRPr="0095109B">
        <w:rPr>
          <w:rFonts w:ascii="Times New Roman" w:hAnsi="Times New Roman" w:cs="Times New Roman"/>
          <w:noProof/>
          <w:sz w:val="24"/>
          <w:szCs w:val="24"/>
        </w:rPr>
        <w:t xml:space="preserve"> domestic products and imported products</w:t>
      </w:r>
      <w:r w:rsidR="00F90787" w:rsidRPr="0095109B">
        <w:rPr>
          <w:rFonts w:ascii="Times New Roman" w:hAnsi="Times New Roman" w:cs="Times New Roman"/>
          <w:noProof/>
          <w:sz w:val="24"/>
          <w:szCs w:val="24"/>
        </w:rPr>
        <w:t xml:space="preserve"> are expected</w:t>
      </w:r>
      <w:r w:rsidR="00DD632A" w:rsidRPr="0095109B">
        <w:rPr>
          <w:rFonts w:ascii="Times New Roman" w:hAnsi="Times New Roman" w:cs="Times New Roman"/>
          <w:noProof/>
          <w:sz w:val="24"/>
          <w:szCs w:val="24"/>
        </w:rPr>
        <w:t xml:space="preserve"> to </w:t>
      </w:r>
      <w:r w:rsidR="00F90787" w:rsidRPr="0095109B">
        <w:rPr>
          <w:rFonts w:ascii="Times New Roman" w:hAnsi="Times New Roman" w:cs="Times New Roman"/>
          <w:noProof/>
          <w:sz w:val="24"/>
          <w:szCs w:val="24"/>
        </w:rPr>
        <w:t xml:space="preserve">be substitutes. </w:t>
      </w:r>
      <w:r w:rsidR="00A90875" w:rsidRPr="0095109B">
        <w:rPr>
          <w:rFonts w:ascii="Times New Roman" w:hAnsi="Times New Roman" w:cs="Times New Roman"/>
          <w:noProof/>
          <w:sz w:val="24"/>
          <w:szCs w:val="24"/>
        </w:rPr>
        <w:t xml:space="preserve">This indicates that when the price of these </w:t>
      </w:r>
      <w:r w:rsidR="00C1603C" w:rsidRPr="0095109B">
        <w:rPr>
          <w:rFonts w:ascii="Times New Roman" w:hAnsi="Times New Roman" w:cs="Times New Roman"/>
          <w:noProof/>
          <w:sz w:val="24"/>
          <w:szCs w:val="24"/>
        </w:rPr>
        <w:t>domestic</w:t>
      </w:r>
      <w:r w:rsidR="00A90875" w:rsidRPr="0095109B">
        <w:rPr>
          <w:rFonts w:ascii="Times New Roman" w:hAnsi="Times New Roman" w:cs="Times New Roman"/>
          <w:noProof/>
          <w:sz w:val="24"/>
          <w:szCs w:val="24"/>
        </w:rPr>
        <w:t xml:space="preserve"> fertilizer products increases, </w:t>
      </w:r>
      <w:r w:rsidR="00225D49" w:rsidRPr="0095109B">
        <w:rPr>
          <w:rFonts w:ascii="Times New Roman" w:hAnsi="Times New Roman" w:cs="Times New Roman"/>
          <w:noProof/>
          <w:sz w:val="24"/>
          <w:szCs w:val="24"/>
        </w:rPr>
        <w:t xml:space="preserve">demand for </w:t>
      </w:r>
      <w:r w:rsidR="005570BF" w:rsidRPr="0095109B">
        <w:rPr>
          <w:rFonts w:ascii="Times New Roman" w:hAnsi="Times New Roman" w:cs="Times New Roman"/>
          <w:noProof/>
          <w:sz w:val="24"/>
          <w:szCs w:val="24"/>
        </w:rPr>
        <w:t xml:space="preserve">imports will </w:t>
      </w:r>
      <w:r w:rsidR="00C1603C" w:rsidRPr="0095109B">
        <w:rPr>
          <w:rFonts w:ascii="Times New Roman" w:hAnsi="Times New Roman" w:cs="Times New Roman"/>
          <w:noProof/>
          <w:sz w:val="24"/>
          <w:szCs w:val="24"/>
        </w:rPr>
        <w:t>increase</w:t>
      </w:r>
      <w:r w:rsidR="005570BF" w:rsidRPr="0095109B">
        <w:rPr>
          <w:rFonts w:ascii="Times New Roman" w:hAnsi="Times New Roman" w:cs="Times New Roman"/>
          <w:noProof/>
          <w:sz w:val="24"/>
          <w:szCs w:val="24"/>
        </w:rPr>
        <w:t xml:space="preserve"> while demand for </w:t>
      </w:r>
      <w:r w:rsidR="00225D49" w:rsidRPr="0095109B">
        <w:rPr>
          <w:rFonts w:ascii="Times New Roman" w:hAnsi="Times New Roman" w:cs="Times New Roman"/>
          <w:noProof/>
          <w:sz w:val="24"/>
          <w:szCs w:val="24"/>
        </w:rPr>
        <w:t xml:space="preserve">domestically produced fertilizer products will </w:t>
      </w:r>
      <w:r w:rsidR="00C1603C" w:rsidRPr="0095109B">
        <w:rPr>
          <w:rFonts w:ascii="Times New Roman" w:hAnsi="Times New Roman" w:cs="Times New Roman"/>
          <w:noProof/>
          <w:sz w:val="24"/>
          <w:szCs w:val="24"/>
        </w:rPr>
        <w:t>decrease</w:t>
      </w:r>
      <w:r w:rsidR="00CA72AA" w:rsidRPr="0095109B">
        <w:rPr>
          <w:rFonts w:ascii="Times New Roman" w:hAnsi="Times New Roman" w:cs="Times New Roman"/>
          <w:noProof/>
          <w:sz w:val="24"/>
          <w:szCs w:val="24"/>
        </w:rPr>
        <w:t>.</w:t>
      </w:r>
      <w:r w:rsidR="00A90875" w:rsidRPr="0095109B">
        <w:rPr>
          <w:rFonts w:ascii="Times New Roman" w:hAnsi="Times New Roman" w:cs="Times New Roman"/>
          <w:noProof/>
          <w:sz w:val="24"/>
          <w:szCs w:val="24"/>
        </w:rPr>
        <w:t xml:space="preserve"> </w:t>
      </w:r>
      <w:r w:rsidR="00C72BBC" w:rsidRPr="0095109B">
        <w:rPr>
          <w:rFonts w:ascii="Times New Roman" w:hAnsi="Times New Roman" w:cs="Times New Roman"/>
          <w:noProof/>
          <w:sz w:val="24"/>
          <w:szCs w:val="24"/>
        </w:rPr>
        <w:t xml:space="preserve">However, nitrogen fertilizers demonstrate a negative cross-price elasticity, suggesting that </w:t>
      </w:r>
      <w:r w:rsidR="00161ABB" w:rsidRPr="0095109B">
        <w:rPr>
          <w:rFonts w:ascii="Times New Roman" w:hAnsi="Times New Roman" w:cs="Times New Roman"/>
          <w:noProof/>
          <w:sz w:val="24"/>
          <w:szCs w:val="24"/>
        </w:rPr>
        <w:t>imported and domestic nitrogen fertilizers are compl</w:t>
      </w:r>
      <w:r w:rsidR="00857009" w:rsidRPr="0095109B">
        <w:rPr>
          <w:rFonts w:ascii="Times New Roman" w:hAnsi="Times New Roman" w:cs="Times New Roman"/>
          <w:noProof/>
          <w:sz w:val="24"/>
          <w:szCs w:val="24"/>
        </w:rPr>
        <w:t>e</w:t>
      </w:r>
      <w:r w:rsidR="00161ABB" w:rsidRPr="0095109B">
        <w:rPr>
          <w:rFonts w:ascii="Times New Roman" w:hAnsi="Times New Roman" w:cs="Times New Roman"/>
          <w:noProof/>
          <w:sz w:val="24"/>
          <w:szCs w:val="24"/>
        </w:rPr>
        <w:t>ments</w:t>
      </w:r>
      <w:r w:rsidR="00346488" w:rsidRPr="0095109B">
        <w:rPr>
          <w:rFonts w:ascii="Times New Roman" w:hAnsi="Times New Roman" w:cs="Times New Roman"/>
          <w:noProof/>
          <w:sz w:val="24"/>
          <w:szCs w:val="24"/>
        </w:rPr>
        <w:t>,</w:t>
      </w:r>
      <w:r w:rsidR="00C73A69" w:rsidRPr="0095109B">
        <w:rPr>
          <w:rFonts w:ascii="Times New Roman" w:hAnsi="Times New Roman" w:cs="Times New Roman"/>
          <w:noProof/>
          <w:sz w:val="24"/>
          <w:szCs w:val="24"/>
        </w:rPr>
        <w:t xml:space="preserve"> defying conventional expectations. This </w:t>
      </w:r>
      <w:r w:rsidR="00C308A6" w:rsidRPr="0095109B">
        <w:rPr>
          <w:rFonts w:ascii="Times New Roman" w:hAnsi="Times New Roman" w:cs="Times New Roman"/>
          <w:noProof/>
          <w:sz w:val="24"/>
          <w:szCs w:val="24"/>
        </w:rPr>
        <w:t>means</w:t>
      </w:r>
      <w:r w:rsidR="00C73A69" w:rsidRPr="0095109B">
        <w:rPr>
          <w:rFonts w:ascii="Times New Roman" w:hAnsi="Times New Roman" w:cs="Times New Roman"/>
          <w:noProof/>
          <w:sz w:val="24"/>
          <w:szCs w:val="24"/>
        </w:rPr>
        <w:t xml:space="preserve"> that </w:t>
      </w:r>
      <w:r w:rsidR="005570BF" w:rsidRPr="0095109B">
        <w:rPr>
          <w:rFonts w:ascii="Times New Roman" w:hAnsi="Times New Roman" w:cs="Times New Roman"/>
          <w:noProof/>
          <w:sz w:val="24"/>
          <w:szCs w:val="24"/>
        </w:rPr>
        <w:t xml:space="preserve">when the price of </w:t>
      </w:r>
      <w:r w:rsidR="00C1603C" w:rsidRPr="0095109B">
        <w:rPr>
          <w:rFonts w:ascii="Times New Roman" w:hAnsi="Times New Roman" w:cs="Times New Roman"/>
          <w:noProof/>
          <w:sz w:val="24"/>
          <w:szCs w:val="24"/>
        </w:rPr>
        <w:t>domestic</w:t>
      </w:r>
      <w:r w:rsidR="005570BF" w:rsidRPr="0095109B">
        <w:rPr>
          <w:rFonts w:ascii="Times New Roman" w:hAnsi="Times New Roman" w:cs="Times New Roman"/>
          <w:noProof/>
          <w:sz w:val="24"/>
          <w:szCs w:val="24"/>
        </w:rPr>
        <w:t xml:space="preserve"> nitrogen fertilizers increases, demand for both imported and domestically produced nitrogen fertilizers will decrease.</w:t>
      </w:r>
      <w:r w:rsidR="002C4F78" w:rsidRPr="0095109B">
        <w:rPr>
          <w:rFonts w:ascii="Times New Roman" w:hAnsi="Times New Roman" w:cs="Times New Roman"/>
          <w:noProof/>
          <w:sz w:val="24"/>
          <w:szCs w:val="24"/>
        </w:rPr>
        <w:t xml:space="preserve"> </w:t>
      </w:r>
      <w:r w:rsidR="00C308A6" w:rsidRPr="0095109B">
        <w:rPr>
          <w:rFonts w:ascii="Times New Roman" w:hAnsi="Times New Roman" w:cs="Times New Roman"/>
          <w:noProof/>
          <w:sz w:val="24"/>
          <w:szCs w:val="24"/>
        </w:rPr>
        <w:t>This counterintuit</w:t>
      </w:r>
      <w:r w:rsidR="002B4553" w:rsidRPr="0095109B">
        <w:rPr>
          <w:rFonts w:ascii="Times New Roman" w:hAnsi="Times New Roman" w:cs="Times New Roman"/>
          <w:noProof/>
          <w:sz w:val="24"/>
          <w:szCs w:val="24"/>
        </w:rPr>
        <w:t>i</w:t>
      </w:r>
      <w:r w:rsidR="00C308A6" w:rsidRPr="0095109B">
        <w:rPr>
          <w:rFonts w:ascii="Times New Roman" w:hAnsi="Times New Roman" w:cs="Times New Roman"/>
          <w:noProof/>
          <w:sz w:val="24"/>
          <w:szCs w:val="24"/>
        </w:rPr>
        <w:t xml:space="preserve">ve finding could be due to </w:t>
      </w:r>
      <w:r w:rsidR="001A4C13" w:rsidRPr="0095109B">
        <w:rPr>
          <w:rFonts w:ascii="Times New Roman" w:hAnsi="Times New Roman" w:cs="Times New Roman"/>
          <w:noProof/>
          <w:sz w:val="24"/>
          <w:szCs w:val="24"/>
        </w:rPr>
        <w:t xml:space="preserve">the presence of vertical supply chain integration in the EU fertilizer manufacturing sector </w:t>
      </w:r>
      <w:r w:rsidR="003404D9" w:rsidRPr="0095109B">
        <w:rPr>
          <w:rFonts w:ascii="Times New Roman" w:hAnsi="Times New Roman" w:cs="Times New Roman"/>
          <w:noProof/>
          <w:sz w:val="24"/>
          <w:szCs w:val="24"/>
        </w:rPr>
        <w:t>wher</w:t>
      </w:r>
      <w:r w:rsidR="002B4553" w:rsidRPr="0095109B">
        <w:rPr>
          <w:rFonts w:ascii="Times New Roman" w:hAnsi="Times New Roman" w:cs="Times New Roman"/>
          <w:noProof/>
          <w:sz w:val="24"/>
          <w:szCs w:val="24"/>
        </w:rPr>
        <w:t>e</w:t>
      </w:r>
      <w:r w:rsidR="003404D9" w:rsidRPr="0095109B">
        <w:rPr>
          <w:rFonts w:ascii="Times New Roman" w:hAnsi="Times New Roman" w:cs="Times New Roman"/>
          <w:noProof/>
          <w:sz w:val="24"/>
          <w:szCs w:val="24"/>
        </w:rPr>
        <w:t>in some domestic producers also act as importers of nitrogen intermediates</w:t>
      </w:r>
      <w:r w:rsidR="0004045E" w:rsidRPr="0095109B">
        <w:rPr>
          <w:rFonts w:ascii="Times New Roman" w:hAnsi="Times New Roman" w:cs="Times New Roman"/>
          <w:noProof/>
          <w:sz w:val="24"/>
          <w:szCs w:val="24"/>
        </w:rPr>
        <w:t xml:space="preserve">, creating a </w:t>
      </w:r>
      <w:r w:rsidR="00F65F60" w:rsidRPr="0095109B">
        <w:rPr>
          <w:rFonts w:ascii="Times New Roman" w:hAnsi="Times New Roman" w:cs="Times New Roman"/>
          <w:noProof/>
          <w:sz w:val="24"/>
          <w:szCs w:val="24"/>
        </w:rPr>
        <w:t xml:space="preserve">complementary </w:t>
      </w:r>
      <w:r w:rsidR="0004045E" w:rsidRPr="0095109B">
        <w:rPr>
          <w:rFonts w:ascii="Times New Roman" w:hAnsi="Times New Roman" w:cs="Times New Roman"/>
          <w:noProof/>
          <w:sz w:val="24"/>
          <w:szCs w:val="24"/>
        </w:rPr>
        <w:t>relationship between domestic and imported pro</w:t>
      </w:r>
      <w:r w:rsidR="00F65F60" w:rsidRPr="0095109B">
        <w:rPr>
          <w:rFonts w:ascii="Times New Roman" w:hAnsi="Times New Roman" w:cs="Times New Roman"/>
          <w:noProof/>
          <w:sz w:val="24"/>
          <w:szCs w:val="24"/>
        </w:rPr>
        <w:t>ducts</w:t>
      </w:r>
      <w:r w:rsidR="003404D9" w:rsidRPr="0095109B">
        <w:rPr>
          <w:rFonts w:ascii="Times New Roman" w:hAnsi="Times New Roman" w:cs="Times New Roman"/>
          <w:noProof/>
          <w:sz w:val="24"/>
          <w:szCs w:val="24"/>
        </w:rPr>
        <w:t>.</w:t>
      </w:r>
    </w:p>
    <w:p w14:paraId="42DD14C0" w14:textId="65126415" w:rsidR="00805662" w:rsidRPr="0095109B" w:rsidRDefault="00B652E9" w:rsidP="00DA78F7">
      <w:pPr>
        <w:spacing w:after="0" w:line="480" w:lineRule="auto"/>
        <w:rPr>
          <w:rFonts w:ascii="Times New Roman" w:hAnsi="Times New Roman" w:cs="Times New Roman"/>
          <w:noProof/>
          <w:sz w:val="24"/>
          <w:szCs w:val="24"/>
        </w:rPr>
      </w:pPr>
      <w:r w:rsidRPr="0095109B">
        <w:rPr>
          <w:rFonts w:ascii="Times New Roman" w:hAnsi="Times New Roman" w:cs="Times New Roman"/>
          <w:noProof/>
          <w:sz w:val="24"/>
          <w:szCs w:val="24"/>
        </w:rPr>
        <w:tab/>
      </w:r>
      <w:r w:rsidR="000123D0" w:rsidRPr="0095109B">
        <w:rPr>
          <w:rFonts w:ascii="Times New Roman" w:hAnsi="Times New Roman" w:cs="Times New Roman"/>
          <w:noProof/>
          <w:sz w:val="24"/>
          <w:szCs w:val="24"/>
        </w:rPr>
        <w:t xml:space="preserve">Finally, the regression revealed </w:t>
      </w:r>
      <w:r w:rsidR="00FE2FE5" w:rsidRPr="0095109B">
        <w:rPr>
          <w:rFonts w:ascii="Times New Roman" w:hAnsi="Times New Roman" w:cs="Times New Roman"/>
          <w:noProof/>
          <w:sz w:val="24"/>
          <w:szCs w:val="24"/>
        </w:rPr>
        <w:t>heterogeneous</w:t>
      </w:r>
      <w:r w:rsidR="00A747A8" w:rsidRPr="0095109B">
        <w:rPr>
          <w:rFonts w:ascii="Times New Roman" w:hAnsi="Times New Roman" w:cs="Times New Roman"/>
          <w:noProof/>
          <w:sz w:val="24"/>
          <w:szCs w:val="24"/>
        </w:rPr>
        <w:t xml:space="preserve"> impacts of </w:t>
      </w:r>
      <w:r w:rsidR="000437E5" w:rsidRPr="0095109B">
        <w:rPr>
          <w:rFonts w:ascii="Times New Roman" w:hAnsi="Times New Roman" w:cs="Times New Roman"/>
          <w:noProof/>
          <w:sz w:val="24"/>
          <w:szCs w:val="24"/>
        </w:rPr>
        <w:t>exporter carbon pricing regulations and natural gas prices</w:t>
      </w:r>
      <w:r w:rsidR="009C29EB" w:rsidRPr="0095109B">
        <w:rPr>
          <w:rFonts w:ascii="Times New Roman" w:hAnsi="Times New Roman" w:cs="Times New Roman"/>
          <w:noProof/>
          <w:sz w:val="24"/>
          <w:szCs w:val="24"/>
        </w:rPr>
        <w:t xml:space="preserve">, and consistent effects of income and </w:t>
      </w:r>
      <w:r w:rsidR="00112639" w:rsidRPr="0095109B">
        <w:rPr>
          <w:rFonts w:ascii="Times New Roman" w:hAnsi="Times New Roman" w:cs="Times New Roman"/>
          <w:noProof/>
          <w:sz w:val="24"/>
          <w:szCs w:val="24"/>
        </w:rPr>
        <w:t xml:space="preserve">lagged demand. </w:t>
      </w:r>
      <w:r w:rsidR="00BE2756" w:rsidRPr="0095109B">
        <w:rPr>
          <w:rFonts w:ascii="Times New Roman" w:hAnsi="Times New Roman" w:cs="Times New Roman"/>
          <w:noProof/>
          <w:sz w:val="24"/>
          <w:szCs w:val="24"/>
        </w:rPr>
        <w:t>Exporter ca</w:t>
      </w:r>
      <w:r w:rsidR="00112639" w:rsidRPr="0095109B">
        <w:rPr>
          <w:rFonts w:ascii="Times New Roman" w:hAnsi="Times New Roman" w:cs="Times New Roman"/>
          <w:noProof/>
          <w:sz w:val="24"/>
          <w:szCs w:val="24"/>
        </w:rPr>
        <w:t>rbon pricing</w:t>
      </w:r>
      <w:r w:rsidR="000123D0" w:rsidRPr="0095109B">
        <w:rPr>
          <w:rFonts w:ascii="Times New Roman" w:hAnsi="Times New Roman" w:cs="Times New Roman"/>
          <w:noProof/>
          <w:sz w:val="24"/>
          <w:szCs w:val="24"/>
        </w:rPr>
        <w:t xml:space="preserve"> </w:t>
      </w:r>
      <w:r w:rsidR="00BE2756" w:rsidRPr="0095109B">
        <w:rPr>
          <w:rFonts w:ascii="Times New Roman" w:hAnsi="Times New Roman" w:cs="Times New Roman"/>
          <w:noProof/>
          <w:sz w:val="24"/>
          <w:szCs w:val="24"/>
        </w:rPr>
        <w:t>effects were negative for precursor products, non-significant for nitrogen fertilizers, and positive for mixed fertilizers</w:t>
      </w:r>
      <w:r w:rsidR="00771CF2" w:rsidRPr="0095109B">
        <w:rPr>
          <w:rFonts w:ascii="Times New Roman" w:hAnsi="Times New Roman" w:cs="Times New Roman"/>
          <w:noProof/>
          <w:sz w:val="24"/>
          <w:szCs w:val="24"/>
        </w:rPr>
        <w:t>, suggesting complex interactions between environme</w:t>
      </w:r>
      <w:r w:rsidR="00110AC8" w:rsidRPr="0095109B">
        <w:rPr>
          <w:rFonts w:ascii="Times New Roman" w:hAnsi="Times New Roman" w:cs="Times New Roman"/>
          <w:noProof/>
          <w:sz w:val="24"/>
          <w:szCs w:val="24"/>
        </w:rPr>
        <w:t>n</w:t>
      </w:r>
      <w:r w:rsidR="00771CF2" w:rsidRPr="0095109B">
        <w:rPr>
          <w:rFonts w:ascii="Times New Roman" w:hAnsi="Times New Roman" w:cs="Times New Roman"/>
          <w:noProof/>
          <w:sz w:val="24"/>
          <w:szCs w:val="24"/>
        </w:rPr>
        <w:t>tal regulations and trade competiti</w:t>
      </w:r>
      <w:r w:rsidR="005178C4" w:rsidRPr="0095109B">
        <w:rPr>
          <w:rFonts w:ascii="Times New Roman" w:hAnsi="Times New Roman" w:cs="Times New Roman"/>
          <w:noProof/>
          <w:sz w:val="24"/>
          <w:szCs w:val="24"/>
        </w:rPr>
        <w:t>v</w:t>
      </w:r>
      <w:r w:rsidR="00771CF2" w:rsidRPr="0095109B">
        <w:rPr>
          <w:rFonts w:ascii="Times New Roman" w:hAnsi="Times New Roman" w:cs="Times New Roman"/>
          <w:noProof/>
          <w:sz w:val="24"/>
          <w:szCs w:val="24"/>
        </w:rPr>
        <w:t xml:space="preserve">eness, likely reflecting differences in </w:t>
      </w:r>
      <w:r w:rsidR="00321009" w:rsidRPr="0095109B">
        <w:rPr>
          <w:rFonts w:ascii="Times New Roman" w:hAnsi="Times New Roman" w:cs="Times New Roman"/>
          <w:noProof/>
          <w:sz w:val="24"/>
          <w:szCs w:val="24"/>
        </w:rPr>
        <w:t xml:space="preserve">carbon </w:t>
      </w:r>
      <w:r w:rsidR="00321009" w:rsidRPr="0095109B">
        <w:rPr>
          <w:rFonts w:ascii="Times New Roman" w:hAnsi="Times New Roman" w:cs="Times New Roman"/>
          <w:noProof/>
          <w:sz w:val="24"/>
          <w:szCs w:val="24"/>
        </w:rPr>
        <w:lastRenderedPageBreak/>
        <w:t xml:space="preserve">emission intensities of production and production technologies. Natural gas prices </w:t>
      </w:r>
      <w:r w:rsidR="00577442" w:rsidRPr="0095109B">
        <w:rPr>
          <w:rFonts w:ascii="Times New Roman" w:hAnsi="Times New Roman" w:cs="Times New Roman"/>
          <w:noProof/>
          <w:sz w:val="24"/>
          <w:szCs w:val="24"/>
        </w:rPr>
        <w:t xml:space="preserve">significantly and positively affect precursor and nitrogen products, but are insignificant for mixed fertilizers. This </w:t>
      </w:r>
      <w:r w:rsidR="003B07A1" w:rsidRPr="0095109B">
        <w:rPr>
          <w:rFonts w:ascii="Times New Roman" w:hAnsi="Times New Roman" w:cs="Times New Roman"/>
          <w:noProof/>
          <w:sz w:val="24"/>
          <w:szCs w:val="24"/>
        </w:rPr>
        <w:t xml:space="preserve">is consistent with the </w:t>
      </w:r>
      <w:r w:rsidR="006331CC" w:rsidRPr="0095109B">
        <w:rPr>
          <w:rFonts w:ascii="Times New Roman" w:hAnsi="Times New Roman" w:cs="Times New Roman"/>
          <w:noProof/>
          <w:sz w:val="24"/>
          <w:szCs w:val="24"/>
        </w:rPr>
        <w:t xml:space="preserve">relative importance of natural gas as a production input for </w:t>
      </w:r>
      <w:r w:rsidR="00F53F5F" w:rsidRPr="0095109B">
        <w:rPr>
          <w:rFonts w:ascii="Times New Roman" w:hAnsi="Times New Roman" w:cs="Times New Roman"/>
          <w:noProof/>
          <w:sz w:val="24"/>
          <w:szCs w:val="24"/>
        </w:rPr>
        <w:t>ammonia and nitrogen products as opposed to mixed fertilizers.</w:t>
      </w:r>
      <w:r w:rsidR="00865583" w:rsidRPr="0095109B">
        <w:rPr>
          <w:rFonts w:ascii="Times New Roman" w:hAnsi="Times New Roman" w:cs="Times New Roman"/>
          <w:noProof/>
          <w:sz w:val="24"/>
          <w:szCs w:val="24"/>
        </w:rPr>
        <w:t xml:space="preserve"> </w:t>
      </w:r>
      <w:r w:rsidR="007954B9" w:rsidRPr="0095109B">
        <w:rPr>
          <w:rFonts w:ascii="Times New Roman" w:hAnsi="Times New Roman" w:cs="Times New Roman"/>
          <w:noProof/>
          <w:sz w:val="24"/>
          <w:szCs w:val="24"/>
        </w:rPr>
        <w:t xml:space="preserve">Income </w:t>
      </w:r>
      <w:r w:rsidR="00CB0685" w:rsidRPr="0095109B">
        <w:rPr>
          <w:rFonts w:ascii="Times New Roman" w:hAnsi="Times New Roman" w:cs="Times New Roman"/>
          <w:noProof/>
          <w:sz w:val="24"/>
          <w:szCs w:val="24"/>
        </w:rPr>
        <w:t>effects, measured through GDP elasticities, and market persisten</w:t>
      </w:r>
      <w:r w:rsidR="005178C4" w:rsidRPr="0095109B">
        <w:rPr>
          <w:rFonts w:ascii="Times New Roman" w:hAnsi="Times New Roman" w:cs="Times New Roman"/>
          <w:noProof/>
          <w:sz w:val="24"/>
          <w:szCs w:val="24"/>
        </w:rPr>
        <w:t>c</w:t>
      </w:r>
      <w:r w:rsidR="00CB0685" w:rsidRPr="0095109B">
        <w:rPr>
          <w:rFonts w:ascii="Times New Roman" w:hAnsi="Times New Roman" w:cs="Times New Roman"/>
          <w:noProof/>
          <w:sz w:val="24"/>
          <w:szCs w:val="24"/>
        </w:rPr>
        <w:t xml:space="preserve">e, measured by a year lagged import quantity, were positive and </w:t>
      </w:r>
      <w:r w:rsidR="00164AAC" w:rsidRPr="0095109B">
        <w:rPr>
          <w:rFonts w:ascii="Times New Roman" w:hAnsi="Times New Roman" w:cs="Times New Roman"/>
          <w:noProof/>
          <w:sz w:val="24"/>
          <w:szCs w:val="24"/>
        </w:rPr>
        <w:t>significant across all categories, confirming that fertilizer imports are normal goods and demonstrating stability in EU fertilizer import relationships.</w:t>
      </w:r>
      <w:r w:rsidR="004B6DDF" w:rsidRPr="0095109B">
        <w:rPr>
          <w:rFonts w:ascii="Times New Roman" w:hAnsi="Times New Roman" w:cs="Times New Roman"/>
          <w:noProof/>
          <w:sz w:val="24"/>
          <w:szCs w:val="24"/>
        </w:rPr>
        <w:t xml:space="preserve"> </w:t>
      </w:r>
      <w:r w:rsidR="002F3957" w:rsidRPr="0095109B">
        <w:rPr>
          <w:rFonts w:ascii="Times New Roman" w:hAnsi="Times New Roman" w:cs="Times New Roman"/>
          <w:noProof/>
          <w:sz w:val="24"/>
          <w:szCs w:val="24"/>
        </w:rPr>
        <w:t>Detailed descriptions of the product-specific regression results are presented in the following subsections.</w:t>
      </w:r>
    </w:p>
    <w:p w14:paraId="616D6DD2" w14:textId="4A4CBA54" w:rsidR="00621A09" w:rsidRPr="0095109B" w:rsidRDefault="00F247E8" w:rsidP="00805662">
      <w:pPr>
        <w:pStyle w:val="Heading3"/>
        <w:spacing w:before="0" w:after="0" w:line="480" w:lineRule="auto"/>
        <w:rPr>
          <w:rFonts w:ascii="Times New Roman" w:hAnsi="Times New Roman" w:cs="Times New Roman"/>
          <w:i/>
          <w:iCs/>
          <w:noProof/>
          <w:color w:val="auto"/>
          <w:sz w:val="24"/>
          <w:szCs w:val="24"/>
        </w:rPr>
      </w:pPr>
      <w:bookmarkStart w:id="19" w:name="_Toc194473356"/>
      <w:r w:rsidRPr="0095109B">
        <w:rPr>
          <w:rFonts w:ascii="Times New Roman" w:hAnsi="Times New Roman" w:cs="Times New Roman"/>
          <w:i/>
          <w:iCs/>
          <w:noProof/>
          <w:color w:val="auto"/>
          <w:sz w:val="24"/>
          <w:szCs w:val="24"/>
        </w:rPr>
        <w:t>Results of Regression 1: Fertilizer Pre</w:t>
      </w:r>
      <w:r w:rsidR="00D62C93" w:rsidRPr="0095109B">
        <w:rPr>
          <w:rFonts w:ascii="Times New Roman" w:hAnsi="Times New Roman" w:cs="Times New Roman"/>
          <w:i/>
          <w:iCs/>
          <w:noProof/>
          <w:color w:val="auto"/>
          <w:sz w:val="24"/>
          <w:szCs w:val="24"/>
        </w:rPr>
        <w:t>c</w:t>
      </w:r>
      <w:r w:rsidRPr="0095109B">
        <w:rPr>
          <w:rFonts w:ascii="Times New Roman" w:hAnsi="Times New Roman" w:cs="Times New Roman"/>
          <w:i/>
          <w:iCs/>
          <w:noProof/>
          <w:color w:val="auto"/>
          <w:sz w:val="24"/>
          <w:szCs w:val="24"/>
        </w:rPr>
        <w:t>ursor Products</w:t>
      </w:r>
      <w:bookmarkEnd w:id="19"/>
    </w:p>
    <w:p w14:paraId="20561A07" w14:textId="76A73E55" w:rsidR="00E60FC3" w:rsidRPr="0095109B" w:rsidRDefault="00AE1A4E" w:rsidP="00805662">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EU import demand for </w:t>
      </w:r>
      <w:r w:rsidR="00AF1085" w:rsidRPr="0095109B">
        <w:rPr>
          <w:rFonts w:ascii="Times New Roman" w:hAnsi="Times New Roman" w:cs="Times New Roman"/>
          <w:noProof/>
          <w:sz w:val="24"/>
          <w:szCs w:val="24"/>
        </w:rPr>
        <w:t>f</w:t>
      </w:r>
      <w:r w:rsidRPr="0095109B">
        <w:rPr>
          <w:rFonts w:ascii="Times New Roman" w:hAnsi="Times New Roman" w:cs="Times New Roman"/>
          <w:noProof/>
          <w:sz w:val="24"/>
          <w:szCs w:val="24"/>
        </w:rPr>
        <w:t xml:space="preserve">ertilizer </w:t>
      </w:r>
      <w:r w:rsidR="00AF1085" w:rsidRPr="0095109B">
        <w:rPr>
          <w:rFonts w:ascii="Times New Roman" w:hAnsi="Times New Roman" w:cs="Times New Roman"/>
          <w:noProof/>
          <w:sz w:val="24"/>
          <w:szCs w:val="24"/>
        </w:rPr>
        <w:t>p</w:t>
      </w:r>
      <w:r w:rsidRPr="0095109B">
        <w:rPr>
          <w:rFonts w:ascii="Times New Roman" w:hAnsi="Times New Roman" w:cs="Times New Roman"/>
          <w:noProof/>
          <w:sz w:val="24"/>
          <w:szCs w:val="24"/>
        </w:rPr>
        <w:t>re</w:t>
      </w:r>
      <w:r w:rsidR="00D62C93" w:rsidRPr="0095109B">
        <w:rPr>
          <w:rFonts w:ascii="Times New Roman" w:hAnsi="Times New Roman" w:cs="Times New Roman"/>
          <w:noProof/>
          <w:sz w:val="24"/>
          <w:szCs w:val="24"/>
        </w:rPr>
        <w:t>c</w:t>
      </w:r>
      <w:r w:rsidRPr="0095109B">
        <w:rPr>
          <w:rFonts w:ascii="Times New Roman" w:hAnsi="Times New Roman" w:cs="Times New Roman"/>
          <w:noProof/>
          <w:sz w:val="24"/>
          <w:szCs w:val="24"/>
        </w:rPr>
        <w:t xml:space="preserve">ursor </w:t>
      </w:r>
      <w:r w:rsidR="00AF1085" w:rsidRPr="0095109B">
        <w:rPr>
          <w:rFonts w:ascii="Times New Roman" w:hAnsi="Times New Roman" w:cs="Times New Roman"/>
          <w:noProof/>
          <w:sz w:val="24"/>
          <w:szCs w:val="24"/>
        </w:rPr>
        <w:t>p</w:t>
      </w:r>
      <w:r w:rsidRPr="0095109B">
        <w:rPr>
          <w:rFonts w:ascii="Times New Roman" w:hAnsi="Times New Roman" w:cs="Times New Roman"/>
          <w:noProof/>
          <w:sz w:val="24"/>
          <w:szCs w:val="24"/>
        </w:rPr>
        <w:t xml:space="preserve">roducts </w:t>
      </w:r>
      <w:r w:rsidR="00824D5D" w:rsidRPr="0095109B">
        <w:rPr>
          <w:rFonts w:ascii="Times New Roman" w:hAnsi="Times New Roman" w:cs="Times New Roman"/>
          <w:noProof/>
          <w:sz w:val="24"/>
          <w:szCs w:val="24"/>
        </w:rPr>
        <w:t xml:space="preserve">can be predicted </w:t>
      </w:r>
      <w:r w:rsidR="004823E8" w:rsidRPr="0095109B">
        <w:rPr>
          <w:rFonts w:ascii="Times New Roman" w:hAnsi="Times New Roman" w:cs="Times New Roman"/>
          <w:noProof/>
          <w:sz w:val="24"/>
          <w:szCs w:val="24"/>
        </w:rPr>
        <w:t xml:space="preserve">by the price of the imported good, </w:t>
      </w:r>
      <w:r w:rsidR="004D68F6" w:rsidRPr="0095109B">
        <w:rPr>
          <w:rFonts w:ascii="Times New Roman" w:hAnsi="Times New Roman" w:cs="Times New Roman"/>
          <w:noProof/>
          <w:sz w:val="24"/>
          <w:szCs w:val="24"/>
        </w:rPr>
        <w:t>the average price of a domestically produced substitute</w:t>
      </w:r>
      <w:r w:rsidR="00CA6F01" w:rsidRPr="0095109B">
        <w:rPr>
          <w:rFonts w:ascii="Times New Roman" w:hAnsi="Times New Roman" w:cs="Times New Roman"/>
          <w:noProof/>
          <w:sz w:val="24"/>
          <w:szCs w:val="24"/>
        </w:rPr>
        <w:t xml:space="preserve"> good</w:t>
      </w:r>
      <w:r w:rsidR="004D68F6" w:rsidRPr="0095109B">
        <w:rPr>
          <w:rFonts w:ascii="Times New Roman" w:hAnsi="Times New Roman" w:cs="Times New Roman"/>
          <w:noProof/>
          <w:sz w:val="24"/>
          <w:szCs w:val="24"/>
        </w:rPr>
        <w:t xml:space="preserve">, the importing country’s GDP, </w:t>
      </w:r>
      <w:r w:rsidR="00E028AA" w:rsidRPr="0095109B">
        <w:rPr>
          <w:rFonts w:ascii="Times New Roman" w:hAnsi="Times New Roman" w:cs="Times New Roman"/>
          <w:noProof/>
          <w:sz w:val="24"/>
          <w:szCs w:val="24"/>
        </w:rPr>
        <w:t>the pre</w:t>
      </w:r>
      <w:r w:rsidR="00E0569C" w:rsidRPr="0095109B">
        <w:rPr>
          <w:rFonts w:ascii="Times New Roman" w:hAnsi="Times New Roman" w:cs="Times New Roman"/>
          <w:noProof/>
          <w:sz w:val="24"/>
          <w:szCs w:val="24"/>
        </w:rPr>
        <w:t xml:space="preserve">sence of a carbon pricing regulation in the exporting country, </w:t>
      </w:r>
      <w:r w:rsidR="004077EA" w:rsidRPr="0095109B">
        <w:rPr>
          <w:rFonts w:ascii="Times New Roman" w:hAnsi="Times New Roman" w:cs="Times New Roman"/>
          <w:noProof/>
          <w:sz w:val="24"/>
          <w:szCs w:val="24"/>
        </w:rPr>
        <w:t xml:space="preserve">the average price of natural gas, and the previous year’s demand, </w:t>
      </w:r>
      <w:r w:rsidR="00013439" w:rsidRPr="0095109B">
        <w:rPr>
          <w:rFonts w:ascii="Times New Roman" w:hAnsi="Times New Roman" w:cs="Times New Roman"/>
          <w:noProof/>
          <w:sz w:val="24"/>
          <w:szCs w:val="24"/>
        </w:rPr>
        <w:t>all within a</w:t>
      </w:r>
      <w:r w:rsidR="00824D5D" w:rsidRPr="0095109B">
        <w:rPr>
          <w:rFonts w:ascii="Times New Roman" w:hAnsi="Times New Roman" w:cs="Times New Roman"/>
          <w:noProof/>
          <w:sz w:val="24"/>
          <w:szCs w:val="24"/>
        </w:rPr>
        <w:t xml:space="preserve"> </w:t>
      </w:r>
      <w:r w:rsidR="00B752D3" w:rsidRPr="0095109B">
        <w:rPr>
          <w:rFonts w:ascii="Times New Roman" w:hAnsi="Times New Roman" w:cs="Times New Roman"/>
          <w:noProof/>
          <w:sz w:val="24"/>
          <w:szCs w:val="24"/>
        </w:rPr>
        <w:t xml:space="preserve">5% </w:t>
      </w:r>
      <w:r w:rsidR="004077EA" w:rsidRPr="0095109B">
        <w:rPr>
          <w:rFonts w:ascii="Times New Roman" w:hAnsi="Times New Roman" w:cs="Times New Roman"/>
          <w:noProof/>
          <w:sz w:val="24"/>
          <w:szCs w:val="24"/>
        </w:rPr>
        <w:t xml:space="preserve">significance level. </w:t>
      </w:r>
    </w:p>
    <w:p w14:paraId="011D6504" w14:textId="04182822" w:rsidR="009C4E75" w:rsidRPr="0095109B" w:rsidRDefault="00EA32D9" w:rsidP="007C7DDC">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The </w:t>
      </w:r>
      <w:r w:rsidR="00A07E10" w:rsidRPr="0095109B">
        <w:rPr>
          <w:rFonts w:ascii="Times New Roman" w:hAnsi="Times New Roman" w:cs="Times New Roman"/>
          <w:noProof/>
          <w:sz w:val="24"/>
          <w:szCs w:val="24"/>
        </w:rPr>
        <w:t>EU elasticity of import demand</w:t>
      </w:r>
      <w:r w:rsidRPr="0095109B">
        <w:rPr>
          <w:rFonts w:ascii="Times New Roman" w:hAnsi="Times New Roman" w:cs="Times New Roman"/>
          <w:noProof/>
          <w:sz w:val="24"/>
          <w:szCs w:val="24"/>
        </w:rPr>
        <w:t xml:space="preserve"> varies substantially by country of origin. </w:t>
      </w:r>
      <w:r w:rsidR="00F73EF9" w:rsidRPr="0095109B">
        <w:rPr>
          <w:rFonts w:ascii="Times New Roman" w:hAnsi="Times New Roman" w:cs="Times New Roman"/>
          <w:noProof/>
          <w:sz w:val="24"/>
          <w:szCs w:val="24"/>
        </w:rPr>
        <w:t xml:space="preserve">The price elasticity of the baseline country, </w:t>
      </w:r>
      <w:r w:rsidRPr="0095109B">
        <w:rPr>
          <w:rFonts w:ascii="Times New Roman" w:hAnsi="Times New Roman" w:cs="Times New Roman"/>
          <w:noProof/>
          <w:sz w:val="24"/>
          <w:szCs w:val="24"/>
        </w:rPr>
        <w:t>Algeria</w:t>
      </w:r>
      <w:r w:rsidR="00DF4E43" w:rsidRPr="0095109B">
        <w:rPr>
          <w:rFonts w:ascii="Times New Roman" w:hAnsi="Times New Roman" w:cs="Times New Roman"/>
          <w:noProof/>
          <w:sz w:val="24"/>
          <w:szCs w:val="24"/>
        </w:rPr>
        <w:t xml:space="preserve"> (DZA)</w:t>
      </w:r>
      <w:r w:rsidR="00B27CBD" w:rsidRPr="0095109B">
        <w:rPr>
          <w:rFonts w:ascii="Times New Roman" w:hAnsi="Times New Roman" w:cs="Times New Roman"/>
          <w:noProof/>
          <w:sz w:val="24"/>
          <w:szCs w:val="24"/>
        </w:rPr>
        <w:t>,</w:t>
      </w:r>
      <w:r w:rsidRPr="0095109B">
        <w:rPr>
          <w:rFonts w:ascii="Times New Roman" w:hAnsi="Times New Roman" w:cs="Times New Roman"/>
          <w:noProof/>
          <w:sz w:val="24"/>
          <w:szCs w:val="24"/>
        </w:rPr>
        <w:t xml:space="preserve"> </w:t>
      </w:r>
      <w:r w:rsidR="00F73EF9" w:rsidRPr="0095109B">
        <w:rPr>
          <w:rFonts w:ascii="Times New Roman" w:hAnsi="Times New Roman" w:cs="Times New Roman"/>
          <w:noProof/>
          <w:sz w:val="24"/>
          <w:szCs w:val="24"/>
        </w:rPr>
        <w:t xml:space="preserve">captured by the main </w:t>
      </w:r>
      <w:r w:rsidR="00B27CBD" w:rsidRPr="0095109B">
        <w:rPr>
          <w:rFonts w:ascii="Times New Roman" w:hAnsi="Times New Roman" w:cs="Times New Roman"/>
          <w:noProof/>
          <w:sz w:val="24"/>
          <w:szCs w:val="24"/>
        </w:rPr>
        <w:t>coefficient</w:t>
      </w:r>
      <w:r w:rsidR="00E228CB" w:rsidRPr="0095109B">
        <w:rPr>
          <w:rFonts w:ascii="Times New Roman" w:hAnsi="Times New Roman" w:cs="Times New Roman"/>
          <w:noProof/>
          <w:sz w:val="24"/>
          <w:szCs w:val="24"/>
        </w:rPr>
        <w:t xml:space="preserve">, shows the lowest price </w:t>
      </w:r>
      <w:r w:rsidR="00970AE7" w:rsidRPr="0095109B">
        <w:rPr>
          <w:rFonts w:ascii="Times New Roman" w:hAnsi="Times New Roman" w:cs="Times New Roman"/>
          <w:noProof/>
          <w:sz w:val="24"/>
          <w:szCs w:val="24"/>
        </w:rPr>
        <w:t>elasticity</w:t>
      </w:r>
      <w:r w:rsidR="00E228CB" w:rsidRPr="0095109B">
        <w:rPr>
          <w:rFonts w:ascii="Times New Roman" w:hAnsi="Times New Roman" w:cs="Times New Roman"/>
          <w:noProof/>
          <w:sz w:val="24"/>
          <w:szCs w:val="24"/>
        </w:rPr>
        <w:t>, with imports decreasing by about 2.2% for every 1% price increase.</w:t>
      </w:r>
      <w:r w:rsidR="0091757B" w:rsidRPr="0095109B">
        <w:rPr>
          <w:rFonts w:ascii="Times New Roman" w:hAnsi="Times New Roman" w:cs="Times New Roman"/>
          <w:noProof/>
          <w:sz w:val="24"/>
          <w:szCs w:val="24"/>
        </w:rPr>
        <w:t xml:space="preserve"> T</w:t>
      </w:r>
      <w:r w:rsidR="00DF4E43" w:rsidRPr="0095109B">
        <w:rPr>
          <w:rFonts w:ascii="Times New Roman" w:hAnsi="Times New Roman" w:cs="Times New Roman"/>
          <w:noProof/>
          <w:sz w:val="24"/>
          <w:szCs w:val="24"/>
        </w:rPr>
        <w:t>he non-significant interaction terms for Egypt (EGY), Georgia (GEO), and Saudi Arabia (SAU)</w:t>
      </w:r>
      <w:r w:rsidR="00772654" w:rsidRPr="0095109B">
        <w:rPr>
          <w:rFonts w:ascii="Times New Roman" w:hAnsi="Times New Roman" w:cs="Times New Roman"/>
          <w:noProof/>
          <w:sz w:val="24"/>
          <w:szCs w:val="24"/>
        </w:rPr>
        <w:t xml:space="preserve"> indicate no difference in price elasticity from the baseline country.</w:t>
      </w:r>
      <w:r w:rsidR="001671D7" w:rsidRPr="0095109B">
        <w:rPr>
          <w:rFonts w:ascii="Times New Roman" w:hAnsi="Times New Roman" w:cs="Times New Roman"/>
          <w:noProof/>
          <w:sz w:val="24"/>
          <w:szCs w:val="24"/>
        </w:rPr>
        <w:t xml:space="preserve"> </w:t>
      </w:r>
      <w:r w:rsidR="009C4E75" w:rsidRPr="0095109B">
        <w:rPr>
          <w:rFonts w:ascii="Times New Roman" w:hAnsi="Times New Roman" w:cs="Times New Roman"/>
          <w:noProof/>
          <w:sz w:val="24"/>
          <w:szCs w:val="24"/>
        </w:rPr>
        <w:t xml:space="preserve">The remaining significant price interaction terms </w:t>
      </w:r>
      <w:r w:rsidR="00172DD4" w:rsidRPr="0095109B">
        <w:rPr>
          <w:rFonts w:ascii="Times New Roman" w:hAnsi="Times New Roman" w:cs="Times New Roman"/>
          <w:noProof/>
          <w:sz w:val="24"/>
          <w:szCs w:val="24"/>
        </w:rPr>
        <w:t>reflect stronger or weaker demand responses relative to the baseline. Canadian (CAN) fertilizer precursor products induced the greatest response from EU importers, with demand decreasing by nearly 3% for every 1% increase in price, indicating that a 10% increase in price would decrease EU demand for Canadian precursor products by almost 30%.</w:t>
      </w:r>
      <w:r w:rsidR="007C7DDC" w:rsidRPr="0095109B">
        <w:rPr>
          <w:rFonts w:ascii="Times New Roman" w:hAnsi="Times New Roman" w:cs="Times New Roman"/>
          <w:noProof/>
          <w:sz w:val="24"/>
          <w:szCs w:val="24"/>
        </w:rPr>
        <w:t xml:space="preserve"> </w:t>
      </w:r>
      <w:r w:rsidR="00172DD4" w:rsidRPr="0095109B">
        <w:rPr>
          <w:rFonts w:ascii="Times New Roman" w:hAnsi="Times New Roman" w:cs="Times New Roman"/>
          <w:noProof/>
          <w:sz w:val="24"/>
          <w:szCs w:val="24"/>
        </w:rPr>
        <w:t xml:space="preserve">The EU maintains relatively low price elasticities of demand with their top trade partners, </w:t>
      </w:r>
      <w:r w:rsidR="00172DD4" w:rsidRPr="0095109B">
        <w:rPr>
          <w:rFonts w:ascii="Times New Roman" w:hAnsi="Times New Roman" w:cs="Times New Roman"/>
          <w:noProof/>
          <w:sz w:val="24"/>
          <w:szCs w:val="24"/>
        </w:rPr>
        <w:lastRenderedPageBreak/>
        <w:t>including Trinidad and Tobago (TTO), with nearly a 2.3% percent decrease in demand for every 1% increase in price, and Russia (RUS), with around a 2.4% percent decrease in demand for every 1% increase in price, along with Algeria, as previously mentioned.</w:t>
      </w:r>
      <w:r w:rsidR="001C55FB" w:rsidRPr="0095109B">
        <w:rPr>
          <w:rFonts w:ascii="Times New Roman" w:hAnsi="Times New Roman" w:cs="Times New Roman"/>
          <w:noProof/>
          <w:sz w:val="24"/>
          <w:szCs w:val="24"/>
        </w:rPr>
        <w:t xml:space="preserve"> These variations in price </w:t>
      </w:r>
      <w:r w:rsidR="00970AE7" w:rsidRPr="0095109B">
        <w:rPr>
          <w:rFonts w:ascii="Times New Roman" w:hAnsi="Times New Roman" w:cs="Times New Roman"/>
          <w:noProof/>
          <w:sz w:val="24"/>
          <w:szCs w:val="24"/>
        </w:rPr>
        <w:t>elasticity</w:t>
      </w:r>
      <w:r w:rsidR="001C55FB" w:rsidRPr="0095109B">
        <w:rPr>
          <w:rFonts w:ascii="Times New Roman" w:hAnsi="Times New Roman" w:cs="Times New Roman"/>
          <w:noProof/>
          <w:sz w:val="24"/>
          <w:szCs w:val="24"/>
        </w:rPr>
        <w:t xml:space="preserve"> across trading partners likely reflect structural factors in the EU import market, including established supply chain dependencies, historical trade agreements with certain countries, and differences in production costs that affect the availability of alternative suppliers.</w:t>
      </w:r>
    </w:p>
    <w:p w14:paraId="72A9473E" w14:textId="61BAEC7F" w:rsidR="005D264E" w:rsidRPr="0095109B" w:rsidRDefault="00BE6CF0" w:rsidP="004666E9">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The</w:t>
      </w:r>
      <w:r w:rsidR="004B40D3" w:rsidRPr="0095109B">
        <w:rPr>
          <w:rFonts w:ascii="Times New Roman" w:hAnsi="Times New Roman" w:cs="Times New Roman"/>
          <w:noProof/>
          <w:sz w:val="24"/>
          <w:szCs w:val="24"/>
        </w:rPr>
        <w:t xml:space="preserve"> remaining regression variables contribute to </w:t>
      </w:r>
      <w:r w:rsidR="001840DB" w:rsidRPr="0095109B">
        <w:rPr>
          <w:rFonts w:ascii="Times New Roman" w:hAnsi="Times New Roman" w:cs="Times New Roman"/>
          <w:noProof/>
          <w:sz w:val="24"/>
          <w:szCs w:val="24"/>
        </w:rPr>
        <w:t xml:space="preserve">predicting </w:t>
      </w:r>
      <w:r w:rsidR="004B40D3" w:rsidRPr="0095109B">
        <w:rPr>
          <w:rFonts w:ascii="Times New Roman" w:hAnsi="Times New Roman" w:cs="Times New Roman"/>
          <w:noProof/>
          <w:sz w:val="24"/>
          <w:szCs w:val="24"/>
        </w:rPr>
        <w:t>EU import demand</w:t>
      </w:r>
      <w:r w:rsidR="00DB4E2F" w:rsidRPr="0095109B">
        <w:rPr>
          <w:rFonts w:ascii="Times New Roman" w:hAnsi="Times New Roman" w:cs="Times New Roman"/>
          <w:noProof/>
          <w:sz w:val="24"/>
          <w:szCs w:val="24"/>
        </w:rPr>
        <w:t xml:space="preserve"> </w:t>
      </w:r>
      <w:r w:rsidR="00A07E10" w:rsidRPr="0095109B">
        <w:rPr>
          <w:rFonts w:ascii="Times New Roman" w:hAnsi="Times New Roman" w:cs="Times New Roman"/>
          <w:noProof/>
          <w:sz w:val="24"/>
          <w:szCs w:val="24"/>
        </w:rPr>
        <w:t>for</w:t>
      </w:r>
      <w:r w:rsidR="00DB4E2F" w:rsidRPr="0095109B">
        <w:rPr>
          <w:rFonts w:ascii="Times New Roman" w:hAnsi="Times New Roman" w:cs="Times New Roman"/>
          <w:noProof/>
          <w:sz w:val="24"/>
          <w:szCs w:val="24"/>
        </w:rPr>
        <w:t xml:space="preserve"> fertilizer precursor products</w:t>
      </w:r>
      <w:r w:rsidR="004B40D3" w:rsidRPr="0095109B">
        <w:rPr>
          <w:rFonts w:ascii="Times New Roman" w:hAnsi="Times New Roman" w:cs="Times New Roman"/>
          <w:noProof/>
          <w:sz w:val="24"/>
          <w:szCs w:val="24"/>
        </w:rPr>
        <w:t xml:space="preserve"> in the following way</w:t>
      </w:r>
      <w:r w:rsidR="005D0BBB" w:rsidRPr="0095109B">
        <w:rPr>
          <w:rFonts w:ascii="Times New Roman" w:hAnsi="Times New Roman" w:cs="Times New Roman"/>
          <w:noProof/>
          <w:sz w:val="24"/>
          <w:szCs w:val="24"/>
        </w:rPr>
        <w:t>s</w:t>
      </w:r>
      <w:r w:rsidR="00E93319" w:rsidRPr="0095109B">
        <w:rPr>
          <w:rFonts w:ascii="Times New Roman" w:hAnsi="Times New Roman" w:cs="Times New Roman"/>
          <w:noProof/>
          <w:sz w:val="24"/>
          <w:szCs w:val="24"/>
        </w:rPr>
        <w:t xml:space="preserve">: </w:t>
      </w:r>
      <w:r w:rsidR="006A2997" w:rsidRPr="0095109B">
        <w:rPr>
          <w:rFonts w:ascii="Times New Roman" w:hAnsi="Times New Roman" w:cs="Times New Roman"/>
          <w:noProof/>
          <w:sz w:val="24"/>
          <w:szCs w:val="24"/>
        </w:rPr>
        <w:t>The cross-price elasticity with EU-produced substitu</w:t>
      </w:r>
      <w:r w:rsidR="00815711" w:rsidRPr="0095109B">
        <w:rPr>
          <w:rFonts w:ascii="Times New Roman" w:hAnsi="Times New Roman" w:cs="Times New Roman"/>
          <w:noProof/>
          <w:sz w:val="24"/>
          <w:szCs w:val="24"/>
        </w:rPr>
        <w:t>t</w:t>
      </w:r>
      <w:r w:rsidR="006A2997" w:rsidRPr="0095109B">
        <w:rPr>
          <w:rFonts w:ascii="Times New Roman" w:hAnsi="Times New Roman" w:cs="Times New Roman"/>
          <w:noProof/>
          <w:sz w:val="24"/>
          <w:szCs w:val="24"/>
        </w:rPr>
        <w:t xml:space="preserve">es is </w:t>
      </w:r>
      <w:r w:rsidR="002A3572" w:rsidRPr="0095109B">
        <w:rPr>
          <w:rFonts w:ascii="Times New Roman" w:hAnsi="Times New Roman" w:cs="Times New Roman"/>
          <w:noProof/>
          <w:sz w:val="24"/>
          <w:szCs w:val="24"/>
        </w:rPr>
        <w:t xml:space="preserve">positive and significant, with an elasticity of 0.379, confirming that domestically produced </w:t>
      </w:r>
      <w:r w:rsidR="002576B3" w:rsidRPr="0095109B">
        <w:rPr>
          <w:rFonts w:ascii="Times New Roman" w:hAnsi="Times New Roman" w:cs="Times New Roman"/>
          <w:noProof/>
          <w:sz w:val="24"/>
          <w:szCs w:val="24"/>
        </w:rPr>
        <w:t>precursor products can act as economic substitutes with imports.</w:t>
      </w:r>
      <w:r w:rsidR="006A2997" w:rsidRPr="0095109B">
        <w:rPr>
          <w:rFonts w:ascii="Times New Roman" w:hAnsi="Times New Roman" w:cs="Times New Roman"/>
          <w:noProof/>
          <w:sz w:val="24"/>
          <w:szCs w:val="24"/>
        </w:rPr>
        <w:t xml:space="preserve">  </w:t>
      </w:r>
      <w:r w:rsidR="00D523A8" w:rsidRPr="0095109B">
        <w:rPr>
          <w:rFonts w:ascii="Times New Roman" w:hAnsi="Times New Roman" w:cs="Times New Roman"/>
          <w:noProof/>
          <w:sz w:val="24"/>
          <w:szCs w:val="24"/>
        </w:rPr>
        <w:t xml:space="preserve">Higher </w:t>
      </w:r>
      <w:r w:rsidR="00E41967" w:rsidRPr="0095109B">
        <w:rPr>
          <w:rFonts w:ascii="Times New Roman" w:hAnsi="Times New Roman" w:cs="Times New Roman"/>
          <w:noProof/>
          <w:sz w:val="24"/>
          <w:szCs w:val="24"/>
        </w:rPr>
        <w:t xml:space="preserve">importer </w:t>
      </w:r>
      <w:r w:rsidR="00D523A8" w:rsidRPr="0095109B">
        <w:rPr>
          <w:rFonts w:ascii="Times New Roman" w:hAnsi="Times New Roman" w:cs="Times New Roman"/>
          <w:noProof/>
          <w:sz w:val="24"/>
          <w:szCs w:val="24"/>
        </w:rPr>
        <w:t xml:space="preserve">GDP </w:t>
      </w:r>
      <w:r w:rsidR="00E41967" w:rsidRPr="0095109B">
        <w:rPr>
          <w:rFonts w:ascii="Times New Roman" w:hAnsi="Times New Roman" w:cs="Times New Roman"/>
          <w:noProof/>
          <w:sz w:val="24"/>
          <w:szCs w:val="24"/>
        </w:rPr>
        <w:t>is associated with increased demand for imports, with an income elasticity of 0.751, indicating precursor fertilizer products are normal goods.</w:t>
      </w:r>
      <w:r w:rsidR="003131E9" w:rsidRPr="0095109B">
        <w:rPr>
          <w:rFonts w:ascii="Times New Roman" w:hAnsi="Times New Roman" w:cs="Times New Roman"/>
          <w:noProof/>
          <w:sz w:val="24"/>
          <w:szCs w:val="24"/>
        </w:rPr>
        <w:t xml:space="preserve"> </w:t>
      </w:r>
      <w:r w:rsidR="00AA7EE3" w:rsidRPr="0095109B">
        <w:rPr>
          <w:rFonts w:ascii="Times New Roman" w:hAnsi="Times New Roman" w:cs="Times New Roman"/>
          <w:noProof/>
          <w:sz w:val="24"/>
          <w:szCs w:val="24"/>
        </w:rPr>
        <w:t>The presence of a carbon pricing regulation in the exporting country slightly dampens import demand, with an elasticity of -</w:t>
      </w:r>
      <w:r w:rsidR="005C06ED" w:rsidRPr="0095109B">
        <w:rPr>
          <w:rFonts w:ascii="Times New Roman" w:hAnsi="Times New Roman" w:cs="Times New Roman"/>
          <w:noProof/>
          <w:sz w:val="24"/>
          <w:szCs w:val="24"/>
        </w:rPr>
        <w:t xml:space="preserve">0.516, </w:t>
      </w:r>
      <w:r w:rsidR="00CC6068" w:rsidRPr="0095109B">
        <w:rPr>
          <w:rFonts w:ascii="Times New Roman" w:hAnsi="Times New Roman" w:cs="Times New Roman"/>
          <w:noProof/>
          <w:sz w:val="24"/>
          <w:szCs w:val="24"/>
        </w:rPr>
        <w:t xml:space="preserve">likely reflecting the lack of </w:t>
      </w:r>
      <w:r w:rsidR="005D5D79" w:rsidRPr="0095109B">
        <w:rPr>
          <w:rFonts w:ascii="Times New Roman" w:hAnsi="Times New Roman" w:cs="Times New Roman"/>
          <w:noProof/>
          <w:sz w:val="24"/>
          <w:szCs w:val="24"/>
        </w:rPr>
        <w:t>competiti</w:t>
      </w:r>
      <w:r w:rsidR="00787692" w:rsidRPr="0095109B">
        <w:rPr>
          <w:rFonts w:ascii="Times New Roman" w:hAnsi="Times New Roman" w:cs="Times New Roman"/>
          <w:noProof/>
          <w:sz w:val="24"/>
          <w:szCs w:val="24"/>
        </w:rPr>
        <w:t>veness of</w:t>
      </w:r>
      <w:r w:rsidR="005D5D79" w:rsidRPr="0095109B">
        <w:rPr>
          <w:rFonts w:ascii="Times New Roman" w:hAnsi="Times New Roman" w:cs="Times New Roman"/>
          <w:noProof/>
          <w:sz w:val="24"/>
          <w:szCs w:val="24"/>
        </w:rPr>
        <w:t xml:space="preserve"> producers of such a highly carbon emitting product in a country with carbon regulations. </w:t>
      </w:r>
      <w:r w:rsidR="003131E9" w:rsidRPr="0095109B">
        <w:rPr>
          <w:rFonts w:ascii="Times New Roman" w:hAnsi="Times New Roman" w:cs="Times New Roman"/>
          <w:noProof/>
          <w:sz w:val="24"/>
          <w:szCs w:val="24"/>
        </w:rPr>
        <w:t xml:space="preserve">Increased natural gas prices are associated with increased import demand, </w:t>
      </w:r>
      <w:r w:rsidR="000D684B" w:rsidRPr="0095109B">
        <w:rPr>
          <w:rFonts w:ascii="Times New Roman" w:hAnsi="Times New Roman" w:cs="Times New Roman"/>
          <w:noProof/>
          <w:sz w:val="24"/>
          <w:szCs w:val="24"/>
        </w:rPr>
        <w:t xml:space="preserve">with an elasticity of </w:t>
      </w:r>
      <w:r w:rsidR="004833DB" w:rsidRPr="0095109B">
        <w:rPr>
          <w:rFonts w:ascii="Times New Roman" w:hAnsi="Times New Roman" w:cs="Times New Roman"/>
          <w:noProof/>
          <w:sz w:val="24"/>
          <w:szCs w:val="24"/>
        </w:rPr>
        <w:t xml:space="preserve">0.639, potentially demonstrating </w:t>
      </w:r>
      <w:r w:rsidR="006B5C11" w:rsidRPr="0095109B">
        <w:rPr>
          <w:rFonts w:ascii="Times New Roman" w:hAnsi="Times New Roman" w:cs="Times New Roman"/>
          <w:noProof/>
          <w:sz w:val="24"/>
          <w:szCs w:val="24"/>
        </w:rPr>
        <w:t>reduced domestic production capacity when energy costs rise. Finally, t</w:t>
      </w:r>
      <w:r w:rsidR="00707EC6" w:rsidRPr="0095109B">
        <w:rPr>
          <w:rFonts w:ascii="Times New Roman" w:hAnsi="Times New Roman" w:cs="Times New Roman"/>
          <w:noProof/>
          <w:sz w:val="24"/>
          <w:szCs w:val="24"/>
        </w:rPr>
        <w:t>he effect of the previous year’s demand indicates market persistence</w:t>
      </w:r>
      <w:r w:rsidR="00006D80" w:rsidRPr="0095109B">
        <w:rPr>
          <w:rFonts w:ascii="Times New Roman" w:hAnsi="Times New Roman" w:cs="Times New Roman"/>
          <w:noProof/>
          <w:sz w:val="24"/>
          <w:szCs w:val="24"/>
        </w:rPr>
        <w:t xml:space="preserve">, </w:t>
      </w:r>
      <w:r w:rsidR="006B5C11" w:rsidRPr="0095109B">
        <w:rPr>
          <w:rFonts w:ascii="Times New Roman" w:hAnsi="Times New Roman" w:cs="Times New Roman"/>
          <w:noProof/>
          <w:sz w:val="24"/>
          <w:szCs w:val="24"/>
        </w:rPr>
        <w:t xml:space="preserve">with an elasticity of </w:t>
      </w:r>
      <w:r w:rsidR="0074373A" w:rsidRPr="0095109B">
        <w:rPr>
          <w:rFonts w:ascii="Times New Roman" w:hAnsi="Times New Roman" w:cs="Times New Roman"/>
          <w:noProof/>
          <w:sz w:val="24"/>
          <w:szCs w:val="24"/>
        </w:rPr>
        <w:t xml:space="preserve">0.355, </w:t>
      </w:r>
      <w:r w:rsidR="00BE4656" w:rsidRPr="0095109B">
        <w:rPr>
          <w:rFonts w:ascii="Times New Roman" w:hAnsi="Times New Roman" w:cs="Times New Roman"/>
          <w:noProof/>
          <w:sz w:val="24"/>
          <w:szCs w:val="24"/>
        </w:rPr>
        <w:t>demonstrating stability in</w:t>
      </w:r>
      <w:r w:rsidR="00006D80" w:rsidRPr="0095109B">
        <w:rPr>
          <w:rFonts w:ascii="Times New Roman" w:hAnsi="Times New Roman" w:cs="Times New Roman"/>
          <w:noProof/>
          <w:sz w:val="24"/>
          <w:szCs w:val="24"/>
        </w:rPr>
        <w:t xml:space="preserve"> the EU import market.</w:t>
      </w:r>
      <w:r w:rsidR="00F21EAE" w:rsidRPr="0095109B">
        <w:rPr>
          <w:rFonts w:ascii="Times New Roman" w:hAnsi="Times New Roman" w:cs="Times New Roman"/>
          <w:noProof/>
          <w:sz w:val="24"/>
          <w:szCs w:val="24"/>
        </w:rPr>
        <w:t xml:space="preserve"> </w:t>
      </w:r>
    </w:p>
    <w:p w14:paraId="7A7CA84F" w14:textId="57910671" w:rsidR="005452C3" w:rsidRPr="0095109B" w:rsidRDefault="00F247E8" w:rsidP="009C2D5A">
      <w:pPr>
        <w:pStyle w:val="Heading3"/>
        <w:spacing w:before="0" w:after="0" w:line="480" w:lineRule="auto"/>
        <w:rPr>
          <w:rFonts w:ascii="Times New Roman" w:hAnsi="Times New Roman" w:cs="Times New Roman"/>
          <w:i/>
          <w:iCs/>
          <w:noProof/>
          <w:color w:val="auto"/>
          <w:sz w:val="24"/>
          <w:szCs w:val="24"/>
        </w:rPr>
      </w:pPr>
      <w:bookmarkStart w:id="20" w:name="_Toc194473357"/>
      <w:r w:rsidRPr="0095109B">
        <w:rPr>
          <w:rFonts w:ascii="Times New Roman" w:hAnsi="Times New Roman" w:cs="Times New Roman"/>
          <w:i/>
          <w:iCs/>
          <w:noProof/>
          <w:color w:val="auto"/>
          <w:sz w:val="24"/>
          <w:szCs w:val="24"/>
        </w:rPr>
        <w:t>Results of Regression 2: Nitrogen Fertilizer Products</w:t>
      </w:r>
      <w:bookmarkEnd w:id="20"/>
    </w:p>
    <w:p w14:paraId="29F6744C" w14:textId="224B4DB5" w:rsidR="009466AA" w:rsidRPr="0095109B" w:rsidRDefault="009466AA" w:rsidP="009C2D5A">
      <w:pPr>
        <w:spacing w:after="0" w:line="480" w:lineRule="auto"/>
        <w:rPr>
          <w:rFonts w:ascii="Times New Roman" w:hAnsi="Times New Roman" w:cs="Times New Roman"/>
          <w:noProof/>
          <w:sz w:val="24"/>
          <w:szCs w:val="24"/>
        </w:rPr>
      </w:pPr>
      <w:r w:rsidRPr="0095109B">
        <w:rPr>
          <w:rFonts w:ascii="Times New Roman" w:hAnsi="Times New Roman" w:cs="Times New Roman"/>
          <w:sz w:val="24"/>
          <w:szCs w:val="24"/>
        </w:rPr>
        <w:tab/>
        <w:t xml:space="preserve">EU import demand for </w:t>
      </w:r>
      <w:r w:rsidR="002A521C" w:rsidRPr="0095109B">
        <w:rPr>
          <w:rFonts w:ascii="Times New Roman" w:hAnsi="Times New Roman" w:cs="Times New Roman"/>
          <w:sz w:val="24"/>
          <w:szCs w:val="24"/>
        </w:rPr>
        <w:t>nitrogen fertilizer products can be predicted by</w:t>
      </w:r>
      <w:r w:rsidR="005C4C5C" w:rsidRPr="0095109B">
        <w:rPr>
          <w:rFonts w:ascii="Times New Roman" w:hAnsi="Times New Roman" w:cs="Times New Roman"/>
          <w:sz w:val="24"/>
          <w:szCs w:val="24"/>
        </w:rPr>
        <w:t xml:space="preserve"> </w:t>
      </w:r>
      <w:r w:rsidR="005C4C5C" w:rsidRPr="0095109B">
        <w:rPr>
          <w:rFonts w:ascii="Times New Roman" w:hAnsi="Times New Roman" w:cs="Times New Roman"/>
          <w:noProof/>
          <w:sz w:val="24"/>
          <w:szCs w:val="24"/>
        </w:rPr>
        <w:t xml:space="preserve">the price of the imported good, the average price of a domestically produced substitute good, the importing country’s GDP, the average price of natural gas, and the previous year’s demand, </w:t>
      </w:r>
      <w:r w:rsidR="00013439" w:rsidRPr="0095109B">
        <w:rPr>
          <w:rFonts w:ascii="Times New Roman" w:hAnsi="Times New Roman" w:cs="Times New Roman"/>
          <w:noProof/>
          <w:sz w:val="24"/>
          <w:szCs w:val="24"/>
        </w:rPr>
        <w:t>all within</w:t>
      </w:r>
      <w:r w:rsidR="005C4C5C" w:rsidRPr="0095109B">
        <w:rPr>
          <w:rFonts w:ascii="Times New Roman" w:hAnsi="Times New Roman" w:cs="Times New Roman"/>
          <w:noProof/>
          <w:sz w:val="24"/>
          <w:szCs w:val="24"/>
        </w:rPr>
        <w:t xml:space="preserve"> a 5% significance level.  </w:t>
      </w:r>
    </w:p>
    <w:p w14:paraId="710FDE37" w14:textId="07E602B3" w:rsidR="00013439" w:rsidRPr="0095109B" w:rsidRDefault="00013439" w:rsidP="009C2D5A">
      <w:pPr>
        <w:spacing w:after="0" w:line="480" w:lineRule="auto"/>
        <w:rPr>
          <w:rFonts w:ascii="Times New Roman" w:hAnsi="Times New Roman" w:cs="Times New Roman"/>
          <w:noProof/>
          <w:sz w:val="24"/>
          <w:szCs w:val="24"/>
        </w:rPr>
      </w:pPr>
      <w:r w:rsidRPr="0095109B">
        <w:rPr>
          <w:rFonts w:ascii="Times New Roman" w:hAnsi="Times New Roman" w:cs="Times New Roman"/>
          <w:noProof/>
          <w:sz w:val="24"/>
          <w:szCs w:val="24"/>
        </w:rPr>
        <w:lastRenderedPageBreak/>
        <w:tab/>
      </w:r>
      <w:r w:rsidR="005C3478" w:rsidRPr="0095109B">
        <w:rPr>
          <w:rFonts w:ascii="Times New Roman" w:hAnsi="Times New Roman" w:cs="Times New Roman"/>
          <w:noProof/>
          <w:sz w:val="24"/>
          <w:szCs w:val="24"/>
        </w:rPr>
        <w:t xml:space="preserve">EU importers were least sensitive to the price changes of </w:t>
      </w:r>
      <w:r w:rsidR="00353CCB" w:rsidRPr="0095109B">
        <w:rPr>
          <w:rFonts w:ascii="Times New Roman" w:hAnsi="Times New Roman" w:cs="Times New Roman"/>
          <w:noProof/>
          <w:sz w:val="24"/>
          <w:szCs w:val="24"/>
        </w:rPr>
        <w:t xml:space="preserve">products from Turkmenistan (TKM), with demand decreasing by </w:t>
      </w:r>
      <w:r w:rsidR="000D0894" w:rsidRPr="0095109B">
        <w:rPr>
          <w:rFonts w:ascii="Times New Roman" w:hAnsi="Times New Roman" w:cs="Times New Roman"/>
          <w:noProof/>
          <w:sz w:val="24"/>
          <w:szCs w:val="24"/>
        </w:rPr>
        <w:t xml:space="preserve">about </w:t>
      </w:r>
      <w:r w:rsidR="00353CCB" w:rsidRPr="0095109B">
        <w:rPr>
          <w:rFonts w:ascii="Times New Roman" w:hAnsi="Times New Roman" w:cs="Times New Roman"/>
          <w:noProof/>
          <w:sz w:val="24"/>
          <w:szCs w:val="24"/>
        </w:rPr>
        <w:t>1.</w:t>
      </w:r>
      <w:r w:rsidR="000D0894" w:rsidRPr="0095109B">
        <w:rPr>
          <w:rFonts w:ascii="Times New Roman" w:hAnsi="Times New Roman" w:cs="Times New Roman"/>
          <w:noProof/>
          <w:sz w:val="24"/>
          <w:szCs w:val="24"/>
        </w:rPr>
        <w:t>6%</w:t>
      </w:r>
      <w:r w:rsidR="00353CCB" w:rsidRPr="0095109B">
        <w:rPr>
          <w:rFonts w:ascii="Times New Roman" w:hAnsi="Times New Roman" w:cs="Times New Roman"/>
          <w:noProof/>
          <w:sz w:val="24"/>
          <w:szCs w:val="24"/>
        </w:rPr>
        <w:t xml:space="preserve"> for every </w:t>
      </w:r>
      <w:r w:rsidR="000D0894" w:rsidRPr="0095109B">
        <w:rPr>
          <w:rFonts w:ascii="Times New Roman" w:hAnsi="Times New Roman" w:cs="Times New Roman"/>
          <w:noProof/>
          <w:sz w:val="24"/>
          <w:szCs w:val="24"/>
        </w:rPr>
        <w:t>1%</w:t>
      </w:r>
      <w:r w:rsidR="00353CCB" w:rsidRPr="0095109B">
        <w:rPr>
          <w:rFonts w:ascii="Times New Roman" w:hAnsi="Times New Roman" w:cs="Times New Roman"/>
          <w:noProof/>
          <w:sz w:val="24"/>
          <w:szCs w:val="24"/>
        </w:rPr>
        <w:t xml:space="preserve"> in price.</w:t>
      </w:r>
      <w:r w:rsidR="0037147F" w:rsidRPr="0095109B">
        <w:rPr>
          <w:rFonts w:ascii="Times New Roman" w:hAnsi="Times New Roman" w:cs="Times New Roman"/>
          <w:noProof/>
          <w:sz w:val="24"/>
          <w:szCs w:val="24"/>
        </w:rPr>
        <w:t xml:space="preserve"> </w:t>
      </w:r>
      <w:r w:rsidR="005D726A" w:rsidRPr="0095109B">
        <w:rPr>
          <w:rFonts w:ascii="Times New Roman" w:hAnsi="Times New Roman" w:cs="Times New Roman"/>
          <w:noProof/>
          <w:sz w:val="24"/>
          <w:szCs w:val="24"/>
        </w:rPr>
        <w:t>Import demand for nitrogen fertilizer products from</w:t>
      </w:r>
      <w:r w:rsidR="00DD3C20" w:rsidRPr="0095109B">
        <w:rPr>
          <w:rFonts w:ascii="Times New Roman" w:hAnsi="Times New Roman" w:cs="Times New Roman"/>
          <w:noProof/>
          <w:sz w:val="24"/>
          <w:szCs w:val="24"/>
        </w:rPr>
        <w:t xml:space="preserve"> top trade partners</w:t>
      </w:r>
      <w:r w:rsidR="00353CCB" w:rsidRPr="0095109B">
        <w:rPr>
          <w:rFonts w:ascii="Times New Roman" w:hAnsi="Times New Roman" w:cs="Times New Roman"/>
          <w:noProof/>
          <w:sz w:val="24"/>
          <w:szCs w:val="24"/>
        </w:rPr>
        <w:t xml:space="preserve"> </w:t>
      </w:r>
      <w:r w:rsidR="007F54B0" w:rsidRPr="0095109B">
        <w:rPr>
          <w:rFonts w:ascii="Times New Roman" w:hAnsi="Times New Roman" w:cs="Times New Roman"/>
          <w:noProof/>
          <w:sz w:val="24"/>
          <w:szCs w:val="24"/>
        </w:rPr>
        <w:t xml:space="preserve">Algeria, Egypt, Russia, </w:t>
      </w:r>
      <w:r w:rsidR="005D726A" w:rsidRPr="0095109B">
        <w:rPr>
          <w:rFonts w:ascii="Times New Roman" w:hAnsi="Times New Roman" w:cs="Times New Roman"/>
          <w:noProof/>
          <w:sz w:val="24"/>
          <w:szCs w:val="24"/>
        </w:rPr>
        <w:t xml:space="preserve">and </w:t>
      </w:r>
      <w:r w:rsidR="007F54B0" w:rsidRPr="0095109B">
        <w:rPr>
          <w:rFonts w:ascii="Times New Roman" w:hAnsi="Times New Roman" w:cs="Times New Roman"/>
          <w:noProof/>
          <w:sz w:val="24"/>
          <w:szCs w:val="24"/>
        </w:rPr>
        <w:t>Trinidad and Tobago</w:t>
      </w:r>
      <w:r w:rsidR="00286964" w:rsidRPr="0095109B">
        <w:rPr>
          <w:rFonts w:ascii="Times New Roman" w:hAnsi="Times New Roman" w:cs="Times New Roman"/>
          <w:noProof/>
          <w:sz w:val="24"/>
          <w:szCs w:val="24"/>
        </w:rPr>
        <w:t xml:space="preserve"> </w:t>
      </w:r>
      <w:r w:rsidR="007D15A9" w:rsidRPr="0095109B">
        <w:rPr>
          <w:rFonts w:ascii="Times New Roman" w:hAnsi="Times New Roman" w:cs="Times New Roman"/>
          <w:noProof/>
          <w:sz w:val="24"/>
          <w:szCs w:val="24"/>
        </w:rPr>
        <w:t>maintain</w:t>
      </w:r>
      <w:r w:rsidR="005E654F" w:rsidRPr="0095109B">
        <w:rPr>
          <w:rFonts w:ascii="Times New Roman" w:hAnsi="Times New Roman" w:cs="Times New Roman"/>
          <w:noProof/>
          <w:sz w:val="24"/>
          <w:szCs w:val="24"/>
        </w:rPr>
        <w:t xml:space="preserve"> s</w:t>
      </w:r>
      <w:r w:rsidR="00286964" w:rsidRPr="0095109B">
        <w:rPr>
          <w:rFonts w:ascii="Times New Roman" w:hAnsi="Times New Roman" w:cs="Times New Roman"/>
          <w:noProof/>
          <w:sz w:val="24"/>
          <w:szCs w:val="24"/>
        </w:rPr>
        <w:t>imilar price elasticit</w:t>
      </w:r>
      <w:r w:rsidR="007D15A9" w:rsidRPr="0095109B">
        <w:rPr>
          <w:rFonts w:ascii="Times New Roman" w:hAnsi="Times New Roman" w:cs="Times New Roman"/>
          <w:noProof/>
          <w:sz w:val="24"/>
          <w:szCs w:val="24"/>
        </w:rPr>
        <w:t>ies</w:t>
      </w:r>
      <w:r w:rsidR="00286964" w:rsidRPr="0095109B">
        <w:rPr>
          <w:rFonts w:ascii="Times New Roman" w:hAnsi="Times New Roman" w:cs="Times New Roman"/>
          <w:noProof/>
          <w:sz w:val="24"/>
          <w:szCs w:val="24"/>
        </w:rPr>
        <w:t>, as the</w:t>
      </w:r>
      <w:r w:rsidR="007A4823" w:rsidRPr="0095109B">
        <w:rPr>
          <w:rFonts w:ascii="Times New Roman" w:hAnsi="Times New Roman" w:cs="Times New Roman"/>
          <w:noProof/>
          <w:sz w:val="24"/>
          <w:szCs w:val="24"/>
        </w:rPr>
        <w:t xml:space="preserve">ir price-country interaction terms were not significantly different than that of the baseline, Turkmenistan. </w:t>
      </w:r>
      <w:r w:rsidR="00E23E6B" w:rsidRPr="0095109B">
        <w:rPr>
          <w:rFonts w:ascii="Times New Roman" w:hAnsi="Times New Roman" w:cs="Times New Roman"/>
          <w:noProof/>
          <w:sz w:val="24"/>
          <w:szCs w:val="24"/>
        </w:rPr>
        <w:t xml:space="preserve">This pattern likely reflects the importance of these </w:t>
      </w:r>
      <w:r w:rsidR="00217252" w:rsidRPr="0095109B">
        <w:rPr>
          <w:rFonts w:ascii="Times New Roman" w:hAnsi="Times New Roman" w:cs="Times New Roman"/>
          <w:noProof/>
          <w:sz w:val="24"/>
          <w:szCs w:val="24"/>
        </w:rPr>
        <w:t>established suppliers</w:t>
      </w:r>
      <w:r w:rsidR="006D7C2B" w:rsidRPr="0095109B">
        <w:rPr>
          <w:rFonts w:ascii="Times New Roman" w:hAnsi="Times New Roman" w:cs="Times New Roman"/>
          <w:noProof/>
          <w:sz w:val="24"/>
          <w:szCs w:val="24"/>
        </w:rPr>
        <w:t xml:space="preserve"> and similarities in their production cost</w:t>
      </w:r>
      <w:r w:rsidR="00921BD0" w:rsidRPr="0095109B">
        <w:rPr>
          <w:rFonts w:ascii="Times New Roman" w:hAnsi="Times New Roman" w:cs="Times New Roman"/>
          <w:noProof/>
          <w:sz w:val="24"/>
          <w:szCs w:val="24"/>
        </w:rPr>
        <w:t>s</w:t>
      </w:r>
      <w:r w:rsidR="00217252" w:rsidRPr="0095109B">
        <w:rPr>
          <w:rFonts w:ascii="Times New Roman" w:hAnsi="Times New Roman" w:cs="Times New Roman"/>
          <w:noProof/>
          <w:sz w:val="24"/>
          <w:szCs w:val="24"/>
        </w:rPr>
        <w:t xml:space="preserve">. </w:t>
      </w:r>
      <w:r w:rsidR="00234127" w:rsidRPr="0095109B">
        <w:rPr>
          <w:rFonts w:ascii="Times New Roman" w:hAnsi="Times New Roman" w:cs="Times New Roman"/>
          <w:noProof/>
          <w:sz w:val="24"/>
          <w:szCs w:val="24"/>
        </w:rPr>
        <w:t>Similarly to precursor products</w:t>
      </w:r>
      <w:r w:rsidR="005C1C97" w:rsidRPr="0095109B">
        <w:rPr>
          <w:rFonts w:ascii="Times New Roman" w:hAnsi="Times New Roman" w:cs="Times New Roman"/>
          <w:noProof/>
          <w:sz w:val="24"/>
          <w:szCs w:val="24"/>
        </w:rPr>
        <w:t>, a change in the price of Canadian fertilizer precursor products induced the greatest response from EU importers, with demand decreasing by</w:t>
      </w:r>
      <w:r w:rsidR="00F74E8E" w:rsidRPr="0095109B">
        <w:rPr>
          <w:rFonts w:ascii="Times New Roman" w:hAnsi="Times New Roman" w:cs="Times New Roman"/>
          <w:noProof/>
          <w:sz w:val="24"/>
          <w:szCs w:val="24"/>
        </w:rPr>
        <w:t xml:space="preserve"> around</w:t>
      </w:r>
      <w:r w:rsidR="005C1C97" w:rsidRPr="0095109B">
        <w:rPr>
          <w:rFonts w:ascii="Times New Roman" w:hAnsi="Times New Roman" w:cs="Times New Roman"/>
          <w:noProof/>
          <w:sz w:val="24"/>
          <w:szCs w:val="24"/>
        </w:rPr>
        <w:t xml:space="preserve"> 2.</w:t>
      </w:r>
      <w:r w:rsidR="00F74E8E" w:rsidRPr="0095109B">
        <w:rPr>
          <w:rFonts w:ascii="Times New Roman" w:hAnsi="Times New Roman" w:cs="Times New Roman"/>
          <w:noProof/>
          <w:sz w:val="24"/>
          <w:szCs w:val="24"/>
        </w:rPr>
        <w:t>4%</w:t>
      </w:r>
      <w:r w:rsidR="005C1C97" w:rsidRPr="0095109B">
        <w:rPr>
          <w:rFonts w:ascii="Times New Roman" w:hAnsi="Times New Roman" w:cs="Times New Roman"/>
          <w:noProof/>
          <w:sz w:val="24"/>
          <w:szCs w:val="24"/>
        </w:rPr>
        <w:t xml:space="preserve"> percent for each </w:t>
      </w:r>
      <w:r w:rsidR="00F74E8E" w:rsidRPr="0095109B">
        <w:rPr>
          <w:rFonts w:ascii="Times New Roman" w:hAnsi="Times New Roman" w:cs="Times New Roman"/>
          <w:noProof/>
          <w:sz w:val="24"/>
          <w:szCs w:val="24"/>
        </w:rPr>
        <w:t>1%</w:t>
      </w:r>
      <w:r w:rsidR="005C1C97" w:rsidRPr="0095109B">
        <w:rPr>
          <w:rFonts w:ascii="Times New Roman" w:hAnsi="Times New Roman" w:cs="Times New Roman"/>
          <w:noProof/>
          <w:sz w:val="24"/>
          <w:szCs w:val="24"/>
        </w:rPr>
        <w:t xml:space="preserve"> increase in price</w:t>
      </w:r>
      <w:r w:rsidR="006D7C2B" w:rsidRPr="0095109B">
        <w:rPr>
          <w:rFonts w:ascii="Times New Roman" w:hAnsi="Times New Roman" w:cs="Times New Roman"/>
          <w:noProof/>
          <w:sz w:val="24"/>
          <w:szCs w:val="24"/>
        </w:rPr>
        <w:t>, potentially due to higher transportation costs paired with the availability of substitutes from closer sources</w:t>
      </w:r>
      <w:r w:rsidR="005C1C97" w:rsidRPr="0095109B">
        <w:rPr>
          <w:rFonts w:ascii="Times New Roman" w:hAnsi="Times New Roman" w:cs="Times New Roman"/>
          <w:noProof/>
          <w:sz w:val="24"/>
          <w:szCs w:val="24"/>
        </w:rPr>
        <w:t>.</w:t>
      </w:r>
      <w:r w:rsidR="00DD3C20" w:rsidRPr="0095109B">
        <w:rPr>
          <w:rFonts w:ascii="Times New Roman" w:hAnsi="Times New Roman" w:cs="Times New Roman"/>
          <w:noProof/>
          <w:sz w:val="24"/>
          <w:szCs w:val="24"/>
        </w:rPr>
        <w:t xml:space="preserve"> </w:t>
      </w:r>
    </w:p>
    <w:p w14:paraId="24B46A8F" w14:textId="48E3205B" w:rsidR="00F74B0A" w:rsidRPr="0095109B" w:rsidRDefault="001840DB" w:rsidP="009C2D5A">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The remaining regression variables contribute to predicting EU import demand </w:t>
      </w:r>
      <w:r w:rsidR="00A07E10" w:rsidRPr="0095109B">
        <w:rPr>
          <w:rFonts w:ascii="Times New Roman" w:hAnsi="Times New Roman" w:cs="Times New Roman"/>
          <w:noProof/>
          <w:sz w:val="24"/>
          <w:szCs w:val="24"/>
        </w:rPr>
        <w:t>for</w:t>
      </w:r>
      <w:r w:rsidRPr="0095109B">
        <w:rPr>
          <w:rFonts w:ascii="Times New Roman" w:hAnsi="Times New Roman" w:cs="Times New Roman"/>
          <w:noProof/>
          <w:sz w:val="24"/>
          <w:szCs w:val="24"/>
        </w:rPr>
        <w:t xml:space="preserve"> fertilizer precursor products in the following ways</w:t>
      </w:r>
      <w:r w:rsidR="0031126E" w:rsidRPr="0095109B">
        <w:rPr>
          <w:rFonts w:ascii="Times New Roman" w:hAnsi="Times New Roman" w:cs="Times New Roman"/>
          <w:noProof/>
          <w:sz w:val="24"/>
          <w:szCs w:val="24"/>
        </w:rPr>
        <w:t>:</w:t>
      </w:r>
      <w:r w:rsidR="00921BD0" w:rsidRPr="0095109B">
        <w:rPr>
          <w:rFonts w:ascii="Times New Roman" w:hAnsi="Times New Roman" w:cs="Times New Roman"/>
          <w:noProof/>
          <w:sz w:val="24"/>
          <w:szCs w:val="24"/>
        </w:rPr>
        <w:t xml:space="preserve"> </w:t>
      </w:r>
      <w:r w:rsidR="00EF6DC2" w:rsidRPr="0095109B">
        <w:rPr>
          <w:rFonts w:ascii="Times New Roman" w:hAnsi="Times New Roman" w:cs="Times New Roman"/>
          <w:noProof/>
          <w:sz w:val="24"/>
          <w:szCs w:val="24"/>
        </w:rPr>
        <w:t xml:space="preserve">The cross-price elasticity </w:t>
      </w:r>
      <w:r w:rsidR="001958F7" w:rsidRPr="0095109B">
        <w:rPr>
          <w:rFonts w:ascii="Times New Roman" w:hAnsi="Times New Roman" w:cs="Times New Roman"/>
          <w:noProof/>
          <w:sz w:val="24"/>
          <w:szCs w:val="24"/>
        </w:rPr>
        <w:t xml:space="preserve">with EU-produced nitrogen fertilizers is negative and significant, with an elasticity of -0.618, </w:t>
      </w:r>
      <w:r w:rsidR="00B03BBF" w:rsidRPr="0095109B">
        <w:rPr>
          <w:rFonts w:ascii="Times New Roman" w:hAnsi="Times New Roman" w:cs="Times New Roman"/>
          <w:noProof/>
          <w:sz w:val="24"/>
          <w:szCs w:val="24"/>
        </w:rPr>
        <w:t>suggesting a complementary relationship between domestic products and imports.</w:t>
      </w:r>
      <w:r w:rsidR="00921BD0" w:rsidRPr="0095109B">
        <w:rPr>
          <w:rFonts w:ascii="Times New Roman" w:hAnsi="Times New Roman" w:cs="Times New Roman"/>
          <w:noProof/>
          <w:sz w:val="24"/>
          <w:szCs w:val="24"/>
        </w:rPr>
        <w:t xml:space="preserve"> GDP </w:t>
      </w:r>
      <w:r w:rsidR="00F74B0A" w:rsidRPr="0095109B">
        <w:rPr>
          <w:rFonts w:ascii="Times New Roman" w:hAnsi="Times New Roman" w:cs="Times New Roman"/>
          <w:noProof/>
          <w:sz w:val="24"/>
          <w:szCs w:val="24"/>
        </w:rPr>
        <w:t xml:space="preserve">maintains </w:t>
      </w:r>
      <w:r w:rsidR="003E74E1" w:rsidRPr="0095109B">
        <w:rPr>
          <w:rFonts w:ascii="Times New Roman" w:hAnsi="Times New Roman" w:cs="Times New Roman"/>
          <w:noProof/>
          <w:sz w:val="24"/>
          <w:szCs w:val="24"/>
        </w:rPr>
        <w:t>a positive and significant effect</w:t>
      </w:r>
      <w:r w:rsidR="00E22690" w:rsidRPr="0095109B">
        <w:rPr>
          <w:rFonts w:ascii="Times New Roman" w:hAnsi="Times New Roman" w:cs="Times New Roman"/>
          <w:noProof/>
          <w:sz w:val="24"/>
          <w:szCs w:val="24"/>
        </w:rPr>
        <w:t>, with an income elasticity of</w:t>
      </w:r>
      <w:r w:rsidR="00741B55" w:rsidRPr="0095109B">
        <w:rPr>
          <w:rFonts w:ascii="Times New Roman" w:hAnsi="Times New Roman" w:cs="Times New Roman"/>
          <w:noProof/>
          <w:sz w:val="24"/>
          <w:szCs w:val="24"/>
        </w:rPr>
        <w:t xml:space="preserve"> 0.558</w:t>
      </w:r>
      <w:r w:rsidR="003F40CA" w:rsidRPr="0095109B">
        <w:rPr>
          <w:rFonts w:ascii="Times New Roman" w:hAnsi="Times New Roman" w:cs="Times New Roman"/>
          <w:noProof/>
          <w:sz w:val="24"/>
          <w:szCs w:val="24"/>
        </w:rPr>
        <w:t>, indicating nitrogen fertilizers are normal goods</w:t>
      </w:r>
      <w:r w:rsidR="00741B55" w:rsidRPr="0095109B">
        <w:rPr>
          <w:rFonts w:ascii="Times New Roman" w:hAnsi="Times New Roman" w:cs="Times New Roman"/>
          <w:noProof/>
          <w:sz w:val="24"/>
          <w:szCs w:val="24"/>
        </w:rPr>
        <w:t xml:space="preserve">. </w:t>
      </w:r>
      <w:r w:rsidR="00FF2712" w:rsidRPr="0095109B">
        <w:rPr>
          <w:rFonts w:ascii="Times New Roman" w:hAnsi="Times New Roman" w:cs="Times New Roman"/>
          <w:noProof/>
          <w:sz w:val="24"/>
          <w:szCs w:val="24"/>
        </w:rPr>
        <w:t xml:space="preserve">Notably, the presence of carbon pricing regulations in exporting countries does not significantly affect nitrogen fertilizer imports, unlike precursor products. Natural gas prices show a strong, positive relationship with import demand, with an elasticity of 1.299, reflecting </w:t>
      </w:r>
      <w:r w:rsidR="00AF4234" w:rsidRPr="0095109B">
        <w:rPr>
          <w:rFonts w:ascii="Times New Roman" w:hAnsi="Times New Roman" w:cs="Times New Roman"/>
          <w:noProof/>
          <w:sz w:val="24"/>
          <w:szCs w:val="24"/>
        </w:rPr>
        <w:t>the importance of natural gas as a production input.</w:t>
      </w:r>
      <w:r w:rsidR="0074673F" w:rsidRPr="0095109B">
        <w:rPr>
          <w:rFonts w:ascii="Times New Roman" w:hAnsi="Times New Roman" w:cs="Times New Roman"/>
          <w:noProof/>
          <w:sz w:val="24"/>
          <w:szCs w:val="24"/>
        </w:rPr>
        <w:t xml:space="preserve"> </w:t>
      </w:r>
      <w:r w:rsidR="000D12B5" w:rsidRPr="0095109B">
        <w:rPr>
          <w:rFonts w:ascii="Times New Roman" w:hAnsi="Times New Roman" w:cs="Times New Roman"/>
          <w:noProof/>
          <w:sz w:val="24"/>
          <w:szCs w:val="24"/>
        </w:rPr>
        <w:t xml:space="preserve">Finally, </w:t>
      </w:r>
      <w:r w:rsidR="0074673F" w:rsidRPr="0095109B">
        <w:rPr>
          <w:rFonts w:ascii="Times New Roman" w:hAnsi="Times New Roman" w:cs="Times New Roman"/>
          <w:noProof/>
          <w:sz w:val="24"/>
          <w:szCs w:val="24"/>
        </w:rPr>
        <w:t>the</w:t>
      </w:r>
      <w:r w:rsidR="00661F51" w:rsidRPr="0095109B">
        <w:rPr>
          <w:rFonts w:ascii="Times New Roman" w:hAnsi="Times New Roman" w:cs="Times New Roman"/>
          <w:noProof/>
          <w:sz w:val="24"/>
          <w:szCs w:val="24"/>
        </w:rPr>
        <w:t xml:space="preserve"> impact of the previous year’s demand</w:t>
      </w:r>
      <w:r w:rsidR="006C384C" w:rsidRPr="0095109B">
        <w:rPr>
          <w:rFonts w:ascii="Times New Roman" w:hAnsi="Times New Roman" w:cs="Times New Roman"/>
          <w:noProof/>
          <w:sz w:val="24"/>
          <w:szCs w:val="24"/>
        </w:rPr>
        <w:t xml:space="preserve"> suggests p</w:t>
      </w:r>
      <w:r w:rsidR="00FA6B10" w:rsidRPr="0095109B">
        <w:rPr>
          <w:rFonts w:ascii="Times New Roman" w:hAnsi="Times New Roman" w:cs="Times New Roman"/>
          <w:noProof/>
          <w:sz w:val="24"/>
          <w:szCs w:val="24"/>
        </w:rPr>
        <w:t>er</w:t>
      </w:r>
      <w:r w:rsidR="006C384C" w:rsidRPr="0095109B">
        <w:rPr>
          <w:rFonts w:ascii="Times New Roman" w:hAnsi="Times New Roman" w:cs="Times New Roman"/>
          <w:noProof/>
          <w:sz w:val="24"/>
          <w:szCs w:val="24"/>
        </w:rPr>
        <w:t>sisting import market patterns, with an elasticity of 0.200.</w:t>
      </w:r>
    </w:p>
    <w:p w14:paraId="19C4B610" w14:textId="77777777" w:rsidR="005D264E" w:rsidRPr="0095109B" w:rsidRDefault="005D264E" w:rsidP="009C2D5A">
      <w:pPr>
        <w:spacing w:after="0" w:line="480" w:lineRule="auto"/>
        <w:ind w:firstLine="720"/>
        <w:rPr>
          <w:rFonts w:ascii="Times New Roman" w:hAnsi="Times New Roman" w:cs="Times New Roman"/>
          <w:noProof/>
          <w:sz w:val="24"/>
          <w:szCs w:val="24"/>
        </w:rPr>
      </w:pPr>
    </w:p>
    <w:p w14:paraId="14F9D3C5" w14:textId="5FD5D5C7" w:rsidR="008F5263" w:rsidRPr="0095109B" w:rsidRDefault="00F247E8" w:rsidP="009C2D5A">
      <w:pPr>
        <w:pStyle w:val="Heading3"/>
        <w:spacing w:before="0" w:after="0" w:line="480" w:lineRule="auto"/>
        <w:rPr>
          <w:rFonts w:ascii="Times New Roman" w:hAnsi="Times New Roman" w:cs="Times New Roman"/>
          <w:i/>
          <w:iCs/>
          <w:color w:val="auto"/>
          <w:sz w:val="24"/>
          <w:szCs w:val="24"/>
        </w:rPr>
      </w:pPr>
      <w:bookmarkStart w:id="21" w:name="_Toc194473358"/>
      <w:r w:rsidRPr="0095109B">
        <w:rPr>
          <w:rFonts w:ascii="Times New Roman" w:hAnsi="Times New Roman" w:cs="Times New Roman"/>
          <w:i/>
          <w:iCs/>
          <w:color w:val="auto"/>
          <w:sz w:val="24"/>
          <w:szCs w:val="24"/>
        </w:rPr>
        <w:lastRenderedPageBreak/>
        <w:t>Results of Regression 3: Mixed Fertilizer Products</w:t>
      </w:r>
      <w:bookmarkEnd w:id="21"/>
    </w:p>
    <w:p w14:paraId="2B2DC9D6" w14:textId="45E25907" w:rsidR="00636FF8" w:rsidRPr="0095109B" w:rsidRDefault="00636FF8"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E35725" w:rsidRPr="0095109B">
        <w:rPr>
          <w:rFonts w:ascii="Times New Roman" w:hAnsi="Times New Roman" w:cs="Times New Roman"/>
          <w:sz w:val="24"/>
          <w:szCs w:val="24"/>
        </w:rPr>
        <w:t xml:space="preserve">EU import demand for mixed fertilizer products can be predicted by the price of the imported good, the average price of </w:t>
      </w:r>
      <w:r w:rsidR="00571678" w:rsidRPr="0095109B">
        <w:rPr>
          <w:rFonts w:ascii="Times New Roman" w:hAnsi="Times New Roman" w:cs="Times New Roman"/>
          <w:sz w:val="24"/>
          <w:szCs w:val="24"/>
        </w:rPr>
        <w:t xml:space="preserve">a domestically produced substitute good, the importing country’s GDP, the presence of </w:t>
      </w:r>
      <w:r w:rsidR="00CC0755" w:rsidRPr="0095109B">
        <w:rPr>
          <w:rFonts w:ascii="Times New Roman" w:hAnsi="Times New Roman" w:cs="Times New Roman"/>
          <w:sz w:val="24"/>
          <w:szCs w:val="24"/>
        </w:rPr>
        <w:t>a carbon pricing regulation in the exporting country, and the previous year’s demand, all within a 5% significance level.</w:t>
      </w:r>
    </w:p>
    <w:p w14:paraId="406CC652" w14:textId="4083B7AE" w:rsidR="006170CB" w:rsidRPr="0095109B" w:rsidRDefault="006170CB"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BB046B" w:rsidRPr="0095109B">
        <w:rPr>
          <w:rFonts w:ascii="Times New Roman" w:hAnsi="Times New Roman" w:cs="Times New Roman"/>
          <w:noProof/>
          <w:sz w:val="24"/>
          <w:szCs w:val="24"/>
        </w:rPr>
        <w:t xml:space="preserve">EU importers were least sensitive to the price changes of products from Russia, with </w:t>
      </w:r>
      <w:r w:rsidR="00121B96" w:rsidRPr="0095109B">
        <w:rPr>
          <w:rFonts w:ascii="Times New Roman" w:hAnsi="Times New Roman" w:cs="Times New Roman"/>
          <w:noProof/>
          <w:sz w:val="24"/>
          <w:szCs w:val="24"/>
        </w:rPr>
        <w:t xml:space="preserve">imports </w:t>
      </w:r>
      <w:r w:rsidR="00143EA6" w:rsidRPr="0095109B">
        <w:rPr>
          <w:rFonts w:ascii="Times New Roman" w:hAnsi="Times New Roman" w:cs="Times New Roman"/>
          <w:noProof/>
          <w:sz w:val="24"/>
          <w:szCs w:val="24"/>
        </w:rPr>
        <w:t>decreasing by</w:t>
      </w:r>
      <w:r w:rsidR="00121B96" w:rsidRPr="0095109B">
        <w:rPr>
          <w:rFonts w:ascii="Times New Roman" w:hAnsi="Times New Roman" w:cs="Times New Roman"/>
          <w:noProof/>
          <w:sz w:val="24"/>
          <w:szCs w:val="24"/>
        </w:rPr>
        <w:t xml:space="preserve"> almost</w:t>
      </w:r>
      <w:r w:rsidR="00143EA6" w:rsidRPr="0095109B">
        <w:rPr>
          <w:rFonts w:ascii="Times New Roman" w:hAnsi="Times New Roman" w:cs="Times New Roman"/>
          <w:noProof/>
          <w:sz w:val="24"/>
          <w:szCs w:val="24"/>
        </w:rPr>
        <w:t xml:space="preserve"> 2.</w:t>
      </w:r>
      <w:r w:rsidR="00121B96" w:rsidRPr="0095109B">
        <w:rPr>
          <w:rFonts w:ascii="Times New Roman" w:hAnsi="Times New Roman" w:cs="Times New Roman"/>
          <w:noProof/>
          <w:sz w:val="24"/>
          <w:szCs w:val="24"/>
        </w:rPr>
        <w:t>2%</w:t>
      </w:r>
      <w:r w:rsidR="00143EA6" w:rsidRPr="0095109B">
        <w:rPr>
          <w:rFonts w:ascii="Times New Roman" w:hAnsi="Times New Roman" w:cs="Times New Roman"/>
          <w:noProof/>
          <w:sz w:val="24"/>
          <w:szCs w:val="24"/>
        </w:rPr>
        <w:t xml:space="preserve"> percent for every </w:t>
      </w:r>
      <w:r w:rsidR="00121B96" w:rsidRPr="0095109B">
        <w:rPr>
          <w:rFonts w:ascii="Times New Roman" w:hAnsi="Times New Roman" w:cs="Times New Roman"/>
          <w:noProof/>
          <w:sz w:val="24"/>
          <w:szCs w:val="24"/>
        </w:rPr>
        <w:t>1%</w:t>
      </w:r>
      <w:r w:rsidR="00143EA6" w:rsidRPr="0095109B">
        <w:rPr>
          <w:rFonts w:ascii="Times New Roman" w:hAnsi="Times New Roman" w:cs="Times New Roman"/>
          <w:noProof/>
          <w:sz w:val="24"/>
          <w:szCs w:val="24"/>
        </w:rPr>
        <w:t xml:space="preserve"> increase in the price of mixed fertilizer products from Russia. </w:t>
      </w:r>
      <w:r w:rsidR="00D57B2A" w:rsidRPr="0095109B">
        <w:rPr>
          <w:rFonts w:ascii="Times New Roman" w:hAnsi="Times New Roman" w:cs="Times New Roman"/>
          <w:noProof/>
          <w:sz w:val="24"/>
          <w:szCs w:val="24"/>
        </w:rPr>
        <w:t>Imports from Algeria, Morocco</w:t>
      </w:r>
      <w:r w:rsidR="00BC5C9A" w:rsidRPr="0095109B">
        <w:rPr>
          <w:rFonts w:ascii="Times New Roman" w:hAnsi="Times New Roman" w:cs="Times New Roman"/>
          <w:noProof/>
          <w:sz w:val="24"/>
          <w:szCs w:val="24"/>
        </w:rPr>
        <w:t xml:space="preserve"> (MAR)</w:t>
      </w:r>
      <w:r w:rsidR="00D57B2A" w:rsidRPr="0095109B">
        <w:rPr>
          <w:rFonts w:ascii="Times New Roman" w:hAnsi="Times New Roman" w:cs="Times New Roman"/>
          <w:noProof/>
          <w:sz w:val="24"/>
          <w:szCs w:val="24"/>
        </w:rPr>
        <w:t>, and Tunisia</w:t>
      </w:r>
      <w:r w:rsidR="00BC5C9A" w:rsidRPr="0095109B">
        <w:rPr>
          <w:rFonts w:ascii="Times New Roman" w:hAnsi="Times New Roman" w:cs="Times New Roman"/>
          <w:noProof/>
          <w:sz w:val="24"/>
          <w:szCs w:val="24"/>
        </w:rPr>
        <w:t xml:space="preserve"> (TUN)</w:t>
      </w:r>
      <w:r w:rsidR="00D57B2A" w:rsidRPr="0095109B">
        <w:rPr>
          <w:rFonts w:ascii="Times New Roman" w:hAnsi="Times New Roman" w:cs="Times New Roman"/>
          <w:noProof/>
          <w:sz w:val="24"/>
          <w:szCs w:val="24"/>
        </w:rPr>
        <w:t xml:space="preserve"> face similar </w:t>
      </w:r>
      <w:r w:rsidR="00DF448D" w:rsidRPr="0095109B">
        <w:rPr>
          <w:rFonts w:ascii="Times New Roman" w:hAnsi="Times New Roman" w:cs="Times New Roman"/>
          <w:noProof/>
          <w:sz w:val="24"/>
          <w:szCs w:val="24"/>
        </w:rPr>
        <w:t>relationships with EU import demand, as their price-country interaction terms were not significan</w:t>
      </w:r>
      <w:r w:rsidR="004C3A77" w:rsidRPr="0095109B">
        <w:rPr>
          <w:rFonts w:ascii="Times New Roman" w:hAnsi="Times New Roman" w:cs="Times New Roman"/>
          <w:noProof/>
          <w:sz w:val="24"/>
          <w:szCs w:val="24"/>
        </w:rPr>
        <w:t>tly</w:t>
      </w:r>
      <w:r w:rsidR="00DF448D" w:rsidRPr="0095109B">
        <w:rPr>
          <w:rFonts w:ascii="Times New Roman" w:hAnsi="Times New Roman" w:cs="Times New Roman"/>
          <w:noProof/>
          <w:sz w:val="24"/>
          <w:szCs w:val="24"/>
        </w:rPr>
        <w:t xml:space="preserve"> different than that of Russia. </w:t>
      </w:r>
      <w:r w:rsidR="0059553E" w:rsidRPr="0095109B">
        <w:rPr>
          <w:rFonts w:ascii="Times New Roman" w:hAnsi="Times New Roman" w:cs="Times New Roman"/>
          <w:noProof/>
          <w:sz w:val="24"/>
          <w:szCs w:val="24"/>
        </w:rPr>
        <w:t xml:space="preserve">This lower price </w:t>
      </w:r>
      <w:r w:rsidR="00970AE7" w:rsidRPr="0095109B">
        <w:rPr>
          <w:rFonts w:ascii="Times New Roman" w:hAnsi="Times New Roman" w:cs="Times New Roman"/>
          <w:noProof/>
          <w:sz w:val="24"/>
          <w:szCs w:val="24"/>
        </w:rPr>
        <w:t>elasticity</w:t>
      </w:r>
      <w:r w:rsidR="0059553E" w:rsidRPr="0095109B">
        <w:rPr>
          <w:rFonts w:ascii="Times New Roman" w:hAnsi="Times New Roman" w:cs="Times New Roman"/>
          <w:noProof/>
          <w:sz w:val="24"/>
          <w:szCs w:val="24"/>
        </w:rPr>
        <w:t xml:space="preserve"> likely stems from </w:t>
      </w:r>
      <w:r w:rsidR="00E06103" w:rsidRPr="0095109B">
        <w:rPr>
          <w:rFonts w:ascii="Times New Roman" w:hAnsi="Times New Roman" w:cs="Times New Roman"/>
          <w:noProof/>
          <w:sz w:val="24"/>
          <w:szCs w:val="24"/>
        </w:rPr>
        <w:t>persistence in established trade relationships, geographic proximity to the EU, and the specific mixed fertilizer formulations</w:t>
      </w:r>
      <w:r w:rsidR="004E20B6" w:rsidRPr="0095109B">
        <w:rPr>
          <w:rFonts w:ascii="Times New Roman" w:hAnsi="Times New Roman" w:cs="Times New Roman"/>
          <w:noProof/>
          <w:sz w:val="24"/>
          <w:szCs w:val="24"/>
        </w:rPr>
        <w:t xml:space="preserve"> from these producers which might be less easily substituted. </w:t>
      </w:r>
      <w:r w:rsidR="001F06B2" w:rsidRPr="0095109B">
        <w:rPr>
          <w:rFonts w:ascii="Times New Roman" w:hAnsi="Times New Roman" w:cs="Times New Roman"/>
          <w:noProof/>
          <w:sz w:val="24"/>
          <w:szCs w:val="24"/>
        </w:rPr>
        <w:t>EU importers are most sensitive to the price changes of mixed fertilizer i</w:t>
      </w:r>
      <w:r w:rsidR="0017711F" w:rsidRPr="0095109B">
        <w:rPr>
          <w:rFonts w:ascii="Times New Roman" w:hAnsi="Times New Roman" w:cs="Times New Roman"/>
          <w:noProof/>
          <w:sz w:val="24"/>
          <w:szCs w:val="24"/>
        </w:rPr>
        <w:t>mports from Saudi Arabia</w:t>
      </w:r>
      <w:r w:rsidR="001F06B2" w:rsidRPr="0095109B">
        <w:rPr>
          <w:rFonts w:ascii="Times New Roman" w:hAnsi="Times New Roman" w:cs="Times New Roman"/>
          <w:noProof/>
          <w:sz w:val="24"/>
          <w:szCs w:val="24"/>
        </w:rPr>
        <w:t>, with demand</w:t>
      </w:r>
      <w:r w:rsidR="005C21BF" w:rsidRPr="0095109B">
        <w:rPr>
          <w:rFonts w:ascii="Times New Roman" w:hAnsi="Times New Roman" w:cs="Times New Roman"/>
          <w:noProof/>
          <w:sz w:val="24"/>
          <w:szCs w:val="24"/>
        </w:rPr>
        <w:t xml:space="preserve"> for imports</w:t>
      </w:r>
      <w:r w:rsidR="001F06B2" w:rsidRPr="0095109B">
        <w:rPr>
          <w:rFonts w:ascii="Times New Roman" w:hAnsi="Times New Roman" w:cs="Times New Roman"/>
          <w:noProof/>
          <w:sz w:val="24"/>
          <w:szCs w:val="24"/>
        </w:rPr>
        <w:t xml:space="preserve"> decreasing by</w:t>
      </w:r>
      <w:r w:rsidR="005C21BF" w:rsidRPr="0095109B">
        <w:rPr>
          <w:rFonts w:ascii="Times New Roman" w:hAnsi="Times New Roman" w:cs="Times New Roman"/>
          <w:noProof/>
          <w:sz w:val="24"/>
          <w:szCs w:val="24"/>
        </w:rPr>
        <w:t xml:space="preserve"> almost</w:t>
      </w:r>
      <w:r w:rsidR="001F06B2" w:rsidRPr="0095109B">
        <w:rPr>
          <w:rFonts w:ascii="Times New Roman" w:hAnsi="Times New Roman" w:cs="Times New Roman"/>
          <w:noProof/>
          <w:sz w:val="24"/>
          <w:szCs w:val="24"/>
        </w:rPr>
        <w:t xml:space="preserve"> 2</w:t>
      </w:r>
      <w:r w:rsidR="00226F0A" w:rsidRPr="0095109B">
        <w:rPr>
          <w:rFonts w:ascii="Times New Roman" w:hAnsi="Times New Roman" w:cs="Times New Roman"/>
          <w:noProof/>
          <w:sz w:val="24"/>
          <w:szCs w:val="24"/>
        </w:rPr>
        <w:t>.</w:t>
      </w:r>
      <w:r w:rsidR="005C21BF" w:rsidRPr="0095109B">
        <w:rPr>
          <w:rFonts w:ascii="Times New Roman" w:hAnsi="Times New Roman" w:cs="Times New Roman"/>
          <w:noProof/>
          <w:sz w:val="24"/>
          <w:szCs w:val="24"/>
        </w:rPr>
        <w:t>6%</w:t>
      </w:r>
      <w:r w:rsidR="00226F0A" w:rsidRPr="0095109B">
        <w:rPr>
          <w:rFonts w:ascii="Times New Roman" w:hAnsi="Times New Roman" w:cs="Times New Roman"/>
          <w:noProof/>
          <w:sz w:val="24"/>
          <w:szCs w:val="24"/>
        </w:rPr>
        <w:t xml:space="preserve"> percent for each </w:t>
      </w:r>
      <w:r w:rsidR="005C21BF" w:rsidRPr="0095109B">
        <w:rPr>
          <w:rFonts w:ascii="Times New Roman" w:hAnsi="Times New Roman" w:cs="Times New Roman"/>
          <w:noProof/>
          <w:sz w:val="24"/>
          <w:szCs w:val="24"/>
        </w:rPr>
        <w:t>1%</w:t>
      </w:r>
      <w:r w:rsidR="00226F0A" w:rsidRPr="0095109B">
        <w:rPr>
          <w:rFonts w:ascii="Times New Roman" w:hAnsi="Times New Roman" w:cs="Times New Roman"/>
          <w:noProof/>
          <w:sz w:val="24"/>
          <w:szCs w:val="24"/>
        </w:rPr>
        <w:t xml:space="preserve"> increase in price</w:t>
      </w:r>
      <w:r w:rsidR="004E20B6" w:rsidRPr="0095109B">
        <w:rPr>
          <w:rFonts w:ascii="Times New Roman" w:hAnsi="Times New Roman" w:cs="Times New Roman"/>
          <w:noProof/>
          <w:sz w:val="24"/>
          <w:szCs w:val="24"/>
        </w:rPr>
        <w:t>, possibly reflecting greater competition in th</w:t>
      </w:r>
      <w:r w:rsidR="000D477D" w:rsidRPr="0095109B">
        <w:rPr>
          <w:rFonts w:ascii="Times New Roman" w:hAnsi="Times New Roman" w:cs="Times New Roman"/>
          <w:noProof/>
          <w:sz w:val="24"/>
          <w:szCs w:val="24"/>
        </w:rPr>
        <w:t>is fertilizer product category for Saudi Arabia, or the availability of closer domestic or regional alternatives for similar products</w:t>
      </w:r>
      <w:r w:rsidR="00226F0A" w:rsidRPr="0095109B">
        <w:rPr>
          <w:rFonts w:ascii="Times New Roman" w:hAnsi="Times New Roman" w:cs="Times New Roman"/>
          <w:noProof/>
          <w:sz w:val="24"/>
          <w:szCs w:val="24"/>
        </w:rPr>
        <w:t xml:space="preserve">. </w:t>
      </w:r>
    </w:p>
    <w:p w14:paraId="1C9DAF87" w14:textId="5B0FAC23" w:rsidR="005D264E" w:rsidRPr="0095109B" w:rsidRDefault="00226F0A" w:rsidP="004666E9">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The remaining regression variables contribute to predicting EU import demand </w:t>
      </w:r>
      <w:r w:rsidR="00A07E10" w:rsidRPr="0095109B">
        <w:rPr>
          <w:rFonts w:ascii="Times New Roman" w:hAnsi="Times New Roman" w:cs="Times New Roman"/>
          <w:noProof/>
          <w:sz w:val="24"/>
          <w:szCs w:val="24"/>
        </w:rPr>
        <w:t>for</w:t>
      </w:r>
      <w:r w:rsidRPr="0095109B">
        <w:rPr>
          <w:rFonts w:ascii="Times New Roman" w:hAnsi="Times New Roman" w:cs="Times New Roman"/>
          <w:noProof/>
          <w:sz w:val="24"/>
          <w:szCs w:val="24"/>
        </w:rPr>
        <w:t xml:space="preserve"> mixed fertilizer products in the following ways</w:t>
      </w:r>
      <w:r w:rsidR="00E93319" w:rsidRPr="0095109B">
        <w:rPr>
          <w:rFonts w:ascii="Times New Roman" w:hAnsi="Times New Roman" w:cs="Times New Roman"/>
          <w:noProof/>
          <w:sz w:val="24"/>
          <w:szCs w:val="24"/>
        </w:rPr>
        <w:t>:</w:t>
      </w:r>
      <w:r w:rsidR="004312FE" w:rsidRPr="0095109B">
        <w:rPr>
          <w:rFonts w:ascii="Times New Roman" w:hAnsi="Times New Roman" w:cs="Times New Roman"/>
          <w:noProof/>
          <w:sz w:val="24"/>
          <w:szCs w:val="24"/>
        </w:rPr>
        <w:t xml:space="preserve"> </w:t>
      </w:r>
      <w:r w:rsidR="00003247" w:rsidRPr="0095109B">
        <w:rPr>
          <w:rFonts w:ascii="Times New Roman" w:hAnsi="Times New Roman" w:cs="Times New Roman"/>
          <w:noProof/>
          <w:sz w:val="24"/>
          <w:szCs w:val="24"/>
        </w:rPr>
        <w:t xml:space="preserve">The cross-price elasticity with EU-produced </w:t>
      </w:r>
      <w:r w:rsidR="00245899" w:rsidRPr="0095109B">
        <w:rPr>
          <w:rFonts w:ascii="Times New Roman" w:hAnsi="Times New Roman" w:cs="Times New Roman"/>
          <w:noProof/>
          <w:sz w:val="24"/>
          <w:szCs w:val="24"/>
        </w:rPr>
        <w:t>mixed fer</w:t>
      </w:r>
      <w:r w:rsidR="006C6D32" w:rsidRPr="0095109B">
        <w:rPr>
          <w:rFonts w:ascii="Times New Roman" w:hAnsi="Times New Roman" w:cs="Times New Roman"/>
          <w:noProof/>
          <w:sz w:val="24"/>
          <w:szCs w:val="24"/>
        </w:rPr>
        <w:t>t</w:t>
      </w:r>
      <w:r w:rsidR="00245899" w:rsidRPr="0095109B">
        <w:rPr>
          <w:rFonts w:ascii="Times New Roman" w:hAnsi="Times New Roman" w:cs="Times New Roman"/>
          <w:noProof/>
          <w:sz w:val="24"/>
          <w:szCs w:val="24"/>
        </w:rPr>
        <w:t xml:space="preserve">ilizers is positive and significant, with a value of 1.121, </w:t>
      </w:r>
      <w:r w:rsidR="000F09BB" w:rsidRPr="0095109B">
        <w:rPr>
          <w:rFonts w:ascii="Times New Roman" w:hAnsi="Times New Roman" w:cs="Times New Roman"/>
          <w:noProof/>
          <w:sz w:val="24"/>
          <w:szCs w:val="24"/>
        </w:rPr>
        <w:t>indicating a clear substitution effect. GDP shows a positive but more moderate relationship</w:t>
      </w:r>
      <w:r w:rsidR="0068105B" w:rsidRPr="0095109B">
        <w:rPr>
          <w:rFonts w:ascii="Times New Roman" w:hAnsi="Times New Roman" w:cs="Times New Roman"/>
          <w:noProof/>
          <w:sz w:val="24"/>
          <w:szCs w:val="24"/>
        </w:rPr>
        <w:t xml:space="preserve"> with import demand compared to other categories, with an income elasticity of 0.405</w:t>
      </w:r>
      <w:r w:rsidR="00EA35DB" w:rsidRPr="0095109B">
        <w:rPr>
          <w:rFonts w:ascii="Times New Roman" w:hAnsi="Times New Roman" w:cs="Times New Roman"/>
          <w:noProof/>
          <w:sz w:val="24"/>
          <w:szCs w:val="24"/>
        </w:rPr>
        <w:t xml:space="preserve">. </w:t>
      </w:r>
      <w:r w:rsidR="00AE6622" w:rsidRPr="0095109B">
        <w:rPr>
          <w:rFonts w:ascii="Times New Roman" w:hAnsi="Times New Roman" w:cs="Times New Roman"/>
          <w:noProof/>
          <w:sz w:val="24"/>
          <w:szCs w:val="24"/>
        </w:rPr>
        <w:t>Unlike other product categories, the presence of a carbon pricing regulation in exporting countries has a positive and significant effect on imports, with an elasticity</w:t>
      </w:r>
      <w:r w:rsidR="0064085C" w:rsidRPr="0095109B">
        <w:rPr>
          <w:rFonts w:ascii="Times New Roman" w:hAnsi="Times New Roman" w:cs="Times New Roman"/>
          <w:noProof/>
          <w:sz w:val="24"/>
          <w:szCs w:val="24"/>
        </w:rPr>
        <w:t xml:space="preserve"> of 0.476, suggesting that countries with carbon regulations may produce more </w:t>
      </w:r>
      <w:r w:rsidR="0064085C" w:rsidRPr="0095109B">
        <w:rPr>
          <w:rFonts w:ascii="Times New Roman" w:hAnsi="Times New Roman" w:cs="Times New Roman"/>
          <w:noProof/>
          <w:sz w:val="24"/>
          <w:szCs w:val="24"/>
        </w:rPr>
        <w:lastRenderedPageBreak/>
        <w:t xml:space="preserve">competitive or higher-quality mixed fertilizers. </w:t>
      </w:r>
      <w:r w:rsidR="005B6DFE" w:rsidRPr="0095109B">
        <w:rPr>
          <w:rFonts w:ascii="Times New Roman" w:hAnsi="Times New Roman" w:cs="Times New Roman"/>
          <w:noProof/>
          <w:sz w:val="24"/>
          <w:szCs w:val="24"/>
        </w:rPr>
        <w:t>Fo</w:t>
      </w:r>
      <w:r w:rsidR="0064085C" w:rsidRPr="0095109B">
        <w:rPr>
          <w:rFonts w:ascii="Times New Roman" w:hAnsi="Times New Roman" w:cs="Times New Roman"/>
          <w:noProof/>
          <w:sz w:val="24"/>
          <w:szCs w:val="24"/>
        </w:rPr>
        <w:t xml:space="preserve">r mixed fertilizer products, the annual average price of natural gas does not significantly affect EU import demand, likely </w:t>
      </w:r>
      <w:r w:rsidR="001D5E04" w:rsidRPr="0095109B">
        <w:rPr>
          <w:rFonts w:ascii="Times New Roman" w:hAnsi="Times New Roman" w:cs="Times New Roman"/>
          <w:noProof/>
          <w:sz w:val="24"/>
          <w:szCs w:val="24"/>
        </w:rPr>
        <w:t xml:space="preserve">due to their </w:t>
      </w:r>
      <w:r w:rsidR="0064085C" w:rsidRPr="0095109B">
        <w:rPr>
          <w:rFonts w:ascii="Times New Roman" w:hAnsi="Times New Roman" w:cs="Times New Roman"/>
          <w:noProof/>
          <w:sz w:val="24"/>
          <w:szCs w:val="24"/>
        </w:rPr>
        <w:t>inclu</w:t>
      </w:r>
      <w:r w:rsidR="001D5E04" w:rsidRPr="0095109B">
        <w:rPr>
          <w:rFonts w:ascii="Times New Roman" w:hAnsi="Times New Roman" w:cs="Times New Roman"/>
          <w:noProof/>
          <w:sz w:val="24"/>
          <w:szCs w:val="24"/>
        </w:rPr>
        <w:t>sion of</w:t>
      </w:r>
      <w:r w:rsidR="0064085C" w:rsidRPr="0095109B">
        <w:rPr>
          <w:rFonts w:ascii="Times New Roman" w:hAnsi="Times New Roman" w:cs="Times New Roman"/>
          <w:noProof/>
          <w:sz w:val="24"/>
          <w:szCs w:val="24"/>
        </w:rPr>
        <w:t xml:space="preserve"> significant proportions of potassium and phosphate nutrients</w:t>
      </w:r>
      <w:r w:rsidR="002B0813" w:rsidRPr="0095109B">
        <w:rPr>
          <w:rFonts w:ascii="Times New Roman" w:hAnsi="Times New Roman" w:cs="Times New Roman"/>
          <w:noProof/>
          <w:sz w:val="24"/>
          <w:szCs w:val="24"/>
        </w:rPr>
        <w:t xml:space="preserve"> for which natural gas is not a primary production input.</w:t>
      </w:r>
      <w:r w:rsidR="002A5601" w:rsidRPr="0095109B">
        <w:rPr>
          <w:rFonts w:ascii="Times New Roman" w:hAnsi="Times New Roman" w:cs="Times New Roman"/>
          <w:noProof/>
          <w:sz w:val="24"/>
          <w:szCs w:val="24"/>
        </w:rPr>
        <w:t xml:space="preserve"> Finally, </w:t>
      </w:r>
      <w:r w:rsidR="000864BE" w:rsidRPr="0095109B">
        <w:rPr>
          <w:rFonts w:ascii="Times New Roman" w:hAnsi="Times New Roman" w:cs="Times New Roman"/>
          <w:noProof/>
          <w:sz w:val="24"/>
          <w:szCs w:val="24"/>
        </w:rPr>
        <w:t xml:space="preserve">the previous year’s demand </w:t>
      </w:r>
      <w:r w:rsidR="005829C4" w:rsidRPr="0095109B">
        <w:rPr>
          <w:rFonts w:ascii="Times New Roman" w:hAnsi="Times New Roman" w:cs="Times New Roman"/>
          <w:noProof/>
          <w:sz w:val="24"/>
          <w:szCs w:val="24"/>
        </w:rPr>
        <w:t xml:space="preserve">has a positive and significant impact on imports, with an elasticity of 0.298, further demonstrating the stability of the EU import market </w:t>
      </w:r>
      <w:r w:rsidR="00B3707F" w:rsidRPr="0095109B">
        <w:rPr>
          <w:rFonts w:ascii="Times New Roman" w:hAnsi="Times New Roman" w:cs="Times New Roman"/>
          <w:noProof/>
          <w:sz w:val="24"/>
          <w:szCs w:val="24"/>
        </w:rPr>
        <w:t>for fertilizer</w:t>
      </w:r>
      <w:r w:rsidR="005829C4" w:rsidRPr="0095109B">
        <w:rPr>
          <w:rFonts w:ascii="Times New Roman" w:hAnsi="Times New Roman" w:cs="Times New Roman"/>
          <w:noProof/>
          <w:sz w:val="24"/>
          <w:szCs w:val="24"/>
        </w:rPr>
        <w:t xml:space="preserve"> products.</w:t>
      </w:r>
    </w:p>
    <w:p w14:paraId="020C4F18" w14:textId="25E0CE96" w:rsidR="00406DBE" w:rsidRPr="0095109B" w:rsidRDefault="00406DBE" w:rsidP="009C2D5A">
      <w:pPr>
        <w:pStyle w:val="Heading3"/>
        <w:spacing w:before="0" w:after="0" w:line="480" w:lineRule="auto"/>
        <w:rPr>
          <w:rFonts w:ascii="Times New Roman" w:hAnsi="Times New Roman" w:cs="Times New Roman"/>
          <w:i/>
          <w:iCs/>
          <w:color w:val="auto"/>
          <w:sz w:val="24"/>
          <w:szCs w:val="24"/>
        </w:rPr>
      </w:pPr>
      <w:bookmarkStart w:id="22" w:name="_Toc194473359"/>
      <w:r w:rsidRPr="0095109B">
        <w:rPr>
          <w:rFonts w:ascii="Times New Roman" w:hAnsi="Times New Roman" w:cs="Times New Roman"/>
          <w:i/>
          <w:iCs/>
          <w:color w:val="auto"/>
          <w:sz w:val="24"/>
          <w:szCs w:val="24"/>
        </w:rPr>
        <w:t>Results of CBAM Cost Calculations</w:t>
      </w:r>
      <w:bookmarkEnd w:id="22"/>
    </w:p>
    <w:p w14:paraId="11AB831C" w14:textId="1F6979A2" w:rsidR="009F124E" w:rsidRPr="0095109B" w:rsidRDefault="005C486D"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impact of the CBAM on the welfare of EU importers varies significantly across </w:t>
      </w:r>
      <w:r w:rsidR="001E49CD" w:rsidRPr="0095109B">
        <w:rPr>
          <w:rFonts w:ascii="Times New Roman" w:hAnsi="Times New Roman" w:cs="Times New Roman"/>
          <w:sz w:val="24"/>
          <w:szCs w:val="24"/>
        </w:rPr>
        <w:t xml:space="preserve">the three fertilizer categories, with precursor products experiencing the most substantial economic effects followed by nitrogen fertilizers and mixed fertilizers. </w:t>
      </w:r>
      <w:r w:rsidR="00D265E9" w:rsidRPr="0095109B">
        <w:rPr>
          <w:rFonts w:ascii="Times New Roman" w:hAnsi="Times New Roman" w:cs="Times New Roman"/>
          <w:b/>
          <w:bCs/>
          <w:sz w:val="24"/>
          <w:szCs w:val="24"/>
        </w:rPr>
        <w:t xml:space="preserve">Tables </w:t>
      </w:r>
      <w:r w:rsidR="002775EA" w:rsidRPr="0095109B">
        <w:rPr>
          <w:rFonts w:ascii="Times New Roman" w:hAnsi="Times New Roman" w:cs="Times New Roman"/>
          <w:b/>
          <w:bCs/>
          <w:sz w:val="24"/>
          <w:szCs w:val="24"/>
        </w:rPr>
        <w:t>4, 5, and 6</w:t>
      </w:r>
      <w:r w:rsidR="00F9100C" w:rsidRPr="0095109B">
        <w:rPr>
          <w:rFonts w:ascii="Times New Roman" w:hAnsi="Times New Roman" w:cs="Times New Roman"/>
          <w:sz w:val="24"/>
          <w:szCs w:val="24"/>
        </w:rPr>
        <w:t xml:space="preserve"> </w:t>
      </w:r>
      <w:r w:rsidR="00C02ACA" w:rsidRPr="0095109B">
        <w:rPr>
          <w:rFonts w:ascii="Times New Roman" w:hAnsi="Times New Roman" w:cs="Times New Roman"/>
          <w:sz w:val="24"/>
          <w:szCs w:val="24"/>
        </w:rPr>
        <w:t>provide the detailed results of the CBAM cost calculations for each product-country combination,</w:t>
      </w:r>
      <w:r w:rsidR="00FD73B2" w:rsidRPr="0095109B">
        <w:rPr>
          <w:rFonts w:ascii="Times New Roman" w:hAnsi="Times New Roman" w:cs="Times New Roman"/>
          <w:sz w:val="24"/>
          <w:szCs w:val="24"/>
        </w:rPr>
        <w:t xml:space="preserve"> revealing important patterns in how the CBAM’s burden is distributed across the market.</w:t>
      </w:r>
      <w:r w:rsidR="005A5225" w:rsidRPr="0095109B">
        <w:rPr>
          <w:rFonts w:ascii="Times New Roman" w:hAnsi="Times New Roman" w:cs="Times New Roman"/>
          <w:sz w:val="24"/>
          <w:szCs w:val="24"/>
        </w:rPr>
        <w:t xml:space="preserve"> </w:t>
      </w:r>
      <w:r w:rsidR="009F124E" w:rsidRPr="0095109B">
        <w:rPr>
          <w:rFonts w:ascii="Times New Roman" w:hAnsi="Times New Roman" w:cs="Times New Roman"/>
          <w:sz w:val="24"/>
          <w:szCs w:val="24"/>
        </w:rPr>
        <w:t xml:space="preserve">Across all fertilizer categories, the CBAM reduces total </w:t>
      </w:r>
      <w:r w:rsidR="00D0036B" w:rsidRPr="0095109B">
        <w:rPr>
          <w:rFonts w:ascii="Times New Roman" w:hAnsi="Times New Roman" w:cs="Times New Roman"/>
          <w:sz w:val="24"/>
          <w:szCs w:val="24"/>
        </w:rPr>
        <w:t>importer</w:t>
      </w:r>
      <w:r w:rsidR="009F124E" w:rsidRPr="0095109B">
        <w:rPr>
          <w:rFonts w:ascii="Times New Roman" w:hAnsi="Times New Roman" w:cs="Times New Roman"/>
          <w:sz w:val="24"/>
          <w:szCs w:val="24"/>
        </w:rPr>
        <w:t xml:space="preserve"> surplus by approximately $4.04 billion annually, representing a </w:t>
      </w:r>
      <w:r w:rsidR="0075311A" w:rsidRPr="0095109B">
        <w:rPr>
          <w:rFonts w:ascii="Times New Roman" w:hAnsi="Times New Roman" w:cs="Times New Roman"/>
          <w:sz w:val="24"/>
          <w:szCs w:val="24"/>
        </w:rPr>
        <w:t xml:space="preserve">31.5% reduction from pre-CBAM levels. However, this impact is unevenly distributed across </w:t>
      </w:r>
      <w:r w:rsidR="00F82243" w:rsidRPr="0095109B">
        <w:rPr>
          <w:rFonts w:ascii="Times New Roman" w:hAnsi="Times New Roman" w:cs="Times New Roman"/>
          <w:sz w:val="24"/>
          <w:szCs w:val="24"/>
        </w:rPr>
        <w:t>the product categories</w:t>
      </w:r>
      <w:r w:rsidR="00576BA3" w:rsidRPr="0095109B">
        <w:rPr>
          <w:rFonts w:ascii="Times New Roman" w:hAnsi="Times New Roman" w:cs="Times New Roman"/>
          <w:sz w:val="24"/>
          <w:szCs w:val="24"/>
        </w:rPr>
        <w:t xml:space="preserve">, with </w:t>
      </w:r>
      <w:r w:rsidR="006F76C0" w:rsidRPr="0095109B">
        <w:rPr>
          <w:rFonts w:ascii="Times New Roman" w:hAnsi="Times New Roman" w:cs="Times New Roman"/>
          <w:sz w:val="24"/>
          <w:szCs w:val="24"/>
        </w:rPr>
        <w:t>importers of precursor products losing the most</w:t>
      </w:r>
      <w:r w:rsidR="003E39C4" w:rsidRPr="0095109B">
        <w:rPr>
          <w:rFonts w:ascii="Times New Roman" w:hAnsi="Times New Roman" w:cs="Times New Roman"/>
          <w:sz w:val="24"/>
          <w:szCs w:val="24"/>
        </w:rPr>
        <w:t>, closely followed by importers of nitrogen products, and</w:t>
      </w:r>
      <w:r w:rsidR="005439B8" w:rsidRPr="0095109B">
        <w:rPr>
          <w:rFonts w:ascii="Times New Roman" w:hAnsi="Times New Roman" w:cs="Times New Roman"/>
          <w:sz w:val="24"/>
          <w:szCs w:val="24"/>
        </w:rPr>
        <w:t xml:space="preserve"> trailed by</w:t>
      </w:r>
      <w:r w:rsidR="003E39C4" w:rsidRPr="0095109B">
        <w:rPr>
          <w:rFonts w:ascii="Times New Roman" w:hAnsi="Times New Roman" w:cs="Times New Roman"/>
          <w:sz w:val="24"/>
          <w:szCs w:val="24"/>
        </w:rPr>
        <w:t xml:space="preserve"> </w:t>
      </w:r>
      <w:r w:rsidR="005439B8" w:rsidRPr="0095109B">
        <w:rPr>
          <w:rFonts w:ascii="Times New Roman" w:hAnsi="Times New Roman" w:cs="Times New Roman"/>
          <w:sz w:val="24"/>
          <w:szCs w:val="24"/>
        </w:rPr>
        <w:t>importers of mixed fertilizers losing the least.</w:t>
      </w:r>
    </w:p>
    <w:p w14:paraId="66761C88" w14:textId="20989052" w:rsidR="00FC1F57" w:rsidRPr="0095109B" w:rsidRDefault="006F4215"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EU </w:t>
      </w:r>
      <w:r w:rsidR="00787C27" w:rsidRPr="0095109B">
        <w:rPr>
          <w:rFonts w:ascii="Times New Roman" w:hAnsi="Times New Roman" w:cs="Times New Roman"/>
          <w:sz w:val="24"/>
          <w:szCs w:val="24"/>
        </w:rPr>
        <w:t xml:space="preserve">importers of </w:t>
      </w:r>
      <w:r w:rsidR="005A04CB" w:rsidRPr="0095109B">
        <w:rPr>
          <w:rFonts w:ascii="Times New Roman" w:hAnsi="Times New Roman" w:cs="Times New Roman"/>
          <w:sz w:val="24"/>
          <w:szCs w:val="24"/>
        </w:rPr>
        <w:t>fertilizer precursor products</w:t>
      </w:r>
      <w:r w:rsidR="00F82243" w:rsidRPr="0095109B">
        <w:rPr>
          <w:rFonts w:ascii="Times New Roman" w:hAnsi="Times New Roman" w:cs="Times New Roman"/>
          <w:sz w:val="24"/>
          <w:szCs w:val="24"/>
        </w:rPr>
        <w:t xml:space="preserve"> bear the largest economic burden, </w:t>
      </w:r>
      <w:r w:rsidR="00187A38" w:rsidRPr="0095109B">
        <w:rPr>
          <w:rFonts w:ascii="Times New Roman" w:hAnsi="Times New Roman" w:cs="Times New Roman"/>
          <w:sz w:val="24"/>
          <w:szCs w:val="24"/>
        </w:rPr>
        <w:t xml:space="preserve">with </w:t>
      </w:r>
      <w:r w:rsidR="00D0036B" w:rsidRPr="0095109B">
        <w:rPr>
          <w:rFonts w:ascii="Times New Roman" w:hAnsi="Times New Roman" w:cs="Times New Roman"/>
          <w:sz w:val="24"/>
          <w:szCs w:val="24"/>
        </w:rPr>
        <w:t>importer</w:t>
      </w:r>
      <w:r w:rsidR="009A4FF6" w:rsidRPr="0095109B">
        <w:rPr>
          <w:rFonts w:ascii="Times New Roman" w:hAnsi="Times New Roman" w:cs="Times New Roman"/>
          <w:sz w:val="24"/>
          <w:szCs w:val="24"/>
        </w:rPr>
        <w:t xml:space="preserve"> surplus</w:t>
      </w:r>
      <w:r w:rsidR="001128FB" w:rsidRPr="0095109B">
        <w:rPr>
          <w:rFonts w:ascii="Times New Roman" w:hAnsi="Times New Roman" w:cs="Times New Roman"/>
          <w:sz w:val="24"/>
          <w:szCs w:val="24"/>
        </w:rPr>
        <w:t xml:space="preserve"> </w:t>
      </w:r>
      <w:r w:rsidR="00187A38" w:rsidRPr="0095109B">
        <w:rPr>
          <w:rFonts w:ascii="Times New Roman" w:hAnsi="Times New Roman" w:cs="Times New Roman"/>
          <w:sz w:val="24"/>
          <w:szCs w:val="24"/>
        </w:rPr>
        <w:t xml:space="preserve">decreasing by </w:t>
      </w:r>
      <w:r w:rsidR="00343A1A" w:rsidRPr="0095109B">
        <w:rPr>
          <w:rFonts w:ascii="Times New Roman" w:hAnsi="Times New Roman" w:cs="Times New Roman"/>
          <w:sz w:val="24"/>
          <w:szCs w:val="24"/>
        </w:rPr>
        <w:t>$1</w:t>
      </w:r>
      <w:r w:rsidR="009068AF" w:rsidRPr="0095109B">
        <w:rPr>
          <w:rFonts w:ascii="Times New Roman" w:hAnsi="Times New Roman" w:cs="Times New Roman"/>
          <w:sz w:val="24"/>
          <w:szCs w:val="24"/>
        </w:rPr>
        <w:t>.92 billion</w:t>
      </w:r>
      <w:r w:rsidR="0058434C" w:rsidRPr="0095109B">
        <w:rPr>
          <w:rFonts w:ascii="Times New Roman" w:hAnsi="Times New Roman" w:cs="Times New Roman"/>
          <w:sz w:val="24"/>
          <w:szCs w:val="24"/>
        </w:rPr>
        <w:t xml:space="preserve">, </w:t>
      </w:r>
      <w:r w:rsidR="00C8665B" w:rsidRPr="0095109B">
        <w:rPr>
          <w:rFonts w:ascii="Times New Roman" w:hAnsi="Times New Roman" w:cs="Times New Roman"/>
          <w:sz w:val="24"/>
          <w:szCs w:val="24"/>
        </w:rPr>
        <w:t>representing</w:t>
      </w:r>
      <w:r w:rsidR="001128FB" w:rsidRPr="0095109B">
        <w:rPr>
          <w:rFonts w:ascii="Times New Roman" w:hAnsi="Times New Roman" w:cs="Times New Roman"/>
          <w:sz w:val="24"/>
          <w:szCs w:val="24"/>
        </w:rPr>
        <w:t xml:space="preserve"> </w:t>
      </w:r>
      <w:r w:rsidR="0058434C" w:rsidRPr="0095109B">
        <w:rPr>
          <w:rFonts w:ascii="Times New Roman" w:hAnsi="Times New Roman" w:cs="Times New Roman"/>
          <w:sz w:val="24"/>
          <w:szCs w:val="24"/>
        </w:rPr>
        <w:t xml:space="preserve">a </w:t>
      </w:r>
      <w:r w:rsidR="001128FB" w:rsidRPr="0095109B">
        <w:rPr>
          <w:rFonts w:ascii="Times New Roman" w:hAnsi="Times New Roman" w:cs="Times New Roman"/>
          <w:sz w:val="24"/>
          <w:szCs w:val="24"/>
        </w:rPr>
        <w:t xml:space="preserve">39.3% </w:t>
      </w:r>
      <w:r w:rsidR="0058434C" w:rsidRPr="0095109B">
        <w:rPr>
          <w:rFonts w:ascii="Times New Roman" w:hAnsi="Times New Roman" w:cs="Times New Roman"/>
          <w:sz w:val="24"/>
          <w:szCs w:val="24"/>
        </w:rPr>
        <w:t>reduction</w:t>
      </w:r>
      <w:r w:rsidR="00187A38" w:rsidRPr="0095109B">
        <w:rPr>
          <w:rFonts w:ascii="Times New Roman" w:hAnsi="Times New Roman" w:cs="Times New Roman"/>
          <w:sz w:val="24"/>
          <w:szCs w:val="24"/>
        </w:rPr>
        <w:t>.</w:t>
      </w:r>
      <w:r w:rsidR="0058434C" w:rsidRPr="0095109B">
        <w:rPr>
          <w:rFonts w:ascii="Times New Roman" w:hAnsi="Times New Roman" w:cs="Times New Roman"/>
          <w:sz w:val="24"/>
          <w:szCs w:val="24"/>
        </w:rPr>
        <w:t xml:space="preserve"> </w:t>
      </w:r>
      <w:r w:rsidR="00B66941" w:rsidRPr="0095109B">
        <w:rPr>
          <w:rFonts w:ascii="Times New Roman" w:hAnsi="Times New Roman" w:cs="Times New Roman"/>
          <w:sz w:val="24"/>
          <w:szCs w:val="24"/>
        </w:rPr>
        <w:t xml:space="preserve">This </w:t>
      </w:r>
      <w:r w:rsidR="009C65D6" w:rsidRPr="0095109B">
        <w:rPr>
          <w:rFonts w:ascii="Times New Roman" w:hAnsi="Times New Roman" w:cs="Times New Roman"/>
          <w:sz w:val="24"/>
          <w:szCs w:val="24"/>
        </w:rPr>
        <w:t xml:space="preserve">is underpinned by </w:t>
      </w:r>
      <w:r w:rsidR="00C371A2" w:rsidRPr="0095109B">
        <w:rPr>
          <w:rFonts w:ascii="Times New Roman" w:hAnsi="Times New Roman" w:cs="Times New Roman"/>
          <w:sz w:val="24"/>
          <w:szCs w:val="24"/>
        </w:rPr>
        <w:t>the</w:t>
      </w:r>
      <w:r w:rsidR="00020502" w:rsidRPr="0095109B">
        <w:rPr>
          <w:rFonts w:ascii="Times New Roman" w:hAnsi="Times New Roman" w:cs="Times New Roman"/>
          <w:sz w:val="24"/>
          <w:szCs w:val="24"/>
        </w:rPr>
        <w:t xml:space="preserve">se products </w:t>
      </w:r>
      <w:r w:rsidR="00852DB1" w:rsidRPr="0095109B">
        <w:rPr>
          <w:rFonts w:ascii="Times New Roman" w:hAnsi="Times New Roman" w:cs="Times New Roman"/>
          <w:sz w:val="24"/>
          <w:szCs w:val="24"/>
        </w:rPr>
        <w:t>experiencing</w:t>
      </w:r>
      <w:r w:rsidR="00020502" w:rsidRPr="0095109B">
        <w:rPr>
          <w:rFonts w:ascii="Times New Roman" w:hAnsi="Times New Roman" w:cs="Times New Roman"/>
          <w:sz w:val="24"/>
          <w:szCs w:val="24"/>
        </w:rPr>
        <w:t xml:space="preserve"> the</w:t>
      </w:r>
      <w:r w:rsidR="00C371A2" w:rsidRPr="0095109B">
        <w:rPr>
          <w:rFonts w:ascii="Times New Roman" w:hAnsi="Times New Roman" w:cs="Times New Roman"/>
          <w:sz w:val="24"/>
          <w:szCs w:val="24"/>
        </w:rPr>
        <w:t xml:space="preserve"> highest</w:t>
      </w:r>
      <w:r w:rsidR="00FC1F57" w:rsidRPr="0095109B">
        <w:rPr>
          <w:rFonts w:ascii="Times New Roman" w:hAnsi="Times New Roman" w:cs="Times New Roman"/>
          <w:sz w:val="24"/>
          <w:szCs w:val="24"/>
        </w:rPr>
        <w:t xml:space="preserve"> average </w:t>
      </w:r>
      <w:r w:rsidR="009770E9" w:rsidRPr="0095109B">
        <w:rPr>
          <w:rFonts w:ascii="Times New Roman" w:hAnsi="Times New Roman" w:cs="Times New Roman"/>
          <w:sz w:val="24"/>
          <w:szCs w:val="24"/>
        </w:rPr>
        <w:t>price increase of $149</w:t>
      </w:r>
      <w:r w:rsidR="00B118E6" w:rsidRPr="0095109B">
        <w:rPr>
          <w:rFonts w:ascii="Times New Roman" w:hAnsi="Times New Roman" w:cs="Times New Roman"/>
          <w:sz w:val="24"/>
          <w:szCs w:val="24"/>
        </w:rPr>
        <w:t xml:space="preserve"> per </w:t>
      </w:r>
      <w:proofErr w:type="spellStart"/>
      <w:r w:rsidR="00B118E6" w:rsidRPr="0095109B">
        <w:rPr>
          <w:rFonts w:ascii="Times New Roman" w:hAnsi="Times New Roman" w:cs="Times New Roman"/>
          <w:sz w:val="24"/>
          <w:szCs w:val="24"/>
        </w:rPr>
        <w:t>tonne</w:t>
      </w:r>
      <w:proofErr w:type="spellEnd"/>
      <w:r w:rsidR="00B118E6" w:rsidRPr="0095109B">
        <w:rPr>
          <w:rFonts w:ascii="Times New Roman" w:hAnsi="Times New Roman" w:cs="Times New Roman"/>
          <w:sz w:val="24"/>
          <w:szCs w:val="24"/>
        </w:rPr>
        <w:t xml:space="preserve"> of fertilizer</w:t>
      </w:r>
      <w:r w:rsidR="009770E9" w:rsidRPr="0095109B">
        <w:rPr>
          <w:rFonts w:ascii="Times New Roman" w:hAnsi="Times New Roman" w:cs="Times New Roman"/>
          <w:sz w:val="24"/>
          <w:szCs w:val="24"/>
        </w:rPr>
        <w:t xml:space="preserve">, or </w:t>
      </w:r>
      <w:r w:rsidR="008E72D1" w:rsidRPr="0095109B">
        <w:rPr>
          <w:rFonts w:ascii="Times New Roman" w:hAnsi="Times New Roman" w:cs="Times New Roman"/>
          <w:sz w:val="24"/>
          <w:szCs w:val="24"/>
        </w:rPr>
        <w:t xml:space="preserve">a </w:t>
      </w:r>
      <w:r w:rsidR="009770E9" w:rsidRPr="0095109B">
        <w:rPr>
          <w:rFonts w:ascii="Times New Roman" w:hAnsi="Times New Roman" w:cs="Times New Roman"/>
          <w:sz w:val="24"/>
          <w:szCs w:val="24"/>
        </w:rPr>
        <w:t>27.5%</w:t>
      </w:r>
      <w:r w:rsidR="008E72D1" w:rsidRPr="0095109B">
        <w:rPr>
          <w:rFonts w:ascii="Times New Roman" w:hAnsi="Times New Roman" w:cs="Times New Roman"/>
          <w:sz w:val="24"/>
          <w:szCs w:val="24"/>
        </w:rPr>
        <w:t xml:space="preserve"> increase</w:t>
      </w:r>
      <w:r w:rsidR="009770E9" w:rsidRPr="0095109B">
        <w:rPr>
          <w:rFonts w:ascii="Times New Roman" w:hAnsi="Times New Roman" w:cs="Times New Roman"/>
          <w:sz w:val="24"/>
          <w:szCs w:val="24"/>
        </w:rPr>
        <w:t>, due to the CBAM</w:t>
      </w:r>
      <w:r w:rsidR="00137851" w:rsidRPr="0095109B">
        <w:rPr>
          <w:rFonts w:ascii="Times New Roman" w:hAnsi="Times New Roman" w:cs="Times New Roman"/>
          <w:sz w:val="24"/>
          <w:szCs w:val="24"/>
        </w:rPr>
        <w:t xml:space="preserve">; and an average </w:t>
      </w:r>
      <w:r w:rsidR="00D84896" w:rsidRPr="0095109B">
        <w:rPr>
          <w:rFonts w:ascii="Times New Roman" w:hAnsi="Times New Roman" w:cs="Times New Roman"/>
          <w:sz w:val="24"/>
          <w:szCs w:val="24"/>
        </w:rPr>
        <w:t xml:space="preserve">decrease in </w:t>
      </w:r>
      <w:r w:rsidR="0058291B" w:rsidRPr="0095109B">
        <w:rPr>
          <w:rFonts w:ascii="Times New Roman" w:hAnsi="Times New Roman" w:cs="Times New Roman"/>
          <w:sz w:val="24"/>
          <w:szCs w:val="24"/>
        </w:rPr>
        <w:t xml:space="preserve">import </w:t>
      </w:r>
      <w:r w:rsidR="00D84896" w:rsidRPr="0095109B">
        <w:rPr>
          <w:rFonts w:ascii="Times New Roman" w:hAnsi="Times New Roman" w:cs="Times New Roman"/>
          <w:sz w:val="24"/>
          <w:szCs w:val="24"/>
        </w:rPr>
        <w:t xml:space="preserve">demand </w:t>
      </w:r>
      <w:r w:rsidR="00AE0178" w:rsidRPr="0095109B">
        <w:rPr>
          <w:rFonts w:ascii="Times New Roman" w:hAnsi="Times New Roman" w:cs="Times New Roman"/>
          <w:sz w:val="24"/>
          <w:szCs w:val="24"/>
        </w:rPr>
        <w:t>by</w:t>
      </w:r>
      <w:r w:rsidR="00D84896" w:rsidRPr="0095109B">
        <w:rPr>
          <w:rFonts w:ascii="Times New Roman" w:hAnsi="Times New Roman" w:cs="Times New Roman"/>
          <w:sz w:val="24"/>
          <w:szCs w:val="24"/>
        </w:rPr>
        <w:t xml:space="preserve"> 4</w:t>
      </w:r>
      <w:r w:rsidR="00F95496" w:rsidRPr="0095109B">
        <w:rPr>
          <w:rFonts w:ascii="Times New Roman" w:hAnsi="Times New Roman" w:cs="Times New Roman"/>
          <w:sz w:val="24"/>
          <w:szCs w:val="24"/>
        </w:rPr>
        <w:t>8,000</w:t>
      </w:r>
      <w:r w:rsidR="00D84896" w:rsidRPr="0095109B">
        <w:rPr>
          <w:rFonts w:ascii="Times New Roman" w:hAnsi="Times New Roman" w:cs="Times New Roman"/>
          <w:sz w:val="24"/>
          <w:szCs w:val="24"/>
        </w:rPr>
        <w:t xml:space="preserve"> </w:t>
      </w:r>
      <w:proofErr w:type="spellStart"/>
      <w:r w:rsidR="00D84896" w:rsidRPr="0095109B">
        <w:rPr>
          <w:rFonts w:ascii="Times New Roman" w:hAnsi="Times New Roman" w:cs="Times New Roman"/>
          <w:sz w:val="24"/>
          <w:szCs w:val="24"/>
        </w:rPr>
        <w:t>tonnes</w:t>
      </w:r>
      <w:proofErr w:type="spellEnd"/>
      <w:r w:rsidR="002267BC" w:rsidRPr="0095109B">
        <w:rPr>
          <w:rFonts w:ascii="Times New Roman" w:hAnsi="Times New Roman" w:cs="Times New Roman"/>
          <w:sz w:val="24"/>
          <w:szCs w:val="24"/>
        </w:rPr>
        <w:t xml:space="preserve"> of fertilizer pre</w:t>
      </w:r>
      <w:r w:rsidR="00B707BC" w:rsidRPr="0095109B">
        <w:rPr>
          <w:rFonts w:ascii="Times New Roman" w:hAnsi="Times New Roman" w:cs="Times New Roman"/>
          <w:sz w:val="24"/>
          <w:szCs w:val="24"/>
        </w:rPr>
        <w:t>cursor products</w:t>
      </w:r>
      <w:r w:rsidR="00A67D1C" w:rsidRPr="0095109B">
        <w:rPr>
          <w:rFonts w:ascii="Times New Roman" w:hAnsi="Times New Roman" w:cs="Times New Roman"/>
          <w:sz w:val="24"/>
          <w:szCs w:val="24"/>
        </w:rPr>
        <w:t xml:space="preserve"> </w:t>
      </w:r>
      <w:r w:rsidR="0058291B" w:rsidRPr="0095109B">
        <w:rPr>
          <w:rFonts w:ascii="Times New Roman" w:hAnsi="Times New Roman" w:cs="Times New Roman"/>
          <w:sz w:val="24"/>
          <w:szCs w:val="24"/>
        </w:rPr>
        <w:t>from each trade partner</w:t>
      </w:r>
      <w:r w:rsidR="002267BC" w:rsidRPr="0095109B">
        <w:rPr>
          <w:rFonts w:ascii="Times New Roman" w:hAnsi="Times New Roman" w:cs="Times New Roman"/>
          <w:sz w:val="24"/>
          <w:szCs w:val="24"/>
        </w:rPr>
        <w:t xml:space="preserve">. </w:t>
      </w:r>
      <w:r w:rsidR="003066EB" w:rsidRPr="0095109B">
        <w:rPr>
          <w:rFonts w:ascii="Times New Roman" w:hAnsi="Times New Roman" w:cs="Times New Roman"/>
          <w:sz w:val="24"/>
          <w:szCs w:val="24"/>
        </w:rPr>
        <w:t xml:space="preserve">These findings indicate that fertilizer precursor products face the largest relative impact from CBAM-driven price </w:t>
      </w:r>
      <w:r w:rsidR="003066EB" w:rsidRPr="0095109B">
        <w:rPr>
          <w:rFonts w:ascii="Times New Roman" w:hAnsi="Times New Roman" w:cs="Times New Roman"/>
          <w:sz w:val="24"/>
          <w:szCs w:val="24"/>
        </w:rPr>
        <w:lastRenderedPageBreak/>
        <w:t xml:space="preserve">increases, </w:t>
      </w:r>
      <w:r w:rsidR="00DE13FE" w:rsidRPr="0095109B">
        <w:rPr>
          <w:rFonts w:ascii="Times New Roman" w:hAnsi="Times New Roman" w:cs="Times New Roman"/>
          <w:sz w:val="24"/>
          <w:szCs w:val="24"/>
        </w:rPr>
        <w:t>suggesting a particularly sensitive market position for these foundational agricultural inputs due to their high carbon emission intensit</w:t>
      </w:r>
      <w:r w:rsidR="001F09DE" w:rsidRPr="0095109B">
        <w:rPr>
          <w:rFonts w:ascii="Times New Roman" w:hAnsi="Times New Roman" w:cs="Times New Roman"/>
          <w:sz w:val="24"/>
          <w:szCs w:val="24"/>
        </w:rPr>
        <w:t xml:space="preserve">y of production </w:t>
      </w:r>
      <w:r w:rsidR="00804810" w:rsidRPr="0095109B">
        <w:rPr>
          <w:rFonts w:ascii="Times New Roman" w:hAnsi="Times New Roman" w:cs="Times New Roman"/>
          <w:sz w:val="24"/>
          <w:szCs w:val="24"/>
        </w:rPr>
        <w:t>and status as an input to fertilizer production.</w:t>
      </w:r>
    </w:p>
    <w:p w14:paraId="1C7D765F" w14:textId="2383F3DE" w:rsidR="00406DBE" w:rsidRPr="0095109B" w:rsidRDefault="00E90C62"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t>For</w:t>
      </w:r>
      <w:r w:rsidR="006F4215" w:rsidRPr="0095109B">
        <w:rPr>
          <w:rFonts w:ascii="Times New Roman" w:hAnsi="Times New Roman" w:cs="Times New Roman"/>
          <w:sz w:val="24"/>
          <w:szCs w:val="24"/>
        </w:rPr>
        <w:t xml:space="preserve"> EU</w:t>
      </w:r>
      <w:r w:rsidRPr="0095109B">
        <w:rPr>
          <w:rFonts w:ascii="Times New Roman" w:hAnsi="Times New Roman" w:cs="Times New Roman"/>
          <w:sz w:val="24"/>
          <w:szCs w:val="24"/>
        </w:rPr>
        <w:t xml:space="preserve"> </w:t>
      </w:r>
      <w:r w:rsidR="00787C27" w:rsidRPr="0095109B">
        <w:rPr>
          <w:rFonts w:ascii="Times New Roman" w:hAnsi="Times New Roman" w:cs="Times New Roman"/>
          <w:sz w:val="24"/>
          <w:szCs w:val="24"/>
        </w:rPr>
        <w:t xml:space="preserve">importers of </w:t>
      </w:r>
      <w:r w:rsidRPr="0095109B">
        <w:rPr>
          <w:rFonts w:ascii="Times New Roman" w:hAnsi="Times New Roman" w:cs="Times New Roman"/>
          <w:sz w:val="24"/>
          <w:szCs w:val="24"/>
        </w:rPr>
        <w:t>nitrogen fertilizer products</w:t>
      </w:r>
      <w:r w:rsidR="00945F6E" w:rsidRPr="0095109B">
        <w:rPr>
          <w:rFonts w:ascii="Times New Roman" w:hAnsi="Times New Roman" w:cs="Times New Roman"/>
          <w:sz w:val="24"/>
          <w:szCs w:val="24"/>
        </w:rPr>
        <w:t xml:space="preserve">, the total annual decrease in </w:t>
      </w:r>
      <w:r w:rsidR="00D0036B" w:rsidRPr="0095109B">
        <w:rPr>
          <w:rFonts w:ascii="Times New Roman" w:hAnsi="Times New Roman" w:cs="Times New Roman"/>
          <w:sz w:val="24"/>
          <w:szCs w:val="24"/>
        </w:rPr>
        <w:t>importer</w:t>
      </w:r>
      <w:r w:rsidR="00945F6E" w:rsidRPr="0095109B">
        <w:rPr>
          <w:rFonts w:ascii="Times New Roman" w:hAnsi="Times New Roman" w:cs="Times New Roman"/>
          <w:sz w:val="24"/>
          <w:szCs w:val="24"/>
        </w:rPr>
        <w:t xml:space="preserve"> surplus</w:t>
      </w:r>
      <w:r w:rsidR="00787C27" w:rsidRPr="0095109B">
        <w:rPr>
          <w:rFonts w:ascii="Times New Roman" w:hAnsi="Times New Roman" w:cs="Times New Roman"/>
          <w:sz w:val="24"/>
          <w:szCs w:val="24"/>
        </w:rPr>
        <w:t xml:space="preserve"> after the CBAM is $</w:t>
      </w:r>
      <w:r w:rsidR="008E2555" w:rsidRPr="0095109B">
        <w:rPr>
          <w:rFonts w:ascii="Times New Roman" w:hAnsi="Times New Roman" w:cs="Times New Roman"/>
          <w:sz w:val="24"/>
          <w:szCs w:val="24"/>
        </w:rPr>
        <w:t>1</w:t>
      </w:r>
      <w:r w:rsidR="00425B4F" w:rsidRPr="0095109B">
        <w:rPr>
          <w:rFonts w:ascii="Times New Roman" w:hAnsi="Times New Roman" w:cs="Times New Roman"/>
          <w:sz w:val="24"/>
          <w:szCs w:val="24"/>
        </w:rPr>
        <w:t xml:space="preserve">.5 billion, </w:t>
      </w:r>
      <w:r w:rsidR="00CF04F9" w:rsidRPr="0095109B">
        <w:rPr>
          <w:rFonts w:ascii="Times New Roman" w:hAnsi="Times New Roman" w:cs="Times New Roman"/>
          <w:sz w:val="24"/>
          <w:szCs w:val="24"/>
        </w:rPr>
        <w:t xml:space="preserve">or a </w:t>
      </w:r>
      <w:r w:rsidR="00F37E6B" w:rsidRPr="0095109B">
        <w:rPr>
          <w:rFonts w:ascii="Times New Roman" w:hAnsi="Times New Roman" w:cs="Times New Roman"/>
          <w:sz w:val="24"/>
          <w:szCs w:val="24"/>
        </w:rPr>
        <w:t>27.8% reduction from before the CBAM.</w:t>
      </w:r>
      <w:r w:rsidR="00B118E6" w:rsidRPr="0095109B">
        <w:rPr>
          <w:rFonts w:ascii="Times New Roman" w:hAnsi="Times New Roman" w:cs="Times New Roman"/>
          <w:sz w:val="24"/>
          <w:szCs w:val="24"/>
        </w:rPr>
        <w:t xml:space="preserve"> This decrease</w:t>
      </w:r>
      <w:r w:rsidR="0010024B" w:rsidRPr="0095109B">
        <w:rPr>
          <w:rFonts w:ascii="Times New Roman" w:hAnsi="Times New Roman" w:cs="Times New Roman"/>
          <w:sz w:val="24"/>
          <w:szCs w:val="24"/>
        </w:rPr>
        <w:t xml:space="preserve"> in </w:t>
      </w:r>
      <w:r w:rsidR="00D0036B" w:rsidRPr="0095109B">
        <w:rPr>
          <w:rFonts w:ascii="Times New Roman" w:hAnsi="Times New Roman" w:cs="Times New Roman"/>
          <w:sz w:val="24"/>
          <w:szCs w:val="24"/>
        </w:rPr>
        <w:t>importer</w:t>
      </w:r>
      <w:r w:rsidR="0010024B" w:rsidRPr="0095109B">
        <w:rPr>
          <w:rFonts w:ascii="Times New Roman" w:hAnsi="Times New Roman" w:cs="Times New Roman"/>
          <w:sz w:val="24"/>
          <w:szCs w:val="24"/>
        </w:rPr>
        <w:t xml:space="preserve"> surplus</w:t>
      </w:r>
      <w:r w:rsidR="00B118E6" w:rsidRPr="0095109B">
        <w:rPr>
          <w:rFonts w:ascii="Times New Roman" w:hAnsi="Times New Roman" w:cs="Times New Roman"/>
          <w:sz w:val="24"/>
          <w:szCs w:val="24"/>
        </w:rPr>
        <w:t xml:space="preserve"> is driven by an average price increase </w:t>
      </w:r>
      <w:r w:rsidR="005C2300" w:rsidRPr="0095109B">
        <w:rPr>
          <w:rFonts w:ascii="Times New Roman" w:hAnsi="Times New Roman" w:cs="Times New Roman"/>
          <w:sz w:val="24"/>
          <w:szCs w:val="24"/>
        </w:rPr>
        <w:t xml:space="preserve">of $121 per </w:t>
      </w:r>
      <w:proofErr w:type="spellStart"/>
      <w:r w:rsidR="005C2300" w:rsidRPr="0095109B">
        <w:rPr>
          <w:rFonts w:ascii="Times New Roman" w:hAnsi="Times New Roman" w:cs="Times New Roman"/>
          <w:sz w:val="24"/>
          <w:szCs w:val="24"/>
        </w:rPr>
        <w:t>tonne</w:t>
      </w:r>
      <w:proofErr w:type="spellEnd"/>
      <w:r w:rsidR="005C2300" w:rsidRPr="0095109B">
        <w:rPr>
          <w:rFonts w:ascii="Times New Roman" w:hAnsi="Times New Roman" w:cs="Times New Roman"/>
          <w:sz w:val="24"/>
          <w:szCs w:val="24"/>
        </w:rPr>
        <w:t xml:space="preserve">, </w:t>
      </w:r>
      <w:r w:rsidR="008C503E" w:rsidRPr="0095109B">
        <w:rPr>
          <w:rFonts w:ascii="Times New Roman" w:hAnsi="Times New Roman" w:cs="Times New Roman"/>
          <w:sz w:val="24"/>
          <w:szCs w:val="24"/>
        </w:rPr>
        <w:t xml:space="preserve">representing a </w:t>
      </w:r>
      <w:r w:rsidR="00B27471" w:rsidRPr="0095109B">
        <w:rPr>
          <w:rFonts w:ascii="Times New Roman" w:hAnsi="Times New Roman" w:cs="Times New Roman"/>
          <w:sz w:val="24"/>
          <w:szCs w:val="24"/>
        </w:rPr>
        <w:t>32%</w:t>
      </w:r>
      <w:r w:rsidR="008E72D1" w:rsidRPr="0095109B">
        <w:rPr>
          <w:rFonts w:ascii="Times New Roman" w:hAnsi="Times New Roman" w:cs="Times New Roman"/>
          <w:sz w:val="24"/>
          <w:szCs w:val="24"/>
        </w:rPr>
        <w:t xml:space="preserve"> </w:t>
      </w:r>
      <w:r w:rsidR="008C503E" w:rsidRPr="0095109B">
        <w:rPr>
          <w:rFonts w:ascii="Times New Roman" w:hAnsi="Times New Roman" w:cs="Times New Roman"/>
          <w:sz w:val="24"/>
          <w:szCs w:val="24"/>
        </w:rPr>
        <w:t>rise</w:t>
      </w:r>
      <w:r w:rsidR="00B27471" w:rsidRPr="0095109B">
        <w:rPr>
          <w:rFonts w:ascii="Times New Roman" w:hAnsi="Times New Roman" w:cs="Times New Roman"/>
          <w:sz w:val="24"/>
          <w:szCs w:val="24"/>
        </w:rPr>
        <w:t xml:space="preserve">; and an average decrease in import demand </w:t>
      </w:r>
      <w:r w:rsidR="00AE0178" w:rsidRPr="0095109B">
        <w:rPr>
          <w:rFonts w:ascii="Times New Roman" w:hAnsi="Times New Roman" w:cs="Times New Roman"/>
          <w:sz w:val="24"/>
          <w:szCs w:val="24"/>
        </w:rPr>
        <w:t xml:space="preserve">by </w:t>
      </w:r>
      <w:r w:rsidR="00425B4F" w:rsidRPr="0095109B">
        <w:rPr>
          <w:rFonts w:ascii="Times New Roman" w:hAnsi="Times New Roman" w:cs="Times New Roman"/>
          <w:sz w:val="24"/>
          <w:szCs w:val="24"/>
        </w:rPr>
        <w:t>45,000</w:t>
      </w:r>
      <w:r w:rsidR="00AE0178" w:rsidRPr="0095109B">
        <w:rPr>
          <w:rFonts w:ascii="Times New Roman" w:hAnsi="Times New Roman" w:cs="Times New Roman"/>
          <w:sz w:val="24"/>
          <w:szCs w:val="24"/>
        </w:rPr>
        <w:t xml:space="preserve"> </w:t>
      </w:r>
      <w:proofErr w:type="spellStart"/>
      <w:r w:rsidR="00AE0178" w:rsidRPr="0095109B">
        <w:rPr>
          <w:rFonts w:ascii="Times New Roman" w:hAnsi="Times New Roman" w:cs="Times New Roman"/>
          <w:sz w:val="24"/>
          <w:szCs w:val="24"/>
        </w:rPr>
        <w:t>tonnes</w:t>
      </w:r>
      <w:proofErr w:type="spellEnd"/>
      <w:r w:rsidR="00AE0178" w:rsidRPr="0095109B">
        <w:rPr>
          <w:rFonts w:ascii="Times New Roman" w:hAnsi="Times New Roman" w:cs="Times New Roman"/>
          <w:sz w:val="24"/>
          <w:szCs w:val="24"/>
        </w:rPr>
        <w:t xml:space="preserve"> of nitrogen fertilizers from each trade partner.</w:t>
      </w:r>
      <w:r w:rsidR="00AD641C" w:rsidRPr="0095109B">
        <w:rPr>
          <w:rFonts w:ascii="Times New Roman" w:hAnsi="Times New Roman" w:cs="Times New Roman"/>
          <w:sz w:val="24"/>
          <w:szCs w:val="24"/>
        </w:rPr>
        <w:t xml:space="preserve"> The </w:t>
      </w:r>
      <w:r w:rsidR="00623452" w:rsidRPr="0095109B">
        <w:rPr>
          <w:rFonts w:ascii="Times New Roman" w:hAnsi="Times New Roman" w:cs="Times New Roman"/>
          <w:sz w:val="24"/>
          <w:szCs w:val="24"/>
        </w:rPr>
        <w:t xml:space="preserve">substantial decrease in </w:t>
      </w:r>
      <w:r w:rsidR="00D0036B" w:rsidRPr="0095109B">
        <w:rPr>
          <w:rFonts w:ascii="Times New Roman" w:hAnsi="Times New Roman" w:cs="Times New Roman"/>
          <w:sz w:val="24"/>
          <w:szCs w:val="24"/>
        </w:rPr>
        <w:t>importer</w:t>
      </w:r>
      <w:r w:rsidR="00623452" w:rsidRPr="0095109B">
        <w:rPr>
          <w:rFonts w:ascii="Times New Roman" w:hAnsi="Times New Roman" w:cs="Times New Roman"/>
          <w:sz w:val="24"/>
          <w:szCs w:val="24"/>
        </w:rPr>
        <w:t xml:space="preserve"> surplus for nitrogen fertilizers, despite being lower than </w:t>
      </w:r>
      <w:r w:rsidR="00481CE4" w:rsidRPr="0095109B">
        <w:rPr>
          <w:rFonts w:ascii="Times New Roman" w:hAnsi="Times New Roman" w:cs="Times New Roman"/>
          <w:sz w:val="24"/>
          <w:szCs w:val="24"/>
        </w:rPr>
        <w:t xml:space="preserve">precursor products, reflects the importance of these products in EU agri-food systems and </w:t>
      </w:r>
      <w:r w:rsidR="00ED7354" w:rsidRPr="0095109B">
        <w:rPr>
          <w:rFonts w:ascii="Times New Roman" w:hAnsi="Times New Roman" w:cs="Times New Roman"/>
          <w:sz w:val="24"/>
          <w:szCs w:val="24"/>
        </w:rPr>
        <w:t>draw</w:t>
      </w:r>
      <w:r w:rsidR="004319DC" w:rsidRPr="0095109B">
        <w:rPr>
          <w:rFonts w:ascii="Times New Roman" w:hAnsi="Times New Roman" w:cs="Times New Roman"/>
          <w:sz w:val="24"/>
          <w:szCs w:val="24"/>
        </w:rPr>
        <w:t>s</w:t>
      </w:r>
      <w:r w:rsidR="00ED7354" w:rsidRPr="0095109B">
        <w:rPr>
          <w:rFonts w:ascii="Times New Roman" w:hAnsi="Times New Roman" w:cs="Times New Roman"/>
          <w:sz w:val="24"/>
          <w:szCs w:val="24"/>
        </w:rPr>
        <w:t xml:space="preserve"> attention to potential challenges for </w:t>
      </w:r>
      <w:r w:rsidR="00E957E9" w:rsidRPr="0095109B">
        <w:rPr>
          <w:rFonts w:ascii="Times New Roman" w:hAnsi="Times New Roman" w:cs="Times New Roman"/>
          <w:sz w:val="24"/>
          <w:szCs w:val="24"/>
        </w:rPr>
        <w:t>maintaining the affordability of food production inputs without technological adaptations or government support structures.</w:t>
      </w:r>
    </w:p>
    <w:p w14:paraId="30D64179" w14:textId="4D00B51D" w:rsidR="00453308" w:rsidRPr="0095109B" w:rsidRDefault="006F4215"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EF5363" w:rsidRPr="0095109B">
        <w:rPr>
          <w:rFonts w:ascii="Times New Roman" w:hAnsi="Times New Roman" w:cs="Times New Roman"/>
          <w:sz w:val="24"/>
          <w:szCs w:val="24"/>
        </w:rPr>
        <w:t xml:space="preserve">For EU importers of mixed fertilizer products, the total annual decrease in </w:t>
      </w:r>
      <w:r w:rsidR="00D0036B" w:rsidRPr="0095109B">
        <w:rPr>
          <w:rFonts w:ascii="Times New Roman" w:hAnsi="Times New Roman" w:cs="Times New Roman"/>
          <w:sz w:val="24"/>
          <w:szCs w:val="24"/>
        </w:rPr>
        <w:t>importer</w:t>
      </w:r>
      <w:r w:rsidR="00EF5363" w:rsidRPr="0095109B">
        <w:rPr>
          <w:rFonts w:ascii="Times New Roman" w:hAnsi="Times New Roman" w:cs="Times New Roman"/>
          <w:sz w:val="24"/>
          <w:szCs w:val="24"/>
        </w:rPr>
        <w:t xml:space="preserve"> surplus after the CBAM is $</w:t>
      </w:r>
      <w:r w:rsidR="00233456" w:rsidRPr="0095109B">
        <w:rPr>
          <w:rFonts w:ascii="Times New Roman" w:hAnsi="Times New Roman" w:cs="Times New Roman"/>
          <w:sz w:val="24"/>
          <w:szCs w:val="24"/>
        </w:rPr>
        <w:t>571 m</w:t>
      </w:r>
      <w:r w:rsidR="00425B4F" w:rsidRPr="0095109B">
        <w:rPr>
          <w:rFonts w:ascii="Times New Roman" w:hAnsi="Times New Roman" w:cs="Times New Roman"/>
          <w:sz w:val="24"/>
          <w:szCs w:val="24"/>
        </w:rPr>
        <w:t>illion</w:t>
      </w:r>
      <w:r w:rsidR="009E6E7F" w:rsidRPr="0095109B">
        <w:rPr>
          <w:rFonts w:ascii="Times New Roman" w:hAnsi="Times New Roman" w:cs="Times New Roman"/>
          <w:sz w:val="24"/>
          <w:szCs w:val="24"/>
        </w:rPr>
        <w:t xml:space="preserve">, or </w:t>
      </w:r>
      <w:r w:rsidR="002A6278" w:rsidRPr="0095109B">
        <w:rPr>
          <w:rFonts w:ascii="Times New Roman" w:hAnsi="Times New Roman" w:cs="Times New Roman"/>
          <w:sz w:val="24"/>
          <w:szCs w:val="24"/>
        </w:rPr>
        <w:t>an 18.7</w:t>
      </w:r>
      <w:r w:rsidR="009E6E7F" w:rsidRPr="0095109B">
        <w:rPr>
          <w:rFonts w:ascii="Times New Roman" w:hAnsi="Times New Roman" w:cs="Times New Roman"/>
          <w:sz w:val="24"/>
          <w:szCs w:val="24"/>
        </w:rPr>
        <w:t xml:space="preserve">% reduction from EU importers’ </w:t>
      </w:r>
      <w:r w:rsidR="00D0036B" w:rsidRPr="0095109B">
        <w:rPr>
          <w:rFonts w:ascii="Times New Roman" w:hAnsi="Times New Roman" w:cs="Times New Roman"/>
          <w:sz w:val="24"/>
          <w:szCs w:val="24"/>
        </w:rPr>
        <w:t>importer</w:t>
      </w:r>
      <w:r w:rsidR="009E6E7F" w:rsidRPr="0095109B">
        <w:rPr>
          <w:rFonts w:ascii="Times New Roman" w:hAnsi="Times New Roman" w:cs="Times New Roman"/>
          <w:sz w:val="24"/>
          <w:szCs w:val="24"/>
        </w:rPr>
        <w:t xml:space="preserve"> surplus before the CBAM. This </w:t>
      </w:r>
      <w:r w:rsidR="002A6278" w:rsidRPr="0095109B">
        <w:rPr>
          <w:rFonts w:ascii="Times New Roman" w:hAnsi="Times New Roman" w:cs="Times New Roman"/>
          <w:sz w:val="24"/>
          <w:szCs w:val="24"/>
        </w:rPr>
        <w:t xml:space="preserve">decrease is </w:t>
      </w:r>
      <w:r w:rsidR="00A639C4" w:rsidRPr="0095109B">
        <w:rPr>
          <w:rFonts w:ascii="Times New Roman" w:hAnsi="Times New Roman" w:cs="Times New Roman"/>
          <w:sz w:val="24"/>
          <w:szCs w:val="24"/>
        </w:rPr>
        <w:t xml:space="preserve">formed by an average price increase of </w:t>
      </w:r>
      <w:r w:rsidR="008E72D1" w:rsidRPr="0095109B">
        <w:rPr>
          <w:rFonts w:ascii="Times New Roman" w:hAnsi="Times New Roman" w:cs="Times New Roman"/>
          <w:sz w:val="24"/>
          <w:szCs w:val="24"/>
        </w:rPr>
        <w:t xml:space="preserve">$62.1 per </w:t>
      </w:r>
      <w:proofErr w:type="spellStart"/>
      <w:r w:rsidR="008E72D1" w:rsidRPr="0095109B">
        <w:rPr>
          <w:rFonts w:ascii="Times New Roman" w:hAnsi="Times New Roman" w:cs="Times New Roman"/>
          <w:sz w:val="24"/>
          <w:szCs w:val="24"/>
        </w:rPr>
        <w:t>tonne</w:t>
      </w:r>
      <w:proofErr w:type="spellEnd"/>
      <w:r w:rsidR="008E72D1" w:rsidRPr="0095109B">
        <w:rPr>
          <w:rFonts w:ascii="Times New Roman" w:hAnsi="Times New Roman" w:cs="Times New Roman"/>
          <w:sz w:val="24"/>
          <w:szCs w:val="24"/>
        </w:rPr>
        <w:t xml:space="preserve"> of </w:t>
      </w:r>
      <w:proofErr w:type="gramStart"/>
      <w:r w:rsidR="008E72D1" w:rsidRPr="0095109B">
        <w:rPr>
          <w:rFonts w:ascii="Times New Roman" w:hAnsi="Times New Roman" w:cs="Times New Roman"/>
          <w:sz w:val="24"/>
          <w:szCs w:val="24"/>
        </w:rPr>
        <w:t>fertilizer</w:t>
      </w:r>
      <w:proofErr w:type="gramEnd"/>
      <w:r w:rsidR="008E72D1" w:rsidRPr="0095109B">
        <w:rPr>
          <w:rFonts w:ascii="Times New Roman" w:hAnsi="Times New Roman" w:cs="Times New Roman"/>
          <w:sz w:val="24"/>
          <w:szCs w:val="24"/>
        </w:rPr>
        <w:t xml:space="preserve">, </w:t>
      </w:r>
      <w:r w:rsidR="00E957E9" w:rsidRPr="0095109B">
        <w:rPr>
          <w:rFonts w:ascii="Times New Roman" w:hAnsi="Times New Roman" w:cs="Times New Roman"/>
          <w:sz w:val="24"/>
          <w:szCs w:val="24"/>
        </w:rPr>
        <w:t>representing an</w:t>
      </w:r>
      <w:r w:rsidR="008E72D1" w:rsidRPr="0095109B">
        <w:rPr>
          <w:rFonts w:ascii="Times New Roman" w:hAnsi="Times New Roman" w:cs="Times New Roman"/>
          <w:sz w:val="24"/>
          <w:szCs w:val="24"/>
        </w:rPr>
        <w:t xml:space="preserve"> 11.1% price increase;</w:t>
      </w:r>
      <w:r w:rsidR="00C6237A" w:rsidRPr="0095109B">
        <w:rPr>
          <w:rFonts w:ascii="Times New Roman" w:hAnsi="Times New Roman" w:cs="Times New Roman"/>
          <w:sz w:val="24"/>
          <w:szCs w:val="24"/>
        </w:rPr>
        <w:t xml:space="preserve"> and an average decrease in import demand by 33,000 </w:t>
      </w:r>
      <w:proofErr w:type="spellStart"/>
      <w:r w:rsidR="00C6237A" w:rsidRPr="0095109B">
        <w:rPr>
          <w:rFonts w:ascii="Times New Roman" w:hAnsi="Times New Roman" w:cs="Times New Roman"/>
          <w:sz w:val="24"/>
          <w:szCs w:val="24"/>
        </w:rPr>
        <w:t>tonnes</w:t>
      </w:r>
      <w:proofErr w:type="spellEnd"/>
      <w:r w:rsidR="00C6237A" w:rsidRPr="0095109B">
        <w:rPr>
          <w:rFonts w:ascii="Times New Roman" w:hAnsi="Times New Roman" w:cs="Times New Roman"/>
          <w:sz w:val="24"/>
          <w:szCs w:val="24"/>
        </w:rPr>
        <w:t xml:space="preserve"> of mixed fertilizers from each trade partner.</w:t>
      </w:r>
      <w:r w:rsidR="00E957E9" w:rsidRPr="0095109B">
        <w:rPr>
          <w:rFonts w:ascii="Times New Roman" w:hAnsi="Times New Roman" w:cs="Times New Roman"/>
          <w:sz w:val="24"/>
          <w:szCs w:val="24"/>
        </w:rPr>
        <w:t xml:space="preserve"> The relatively lower impact on mixed fertilizers suggests greater resilience in this</w:t>
      </w:r>
      <w:r w:rsidR="00B83ED5" w:rsidRPr="0095109B">
        <w:rPr>
          <w:rFonts w:ascii="Times New Roman" w:hAnsi="Times New Roman" w:cs="Times New Roman"/>
          <w:sz w:val="24"/>
          <w:szCs w:val="24"/>
        </w:rPr>
        <w:t xml:space="preserve"> section of the market, likely due to </w:t>
      </w:r>
      <w:r w:rsidR="006F6C7B" w:rsidRPr="0095109B">
        <w:rPr>
          <w:rFonts w:ascii="Times New Roman" w:hAnsi="Times New Roman" w:cs="Times New Roman"/>
          <w:sz w:val="24"/>
          <w:szCs w:val="24"/>
        </w:rPr>
        <w:t xml:space="preserve">the </w:t>
      </w:r>
      <w:r w:rsidR="00FA6782" w:rsidRPr="0095109B">
        <w:rPr>
          <w:rFonts w:ascii="Times New Roman" w:hAnsi="Times New Roman" w:cs="Times New Roman"/>
          <w:sz w:val="24"/>
          <w:szCs w:val="24"/>
        </w:rPr>
        <w:t>lower carbon emission intensity of production and higher product differentiation.</w:t>
      </w:r>
    </w:p>
    <w:p w14:paraId="120432C2" w14:textId="034B990E" w:rsidR="00246390" w:rsidRPr="0095109B" w:rsidRDefault="00F334D5"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EC22D1" w:rsidRPr="0095109B">
        <w:rPr>
          <w:rFonts w:ascii="Times New Roman" w:hAnsi="Times New Roman" w:cs="Times New Roman"/>
          <w:sz w:val="24"/>
          <w:szCs w:val="24"/>
        </w:rPr>
        <w:t xml:space="preserve">These differential </w:t>
      </w:r>
      <w:r w:rsidR="00E6126C" w:rsidRPr="0095109B">
        <w:rPr>
          <w:rFonts w:ascii="Times New Roman" w:hAnsi="Times New Roman" w:cs="Times New Roman"/>
          <w:sz w:val="24"/>
          <w:szCs w:val="24"/>
        </w:rPr>
        <w:t xml:space="preserve">impacts across product categories </w:t>
      </w:r>
      <w:r w:rsidR="00EA1D70" w:rsidRPr="0095109B">
        <w:rPr>
          <w:rFonts w:ascii="Times New Roman" w:hAnsi="Times New Roman" w:cs="Times New Roman"/>
          <w:sz w:val="24"/>
          <w:szCs w:val="24"/>
        </w:rPr>
        <w:t xml:space="preserve">display the complex interaction between carbon emission intensity, price </w:t>
      </w:r>
      <w:r w:rsidR="00970AE7" w:rsidRPr="0095109B">
        <w:rPr>
          <w:rFonts w:ascii="Times New Roman" w:hAnsi="Times New Roman" w:cs="Times New Roman"/>
          <w:sz w:val="24"/>
          <w:szCs w:val="24"/>
        </w:rPr>
        <w:t>elasticity</w:t>
      </w:r>
      <w:r w:rsidR="00EA1D70" w:rsidRPr="0095109B">
        <w:rPr>
          <w:rFonts w:ascii="Times New Roman" w:hAnsi="Times New Roman" w:cs="Times New Roman"/>
          <w:sz w:val="24"/>
          <w:szCs w:val="24"/>
        </w:rPr>
        <w:t>, and market structure with</w:t>
      </w:r>
      <w:r w:rsidR="00693329" w:rsidRPr="0095109B">
        <w:rPr>
          <w:rFonts w:ascii="Times New Roman" w:hAnsi="Times New Roman" w:cs="Times New Roman"/>
          <w:sz w:val="24"/>
          <w:szCs w:val="24"/>
        </w:rPr>
        <w:t xml:space="preserve"> the CBAM price increase. The higher burden on precursor products and nitrogen fertilizers </w:t>
      </w:r>
      <w:r w:rsidR="00FC3DCC" w:rsidRPr="0095109B">
        <w:rPr>
          <w:rFonts w:ascii="Times New Roman" w:hAnsi="Times New Roman" w:cs="Times New Roman"/>
          <w:sz w:val="24"/>
          <w:szCs w:val="24"/>
        </w:rPr>
        <w:t xml:space="preserve">provide </w:t>
      </w:r>
      <w:r w:rsidR="008C202A" w:rsidRPr="0095109B">
        <w:rPr>
          <w:rFonts w:ascii="Times New Roman" w:hAnsi="Times New Roman" w:cs="Times New Roman"/>
          <w:sz w:val="24"/>
          <w:szCs w:val="24"/>
        </w:rPr>
        <w:t xml:space="preserve">motivation for complementary policies to support the agricultural sector during this transition. </w:t>
      </w:r>
      <w:r w:rsidRPr="0095109B">
        <w:rPr>
          <w:rFonts w:ascii="Times New Roman" w:hAnsi="Times New Roman" w:cs="Times New Roman"/>
          <w:sz w:val="24"/>
          <w:szCs w:val="24"/>
        </w:rPr>
        <w:t xml:space="preserve">While the </w:t>
      </w:r>
      <w:r w:rsidRPr="0095109B">
        <w:rPr>
          <w:rFonts w:ascii="Times New Roman" w:hAnsi="Times New Roman" w:cs="Times New Roman"/>
          <w:sz w:val="24"/>
          <w:szCs w:val="24"/>
        </w:rPr>
        <w:lastRenderedPageBreak/>
        <w:t xml:space="preserve">CBAM imposes significant costs on EU importers, </w:t>
      </w:r>
      <w:r w:rsidR="00425B4F" w:rsidRPr="0095109B">
        <w:rPr>
          <w:rFonts w:ascii="Times New Roman" w:hAnsi="Times New Roman" w:cs="Times New Roman"/>
          <w:sz w:val="24"/>
          <w:szCs w:val="24"/>
        </w:rPr>
        <w:t>these</w:t>
      </w:r>
      <w:r w:rsidRPr="0095109B">
        <w:rPr>
          <w:rFonts w:ascii="Times New Roman" w:hAnsi="Times New Roman" w:cs="Times New Roman"/>
          <w:sz w:val="24"/>
          <w:szCs w:val="24"/>
        </w:rPr>
        <w:t xml:space="preserve"> costs </w:t>
      </w:r>
      <w:r w:rsidR="00E92A93" w:rsidRPr="0095109B">
        <w:rPr>
          <w:rFonts w:ascii="Times New Roman" w:hAnsi="Times New Roman" w:cs="Times New Roman"/>
          <w:sz w:val="24"/>
          <w:szCs w:val="24"/>
        </w:rPr>
        <w:t>are in pursuit of environmental benefits</w:t>
      </w:r>
      <w:r w:rsidR="00E939AF" w:rsidRPr="0095109B">
        <w:rPr>
          <w:rFonts w:ascii="Times New Roman" w:hAnsi="Times New Roman" w:cs="Times New Roman"/>
          <w:sz w:val="24"/>
          <w:szCs w:val="24"/>
        </w:rPr>
        <w:t xml:space="preserve"> which </w:t>
      </w:r>
      <w:r w:rsidR="00E92A93" w:rsidRPr="0095109B">
        <w:rPr>
          <w:rFonts w:ascii="Times New Roman" w:hAnsi="Times New Roman" w:cs="Times New Roman"/>
          <w:sz w:val="24"/>
          <w:szCs w:val="24"/>
        </w:rPr>
        <w:t>m</w:t>
      </w:r>
      <w:r w:rsidR="004D0DB9" w:rsidRPr="0095109B">
        <w:rPr>
          <w:rFonts w:ascii="Times New Roman" w:hAnsi="Times New Roman" w:cs="Times New Roman"/>
          <w:sz w:val="24"/>
          <w:szCs w:val="24"/>
        </w:rPr>
        <w:t xml:space="preserve">ust be weighed against the environmental benefits </w:t>
      </w:r>
      <w:proofErr w:type="gramStart"/>
      <w:r w:rsidR="00825963" w:rsidRPr="0095109B">
        <w:rPr>
          <w:rFonts w:ascii="Times New Roman" w:hAnsi="Times New Roman" w:cs="Times New Roman"/>
          <w:sz w:val="24"/>
          <w:szCs w:val="24"/>
        </w:rPr>
        <w:t>in order to</w:t>
      </w:r>
      <w:proofErr w:type="gramEnd"/>
      <w:r w:rsidR="00825963" w:rsidRPr="0095109B">
        <w:rPr>
          <w:rFonts w:ascii="Times New Roman" w:hAnsi="Times New Roman" w:cs="Times New Roman"/>
          <w:sz w:val="24"/>
          <w:szCs w:val="24"/>
        </w:rPr>
        <w:t xml:space="preserve"> assess the overall impact of the policy.</w:t>
      </w:r>
    </w:p>
    <w:p w14:paraId="00CF5E24" w14:textId="721F1D23" w:rsidR="00406DBE" w:rsidRPr="0095109B" w:rsidRDefault="00406DBE" w:rsidP="009C2D5A">
      <w:pPr>
        <w:pStyle w:val="Heading3"/>
        <w:spacing w:before="0" w:after="0" w:line="480" w:lineRule="auto"/>
        <w:rPr>
          <w:rFonts w:ascii="Times New Roman" w:hAnsi="Times New Roman" w:cs="Times New Roman"/>
          <w:i/>
          <w:iCs/>
          <w:color w:val="auto"/>
          <w:sz w:val="24"/>
          <w:szCs w:val="24"/>
        </w:rPr>
      </w:pPr>
      <w:bookmarkStart w:id="23" w:name="_Toc194473360"/>
      <w:r w:rsidRPr="0095109B">
        <w:rPr>
          <w:rFonts w:ascii="Times New Roman" w:hAnsi="Times New Roman" w:cs="Times New Roman"/>
          <w:i/>
          <w:iCs/>
          <w:color w:val="auto"/>
          <w:sz w:val="24"/>
          <w:szCs w:val="24"/>
        </w:rPr>
        <w:t>Results of CBAM Benefit Calculations</w:t>
      </w:r>
      <w:bookmarkEnd w:id="23"/>
    </w:p>
    <w:p w14:paraId="347E6508" w14:textId="3F0EA891" w:rsidR="00AA5A21" w:rsidRPr="0095109B" w:rsidRDefault="00184E69"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861CCE" w:rsidRPr="0095109B">
        <w:rPr>
          <w:rFonts w:ascii="Times New Roman" w:hAnsi="Times New Roman" w:cs="Times New Roman"/>
          <w:sz w:val="24"/>
          <w:szCs w:val="24"/>
        </w:rPr>
        <w:t>The environmental benefits of the CBAM</w:t>
      </w:r>
      <w:r w:rsidR="00EE39A9" w:rsidRPr="0095109B">
        <w:rPr>
          <w:rFonts w:ascii="Times New Roman" w:hAnsi="Times New Roman" w:cs="Times New Roman"/>
          <w:sz w:val="24"/>
          <w:szCs w:val="24"/>
        </w:rPr>
        <w:t xml:space="preserve"> </w:t>
      </w:r>
      <w:r w:rsidR="00AC15F9" w:rsidRPr="0095109B">
        <w:rPr>
          <w:rFonts w:ascii="Times New Roman" w:hAnsi="Times New Roman" w:cs="Times New Roman"/>
          <w:sz w:val="24"/>
          <w:szCs w:val="24"/>
        </w:rPr>
        <w:t xml:space="preserve">for which the economic costs are </w:t>
      </w:r>
      <w:r w:rsidR="001C0591" w:rsidRPr="0095109B">
        <w:rPr>
          <w:rFonts w:ascii="Times New Roman" w:hAnsi="Times New Roman" w:cs="Times New Roman"/>
          <w:sz w:val="24"/>
          <w:szCs w:val="24"/>
        </w:rPr>
        <w:t>sustained</w:t>
      </w:r>
      <w:r w:rsidR="00AC15F9" w:rsidRPr="0095109B">
        <w:rPr>
          <w:rFonts w:ascii="Times New Roman" w:hAnsi="Times New Roman" w:cs="Times New Roman"/>
          <w:sz w:val="24"/>
          <w:szCs w:val="24"/>
        </w:rPr>
        <w:t xml:space="preserve"> </w:t>
      </w:r>
      <w:r w:rsidR="00EE39A9" w:rsidRPr="0095109B">
        <w:rPr>
          <w:rFonts w:ascii="Times New Roman" w:hAnsi="Times New Roman" w:cs="Times New Roman"/>
          <w:sz w:val="24"/>
          <w:szCs w:val="24"/>
        </w:rPr>
        <w:t>are</w:t>
      </w:r>
      <w:r w:rsidR="00AC15F9" w:rsidRPr="0095109B">
        <w:rPr>
          <w:rFonts w:ascii="Times New Roman" w:hAnsi="Times New Roman" w:cs="Times New Roman"/>
          <w:sz w:val="24"/>
          <w:szCs w:val="24"/>
        </w:rPr>
        <w:t xml:space="preserve"> primarily </w:t>
      </w:r>
      <w:r w:rsidR="005F442A" w:rsidRPr="0095109B">
        <w:rPr>
          <w:rFonts w:ascii="Times New Roman" w:hAnsi="Times New Roman" w:cs="Times New Roman"/>
          <w:sz w:val="24"/>
          <w:szCs w:val="24"/>
        </w:rPr>
        <w:t>found</w:t>
      </w:r>
      <w:r w:rsidR="00AC15F9" w:rsidRPr="0095109B">
        <w:rPr>
          <w:rFonts w:ascii="Times New Roman" w:hAnsi="Times New Roman" w:cs="Times New Roman"/>
          <w:sz w:val="24"/>
          <w:szCs w:val="24"/>
        </w:rPr>
        <w:t xml:space="preserve"> through redu</w:t>
      </w:r>
      <w:r w:rsidR="00791060" w:rsidRPr="0095109B">
        <w:rPr>
          <w:rFonts w:ascii="Times New Roman" w:hAnsi="Times New Roman" w:cs="Times New Roman"/>
          <w:sz w:val="24"/>
          <w:szCs w:val="24"/>
        </w:rPr>
        <w:t>cing</w:t>
      </w:r>
      <w:r w:rsidR="00AC15F9" w:rsidRPr="0095109B">
        <w:rPr>
          <w:rFonts w:ascii="Times New Roman" w:hAnsi="Times New Roman" w:cs="Times New Roman"/>
          <w:sz w:val="24"/>
          <w:szCs w:val="24"/>
        </w:rPr>
        <w:t xml:space="preserve"> carbon emissions and </w:t>
      </w:r>
      <w:r w:rsidR="00791060" w:rsidRPr="0095109B">
        <w:rPr>
          <w:rFonts w:ascii="Times New Roman" w:hAnsi="Times New Roman" w:cs="Times New Roman"/>
          <w:sz w:val="24"/>
          <w:szCs w:val="24"/>
        </w:rPr>
        <w:t>generating government revenue</w:t>
      </w:r>
      <w:r w:rsidR="00425B4F" w:rsidRPr="0095109B">
        <w:rPr>
          <w:rFonts w:ascii="Times New Roman" w:hAnsi="Times New Roman" w:cs="Times New Roman"/>
          <w:sz w:val="24"/>
          <w:szCs w:val="24"/>
        </w:rPr>
        <w:t xml:space="preserve"> </w:t>
      </w:r>
      <w:r w:rsidR="00425B4F" w:rsidRPr="0095109B">
        <w:rPr>
          <w:rFonts w:ascii="Times New Roman" w:hAnsi="Times New Roman" w:cs="Times New Roman"/>
          <w:b/>
          <w:bCs/>
          <w:sz w:val="24"/>
          <w:szCs w:val="24"/>
        </w:rPr>
        <w:t>Table</w:t>
      </w:r>
      <w:r w:rsidR="00627ECB" w:rsidRPr="0095109B">
        <w:rPr>
          <w:rFonts w:ascii="Times New Roman" w:hAnsi="Times New Roman" w:cs="Times New Roman"/>
          <w:b/>
          <w:bCs/>
          <w:sz w:val="24"/>
          <w:szCs w:val="24"/>
        </w:rPr>
        <w:t>s</w:t>
      </w:r>
      <w:r w:rsidR="00255988" w:rsidRPr="0095109B">
        <w:rPr>
          <w:rFonts w:ascii="Times New Roman" w:hAnsi="Times New Roman" w:cs="Times New Roman"/>
          <w:b/>
          <w:bCs/>
          <w:sz w:val="24"/>
          <w:szCs w:val="24"/>
        </w:rPr>
        <w:t xml:space="preserve"> </w:t>
      </w:r>
      <w:r w:rsidR="002775EA" w:rsidRPr="0095109B">
        <w:rPr>
          <w:rFonts w:ascii="Times New Roman" w:hAnsi="Times New Roman" w:cs="Times New Roman"/>
          <w:b/>
          <w:bCs/>
          <w:sz w:val="24"/>
          <w:szCs w:val="24"/>
        </w:rPr>
        <w:t>4, 5, and 6</w:t>
      </w:r>
      <w:r w:rsidR="00791060" w:rsidRPr="0095109B">
        <w:rPr>
          <w:rFonts w:ascii="Times New Roman" w:hAnsi="Times New Roman" w:cs="Times New Roman"/>
          <w:sz w:val="24"/>
          <w:szCs w:val="24"/>
        </w:rPr>
        <w:t>. These benefits vary across the three fertilizer categories</w:t>
      </w:r>
      <w:r w:rsidR="005F442A" w:rsidRPr="0095109B">
        <w:rPr>
          <w:rFonts w:ascii="Times New Roman" w:hAnsi="Times New Roman" w:cs="Times New Roman"/>
          <w:sz w:val="24"/>
          <w:szCs w:val="24"/>
        </w:rPr>
        <w:t xml:space="preserve">, </w:t>
      </w:r>
      <w:r w:rsidR="00C33A0C" w:rsidRPr="0095109B">
        <w:rPr>
          <w:rFonts w:ascii="Times New Roman" w:hAnsi="Times New Roman" w:cs="Times New Roman"/>
          <w:sz w:val="24"/>
          <w:szCs w:val="24"/>
        </w:rPr>
        <w:t xml:space="preserve">but together the CBAM is projected </w:t>
      </w:r>
      <w:r w:rsidR="005B4B04" w:rsidRPr="0095109B">
        <w:rPr>
          <w:rFonts w:ascii="Times New Roman" w:hAnsi="Times New Roman" w:cs="Times New Roman"/>
          <w:sz w:val="24"/>
          <w:szCs w:val="24"/>
        </w:rPr>
        <w:t>to generate an estimated $1.49 billion in government revenue, while reducing</w:t>
      </w:r>
      <w:r w:rsidR="00C33A0C" w:rsidRPr="0095109B">
        <w:rPr>
          <w:rFonts w:ascii="Times New Roman" w:hAnsi="Times New Roman" w:cs="Times New Roman"/>
          <w:sz w:val="24"/>
          <w:szCs w:val="24"/>
        </w:rPr>
        <w:t xml:space="preserve"> virtual CO</w:t>
      </w:r>
      <w:r w:rsidR="00C33A0C" w:rsidRPr="0095109B">
        <w:rPr>
          <w:rFonts w:ascii="Times New Roman" w:hAnsi="Times New Roman" w:cs="Times New Roman"/>
          <w:sz w:val="24"/>
          <w:szCs w:val="24"/>
          <w:vertAlign w:val="subscript"/>
        </w:rPr>
        <w:t>2</w:t>
      </w:r>
      <w:r w:rsidR="00C33A0C" w:rsidRPr="0095109B">
        <w:rPr>
          <w:rFonts w:ascii="Times New Roman" w:hAnsi="Times New Roman" w:cs="Times New Roman"/>
          <w:sz w:val="24"/>
          <w:szCs w:val="24"/>
        </w:rPr>
        <w:t xml:space="preserve"> imports by approximately 4.3 million </w:t>
      </w:r>
      <w:proofErr w:type="spellStart"/>
      <w:r w:rsidR="00C33A0C" w:rsidRPr="0095109B">
        <w:rPr>
          <w:rFonts w:ascii="Times New Roman" w:hAnsi="Times New Roman" w:cs="Times New Roman"/>
          <w:sz w:val="24"/>
          <w:szCs w:val="24"/>
        </w:rPr>
        <w:t>tonnes</w:t>
      </w:r>
      <w:proofErr w:type="spellEnd"/>
      <w:r w:rsidR="00C33A0C" w:rsidRPr="0095109B">
        <w:rPr>
          <w:rFonts w:ascii="Times New Roman" w:hAnsi="Times New Roman" w:cs="Times New Roman"/>
          <w:sz w:val="24"/>
          <w:szCs w:val="24"/>
        </w:rPr>
        <w:t xml:space="preserve"> annually, </w:t>
      </w:r>
      <w:r w:rsidR="00125CC6" w:rsidRPr="0095109B">
        <w:rPr>
          <w:rFonts w:ascii="Times New Roman" w:hAnsi="Times New Roman" w:cs="Times New Roman"/>
          <w:sz w:val="24"/>
          <w:szCs w:val="24"/>
        </w:rPr>
        <w:t xml:space="preserve">with the value to society and the environment </w:t>
      </w:r>
      <w:r w:rsidR="002931AB" w:rsidRPr="0095109B">
        <w:rPr>
          <w:rFonts w:ascii="Times New Roman" w:hAnsi="Times New Roman" w:cs="Times New Roman"/>
          <w:sz w:val="24"/>
          <w:szCs w:val="24"/>
        </w:rPr>
        <w:t>equal to approximately $1.09 billion</w:t>
      </w:r>
      <w:r w:rsidR="00496280" w:rsidRPr="0095109B">
        <w:rPr>
          <w:rFonts w:ascii="Times New Roman" w:hAnsi="Times New Roman" w:cs="Times New Roman"/>
          <w:sz w:val="24"/>
          <w:szCs w:val="24"/>
        </w:rPr>
        <w:t xml:space="preserve"> in the baseline scenario</w:t>
      </w:r>
      <w:r w:rsidR="005B4B04" w:rsidRPr="0095109B">
        <w:rPr>
          <w:rFonts w:ascii="Times New Roman" w:hAnsi="Times New Roman" w:cs="Times New Roman"/>
          <w:sz w:val="24"/>
          <w:szCs w:val="24"/>
        </w:rPr>
        <w:t>.</w:t>
      </w:r>
      <w:r w:rsidR="00125CC6" w:rsidRPr="0095109B">
        <w:rPr>
          <w:rFonts w:ascii="Times New Roman" w:hAnsi="Times New Roman" w:cs="Times New Roman"/>
          <w:sz w:val="24"/>
          <w:szCs w:val="24"/>
        </w:rPr>
        <w:t xml:space="preserve"> </w:t>
      </w:r>
      <w:r w:rsidR="003F7686" w:rsidRPr="0095109B">
        <w:rPr>
          <w:rFonts w:ascii="Times New Roman" w:hAnsi="Times New Roman" w:cs="Times New Roman"/>
          <w:sz w:val="24"/>
          <w:szCs w:val="24"/>
        </w:rPr>
        <w:t xml:space="preserve">The distribution of these benefits across the three fertilizer categories </w:t>
      </w:r>
      <w:r w:rsidR="00FD1A54" w:rsidRPr="0095109B">
        <w:rPr>
          <w:rFonts w:ascii="Times New Roman" w:hAnsi="Times New Roman" w:cs="Times New Roman"/>
          <w:sz w:val="24"/>
          <w:szCs w:val="24"/>
        </w:rPr>
        <w:t>demonstrates where the CBAM is most effective environmentally.</w:t>
      </w:r>
    </w:p>
    <w:p w14:paraId="1D6840CD" w14:textId="53384754" w:rsidR="003B711B" w:rsidRPr="0095109B" w:rsidRDefault="00AD6DFF" w:rsidP="009C2D5A">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Due to the CBAM</w:t>
      </w:r>
      <w:r w:rsidR="0006619C" w:rsidRPr="0095109B">
        <w:rPr>
          <w:rFonts w:ascii="Times New Roman" w:hAnsi="Times New Roman" w:cs="Times New Roman"/>
          <w:sz w:val="24"/>
          <w:szCs w:val="24"/>
        </w:rPr>
        <w:t>’</w:t>
      </w:r>
      <w:r w:rsidRPr="0095109B">
        <w:rPr>
          <w:rFonts w:ascii="Times New Roman" w:hAnsi="Times New Roman" w:cs="Times New Roman"/>
          <w:sz w:val="24"/>
          <w:szCs w:val="24"/>
        </w:rPr>
        <w:t xml:space="preserve">s impact on </w:t>
      </w:r>
      <w:r w:rsidR="00370BEC" w:rsidRPr="0095109B">
        <w:rPr>
          <w:rFonts w:ascii="Times New Roman" w:hAnsi="Times New Roman" w:cs="Times New Roman"/>
          <w:sz w:val="24"/>
          <w:szCs w:val="24"/>
        </w:rPr>
        <w:t>import demand for fertilizer precursor products, 2</w:t>
      </w:r>
      <w:r w:rsidR="00670DD3" w:rsidRPr="0095109B">
        <w:rPr>
          <w:rFonts w:ascii="Times New Roman" w:hAnsi="Times New Roman" w:cs="Times New Roman"/>
          <w:sz w:val="24"/>
          <w:szCs w:val="24"/>
        </w:rPr>
        <w:t xml:space="preserve"> million</w:t>
      </w:r>
      <w:r w:rsidR="00370BEC" w:rsidRPr="0095109B">
        <w:rPr>
          <w:rFonts w:ascii="Times New Roman" w:hAnsi="Times New Roman" w:cs="Times New Roman"/>
          <w:sz w:val="24"/>
          <w:szCs w:val="24"/>
        </w:rPr>
        <w:t xml:space="preserve"> less </w:t>
      </w:r>
      <w:proofErr w:type="spellStart"/>
      <w:r w:rsidR="00370BEC" w:rsidRPr="0095109B">
        <w:rPr>
          <w:rFonts w:ascii="Times New Roman" w:hAnsi="Times New Roman" w:cs="Times New Roman"/>
          <w:sz w:val="24"/>
          <w:szCs w:val="24"/>
        </w:rPr>
        <w:t>tonnes</w:t>
      </w:r>
      <w:proofErr w:type="spellEnd"/>
      <w:r w:rsidR="00370BEC" w:rsidRPr="0095109B">
        <w:rPr>
          <w:rFonts w:ascii="Times New Roman" w:hAnsi="Times New Roman" w:cs="Times New Roman"/>
          <w:sz w:val="24"/>
          <w:szCs w:val="24"/>
        </w:rPr>
        <w:t xml:space="preserve"> of CO</w:t>
      </w:r>
      <w:r w:rsidR="00370BEC" w:rsidRPr="0095109B">
        <w:rPr>
          <w:rFonts w:ascii="Times New Roman" w:hAnsi="Times New Roman" w:cs="Times New Roman"/>
          <w:sz w:val="24"/>
          <w:szCs w:val="24"/>
          <w:vertAlign w:val="subscript"/>
        </w:rPr>
        <w:t>2</w:t>
      </w:r>
      <w:r w:rsidR="00370BEC" w:rsidRPr="0095109B">
        <w:rPr>
          <w:rFonts w:ascii="Times New Roman" w:hAnsi="Times New Roman" w:cs="Times New Roman"/>
          <w:sz w:val="24"/>
          <w:szCs w:val="24"/>
        </w:rPr>
        <w:t xml:space="preserve"> </w:t>
      </w:r>
      <w:proofErr w:type="gramStart"/>
      <w:r w:rsidR="00722220" w:rsidRPr="0095109B">
        <w:rPr>
          <w:rFonts w:ascii="Times New Roman" w:hAnsi="Times New Roman" w:cs="Times New Roman"/>
          <w:sz w:val="24"/>
          <w:szCs w:val="24"/>
        </w:rPr>
        <w:t>is</w:t>
      </w:r>
      <w:proofErr w:type="gramEnd"/>
      <w:r w:rsidR="00722220" w:rsidRPr="0095109B">
        <w:rPr>
          <w:rFonts w:ascii="Times New Roman" w:hAnsi="Times New Roman" w:cs="Times New Roman"/>
          <w:sz w:val="24"/>
          <w:szCs w:val="24"/>
        </w:rPr>
        <w:t xml:space="preserve"> projected to</w:t>
      </w:r>
      <w:r w:rsidR="00370BEC" w:rsidRPr="0095109B">
        <w:rPr>
          <w:rFonts w:ascii="Times New Roman" w:hAnsi="Times New Roman" w:cs="Times New Roman"/>
          <w:sz w:val="24"/>
          <w:szCs w:val="24"/>
        </w:rPr>
        <w:t xml:space="preserve"> be virtually imported into the EU. </w:t>
      </w:r>
      <w:r w:rsidR="000B18CE" w:rsidRPr="0095109B">
        <w:rPr>
          <w:rFonts w:ascii="Times New Roman" w:hAnsi="Times New Roman" w:cs="Times New Roman"/>
          <w:sz w:val="24"/>
          <w:szCs w:val="24"/>
        </w:rPr>
        <w:t>T</w:t>
      </w:r>
      <w:r w:rsidR="006110F4" w:rsidRPr="0095109B">
        <w:rPr>
          <w:rFonts w:ascii="Times New Roman" w:hAnsi="Times New Roman" w:cs="Times New Roman"/>
          <w:sz w:val="24"/>
          <w:szCs w:val="24"/>
        </w:rPr>
        <w:t xml:space="preserve">he </w:t>
      </w:r>
      <w:r w:rsidR="00E3743C" w:rsidRPr="0095109B">
        <w:rPr>
          <w:rFonts w:ascii="Times New Roman" w:hAnsi="Times New Roman" w:cs="Times New Roman"/>
          <w:sz w:val="24"/>
          <w:szCs w:val="24"/>
        </w:rPr>
        <w:t xml:space="preserve">value of </w:t>
      </w:r>
      <w:r w:rsidR="00C37DEC" w:rsidRPr="0095109B">
        <w:rPr>
          <w:rFonts w:ascii="Times New Roman" w:hAnsi="Times New Roman" w:cs="Times New Roman"/>
          <w:sz w:val="24"/>
          <w:szCs w:val="24"/>
        </w:rPr>
        <w:t>the</w:t>
      </w:r>
      <w:r w:rsidR="00E3743C" w:rsidRPr="0095109B">
        <w:rPr>
          <w:rFonts w:ascii="Times New Roman" w:hAnsi="Times New Roman" w:cs="Times New Roman"/>
          <w:sz w:val="24"/>
          <w:szCs w:val="24"/>
        </w:rPr>
        <w:t xml:space="preserve"> </w:t>
      </w:r>
      <w:r w:rsidR="006110F4" w:rsidRPr="0095109B">
        <w:rPr>
          <w:rFonts w:ascii="Times New Roman" w:hAnsi="Times New Roman" w:cs="Times New Roman"/>
          <w:sz w:val="24"/>
          <w:szCs w:val="24"/>
        </w:rPr>
        <w:t>environmental benefit of this emission</w:t>
      </w:r>
      <w:r w:rsidR="001F4C96" w:rsidRPr="0095109B">
        <w:rPr>
          <w:rFonts w:ascii="Times New Roman" w:hAnsi="Times New Roman" w:cs="Times New Roman"/>
          <w:sz w:val="24"/>
          <w:szCs w:val="24"/>
        </w:rPr>
        <w:t>s reduction is $</w:t>
      </w:r>
      <w:r w:rsidR="00670DD3" w:rsidRPr="0095109B">
        <w:rPr>
          <w:rFonts w:ascii="Times New Roman" w:hAnsi="Times New Roman" w:cs="Times New Roman"/>
          <w:sz w:val="24"/>
          <w:szCs w:val="24"/>
        </w:rPr>
        <w:t>532 million</w:t>
      </w:r>
      <w:r w:rsidR="000B18CE" w:rsidRPr="0095109B">
        <w:rPr>
          <w:rFonts w:ascii="Times New Roman" w:hAnsi="Times New Roman" w:cs="Times New Roman"/>
          <w:sz w:val="24"/>
          <w:szCs w:val="24"/>
        </w:rPr>
        <w:t>, and t</w:t>
      </w:r>
      <w:r w:rsidR="00435150" w:rsidRPr="0095109B">
        <w:rPr>
          <w:rFonts w:ascii="Times New Roman" w:hAnsi="Times New Roman" w:cs="Times New Roman"/>
          <w:sz w:val="24"/>
          <w:szCs w:val="24"/>
        </w:rPr>
        <w:t xml:space="preserve">he government revenue generated from the remaining imports within this product category </w:t>
      </w:r>
      <w:r w:rsidR="00534756" w:rsidRPr="0095109B">
        <w:rPr>
          <w:rFonts w:ascii="Times New Roman" w:hAnsi="Times New Roman" w:cs="Times New Roman"/>
          <w:sz w:val="24"/>
          <w:szCs w:val="24"/>
        </w:rPr>
        <w:t>is</w:t>
      </w:r>
      <w:r w:rsidR="00F12083" w:rsidRPr="0095109B">
        <w:rPr>
          <w:rFonts w:ascii="Times New Roman" w:hAnsi="Times New Roman" w:cs="Times New Roman"/>
          <w:sz w:val="24"/>
          <w:szCs w:val="24"/>
        </w:rPr>
        <w:t xml:space="preserve"> estimated to</w:t>
      </w:r>
      <w:r w:rsidR="00435150" w:rsidRPr="0095109B">
        <w:rPr>
          <w:rFonts w:ascii="Times New Roman" w:hAnsi="Times New Roman" w:cs="Times New Roman"/>
          <w:sz w:val="24"/>
          <w:szCs w:val="24"/>
        </w:rPr>
        <w:t xml:space="preserve"> </w:t>
      </w:r>
      <w:r w:rsidR="00C950AF" w:rsidRPr="0095109B">
        <w:rPr>
          <w:rFonts w:ascii="Times New Roman" w:hAnsi="Times New Roman" w:cs="Times New Roman"/>
          <w:sz w:val="24"/>
          <w:szCs w:val="24"/>
        </w:rPr>
        <w:t>total</w:t>
      </w:r>
      <w:r w:rsidR="00435150" w:rsidRPr="0095109B">
        <w:rPr>
          <w:rFonts w:ascii="Times New Roman" w:hAnsi="Times New Roman" w:cs="Times New Roman"/>
          <w:sz w:val="24"/>
          <w:szCs w:val="24"/>
        </w:rPr>
        <w:t xml:space="preserve"> $</w:t>
      </w:r>
      <w:r w:rsidR="004C6F51" w:rsidRPr="0095109B">
        <w:rPr>
          <w:rFonts w:ascii="Times New Roman" w:hAnsi="Times New Roman" w:cs="Times New Roman"/>
          <w:sz w:val="24"/>
          <w:szCs w:val="24"/>
        </w:rPr>
        <w:t>457</w:t>
      </w:r>
      <w:r w:rsidR="00670DD3" w:rsidRPr="0095109B">
        <w:rPr>
          <w:rFonts w:ascii="Times New Roman" w:hAnsi="Times New Roman" w:cs="Times New Roman"/>
          <w:sz w:val="24"/>
          <w:szCs w:val="24"/>
        </w:rPr>
        <w:t xml:space="preserve"> million</w:t>
      </w:r>
      <w:r w:rsidR="0006619C" w:rsidRPr="0095109B">
        <w:rPr>
          <w:rFonts w:ascii="Times New Roman" w:hAnsi="Times New Roman" w:cs="Times New Roman"/>
          <w:sz w:val="24"/>
          <w:szCs w:val="24"/>
        </w:rPr>
        <w:t>.</w:t>
      </w:r>
      <w:r w:rsidR="00714B89" w:rsidRPr="0095109B">
        <w:rPr>
          <w:rFonts w:ascii="Times New Roman" w:hAnsi="Times New Roman" w:cs="Times New Roman"/>
          <w:sz w:val="24"/>
          <w:szCs w:val="24"/>
        </w:rPr>
        <w:t xml:space="preserve"> This category demonstrates the highest emissions reduction among the three fertilizer types, </w:t>
      </w:r>
      <w:r w:rsidR="003F3969" w:rsidRPr="0095109B">
        <w:rPr>
          <w:rFonts w:ascii="Times New Roman" w:hAnsi="Times New Roman" w:cs="Times New Roman"/>
          <w:sz w:val="24"/>
          <w:szCs w:val="24"/>
        </w:rPr>
        <w:t xml:space="preserve">though it generates less government revenue than nitrogen fertilizers, </w:t>
      </w:r>
      <w:r w:rsidR="00A142B6" w:rsidRPr="0095109B">
        <w:rPr>
          <w:rFonts w:ascii="Times New Roman" w:hAnsi="Times New Roman" w:cs="Times New Roman"/>
          <w:sz w:val="24"/>
          <w:szCs w:val="24"/>
        </w:rPr>
        <w:t>likely due to this category retaining the highest average price elasticity of demand</w:t>
      </w:r>
      <w:r w:rsidR="003F3969" w:rsidRPr="0095109B">
        <w:rPr>
          <w:rFonts w:ascii="Times New Roman" w:hAnsi="Times New Roman" w:cs="Times New Roman"/>
          <w:sz w:val="24"/>
          <w:szCs w:val="24"/>
        </w:rPr>
        <w:t>.</w:t>
      </w:r>
    </w:p>
    <w:p w14:paraId="60183CC0" w14:textId="1112A7C5" w:rsidR="0006619C" w:rsidRPr="0095109B" w:rsidRDefault="0006619C"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t xml:space="preserve">Due to </w:t>
      </w:r>
      <w:proofErr w:type="gramStart"/>
      <w:r w:rsidRPr="0095109B">
        <w:rPr>
          <w:rFonts w:ascii="Times New Roman" w:hAnsi="Times New Roman" w:cs="Times New Roman"/>
          <w:sz w:val="24"/>
          <w:szCs w:val="24"/>
        </w:rPr>
        <w:t>the CBAM’s</w:t>
      </w:r>
      <w:proofErr w:type="gramEnd"/>
      <w:r w:rsidRPr="0095109B">
        <w:rPr>
          <w:rFonts w:ascii="Times New Roman" w:hAnsi="Times New Roman" w:cs="Times New Roman"/>
          <w:sz w:val="24"/>
          <w:szCs w:val="24"/>
        </w:rPr>
        <w:t xml:space="preserve"> impact on import demand for nitrogen fertilizer products, </w:t>
      </w:r>
      <w:r w:rsidR="00285E4A" w:rsidRPr="0095109B">
        <w:rPr>
          <w:rFonts w:ascii="Times New Roman" w:hAnsi="Times New Roman" w:cs="Times New Roman"/>
          <w:sz w:val="24"/>
          <w:szCs w:val="24"/>
        </w:rPr>
        <w:t>1</w:t>
      </w:r>
      <w:r w:rsidR="00670DD3" w:rsidRPr="0095109B">
        <w:rPr>
          <w:rFonts w:ascii="Times New Roman" w:hAnsi="Times New Roman" w:cs="Times New Roman"/>
          <w:sz w:val="24"/>
          <w:szCs w:val="24"/>
        </w:rPr>
        <w:t xml:space="preserve">.66 million </w:t>
      </w:r>
      <w:r w:rsidR="00285E4A" w:rsidRPr="0095109B">
        <w:rPr>
          <w:rFonts w:ascii="Times New Roman" w:hAnsi="Times New Roman" w:cs="Times New Roman"/>
          <w:sz w:val="24"/>
          <w:szCs w:val="24"/>
        </w:rPr>
        <w:t xml:space="preserve">less </w:t>
      </w:r>
      <w:proofErr w:type="spellStart"/>
      <w:r w:rsidR="00285E4A" w:rsidRPr="0095109B">
        <w:rPr>
          <w:rFonts w:ascii="Times New Roman" w:hAnsi="Times New Roman" w:cs="Times New Roman"/>
          <w:sz w:val="24"/>
          <w:szCs w:val="24"/>
        </w:rPr>
        <w:t>tonnes</w:t>
      </w:r>
      <w:proofErr w:type="spellEnd"/>
      <w:r w:rsidR="00285E4A" w:rsidRPr="0095109B">
        <w:rPr>
          <w:rFonts w:ascii="Times New Roman" w:hAnsi="Times New Roman" w:cs="Times New Roman"/>
          <w:sz w:val="24"/>
          <w:szCs w:val="24"/>
        </w:rPr>
        <w:t xml:space="preserve"> of CO</w:t>
      </w:r>
      <w:r w:rsidR="00285E4A" w:rsidRPr="0095109B">
        <w:rPr>
          <w:rFonts w:ascii="Times New Roman" w:hAnsi="Times New Roman" w:cs="Times New Roman"/>
          <w:sz w:val="24"/>
          <w:szCs w:val="24"/>
          <w:vertAlign w:val="subscript"/>
        </w:rPr>
        <w:t>2</w:t>
      </w:r>
      <w:r w:rsidR="00285E4A" w:rsidRPr="0095109B">
        <w:rPr>
          <w:rFonts w:ascii="Times New Roman" w:hAnsi="Times New Roman" w:cs="Times New Roman"/>
          <w:sz w:val="24"/>
          <w:szCs w:val="24"/>
        </w:rPr>
        <w:t xml:space="preserve"> </w:t>
      </w:r>
      <w:proofErr w:type="gramStart"/>
      <w:r w:rsidR="00CF7E0F" w:rsidRPr="0095109B">
        <w:rPr>
          <w:rFonts w:ascii="Times New Roman" w:hAnsi="Times New Roman" w:cs="Times New Roman"/>
          <w:sz w:val="24"/>
          <w:szCs w:val="24"/>
        </w:rPr>
        <w:t>is</w:t>
      </w:r>
      <w:proofErr w:type="gramEnd"/>
      <w:r w:rsidR="00CF7E0F" w:rsidRPr="0095109B">
        <w:rPr>
          <w:rFonts w:ascii="Times New Roman" w:hAnsi="Times New Roman" w:cs="Times New Roman"/>
          <w:sz w:val="24"/>
          <w:szCs w:val="24"/>
        </w:rPr>
        <w:t xml:space="preserve"> projected to</w:t>
      </w:r>
      <w:r w:rsidR="00285E4A" w:rsidRPr="0095109B">
        <w:rPr>
          <w:rFonts w:ascii="Times New Roman" w:hAnsi="Times New Roman" w:cs="Times New Roman"/>
          <w:sz w:val="24"/>
          <w:szCs w:val="24"/>
        </w:rPr>
        <w:t xml:space="preserve"> be virtually imported into the EU. </w:t>
      </w:r>
      <w:r w:rsidR="00496280" w:rsidRPr="0095109B">
        <w:rPr>
          <w:rFonts w:ascii="Times New Roman" w:hAnsi="Times New Roman" w:cs="Times New Roman"/>
          <w:sz w:val="24"/>
          <w:szCs w:val="24"/>
        </w:rPr>
        <w:t>T</w:t>
      </w:r>
      <w:r w:rsidR="00E3743C" w:rsidRPr="0095109B">
        <w:rPr>
          <w:rFonts w:ascii="Times New Roman" w:hAnsi="Times New Roman" w:cs="Times New Roman"/>
          <w:sz w:val="24"/>
          <w:szCs w:val="24"/>
        </w:rPr>
        <w:t xml:space="preserve">he value of </w:t>
      </w:r>
      <w:r w:rsidR="00C37DEC" w:rsidRPr="0095109B">
        <w:rPr>
          <w:rFonts w:ascii="Times New Roman" w:hAnsi="Times New Roman" w:cs="Times New Roman"/>
          <w:sz w:val="24"/>
          <w:szCs w:val="24"/>
        </w:rPr>
        <w:t>the</w:t>
      </w:r>
      <w:r w:rsidR="00E3743C" w:rsidRPr="0095109B">
        <w:rPr>
          <w:rFonts w:ascii="Times New Roman" w:hAnsi="Times New Roman" w:cs="Times New Roman"/>
          <w:sz w:val="24"/>
          <w:szCs w:val="24"/>
        </w:rPr>
        <w:t xml:space="preserve"> environmental benefit </w:t>
      </w:r>
      <w:r w:rsidR="00C37DEC" w:rsidRPr="0095109B">
        <w:rPr>
          <w:rFonts w:ascii="Times New Roman" w:hAnsi="Times New Roman" w:cs="Times New Roman"/>
          <w:sz w:val="24"/>
          <w:szCs w:val="24"/>
        </w:rPr>
        <w:t>of this emissions reduction is $422</w:t>
      </w:r>
      <w:r w:rsidR="00496280" w:rsidRPr="0095109B">
        <w:rPr>
          <w:rFonts w:ascii="Times New Roman" w:hAnsi="Times New Roman" w:cs="Times New Roman"/>
          <w:sz w:val="24"/>
          <w:szCs w:val="24"/>
        </w:rPr>
        <w:t xml:space="preserve"> million, and t</w:t>
      </w:r>
      <w:r w:rsidR="00F12083" w:rsidRPr="0095109B">
        <w:rPr>
          <w:rFonts w:ascii="Times New Roman" w:hAnsi="Times New Roman" w:cs="Times New Roman"/>
          <w:sz w:val="24"/>
          <w:szCs w:val="24"/>
        </w:rPr>
        <w:t xml:space="preserve">he government revenue generated from the remaining imports within this product category </w:t>
      </w:r>
      <w:r w:rsidR="00534756" w:rsidRPr="0095109B">
        <w:rPr>
          <w:rFonts w:ascii="Times New Roman" w:hAnsi="Times New Roman" w:cs="Times New Roman"/>
          <w:sz w:val="24"/>
          <w:szCs w:val="24"/>
        </w:rPr>
        <w:t>is</w:t>
      </w:r>
      <w:r w:rsidR="00F12083" w:rsidRPr="0095109B">
        <w:rPr>
          <w:rFonts w:ascii="Times New Roman" w:hAnsi="Times New Roman" w:cs="Times New Roman"/>
          <w:sz w:val="24"/>
          <w:szCs w:val="24"/>
        </w:rPr>
        <w:t xml:space="preserve"> estimated to </w:t>
      </w:r>
      <w:r w:rsidR="00C950AF" w:rsidRPr="0095109B">
        <w:rPr>
          <w:rFonts w:ascii="Times New Roman" w:hAnsi="Times New Roman" w:cs="Times New Roman"/>
          <w:sz w:val="24"/>
          <w:szCs w:val="24"/>
        </w:rPr>
        <w:t>total</w:t>
      </w:r>
      <w:r w:rsidR="00F12083" w:rsidRPr="0095109B">
        <w:rPr>
          <w:rFonts w:ascii="Times New Roman" w:hAnsi="Times New Roman" w:cs="Times New Roman"/>
          <w:sz w:val="24"/>
          <w:szCs w:val="24"/>
        </w:rPr>
        <w:t xml:space="preserve"> </w:t>
      </w:r>
      <w:r w:rsidR="008E343D" w:rsidRPr="0095109B">
        <w:rPr>
          <w:rFonts w:ascii="Times New Roman" w:hAnsi="Times New Roman" w:cs="Times New Roman"/>
          <w:sz w:val="24"/>
          <w:szCs w:val="24"/>
        </w:rPr>
        <w:t>$</w:t>
      </w:r>
      <w:r w:rsidR="00233456" w:rsidRPr="0095109B">
        <w:rPr>
          <w:rFonts w:ascii="Times New Roman" w:hAnsi="Times New Roman" w:cs="Times New Roman"/>
          <w:sz w:val="24"/>
          <w:szCs w:val="24"/>
        </w:rPr>
        <w:t xml:space="preserve">624 </w:t>
      </w:r>
      <w:r w:rsidR="00233456" w:rsidRPr="0095109B">
        <w:rPr>
          <w:rFonts w:ascii="Times New Roman" w:hAnsi="Times New Roman" w:cs="Times New Roman"/>
          <w:sz w:val="24"/>
          <w:szCs w:val="24"/>
        </w:rPr>
        <w:lastRenderedPageBreak/>
        <w:t>million</w:t>
      </w:r>
      <w:r w:rsidR="00534756" w:rsidRPr="0095109B">
        <w:rPr>
          <w:rFonts w:ascii="Times New Roman" w:hAnsi="Times New Roman" w:cs="Times New Roman"/>
          <w:sz w:val="24"/>
          <w:szCs w:val="24"/>
        </w:rPr>
        <w:t>.</w:t>
      </w:r>
      <w:r w:rsidR="003F3969" w:rsidRPr="0095109B">
        <w:rPr>
          <w:rFonts w:ascii="Times New Roman" w:hAnsi="Times New Roman" w:cs="Times New Roman"/>
          <w:sz w:val="24"/>
          <w:szCs w:val="24"/>
        </w:rPr>
        <w:t xml:space="preserve"> </w:t>
      </w:r>
      <w:r w:rsidR="00CE206B" w:rsidRPr="0095109B">
        <w:rPr>
          <w:rFonts w:ascii="Times New Roman" w:hAnsi="Times New Roman" w:cs="Times New Roman"/>
          <w:sz w:val="24"/>
          <w:szCs w:val="24"/>
        </w:rPr>
        <w:t>Nitrogen fertilizers, with the lowest average price elasticity of demand</w:t>
      </w:r>
      <w:r w:rsidR="005C6325" w:rsidRPr="0095109B">
        <w:rPr>
          <w:rFonts w:ascii="Times New Roman" w:hAnsi="Times New Roman" w:cs="Times New Roman"/>
          <w:sz w:val="24"/>
          <w:szCs w:val="24"/>
        </w:rPr>
        <w:t xml:space="preserve">, generate the highest government revenue out of all three categories, </w:t>
      </w:r>
      <w:r w:rsidR="00397212" w:rsidRPr="0095109B">
        <w:rPr>
          <w:rFonts w:ascii="Times New Roman" w:hAnsi="Times New Roman" w:cs="Times New Roman"/>
          <w:sz w:val="24"/>
          <w:szCs w:val="24"/>
        </w:rPr>
        <w:t>resulting from</w:t>
      </w:r>
      <w:r w:rsidR="005C6325" w:rsidRPr="0095109B">
        <w:rPr>
          <w:rFonts w:ascii="Times New Roman" w:hAnsi="Times New Roman" w:cs="Times New Roman"/>
          <w:sz w:val="24"/>
          <w:szCs w:val="24"/>
        </w:rPr>
        <w:t xml:space="preserve"> the larger volume of imports retained after the CBAM is implemented.</w:t>
      </w:r>
    </w:p>
    <w:p w14:paraId="47947DF6" w14:textId="7FBA5F8C" w:rsidR="00FB2F2E" w:rsidRPr="0095109B" w:rsidRDefault="00534756"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t xml:space="preserve">Due to the CBAM’s impact on import demand for mixed fertilizer products, </w:t>
      </w:r>
      <w:r w:rsidR="004258AD" w:rsidRPr="0095109B">
        <w:rPr>
          <w:rFonts w:ascii="Times New Roman" w:hAnsi="Times New Roman" w:cs="Times New Roman"/>
          <w:sz w:val="24"/>
          <w:szCs w:val="24"/>
        </w:rPr>
        <w:t>53</w:t>
      </w:r>
      <w:r w:rsidR="00397212" w:rsidRPr="0095109B">
        <w:rPr>
          <w:rFonts w:ascii="Times New Roman" w:hAnsi="Times New Roman" w:cs="Times New Roman"/>
          <w:sz w:val="24"/>
          <w:szCs w:val="24"/>
        </w:rPr>
        <w:t>5 thousand</w:t>
      </w:r>
      <w:r w:rsidR="004258AD" w:rsidRPr="0095109B">
        <w:rPr>
          <w:rFonts w:ascii="Times New Roman" w:hAnsi="Times New Roman" w:cs="Times New Roman"/>
          <w:sz w:val="24"/>
          <w:szCs w:val="24"/>
        </w:rPr>
        <w:t xml:space="preserve"> less </w:t>
      </w:r>
      <w:proofErr w:type="spellStart"/>
      <w:r w:rsidR="004258AD" w:rsidRPr="0095109B">
        <w:rPr>
          <w:rFonts w:ascii="Times New Roman" w:hAnsi="Times New Roman" w:cs="Times New Roman"/>
          <w:sz w:val="24"/>
          <w:szCs w:val="24"/>
        </w:rPr>
        <w:t>tonnes</w:t>
      </w:r>
      <w:proofErr w:type="spellEnd"/>
      <w:r w:rsidR="004258AD" w:rsidRPr="0095109B">
        <w:rPr>
          <w:rFonts w:ascii="Times New Roman" w:hAnsi="Times New Roman" w:cs="Times New Roman"/>
          <w:sz w:val="24"/>
          <w:szCs w:val="24"/>
        </w:rPr>
        <w:t xml:space="preserve"> of CO</w:t>
      </w:r>
      <w:r w:rsidR="004258AD" w:rsidRPr="0095109B">
        <w:rPr>
          <w:rFonts w:ascii="Times New Roman" w:hAnsi="Times New Roman" w:cs="Times New Roman"/>
          <w:sz w:val="24"/>
          <w:szCs w:val="24"/>
          <w:vertAlign w:val="subscript"/>
        </w:rPr>
        <w:t xml:space="preserve">2 </w:t>
      </w:r>
      <w:proofErr w:type="gramStart"/>
      <w:r w:rsidR="00CF7E0F" w:rsidRPr="0095109B">
        <w:rPr>
          <w:rFonts w:ascii="Times New Roman" w:hAnsi="Times New Roman" w:cs="Times New Roman"/>
          <w:sz w:val="24"/>
          <w:szCs w:val="24"/>
        </w:rPr>
        <w:t>is</w:t>
      </w:r>
      <w:proofErr w:type="gramEnd"/>
      <w:r w:rsidR="00CF7E0F" w:rsidRPr="0095109B">
        <w:rPr>
          <w:rFonts w:ascii="Times New Roman" w:hAnsi="Times New Roman" w:cs="Times New Roman"/>
          <w:sz w:val="24"/>
          <w:szCs w:val="24"/>
        </w:rPr>
        <w:t xml:space="preserve"> projected to</w:t>
      </w:r>
      <w:r w:rsidR="004258AD" w:rsidRPr="0095109B">
        <w:rPr>
          <w:rFonts w:ascii="Times New Roman" w:hAnsi="Times New Roman" w:cs="Times New Roman"/>
          <w:sz w:val="24"/>
          <w:szCs w:val="24"/>
        </w:rPr>
        <w:t xml:space="preserve"> be virtually imported into the EU. </w:t>
      </w:r>
      <w:r w:rsidR="00397212" w:rsidRPr="0095109B">
        <w:rPr>
          <w:rFonts w:ascii="Times New Roman" w:hAnsi="Times New Roman" w:cs="Times New Roman"/>
          <w:sz w:val="24"/>
          <w:szCs w:val="24"/>
        </w:rPr>
        <w:t>T</w:t>
      </w:r>
      <w:r w:rsidR="00776330" w:rsidRPr="0095109B">
        <w:rPr>
          <w:rFonts w:ascii="Times New Roman" w:hAnsi="Times New Roman" w:cs="Times New Roman"/>
          <w:sz w:val="24"/>
          <w:szCs w:val="24"/>
        </w:rPr>
        <w:t>he value of the environmental benefit of this emissions reduction is $</w:t>
      </w:r>
      <w:r w:rsidR="00397212" w:rsidRPr="0095109B">
        <w:rPr>
          <w:rFonts w:ascii="Times New Roman" w:hAnsi="Times New Roman" w:cs="Times New Roman"/>
          <w:sz w:val="24"/>
          <w:szCs w:val="24"/>
        </w:rPr>
        <w:t>136 million, and t</w:t>
      </w:r>
      <w:r w:rsidR="004B1352" w:rsidRPr="0095109B">
        <w:rPr>
          <w:rFonts w:ascii="Times New Roman" w:hAnsi="Times New Roman" w:cs="Times New Roman"/>
          <w:sz w:val="24"/>
          <w:szCs w:val="24"/>
        </w:rPr>
        <w:t xml:space="preserve">he government revenue generated from the remaining imports within this product category is estimated to </w:t>
      </w:r>
      <w:r w:rsidR="00C950AF" w:rsidRPr="0095109B">
        <w:rPr>
          <w:rFonts w:ascii="Times New Roman" w:hAnsi="Times New Roman" w:cs="Times New Roman"/>
          <w:sz w:val="24"/>
          <w:szCs w:val="24"/>
        </w:rPr>
        <w:t>total</w:t>
      </w:r>
      <w:r w:rsidR="004B1352" w:rsidRPr="0095109B">
        <w:rPr>
          <w:rFonts w:ascii="Times New Roman" w:hAnsi="Times New Roman" w:cs="Times New Roman"/>
          <w:sz w:val="24"/>
          <w:szCs w:val="24"/>
        </w:rPr>
        <w:t xml:space="preserve"> $40</w:t>
      </w:r>
      <w:r w:rsidR="00397212" w:rsidRPr="0095109B">
        <w:rPr>
          <w:rFonts w:ascii="Times New Roman" w:hAnsi="Times New Roman" w:cs="Times New Roman"/>
          <w:sz w:val="24"/>
          <w:szCs w:val="24"/>
        </w:rPr>
        <w:t>5 million</w:t>
      </w:r>
      <w:r w:rsidR="00E67E04" w:rsidRPr="0095109B">
        <w:rPr>
          <w:rFonts w:ascii="Times New Roman" w:hAnsi="Times New Roman" w:cs="Times New Roman"/>
          <w:sz w:val="24"/>
          <w:szCs w:val="24"/>
        </w:rPr>
        <w:t>.</w:t>
      </w:r>
      <w:r w:rsidR="005C6325" w:rsidRPr="0095109B">
        <w:rPr>
          <w:rFonts w:ascii="Times New Roman" w:hAnsi="Times New Roman" w:cs="Times New Roman"/>
          <w:sz w:val="24"/>
          <w:szCs w:val="24"/>
        </w:rPr>
        <w:t xml:space="preserve"> Mixed fertilizer products show both the lowest emissions reduction and government revenue </w:t>
      </w:r>
      <w:r w:rsidR="00FB2F2E" w:rsidRPr="0095109B">
        <w:rPr>
          <w:rFonts w:ascii="Times New Roman" w:hAnsi="Times New Roman" w:cs="Times New Roman"/>
          <w:sz w:val="24"/>
          <w:szCs w:val="24"/>
        </w:rPr>
        <w:t>generation of the three categories, reflecting their relatively lower carbon emission intensity and the moderate impact of the CBAM on trade flows within this category.</w:t>
      </w:r>
    </w:p>
    <w:p w14:paraId="79030157" w14:textId="51E709F9" w:rsidR="007A1B75" w:rsidRPr="0095109B" w:rsidRDefault="00FB2F2E"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951F76" w:rsidRPr="0095109B">
        <w:rPr>
          <w:rFonts w:ascii="Times New Roman" w:hAnsi="Times New Roman" w:cs="Times New Roman"/>
          <w:sz w:val="24"/>
          <w:szCs w:val="24"/>
        </w:rPr>
        <w:t>These benefit calculations demonstrate that the CBAM creates significant positive externalities through emissions reduction, while</w:t>
      </w:r>
      <w:r w:rsidR="00FB631A" w:rsidRPr="0095109B">
        <w:rPr>
          <w:rFonts w:ascii="Times New Roman" w:hAnsi="Times New Roman" w:cs="Times New Roman"/>
          <w:sz w:val="24"/>
          <w:szCs w:val="24"/>
        </w:rPr>
        <w:t xml:space="preserve"> generating substantial government revenue</w:t>
      </w:r>
      <w:r w:rsidR="007D14ED" w:rsidRPr="0095109B">
        <w:rPr>
          <w:rFonts w:ascii="Times New Roman" w:hAnsi="Times New Roman" w:cs="Times New Roman"/>
          <w:sz w:val="24"/>
          <w:szCs w:val="24"/>
        </w:rPr>
        <w:t xml:space="preserve"> and </w:t>
      </w:r>
      <w:r w:rsidR="00DE47C6" w:rsidRPr="0095109B">
        <w:rPr>
          <w:rFonts w:ascii="Times New Roman" w:hAnsi="Times New Roman" w:cs="Times New Roman"/>
          <w:sz w:val="24"/>
          <w:szCs w:val="24"/>
        </w:rPr>
        <w:t>providing an opportunity for the EU to reinvest into the sustainable agricultural transition.</w:t>
      </w:r>
      <w:r w:rsidR="00DB0449" w:rsidRPr="0095109B">
        <w:rPr>
          <w:rFonts w:ascii="Times New Roman" w:hAnsi="Times New Roman" w:cs="Times New Roman"/>
          <w:sz w:val="24"/>
          <w:szCs w:val="24"/>
        </w:rPr>
        <w:t xml:space="preserve"> </w:t>
      </w:r>
      <w:r w:rsidR="00DA4BF5" w:rsidRPr="0095109B">
        <w:rPr>
          <w:rFonts w:ascii="Times New Roman" w:hAnsi="Times New Roman" w:cs="Times New Roman"/>
          <w:sz w:val="24"/>
          <w:szCs w:val="24"/>
        </w:rPr>
        <w:t>The variation across market categories highlights how the CBAM</w:t>
      </w:r>
      <w:r w:rsidR="00CF7E0F" w:rsidRPr="0095109B">
        <w:rPr>
          <w:rFonts w:ascii="Times New Roman" w:hAnsi="Times New Roman" w:cs="Times New Roman"/>
          <w:sz w:val="24"/>
          <w:szCs w:val="24"/>
        </w:rPr>
        <w:t xml:space="preserve"> is projected to</w:t>
      </w:r>
      <w:r w:rsidR="00DA4BF5" w:rsidRPr="0095109B">
        <w:rPr>
          <w:rFonts w:ascii="Times New Roman" w:hAnsi="Times New Roman" w:cs="Times New Roman"/>
          <w:sz w:val="24"/>
          <w:szCs w:val="24"/>
        </w:rPr>
        <w:t xml:space="preserve"> impact different market segments based on the underlying patterns of demand and carbon emissions elasticities of production</w:t>
      </w:r>
      <w:r w:rsidR="0000112A" w:rsidRPr="0095109B">
        <w:rPr>
          <w:rFonts w:ascii="Times New Roman" w:hAnsi="Times New Roman" w:cs="Times New Roman"/>
          <w:sz w:val="24"/>
          <w:szCs w:val="24"/>
        </w:rPr>
        <w:t xml:space="preserve">. The benefit calculations show that </w:t>
      </w:r>
      <w:r w:rsidR="00DA4BF5" w:rsidRPr="0095109B">
        <w:rPr>
          <w:rFonts w:ascii="Times New Roman" w:hAnsi="Times New Roman" w:cs="Times New Roman"/>
          <w:sz w:val="24"/>
          <w:szCs w:val="24"/>
        </w:rPr>
        <w:t>p</w:t>
      </w:r>
      <w:r w:rsidR="00DB0449" w:rsidRPr="0095109B">
        <w:rPr>
          <w:rFonts w:ascii="Times New Roman" w:hAnsi="Times New Roman" w:cs="Times New Roman"/>
          <w:sz w:val="24"/>
          <w:szCs w:val="24"/>
        </w:rPr>
        <w:t>recursor products yield the highest carbon emission reductions,</w:t>
      </w:r>
      <w:r w:rsidR="00DC33B9" w:rsidRPr="0095109B">
        <w:rPr>
          <w:rFonts w:ascii="Times New Roman" w:hAnsi="Times New Roman" w:cs="Times New Roman"/>
          <w:sz w:val="24"/>
          <w:szCs w:val="24"/>
        </w:rPr>
        <w:t xml:space="preserve"> nitrogen fertilizers genera</w:t>
      </w:r>
      <w:r w:rsidR="0000112A" w:rsidRPr="0095109B">
        <w:rPr>
          <w:rFonts w:ascii="Times New Roman" w:hAnsi="Times New Roman" w:cs="Times New Roman"/>
          <w:sz w:val="24"/>
          <w:szCs w:val="24"/>
        </w:rPr>
        <w:t>te</w:t>
      </w:r>
      <w:r w:rsidR="00DC33B9" w:rsidRPr="0095109B">
        <w:rPr>
          <w:rFonts w:ascii="Times New Roman" w:hAnsi="Times New Roman" w:cs="Times New Roman"/>
          <w:sz w:val="24"/>
          <w:szCs w:val="24"/>
        </w:rPr>
        <w:t xml:space="preserve"> the most revenue, and mixed fertilizers </w:t>
      </w:r>
      <w:r w:rsidR="00DA4BF5" w:rsidRPr="0095109B">
        <w:rPr>
          <w:rFonts w:ascii="Times New Roman" w:hAnsi="Times New Roman" w:cs="Times New Roman"/>
          <w:sz w:val="24"/>
          <w:szCs w:val="24"/>
        </w:rPr>
        <w:t>produc</w:t>
      </w:r>
      <w:r w:rsidR="0000112A" w:rsidRPr="0095109B">
        <w:rPr>
          <w:rFonts w:ascii="Times New Roman" w:hAnsi="Times New Roman" w:cs="Times New Roman"/>
          <w:sz w:val="24"/>
          <w:szCs w:val="24"/>
        </w:rPr>
        <w:t>e</w:t>
      </w:r>
      <w:r w:rsidR="00DC33B9" w:rsidRPr="0095109B">
        <w:rPr>
          <w:rFonts w:ascii="Times New Roman" w:hAnsi="Times New Roman" w:cs="Times New Roman"/>
          <w:sz w:val="24"/>
          <w:szCs w:val="24"/>
        </w:rPr>
        <w:t xml:space="preserve"> the lowest impact on both fronts.</w:t>
      </w:r>
      <w:r w:rsidR="00DE47C6" w:rsidRPr="0095109B">
        <w:rPr>
          <w:rFonts w:ascii="Times New Roman" w:hAnsi="Times New Roman" w:cs="Times New Roman"/>
          <w:sz w:val="24"/>
          <w:szCs w:val="24"/>
        </w:rPr>
        <w:t xml:space="preserve"> </w:t>
      </w:r>
      <w:r w:rsidR="00C22F50" w:rsidRPr="0095109B">
        <w:rPr>
          <w:rFonts w:ascii="Times New Roman" w:hAnsi="Times New Roman" w:cs="Times New Roman"/>
          <w:sz w:val="24"/>
          <w:szCs w:val="24"/>
        </w:rPr>
        <w:t xml:space="preserve">These findings </w:t>
      </w:r>
      <w:r w:rsidR="00801E19" w:rsidRPr="0095109B">
        <w:rPr>
          <w:rFonts w:ascii="Times New Roman" w:hAnsi="Times New Roman" w:cs="Times New Roman"/>
          <w:sz w:val="24"/>
          <w:szCs w:val="24"/>
        </w:rPr>
        <w:t>are a crucial component</w:t>
      </w:r>
      <w:r w:rsidR="00C22F50" w:rsidRPr="0095109B">
        <w:rPr>
          <w:rFonts w:ascii="Times New Roman" w:hAnsi="Times New Roman" w:cs="Times New Roman"/>
          <w:sz w:val="24"/>
          <w:szCs w:val="24"/>
        </w:rPr>
        <w:t xml:space="preserve"> to the comprehensive cost-benefit analysis in the following section, where the net welfare implications of the CBAM </w:t>
      </w:r>
      <w:r w:rsidR="00801E19" w:rsidRPr="0095109B">
        <w:rPr>
          <w:rFonts w:ascii="Times New Roman" w:hAnsi="Times New Roman" w:cs="Times New Roman"/>
          <w:sz w:val="24"/>
          <w:szCs w:val="24"/>
        </w:rPr>
        <w:t xml:space="preserve">is </w:t>
      </w:r>
      <w:r w:rsidR="00C22F50" w:rsidRPr="0095109B">
        <w:rPr>
          <w:rFonts w:ascii="Times New Roman" w:hAnsi="Times New Roman" w:cs="Times New Roman"/>
          <w:sz w:val="24"/>
          <w:szCs w:val="24"/>
        </w:rPr>
        <w:t>assessed across multiple carbon valuation scenarios.</w:t>
      </w:r>
    </w:p>
    <w:p w14:paraId="641EB741" w14:textId="77777777" w:rsidR="005D264E" w:rsidRPr="0095109B" w:rsidRDefault="005D264E" w:rsidP="009C2D5A">
      <w:pPr>
        <w:spacing w:after="0" w:line="480" w:lineRule="auto"/>
        <w:rPr>
          <w:rFonts w:ascii="Times New Roman" w:hAnsi="Times New Roman" w:cs="Times New Roman"/>
          <w:sz w:val="24"/>
          <w:szCs w:val="24"/>
        </w:rPr>
      </w:pPr>
    </w:p>
    <w:p w14:paraId="250105AA" w14:textId="5C54EF74" w:rsidR="00406DBE" w:rsidRPr="0095109B" w:rsidRDefault="00406DBE" w:rsidP="009C2D5A">
      <w:pPr>
        <w:pStyle w:val="Heading3"/>
        <w:spacing w:before="0" w:after="0" w:line="480" w:lineRule="auto"/>
        <w:rPr>
          <w:rFonts w:ascii="Times New Roman" w:hAnsi="Times New Roman" w:cs="Times New Roman"/>
          <w:i/>
          <w:iCs/>
          <w:color w:val="auto"/>
          <w:sz w:val="24"/>
          <w:szCs w:val="24"/>
        </w:rPr>
      </w:pPr>
      <w:bookmarkStart w:id="24" w:name="_Toc194473361"/>
      <w:r w:rsidRPr="0095109B">
        <w:rPr>
          <w:rFonts w:ascii="Times New Roman" w:hAnsi="Times New Roman" w:cs="Times New Roman"/>
          <w:i/>
          <w:iCs/>
          <w:color w:val="auto"/>
          <w:sz w:val="24"/>
          <w:szCs w:val="24"/>
        </w:rPr>
        <w:lastRenderedPageBreak/>
        <w:t xml:space="preserve">Results of </w:t>
      </w:r>
      <w:r w:rsidR="008F5263" w:rsidRPr="0095109B">
        <w:rPr>
          <w:rFonts w:ascii="Times New Roman" w:hAnsi="Times New Roman" w:cs="Times New Roman"/>
          <w:i/>
          <w:iCs/>
          <w:color w:val="auto"/>
          <w:sz w:val="24"/>
          <w:szCs w:val="24"/>
        </w:rPr>
        <w:t>Cost-Benefit Analysis, with Sensitivity</w:t>
      </w:r>
      <w:bookmarkEnd w:id="24"/>
    </w:p>
    <w:p w14:paraId="1D6B4BD5" w14:textId="6A8586F0" w:rsidR="005452C3" w:rsidRPr="0095109B" w:rsidRDefault="005F249E" w:rsidP="009C2D5A">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When</w:t>
      </w:r>
      <w:r w:rsidR="005E7D16" w:rsidRPr="0095109B">
        <w:rPr>
          <w:rFonts w:ascii="Times New Roman" w:hAnsi="Times New Roman" w:cs="Times New Roman"/>
          <w:noProof/>
          <w:sz w:val="24"/>
          <w:szCs w:val="24"/>
        </w:rPr>
        <w:t xml:space="preserve"> the costs and benefits of the CBAM’s impact on each of the three fertilizer categories are </w:t>
      </w:r>
      <w:r w:rsidR="003767B6" w:rsidRPr="0095109B">
        <w:rPr>
          <w:rFonts w:ascii="Times New Roman" w:hAnsi="Times New Roman" w:cs="Times New Roman"/>
          <w:noProof/>
          <w:sz w:val="24"/>
          <w:szCs w:val="24"/>
        </w:rPr>
        <w:t>combined</w:t>
      </w:r>
      <w:r w:rsidR="005E7D16" w:rsidRPr="0095109B">
        <w:rPr>
          <w:rFonts w:ascii="Times New Roman" w:hAnsi="Times New Roman" w:cs="Times New Roman"/>
          <w:noProof/>
          <w:sz w:val="24"/>
          <w:szCs w:val="24"/>
        </w:rPr>
        <w:t xml:space="preserve">, </w:t>
      </w:r>
      <w:r w:rsidR="006010C8" w:rsidRPr="0095109B">
        <w:rPr>
          <w:rFonts w:ascii="Times New Roman" w:hAnsi="Times New Roman" w:cs="Times New Roman"/>
          <w:noProof/>
          <w:sz w:val="24"/>
          <w:szCs w:val="24"/>
        </w:rPr>
        <w:t>the total cost amounts to $4</w:t>
      </w:r>
      <w:r w:rsidR="00D03407" w:rsidRPr="0095109B">
        <w:rPr>
          <w:rFonts w:ascii="Times New Roman" w:hAnsi="Times New Roman" w:cs="Times New Roman"/>
          <w:noProof/>
          <w:sz w:val="24"/>
          <w:szCs w:val="24"/>
        </w:rPr>
        <w:t>.04 billion</w:t>
      </w:r>
      <w:r w:rsidR="00D91ACD" w:rsidRPr="0095109B">
        <w:rPr>
          <w:rFonts w:ascii="Times New Roman" w:hAnsi="Times New Roman" w:cs="Times New Roman"/>
          <w:noProof/>
          <w:sz w:val="24"/>
          <w:szCs w:val="24"/>
        </w:rPr>
        <w:t xml:space="preserve">, stemming from losses of </w:t>
      </w:r>
      <w:r w:rsidR="00D0036B" w:rsidRPr="0095109B">
        <w:rPr>
          <w:rFonts w:ascii="Times New Roman" w:hAnsi="Times New Roman" w:cs="Times New Roman"/>
          <w:noProof/>
          <w:sz w:val="24"/>
          <w:szCs w:val="24"/>
        </w:rPr>
        <w:t>importer</w:t>
      </w:r>
      <w:r w:rsidR="00D91ACD" w:rsidRPr="0095109B">
        <w:rPr>
          <w:rFonts w:ascii="Times New Roman" w:hAnsi="Times New Roman" w:cs="Times New Roman"/>
          <w:noProof/>
          <w:sz w:val="24"/>
          <w:szCs w:val="24"/>
        </w:rPr>
        <w:t xml:space="preserve"> surplus for EU importers.</w:t>
      </w:r>
      <w:r w:rsidR="00C55131" w:rsidRPr="0095109B">
        <w:rPr>
          <w:rFonts w:ascii="Times New Roman" w:hAnsi="Times New Roman" w:cs="Times New Roman"/>
          <w:noProof/>
          <w:sz w:val="24"/>
          <w:szCs w:val="24"/>
        </w:rPr>
        <w:t xml:space="preserve"> </w:t>
      </w:r>
      <w:r w:rsidR="00192AA5" w:rsidRPr="0095109B">
        <w:rPr>
          <w:rFonts w:ascii="Times New Roman" w:hAnsi="Times New Roman" w:cs="Times New Roman"/>
          <w:noProof/>
          <w:sz w:val="24"/>
          <w:szCs w:val="24"/>
        </w:rPr>
        <w:t>T</w:t>
      </w:r>
      <w:r w:rsidR="00C55131" w:rsidRPr="0095109B">
        <w:rPr>
          <w:rFonts w:ascii="Times New Roman" w:hAnsi="Times New Roman" w:cs="Times New Roman"/>
          <w:noProof/>
          <w:sz w:val="24"/>
          <w:szCs w:val="24"/>
        </w:rPr>
        <w:t xml:space="preserve">he </w:t>
      </w:r>
      <w:r w:rsidR="00AF0A60" w:rsidRPr="0095109B">
        <w:rPr>
          <w:rFonts w:ascii="Times New Roman" w:hAnsi="Times New Roman" w:cs="Times New Roman"/>
          <w:noProof/>
          <w:sz w:val="24"/>
          <w:szCs w:val="24"/>
        </w:rPr>
        <w:t xml:space="preserve">combined </w:t>
      </w:r>
      <w:r w:rsidR="00C55131" w:rsidRPr="0095109B">
        <w:rPr>
          <w:rFonts w:ascii="Times New Roman" w:hAnsi="Times New Roman" w:cs="Times New Roman"/>
          <w:noProof/>
          <w:sz w:val="24"/>
          <w:szCs w:val="24"/>
        </w:rPr>
        <w:t>total benefit</w:t>
      </w:r>
      <w:r w:rsidR="00192AA5" w:rsidRPr="0095109B">
        <w:rPr>
          <w:rFonts w:ascii="Times New Roman" w:hAnsi="Times New Roman" w:cs="Times New Roman"/>
          <w:noProof/>
          <w:sz w:val="24"/>
          <w:szCs w:val="24"/>
        </w:rPr>
        <w:t xml:space="preserve">, </w:t>
      </w:r>
      <w:r w:rsidR="00581FA9" w:rsidRPr="0095109B">
        <w:rPr>
          <w:rFonts w:ascii="Times New Roman" w:hAnsi="Times New Roman" w:cs="Times New Roman"/>
          <w:noProof/>
          <w:sz w:val="24"/>
          <w:szCs w:val="24"/>
        </w:rPr>
        <w:t xml:space="preserve">$1.09 billion </w:t>
      </w:r>
      <w:r w:rsidR="00192AA5" w:rsidRPr="0095109B">
        <w:rPr>
          <w:rFonts w:ascii="Times New Roman" w:hAnsi="Times New Roman" w:cs="Times New Roman"/>
          <w:noProof/>
          <w:sz w:val="24"/>
          <w:szCs w:val="24"/>
        </w:rPr>
        <w:t xml:space="preserve">derived from emissions reductions and </w:t>
      </w:r>
      <w:r w:rsidR="00581FA9" w:rsidRPr="0095109B">
        <w:rPr>
          <w:rFonts w:ascii="Times New Roman" w:hAnsi="Times New Roman" w:cs="Times New Roman"/>
          <w:noProof/>
          <w:sz w:val="24"/>
          <w:szCs w:val="24"/>
        </w:rPr>
        <w:t xml:space="preserve">$1.49 billion derived from </w:t>
      </w:r>
      <w:r w:rsidR="00192AA5" w:rsidRPr="0095109B">
        <w:rPr>
          <w:rFonts w:ascii="Times New Roman" w:hAnsi="Times New Roman" w:cs="Times New Roman"/>
          <w:noProof/>
          <w:sz w:val="24"/>
          <w:szCs w:val="24"/>
        </w:rPr>
        <w:t>government revenue,</w:t>
      </w:r>
      <w:r w:rsidR="00C55131" w:rsidRPr="0095109B">
        <w:rPr>
          <w:rFonts w:ascii="Times New Roman" w:hAnsi="Times New Roman" w:cs="Times New Roman"/>
          <w:noProof/>
          <w:sz w:val="24"/>
          <w:szCs w:val="24"/>
        </w:rPr>
        <w:t xml:space="preserve"> </w:t>
      </w:r>
      <w:r w:rsidR="00192AA5" w:rsidRPr="0095109B">
        <w:rPr>
          <w:rFonts w:ascii="Times New Roman" w:hAnsi="Times New Roman" w:cs="Times New Roman"/>
          <w:noProof/>
          <w:sz w:val="24"/>
          <w:szCs w:val="24"/>
        </w:rPr>
        <w:t xml:space="preserve">amounts </w:t>
      </w:r>
      <w:r w:rsidR="00C55131" w:rsidRPr="0095109B">
        <w:rPr>
          <w:rFonts w:ascii="Times New Roman" w:hAnsi="Times New Roman" w:cs="Times New Roman"/>
          <w:noProof/>
          <w:sz w:val="24"/>
          <w:szCs w:val="24"/>
        </w:rPr>
        <w:t>to $2</w:t>
      </w:r>
      <w:r w:rsidR="00581FA9" w:rsidRPr="0095109B">
        <w:rPr>
          <w:rFonts w:ascii="Times New Roman" w:hAnsi="Times New Roman" w:cs="Times New Roman"/>
          <w:noProof/>
          <w:sz w:val="24"/>
          <w:szCs w:val="24"/>
        </w:rPr>
        <w:t>.58 billion</w:t>
      </w:r>
      <w:r w:rsidR="00797055" w:rsidRPr="0095109B">
        <w:rPr>
          <w:rFonts w:ascii="Times New Roman" w:hAnsi="Times New Roman" w:cs="Times New Roman"/>
          <w:noProof/>
          <w:sz w:val="24"/>
          <w:szCs w:val="24"/>
        </w:rPr>
        <w:t xml:space="preserve"> in </w:t>
      </w:r>
      <w:r w:rsidR="005E7D16" w:rsidRPr="0095109B">
        <w:rPr>
          <w:rFonts w:ascii="Times New Roman" w:hAnsi="Times New Roman" w:cs="Times New Roman"/>
          <w:noProof/>
          <w:sz w:val="24"/>
          <w:szCs w:val="24"/>
        </w:rPr>
        <w:t>the baseline scenario</w:t>
      </w:r>
      <w:r w:rsidR="00192AA5" w:rsidRPr="0095109B">
        <w:rPr>
          <w:rFonts w:ascii="Times New Roman" w:hAnsi="Times New Roman" w:cs="Times New Roman"/>
          <w:noProof/>
          <w:sz w:val="24"/>
          <w:szCs w:val="24"/>
        </w:rPr>
        <w:t>. The baseline scenario</w:t>
      </w:r>
      <w:r w:rsidR="00B71712" w:rsidRPr="0095109B">
        <w:rPr>
          <w:rFonts w:ascii="Times New Roman" w:hAnsi="Times New Roman" w:cs="Times New Roman"/>
          <w:noProof/>
          <w:sz w:val="24"/>
          <w:szCs w:val="24"/>
        </w:rPr>
        <w:t xml:space="preserve"> </w:t>
      </w:r>
      <w:r w:rsidR="00CA67EE" w:rsidRPr="0095109B">
        <w:rPr>
          <w:rFonts w:ascii="Times New Roman" w:hAnsi="Times New Roman" w:cs="Times New Roman"/>
          <w:noProof/>
          <w:sz w:val="24"/>
          <w:szCs w:val="24"/>
        </w:rPr>
        <w:t>values</w:t>
      </w:r>
      <w:r w:rsidR="00B71712" w:rsidRPr="0095109B">
        <w:rPr>
          <w:rFonts w:ascii="Times New Roman" w:hAnsi="Times New Roman" w:cs="Times New Roman"/>
          <w:noProof/>
          <w:sz w:val="24"/>
          <w:szCs w:val="24"/>
        </w:rPr>
        <w:t xml:space="preserve"> </w:t>
      </w:r>
      <w:r w:rsidR="00604041" w:rsidRPr="0095109B">
        <w:rPr>
          <w:rFonts w:ascii="Times New Roman" w:hAnsi="Times New Roman" w:cs="Times New Roman"/>
          <w:noProof/>
          <w:sz w:val="24"/>
          <w:szCs w:val="24"/>
        </w:rPr>
        <w:t xml:space="preserve">a CBAM certificate price </w:t>
      </w:r>
      <w:r w:rsidR="00CA67EE" w:rsidRPr="0095109B">
        <w:rPr>
          <w:rFonts w:ascii="Times New Roman" w:hAnsi="Times New Roman" w:cs="Times New Roman"/>
          <w:noProof/>
          <w:sz w:val="24"/>
          <w:szCs w:val="24"/>
        </w:rPr>
        <w:t>at</w:t>
      </w:r>
      <w:r w:rsidR="00604041" w:rsidRPr="0095109B">
        <w:rPr>
          <w:rFonts w:ascii="Times New Roman" w:hAnsi="Times New Roman" w:cs="Times New Roman"/>
          <w:noProof/>
          <w:sz w:val="24"/>
          <w:szCs w:val="24"/>
        </w:rPr>
        <w:t xml:space="preserve"> $73.5/tonne CO</w:t>
      </w:r>
      <w:r w:rsidR="00604041" w:rsidRPr="0095109B">
        <w:rPr>
          <w:rFonts w:ascii="Times New Roman" w:hAnsi="Times New Roman" w:cs="Times New Roman"/>
          <w:noProof/>
          <w:sz w:val="24"/>
          <w:szCs w:val="24"/>
          <w:vertAlign w:val="subscript"/>
        </w:rPr>
        <w:t>2</w:t>
      </w:r>
      <w:r w:rsidR="00604041" w:rsidRPr="0095109B">
        <w:rPr>
          <w:rFonts w:ascii="Times New Roman" w:hAnsi="Times New Roman" w:cs="Times New Roman"/>
          <w:noProof/>
          <w:sz w:val="24"/>
          <w:szCs w:val="24"/>
        </w:rPr>
        <w:t xml:space="preserve"> and </w:t>
      </w:r>
      <w:r w:rsidR="00CA67EE" w:rsidRPr="0095109B">
        <w:rPr>
          <w:rFonts w:ascii="Times New Roman" w:hAnsi="Times New Roman" w:cs="Times New Roman"/>
          <w:noProof/>
          <w:sz w:val="24"/>
          <w:szCs w:val="24"/>
        </w:rPr>
        <w:t>the</w:t>
      </w:r>
      <w:r w:rsidR="00604041" w:rsidRPr="0095109B">
        <w:rPr>
          <w:rFonts w:ascii="Times New Roman" w:hAnsi="Times New Roman" w:cs="Times New Roman"/>
          <w:noProof/>
          <w:sz w:val="24"/>
          <w:szCs w:val="24"/>
        </w:rPr>
        <w:t xml:space="preserve"> SCC </w:t>
      </w:r>
      <w:r w:rsidR="00CA67EE" w:rsidRPr="0095109B">
        <w:rPr>
          <w:rFonts w:ascii="Times New Roman" w:hAnsi="Times New Roman" w:cs="Times New Roman"/>
          <w:noProof/>
          <w:sz w:val="24"/>
          <w:szCs w:val="24"/>
        </w:rPr>
        <w:t xml:space="preserve">at </w:t>
      </w:r>
      <w:r w:rsidR="00604041" w:rsidRPr="0095109B">
        <w:rPr>
          <w:rFonts w:ascii="Times New Roman" w:hAnsi="Times New Roman" w:cs="Times New Roman"/>
          <w:noProof/>
          <w:sz w:val="24"/>
          <w:szCs w:val="24"/>
        </w:rPr>
        <w:t>$254/tonne CO</w:t>
      </w:r>
      <w:r w:rsidR="00604041" w:rsidRPr="0095109B">
        <w:rPr>
          <w:rFonts w:ascii="Times New Roman" w:hAnsi="Times New Roman" w:cs="Times New Roman"/>
          <w:noProof/>
          <w:sz w:val="24"/>
          <w:szCs w:val="24"/>
          <w:vertAlign w:val="subscript"/>
        </w:rPr>
        <w:t>2</w:t>
      </w:r>
      <w:r w:rsidR="00797055" w:rsidRPr="0095109B">
        <w:rPr>
          <w:rFonts w:ascii="Times New Roman" w:hAnsi="Times New Roman" w:cs="Times New Roman"/>
          <w:noProof/>
          <w:sz w:val="24"/>
          <w:szCs w:val="24"/>
        </w:rPr>
        <w:t>. When the costs and benefits are compared</w:t>
      </w:r>
      <w:r w:rsidR="00CA67EE" w:rsidRPr="0095109B">
        <w:rPr>
          <w:rFonts w:ascii="Times New Roman" w:hAnsi="Times New Roman" w:cs="Times New Roman"/>
          <w:noProof/>
          <w:sz w:val="24"/>
          <w:szCs w:val="24"/>
        </w:rPr>
        <w:t xml:space="preserve"> in this scenario</w:t>
      </w:r>
      <w:r w:rsidR="00797055" w:rsidRPr="0095109B">
        <w:rPr>
          <w:rFonts w:ascii="Times New Roman" w:hAnsi="Times New Roman" w:cs="Times New Roman"/>
          <w:noProof/>
          <w:sz w:val="24"/>
          <w:szCs w:val="24"/>
        </w:rPr>
        <w:t>, the estimated overall</w:t>
      </w:r>
      <w:r w:rsidR="00BA1785" w:rsidRPr="0095109B">
        <w:rPr>
          <w:rFonts w:ascii="Times New Roman" w:hAnsi="Times New Roman" w:cs="Times New Roman"/>
          <w:noProof/>
          <w:sz w:val="24"/>
          <w:szCs w:val="24"/>
        </w:rPr>
        <w:t xml:space="preserve"> </w:t>
      </w:r>
      <w:r w:rsidR="00B71712" w:rsidRPr="0095109B">
        <w:rPr>
          <w:rFonts w:ascii="Times New Roman" w:hAnsi="Times New Roman" w:cs="Times New Roman"/>
          <w:noProof/>
          <w:sz w:val="24"/>
          <w:szCs w:val="24"/>
        </w:rPr>
        <w:t>cost</w:t>
      </w:r>
      <w:r w:rsidR="00B82F35" w:rsidRPr="0095109B">
        <w:rPr>
          <w:rFonts w:ascii="Times New Roman" w:hAnsi="Times New Roman" w:cs="Times New Roman"/>
          <w:noProof/>
          <w:sz w:val="24"/>
          <w:szCs w:val="24"/>
        </w:rPr>
        <w:t xml:space="preserve"> of the CBAM is </w:t>
      </w:r>
      <w:r w:rsidR="00B71712" w:rsidRPr="0095109B">
        <w:rPr>
          <w:rFonts w:ascii="Times New Roman" w:hAnsi="Times New Roman" w:cs="Times New Roman"/>
          <w:noProof/>
          <w:sz w:val="24"/>
          <w:szCs w:val="24"/>
        </w:rPr>
        <w:t>$1</w:t>
      </w:r>
      <w:r w:rsidR="001C5016" w:rsidRPr="0095109B">
        <w:rPr>
          <w:rFonts w:ascii="Times New Roman" w:hAnsi="Times New Roman" w:cs="Times New Roman"/>
          <w:noProof/>
          <w:sz w:val="24"/>
          <w:szCs w:val="24"/>
        </w:rPr>
        <w:t>.46 billion</w:t>
      </w:r>
      <w:r w:rsidR="00B82F35" w:rsidRPr="0095109B">
        <w:rPr>
          <w:rFonts w:ascii="Times New Roman" w:hAnsi="Times New Roman" w:cs="Times New Roman"/>
          <w:noProof/>
          <w:sz w:val="24"/>
          <w:szCs w:val="24"/>
        </w:rPr>
        <w:t xml:space="preserve">. </w:t>
      </w:r>
    </w:p>
    <w:p w14:paraId="5934E414" w14:textId="23863B26" w:rsidR="000919D0" w:rsidRPr="0095109B" w:rsidRDefault="000919D0" w:rsidP="009C2D5A">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The cost-benefit balance shifts considerably in scenarios </w:t>
      </w:r>
      <w:r w:rsidR="00A65008" w:rsidRPr="0095109B">
        <w:rPr>
          <w:rFonts w:ascii="Times New Roman" w:hAnsi="Times New Roman" w:cs="Times New Roman"/>
          <w:noProof/>
          <w:sz w:val="24"/>
          <w:szCs w:val="24"/>
        </w:rPr>
        <w:t>that</w:t>
      </w:r>
      <w:r w:rsidRPr="0095109B">
        <w:rPr>
          <w:rFonts w:ascii="Times New Roman" w:hAnsi="Times New Roman" w:cs="Times New Roman"/>
          <w:noProof/>
          <w:sz w:val="24"/>
          <w:szCs w:val="24"/>
        </w:rPr>
        <w:t xml:space="preserve"> value </w:t>
      </w:r>
      <w:r w:rsidR="00A65008" w:rsidRPr="0095109B">
        <w:rPr>
          <w:rFonts w:ascii="Times New Roman" w:hAnsi="Times New Roman" w:cs="Times New Roman"/>
          <w:noProof/>
          <w:sz w:val="24"/>
          <w:szCs w:val="24"/>
        </w:rPr>
        <w:t>CBAM certificates and the SCC differently.</w:t>
      </w:r>
      <w:r w:rsidR="00B64F82" w:rsidRPr="0095109B">
        <w:rPr>
          <w:rFonts w:ascii="Times New Roman" w:hAnsi="Times New Roman" w:cs="Times New Roman"/>
          <w:noProof/>
          <w:sz w:val="24"/>
          <w:szCs w:val="24"/>
        </w:rPr>
        <w:t xml:space="preserve"> At the lower SCC estimate of $125/tonne CO</w:t>
      </w:r>
      <w:r w:rsidR="00B64F82" w:rsidRPr="0095109B">
        <w:rPr>
          <w:rFonts w:ascii="Times New Roman" w:hAnsi="Times New Roman" w:cs="Times New Roman"/>
          <w:noProof/>
          <w:sz w:val="24"/>
          <w:szCs w:val="24"/>
          <w:vertAlign w:val="subscript"/>
        </w:rPr>
        <w:t>2</w:t>
      </w:r>
      <w:r w:rsidR="00B64F82" w:rsidRPr="0095109B">
        <w:rPr>
          <w:rFonts w:ascii="Times New Roman" w:hAnsi="Times New Roman" w:cs="Times New Roman"/>
          <w:noProof/>
          <w:sz w:val="24"/>
          <w:szCs w:val="24"/>
        </w:rPr>
        <w:t>, the cost of the CBAM exceeds its benefits by approximately $</w:t>
      </w:r>
      <w:r w:rsidR="000F2D9E" w:rsidRPr="0095109B">
        <w:rPr>
          <w:rFonts w:ascii="Times New Roman" w:hAnsi="Times New Roman" w:cs="Times New Roman"/>
          <w:noProof/>
          <w:sz w:val="24"/>
          <w:szCs w:val="24"/>
        </w:rPr>
        <w:t>2.01</w:t>
      </w:r>
      <w:r w:rsidR="00B64F82" w:rsidRPr="0095109B">
        <w:rPr>
          <w:rFonts w:ascii="Times New Roman" w:hAnsi="Times New Roman" w:cs="Times New Roman"/>
          <w:noProof/>
          <w:sz w:val="24"/>
          <w:szCs w:val="24"/>
        </w:rPr>
        <w:t xml:space="preserve">billion, </w:t>
      </w:r>
      <w:r w:rsidR="0038725F" w:rsidRPr="0095109B">
        <w:rPr>
          <w:rFonts w:ascii="Times New Roman" w:hAnsi="Times New Roman" w:cs="Times New Roman"/>
          <w:noProof/>
          <w:sz w:val="24"/>
          <w:szCs w:val="24"/>
        </w:rPr>
        <w:t>leaning towards a more unfavorable policy outcome. Conversely, at an SCC of $700/tonne CO</w:t>
      </w:r>
      <w:r w:rsidR="0038725F" w:rsidRPr="0095109B">
        <w:rPr>
          <w:rFonts w:ascii="Times New Roman" w:hAnsi="Times New Roman" w:cs="Times New Roman"/>
          <w:noProof/>
          <w:sz w:val="24"/>
          <w:szCs w:val="24"/>
          <w:vertAlign w:val="subscript"/>
        </w:rPr>
        <w:t>2</w:t>
      </w:r>
      <w:r w:rsidR="0038725F" w:rsidRPr="0095109B">
        <w:rPr>
          <w:rFonts w:ascii="Times New Roman" w:hAnsi="Times New Roman" w:cs="Times New Roman"/>
          <w:noProof/>
          <w:sz w:val="24"/>
          <w:szCs w:val="24"/>
        </w:rPr>
        <w:t>, the policy generates a net benefit of approximately $</w:t>
      </w:r>
      <w:r w:rsidR="00DF2918" w:rsidRPr="0095109B">
        <w:rPr>
          <w:rFonts w:ascii="Times New Roman" w:hAnsi="Times New Roman" w:cs="Times New Roman"/>
          <w:noProof/>
          <w:sz w:val="24"/>
          <w:szCs w:val="24"/>
        </w:rPr>
        <w:t>453</w:t>
      </w:r>
      <w:r w:rsidR="0038725F" w:rsidRPr="0095109B">
        <w:rPr>
          <w:rFonts w:ascii="Times New Roman" w:hAnsi="Times New Roman" w:cs="Times New Roman"/>
          <w:noProof/>
          <w:sz w:val="24"/>
          <w:szCs w:val="24"/>
        </w:rPr>
        <w:t xml:space="preserve"> million, as the higher valuation of </w:t>
      </w:r>
      <w:r w:rsidR="008079BD" w:rsidRPr="0095109B">
        <w:rPr>
          <w:rFonts w:ascii="Times New Roman" w:hAnsi="Times New Roman" w:cs="Times New Roman"/>
          <w:noProof/>
          <w:sz w:val="24"/>
          <w:szCs w:val="24"/>
        </w:rPr>
        <w:t>emissions reductions as social and environmental welfare increases the calculated environmental benefits. Similarly</w:t>
      </w:r>
      <w:r w:rsidR="008902B7" w:rsidRPr="0095109B">
        <w:rPr>
          <w:rFonts w:ascii="Times New Roman" w:hAnsi="Times New Roman" w:cs="Times New Roman"/>
          <w:noProof/>
          <w:sz w:val="24"/>
          <w:szCs w:val="24"/>
        </w:rPr>
        <w:t>, when CBAM certificate prices are increased to $91.8/tonne CO</w:t>
      </w:r>
      <w:r w:rsidR="008902B7" w:rsidRPr="0095109B">
        <w:rPr>
          <w:rFonts w:ascii="Times New Roman" w:hAnsi="Times New Roman" w:cs="Times New Roman"/>
          <w:noProof/>
          <w:sz w:val="24"/>
          <w:szCs w:val="24"/>
          <w:vertAlign w:val="subscript"/>
        </w:rPr>
        <w:t>2</w:t>
      </w:r>
      <w:r w:rsidR="008902B7" w:rsidRPr="0095109B">
        <w:rPr>
          <w:rFonts w:ascii="Times New Roman" w:hAnsi="Times New Roman" w:cs="Times New Roman"/>
          <w:noProof/>
          <w:sz w:val="24"/>
          <w:szCs w:val="24"/>
        </w:rPr>
        <w:t>, government revenue rises sufficiently to create a net beneficial outcome, even if all other parameters remain unchanged.</w:t>
      </w:r>
    </w:p>
    <w:p w14:paraId="72B6F4C0" w14:textId="32B6E688" w:rsidR="0092384C" w:rsidRPr="0095109B" w:rsidRDefault="002775EA" w:rsidP="009C2D5A">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b/>
          <w:bCs/>
          <w:noProof/>
          <w:sz w:val="24"/>
          <w:szCs w:val="24"/>
        </w:rPr>
        <w:t>Table 7</w:t>
      </w:r>
      <w:r w:rsidR="00084072" w:rsidRPr="0095109B">
        <w:rPr>
          <w:rFonts w:ascii="Times New Roman" w:hAnsi="Times New Roman" w:cs="Times New Roman"/>
          <w:noProof/>
          <w:sz w:val="24"/>
          <w:szCs w:val="24"/>
        </w:rPr>
        <w:t xml:space="preserve"> shows a sensitivity analysis of these cost-benefit results</w:t>
      </w:r>
      <w:r w:rsidR="0088752A" w:rsidRPr="0095109B">
        <w:rPr>
          <w:rFonts w:ascii="Times New Roman" w:hAnsi="Times New Roman" w:cs="Times New Roman"/>
          <w:noProof/>
          <w:sz w:val="24"/>
          <w:szCs w:val="24"/>
        </w:rPr>
        <w:t>, based on SCC values of $125, $254, and $700</w:t>
      </w:r>
      <w:r w:rsidR="00A34A37" w:rsidRPr="0095109B">
        <w:rPr>
          <w:rFonts w:ascii="Times New Roman" w:hAnsi="Times New Roman" w:cs="Times New Roman"/>
          <w:noProof/>
          <w:sz w:val="24"/>
          <w:szCs w:val="24"/>
        </w:rPr>
        <w:t xml:space="preserve">, and CBAM </w:t>
      </w:r>
      <w:r w:rsidR="00ED7DD0" w:rsidRPr="0095109B">
        <w:rPr>
          <w:rFonts w:ascii="Times New Roman" w:hAnsi="Times New Roman" w:cs="Times New Roman"/>
          <w:noProof/>
          <w:sz w:val="24"/>
          <w:szCs w:val="24"/>
        </w:rPr>
        <w:t xml:space="preserve">certificate prices of $55.1, </w:t>
      </w:r>
      <w:r w:rsidR="007661DF" w:rsidRPr="0095109B">
        <w:rPr>
          <w:rFonts w:ascii="Times New Roman" w:hAnsi="Times New Roman" w:cs="Times New Roman"/>
          <w:noProof/>
          <w:sz w:val="24"/>
          <w:szCs w:val="24"/>
        </w:rPr>
        <w:t xml:space="preserve">$73.5, and $91.8. </w:t>
      </w:r>
      <w:r w:rsidR="007A2855" w:rsidRPr="0095109B">
        <w:rPr>
          <w:rFonts w:ascii="Times New Roman" w:hAnsi="Times New Roman" w:cs="Times New Roman"/>
          <w:noProof/>
          <w:sz w:val="24"/>
          <w:szCs w:val="24"/>
        </w:rPr>
        <w:t>From this sensitivity analysis, we can see that the CBAM</w:t>
      </w:r>
      <w:r w:rsidR="00BE7B44" w:rsidRPr="0095109B">
        <w:rPr>
          <w:rFonts w:ascii="Times New Roman" w:hAnsi="Times New Roman" w:cs="Times New Roman"/>
          <w:noProof/>
          <w:sz w:val="24"/>
          <w:szCs w:val="24"/>
        </w:rPr>
        <w:t xml:space="preserve"> </w:t>
      </w:r>
      <w:r w:rsidR="007A2855" w:rsidRPr="0095109B">
        <w:rPr>
          <w:rFonts w:ascii="Times New Roman" w:hAnsi="Times New Roman" w:cs="Times New Roman"/>
          <w:noProof/>
          <w:sz w:val="24"/>
          <w:szCs w:val="24"/>
        </w:rPr>
        <w:t xml:space="preserve">has a net beneficial impact when </w:t>
      </w:r>
      <w:r w:rsidR="002F2B55" w:rsidRPr="0095109B">
        <w:rPr>
          <w:rFonts w:ascii="Times New Roman" w:hAnsi="Times New Roman" w:cs="Times New Roman"/>
          <w:noProof/>
          <w:sz w:val="24"/>
          <w:szCs w:val="24"/>
        </w:rPr>
        <w:t>the SCC is valued at $700 or a CBAM certificate costs $91.8</w:t>
      </w:r>
      <w:r w:rsidR="00623488" w:rsidRPr="0095109B">
        <w:rPr>
          <w:rFonts w:ascii="Times New Roman" w:hAnsi="Times New Roman" w:cs="Times New Roman"/>
          <w:noProof/>
          <w:sz w:val="24"/>
          <w:szCs w:val="24"/>
        </w:rPr>
        <w:t xml:space="preserve">; otherwise, the </w:t>
      </w:r>
      <w:r w:rsidR="004B2145" w:rsidRPr="0095109B">
        <w:rPr>
          <w:rFonts w:ascii="Times New Roman" w:hAnsi="Times New Roman" w:cs="Times New Roman"/>
          <w:noProof/>
          <w:sz w:val="24"/>
          <w:szCs w:val="24"/>
        </w:rPr>
        <w:t>cost of the CBAM outweighs the benefits</w:t>
      </w:r>
      <w:r w:rsidR="002F2B55" w:rsidRPr="0095109B">
        <w:rPr>
          <w:rFonts w:ascii="Times New Roman" w:hAnsi="Times New Roman" w:cs="Times New Roman"/>
          <w:noProof/>
          <w:sz w:val="24"/>
          <w:szCs w:val="24"/>
        </w:rPr>
        <w:t>.</w:t>
      </w:r>
      <w:r w:rsidR="005B5897" w:rsidRPr="0095109B">
        <w:rPr>
          <w:rFonts w:ascii="Times New Roman" w:hAnsi="Times New Roman" w:cs="Times New Roman"/>
          <w:noProof/>
          <w:sz w:val="24"/>
          <w:szCs w:val="24"/>
        </w:rPr>
        <w:t xml:space="preserve"> This </w:t>
      </w:r>
      <w:r w:rsidR="003521A5" w:rsidRPr="0095109B">
        <w:rPr>
          <w:rFonts w:ascii="Times New Roman" w:hAnsi="Times New Roman" w:cs="Times New Roman"/>
          <w:noProof/>
          <w:sz w:val="24"/>
          <w:szCs w:val="24"/>
        </w:rPr>
        <w:t xml:space="preserve">result indicates that the CBAM </w:t>
      </w:r>
      <w:r w:rsidR="005B5897" w:rsidRPr="0095109B">
        <w:rPr>
          <w:rFonts w:ascii="Times New Roman" w:hAnsi="Times New Roman" w:cs="Times New Roman"/>
          <w:noProof/>
          <w:sz w:val="24"/>
          <w:szCs w:val="24"/>
        </w:rPr>
        <w:t xml:space="preserve">only yields a net benefit under two conditions: (1) when the SCC is </w:t>
      </w:r>
      <w:r w:rsidR="00CC27D8" w:rsidRPr="0095109B">
        <w:rPr>
          <w:rFonts w:ascii="Times New Roman" w:hAnsi="Times New Roman" w:cs="Times New Roman"/>
          <w:noProof/>
          <w:sz w:val="24"/>
          <w:szCs w:val="24"/>
        </w:rPr>
        <w:t>valued</w:t>
      </w:r>
      <w:r w:rsidR="005B5897" w:rsidRPr="0095109B">
        <w:rPr>
          <w:rFonts w:ascii="Times New Roman" w:hAnsi="Times New Roman" w:cs="Times New Roman"/>
          <w:noProof/>
          <w:sz w:val="24"/>
          <w:szCs w:val="24"/>
        </w:rPr>
        <w:t xml:space="preserve"> enough to justify emissions reductions, or (2) when CBAM certificate prices are sufficiently elevated to offset </w:t>
      </w:r>
      <w:r w:rsidR="00D0036B" w:rsidRPr="0095109B">
        <w:rPr>
          <w:rFonts w:ascii="Times New Roman" w:hAnsi="Times New Roman" w:cs="Times New Roman"/>
          <w:noProof/>
          <w:sz w:val="24"/>
          <w:szCs w:val="24"/>
        </w:rPr>
        <w:t>importer</w:t>
      </w:r>
      <w:r w:rsidR="005B5897" w:rsidRPr="0095109B">
        <w:rPr>
          <w:rFonts w:ascii="Times New Roman" w:hAnsi="Times New Roman" w:cs="Times New Roman"/>
          <w:noProof/>
          <w:sz w:val="24"/>
          <w:szCs w:val="24"/>
        </w:rPr>
        <w:t xml:space="preserve"> surplus losses.</w:t>
      </w:r>
    </w:p>
    <w:p w14:paraId="6C214A80" w14:textId="063B5581" w:rsidR="005D264E" w:rsidRPr="0095109B" w:rsidRDefault="003521A5" w:rsidP="004666E9">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lastRenderedPageBreak/>
        <w:t>The</w:t>
      </w:r>
      <w:r w:rsidR="00C71B2A" w:rsidRPr="0095109B">
        <w:rPr>
          <w:rFonts w:ascii="Times New Roman" w:hAnsi="Times New Roman" w:cs="Times New Roman"/>
          <w:noProof/>
          <w:sz w:val="24"/>
          <w:szCs w:val="24"/>
        </w:rPr>
        <w:t xml:space="preserve"> findings of this sensitivity analysis demonstrate the importance of fine</w:t>
      </w:r>
      <w:r w:rsidR="00295433" w:rsidRPr="0095109B">
        <w:rPr>
          <w:rFonts w:ascii="Times New Roman" w:hAnsi="Times New Roman" w:cs="Times New Roman"/>
          <w:noProof/>
          <w:sz w:val="24"/>
          <w:szCs w:val="24"/>
        </w:rPr>
        <w:t xml:space="preserve"> </w:t>
      </w:r>
      <w:r w:rsidR="00C71B2A" w:rsidRPr="0095109B">
        <w:rPr>
          <w:rFonts w:ascii="Times New Roman" w:hAnsi="Times New Roman" w:cs="Times New Roman"/>
          <w:noProof/>
          <w:sz w:val="24"/>
          <w:szCs w:val="24"/>
        </w:rPr>
        <w:t xml:space="preserve">tuning the </w:t>
      </w:r>
      <w:r w:rsidR="002A13FA" w:rsidRPr="0095109B">
        <w:rPr>
          <w:rFonts w:ascii="Times New Roman" w:hAnsi="Times New Roman" w:cs="Times New Roman"/>
          <w:noProof/>
          <w:sz w:val="24"/>
          <w:szCs w:val="24"/>
        </w:rPr>
        <w:t xml:space="preserve">CBAM policy as it is implemented to ensure a balanced outcome. </w:t>
      </w:r>
      <w:r w:rsidR="00BF47EF" w:rsidRPr="0095109B">
        <w:rPr>
          <w:rFonts w:ascii="Times New Roman" w:hAnsi="Times New Roman" w:cs="Times New Roman"/>
          <w:noProof/>
          <w:sz w:val="24"/>
          <w:szCs w:val="24"/>
        </w:rPr>
        <w:t>The results suggest that the CBAM’s economic justification is contingent on how c</w:t>
      </w:r>
      <w:r w:rsidR="00F91FDA" w:rsidRPr="0095109B">
        <w:rPr>
          <w:rFonts w:ascii="Times New Roman" w:hAnsi="Times New Roman" w:cs="Times New Roman"/>
          <w:noProof/>
          <w:sz w:val="24"/>
          <w:szCs w:val="24"/>
        </w:rPr>
        <w:t>limate damages are valued, with higher SCC estimates supporting</w:t>
      </w:r>
      <w:r w:rsidR="003E171C" w:rsidRPr="0095109B">
        <w:rPr>
          <w:rFonts w:ascii="Times New Roman" w:hAnsi="Times New Roman" w:cs="Times New Roman"/>
          <w:noProof/>
          <w:sz w:val="24"/>
          <w:szCs w:val="24"/>
        </w:rPr>
        <w:t xml:space="preserve"> the policy</w:t>
      </w:r>
      <w:r w:rsidR="00F4736B" w:rsidRPr="0095109B">
        <w:rPr>
          <w:rFonts w:ascii="Times New Roman" w:hAnsi="Times New Roman" w:cs="Times New Roman"/>
          <w:noProof/>
          <w:sz w:val="24"/>
          <w:szCs w:val="24"/>
        </w:rPr>
        <w:t>’s</w:t>
      </w:r>
      <w:r w:rsidR="00F91FDA" w:rsidRPr="0095109B">
        <w:rPr>
          <w:rFonts w:ascii="Times New Roman" w:hAnsi="Times New Roman" w:cs="Times New Roman"/>
          <w:noProof/>
          <w:sz w:val="24"/>
          <w:szCs w:val="24"/>
        </w:rPr>
        <w:t xml:space="preserve"> implementation. Additionally, these results indicate that policymakers face a tradeoff between higher</w:t>
      </w:r>
      <w:r w:rsidR="000962DC" w:rsidRPr="0095109B">
        <w:rPr>
          <w:rFonts w:ascii="Times New Roman" w:hAnsi="Times New Roman" w:cs="Times New Roman"/>
          <w:noProof/>
          <w:sz w:val="24"/>
          <w:szCs w:val="24"/>
        </w:rPr>
        <w:t xml:space="preserve"> CBAM prices for cost-effectiveness </w:t>
      </w:r>
      <w:r w:rsidR="008A20B5" w:rsidRPr="0095109B">
        <w:rPr>
          <w:rFonts w:ascii="Times New Roman" w:hAnsi="Times New Roman" w:cs="Times New Roman"/>
          <w:noProof/>
          <w:sz w:val="24"/>
          <w:szCs w:val="24"/>
        </w:rPr>
        <w:t xml:space="preserve">but greater </w:t>
      </w:r>
      <w:r w:rsidR="00D0036B" w:rsidRPr="0095109B">
        <w:rPr>
          <w:rFonts w:ascii="Times New Roman" w:hAnsi="Times New Roman" w:cs="Times New Roman"/>
          <w:noProof/>
          <w:sz w:val="24"/>
          <w:szCs w:val="24"/>
        </w:rPr>
        <w:t>importer</w:t>
      </w:r>
      <w:r w:rsidR="008A20B5" w:rsidRPr="0095109B">
        <w:rPr>
          <w:rFonts w:ascii="Times New Roman" w:hAnsi="Times New Roman" w:cs="Times New Roman"/>
          <w:noProof/>
          <w:sz w:val="24"/>
          <w:szCs w:val="24"/>
        </w:rPr>
        <w:t xml:space="preserve"> surplus losses. Furthermore, the sensitivity analysis highlights the importance of </w:t>
      </w:r>
      <w:r w:rsidR="007C3F9B" w:rsidRPr="0095109B">
        <w:rPr>
          <w:rFonts w:ascii="Times New Roman" w:hAnsi="Times New Roman" w:cs="Times New Roman"/>
          <w:noProof/>
          <w:sz w:val="24"/>
          <w:szCs w:val="24"/>
        </w:rPr>
        <w:t xml:space="preserve">complementary policies and revenue recycling initiatives which might mitigate </w:t>
      </w:r>
      <w:r w:rsidR="00D0036B" w:rsidRPr="0095109B">
        <w:rPr>
          <w:rFonts w:ascii="Times New Roman" w:hAnsi="Times New Roman" w:cs="Times New Roman"/>
          <w:noProof/>
          <w:sz w:val="24"/>
          <w:szCs w:val="24"/>
        </w:rPr>
        <w:t>importer</w:t>
      </w:r>
      <w:r w:rsidR="007C3F9B" w:rsidRPr="0095109B">
        <w:rPr>
          <w:rFonts w:ascii="Times New Roman" w:hAnsi="Times New Roman" w:cs="Times New Roman"/>
          <w:noProof/>
          <w:sz w:val="24"/>
          <w:szCs w:val="24"/>
        </w:rPr>
        <w:t xml:space="preserve"> surplus losses while maintaining the </w:t>
      </w:r>
      <w:r w:rsidR="00951D7E" w:rsidRPr="0095109B">
        <w:rPr>
          <w:rFonts w:ascii="Times New Roman" w:hAnsi="Times New Roman" w:cs="Times New Roman"/>
          <w:noProof/>
          <w:sz w:val="24"/>
          <w:szCs w:val="24"/>
        </w:rPr>
        <w:t xml:space="preserve">integrity of the EU’s overarching carbon neutrality goals. Finally, these results reinforce the fact that the CBAM’s effectiveness should not only be evaluated on economic grounds, but also on </w:t>
      </w:r>
      <w:r w:rsidR="002A44D2" w:rsidRPr="0095109B">
        <w:rPr>
          <w:rFonts w:ascii="Times New Roman" w:hAnsi="Times New Roman" w:cs="Times New Roman"/>
          <w:noProof/>
          <w:sz w:val="24"/>
          <w:szCs w:val="24"/>
        </w:rPr>
        <w:t>its broader objectives of preventing carbon leakage and incentivizing global decarbonization,</w:t>
      </w:r>
      <w:r w:rsidR="001052FD" w:rsidRPr="0095109B">
        <w:rPr>
          <w:rFonts w:ascii="Times New Roman" w:hAnsi="Times New Roman" w:cs="Times New Roman"/>
          <w:noProof/>
          <w:sz w:val="24"/>
          <w:szCs w:val="24"/>
        </w:rPr>
        <w:t xml:space="preserve"> while contributing to the sustainable agricultural transition</w:t>
      </w:r>
      <w:r w:rsidR="00C23EE7" w:rsidRPr="0095109B">
        <w:rPr>
          <w:rFonts w:ascii="Times New Roman" w:hAnsi="Times New Roman" w:cs="Times New Roman"/>
          <w:noProof/>
          <w:sz w:val="24"/>
          <w:szCs w:val="24"/>
        </w:rPr>
        <w:t xml:space="preserve"> with its interactions with the fertilizer sector</w:t>
      </w:r>
      <w:r w:rsidR="001052FD" w:rsidRPr="0095109B">
        <w:rPr>
          <w:rFonts w:ascii="Times New Roman" w:hAnsi="Times New Roman" w:cs="Times New Roman"/>
          <w:noProof/>
          <w:sz w:val="24"/>
          <w:szCs w:val="24"/>
        </w:rPr>
        <w:t xml:space="preserve">; as these </w:t>
      </w:r>
      <w:r w:rsidR="00C23EE7" w:rsidRPr="0095109B">
        <w:rPr>
          <w:rFonts w:ascii="Times New Roman" w:hAnsi="Times New Roman" w:cs="Times New Roman"/>
          <w:noProof/>
          <w:sz w:val="24"/>
          <w:szCs w:val="24"/>
        </w:rPr>
        <w:t xml:space="preserve">indirect effects may justify the implementation of the policy even </w:t>
      </w:r>
      <w:r w:rsidR="00E7230C" w:rsidRPr="0095109B">
        <w:rPr>
          <w:rFonts w:ascii="Times New Roman" w:hAnsi="Times New Roman" w:cs="Times New Roman"/>
          <w:noProof/>
          <w:sz w:val="24"/>
          <w:szCs w:val="24"/>
        </w:rPr>
        <w:t>if</w:t>
      </w:r>
      <w:r w:rsidR="00E81D9B" w:rsidRPr="0095109B">
        <w:rPr>
          <w:rFonts w:ascii="Times New Roman" w:hAnsi="Times New Roman" w:cs="Times New Roman"/>
          <w:noProof/>
          <w:sz w:val="24"/>
          <w:szCs w:val="24"/>
        </w:rPr>
        <w:t xml:space="preserve"> the</w:t>
      </w:r>
      <w:r w:rsidR="00E7230C" w:rsidRPr="0095109B">
        <w:rPr>
          <w:rFonts w:ascii="Times New Roman" w:hAnsi="Times New Roman" w:cs="Times New Roman"/>
          <w:noProof/>
          <w:sz w:val="24"/>
          <w:szCs w:val="24"/>
        </w:rPr>
        <w:t xml:space="preserve"> direct economic costs exceed benefits.</w:t>
      </w:r>
    </w:p>
    <w:p w14:paraId="56BBB753" w14:textId="46C06E0F" w:rsidR="001F5390" w:rsidRPr="0095109B" w:rsidRDefault="001F5390" w:rsidP="004666E9">
      <w:pPr>
        <w:pStyle w:val="Heading3"/>
        <w:spacing w:before="0" w:after="0" w:line="480" w:lineRule="auto"/>
        <w:rPr>
          <w:rFonts w:ascii="Times New Roman" w:hAnsi="Times New Roman" w:cs="Times New Roman"/>
          <w:i/>
          <w:iCs/>
          <w:noProof/>
          <w:color w:val="auto"/>
          <w:sz w:val="24"/>
          <w:szCs w:val="24"/>
        </w:rPr>
      </w:pPr>
      <w:bookmarkStart w:id="25" w:name="_Toc194473362"/>
      <w:r w:rsidRPr="0095109B">
        <w:rPr>
          <w:rFonts w:ascii="Times New Roman" w:hAnsi="Times New Roman" w:cs="Times New Roman"/>
          <w:i/>
          <w:iCs/>
          <w:noProof/>
          <w:color w:val="auto"/>
          <w:sz w:val="24"/>
          <w:szCs w:val="24"/>
        </w:rPr>
        <w:t>Limitations</w:t>
      </w:r>
      <w:r w:rsidR="00F578F8" w:rsidRPr="0095109B">
        <w:rPr>
          <w:rFonts w:ascii="Times New Roman" w:hAnsi="Times New Roman" w:cs="Times New Roman"/>
          <w:i/>
          <w:iCs/>
          <w:noProof/>
          <w:color w:val="auto"/>
          <w:sz w:val="24"/>
          <w:szCs w:val="24"/>
        </w:rPr>
        <w:t xml:space="preserve"> of the Results</w:t>
      </w:r>
      <w:bookmarkEnd w:id="25"/>
    </w:p>
    <w:p w14:paraId="4BD1DCCB" w14:textId="7E42C02C" w:rsidR="00AC0401" w:rsidRPr="0095109B" w:rsidRDefault="00951DF5" w:rsidP="004666E9">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The conclusion of the results section of this study warrants an acknowledgement of several methodological limitations in the analysis</w:t>
      </w:r>
      <w:r w:rsidR="002F5CC0" w:rsidRPr="0095109B">
        <w:rPr>
          <w:rFonts w:ascii="Times New Roman" w:hAnsi="Times New Roman" w:cs="Times New Roman"/>
          <w:noProof/>
          <w:sz w:val="24"/>
          <w:szCs w:val="24"/>
        </w:rPr>
        <w:t>. First, t</w:t>
      </w:r>
      <w:r w:rsidR="00AC0401" w:rsidRPr="0095109B">
        <w:rPr>
          <w:rFonts w:ascii="Times New Roman" w:hAnsi="Times New Roman" w:cs="Times New Roman"/>
          <w:noProof/>
          <w:sz w:val="24"/>
          <w:szCs w:val="24"/>
        </w:rPr>
        <w:t>h</w:t>
      </w:r>
      <w:r w:rsidR="00565052" w:rsidRPr="0095109B">
        <w:rPr>
          <w:rFonts w:ascii="Times New Roman" w:hAnsi="Times New Roman" w:cs="Times New Roman"/>
          <w:noProof/>
          <w:sz w:val="24"/>
          <w:szCs w:val="24"/>
        </w:rPr>
        <w:t>e</w:t>
      </w:r>
      <w:r w:rsidRPr="0095109B">
        <w:rPr>
          <w:rFonts w:ascii="Times New Roman" w:hAnsi="Times New Roman" w:cs="Times New Roman"/>
          <w:noProof/>
          <w:sz w:val="24"/>
          <w:szCs w:val="24"/>
        </w:rPr>
        <w:t xml:space="preserve"> </w:t>
      </w:r>
      <w:r w:rsidR="008A6527" w:rsidRPr="0095109B">
        <w:rPr>
          <w:rFonts w:ascii="Times New Roman" w:hAnsi="Times New Roman" w:cs="Times New Roman"/>
          <w:noProof/>
          <w:sz w:val="24"/>
          <w:szCs w:val="24"/>
        </w:rPr>
        <w:t xml:space="preserve">approach of this analysis assumes </w:t>
      </w:r>
      <w:r w:rsidR="00FC1C4E" w:rsidRPr="0095109B">
        <w:rPr>
          <w:rFonts w:ascii="Times New Roman" w:hAnsi="Times New Roman" w:cs="Times New Roman"/>
          <w:noProof/>
          <w:sz w:val="24"/>
          <w:szCs w:val="24"/>
        </w:rPr>
        <w:t>that the EU is a</w:t>
      </w:r>
      <w:r w:rsidR="008A6527" w:rsidRPr="0095109B">
        <w:rPr>
          <w:rFonts w:ascii="Times New Roman" w:hAnsi="Times New Roman" w:cs="Times New Roman"/>
          <w:noProof/>
          <w:sz w:val="24"/>
          <w:szCs w:val="24"/>
        </w:rPr>
        <w:t xml:space="preserve"> “</w:t>
      </w:r>
      <w:r w:rsidR="00CA1F85" w:rsidRPr="0095109B">
        <w:rPr>
          <w:rFonts w:ascii="Times New Roman" w:hAnsi="Times New Roman" w:cs="Times New Roman"/>
          <w:noProof/>
          <w:sz w:val="24"/>
          <w:szCs w:val="24"/>
        </w:rPr>
        <w:t>price taker</w:t>
      </w:r>
      <w:r w:rsidR="008A6527" w:rsidRPr="0095109B">
        <w:rPr>
          <w:rFonts w:ascii="Times New Roman" w:hAnsi="Times New Roman" w:cs="Times New Roman"/>
          <w:noProof/>
          <w:sz w:val="24"/>
          <w:szCs w:val="24"/>
        </w:rPr>
        <w:t xml:space="preserve">” </w:t>
      </w:r>
      <w:r w:rsidR="00FC1C4E" w:rsidRPr="0095109B">
        <w:rPr>
          <w:rFonts w:ascii="Times New Roman" w:hAnsi="Times New Roman" w:cs="Times New Roman"/>
          <w:noProof/>
          <w:sz w:val="24"/>
          <w:szCs w:val="24"/>
        </w:rPr>
        <w:t>in the global fertilizer market</w:t>
      </w:r>
      <w:r w:rsidR="00765CDD" w:rsidRPr="0095109B">
        <w:rPr>
          <w:rFonts w:ascii="Times New Roman" w:hAnsi="Times New Roman" w:cs="Times New Roman"/>
          <w:noProof/>
          <w:sz w:val="24"/>
          <w:szCs w:val="24"/>
        </w:rPr>
        <w:t>, treating the EU as if it were a small open economy for modeling clarity,</w:t>
      </w:r>
      <w:r w:rsidR="00FC1C4E" w:rsidRPr="0095109B">
        <w:rPr>
          <w:rFonts w:ascii="Times New Roman" w:hAnsi="Times New Roman" w:cs="Times New Roman"/>
          <w:noProof/>
          <w:sz w:val="24"/>
          <w:szCs w:val="24"/>
        </w:rPr>
        <w:t xml:space="preserve"> despite the EU accounting for approximately 20% of global nitrogenous fertilizer imports by value (CEPII, 2024). </w:t>
      </w:r>
      <w:r w:rsidR="00C74A03" w:rsidRPr="0095109B">
        <w:rPr>
          <w:rFonts w:ascii="Times New Roman" w:hAnsi="Times New Roman" w:cs="Times New Roman"/>
          <w:noProof/>
          <w:sz w:val="24"/>
          <w:szCs w:val="24"/>
        </w:rPr>
        <w:t>This assumption</w:t>
      </w:r>
      <w:r w:rsidR="008A6527" w:rsidRPr="0095109B">
        <w:rPr>
          <w:rFonts w:ascii="Times New Roman" w:hAnsi="Times New Roman" w:cs="Times New Roman"/>
          <w:noProof/>
          <w:sz w:val="24"/>
          <w:szCs w:val="24"/>
        </w:rPr>
        <w:t xml:space="preserve"> </w:t>
      </w:r>
      <w:r w:rsidR="00F22893" w:rsidRPr="0095109B">
        <w:rPr>
          <w:rFonts w:ascii="Times New Roman" w:hAnsi="Times New Roman" w:cs="Times New Roman"/>
          <w:noProof/>
          <w:sz w:val="24"/>
          <w:szCs w:val="24"/>
        </w:rPr>
        <w:t>potentially overlook</w:t>
      </w:r>
      <w:r w:rsidR="00C74A03" w:rsidRPr="0095109B">
        <w:rPr>
          <w:rFonts w:ascii="Times New Roman" w:hAnsi="Times New Roman" w:cs="Times New Roman"/>
          <w:noProof/>
          <w:sz w:val="24"/>
          <w:szCs w:val="24"/>
        </w:rPr>
        <w:t>s</w:t>
      </w:r>
      <w:r w:rsidR="00F22893" w:rsidRPr="0095109B">
        <w:rPr>
          <w:rFonts w:ascii="Times New Roman" w:hAnsi="Times New Roman" w:cs="Times New Roman"/>
          <w:noProof/>
          <w:sz w:val="24"/>
          <w:szCs w:val="24"/>
        </w:rPr>
        <w:t xml:space="preserve"> a price feedback loop where decreased EU demand could decrease global prices</w:t>
      </w:r>
      <w:r w:rsidR="00C74A03" w:rsidRPr="0095109B">
        <w:rPr>
          <w:rFonts w:ascii="Times New Roman" w:hAnsi="Times New Roman" w:cs="Times New Roman"/>
          <w:noProof/>
          <w:sz w:val="24"/>
          <w:szCs w:val="24"/>
        </w:rPr>
        <w:t>,</w:t>
      </w:r>
      <w:r w:rsidR="00F22893" w:rsidRPr="0095109B">
        <w:rPr>
          <w:rFonts w:ascii="Times New Roman" w:hAnsi="Times New Roman" w:cs="Times New Roman"/>
          <w:noProof/>
          <w:sz w:val="24"/>
          <w:szCs w:val="24"/>
        </w:rPr>
        <w:t xml:space="preserve"> thereby limiting the </w:t>
      </w:r>
      <w:r w:rsidR="00EE4057" w:rsidRPr="0095109B">
        <w:rPr>
          <w:rFonts w:ascii="Times New Roman" w:hAnsi="Times New Roman" w:cs="Times New Roman"/>
          <w:noProof/>
          <w:sz w:val="24"/>
          <w:szCs w:val="24"/>
        </w:rPr>
        <w:t>economic costs of the CBAM to EU consumers.</w:t>
      </w:r>
      <w:r w:rsidR="00547E94" w:rsidRPr="0095109B">
        <w:rPr>
          <w:rFonts w:ascii="Times New Roman" w:hAnsi="Times New Roman" w:cs="Times New Roman"/>
          <w:noProof/>
          <w:sz w:val="24"/>
          <w:szCs w:val="24"/>
        </w:rPr>
        <w:t xml:space="preserve"> </w:t>
      </w:r>
      <w:r w:rsidR="00F74E67" w:rsidRPr="0095109B">
        <w:rPr>
          <w:rFonts w:ascii="Times New Roman" w:hAnsi="Times New Roman" w:cs="Times New Roman"/>
          <w:noProof/>
          <w:sz w:val="24"/>
          <w:szCs w:val="24"/>
        </w:rPr>
        <w:t>Th</w:t>
      </w:r>
      <w:r w:rsidR="002827A0" w:rsidRPr="0095109B">
        <w:rPr>
          <w:rFonts w:ascii="Times New Roman" w:hAnsi="Times New Roman" w:cs="Times New Roman"/>
          <w:noProof/>
          <w:sz w:val="24"/>
          <w:szCs w:val="24"/>
        </w:rPr>
        <w:t>is “price taker” assumption additionally</w:t>
      </w:r>
      <w:r w:rsidR="00533CF4" w:rsidRPr="0095109B">
        <w:rPr>
          <w:rFonts w:ascii="Times New Roman" w:hAnsi="Times New Roman" w:cs="Times New Roman"/>
          <w:noProof/>
          <w:sz w:val="24"/>
          <w:szCs w:val="24"/>
        </w:rPr>
        <w:t xml:space="preserve"> may result in</w:t>
      </w:r>
      <w:r w:rsidR="00F101A0" w:rsidRPr="0095109B">
        <w:rPr>
          <w:rFonts w:ascii="Times New Roman" w:hAnsi="Times New Roman" w:cs="Times New Roman"/>
          <w:noProof/>
          <w:sz w:val="24"/>
          <w:szCs w:val="24"/>
        </w:rPr>
        <w:t xml:space="preserve"> slig</w:t>
      </w:r>
      <w:r w:rsidR="00F1778B">
        <w:rPr>
          <w:rFonts w:ascii="Times New Roman" w:hAnsi="Times New Roman" w:cs="Times New Roman"/>
          <w:noProof/>
          <w:sz w:val="24"/>
          <w:szCs w:val="24"/>
        </w:rPr>
        <w:t>ht</w:t>
      </w:r>
      <w:r w:rsidR="00F101A0" w:rsidRPr="0095109B">
        <w:rPr>
          <w:rFonts w:ascii="Times New Roman" w:hAnsi="Times New Roman" w:cs="Times New Roman"/>
          <w:noProof/>
          <w:sz w:val="24"/>
          <w:szCs w:val="24"/>
        </w:rPr>
        <w:t>ly</w:t>
      </w:r>
      <w:r w:rsidR="00533CF4" w:rsidRPr="0095109B">
        <w:rPr>
          <w:rFonts w:ascii="Times New Roman" w:hAnsi="Times New Roman" w:cs="Times New Roman"/>
          <w:noProof/>
          <w:sz w:val="24"/>
          <w:szCs w:val="24"/>
        </w:rPr>
        <w:t xml:space="preserve"> </w:t>
      </w:r>
      <w:r w:rsidR="00F101A0" w:rsidRPr="0095109B">
        <w:rPr>
          <w:rFonts w:ascii="Times New Roman" w:hAnsi="Times New Roman" w:cs="Times New Roman"/>
          <w:noProof/>
          <w:sz w:val="24"/>
          <w:szCs w:val="24"/>
        </w:rPr>
        <w:t>inflated</w:t>
      </w:r>
      <w:r w:rsidR="00465B7D" w:rsidRPr="0095109B">
        <w:t xml:space="preserve"> </w:t>
      </w:r>
      <w:r w:rsidR="00465B7D" w:rsidRPr="0095109B">
        <w:rPr>
          <w:rFonts w:ascii="Times New Roman" w:hAnsi="Times New Roman" w:cs="Times New Roman"/>
          <w:noProof/>
          <w:sz w:val="24"/>
          <w:szCs w:val="24"/>
        </w:rPr>
        <w:t>estimates of</w:t>
      </w:r>
      <w:r w:rsidR="00533CF4" w:rsidRPr="0095109B">
        <w:rPr>
          <w:rFonts w:ascii="Times New Roman" w:hAnsi="Times New Roman" w:cs="Times New Roman"/>
          <w:noProof/>
          <w:sz w:val="24"/>
          <w:szCs w:val="24"/>
        </w:rPr>
        <w:t xml:space="preserve"> price elasticit</w:t>
      </w:r>
      <w:r w:rsidR="00465B7D" w:rsidRPr="0095109B">
        <w:rPr>
          <w:rFonts w:ascii="Times New Roman" w:hAnsi="Times New Roman" w:cs="Times New Roman"/>
          <w:noProof/>
          <w:sz w:val="24"/>
          <w:szCs w:val="24"/>
        </w:rPr>
        <w:t>ies</w:t>
      </w:r>
      <w:r w:rsidR="00533CF4" w:rsidRPr="0095109B">
        <w:rPr>
          <w:rFonts w:ascii="Times New Roman" w:hAnsi="Times New Roman" w:cs="Times New Roman"/>
          <w:noProof/>
          <w:sz w:val="24"/>
          <w:szCs w:val="24"/>
        </w:rPr>
        <w:t xml:space="preserve"> of demand</w:t>
      </w:r>
      <w:r w:rsidR="00465B7D" w:rsidRPr="0095109B">
        <w:rPr>
          <w:rFonts w:ascii="Times New Roman" w:hAnsi="Times New Roman" w:cs="Times New Roman"/>
          <w:noProof/>
          <w:sz w:val="24"/>
          <w:szCs w:val="24"/>
        </w:rPr>
        <w:t xml:space="preserve">, </w:t>
      </w:r>
      <w:r w:rsidR="00261590" w:rsidRPr="0095109B">
        <w:rPr>
          <w:rFonts w:ascii="Times New Roman" w:hAnsi="Times New Roman" w:cs="Times New Roman"/>
          <w:noProof/>
          <w:sz w:val="24"/>
          <w:szCs w:val="24"/>
        </w:rPr>
        <w:t>imply</w:t>
      </w:r>
      <w:r w:rsidR="00465B7D" w:rsidRPr="0095109B">
        <w:rPr>
          <w:rFonts w:ascii="Times New Roman" w:hAnsi="Times New Roman" w:cs="Times New Roman"/>
          <w:noProof/>
          <w:sz w:val="24"/>
          <w:szCs w:val="24"/>
        </w:rPr>
        <w:t>ing</w:t>
      </w:r>
      <w:r w:rsidR="00261590" w:rsidRPr="0095109B">
        <w:rPr>
          <w:rFonts w:ascii="Times New Roman" w:hAnsi="Times New Roman" w:cs="Times New Roman"/>
          <w:noProof/>
          <w:sz w:val="24"/>
          <w:szCs w:val="24"/>
        </w:rPr>
        <w:t xml:space="preserve"> that there could be a smaller change in importer surplus and a </w:t>
      </w:r>
      <w:r w:rsidR="00465B7D" w:rsidRPr="0095109B">
        <w:rPr>
          <w:rFonts w:ascii="Times New Roman" w:hAnsi="Times New Roman" w:cs="Times New Roman"/>
          <w:noProof/>
          <w:sz w:val="24"/>
          <w:szCs w:val="24"/>
        </w:rPr>
        <w:t>lower</w:t>
      </w:r>
      <w:r w:rsidR="00261590" w:rsidRPr="0095109B">
        <w:rPr>
          <w:rFonts w:ascii="Times New Roman" w:hAnsi="Times New Roman" w:cs="Times New Roman"/>
          <w:noProof/>
          <w:sz w:val="24"/>
          <w:szCs w:val="24"/>
        </w:rPr>
        <w:t xml:space="preserve"> negative economic effect of the CBAM</w:t>
      </w:r>
      <w:r w:rsidR="00465B7D" w:rsidRPr="0095109B">
        <w:rPr>
          <w:rFonts w:ascii="Times New Roman" w:hAnsi="Times New Roman" w:cs="Times New Roman"/>
          <w:noProof/>
          <w:sz w:val="24"/>
          <w:szCs w:val="24"/>
        </w:rPr>
        <w:t xml:space="preserve">, </w:t>
      </w:r>
      <w:r w:rsidR="00465B7D" w:rsidRPr="0095109B">
        <w:rPr>
          <w:rFonts w:ascii="Times New Roman" w:hAnsi="Times New Roman" w:cs="Times New Roman"/>
          <w:noProof/>
          <w:sz w:val="24"/>
          <w:szCs w:val="24"/>
        </w:rPr>
        <w:lastRenderedPageBreak/>
        <w:t xml:space="preserve">leading to a more positive net </w:t>
      </w:r>
      <w:r w:rsidR="006F3993" w:rsidRPr="0095109B">
        <w:rPr>
          <w:rFonts w:ascii="Times New Roman" w:hAnsi="Times New Roman" w:cs="Times New Roman"/>
          <w:noProof/>
          <w:sz w:val="24"/>
          <w:szCs w:val="24"/>
        </w:rPr>
        <w:t xml:space="preserve">policy </w:t>
      </w:r>
      <w:r w:rsidR="00465B7D" w:rsidRPr="0095109B">
        <w:rPr>
          <w:rFonts w:ascii="Times New Roman" w:hAnsi="Times New Roman" w:cs="Times New Roman"/>
          <w:noProof/>
          <w:sz w:val="24"/>
          <w:szCs w:val="24"/>
        </w:rPr>
        <w:t>outcome</w:t>
      </w:r>
      <w:r w:rsidR="00261590" w:rsidRPr="0095109B">
        <w:rPr>
          <w:rFonts w:ascii="Times New Roman" w:hAnsi="Times New Roman" w:cs="Times New Roman"/>
          <w:noProof/>
          <w:sz w:val="24"/>
          <w:szCs w:val="24"/>
        </w:rPr>
        <w:t>.</w:t>
      </w:r>
      <w:r w:rsidR="00533CF4" w:rsidRPr="0095109B">
        <w:rPr>
          <w:rFonts w:ascii="Times New Roman" w:hAnsi="Times New Roman" w:cs="Times New Roman"/>
          <w:noProof/>
          <w:sz w:val="24"/>
          <w:szCs w:val="24"/>
        </w:rPr>
        <w:t xml:space="preserve"> </w:t>
      </w:r>
      <w:r w:rsidR="00BB20E2" w:rsidRPr="0095109B">
        <w:rPr>
          <w:rFonts w:ascii="Times New Roman" w:hAnsi="Times New Roman" w:cs="Times New Roman"/>
          <w:noProof/>
          <w:sz w:val="24"/>
          <w:szCs w:val="24"/>
        </w:rPr>
        <w:t>Future research could address these limitations by employing a partial equilibrium model with endogenous price responses, which would allow for a more nuanced analysis of how the burden of the CBAM is distributed between EU importers and their international suppliers.</w:t>
      </w:r>
      <w:r w:rsidR="00B71EF7" w:rsidRPr="0095109B">
        <w:rPr>
          <w:rFonts w:ascii="Times New Roman" w:hAnsi="Times New Roman" w:cs="Times New Roman"/>
          <w:noProof/>
          <w:sz w:val="24"/>
          <w:szCs w:val="24"/>
        </w:rPr>
        <w:t xml:space="preserve"> Additionally, this</w:t>
      </w:r>
      <w:r w:rsidR="00131ED9" w:rsidRPr="0095109B">
        <w:rPr>
          <w:rFonts w:ascii="Times New Roman" w:hAnsi="Times New Roman" w:cs="Times New Roman"/>
          <w:noProof/>
          <w:sz w:val="24"/>
          <w:szCs w:val="24"/>
        </w:rPr>
        <w:t xml:space="preserve"> analysis </w:t>
      </w:r>
      <w:r w:rsidR="0021573F" w:rsidRPr="0095109B">
        <w:rPr>
          <w:rFonts w:ascii="Times New Roman" w:hAnsi="Times New Roman" w:cs="Times New Roman"/>
          <w:noProof/>
          <w:sz w:val="24"/>
          <w:szCs w:val="24"/>
        </w:rPr>
        <w:t>does not account for any strategic price absorption by exporters seeking to maintain their market share</w:t>
      </w:r>
      <w:r w:rsidR="0012510C" w:rsidRPr="0095109B">
        <w:rPr>
          <w:rFonts w:ascii="Times New Roman" w:hAnsi="Times New Roman" w:cs="Times New Roman"/>
          <w:noProof/>
          <w:sz w:val="24"/>
          <w:szCs w:val="24"/>
        </w:rPr>
        <w:t>. This assumption could lead to an overstatement of the economic costs</w:t>
      </w:r>
      <w:r w:rsidR="000D5B9B" w:rsidRPr="0095109B">
        <w:rPr>
          <w:rFonts w:ascii="Times New Roman" w:hAnsi="Times New Roman" w:cs="Times New Roman"/>
          <w:noProof/>
          <w:sz w:val="24"/>
          <w:szCs w:val="24"/>
        </w:rPr>
        <w:t xml:space="preserve">, </w:t>
      </w:r>
      <w:r w:rsidR="0012510C" w:rsidRPr="0095109B">
        <w:rPr>
          <w:rFonts w:ascii="Times New Roman" w:hAnsi="Times New Roman" w:cs="Times New Roman"/>
          <w:noProof/>
          <w:sz w:val="24"/>
          <w:szCs w:val="24"/>
        </w:rPr>
        <w:t xml:space="preserve">as </w:t>
      </w:r>
      <w:r w:rsidR="008C4C77" w:rsidRPr="0095109B">
        <w:rPr>
          <w:rFonts w:ascii="Times New Roman" w:hAnsi="Times New Roman" w:cs="Times New Roman"/>
          <w:noProof/>
          <w:sz w:val="24"/>
          <w:szCs w:val="24"/>
        </w:rPr>
        <w:t xml:space="preserve">exporters voluntarily taking </w:t>
      </w:r>
      <w:r w:rsidR="000D5B9B" w:rsidRPr="0095109B">
        <w:rPr>
          <w:rFonts w:ascii="Times New Roman" w:hAnsi="Times New Roman" w:cs="Times New Roman"/>
          <w:noProof/>
          <w:sz w:val="24"/>
          <w:szCs w:val="24"/>
        </w:rPr>
        <w:t xml:space="preserve">on </w:t>
      </w:r>
      <w:r w:rsidR="008C4C77" w:rsidRPr="0095109B">
        <w:rPr>
          <w:rFonts w:ascii="Times New Roman" w:hAnsi="Times New Roman" w:cs="Times New Roman"/>
          <w:noProof/>
          <w:sz w:val="24"/>
          <w:szCs w:val="24"/>
        </w:rPr>
        <w:t xml:space="preserve">part of the policy burden </w:t>
      </w:r>
      <w:r w:rsidR="000D5B9B" w:rsidRPr="0095109B">
        <w:rPr>
          <w:rFonts w:ascii="Times New Roman" w:hAnsi="Times New Roman" w:cs="Times New Roman"/>
          <w:noProof/>
          <w:sz w:val="24"/>
          <w:szCs w:val="24"/>
        </w:rPr>
        <w:t>c</w:t>
      </w:r>
      <w:r w:rsidR="008C4C77" w:rsidRPr="0095109B">
        <w:rPr>
          <w:rFonts w:ascii="Times New Roman" w:hAnsi="Times New Roman" w:cs="Times New Roman"/>
          <w:noProof/>
          <w:sz w:val="24"/>
          <w:szCs w:val="24"/>
        </w:rPr>
        <w:t xml:space="preserve">ould reduce economic costs to EU </w:t>
      </w:r>
      <w:r w:rsidR="00F74E67" w:rsidRPr="0095109B">
        <w:rPr>
          <w:rFonts w:ascii="Times New Roman" w:hAnsi="Times New Roman" w:cs="Times New Roman"/>
          <w:noProof/>
          <w:sz w:val="24"/>
          <w:szCs w:val="24"/>
        </w:rPr>
        <w:t>importers</w:t>
      </w:r>
      <w:r w:rsidR="000D5B9B" w:rsidRPr="0095109B">
        <w:rPr>
          <w:rFonts w:ascii="Times New Roman" w:hAnsi="Times New Roman" w:cs="Times New Roman"/>
          <w:noProof/>
          <w:sz w:val="24"/>
          <w:szCs w:val="24"/>
        </w:rPr>
        <w:t xml:space="preserve">. </w:t>
      </w:r>
    </w:p>
    <w:p w14:paraId="1E272FA3" w14:textId="77777777" w:rsidR="00DB45B2" w:rsidRDefault="00D16B4F" w:rsidP="00DB45B2">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Another limitation is that t</w:t>
      </w:r>
      <w:r w:rsidR="00E15772" w:rsidRPr="0095109B">
        <w:rPr>
          <w:rFonts w:ascii="Times New Roman" w:hAnsi="Times New Roman" w:cs="Times New Roman"/>
          <w:noProof/>
          <w:sz w:val="24"/>
          <w:szCs w:val="24"/>
        </w:rPr>
        <w:t xml:space="preserve">he </w:t>
      </w:r>
      <w:r w:rsidR="00142059" w:rsidRPr="0095109B">
        <w:rPr>
          <w:rFonts w:ascii="Times New Roman" w:hAnsi="Times New Roman" w:cs="Times New Roman"/>
          <w:noProof/>
          <w:sz w:val="24"/>
          <w:szCs w:val="24"/>
        </w:rPr>
        <w:t xml:space="preserve">environmental benefit calculations cannot account for carbon leakage due to the CBAM </w:t>
      </w:r>
      <w:r w:rsidR="006C7F71" w:rsidRPr="0095109B">
        <w:rPr>
          <w:rFonts w:ascii="Times New Roman" w:hAnsi="Times New Roman" w:cs="Times New Roman"/>
          <w:noProof/>
          <w:sz w:val="24"/>
          <w:szCs w:val="24"/>
        </w:rPr>
        <w:t>if</w:t>
      </w:r>
      <w:r w:rsidR="00142059" w:rsidRPr="0095109B">
        <w:rPr>
          <w:rFonts w:ascii="Times New Roman" w:hAnsi="Times New Roman" w:cs="Times New Roman"/>
          <w:noProof/>
          <w:sz w:val="24"/>
          <w:szCs w:val="24"/>
        </w:rPr>
        <w:t xml:space="preserve"> exporters shift their focus to markets with l</w:t>
      </w:r>
      <w:r w:rsidR="001F3673" w:rsidRPr="0095109B">
        <w:rPr>
          <w:rFonts w:ascii="Times New Roman" w:hAnsi="Times New Roman" w:cs="Times New Roman"/>
          <w:noProof/>
          <w:sz w:val="24"/>
          <w:szCs w:val="24"/>
        </w:rPr>
        <w:t xml:space="preserve">ower environmental standards. This could reduce the scope of the environmental benefits </w:t>
      </w:r>
      <w:r w:rsidR="00CD4FCA" w:rsidRPr="0095109B">
        <w:rPr>
          <w:rFonts w:ascii="Times New Roman" w:hAnsi="Times New Roman" w:cs="Times New Roman"/>
          <w:noProof/>
          <w:sz w:val="24"/>
          <w:szCs w:val="24"/>
        </w:rPr>
        <w:t xml:space="preserve">to </w:t>
      </w:r>
      <w:r w:rsidR="006C7F71" w:rsidRPr="0095109B">
        <w:rPr>
          <w:rFonts w:ascii="Times New Roman" w:hAnsi="Times New Roman" w:cs="Times New Roman"/>
          <w:noProof/>
          <w:sz w:val="24"/>
          <w:szCs w:val="24"/>
        </w:rPr>
        <w:t xml:space="preserve">only </w:t>
      </w:r>
      <w:r w:rsidR="00CD4FCA" w:rsidRPr="0095109B">
        <w:rPr>
          <w:rFonts w:ascii="Times New Roman" w:hAnsi="Times New Roman" w:cs="Times New Roman"/>
          <w:noProof/>
          <w:sz w:val="24"/>
          <w:szCs w:val="24"/>
        </w:rPr>
        <w:t xml:space="preserve">be beneficial </w:t>
      </w:r>
      <w:r w:rsidR="009973EB" w:rsidRPr="0095109B">
        <w:rPr>
          <w:rFonts w:ascii="Times New Roman" w:hAnsi="Times New Roman" w:cs="Times New Roman"/>
          <w:noProof/>
          <w:sz w:val="24"/>
          <w:szCs w:val="24"/>
        </w:rPr>
        <w:t>for the EU</w:t>
      </w:r>
      <w:r w:rsidR="005C73E4" w:rsidRPr="0095109B">
        <w:rPr>
          <w:rFonts w:ascii="Times New Roman" w:hAnsi="Times New Roman" w:cs="Times New Roman"/>
          <w:noProof/>
          <w:sz w:val="24"/>
          <w:szCs w:val="24"/>
        </w:rPr>
        <w:t>’s carbon accounting</w:t>
      </w:r>
      <w:r w:rsidR="006C7F71" w:rsidRPr="0095109B">
        <w:rPr>
          <w:rFonts w:ascii="Times New Roman" w:hAnsi="Times New Roman" w:cs="Times New Roman"/>
          <w:noProof/>
          <w:sz w:val="24"/>
          <w:szCs w:val="24"/>
        </w:rPr>
        <w:t xml:space="preserve"> ledger</w:t>
      </w:r>
      <w:r w:rsidR="005C73E4" w:rsidRPr="0095109B">
        <w:rPr>
          <w:rFonts w:ascii="Times New Roman" w:hAnsi="Times New Roman" w:cs="Times New Roman"/>
          <w:noProof/>
          <w:sz w:val="24"/>
          <w:szCs w:val="24"/>
        </w:rPr>
        <w:t xml:space="preserve"> </w:t>
      </w:r>
      <w:r w:rsidR="009973EB" w:rsidRPr="0095109B">
        <w:rPr>
          <w:rFonts w:ascii="Times New Roman" w:hAnsi="Times New Roman" w:cs="Times New Roman"/>
          <w:noProof/>
          <w:sz w:val="24"/>
          <w:szCs w:val="24"/>
        </w:rPr>
        <w:t xml:space="preserve">rather than a </w:t>
      </w:r>
      <w:r w:rsidR="001B41AF" w:rsidRPr="0095109B">
        <w:rPr>
          <w:rFonts w:ascii="Times New Roman" w:hAnsi="Times New Roman" w:cs="Times New Roman"/>
          <w:noProof/>
          <w:sz w:val="24"/>
          <w:szCs w:val="24"/>
        </w:rPr>
        <w:t xml:space="preserve">true </w:t>
      </w:r>
      <w:r w:rsidR="009973EB" w:rsidRPr="0095109B">
        <w:rPr>
          <w:rFonts w:ascii="Times New Roman" w:hAnsi="Times New Roman" w:cs="Times New Roman"/>
          <w:noProof/>
          <w:sz w:val="24"/>
          <w:szCs w:val="24"/>
        </w:rPr>
        <w:t>global environmental benefit.</w:t>
      </w:r>
      <w:r w:rsidR="00944E95" w:rsidRPr="0095109B">
        <w:rPr>
          <w:rFonts w:ascii="Times New Roman" w:hAnsi="Times New Roman" w:cs="Times New Roman"/>
          <w:noProof/>
          <w:sz w:val="24"/>
          <w:szCs w:val="24"/>
        </w:rPr>
        <w:t xml:space="preserve"> </w:t>
      </w:r>
      <w:r w:rsidR="0041098E" w:rsidRPr="0095109B">
        <w:rPr>
          <w:rFonts w:ascii="Times New Roman" w:hAnsi="Times New Roman" w:cs="Times New Roman"/>
          <w:noProof/>
          <w:sz w:val="24"/>
          <w:szCs w:val="24"/>
        </w:rPr>
        <w:t>Conversely, t</w:t>
      </w:r>
      <w:r w:rsidR="00944E95" w:rsidRPr="0095109B">
        <w:rPr>
          <w:rFonts w:ascii="Times New Roman" w:hAnsi="Times New Roman" w:cs="Times New Roman"/>
          <w:noProof/>
          <w:sz w:val="24"/>
          <w:szCs w:val="24"/>
        </w:rPr>
        <w:t>he environmental benefit</w:t>
      </w:r>
      <w:r w:rsidR="001B41AF" w:rsidRPr="0095109B">
        <w:rPr>
          <w:rFonts w:ascii="Times New Roman" w:hAnsi="Times New Roman" w:cs="Times New Roman"/>
          <w:noProof/>
          <w:sz w:val="24"/>
          <w:szCs w:val="24"/>
        </w:rPr>
        <w:t xml:space="preserve"> </w:t>
      </w:r>
      <w:r w:rsidR="005C5AA7" w:rsidRPr="0095109B">
        <w:rPr>
          <w:rFonts w:ascii="Times New Roman" w:hAnsi="Times New Roman" w:cs="Times New Roman"/>
          <w:noProof/>
          <w:sz w:val="24"/>
          <w:szCs w:val="24"/>
        </w:rPr>
        <w:t>calculations are</w:t>
      </w:r>
      <w:r w:rsidR="006C2329" w:rsidRPr="0095109B">
        <w:rPr>
          <w:rFonts w:ascii="Times New Roman" w:hAnsi="Times New Roman" w:cs="Times New Roman"/>
          <w:noProof/>
          <w:sz w:val="24"/>
          <w:szCs w:val="24"/>
        </w:rPr>
        <w:t xml:space="preserve"> primarily</w:t>
      </w:r>
      <w:r w:rsidR="005C5AA7" w:rsidRPr="0095109B">
        <w:rPr>
          <w:rFonts w:ascii="Times New Roman" w:hAnsi="Times New Roman" w:cs="Times New Roman"/>
          <w:noProof/>
          <w:sz w:val="24"/>
          <w:szCs w:val="24"/>
        </w:rPr>
        <w:t xml:space="preserve"> limited to the value of </w:t>
      </w:r>
      <w:r w:rsidR="006C2329" w:rsidRPr="0095109B">
        <w:rPr>
          <w:rFonts w:ascii="Times New Roman" w:hAnsi="Times New Roman" w:cs="Times New Roman"/>
          <w:noProof/>
          <w:sz w:val="24"/>
          <w:szCs w:val="24"/>
        </w:rPr>
        <w:t xml:space="preserve">carbon emissions, </w:t>
      </w:r>
      <w:r w:rsidR="00E73255" w:rsidRPr="0095109B">
        <w:rPr>
          <w:rFonts w:ascii="Times New Roman" w:hAnsi="Times New Roman" w:cs="Times New Roman"/>
          <w:noProof/>
          <w:sz w:val="24"/>
          <w:szCs w:val="24"/>
        </w:rPr>
        <w:t xml:space="preserve">and do not account for </w:t>
      </w:r>
      <w:r w:rsidR="006362C3" w:rsidRPr="0095109B">
        <w:rPr>
          <w:rFonts w:ascii="Times New Roman" w:hAnsi="Times New Roman" w:cs="Times New Roman"/>
          <w:noProof/>
          <w:sz w:val="24"/>
          <w:szCs w:val="24"/>
        </w:rPr>
        <w:t xml:space="preserve">the value of </w:t>
      </w:r>
      <w:r w:rsidR="006C2329" w:rsidRPr="0095109B">
        <w:rPr>
          <w:rFonts w:ascii="Times New Roman" w:hAnsi="Times New Roman" w:cs="Times New Roman"/>
          <w:noProof/>
          <w:sz w:val="24"/>
          <w:szCs w:val="24"/>
        </w:rPr>
        <w:t xml:space="preserve">environmental </w:t>
      </w:r>
      <w:r w:rsidR="00AD6FED" w:rsidRPr="0095109B">
        <w:rPr>
          <w:rFonts w:ascii="Times New Roman" w:hAnsi="Times New Roman" w:cs="Times New Roman"/>
          <w:noProof/>
          <w:sz w:val="24"/>
          <w:szCs w:val="24"/>
        </w:rPr>
        <w:t>benefit</w:t>
      </w:r>
      <w:r w:rsidR="003D643C" w:rsidRPr="0095109B">
        <w:rPr>
          <w:rFonts w:ascii="Times New Roman" w:hAnsi="Times New Roman" w:cs="Times New Roman"/>
          <w:noProof/>
          <w:sz w:val="24"/>
          <w:szCs w:val="24"/>
        </w:rPr>
        <w:t>s</w:t>
      </w:r>
      <w:r w:rsidR="006C2329" w:rsidRPr="0095109B">
        <w:rPr>
          <w:rFonts w:ascii="Times New Roman" w:hAnsi="Times New Roman" w:cs="Times New Roman"/>
          <w:noProof/>
          <w:sz w:val="24"/>
          <w:szCs w:val="24"/>
        </w:rPr>
        <w:t xml:space="preserve"> due to </w:t>
      </w:r>
      <w:r w:rsidR="003D643C" w:rsidRPr="0095109B">
        <w:rPr>
          <w:rFonts w:ascii="Times New Roman" w:hAnsi="Times New Roman" w:cs="Times New Roman"/>
          <w:noProof/>
          <w:sz w:val="24"/>
          <w:szCs w:val="24"/>
        </w:rPr>
        <w:t>the</w:t>
      </w:r>
      <w:r w:rsidR="00AD6FED" w:rsidRPr="0095109B">
        <w:rPr>
          <w:rFonts w:ascii="Times New Roman" w:hAnsi="Times New Roman" w:cs="Times New Roman"/>
          <w:noProof/>
          <w:sz w:val="24"/>
          <w:szCs w:val="24"/>
        </w:rPr>
        <w:t xml:space="preserve"> reduction</w:t>
      </w:r>
      <w:r w:rsidR="00195B65" w:rsidRPr="0095109B">
        <w:rPr>
          <w:rFonts w:ascii="Times New Roman" w:hAnsi="Times New Roman" w:cs="Times New Roman"/>
          <w:noProof/>
          <w:sz w:val="24"/>
          <w:szCs w:val="24"/>
        </w:rPr>
        <w:t xml:space="preserve"> of</w:t>
      </w:r>
      <w:r w:rsidR="00AD6FED" w:rsidRPr="0095109B">
        <w:rPr>
          <w:rFonts w:ascii="Times New Roman" w:hAnsi="Times New Roman" w:cs="Times New Roman"/>
          <w:noProof/>
          <w:sz w:val="24"/>
          <w:szCs w:val="24"/>
        </w:rPr>
        <w:t xml:space="preserve"> </w:t>
      </w:r>
      <w:r w:rsidR="006C68BD" w:rsidRPr="0095109B">
        <w:rPr>
          <w:rFonts w:ascii="Times New Roman" w:hAnsi="Times New Roman" w:cs="Times New Roman"/>
          <w:noProof/>
          <w:sz w:val="24"/>
          <w:szCs w:val="24"/>
        </w:rPr>
        <w:t>synthetic fertilizer</w:t>
      </w:r>
      <w:r w:rsidR="006362C3" w:rsidRPr="0095109B">
        <w:rPr>
          <w:rFonts w:ascii="Times New Roman" w:hAnsi="Times New Roman" w:cs="Times New Roman"/>
          <w:noProof/>
          <w:sz w:val="24"/>
          <w:szCs w:val="24"/>
        </w:rPr>
        <w:t xml:space="preserve"> usage</w:t>
      </w:r>
      <w:r w:rsidR="004055F6" w:rsidRPr="0095109B">
        <w:rPr>
          <w:rFonts w:ascii="Times New Roman" w:hAnsi="Times New Roman" w:cs="Times New Roman"/>
          <w:noProof/>
          <w:sz w:val="24"/>
          <w:szCs w:val="24"/>
        </w:rPr>
        <w:t xml:space="preserve">, </w:t>
      </w:r>
      <w:r w:rsidR="009C496B" w:rsidRPr="0095109B">
        <w:rPr>
          <w:rFonts w:ascii="Times New Roman" w:hAnsi="Times New Roman" w:cs="Times New Roman"/>
          <w:noProof/>
          <w:sz w:val="24"/>
          <w:szCs w:val="24"/>
        </w:rPr>
        <w:t xml:space="preserve">the </w:t>
      </w:r>
      <w:r w:rsidR="00E73255" w:rsidRPr="0095109B">
        <w:rPr>
          <w:rFonts w:ascii="Times New Roman" w:hAnsi="Times New Roman" w:cs="Times New Roman"/>
          <w:noProof/>
          <w:sz w:val="24"/>
          <w:szCs w:val="24"/>
        </w:rPr>
        <w:t xml:space="preserve">potential benefits </w:t>
      </w:r>
      <w:r w:rsidR="009C496B" w:rsidRPr="0095109B">
        <w:rPr>
          <w:rFonts w:ascii="Times New Roman" w:hAnsi="Times New Roman" w:cs="Times New Roman"/>
          <w:noProof/>
          <w:sz w:val="24"/>
          <w:szCs w:val="24"/>
        </w:rPr>
        <w:t>of</w:t>
      </w:r>
      <w:r w:rsidR="00E73255" w:rsidRPr="0095109B">
        <w:rPr>
          <w:rFonts w:ascii="Times New Roman" w:hAnsi="Times New Roman" w:cs="Times New Roman"/>
          <w:noProof/>
          <w:sz w:val="24"/>
          <w:szCs w:val="24"/>
        </w:rPr>
        <w:t xml:space="preserve"> induced innovation in low-carbon technology</w:t>
      </w:r>
      <w:r w:rsidR="004055F6" w:rsidRPr="0095109B">
        <w:rPr>
          <w:rFonts w:ascii="Times New Roman" w:hAnsi="Times New Roman" w:cs="Times New Roman"/>
          <w:noProof/>
          <w:sz w:val="24"/>
          <w:szCs w:val="24"/>
        </w:rPr>
        <w:t>,</w:t>
      </w:r>
      <w:r w:rsidR="00E73255" w:rsidRPr="0095109B">
        <w:rPr>
          <w:rFonts w:ascii="Times New Roman" w:hAnsi="Times New Roman" w:cs="Times New Roman"/>
          <w:noProof/>
          <w:sz w:val="24"/>
          <w:szCs w:val="24"/>
        </w:rPr>
        <w:t xml:space="preserve"> </w:t>
      </w:r>
      <w:r w:rsidR="009C496B" w:rsidRPr="0095109B">
        <w:rPr>
          <w:rFonts w:ascii="Times New Roman" w:hAnsi="Times New Roman" w:cs="Times New Roman"/>
          <w:noProof/>
          <w:sz w:val="24"/>
          <w:szCs w:val="24"/>
        </w:rPr>
        <w:t>or</w:t>
      </w:r>
      <w:r w:rsidR="00E73255" w:rsidRPr="0095109B">
        <w:rPr>
          <w:rFonts w:ascii="Times New Roman" w:hAnsi="Times New Roman" w:cs="Times New Roman"/>
          <w:noProof/>
          <w:sz w:val="24"/>
          <w:szCs w:val="24"/>
        </w:rPr>
        <w:t xml:space="preserve"> the ripple effects of the CBAM on global climate policy.</w:t>
      </w:r>
      <w:r w:rsidR="00CF0334" w:rsidRPr="0095109B">
        <w:rPr>
          <w:rFonts w:ascii="Times New Roman" w:hAnsi="Times New Roman" w:cs="Times New Roman"/>
          <w:noProof/>
          <w:sz w:val="24"/>
          <w:szCs w:val="24"/>
        </w:rPr>
        <w:t xml:space="preserve"> </w:t>
      </w:r>
      <w:r w:rsidR="009C496B" w:rsidRPr="0095109B">
        <w:rPr>
          <w:rFonts w:ascii="Times New Roman" w:hAnsi="Times New Roman" w:cs="Times New Roman"/>
          <w:noProof/>
          <w:sz w:val="24"/>
          <w:szCs w:val="24"/>
        </w:rPr>
        <w:t>T</w:t>
      </w:r>
      <w:r w:rsidR="003F192E" w:rsidRPr="0095109B">
        <w:rPr>
          <w:rFonts w:ascii="Times New Roman" w:hAnsi="Times New Roman" w:cs="Times New Roman"/>
          <w:noProof/>
          <w:sz w:val="24"/>
          <w:szCs w:val="24"/>
        </w:rPr>
        <w:t>he</w:t>
      </w:r>
      <w:r w:rsidR="009C496B" w:rsidRPr="0095109B">
        <w:rPr>
          <w:rFonts w:ascii="Times New Roman" w:hAnsi="Times New Roman" w:cs="Times New Roman"/>
          <w:noProof/>
          <w:sz w:val="24"/>
          <w:szCs w:val="24"/>
        </w:rPr>
        <w:t>refore, the</w:t>
      </w:r>
      <w:r w:rsidR="003F192E" w:rsidRPr="0095109B">
        <w:rPr>
          <w:rFonts w:ascii="Times New Roman" w:hAnsi="Times New Roman" w:cs="Times New Roman"/>
          <w:noProof/>
          <w:sz w:val="24"/>
          <w:szCs w:val="24"/>
        </w:rPr>
        <w:t xml:space="preserve"> environmental benefits </w:t>
      </w:r>
      <w:r w:rsidR="009C496B" w:rsidRPr="0095109B">
        <w:rPr>
          <w:rFonts w:ascii="Times New Roman" w:hAnsi="Times New Roman" w:cs="Times New Roman"/>
          <w:noProof/>
          <w:sz w:val="24"/>
          <w:szCs w:val="24"/>
        </w:rPr>
        <w:t>c</w:t>
      </w:r>
      <w:r w:rsidR="003F192E" w:rsidRPr="0095109B">
        <w:rPr>
          <w:rFonts w:ascii="Times New Roman" w:hAnsi="Times New Roman" w:cs="Times New Roman"/>
          <w:noProof/>
          <w:sz w:val="24"/>
          <w:szCs w:val="24"/>
        </w:rPr>
        <w:t xml:space="preserve">ould be greater than what has been calculated </w:t>
      </w:r>
      <w:r w:rsidR="00A979F0" w:rsidRPr="0095109B">
        <w:rPr>
          <w:rFonts w:ascii="Times New Roman" w:hAnsi="Times New Roman" w:cs="Times New Roman"/>
          <w:noProof/>
          <w:sz w:val="24"/>
          <w:szCs w:val="24"/>
        </w:rPr>
        <w:t>in this analysis</w:t>
      </w:r>
      <w:r w:rsidR="00785DBB" w:rsidRPr="0095109B">
        <w:rPr>
          <w:rFonts w:ascii="Times New Roman" w:hAnsi="Times New Roman" w:cs="Times New Roman"/>
          <w:noProof/>
          <w:sz w:val="24"/>
          <w:szCs w:val="24"/>
        </w:rPr>
        <w:t>, given these alternative environmental benefits are effectively not valued</w:t>
      </w:r>
      <w:r w:rsidR="00A979F0" w:rsidRPr="0095109B">
        <w:rPr>
          <w:rFonts w:ascii="Times New Roman" w:hAnsi="Times New Roman" w:cs="Times New Roman"/>
          <w:noProof/>
          <w:sz w:val="24"/>
          <w:szCs w:val="24"/>
        </w:rPr>
        <w:t xml:space="preserve">. </w:t>
      </w:r>
      <w:bookmarkStart w:id="26" w:name="_Toc194473363"/>
    </w:p>
    <w:p w14:paraId="27D4C837" w14:textId="77777777" w:rsidR="00DB45B2" w:rsidRDefault="00DB45B2">
      <w:pPr>
        <w:rPr>
          <w:rFonts w:ascii="Times New Roman" w:hAnsi="Times New Roman" w:cs="Times New Roman"/>
          <w:noProof/>
          <w:sz w:val="24"/>
          <w:szCs w:val="24"/>
        </w:rPr>
      </w:pPr>
      <w:r>
        <w:rPr>
          <w:rFonts w:ascii="Times New Roman" w:hAnsi="Times New Roman" w:cs="Times New Roman"/>
          <w:noProof/>
          <w:sz w:val="24"/>
          <w:szCs w:val="24"/>
        </w:rPr>
        <w:br w:type="page"/>
      </w:r>
    </w:p>
    <w:p w14:paraId="2C11E5AE" w14:textId="0E964544" w:rsidR="007340D6" w:rsidRPr="00DB45B2" w:rsidRDefault="00DB45B2" w:rsidP="00DB45B2">
      <w:pPr>
        <w:spacing w:after="0" w:line="480" w:lineRule="auto"/>
        <w:rPr>
          <w:rFonts w:ascii="Times New Roman" w:hAnsi="Times New Roman" w:cs="Times New Roman"/>
          <w:noProof/>
          <w:sz w:val="24"/>
          <w:szCs w:val="24"/>
        </w:rPr>
      </w:pPr>
      <w:r>
        <w:rPr>
          <w:rFonts w:ascii="Times New Roman" w:hAnsi="Times New Roman" w:cs="Times New Roman"/>
          <w:b/>
          <w:bCs/>
          <w:sz w:val="24"/>
          <w:szCs w:val="24"/>
        </w:rPr>
        <w:lastRenderedPageBreak/>
        <w:t xml:space="preserve">Section 5: </w:t>
      </w:r>
      <w:r w:rsidR="001022E7" w:rsidRPr="0095109B">
        <w:rPr>
          <w:rFonts w:ascii="Times New Roman" w:hAnsi="Times New Roman" w:cs="Times New Roman"/>
          <w:b/>
          <w:bCs/>
          <w:sz w:val="24"/>
          <w:szCs w:val="24"/>
        </w:rPr>
        <w:t>Discussion</w:t>
      </w:r>
      <w:bookmarkEnd w:id="26"/>
    </w:p>
    <w:p w14:paraId="5E2F309F" w14:textId="49D32B63" w:rsidR="003A0126" w:rsidRPr="0095109B" w:rsidRDefault="00794EEB" w:rsidP="0074043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t xml:space="preserve">The implementation of the CBAM </w:t>
      </w:r>
      <w:r w:rsidR="00B86AF6" w:rsidRPr="0095109B">
        <w:rPr>
          <w:rFonts w:ascii="Times New Roman" w:hAnsi="Times New Roman" w:cs="Times New Roman"/>
          <w:sz w:val="24"/>
          <w:szCs w:val="24"/>
        </w:rPr>
        <w:t>represents a significant transformation in</w:t>
      </w:r>
      <w:r w:rsidR="00A665FA" w:rsidRPr="0095109B">
        <w:rPr>
          <w:rFonts w:ascii="Times New Roman" w:hAnsi="Times New Roman" w:cs="Times New Roman"/>
          <w:sz w:val="24"/>
          <w:szCs w:val="24"/>
        </w:rPr>
        <w:t xml:space="preserve"> international trade</w:t>
      </w:r>
      <w:r w:rsidR="005E7D29" w:rsidRPr="0095109B">
        <w:rPr>
          <w:rFonts w:ascii="Times New Roman" w:hAnsi="Times New Roman" w:cs="Times New Roman"/>
          <w:sz w:val="24"/>
          <w:szCs w:val="24"/>
        </w:rPr>
        <w:t xml:space="preserve"> </w:t>
      </w:r>
      <w:r w:rsidR="00B86AF6" w:rsidRPr="0095109B">
        <w:rPr>
          <w:rFonts w:ascii="Times New Roman" w:hAnsi="Times New Roman" w:cs="Times New Roman"/>
          <w:sz w:val="24"/>
          <w:szCs w:val="24"/>
        </w:rPr>
        <w:t xml:space="preserve">dynamics </w:t>
      </w:r>
      <w:r w:rsidR="005E7D29" w:rsidRPr="0095109B">
        <w:rPr>
          <w:rFonts w:ascii="Times New Roman" w:hAnsi="Times New Roman" w:cs="Times New Roman"/>
          <w:sz w:val="24"/>
          <w:szCs w:val="24"/>
        </w:rPr>
        <w:t>within EITE industries</w:t>
      </w:r>
      <w:r w:rsidR="00A61C6A" w:rsidRPr="0095109B">
        <w:rPr>
          <w:rFonts w:ascii="Times New Roman" w:hAnsi="Times New Roman" w:cs="Times New Roman"/>
          <w:sz w:val="24"/>
          <w:szCs w:val="24"/>
        </w:rPr>
        <w:t xml:space="preserve"> as it </w:t>
      </w:r>
      <w:r w:rsidR="00131062" w:rsidRPr="0095109B">
        <w:rPr>
          <w:rFonts w:ascii="Times New Roman" w:hAnsi="Times New Roman" w:cs="Times New Roman"/>
          <w:sz w:val="24"/>
          <w:szCs w:val="24"/>
        </w:rPr>
        <w:t>increases the price</w:t>
      </w:r>
      <w:r w:rsidR="007D033E" w:rsidRPr="0095109B">
        <w:rPr>
          <w:rFonts w:ascii="Times New Roman" w:hAnsi="Times New Roman" w:cs="Times New Roman"/>
          <w:sz w:val="24"/>
          <w:szCs w:val="24"/>
        </w:rPr>
        <w:t xml:space="preserve"> </w:t>
      </w:r>
      <w:r w:rsidR="00131062" w:rsidRPr="0095109B">
        <w:rPr>
          <w:rFonts w:ascii="Times New Roman" w:hAnsi="Times New Roman" w:cs="Times New Roman"/>
          <w:sz w:val="24"/>
          <w:szCs w:val="24"/>
        </w:rPr>
        <w:t xml:space="preserve">of goods </w:t>
      </w:r>
      <w:r w:rsidR="00211BD1" w:rsidRPr="0095109B">
        <w:rPr>
          <w:rFonts w:ascii="Times New Roman" w:hAnsi="Times New Roman" w:cs="Times New Roman"/>
          <w:sz w:val="24"/>
          <w:szCs w:val="24"/>
        </w:rPr>
        <w:t>for</w:t>
      </w:r>
      <w:r w:rsidR="00131062" w:rsidRPr="0095109B">
        <w:rPr>
          <w:rFonts w:ascii="Times New Roman" w:hAnsi="Times New Roman" w:cs="Times New Roman"/>
          <w:sz w:val="24"/>
          <w:szCs w:val="24"/>
        </w:rPr>
        <w:t xml:space="preserve"> EU </w:t>
      </w:r>
      <w:r w:rsidR="00695994" w:rsidRPr="0095109B">
        <w:rPr>
          <w:rFonts w:ascii="Times New Roman" w:hAnsi="Times New Roman" w:cs="Times New Roman"/>
          <w:sz w:val="24"/>
          <w:szCs w:val="24"/>
        </w:rPr>
        <w:t>importers and</w:t>
      </w:r>
      <w:r w:rsidR="00F33F6F" w:rsidRPr="0095109B">
        <w:rPr>
          <w:rFonts w:ascii="Times New Roman" w:hAnsi="Times New Roman" w:cs="Times New Roman"/>
          <w:sz w:val="24"/>
          <w:szCs w:val="24"/>
        </w:rPr>
        <w:t xml:space="preserve"> consequently </w:t>
      </w:r>
      <w:r w:rsidR="00190B00" w:rsidRPr="0095109B">
        <w:rPr>
          <w:rFonts w:ascii="Times New Roman" w:hAnsi="Times New Roman" w:cs="Times New Roman"/>
          <w:sz w:val="24"/>
          <w:szCs w:val="24"/>
        </w:rPr>
        <w:t xml:space="preserve">decreases </w:t>
      </w:r>
      <w:r w:rsidR="00E37210" w:rsidRPr="0095109B">
        <w:rPr>
          <w:rFonts w:ascii="Times New Roman" w:hAnsi="Times New Roman" w:cs="Times New Roman"/>
          <w:sz w:val="24"/>
          <w:szCs w:val="24"/>
        </w:rPr>
        <w:t>EU import demand</w:t>
      </w:r>
      <w:r w:rsidR="00190B00" w:rsidRPr="0095109B">
        <w:rPr>
          <w:rFonts w:ascii="Times New Roman" w:hAnsi="Times New Roman" w:cs="Times New Roman"/>
          <w:sz w:val="24"/>
          <w:szCs w:val="24"/>
        </w:rPr>
        <w:t xml:space="preserve">. </w:t>
      </w:r>
      <w:r w:rsidR="004B732B" w:rsidRPr="0095109B">
        <w:rPr>
          <w:rFonts w:ascii="Times New Roman" w:hAnsi="Times New Roman" w:cs="Times New Roman"/>
          <w:sz w:val="24"/>
          <w:szCs w:val="24"/>
        </w:rPr>
        <w:t xml:space="preserve">The results of the regression analysis suggest that </w:t>
      </w:r>
      <w:r w:rsidR="00713062" w:rsidRPr="0095109B">
        <w:rPr>
          <w:rFonts w:ascii="Times New Roman" w:hAnsi="Times New Roman" w:cs="Times New Roman"/>
          <w:sz w:val="24"/>
          <w:szCs w:val="24"/>
        </w:rPr>
        <w:t>EU import demand for CBAM</w:t>
      </w:r>
      <w:r w:rsidR="00590F65" w:rsidRPr="0095109B">
        <w:rPr>
          <w:rFonts w:ascii="Times New Roman" w:hAnsi="Times New Roman" w:cs="Times New Roman"/>
          <w:sz w:val="24"/>
          <w:szCs w:val="24"/>
        </w:rPr>
        <w:t>-</w:t>
      </w:r>
      <w:r w:rsidR="00713062" w:rsidRPr="0095109B">
        <w:rPr>
          <w:rFonts w:ascii="Times New Roman" w:hAnsi="Times New Roman" w:cs="Times New Roman"/>
          <w:sz w:val="24"/>
          <w:szCs w:val="24"/>
        </w:rPr>
        <w:t>regulated fertilizer products is elastic</w:t>
      </w:r>
      <w:r w:rsidR="00211BD1" w:rsidRPr="0095109B">
        <w:rPr>
          <w:rFonts w:ascii="Times New Roman" w:hAnsi="Times New Roman" w:cs="Times New Roman"/>
          <w:sz w:val="24"/>
          <w:szCs w:val="24"/>
        </w:rPr>
        <w:t xml:space="preserve"> and negatively related to price increases</w:t>
      </w:r>
      <w:r w:rsidR="00CF0048" w:rsidRPr="0095109B">
        <w:rPr>
          <w:rFonts w:ascii="Times New Roman" w:hAnsi="Times New Roman" w:cs="Times New Roman"/>
          <w:sz w:val="24"/>
          <w:szCs w:val="24"/>
        </w:rPr>
        <w:t>,</w:t>
      </w:r>
      <w:r w:rsidR="00106B17" w:rsidRPr="0095109B">
        <w:rPr>
          <w:rFonts w:ascii="Times New Roman" w:hAnsi="Times New Roman" w:cs="Times New Roman"/>
          <w:sz w:val="24"/>
          <w:szCs w:val="24"/>
        </w:rPr>
        <w:t xml:space="preserve"> </w:t>
      </w:r>
      <w:r w:rsidR="00CF0048" w:rsidRPr="0095109B">
        <w:rPr>
          <w:rFonts w:ascii="Times New Roman" w:hAnsi="Times New Roman" w:cs="Times New Roman"/>
          <w:sz w:val="24"/>
          <w:szCs w:val="24"/>
        </w:rPr>
        <w:t>regardless of</w:t>
      </w:r>
      <w:r w:rsidR="00281705" w:rsidRPr="0095109B">
        <w:rPr>
          <w:rFonts w:ascii="Times New Roman" w:hAnsi="Times New Roman" w:cs="Times New Roman"/>
          <w:sz w:val="24"/>
          <w:szCs w:val="24"/>
        </w:rPr>
        <w:t xml:space="preserve"> the origin of the product</w:t>
      </w:r>
      <w:r w:rsidR="00583149" w:rsidRPr="0095109B">
        <w:rPr>
          <w:rFonts w:ascii="Times New Roman" w:hAnsi="Times New Roman" w:cs="Times New Roman"/>
          <w:sz w:val="24"/>
          <w:szCs w:val="24"/>
        </w:rPr>
        <w:t xml:space="preserve">, and that there is significant variation </w:t>
      </w:r>
      <w:r w:rsidR="00F50BE4" w:rsidRPr="0095109B">
        <w:rPr>
          <w:rFonts w:ascii="Times New Roman" w:hAnsi="Times New Roman" w:cs="Times New Roman"/>
          <w:sz w:val="24"/>
          <w:szCs w:val="24"/>
        </w:rPr>
        <w:t xml:space="preserve">in price </w:t>
      </w:r>
      <w:r w:rsidR="00970AE7" w:rsidRPr="0095109B">
        <w:rPr>
          <w:rFonts w:ascii="Times New Roman" w:hAnsi="Times New Roman" w:cs="Times New Roman"/>
          <w:sz w:val="24"/>
          <w:szCs w:val="24"/>
        </w:rPr>
        <w:t>elasticity</w:t>
      </w:r>
      <w:r w:rsidR="00F50BE4" w:rsidRPr="0095109B">
        <w:rPr>
          <w:rFonts w:ascii="Times New Roman" w:hAnsi="Times New Roman" w:cs="Times New Roman"/>
          <w:sz w:val="24"/>
          <w:szCs w:val="24"/>
        </w:rPr>
        <w:t xml:space="preserve"> </w:t>
      </w:r>
      <w:r w:rsidR="003956A2" w:rsidRPr="0095109B">
        <w:rPr>
          <w:rFonts w:ascii="Times New Roman" w:hAnsi="Times New Roman" w:cs="Times New Roman"/>
          <w:sz w:val="24"/>
          <w:szCs w:val="24"/>
        </w:rPr>
        <w:t>between</w:t>
      </w:r>
      <w:r w:rsidR="00F50BE4" w:rsidRPr="0095109B">
        <w:rPr>
          <w:rFonts w:ascii="Times New Roman" w:hAnsi="Times New Roman" w:cs="Times New Roman"/>
          <w:sz w:val="24"/>
          <w:szCs w:val="24"/>
        </w:rPr>
        <w:t xml:space="preserve"> </w:t>
      </w:r>
      <w:r w:rsidR="00353302" w:rsidRPr="0095109B">
        <w:rPr>
          <w:rFonts w:ascii="Times New Roman" w:hAnsi="Times New Roman" w:cs="Times New Roman"/>
          <w:sz w:val="24"/>
          <w:szCs w:val="24"/>
        </w:rPr>
        <w:t xml:space="preserve">trade partners </w:t>
      </w:r>
      <w:r w:rsidR="00F50BE4" w:rsidRPr="0095109B">
        <w:rPr>
          <w:rFonts w:ascii="Times New Roman" w:hAnsi="Times New Roman" w:cs="Times New Roman"/>
          <w:sz w:val="24"/>
          <w:szCs w:val="24"/>
        </w:rPr>
        <w:t>and</w:t>
      </w:r>
      <w:r w:rsidR="00353302" w:rsidRPr="0095109B">
        <w:rPr>
          <w:rFonts w:ascii="Times New Roman" w:hAnsi="Times New Roman" w:cs="Times New Roman"/>
          <w:sz w:val="24"/>
          <w:szCs w:val="24"/>
        </w:rPr>
        <w:t xml:space="preserve"> </w:t>
      </w:r>
      <w:r w:rsidR="0003255F" w:rsidRPr="0095109B">
        <w:rPr>
          <w:rFonts w:ascii="Times New Roman" w:hAnsi="Times New Roman" w:cs="Times New Roman"/>
          <w:sz w:val="24"/>
          <w:szCs w:val="24"/>
        </w:rPr>
        <w:t xml:space="preserve">among </w:t>
      </w:r>
      <w:r w:rsidR="00353302" w:rsidRPr="0095109B">
        <w:rPr>
          <w:rFonts w:ascii="Times New Roman" w:hAnsi="Times New Roman" w:cs="Times New Roman"/>
          <w:sz w:val="24"/>
          <w:szCs w:val="24"/>
        </w:rPr>
        <w:t>fertilizer product categories</w:t>
      </w:r>
      <w:r w:rsidR="00166A2F" w:rsidRPr="0095109B">
        <w:rPr>
          <w:rFonts w:ascii="Times New Roman" w:hAnsi="Times New Roman" w:cs="Times New Roman"/>
          <w:sz w:val="24"/>
          <w:szCs w:val="24"/>
        </w:rPr>
        <w:t>.</w:t>
      </w:r>
      <w:r w:rsidR="003602A3" w:rsidRPr="0095109B">
        <w:rPr>
          <w:rFonts w:ascii="Times New Roman" w:hAnsi="Times New Roman" w:cs="Times New Roman"/>
          <w:sz w:val="24"/>
          <w:szCs w:val="24"/>
        </w:rPr>
        <w:t xml:space="preserve"> </w:t>
      </w:r>
      <w:r w:rsidR="0074043A" w:rsidRPr="0095109B">
        <w:rPr>
          <w:rFonts w:ascii="Times New Roman" w:hAnsi="Times New Roman" w:cs="Times New Roman"/>
          <w:sz w:val="24"/>
          <w:szCs w:val="24"/>
        </w:rPr>
        <w:t xml:space="preserve">Additionally, the results of the cost benefit analysis, with sensitivity, provide key insight into the role of </w:t>
      </w:r>
      <w:proofErr w:type="gramStart"/>
      <w:r w:rsidR="0074043A" w:rsidRPr="0095109B">
        <w:rPr>
          <w:rFonts w:ascii="Times New Roman" w:hAnsi="Times New Roman" w:cs="Times New Roman"/>
          <w:sz w:val="24"/>
          <w:szCs w:val="24"/>
        </w:rPr>
        <w:t>the SCC</w:t>
      </w:r>
      <w:proofErr w:type="gramEnd"/>
      <w:r w:rsidR="0074043A" w:rsidRPr="0095109B">
        <w:rPr>
          <w:rFonts w:ascii="Times New Roman" w:hAnsi="Times New Roman" w:cs="Times New Roman"/>
          <w:sz w:val="24"/>
          <w:szCs w:val="24"/>
        </w:rPr>
        <w:t xml:space="preserve"> and CBAM pricing in the overall impact of the policy</w:t>
      </w:r>
      <w:r w:rsidR="00F51C5E" w:rsidRPr="0095109B">
        <w:rPr>
          <w:rFonts w:ascii="Times New Roman" w:hAnsi="Times New Roman" w:cs="Times New Roman"/>
          <w:sz w:val="24"/>
          <w:szCs w:val="24"/>
        </w:rPr>
        <w:t xml:space="preserve">. </w:t>
      </w:r>
      <w:r w:rsidR="003A0126" w:rsidRPr="0095109B">
        <w:rPr>
          <w:rFonts w:ascii="Times New Roman" w:hAnsi="Times New Roman" w:cs="Times New Roman"/>
          <w:sz w:val="24"/>
          <w:szCs w:val="24"/>
        </w:rPr>
        <w:t xml:space="preserve">These results </w:t>
      </w:r>
      <w:r w:rsidR="0074043A" w:rsidRPr="0095109B">
        <w:rPr>
          <w:rFonts w:ascii="Times New Roman" w:hAnsi="Times New Roman" w:cs="Times New Roman"/>
          <w:sz w:val="24"/>
          <w:szCs w:val="24"/>
        </w:rPr>
        <w:t xml:space="preserve">open an important discussion about how the CBAM will </w:t>
      </w:r>
      <w:r w:rsidR="005E78A6" w:rsidRPr="0095109B">
        <w:rPr>
          <w:rFonts w:ascii="Times New Roman" w:hAnsi="Times New Roman" w:cs="Times New Roman"/>
          <w:sz w:val="24"/>
          <w:szCs w:val="24"/>
        </w:rPr>
        <w:t xml:space="preserve">directly </w:t>
      </w:r>
      <w:r w:rsidR="0074043A" w:rsidRPr="0095109B">
        <w:rPr>
          <w:rFonts w:ascii="Times New Roman" w:hAnsi="Times New Roman" w:cs="Times New Roman"/>
          <w:sz w:val="24"/>
          <w:szCs w:val="24"/>
        </w:rPr>
        <w:t xml:space="preserve">impact </w:t>
      </w:r>
      <w:r w:rsidR="00FB4350" w:rsidRPr="0095109B">
        <w:rPr>
          <w:rFonts w:ascii="Times New Roman" w:hAnsi="Times New Roman" w:cs="Times New Roman"/>
          <w:sz w:val="24"/>
          <w:szCs w:val="24"/>
        </w:rPr>
        <w:t>EU trade partners, EU consumers, and the EU fertilizer market.</w:t>
      </w:r>
      <w:r w:rsidR="005E78A6" w:rsidRPr="0095109B">
        <w:rPr>
          <w:rFonts w:ascii="Times New Roman" w:hAnsi="Times New Roman" w:cs="Times New Roman"/>
          <w:sz w:val="24"/>
          <w:szCs w:val="24"/>
        </w:rPr>
        <w:t xml:space="preserve"> </w:t>
      </w:r>
      <w:r w:rsidR="00ED1C5B" w:rsidRPr="0095109B">
        <w:rPr>
          <w:rFonts w:ascii="Times New Roman" w:hAnsi="Times New Roman" w:cs="Times New Roman"/>
          <w:sz w:val="24"/>
          <w:szCs w:val="24"/>
        </w:rPr>
        <w:t>Within</w:t>
      </w:r>
      <w:r w:rsidR="005E78A6" w:rsidRPr="0095109B">
        <w:rPr>
          <w:rFonts w:ascii="Times New Roman" w:hAnsi="Times New Roman" w:cs="Times New Roman"/>
          <w:sz w:val="24"/>
          <w:szCs w:val="24"/>
        </w:rPr>
        <w:t xml:space="preserve"> these </w:t>
      </w:r>
      <w:r w:rsidR="00176C1A" w:rsidRPr="0095109B">
        <w:rPr>
          <w:rFonts w:ascii="Times New Roman" w:hAnsi="Times New Roman" w:cs="Times New Roman"/>
          <w:sz w:val="24"/>
          <w:szCs w:val="24"/>
        </w:rPr>
        <w:t xml:space="preserve">discussions, the implications of </w:t>
      </w:r>
      <w:proofErr w:type="gramStart"/>
      <w:r w:rsidR="00176C1A" w:rsidRPr="0095109B">
        <w:rPr>
          <w:rFonts w:ascii="Times New Roman" w:hAnsi="Times New Roman" w:cs="Times New Roman"/>
          <w:sz w:val="24"/>
          <w:szCs w:val="24"/>
        </w:rPr>
        <w:t>the CBAM’s</w:t>
      </w:r>
      <w:proofErr w:type="gramEnd"/>
      <w:r w:rsidR="00176C1A" w:rsidRPr="0095109B">
        <w:rPr>
          <w:rFonts w:ascii="Times New Roman" w:hAnsi="Times New Roman" w:cs="Times New Roman"/>
          <w:sz w:val="24"/>
          <w:szCs w:val="24"/>
        </w:rPr>
        <w:t xml:space="preserve"> impact </w:t>
      </w:r>
      <w:r w:rsidR="00223DD1" w:rsidRPr="0095109B">
        <w:rPr>
          <w:rFonts w:ascii="Times New Roman" w:hAnsi="Times New Roman" w:cs="Times New Roman"/>
          <w:sz w:val="24"/>
          <w:szCs w:val="24"/>
        </w:rPr>
        <w:t xml:space="preserve">on the global green industrial revolution, the EU’s climate and agricultural goals, and </w:t>
      </w:r>
      <w:r w:rsidR="00C4602B" w:rsidRPr="0095109B">
        <w:rPr>
          <w:rFonts w:ascii="Times New Roman" w:hAnsi="Times New Roman" w:cs="Times New Roman"/>
          <w:sz w:val="24"/>
          <w:szCs w:val="24"/>
        </w:rPr>
        <w:t xml:space="preserve">the value of carbon emissions in climate policy </w:t>
      </w:r>
      <w:r w:rsidR="00ED1C5B" w:rsidRPr="0095109B">
        <w:rPr>
          <w:rFonts w:ascii="Times New Roman" w:hAnsi="Times New Roman" w:cs="Times New Roman"/>
          <w:sz w:val="24"/>
          <w:szCs w:val="24"/>
        </w:rPr>
        <w:t>are</w:t>
      </w:r>
      <w:r w:rsidR="00C4602B" w:rsidRPr="0095109B">
        <w:rPr>
          <w:rFonts w:ascii="Times New Roman" w:hAnsi="Times New Roman" w:cs="Times New Roman"/>
          <w:sz w:val="24"/>
          <w:szCs w:val="24"/>
        </w:rPr>
        <w:t xml:space="preserve"> </w:t>
      </w:r>
      <w:r w:rsidR="00ED1C5B" w:rsidRPr="0095109B">
        <w:rPr>
          <w:rFonts w:ascii="Times New Roman" w:hAnsi="Times New Roman" w:cs="Times New Roman"/>
          <w:sz w:val="24"/>
          <w:szCs w:val="24"/>
        </w:rPr>
        <w:t>examined</w:t>
      </w:r>
      <w:r w:rsidR="00C4602B" w:rsidRPr="0095109B">
        <w:rPr>
          <w:rFonts w:ascii="Times New Roman" w:hAnsi="Times New Roman" w:cs="Times New Roman"/>
          <w:sz w:val="24"/>
          <w:szCs w:val="24"/>
        </w:rPr>
        <w:t>. The</w:t>
      </w:r>
      <w:r w:rsidR="00C56876" w:rsidRPr="0095109B">
        <w:rPr>
          <w:rFonts w:ascii="Times New Roman" w:hAnsi="Times New Roman" w:cs="Times New Roman"/>
          <w:sz w:val="24"/>
          <w:szCs w:val="24"/>
        </w:rPr>
        <w:t xml:space="preserve"> discussion of the results </w:t>
      </w:r>
      <w:r w:rsidR="008101AD" w:rsidRPr="0095109B">
        <w:rPr>
          <w:rFonts w:ascii="Times New Roman" w:hAnsi="Times New Roman" w:cs="Times New Roman"/>
          <w:sz w:val="24"/>
          <w:szCs w:val="24"/>
        </w:rPr>
        <w:t>lends itself to some crucial policy recommendations</w:t>
      </w:r>
      <w:r w:rsidR="00057657" w:rsidRPr="0095109B">
        <w:rPr>
          <w:rFonts w:ascii="Times New Roman" w:hAnsi="Times New Roman" w:cs="Times New Roman"/>
          <w:sz w:val="24"/>
          <w:szCs w:val="24"/>
        </w:rPr>
        <w:t>,</w:t>
      </w:r>
      <w:r w:rsidR="008101AD" w:rsidRPr="0095109B">
        <w:rPr>
          <w:rFonts w:ascii="Times New Roman" w:hAnsi="Times New Roman" w:cs="Times New Roman"/>
          <w:sz w:val="24"/>
          <w:szCs w:val="24"/>
        </w:rPr>
        <w:t xml:space="preserve"> </w:t>
      </w:r>
      <w:r w:rsidR="00B11B8A" w:rsidRPr="0095109B">
        <w:rPr>
          <w:rFonts w:ascii="Times New Roman" w:hAnsi="Times New Roman" w:cs="Times New Roman"/>
          <w:sz w:val="24"/>
          <w:szCs w:val="24"/>
        </w:rPr>
        <w:t>which could act alongside the CBAM to maximize the environmental benefit of the policy and improve the cost-benefit rati</w:t>
      </w:r>
      <w:r w:rsidR="00057657" w:rsidRPr="0095109B">
        <w:rPr>
          <w:rFonts w:ascii="Times New Roman" w:hAnsi="Times New Roman" w:cs="Times New Roman"/>
          <w:sz w:val="24"/>
          <w:szCs w:val="24"/>
        </w:rPr>
        <w:t>o, while</w:t>
      </w:r>
      <w:r w:rsidR="008101AD" w:rsidRPr="0095109B">
        <w:rPr>
          <w:rFonts w:ascii="Times New Roman" w:hAnsi="Times New Roman" w:cs="Times New Roman"/>
          <w:sz w:val="24"/>
          <w:szCs w:val="24"/>
        </w:rPr>
        <w:t xml:space="preserve"> ensur</w:t>
      </w:r>
      <w:r w:rsidR="00B11B8A" w:rsidRPr="0095109B">
        <w:rPr>
          <w:rFonts w:ascii="Times New Roman" w:hAnsi="Times New Roman" w:cs="Times New Roman"/>
          <w:sz w:val="24"/>
          <w:szCs w:val="24"/>
        </w:rPr>
        <w:t>ing</w:t>
      </w:r>
      <w:r w:rsidR="008101AD" w:rsidRPr="0095109B">
        <w:rPr>
          <w:rFonts w:ascii="Times New Roman" w:hAnsi="Times New Roman" w:cs="Times New Roman"/>
          <w:sz w:val="24"/>
          <w:szCs w:val="24"/>
        </w:rPr>
        <w:t xml:space="preserve"> the </w:t>
      </w:r>
      <w:r w:rsidR="00D81288" w:rsidRPr="0095109B">
        <w:rPr>
          <w:rFonts w:ascii="Times New Roman" w:hAnsi="Times New Roman" w:cs="Times New Roman"/>
          <w:sz w:val="24"/>
          <w:szCs w:val="24"/>
        </w:rPr>
        <w:t xml:space="preserve">CBAM aligns with the EU’s </w:t>
      </w:r>
      <w:r w:rsidR="00523F7A" w:rsidRPr="0095109B">
        <w:rPr>
          <w:rFonts w:ascii="Times New Roman" w:hAnsi="Times New Roman" w:cs="Times New Roman"/>
          <w:sz w:val="24"/>
          <w:szCs w:val="24"/>
        </w:rPr>
        <w:t>goal of transitioning towards a climate-neutral economy in an equitable way.</w:t>
      </w:r>
      <w:r w:rsidR="00D81288" w:rsidRPr="0095109B">
        <w:rPr>
          <w:rFonts w:ascii="Times New Roman" w:hAnsi="Times New Roman" w:cs="Times New Roman"/>
          <w:sz w:val="24"/>
          <w:szCs w:val="24"/>
        </w:rPr>
        <w:t xml:space="preserve"> </w:t>
      </w:r>
      <w:r w:rsidR="00C56876" w:rsidRPr="0095109B">
        <w:rPr>
          <w:rFonts w:ascii="Times New Roman" w:hAnsi="Times New Roman" w:cs="Times New Roman"/>
          <w:sz w:val="24"/>
          <w:szCs w:val="24"/>
        </w:rPr>
        <w:t xml:space="preserve"> </w:t>
      </w:r>
      <w:r w:rsidR="003A0126" w:rsidRPr="0095109B">
        <w:rPr>
          <w:rFonts w:ascii="Times New Roman" w:hAnsi="Times New Roman" w:cs="Times New Roman"/>
          <w:sz w:val="24"/>
          <w:szCs w:val="24"/>
        </w:rPr>
        <w:t xml:space="preserve"> </w:t>
      </w:r>
    </w:p>
    <w:p w14:paraId="50A2A22F" w14:textId="5EF3EB78" w:rsidR="004A5FAD" w:rsidRPr="0095109B" w:rsidRDefault="005A119E"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67304B" w:rsidRPr="0095109B">
        <w:rPr>
          <w:rFonts w:ascii="Times New Roman" w:hAnsi="Times New Roman" w:cs="Times New Roman"/>
          <w:sz w:val="24"/>
          <w:szCs w:val="24"/>
        </w:rPr>
        <w:t>Following</w:t>
      </w:r>
      <w:r w:rsidR="00452F76" w:rsidRPr="0095109B">
        <w:rPr>
          <w:rFonts w:ascii="Times New Roman" w:hAnsi="Times New Roman" w:cs="Times New Roman"/>
          <w:sz w:val="24"/>
          <w:szCs w:val="24"/>
        </w:rPr>
        <w:t xml:space="preserve"> the</w:t>
      </w:r>
      <w:r w:rsidR="005C61A7" w:rsidRPr="0095109B">
        <w:rPr>
          <w:rFonts w:ascii="Times New Roman" w:hAnsi="Times New Roman" w:cs="Times New Roman"/>
          <w:sz w:val="24"/>
          <w:szCs w:val="24"/>
        </w:rPr>
        <w:t xml:space="preserve"> empirical findings</w:t>
      </w:r>
      <w:r w:rsidR="00452F76" w:rsidRPr="0095109B">
        <w:rPr>
          <w:rFonts w:ascii="Times New Roman" w:hAnsi="Times New Roman" w:cs="Times New Roman"/>
          <w:sz w:val="24"/>
          <w:szCs w:val="24"/>
        </w:rPr>
        <w:t xml:space="preserve"> of this study, </w:t>
      </w:r>
      <w:r w:rsidR="00381DC9" w:rsidRPr="0095109B">
        <w:rPr>
          <w:rFonts w:ascii="Times New Roman" w:hAnsi="Times New Roman" w:cs="Times New Roman"/>
          <w:sz w:val="24"/>
          <w:szCs w:val="24"/>
        </w:rPr>
        <w:t xml:space="preserve">EU trade partners </w:t>
      </w:r>
      <w:r w:rsidR="005C61A7" w:rsidRPr="0095109B">
        <w:rPr>
          <w:rFonts w:ascii="Times New Roman" w:hAnsi="Times New Roman" w:cs="Times New Roman"/>
          <w:sz w:val="24"/>
          <w:szCs w:val="24"/>
        </w:rPr>
        <w:t xml:space="preserve">seeking to maintain </w:t>
      </w:r>
      <w:r w:rsidR="0063534F" w:rsidRPr="0095109B">
        <w:rPr>
          <w:rFonts w:ascii="Times New Roman" w:hAnsi="Times New Roman" w:cs="Times New Roman"/>
          <w:sz w:val="24"/>
          <w:szCs w:val="24"/>
        </w:rPr>
        <w:t xml:space="preserve">their </w:t>
      </w:r>
      <w:r w:rsidR="005C61A7" w:rsidRPr="0095109B">
        <w:rPr>
          <w:rFonts w:ascii="Times New Roman" w:hAnsi="Times New Roman" w:cs="Times New Roman"/>
          <w:sz w:val="24"/>
          <w:szCs w:val="24"/>
        </w:rPr>
        <w:t xml:space="preserve">trade relationship with the EU </w:t>
      </w:r>
      <w:r w:rsidR="0067304B" w:rsidRPr="0095109B">
        <w:rPr>
          <w:rFonts w:ascii="Times New Roman" w:hAnsi="Times New Roman" w:cs="Times New Roman"/>
          <w:sz w:val="24"/>
          <w:szCs w:val="24"/>
        </w:rPr>
        <w:t xml:space="preserve">must </w:t>
      </w:r>
      <w:r w:rsidR="005C61A7" w:rsidRPr="0095109B">
        <w:rPr>
          <w:rFonts w:ascii="Times New Roman" w:hAnsi="Times New Roman" w:cs="Times New Roman"/>
          <w:sz w:val="24"/>
          <w:szCs w:val="24"/>
        </w:rPr>
        <w:t xml:space="preserve">face </w:t>
      </w:r>
      <w:r w:rsidR="0063534F" w:rsidRPr="0095109B">
        <w:rPr>
          <w:rFonts w:ascii="Times New Roman" w:hAnsi="Times New Roman" w:cs="Times New Roman"/>
          <w:sz w:val="24"/>
          <w:szCs w:val="24"/>
        </w:rPr>
        <w:t xml:space="preserve">critical </w:t>
      </w:r>
      <w:r w:rsidR="005C61A7" w:rsidRPr="0095109B">
        <w:rPr>
          <w:rFonts w:ascii="Times New Roman" w:hAnsi="Times New Roman" w:cs="Times New Roman"/>
          <w:sz w:val="24"/>
          <w:szCs w:val="24"/>
        </w:rPr>
        <w:t>strategic decisions</w:t>
      </w:r>
      <w:r w:rsidR="0063534F" w:rsidRPr="0095109B">
        <w:rPr>
          <w:rFonts w:ascii="Times New Roman" w:hAnsi="Times New Roman" w:cs="Times New Roman"/>
          <w:sz w:val="24"/>
          <w:szCs w:val="24"/>
        </w:rPr>
        <w:t>,</w:t>
      </w:r>
      <w:r w:rsidR="005C61A7" w:rsidRPr="0095109B">
        <w:rPr>
          <w:rFonts w:ascii="Times New Roman" w:hAnsi="Times New Roman" w:cs="Times New Roman"/>
          <w:sz w:val="24"/>
          <w:szCs w:val="24"/>
        </w:rPr>
        <w:t xml:space="preserve"> </w:t>
      </w:r>
      <w:r w:rsidR="00B2458D" w:rsidRPr="0095109B">
        <w:rPr>
          <w:rFonts w:ascii="Times New Roman" w:hAnsi="Times New Roman" w:cs="Times New Roman"/>
          <w:sz w:val="24"/>
          <w:szCs w:val="24"/>
        </w:rPr>
        <w:t>as</w:t>
      </w:r>
      <w:r w:rsidR="005C61A7" w:rsidRPr="0095109B">
        <w:rPr>
          <w:rFonts w:ascii="Times New Roman" w:hAnsi="Times New Roman" w:cs="Times New Roman"/>
          <w:sz w:val="24"/>
          <w:szCs w:val="24"/>
        </w:rPr>
        <w:t xml:space="preserve"> the implementation of the CBAM</w:t>
      </w:r>
      <w:r w:rsidR="00D61391" w:rsidRPr="0095109B">
        <w:rPr>
          <w:rFonts w:ascii="Times New Roman" w:hAnsi="Times New Roman" w:cs="Times New Roman"/>
          <w:sz w:val="24"/>
          <w:szCs w:val="24"/>
        </w:rPr>
        <w:t xml:space="preserve"> significantly decreas</w:t>
      </w:r>
      <w:r w:rsidR="00B2458D" w:rsidRPr="0095109B">
        <w:rPr>
          <w:rFonts w:ascii="Times New Roman" w:hAnsi="Times New Roman" w:cs="Times New Roman"/>
          <w:sz w:val="24"/>
          <w:szCs w:val="24"/>
        </w:rPr>
        <w:t>es</w:t>
      </w:r>
      <w:r w:rsidR="00D61391" w:rsidRPr="0095109B">
        <w:rPr>
          <w:rFonts w:ascii="Times New Roman" w:hAnsi="Times New Roman" w:cs="Times New Roman"/>
          <w:sz w:val="24"/>
          <w:szCs w:val="24"/>
        </w:rPr>
        <w:t xml:space="preserve"> demand</w:t>
      </w:r>
      <w:r w:rsidR="00B2458D" w:rsidRPr="0095109B">
        <w:rPr>
          <w:rFonts w:ascii="Times New Roman" w:hAnsi="Times New Roman" w:cs="Times New Roman"/>
          <w:sz w:val="24"/>
          <w:szCs w:val="24"/>
        </w:rPr>
        <w:t xml:space="preserve"> due to price increases </w:t>
      </w:r>
      <w:r w:rsidR="00A658C8" w:rsidRPr="0095109B">
        <w:rPr>
          <w:rFonts w:ascii="Times New Roman" w:hAnsi="Times New Roman" w:cs="Times New Roman"/>
          <w:sz w:val="24"/>
          <w:szCs w:val="24"/>
        </w:rPr>
        <w:t xml:space="preserve">which are </w:t>
      </w:r>
      <w:r w:rsidR="00B2458D" w:rsidRPr="0095109B">
        <w:rPr>
          <w:rFonts w:ascii="Times New Roman" w:hAnsi="Times New Roman" w:cs="Times New Roman"/>
          <w:sz w:val="24"/>
          <w:szCs w:val="24"/>
        </w:rPr>
        <w:t>proportional to the</w:t>
      </w:r>
      <w:r w:rsidR="00362DBD" w:rsidRPr="0095109B">
        <w:rPr>
          <w:rFonts w:ascii="Times New Roman" w:hAnsi="Times New Roman" w:cs="Times New Roman"/>
          <w:sz w:val="24"/>
          <w:szCs w:val="24"/>
        </w:rPr>
        <w:t>ir</w:t>
      </w:r>
      <w:r w:rsidR="00B2458D" w:rsidRPr="0095109B">
        <w:rPr>
          <w:rFonts w:ascii="Times New Roman" w:hAnsi="Times New Roman" w:cs="Times New Roman"/>
          <w:sz w:val="24"/>
          <w:szCs w:val="24"/>
        </w:rPr>
        <w:t xml:space="preserve"> carbon emission intensit</w:t>
      </w:r>
      <w:r w:rsidR="00E93013" w:rsidRPr="0095109B">
        <w:rPr>
          <w:rFonts w:ascii="Times New Roman" w:hAnsi="Times New Roman" w:cs="Times New Roman"/>
          <w:sz w:val="24"/>
          <w:szCs w:val="24"/>
        </w:rPr>
        <w:t>ies</w:t>
      </w:r>
      <w:r w:rsidR="00B2458D" w:rsidRPr="0095109B">
        <w:rPr>
          <w:rFonts w:ascii="Times New Roman" w:hAnsi="Times New Roman" w:cs="Times New Roman"/>
          <w:sz w:val="24"/>
          <w:szCs w:val="24"/>
        </w:rPr>
        <w:t xml:space="preserve"> of production</w:t>
      </w:r>
      <w:r w:rsidR="005C61A7" w:rsidRPr="0095109B">
        <w:rPr>
          <w:rFonts w:ascii="Times New Roman" w:hAnsi="Times New Roman" w:cs="Times New Roman"/>
          <w:sz w:val="24"/>
          <w:szCs w:val="24"/>
        </w:rPr>
        <w:t>.</w:t>
      </w:r>
      <w:r w:rsidRPr="0095109B">
        <w:rPr>
          <w:rFonts w:ascii="Times New Roman" w:hAnsi="Times New Roman" w:cs="Times New Roman"/>
          <w:sz w:val="24"/>
          <w:szCs w:val="24"/>
        </w:rPr>
        <w:t xml:space="preserve"> </w:t>
      </w:r>
      <w:r w:rsidR="00527D4D" w:rsidRPr="0095109B">
        <w:rPr>
          <w:rFonts w:ascii="Times New Roman" w:hAnsi="Times New Roman" w:cs="Times New Roman"/>
          <w:sz w:val="24"/>
          <w:szCs w:val="24"/>
        </w:rPr>
        <w:t>The</w:t>
      </w:r>
      <w:r w:rsidR="0028562A" w:rsidRPr="0095109B">
        <w:rPr>
          <w:rFonts w:ascii="Times New Roman" w:hAnsi="Times New Roman" w:cs="Times New Roman"/>
          <w:sz w:val="24"/>
          <w:szCs w:val="24"/>
        </w:rPr>
        <w:t>ir</w:t>
      </w:r>
      <w:r w:rsidR="007B5BCE" w:rsidRPr="0095109B">
        <w:rPr>
          <w:rFonts w:ascii="Times New Roman" w:hAnsi="Times New Roman" w:cs="Times New Roman"/>
          <w:sz w:val="24"/>
          <w:szCs w:val="24"/>
        </w:rPr>
        <w:t xml:space="preserve"> </w:t>
      </w:r>
      <w:proofErr w:type="gramStart"/>
      <w:r w:rsidR="007B5BCE" w:rsidRPr="0095109B">
        <w:rPr>
          <w:rFonts w:ascii="Times New Roman" w:hAnsi="Times New Roman" w:cs="Times New Roman"/>
          <w:sz w:val="24"/>
          <w:szCs w:val="24"/>
        </w:rPr>
        <w:t>principle</w:t>
      </w:r>
      <w:proofErr w:type="gramEnd"/>
      <w:r w:rsidR="007B5BCE" w:rsidRPr="0095109B">
        <w:rPr>
          <w:rFonts w:ascii="Times New Roman" w:hAnsi="Times New Roman" w:cs="Times New Roman"/>
          <w:sz w:val="24"/>
          <w:szCs w:val="24"/>
        </w:rPr>
        <w:t xml:space="preserve"> policy considerations must be in recognition that the impact</w:t>
      </w:r>
      <w:r w:rsidR="00460E76" w:rsidRPr="0095109B">
        <w:rPr>
          <w:rFonts w:ascii="Times New Roman" w:hAnsi="Times New Roman" w:cs="Times New Roman"/>
          <w:sz w:val="24"/>
          <w:szCs w:val="24"/>
        </w:rPr>
        <w:t xml:space="preserve"> of the</w:t>
      </w:r>
      <w:r w:rsidR="00527D4D" w:rsidRPr="0095109B">
        <w:rPr>
          <w:rFonts w:ascii="Times New Roman" w:hAnsi="Times New Roman" w:cs="Times New Roman"/>
          <w:sz w:val="24"/>
          <w:szCs w:val="24"/>
        </w:rPr>
        <w:t xml:space="preserve"> CBAM</w:t>
      </w:r>
      <w:r w:rsidR="00460E76" w:rsidRPr="0095109B">
        <w:rPr>
          <w:rFonts w:ascii="Times New Roman" w:hAnsi="Times New Roman" w:cs="Times New Roman"/>
          <w:sz w:val="24"/>
          <w:szCs w:val="24"/>
        </w:rPr>
        <w:t xml:space="preserve"> </w:t>
      </w:r>
      <w:r w:rsidR="007B22EF" w:rsidRPr="0095109B">
        <w:rPr>
          <w:rFonts w:ascii="Times New Roman" w:hAnsi="Times New Roman" w:cs="Times New Roman"/>
          <w:sz w:val="24"/>
          <w:szCs w:val="24"/>
        </w:rPr>
        <w:t>on</w:t>
      </w:r>
      <w:r w:rsidR="008E218F" w:rsidRPr="0095109B">
        <w:rPr>
          <w:rFonts w:ascii="Times New Roman" w:hAnsi="Times New Roman" w:cs="Times New Roman"/>
          <w:sz w:val="24"/>
          <w:szCs w:val="24"/>
        </w:rPr>
        <w:t xml:space="preserve"> </w:t>
      </w:r>
      <w:r w:rsidR="001E7DAE" w:rsidRPr="0095109B">
        <w:rPr>
          <w:rFonts w:ascii="Times New Roman" w:hAnsi="Times New Roman" w:cs="Times New Roman"/>
          <w:sz w:val="24"/>
          <w:szCs w:val="24"/>
        </w:rPr>
        <w:t>export</w:t>
      </w:r>
      <w:r w:rsidR="00DB6707" w:rsidRPr="0095109B">
        <w:rPr>
          <w:rFonts w:ascii="Times New Roman" w:hAnsi="Times New Roman" w:cs="Times New Roman"/>
          <w:sz w:val="24"/>
          <w:szCs w:val="24"/>
        </w:rPr>
        <w:t>ers</w:t>
      </w:r>
      <w:r w:rsidR="00527D4D" w:rsidRPr="0095109B">
        <w:rPr>
          <w:rFonts w:ascii="Times New Roman" w:hAnsi="Times New Roman" w:cs="Times New Roman"/>
          <w:sz w:val="24"/>
          <w:szCs w:val="24"/>
        </w:rPr>
        <w:t xml:space="preserve"> </w:t>
      </w:r>
      <w:r w:rsidR="008E218F" w:rsidRPr="0095109B">
        <w:rPr>
          <w:rFonts w:ascii="Times New Roman" w:hAnsi="Times New Roman" w:cs="Times New Roman"/>
          <w:sz w:val="24"/>
          <w:szCs w:val="24"/>
        </w:rPr>
        <w:t xml:space="preserve">is </w:t>
      </w:r>
      <w:r w:rsidR="007B22EF" w:rsidRPr="0095109B">
        <w:rPr>
          <w:rFonts w:ascii="Times New Roman" w:hAnsi="Times New Roman" w:cs="Times New Roman"/>
          <w:sz w:val="24"/>
          <w:szCs w:val="24"/>
        </w:rPr>
        <w:t xml:space="preserve">lessened </w:t>
      </w:r>
      <w:r w:rsidR="001E7DAE" w:rsidRPr="0095109B">
        <w:rPr>
          <w:rFonts w:ascii="Times New Roman" w:hAnsi="Times New Roman" w:cs="Times New Roman"/>
          <w:sz w:val="24"/>
          <w:szCs w:val="24"/>
        </w:rPr>
        <w:t xml:space="preserve">when </w:t>
      </w:r>
      <w:r w:rsidR="00DF4FA8" w:rsidRPr="0095109B">
        <w:rPr>
          <w:rFonts w:ascii="Times New Roman" w:hAnsi="Times New Roman" w:cs="Times New Roman"/>
          <w:sz w:val="24"/>
          <w:szCs w:val="24"/>
        </w:rPr>
        <w:t xml:space="preserve">trade partners implement their own domestic carbon pricing regulation or </w:t>
      </w:r>
      <w:r w:rsidR="00B70743" w:rsidRPr="0095109B">
        <w:rPr>
          <w:rFonts w:ascii="Times New Roman" w:hAnsi="Times New Roman" w:cs="Times New Roman"/>
          <w:sz w:val="24"/>
          <w:szCs w:val="24"/>
        </w:rPr>
        <w:t>utilize low-carbon production technology</w:t>
      </w:r>
      <w:r w:rsidR="00103FAC" w:rsidRPr="0095109B">
        <w:rPr>
          <w:rFonts w:ascii="Times New Roman" w:hAnsi="Times New Roman" w:cs="Times New Roman"/>
          <w:sz w:val="24"/>
          <w:szCs w:val="24"/>
        </w:rPr>
        <w:t xml:space="preserve">, as </w:t>
      </w:r>
      <w:r w:rsidR="00103FAC" w:rsidRPr="0095109B">
        <w:rPr>
          <w:rFonts w:ascii="Times New Roman" w:hAnsi="Times New Roman" w:cs="Times New Roman"/>
          <w:sz w:val="24"/>
          <w:szCs w:val="24"/>
        </w:rPr>
        <w:lastRenderedPageBreak/>
        <w:t xml:space="preserve">these adaptations reduce the price of </w:t>
      </w:r>
      <w:r w:rsidR="00D6267A" w:rsidRPr="0095109B">
        <w:rPr>
          <w:rFonts w:ascii="Times New Roman" w:hAnsi="Times New Roman" w:cs="Times New Roman"/>
          <w:sz w:val="24"/>
          <w:szCs w:val="24"/>
        </w:rPr>
        <w:t>the CBAM to importers</w:t>
      </w:r>
      <w:r w:rsidR="00FE5697" w:rsidRPr="0095109B">
        <w:rPr>
          <w:rFonts w:ascii="Times New Roman" w:hAnsi="Times New Roman" w:cs="Times New Roman"/>
          <w:sz w:val="24"/>
          <w:szCs w:val="24"/>
        </w:rPr>
        <w:t>.</w:t>
      </w:r>
      <w:r w:rsidR="00235A8C" w:rsidRPr="0095109B">
        <w:rPr>
          <w:rFonts w:ascii="Times New Roman" w:hAnsi="Times New Roman" w:cs="Times New Roman"/>
          <w:sz w:val="24"/>
          <w:szCs w:val="24"/>
        </w:rPr>
        <w:t xml:space="preserve"> </w:t>
      </w:r>
      <w:r w:rsidR="0028562A" w:rsidRPr="0095109B">
        <w:rPr>
          <w:rFonts w:ascii="Times New Roman" w:hAnsi="Times New Roman" w:cs="Times New Roman"/>
          <w:sz w:val="24"/>
          <w:szCs w:val="24"/>
        </w:rPr>
        <w:t>Additional</w:t>
      </w:r>
      <w:r w:rsidR="00235A8C" w:rsidRPr="0095109B">
        <w:rPr>
          <w:rFonts w:ascii="Times New Roman" w:hAnsi="Times New Roman" w:cs="Times New Roman"/>
          <w:sz w:val="24"/>
          <w:szCs w:val="24"/>
        </w:rPr>
        <w:t xml:space="preserve">ly, these governments must </w:t>
      </w:r>
      <w:r w:rsidR="0038345C" w:rsidRPr="0095109B">
        <w:rPr>
          <w:rFonts w:ascii="Times New Roman" w:hAnsi="Times New Roman" w:cs="Times New Roman"/>
          <w:sz w:val="24"/>
          <w:szCs w:val="24"/>
        </w:rPr>
        <w:t>weigh the costs of inaction: continued</w:t>
      </w:r>
      <w:r w:rsidR="00113E48" w:rsidRPr="0095109B">
        <w:rPr>
          <w:rFonts w:ascii="Times New Roman" w:hAnsi="Times New Roman" w:cs="Times New Roman"/>
          <w:sz w:val="24"/>
          <w:szCs w:val="24"/>
        </w:rPr>
        <w:t xml:space="preserve"> government</w:t>
      </w:r>
      <w:r w:rsidR="0038345C" w:rsidRPr="0095109B">
        <w:rPr>
          <w:rFonts w:ascii="Times New Roman" w:hAnsi="Times New Roman" w:cs="Times New Roman"/>
          <w:sz w:val="24"/>
          <w:szCs w:val="24"/>
        </w:rPr>
        <w:t xml:space="preserve"> revenue transfers to the EU and </w:t>
      </w:r>
      <w:r w:rsidR="00113E48" w:rsidRPr="0095109B">
        <w:rPr>
          <w:rFonts w:ascii="Times New Roman" w:hAnsi="Times New Roman" w:cs="Times New Roman"/>
          <w:sz w:val="24"/>
          <w:szCs w:val="24"/>
        </w:rPr>
        <w:t xml:space="preserve">a </w:t>
      </w:r>
      <w:r w:rsidR="0038345C" w:rsidRPr="0095109B">
        <w:rPr>
          <w:rFonts w:ascii="Times New Roman" w:hAnsi="Times New Roman" w:cs="Times New Roman"/>
          <w:sz w:val="24"/>
          <w:szCs w:val="24"/>
        </w:rPr>
        <w:t xml:space="preserve">declining market share versus the complexities of implementing a domestic carbon pricing regulation or investing in </w:t>
      </w:r>
      <w:r w:rsidR="00BC49FB" w:rsidRPr="0095109B">
        <w:rPr>
          <w:rFonts w:ascii="Times New Roman" w:hAnsi="Times New Roman" w:cs="Times New Roman"/>
          <w:sz w:val="24"/>
          <w:szCs w:val="24"/>
        </w:rPr>
        <w:t>low-carbon technologies.</w:t>
      </w:r>
      <w:r w:rsidR="00625995" w:rsidRPr="0095109B">
        <w:rPr>
          <w:rFonts w:ascii="Times New Roman" w:hAnsi="Times New Roman" w:cs="Times New Roman"/>
          <w:sz w:val="24"/>
          <w:szCs w:val="24"/>
        </w:rPr>
        <w:t xml:space="preserve"> Recent policy briefs</w:t>
      </w:r>
      <w:r w:rsidR="004A5FAD" w:rsidRPr="0095109B">
        <w:rPr>
          <w:rFonts w:ascii="Times New Roman" w:hAnsi="Times New Roman" w:cs="Times New Roman"/>
          <w:sz w:val="24"/>
          <w:szCs w:val="24"/>
        </w:rPr>
        <w:t xml:space="preserve"> and recommendations for EU trade partners are largely in support of more ambitious domestic carbon emission regulations, </w:t>
      </w:r>
      <w:r w:rsidR="008A4A4B" w:rsidRPr="0095109B">
        <w:rPr>
          <w:rFonts w:ascii="Times New Roman" w:hAnsi="Times New Roman" w:cs="Times New Roman"/>
          <w:sz w:val="24"/>
          <w:szCs w:val="24"/>
        </w:rPr>
        <w:t>largely</w:t>
      </w:r>
      <w:r w:rsidR="004A5FAD" w:rsidRPr="0095109B">
        <w:rPr>
          <w:rFonts w:ascii="Times New Roman" w:hAnsi="Times New Roman" w:cs="Times New Roman"/>
          <w:sz w:val="24"/>
          <w:szCs w:val="24"/>
        </w:rPr>
        <w:t xml:space="preserve"> due to</w:t>
      </w:r>
      <w:r w:rsidR="008A4A4B" w:rsidRPr="0095109B">
        <w:rPr>
          <w:rFonts w:ascii="Times New Roman" w:hAnsi="Times New Roman" w:cs="Times New Roman"/>
          <w:sz w:val="24"/>
          <w:szCs w:val="24"/>
        </w:rPr>
        <w:t xml:space="preserve"> the financial incentive for trade partners to capture carbon pricing revenue domestically rather than transferring it to the </w:t>
      </w:r>
      <w:r w:rsidR="004A5FAD" w:rsidRPr="0095109B">
        <w:rPr>
          <w:rFonts w:ascii="Times New Roman" w:hAnsi="Times New Roman" w:cs="Times New Roman"/>
          <w:sz w:val="24"/>
          <w:szCs w:val="24"/>
        </w:rPr>
        <w:t>EU</w:t>
      </w:r>
      <w:r w:rsidR="008A4A4B" w:rsidRPr="0095109B">
        <w:rPr>
          <w:rFonts w:ascii="Times New Roman" w:hAnsi="Times New Roman" w:cs="Times New Roman"/>
          <w:sz w:val="24"/>
          <w:szCs w:val="24"/>
        </w:rPr>
        <w:t xml:space="preserve"> </w:t>
      </w:r>
      <w:r w:rsidR="004A5FAD" w:rsidRPr="0095109B">
        <w:rPr>
          <w:rFonts w:ascii="Times New Roman" w:hAnsi="Times New Roman" w:cs="Times New Roman"/>
          <w:sz w:val="24"/>
          <w:szCs w:val="24"/>
        </w:rPr>
        <w:t>(</w:t>
      </w:r>
      <w:proofErr w:type="spellStart"/>
      <w:r w:rsidR="004A5FAD" w:rsidRPr="0095109B">
        <w:rPr>
          <w:rFonts w:ascii="Times New Roman" w:hAnsi="Times New Roman" w:cs="Times New Roman"/>
          <w:sz w:val="24"/>
          <w:szCs w:val="24"/>
        </w:rPr>
        <w:t>Chaivanich</w:t>
      </w:r>
      <w:proofErr w:type="spellEnd"/>
      <w:r w:rsidR="004A5FAD" w:rsidRPr="0095109B">
        <w:rPr>
          <w:rFonts w:ascii="Times New Roman" w:hAnsi="Times New Roman" w:cs="Times New Roman"/>
          <w:sz w:val="24"/>
          <w:szCs w:val="24"/>
        </w:rPr>
        <w:t xml:space="preserve"> &amp; </w:t>
      </w:r>
      <w:proofErr w:type="spellStart"/>
      <w:r w:rsidR="004A5FAD" w:rsidRPr="0095109B">
        <w:rPr>
          <w:rFonts w:ascii="Times New Roman" w:hAnsi="Times New Roman" w:cs="Times New Roman"/>
          <w:sz w:val="24"/>
          <w:szCs w:val="24"/>
        </w:rPr>
        <w:t>Singyoocharoen</w:t>
      </w:r>
      <w:proofErr w:type="spellEnd"/>
      <w:r w:rsidR="004A5FAD" w:rsidRPr="0095109B">
        <w:rPr>
          <w:rFonts w:ascii="Times New Roman" w:hAnsi="Times New Roman" w:cs="Times New Roman"/>
          <w:sz w:val="24"/>
          <w:szCs w:val="24"/>
        </w:rPr>
        <w:t xml:space="preserve">, 2024; Elder et al., 2025; Kashbrasiev, 2024). In this way, the CBAM </w:t>
      </w:r>
      <w:r w:rsidR="002E4504" w:rsidRPr="0095109B">
        <w:rPr>
          <w:rFonts w:ascii="Times New Roman" w:hAnsi="Times New Roman" w:cs="Times New Roman"/>
          <w:sz w:val="24"/>
          <w:szCs w:val="24"/>
        </w:rPr>
        <w:t>is</w:t>
      </w:r>
      <w:r w:rsidR="004A5FAD" w:rsidRPr="0095109B">
        <w:rPr>
          <w:rFonts w:ascii="Times New Roman" w:hAnsi="Times New Roman" w:cs="Times New Roman"/>
          <w:sz w:val="24"/>
          <w:szCs w:val="24"/>
        </w:rPr>
        <w:t xml:space="preserve"> harkening a global green industrial revolution – at least within EU trade partners that are willing and able to utilize the opportunity that the CBAM presents.</w:t>
      </w:r>
    </w:p>
    <w:p w14:paraId="18B537E6" w14:textId="299DD320" w:rsidR="00D61FDE" w:rsidRPr="0095109B" w:rsidRDefault="00A261BA" w:rsidP="00CB1CD0">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AA2A67" w:rsidRPr="0095109B">
        <w:rPr>
          <w:rFonts w:ascii="Times New Roman" w:hAnsi="Times New Roman" w:cs="Times New Roman"/>
          <w:sz w:val="24"/>
          <w:szCs w:val="24"/>
        </w:rPr>
        <w:t>The CBAM</w:t>
      </w:r>
      <w:r w:rsidR="005416CD" w:rsidRPr="0095109B">
        <w:rPr>
          <w:rFonts w:ascii="Times New Roman" w:hAnsi="Times New Roman" w:cs="Times New Roman"/>
          <w:sz w:val="24"/>
          <w:szCs w:val="24"/>
        </w:rPr>
        <w:t>’s</w:t>
      </w:r>
      <w:r w:rsidR="00AA2A67" w:rsidRPr="0095109B">
        <w:rPr>
          <w:rFonts w:ascii="Times New Roman" w:hAnsi="Times New Roman" w:cs="Times New Roman"/>
          <w:sz w:val="24"/>
          <w:szCs w:val="24"/>
        </w:rPr>
        <w:t xml:space="preserve"> opportunity to </w:t>
      </w:r>
      <w:r w:rsidR="005416CD" w:rsidRPr="0095109B">
        <w:rPr>
          <w:rFonts w:ascii="Times New Roman" w:hAnsi="Times New Roman" w:cs="Times New Roman"/>
          <w:sz w:val="24"/>
          <w:szCs w:val="24"/>
        </w:rPr>
        <w:t>bring about a global green industrial revolution is hampered by concerns</w:t>
      </w:r>
      <w:r w:rsidR="00C12FC7" w:rsidRPr="0095109B">
        <w:rPr>
          <w:rFonts w:ascii="Times New Roman" w:hAnsi="Times New Roman" w:cs="Times New Roman"/>
          <w:sz w:val="24"/>
          <w:szCs w:val="24"/>
        </w:rPr>
        <w:t xml:space="preserve"> </w:t>
      </w:r>
      <w:r w:rsidR="007352BC" w:rsidRPr="0095109B">
        <w:rPr>
          <w:rFonts w:ascii="Times New Roman" w:hAnsi="Times New Roman" w:cs="Times New Roman"/>
          <w:sz w:val="24"/>
          <w:szCs w:val="24"/>
        </w:rPr>
        <w:t>of</w:t>
      </w:r>
      <w:r w:rsidR="00C12FC7" w:rsidRPr="0095109B">
        <w:rPr>
          <w:rFonts w:ascii="Times New Roman" w:hAnsi="Times New Roman" w:cs="Times New Roman"/>
          <w:sz w:val="24"/>
          <w:szCs w:val="24"/>
        </w:rPr>
        <w:t xml:space="preserve"> disparities between developed and developing trade partners</w:t>
      </w:r>
      <w:r w:rsidR="002F584C" w:rsidRPr="0095109B">
        <w:rPr>
          <w:rFonts w:ascii="Times New Roman" w:hAnsi="Times New Roman" w:cs="Times New Roman"/>
          <w:sz w:val="24"/>
          <w:szCs w:val="24"/>
        </w:rPr>
        <w:t>.</w:t>
      </w:r>
      <w:r w:rsidR="00F51C5E" w:rsidRPr="0095109B">
        <w:rPr>
          <w:rFonts w:ascii="Times New Roman" w:hAnsi="Times New Roman" w:cs="Times New Roman"/>
          <w:sz w:val="24"/>
          <w:szCs w:val="24"/>
        </w:rPr>
        <w:t xml:space="preserve"> Unlike other recent tariff-based trade measures criticized as protectionist or driven by economic nationalism, the CBAM is framed as an environmental tool aligned with WTO principles – though amid ongoing global trade tensions, it may still raise concerns among trade partners as </w:t>
      </w:r>
      <w:r w:rsidR="00246CF5" w:rsidRPr="0095109B">
        <w:rPr>
          <w:rFonts w:ascii="Times New Roman" w:hAnsi="Times New Roman" w:cs="Times New Roman"/>
          <w:sz w:val="24"/>
          <w:szCs w:val="24"/>
        </w:rPr>
        <w:t xml:space="preserve">protectionism in disguise. </w:t>
      </w:r>
      <w:r w:rsidR="00C705D9" w:rsidRPr="0095109B">
        <w:rPr>
          <w:rFonts w:ascii="Times New Roman" w:hAnsi="Times New Roman" w:cs="Times New Roman"/>
          <w:sz w:val="24"/>
          <w:szCs w:val="24"/>
        </w:rPr>
        <w:t xml:space="preserve">From the results of this study, </w:t>
      </w:r>
      <w:proofErr w:type="gramStart"/>
      <w:r w:rsidR="008418C9" w:rsidRPr="0095109B">
        <w:rPr>
          <w:rFonts w:ascii="Times New Roman" w:hAnsi="Times New Roman" w:cs="Times New Roman"/>
          <w:sz w:val="24"/>
          <w:szCs w:val="24"/>
        </w:rPr>
        <w:t>it is clear that ma</w:t>
      </w:r>
      <w:r w:rsidR="00B01EBC" w:rsidRPr="0095109B">
        <w:rPr>
          <w:rFonts w:ascii="Times New Roman" w:hAnsi="Times New Roman" w:cs="Times New Roman"/>
          <w:sz w:val="24"/>
          <w:szCs w:val="24"/>
        </w:rPr>
        <w:t>jor</w:t>
      </w:r>
      <w:proofErr w:type="gramEnd"/>
      <w:r w:rsidR="008418C9" w:rsidRPr="0095109B">
        <w:rPr>
          <w:rFonts w:ascii="Times New Roman" w:hAnsi="Times New Roman" w:cs="Times New Roman"/>
          <w:sz w:val="24"/>
          <w:szCs w:val="24"/>
        </w:rPr>
        <w:t xml:space="preserve"> fertilizer trading partners like Algeria, </w:t>
      </w:r>
      <w:r w:rsidR="00C575EE" w:rsidRPr="0095109B">
        <w:rPr>
          <w:rFonts w:ascii="Times New Roman" w:hAnsi="Times New Roman" w:cs="Times New Roman"/>
          <w:sz w:val="24"/>
          <w:szCs w:val="24"/>
        </w:rPr>
        <w:t>Russia, and Trinidad and Tobago in precursor products</w:t>
      </w:r>
      <w:r w:rsidR="00A70BB8" w:rsidRPr="0095109B">
        <w:rPr>
          <w:rFonts w:ascii="Times New Roman" w:hAnsi="Times New Roman" w:cs="Times New Roman"/>
          <w:sz w:val="24"/>
          <w:szCs w:val="24"/>
        </w:rPr>
        <w:t>;</w:t>
      </w:r>
      <w:r w:rsidR="00C575EE" w:rsidRPr="0095109B">
        <w:rPr>
          <w:rFonts w:ascii="Times New Roman" w:hAnsi="Times New Roman" w:cs="Times New Roman"/>
          <w:sz w:val="24"/>
          <w:szCs w:val="24"/>
        </w:rPr>
        <w:t xml:space="preserve"> </w:t>
      </w:r>
      <w:r w:rsidR="00037A44" w:rsidRPr="0095109B">
        <w:rPr>
          <w:rFonts w:ascii="Times New Roman" w:hAnsi="Times New Roman" w:cs="Times New Roman"/>
          <w:sz w:val="24"/>
          <w:szCs w:val="24"/>
        </w:rPr>
        <w:t xml:space="preserve">Egypt, </w:t>
      </w:r>
      <w:r w:rsidR="00C575EE" w:rsidRPr="0095109B">
        <w:rPr>
          <w:rFonts w:ascii="Times New Roman" w:hAnsi="Times New Roman" w:cs="Times New Roman"/>
          <w:sz w:val="24"/>
          <w:szCs w:val="24"/>
        </w:rPr>
        <w:t>Russia, and Trinidad and Tobago in nitrogen fertilizers</w:t>
      </w:r>
      <w:r w:rsidR="00A70BB8" w:rsidRPr="0095109B">
        <w:rPr>
          <w:rFonts w:ascii="Times New Roman" w:hAnsi="Times New Roman" w:cs="Times New Roman"/>
          <w:sz w:val="24"/>
          <w:szCs w:val="24"/>
        </w:rPr>
        <w:t>;</w:t>
      </w:r>
      <w:r w:rsidR="00C575EE" w:rsidRPr="0095109B">
        <w:rPr>
          <w:rFonts w:ascii="Times New Roman" w:hAnsi="Times New Roman" w:cs="Times New Roman"/>
          <w:sz w:val="24"/>
          <w:szCs w:val="24"/>
        </w:rPr>
        <w:t xml:space="preserve"> </w:t>
      </w:r>
      <w:r w:rsidR="00A70BB8" w:rsidRPr="0095109B">
        <w:rPr>
          <w:rFonts w:ascii="Times New Roman" w:hAnsi="Times New Roman" w:cs="Times New Roman"/>
          <w:sz w:val="24"/>
          <w:szCs w:val="24"/>
        </w:rPr>
        <w:t xml:space="preserve">and </w:t>
      </w:r>
      <w:r w:rsidR="00037A44" w:rsidRPr="0095109B">
        <w:rPr>
          <w:rFonts w:ascii="Times New Roman" w:hAnsi="Times New Roman" w:cs="Times New Roman"/>
          <w:sz w:val="24"/>
          <w:szCs w:val="24"/>
        </w:rPr>
        <w:t>Morocco</w:t>
      </w:r>
      <w:r w:rsidR="00A70BB8" w:rsidRPr="0095109B">
        <w:rPr>
          <w:rFonts w:ascii="Times New Roman" w:hAnsi="Times New Roman" w:cs="Times New Roman"/>
          <w:sz w:val="24"/>
          <w:szCs w:val="24"/>
        </w:rPr>
        <w:t xml:space="preserve"> and </w:t>
      </w:r>
      <w:r w:rsidR="008418C9" w:rsidRPr="0095109B">
        <w:rPr>
          <w:rFonts w:ascii="Times New Roman" w:hAnsi="Times New Roman" w:cs="Times New Roman"/>
          <w:sz w:val="24"/>
          <w:szCs w:val="24"/>
        </w:rPr>
        <w:t>Russi</w:t>
      </w:r>
      <w:r w:rsidR="00A70BB8" w:rsidRPr="0095109B">
        <w:rPr>
          <w:rFonts w:ascii="Times New Roman" w:hAnsi="Times New Roman" w:cs="Times New Roman"/>
          <w:sz w:val="24"/>
          <w:szCs w:val="24"/>
        </w:rPr>
        <w:t>a in mixed fertilizers</w:t>
      </w:r>
      <w:r w:rsidR="008418C9" w:rsidRPr="0095109B">
        <w:rPr>
          <w:rFonts w:ascii="Times New Roman" w:hAnsi="Times New Roman" w:cs="Times New Roman"/>
          <w:sz w:val="24"/>
          <w:szCs w:val="24"/>
        </w:rPr>
        <w:t xml:space="preserve">, </w:t>
      </w:r>
      <w:r w:rsidR="00037A44" w:rsidRPr="0095109B">
        <w:rPr>
          <w:rFonts w:ascii="Times New Roman" w:hAnsi="Times New Roman" w:cs="Times New Roman"/>
          <w:sz w:val="24"/>
          <w:szCs w:val="24"/>
        </w:rPr>
        <w:t xml:space="preserve">will see the </w:t>
      </w:r>
      <w:r w:rsidR="00A46485" w:rsidRPr="0095109B">
        <w:rPr>
          <w:rFonts w:ascii="Times New Roman" w:hAnsi="Times New Roman" w:cs="Times New Roman"/>
          <w:sz w:val="24"/>
          <w:szCs w:val="24"/>
        </w:rPr>
        <w:t xml:space="preserve">largest decreases in demand </w:t>
      </w:r>
      <w:r w:rsidR="008C2990" w:rsidRPr="0095109B">
        <w:rPr>
          <w:rFonts w:ascii="Times New Roman" w:hAnsi="Times New Roman" w:cs="Times New Roman"/>
          <w:sz w:val="24"/>
          <w:szCs w:val="24"/>
        </w:rPr>
        <w:t xml:space="preserve">from the EU </w:t>
      </w:r>
      <w:r w:rsidR="00A46485" w:rsidRPr="0095109B">
        <w:rPr>
          <w:rFonts w:ascii="Times New Roman" w:hAnsi="Times New Roman" w:cs="Times New Roman"/>
          <w:sz w:val="24"/>
          <w:szCs w:val="24"/>
        </w:rPr>
        <w:t>for their fertilizer products</w:t>
      </w:r>
      <w:r w:rsidR="009D6A23" w:rsidRPr="0095109B">
        <w:rPr>
          <w:rFonts w:ascii="Times New Roman" w:hAnsi="Times New Roman" w:cs="Times New Roman"/>
          <w:sz w:val="24"/>
          <w:szCs w:val="24"/>
        </w:rPr>
        <w:t>, by volume</w:t>
      </w:r>
      <w:r w:rsidR="00A46485" w:rsidRPr="0095109B">
        <w:rPr>
          <w:rFonts w:ascii="Times New Roman" w:hAnsi="Times New Roman" w:cs="Times New Roman"/>
          <w:sz w:val="24"/>
          <w:szCs w:val="24"/>
        </w:rPr>
        <w:t>. Of these</w:t>
      </w:r>
      <w:r w:rsidR="00B354A2" w:rsidRPr="0095109B">
        <w:rPr>
          <w:rFonts w:ascii="Times New Roman" w:hAnsi="Times New Roman" w:cs="Times New Roman"/>
          <w:sz w:val="24"/>
          <w:szCs w:val="24"/>
        </w:rPr>
        <w:t xml:space="preserve"> most affected, e</w:t>
      </w:r>
      <w:r w:rsidR="00270004" w:rsidRPr="0095109B">
        <w:rPr>
          <w:rFonts w:ascii="Times New Roman" w:hAnsi="Times New Roman" w:cs="Times New Roman"/>
          <w:sz w:val="24"/>
          <w:szCs w:val="24"/>
        </w:rPr>
        <w:t xml:space="preserve">conomically powerful nations that resist cooperation </w:t>
      </w:r>
      <w:r w:rsidR="006D1EED" w:rsidRPr="0095109B">
        <w:rPr>
          <w:rFonts w:ascii="Times New Roman" w:hAnsi="Times New Roman" w:cs="Times New Roman"/>
          <w:sz w:val="24"/>
          <w:szCs w:val="24"/>
        </w:rPr>
        <w:t xml:space="preserve">with the CBAM </w:t>
      </w:r>
      <w:r w:rsidR="00270004" w:rsidRPr="0095109B">
        <w:rPr>
          <w:rFonts w:ascii="Times New Roman" w:hAnsi="Times New Roman" w:cs="Times New Roman"/>
          <w:sz w:val="24"/>
          <w:szCs w:val="24"/>
        </w:rPr>
        <w:t xml:space="preserve">are </w:t>
      </w:r>
      <w:r w:rsidR="00991DBF" w:rsidRPr="0095109B">
        <w:rPr>
          <w:rFonts w:ascii="Times New Roman" w:hAnsi="Times New Roman" w:cs="Times New Roman"/>
          <w:sz w:val="24"/>
          <w:szCs w:val="24"/>
        </w:rPr>
        <w:t>applying</w:t>
      </w:r>
      <w:r w:rsidR="00270004" w:rsidRPr="0095109B">
        <w:rPr>
          <w:rFonts w:ascii="Times New Roman" w:hAnsi="Times New Roman" w:cs="Times New Roman"/>
          <w:sz w:val="24"/>
          <w:szCs w:val="24"/>
        </w:rPr>
        <w:t xml:space="preserve"> to challenge the </w:t>
      </w:r>
      <w:r w:rsidR="00B20831" w:rsidRPr="0095109B">
        <w:rPr>
          <w:rFonts w:ascii="Times New Roman" w:hAnsi="Times New Roman" w:cs="Times New Roman"/>
          <w:sz w:val="24"/>
          <w:szCs w:val="24"/>
        </w:rPr>
        <w:t xml:space="preserve">CBAM through WTO legal channels, </w:t>
      </w:r>
      <w:r w:rsidR="00AC4242" w:rsidRPr="0095109B">
        <w:rPr>
          <w:rFonts w:ascii="Times New Roman" w:hAnsi="Times New Roman" w:cs="Times New Roman"/>
          <w:sz w:val="24"/>
          <w:szCs w:val="24"/>
        </w:rPr>
        <w:t>seeking</w:t>
      </w:r>
      <w:r w:rsidR="00B20831" w:rsidRPr="0095109B">
        <w:rPr>
          <w:rFonts w:ascii="Times New Roman" w:hAnsi="Times New Roman" w:cs="Times New Roman"/>
          <w:sz w:val="24"/>
          <w:szCs w:val="24"/>
        </w:rPr>
        <w:t xml:space="preserve"> </w:t>
      </w:r>
      <w:r w:rsidR="002608A1" w:rsidRPr="0095109B">
        <w:rPr>
          <w:rFonts w:ascii="Times New Roman" w:hAnsi="Times New Roman" w:cs="Times New Roman"/>
          <w:sz w:val="24"/>
          <w:szCs w:val="24"/>
        </w:rPr>
        <w:t xml:space="preserve">WTO-sanctioned </w:t>
      </w:r>
      <w:r w:rsidR="00AC154B" w:rsidRPr="0095109B">
        <w:rPr>
          <w:rFonts w:ascii="Times New Roman" w:hAnsi="Times New Roman" w:cs="Times New Roman"/>
          <w:sz w:val="24"/>
          <w:szCs w:val="24"/>
        </w:rPr>
        <w:t>retaliation</w:t>
      </w:r>
      <w:r w:rsidR="003A2DD2" w:rsidRPr="0095109B">
        <w:rPr>
          <w:rFonts w:ascii="Times New Roman" w:hAnsi="Times New Roman" w:cs="Times New Roman"/>
          <w:sz w:val="24"/>
          <w:szCs w:val="24"/>
        </w:rPr>
        <w:t xml:space="preserve"> measures</w:t>
      </w:r>
      <w:r w:rsidR="00651F14" w:rsidRPr="0095109B">
        <w:rPr>
          <w:rFonts w:ascii="Times New Roman" w:hAnsi="Times New Roman" w:cs="Times New Roman"/>
          <w:sz w:val="24"/>
          <w:szCs w:val="24"/>
        </w:rPr>
        <w:t xml:space="preserve"> (Mehling et al, 2019</w:t>
      </w:r>
      <w:r w:rsidR="00FA5987" w:rsidRPr="0095109B">
        <w:rPr>
          <w:rFonts w:ascii="Times New Roman" w:hAnsi="Times New Roman" w:cs="Times New Roman"/>
          <w:sz w:val="24"/>
          <w:szCs w:val="24"/>
        </w:rPr>
        <w:t xml:space="preserve">; Overland &amp; </w:t>
      </w:r>
      <w:proofErr w:type="spellStart"/>
      <w:r w:rsidR="00FA5987" w:rsidRPr="0095109B">
        <w:rPr>
          <w:rFonts w:ascii="Times New Roman" w:hAnsi="Times New Roman" w:cs="Times New Roman"/>
          <w:sz w:val="24"/>
          <w:szCs w:val="24"/>
        </w:rPr>
        <w:t>Sabyrbekov</w:t>
      </w:r>
      <w:proofErr w:type="spellEnd"/>
      <w:r w:rsidR="00FA5987" w:rsidRPr="0095109B">
        <w:rPr>
          <w:rFonts w:ascii="Times New Roman" w:hAnsi="Times New Roman" w:cs="Times New Roman"/>
          <w:sz w:val="24"/>
          <w:szCs w:val="24"/>
        </w:rPr>
        <w:t>, 2022</w:t>
      </w:r>
      <w:r w:rsidR="00651F14" w:rsidRPr="0095109B">
        <w:rPr>
          <w:rFonts w:ascii="Times New Roman" w:hAnsi="Times New Roman" w:cs="Times New Roman"/>
          <w:sz w:val="24"/>
          <w:szCs w:val="24"/>
        </w:rPr>
        <w:t>)</w:t>
      </w:r>
      <w:r w:rsidR="002608A1" w:rsidRPr="0095109B">
        <w:rPr>
          <w:rFonts w:ascii="Times New Roman" w:hAnsi="Times New Roman" w:cs="Times New Roman"/>
          <w:sz w:val="24"/>
          <w:szCs w:val="24"/>
        </w:rPr>
        <w:t>.</w:t>
      </w:r>
      <w:r w:rsidR="003771BA" w:rsidRPr="0095109B">
        <w:rPr>
          <w:rFonts w:ascii="Times New Roman" w:hAnsi="Times New Roman" w:cs="Times New Roman"/>
          <w:sz w:val="24"/>
          <w:szCs w:val="24"/>
        </w:rPr>
        <w:t xml:space="preserve"> Meanwhile, </w:t>
      </w:r>
      <w:r w:rsidR="00CB1CD0" w:rsidRPr="0095109B">
        <w:rPr>
          <w:rFonts w:ascii="Times New Roman" w:hAnsi="Times New Roman" w:cs="Times New Roman"/>
          <w:sz w:val="24"/>
          <w:szCs w:val="24"/>
        </w:rPr>
        <w:t xml:space="preserve">the </w:t>
      </w:r>
      <w:r w:rsidR="003771BA" w:rsidRPr="0095109B">
        <w:rPr>
          <w:rFonts w:ascii="Times New Roman" w:hAnsi="Times New Roman" w:cs="Times New Roman"/>
          <w:sz w:val="24"/>
          <w:szCs w:val="24"/>
        </w:rPr>
        <w:t>developing countries</w:t>
      </w:r>
      <w:r w:rsidR="00CB1CD0" w:rsidRPr="0095109B">
        <w:rPr>
          <w:rFonts w:ascii="Times New Roman" w:hAnsi="Times New Roman" w:cs="Times New Roman"/>
          <w:sz w:val="24"/>
          <w:szCs w:val="24"/>
        </w:rPr>
        <w:t xml:space="preserve"> most impacted</w:t>
      </w:r>
      <w:r w:rsidR="00837355" w:rsidRPr="0095109B">
        <w:rPr>
          <w:rFonts w:ascii="Times New Roman" w:hAnsi="Times New Roman" w:cs="Times New Roman"/>
          <w:sz w:val="24"/>
          <w:szCs w:val="24"/>
        </w:rPr>
        <w:t xml:space="preserve"> – particularly those most dependent on</w:t>
      </w:r>
      <w:r w:rsidR="0011706D" w:rsidRPr="0095109B">
        <w:rPr>
          <w:rFonts w:ascii="Times New Roman" w:hAnsi="Times New Roman" w:cs="Times New Roman"/>
          <w:sz w:val="24"/>
          <w:szCs w:val="24"/>
        </w:rPr>
        <w:t xml:space="preserve"> trade with the EU in</w:t>
      </w:r>
      <w:r w:rsidR="00837355" w:rsidRPr="0095109B">
        <w:rPr>
          <w:rFonts w:ascii="Times New Roman" w:hAnsi="Times New Roman" w:cs="Times New Roman"/>
          <w:sz w:val="24"/>
          <w:szCs w:val="24"/>
        </w:rPr>
        <w:t xml:space="preserve"> CBAM-regulated </w:t>
      </w:r>
      <w:r w:rsidR="00837355" w:rsidRPr="0095109B">
        <w:rPr>
          <w:rFonts w:ascii="Times New Roman" w:hAnsi="Times New Roman" w:cs="Times New Roman"/>
          <w:sz w:val="24"/>
          <w:szCs w:val="24"/>
        </w:rPr>
        <w:lastRenderedPageBreak/>
        <w:t>industries –</w:t>
      </w:r>
      <w:r w:rsidR="003771BA" w:rsidRPr="0095109B">
        <w:rPr>
          <w:rFonts w:ascii="Times New Roman" w:hAnsi="Times New Roman" w:cs="Times New Roman"/>
          <w:sz w:val="24"/>
          <w:szCs w:val="24"/>
        </w:rPr>
        <w:t xml:space="preserve"> face more fundamental barriers to participation in any </w:t>
      </w:r>
      <w:r w:rsidR="0011706D" w:rsidRPr="0095109B">
        <w:rPr>
          <w:rFonts w:ascii="Times New Roman" w:hAnsi="Times New Roman" w:cs="Times New Roman"/>
          <w:sz w:val="24"/>
          <w:szCs w:val="24"/>
        </w:rPr>
        <w:t xml:space="preserve">CBAM-motivated </w:t>
      </w:r>
      <w:r w:rsidR="003771BA" w:rsidRPr="0095109B">
        <w:rPr>
          <w:rFonts w:ascii="Times New Roman" w:hAnsi="Times New Roman" w:cs="Times New Roman"/>
          <w:sz w:val="24"/>
          <w:szCs w:val="24"/>
        </w:rPr>
        <w:t>green industr</w:t>
      </w:r>
      <w:r w:rsidR="0011706D" w:rsidRPr="0095109B">
        <w:rPr>
          <w:rFonts w:ascii="Times New Roman" w:hAnsi="Times New Roman" w:cs="Times New Roman"/>
          <w:sz w:val="24"/>
          <w:szCs w:val="24"/>
        </w:rPr>
        <w:t>y</w:t>
      </w:r>
      <w:r w:rsidR="003771BA" w:rsidRPr="0095109B">
        <w:rPr>
          <w:rFonts w:ascii="Times New Roman" w:hAnsi="Times New Roman" w:cs="Times New Roman"/>
          <w:sz w:val="24"/>
          <w:szCs w:val="24"/>
        </w:rPr>
        <w:t xml:space="preserve"> </w:t>
      </w:r>
      <w:r w:rsidR="0011706D" w:rsidRPr="0095109B">
        <w:rPr>
          <w:rFonts w:ascii="Times New Roman" w:hAnsi="Times New Roman" w:cs="Times New Roman"/>
          <w:sz w:val="24"/>
          <w:szCs w:val="24"/>
        </w:rPr>
        <w:t>adaptations</w:t>
      </w:r>
      <w:r w:rsidR="003771BA" w:rsidRPr="0095109B">
        <w:rPr>
          <w:rFonts w:ascii="Times New Roman" w:hAnsi="Times New Roman" w:cs="Times New Roman"/>
          <w:sz w:val="24"/>
          <w:szCs w:val="24"/>
        </w:rPr>
        <w:t xml:space="preserve"> due to limited capital resources and technological capacity (</w:t>
      </w:r>
      <w:r w:rsidR="00FA5987" w:rsidRPr="0095109B">
        <w:rPr>
          <w:rFonts w:ascii="Times New Roman" w:hAnsi="Times New Roman" w:cs="Times New Roman"/>
          <w:sz w:val="24"/>
          <w:szCs w:val="24"/>
        </w:rPr>
        <w:t xml:space="preserve">Mehling et al., 2019; Overland &amp; </w:t>
      </w:r>
      <w:proofErr w:type="spellStart"/>
      <w:r w:rsidR="00FA5987" w:rsidRPr="0095109B">
        <w:rPr>
          <w:rFonts w:ascii="Times New Roman" w:hAnsi="Times New Roman" w:cs="Times New Roman"/>
          <w:sz w:val="24"/>
          <w:szCs w:val="24"/>
        </w:rPr>
        <w:t>Sabyrbekov</w:t>
      </w:r>
      <w:proofErr w:type="spellEnd"/>
      <w:r w:rsidR="00FA5987" w:rsidRPr="0095109B">
        <w:rPr>
          <w:rFonts w:ascii="Times New Roman" w:hAnsi="Times New Roman" w:cs="Times New Roman"/>
          <w:sz w:val="24"/>
          <w:szCs w:val="24"/>
        </w:rPr>
        <w:t xml:space="preserve">, 2022; Smith, Overland, &amp; </w:t>
      </w:r>
      <w:proofErr w:type="spellStart"/>
      <w:r w:rsidR="00FA5987" w:rsidRPr="0095109B">
        <w:rPr>
          <w:rFonts w:ascii="Times New Roman" w:hAnsi="Times New Roman" w:cs="Times New Roman"/>
          <w:sz w:val="24"/>
          <w:szCs w:val="24"/>
        </w:rPr>
        <w:t>Szulecki</w:t>
      </w:r>
      <w:proofErr w:type="spellEnd"/>
      <w:r w:rsidR="00FA5987" w:rsidRPr="0095109B">
        <w:rPr>
          <w:rFonts w:ascii="Times New Roman" w:hAnsi="Times New Roman" w:cs="Times New Roman"/>
          <w:sz w:val="24"/>
          <w:szCs w:val="24"/>
        </w:rPr>
        <w:t>, 2023).</w:t>
      </w:r>
      <w:r w:rsidR="00837355" w:rsidRPr="0095109B">
        <w:rPr>
          <w:rFonts w:ascii="Times New Roman" w:hAnsi="Times New Roman" w:cs="Times New Roman"/>
          <w:sz w:val="24"/>
          <w:szCs w:val="24"/>
        </w:rPr>
        <w:t xml:space="preserve"> </w:t>
      </w:r>
      <w:r w:rsidR="00522891" w:rsidRPr="0095109B">
        <w:rPr>
          <w:rFonts w:ascii="Times New Roman" w:hAnsi="Times New Roman" w:cs="Times New Roman"/>
          <w:sz w:val="24"/>
          <w:szCs w:val="24"/>
        </w:rPr>
        <w:t xml:space="preserve">Recent research emphasized that effective CBAM implementation requires the EU to </w:t>
      </w:r>
      <w:r w:rsidR="0090379B" w:rsidRPr="0095109B">
        <w:rPr>
          <w:rFonts w:ascii="Times New Roman" w:hAnsi="Times New Roman" w:cs="Times New Roman"/>
          <w:sz w:val="24"/>
          <w:szCs w:val="24"/>
        </w:rPr>
        <w:t xml:space="preserve">actively participate in facilitating </w:t>
      </w:r>
      <w:r w:rsidR="007B40F4" w:rsidRPr="0095109B">
        <w:rPr>
          <w:rFonts w:ascii="Times New Roman" w:hAnsi="Times New Roman" w:cs="Times New Roman"/>
          <w:sz w:val="24"/>
          <w:szCs w:val="24"/>
        </w:rPr>
        <w:t xml:space="preserve">the </w:t>
      </w:r>
      <w:r w:rsidR="0090379B" w:rsidRPr="0095109B">
        <w:rPr>
          <w:rFonts w:ascii="Times New Roman" w:hAnsi="Times New Roman" w:cs="Times New Roman"/>
          <w:sz w:val="24"/>
          <w:szCs w:val="24"/>
        </w:rPr>
        <w:t xml:space="preserve">global decarbonization movement by providing </w:t>
      </w:r>
      <w:r w:rsidR="002D71FE" w:rsidRPr="0095109B">
        <w:rPr>
          <w:rFonts w:ascii="Times New Roman" w:hAnsi="Times New Roman" w:cs="Times New Roman"/>
          <w:sz w:val="24"/>
          <w:szCs w:val="24"/>
        </w:rPr>
        <w:t xml:space="preserve">targeted </w:t>
      </w:r>
      <w:r w:rsidR="0090379B" w:rsidRPr="0095109B">
        <w:rPr>
          <w:rFonts w:ascii="Times New Roman" w:hAnsi="Times New Roman" w:cs="Times New Roman"/>
          <w:sz w:val="24"/>
          <w:szCs w:val="24"/>
        </w:rPr>
        <w:t>financial, technological and knowledge-based transfer programs for</w:t>
      </w:r>
      <w:r w:rsidR="00B86193" w:rsidRPr="0095109B">
        <w:rPr>
          <w:rFonts w:ascii="Times New Roman" w:hAnsi="Times New Roman" w:cs="Times New Roman"/>
          <w:sz w:val="24"/>
          <w:szCs w:val="24"/>
        </w:rPr>
        <w:t xml:space="preserve"> the</w:t>
      </w:r>
      <w:r w:rsidR="0090379B" w:rsidRPr="0095109B">
        <w:rPr>
          <w:rFonts w:ascii="Times New Roman" w:hAnsi="Times New Roman" w:cs="Times New Roman"/>
          <w:sz w:val="24"/>
          <w:szCs w:val="24"/>
        </w:rPr>
        <w:t xml:space="preserve"> developing countries</w:t>
      </w:r>
      <w:r w:rsidR="00B86193" w:rsidRPr="0095109B">
        <w:rPr>
          <w:rFonts w:ascii="Times New Roman" w:hAnsi="Times New Roman" w:cs="Times New Roman"/>
          <w:sz w:val="24"/>
          <w:szCs w:val="24"/>
        </w:rPr>
        <w:t xml:space="preserve"> most impacted by the CBAM</w:t>
      </w:r>
      <w:r w:rsidR="0090379B" w:rsidRPr="0095109B">
        <w:rPr>
          <w:rFonts w:ascii="Times New Roman" w:hAnsi="Times New Roman" w:cs="Times New Roman"/>
          <w:sz w:val="24"/>
          <w:szCs w:val="24"/>
        </w:rPr>
        <w:t xml:space="preserve"> (</w:t>
      </w:r>
      <w:proofErr w:type="spellStart"/>
      <w:r w:rsidR="0090379B" w:rsidRPr="0095109B">
        <w:rPr>
          <w:rFonts w:ascii="Times New Roman" w:hAnsi="Times New Roman" w:cs="Times New Roman"/>
          <w:sz w:val="24"/>
          <w:szCs w:val="24"/>
        </w:rPr>
        <w:t>Weko</w:t>
      </w:r>
      <w:proofErr w:type="spellEnd"/>
      <w:r w:rsidR="0090379B" w:rsidRPr="0095109B">
        <w:rPr>
          <w:rFonts w:ascii="Times New Roman" w:hAnsi="Times New Roman" w:cs="Times New Roman"/>
          <w:sz w:val="24"/>
          <w:szCs w:val="24"/>
        </w:rPr>
        <w:t xml:space="preserve"> &amp; </w:t>
      </w:r>
      <w:proofErr w:type="spellStart"/>
      <w:r w:rsidR="0090379B" w:rsidRPr="0095109B">
        <w:rPr>
          <w:rFonts w:ascii="Times New Roman" w:hAnsi="Times New Roman" w:cs="Times New Roman"/>
          <w:sz w:val="24"/>
          <w:szCs w:val="24"/>
        </w:rPr>
        <w:t>Goldthau</w:t>
      </w:r>
      <w:proofErr w:type="spellEnd"/>
      <w:r w:rsidR="0090379B" w:rsidRPr="0095109B">
        <w:rPr>
          <w:rFonts w:ascii="Times New Roman" w:hAnsi="Times New Roman" w:cs="Times New Roman"/>
          <w:sz w:val="24"/>
          <w:szCs w:val="24"/>
        </w:rPr>
        <w:t xml:space="preserve">, 2022; Pan &amp; Liu, 2024; </w:t>
      </w:r>
      <w:proofErr w:type="spellStart"/>
      <w:r w:rsidR="0090379B" w:rsidRPr="0095109B">
        <w:rPr>
          <w:rFonts w:ascii="Times New Roman" w:hAnsi="Times New Roman" w:cs="Times New Roman"/>
          <w:sz w:val="24"/>
          <w:szCs w:val="24"/>
        </w:rPr>
        <w:t>Erdogu</w:t>
      </w:r>
      <w:proofErr w:type="spellEnd"/>
      <w:r w:rsidR="0090379B" w:rsidRPr="0095109B">
        <w:rPr>
          <w:rFonts w:ascii="Times New Roman" w:hAnsi="Times New Roman" w:cs="Times New Roman"/>
          <w:sz w:val="24"/>
          <w:szCs w:val="24"/>
        </w:rPr>
        <w:t>, 2025).</w:t>
      </w:r>
      <w:r w:rsidR="00036B98" w:rsidRPr="0095109B">
        <w:rPr>
          <w:rFonts w:ascii="Times New Roman" w:hAnsi="Times New Roman" w:cs="Times New Roman"/>
          <w:sz w:val="24"/>
          <w:szCs w:val="24"/>
        </w:rPr>
        <w:t xml:space="preserve"> </w:t>
      </w:r>
    </w:p>
    <w:p w14:paraId="21CA0F4E" w14:textId="364C2117" w:rsidR="004A057D" w:rsidRPr="0095109B" w:rsidRDefault="003C3561" w:rsidP="004A057D">
      <w:pPr>
        <w:spacing w:after="0" w:line="48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Ultimately, </w:t>
      </w:r>
      <w:r w:rsidR="00743A7F" w:rsidRPr="0095109B">
        <w:rPr>
          <w:rFonts w:ascii="Times New Roman" w:hAnsi="Times New Roman" w:cs="Times New Roman"/>
          <w:sz w:val="24"/>
          <w:szCs w:val="24"/>
        </w:rPr>
        <w:t>E</w:t>
      </w:r>
      <w:r w:rsidR="004A057D" w:rsidRPr="0095109B">
        <w:rPr>
          <w:rFonts w:ascii="Times New Roman" w:hAnsi="Times New Roman" w:cs="Times New Roman"/>
          <w:sz w:val="24"/>
          <w:szCs w:val="24"/>
        </w:rPr>
        <w:t>U</w:t>
      </w:r>
      <w:r w:rsidR="00743A7F" w:rsidRPr="0095109B">
        <w:rPr>
          <w:rFonts w:ascii="Times New Roman" w:hAnsi="Times New Roman" w:cs="Times New Roman"/>
          <w:sz w:val="24"/>
          <w:szCs w:val="24"/>
        </w:rPr>
        <w:t xml:space="preserve"> consumers of </w:t>
      </w:r>
      <w:r w:rsidR="00745D4A" w:rsidRPr="0095109B">
        <w:rPr>
          <w:rFonts w:ascii="Times New Roman" w:hAnsi="Times New Roman" w:cs="Times New Roman"/>
          <w:sz w:val="24"/>
          <w:szCs w:val="24"/>
        </w:rPr>
        <w:t xml:space="preserve">imported </w:t>
      </w:r>
      <w:r w:rsidRPr="0095109B">
        <w:rPr>
          <w:rFonts w:ascii="Times New Roman" w:hAnsi="Times New Roman" w:cs="Times New Roman"/>
          <w:sz w:val="24"/>
          <w:szCs w:val="24"/>
        </w:rPr>
        <w:t xml:space="preserve">fertilizer products are participants in the agri-food system value chain, </w:t>
      </w:r>
      <w:r w:rsidR="00027CBD" w:rsidRPr="0095109B">
        <w:rPr>
          <w:rFonts w:ascii="Times New Roman" w:hAnsi="Times New Roman" w:cs="Times New Roman"/>
          <w:sz w:val="24"/>
          <w:szCs w:val="24"/>
        </w:rPr>
        <w:t>and</w:t>
      </w:r>
      <w:r w:rsidR="004A057D" w:rsidRPr="0095109B">
        <w:rPr>
          <w:rFonts w:ascii="Times New Roman" w:hAnsi="Times New Roman" w:cs="Times New Roman"/>
          <w:sz w:val="24"/>
          <w:szCs w:val="24"/>
        </w:rPr>
        <w:t xml:space="preserve"> the CBAM’s impact on the EU’s fertilizer imports will creat</w:t>
      </w:r>
      <w:r w:rsidR="00027CBD" w:rsidRPr="0095109B">
        <w:rPr>
          <w:rFonts w:ascii="Times New Roman" w:hAnsi="Times New Roman" w:cs="Times New Roman"/>
          <w:sz w:val="24"/>
          <w:szCs w:val="24"/>
        </w:rPr>
        <w:t>e</w:t>
      </w:r>
      <w:r w:rsidR="004A057D" w:rsidRPr="0095109B">
        <w:rPr>
          <w:rFonts w:ascii="Times New Roman" w:hAnsi="Times New Roman" w:cs="Times New Roman"/>
          <w:sz w:val="24"/>
          <w:szCs w:val="24"/>
        </w:rPr>
        <w:t xml:space="preserve"> an immediate need for complementary policies that maximize the environmental benefits while minimizing economic disruption</w:t>
      </w:r>
      <w:r w:rsidR="00027CBD" w:rsidRPr="0095109B">
        <w:rPr>
          <w:rFonts w:ascii="Times New Roman" w:hAnsi="Times New Roman" w:cs="Times New Roman"/>
          <w:sz w:val="24"/>
          <w:szCs w:val="24"/>
        </w:rPr>
        <w:t xml:space="preserve"> and maintaining food security</w:t>
      </w:r>
      <w:r w:rsidR="004A057D" w:rsidRPr="0095109B">
        <w:rPr>
          <w:rFonts w:ascii="Times New Roman" w:hAnsi="Times New Roman" w:cs="Times New Roman"/>
          <w:sz w:val="24"/>
          <w:szCs w:val="24"/>
        </w:rPr>
        <w:t xml:space="preserve">. In terms of the environment, </w:t>
      </w:r>
      <w:proofErr w:type="gramStart"/>
      <w:r w:rsidR="004A057D" w:rsidRPr="0095109B">
        <w:rPr>
          <w:rFonts w:ascii="Times New Roman" w:hAnsi="Times New Roman" w:cs="Times New Roman"/>
          <w:sz w:val="24"/>
          <w:szCs w:val="24"/>
        </w:rPr>
        <w:t>the CBAM’s</w:t>
      </w:r>
      <w:proofErr w:type="gramEnd"/>
      <w:r w:rsidR="004A057D" w:rsidRPr="0095109B">
        <w:rPr>
          <w:rFonts w:ascii="Times New Roman" w:hAnsi="Times New Roman" w:cs="Times New Roman"/>
          <w:sz w:val="24"/>
          <w:szCs w:val="24"/>
        </w:rPr>
        <w:t xml:space="preserve"> impact on demand for imported synthetic fertilizers offers dual benefits at the intersection of </w:t>
      </w:r>
      <w:proofErr w:type="gramStart"/>
      <w:r w:rsidR="004A057D" w:rsidRPr="0095109B">
        <w:rPr>
          <w:rFonts w:ascii="Times New Roman" w:hAnsi="Times New Roman" w:cs="Times New Roman"/>
          <w:sz w:val="24"/>
          <w:szCs w:val="24"/>
        </w:rPr>
        <w:t>the climate</w:t>
      </w:r>
      <w:proofErr w:type="gramEnd"/>
      <w:r w:rsidR="004A057D" w:rsidRPr="0095109B">
        <w:rPr>
          <w:rFonts w:ascii="Times New Roman" w:hAnsi="Times New Roman" w:cs="Times New Roman"/>
          <w:sz w:val="24"/>
          <w:szCs w:val="24"/>
        </w:rPr>
        <w:t xml:space="preserve"> change mitigation and the EU agri-food system transition when coordinated with the broader EGD sustainable agriculture policies. In this context, increasing the price of imported synthetic fertilizers by an average of 23.5% becomes an incentive for EU consumers to find substitute products, rather than a simple economic cost. This moment could be capitalized upon if bio-based organic fertilizers </w:t>
      </w:r>
      <w:proofErr w:type="gramStart"/>
      <w:r w:rsidR="004A057D" w:rsidRPr="0095109B">
        <w:rPr>
          <w:rFonts w:ascii="Times New Roman" w:hAnsi="Times New Roman" w:cs="Times New Roman"/>
          <w:sz w:val="24"/>
          <w:szCs w:val="24"/>
        </w:rPr>
        <w:t>are</w:t>
      </w:r>
      <w:proofErr w:type="gramEnd"/>
      <w:r w:rsidR="00302AB6" w:rsidRPr="0095109B">
        <w:rPr>
          <w:rFonts w:ascii="Times New Roman" w:hAnsi="Times New Roman" w:cs="Times New Roman"/>
          <w:sz w:val="24"/>
          <w:szCs w:val="24"/>
        </w:rPr>
        <w:t xml:space="preserve"> made</w:t>
      </w:r>
      <w:r w:rsidR="004A057D" w:rsidRPr="0095109B">
        <w:rPr>
          <w:rFonts w:ascii="Times New Roman" w:hAnsi="Times New Roman" w:cs="Times New Roman"/>
          <w:sz w:val="24"/>
          <w:szCs w:val="24"/>
        </w:rPr>
        <w:t xml:space="preserve"> available at competitive prices, supported by sufficient production capacity and distribution networks to meet agricultural demand. The current challenges facing bio-based fertilizers are solvable with the appropriate investment and policy support i</w:t>
      </w:r>
      <w:r w:rsidR="00C879E1" w:rsidRPr="0095109B">
        <w:rPr>
          <w:rFonts w:ascii="Times New Roman" w:hAnsi="Times New Roman" w:cs="Times New Roman"/>
          <w:sz w:val="24"/>
          <w:szCs w:val="24"/>
        </w:rPr>
        <w:t xml:space="preserve">n </w:t>
      </w:r>
      <w:r w:rsidR="004A057D" w:rsidRPr="0095109B">
        <w:rPr>
          <w:rFonts w:ascii="Times New Roman" w:hAnsi="Times New Roman" w:cs="Times New Roman"/>
          <w:sz w:val="24"/>
          <w:szCs w:val="24"/>
        </w:rPr>
        <w:t xml:space="preserve">logistics, product consistency, and production capacity. Strategic allocation of CBAM revenue toward research, development, and scaling of bio-based fertilizer alternatives would both strengthen EU agri-food supply chain resilience and decarbonization efforts. These reinvestment efforts would align </w:t>
      </w:r>
      <w:proofErr w:type="gramStart"/>
      <w:r w:rsidR="004A057D" w:rsidRPr="0095109B">
        <w:rPr>
          <w:rFonts w:ascii="Times New Roman" w:hAnsi="Times New Roman" w:cs="Times New Roman"/>
          <w:sz w:val="24"/>
          <w:szCs w:val="24"/>
        </w:rPr>
        <w:t>the CBAM’s</w:t>
      </w:r>
      <w:proofErr w:type="gramEnd"/>
      <w:r w:rsidR="004A057D" w:rsidRPr="0095109B">
        <w:rPr>
          <w:rFonts w:ascii="Times New Roman" w:hAnsi="Times New Roman" w:cs="Times New Roman"/>
          <w:sz w:val="24"/>
          <w:szCs w:val="24"/>
        </w:rPr>
        <w:t xml:space="preserve"> revenue generation </w:t>
      </w:r>
      <w:r w:rsidR="004A057D" w:rsidRPr="0095109B">
        <w:rPr>
          <w:rFonts w:ascii="Times New Roman" w:hAnsi="Times New Roman" w:cs="Times New Roman"/>
          <w:sz w:val="24"/>
          <w:szCs w:val="24"/>
        </w:rPr>
        <w:lastRenderedPageBreak/>
        <w:t>with its environmental goals, while supporting the sustainable agricultural transition by addressing the immediate market disruptions that EU consumers in the agricultural industry will face.</w:t>
      </w:r>
    </w:p>
    <w:p w14:paraId="1AEC8679" w14:textId="1572E902" w:rsidR="00D77F74" w:rsidRPr="0095109B" w:rsidRDefault="005E45A1"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t xml:space="preserve">A further demonstration of the </w:t>
      </w:r>
      <w:r w:rsidR="006824AA" w:rsidRPr="0095109B">
        <w:rPr>
          <w:rFonts w:ascii="Times New Roman" w:hAnsi="Times New Roman" w:cs="Times New Roman"/>
          <w:sz w:val="24"/>
          <w:szCs w:val="24"/>
        </w:rPr>
        <w:t>variability of the</w:t>
      </w:r>
      <w:r w:rsidR="00FE6209" w:rsidRPr="0095109B">
        <w:rPr>
          <w:rFonts w:ascii="Times New Roman" w:hAnsi="Times New Roman" w:cs="Times New Roman"/>
          <w:sz w:val="24"/>
          <w:szCs w:val="24"/>
        </w:rPr>
        <w:t xml:space="preserve"> overall</w:t>
      </w:r>
      <w:r w:rsidR="009578EE" w:rsidRPr="0095109B">
        <w:rPr>
          <w:rFonts w:ascii="Times New Roman" w:hAnsi="Times New Roman" w:cs="Times New Roman"/>
          <w:sz w:val="24"/>
          <w:szCs w:val="24"/>
        </w:rPr>
        <w:t xml:space="preserve"> consequences of the CBAM</w:t>
      </w:r>
      <w:r w:rsidR="00514842" w:rsidRPr="0095109B">
        <w:rPr>
          <w:rFonts w:ascii="Times New Roman" w:hAnsi="Times New Roman" w:cs="Times New Roman"/>
          <w:sz w:val="24"/>
          <w:szCs w:val="24"/>
        </w:rPr>
        <w:t xml:space="preserve"> </w:t>
      </w:r>
      <w:r w:rsidR="001449A3" w:rsidRPr="0095109B">
        <w:rPr>
          <w:rFonts w:ascii="Times New Roman" w:hAnsi="Times New Roman" w:cs="Times New Roman"/>
          <w:sz w:val="24"/>
          <w:szCs w:val="24"/>
        </w:rPr>
        <w:t xml:space="preserve">is evident </w:t>
      </w:r>
      <w:r w:rsidR="009B009F" w:rsidRPr="0095109B">
        <w:rPr>
          <w:rFonts w:ascii="Times New Roman" w:hAnsi="Times New Roman" w:cs="Times New Roman"/>
          <w:sz w:val="24"/>
          <w:szCs w:val="24"/>
        </w:rPr>
        <w:t xml:space="preserve">in the sensitivity </w:t>
      </w:r>
      <w:r w:rsidR="00925755" w:rsidRPr="0095109B">
        <w:rPr>
          <w:rFonts w:ascii="Times New Roman" w:hAnsi="Times New Roman" w:cs="Times New Roman"/>
          <w:sz w:val="24"/>
          <w:szCs w:val="24"/>
        </w:rPr>
        <w:t xml:space="preserve">analysis </w:t>
      </w:r>
      <w:r w:rsidR="009B009F" w:rsidRPr="0095109B">
        <w:rPr>
          <w:rFonts w:ascii="Times New Roman" w:hAnsi="Times New Roman" w:cs="Times New Roman"/>
          <w:sz w:val="24"/>
          <w:szCs w:val="24"/>
        </w:rPr>
        <w:t xml:space="preserve">of the cost-benefit analysis </w:t>
      </w:r>
      <w:r w:rsidR="00925755" w:rsidRPr="0095109B">
        <w:rPr>
          <w:rFonts w:ascii="Times New Roman" w:hAnsi="Times New Roman" w:cs="Times New Roman"/>
          <w:sz w:val="24"/>
          <w:szCs w:val="24"/>
        </w:rPr>
        <w:t xml:space="preserve">in this study. </w:t>
      </w:r>
      <w:r w:rsidR="007178E4" w:rsidRPr="0095109B">
        <w:rPr>
          <w:rFonts w:ascii="Times New Roman" w:hAnsi="Times New Roman" w:cs="Times New Roman"/>
          <w:sz w:val="24"/>
          <w:szCs w:val="24"/>
        </w:rPr>
        <w:t xml:space="preserve">The results of the cost-benefit analysis in the baseline scenario show </w:t>
      </w:r>
      <w:r w:rsidR="001C0122" w:rsidRPr="0095109B">
        <w:rPr>
          <w:rFonts w:ascii="Times New Roman" w:hAnsi="Times New Roman" w:cs="Times New Roman"/>
          <w:sz w:val="24"/>
          <w:szCs w:val="24"/>
        </w:rPr>
        <w:t xml:space="preserve">the overall cost of the CBAM </w:t>
      </w:r>
      <w:r w:rsidR="00027692" w:rsidRPr="0095109B">
        <w:rPr>
          <w:rFonts w:ascii="Times New Roman" w:hAnsi="Times New Roman" w:cs="Times New Roman"/>
          <w:sz w:val="24"/>
          <w:szCs w:val="24"/>
        </w:rPr>
        <w:t xml:space="preserve">to consumers </w:t>
      </w:r>
      <w:r w:rsidR="001C0122" w:rsidRPr="0095109B">
        <w:rPr>
          <w:rFonts w:ascii="Times New Roman" w:hAnsi="Times New Roman" w:cs="Times New Roman"/>
          <w:sz w:val="24"/>
          <w:szCs w:val="24"/>
        </w:rPr>
        <w:t>to be</w:t>
      </w:r>
      <w:r w:rsidR="0012237C" w:rsidRPr="0095109B">
        <w:rPr>
          <w:rFonts w:ascii="Times New Roman" w:hAnsi="Times New Roman" w:cs="Times New Roman"/>
          <w:sz w:val="24"/>
          <w:szCs w:val="24"/>
        </w:rPr>
        <w:t xml:space="preserve"> </w:t>
      </w:r>
      <w:r w:rsidR="006A38BC" w:rsidRPr="0095109B">
        <w:rPr>
          <w:rFonts w:ascii="Times New Roman" w:hAnsi="Times New Roman" w:cs="Times New Roman"/>
          <w:sz w:val="24"/>
          <w:szCs w:val="24"/>
        </w:rPr>
        <w:t>nearly</w:t>
      </w:r>
      <w:r w:rsidR="001C0122" w:rsidRPr="0095109B">
        <w:rPr>
          <w:rFonts w:ascii="Times New Roman" w:hAnsi="Times New Roman" w:cs="Times New Roman"/>
          <w:sz w:val="24"/>
          <w:szCs w:val="24"/>
        </w:rPr>
        <w:t xml:space="preserve"> </w:t>
      </w:r>
      <w:r w:rsidR="0012237C" w:rsidRPr="0095109B">
        <w:rPr>
          <w:rFonts w:ascii="Times New Roman" w:hAnsi="Times New Roman" w:cs="Times New Roman"/>
          <w:sz w:val="24"/>
          <w:szCs w:val="24"/>
        </w:rPr>
        <w:t>$</w:t>
      </w:r>
      <w:r w:rsidR="001C0122" w:rsidRPr="0095109B">
        <w:rPr>
          <w:rFonts w:ascii="Times New Roman" w:hAnsi="Times New Roman" w:cs="Times New Roman"/>
          <w:sz w:val="24"/>
          <w:szCs w:val="24"/>
        </w:rPr>
        <w:t xml:space="preserve">1.5 </w:t>
      </w:r>
      <w:r w:rsidR="0012237C" w:rsidRPr="0095109B">
        <w:rPr>
          <w:rFonts w:ascii="Times New Roman" w:hAnsi="Times New Roman" w:cs="Times New Roman"/>
          <w:sz w:val="24"/>
          <w:szCs w:val="24"/>
        </w:rPr>
        <w:t>billion</w:t>
      </w:r>
      <w:r w:rsidR="001C0122" w:rsidRPr="0095109B">
        <w:rPr>
          <w:rFonts w:ascii="Times New Roman" w:hAnsi="Times New Roman" w:cs="Times New Roman"/>
          <w:sz w:val="24"/>
          <w:szCs w:val="24"/>
        </w:rPr>
        <w:t xml:space="preserve"> USD</w:t>
      </w:r>
      <w:r w:rsidR="00BE6DC8" w:rsidRPr="0095109B">
        <w:rPr>
          <w:rFonts w:ascii="Times New Roman" w:hAnsi="Times New Roman" w:cs="Times New Roman"/>
          <w:sz w:val="24"/>
          <w:szCs w:val="24"/>
        </w:rPr>
        <w:t xml:space="preserve"> </w:t>
      </w:r>
      <w:r w:rsidR="00027692" w:rsidRPr="0095109B">
        <w:rPr>
          <w:rFonts w:ascii="Times New Roman" w:hAnsi="Times New Roman" w:cs="Times New Roman"/>
          <w:sz w:val="24"/>
          <w:szCs w:val="24"/>
        </w:rPr>
        <w:t xml:space="preserve">beyond the value of the potential carbon emission reduction. </w:t>
      </w:r>
      <w:r w:rsidR="006A38BC" w:rsidRPr="0095109B">
        <w:rPr>
          <w:rFonts w:ascii="Times New Roman" w:hAnsi="Times New Roman" w:cs="Times New Roman"/>
          <w:sz w:val="24"/>
          <w:szCs w:val="24"/>
        </w:rPr>
        <w:t xml:space="preserve">However, </w:t>
      </w:r>
      <w:r w:rsidR="009A1DEB" w:rsidRPr="0095109B">
        <w:rPr>
          <w:rFonts w:ascii="Times New Roman" w:hAnsi="Times New Roman" w:cs="Times New Roman"/>
          <w:sz w:val="24"/>
          <w:szCs w:val="24"/>
        </w:rPr>
        <w:t xml:space="preserve">the sensitivity analysis reveals that </w:t>
      </w:r>
      <w:r w:rsidR="00A90971" w:rsidRPr="0095109B">
        <w:rPr>
          <w:rFonts w:ascii="Times New Roman" w:hAnsi="Times New Roman" w:cs="Times New Roman"/>
          <w:sz w:val="24"/>
          <w:szCs w:val="24"/>
        </w:rPr>
        <w:t xml:space="preserve">the overall cost or benefit of the CBAM </w:t>
      </w:r>
      <w:r w:rsidR="00987F4E" w:rsidRPr="0095109B">
        <w:rPr>
          <w:rFonts w:ascii="Times New Roman" w:hAnsi="Times New Roman" w:cs="Times New Roman"/>
          <w:sz w:val="24"/>
          <w:szCs w:val="24"/>
        </w:rPr>
        <w:t>largely depends</w:t>
      </w:r>
      <w:r w:rsidR="00A90971" w:rsidRPr="0095109B">
        <w:rPr>
          <w:rFonts w:ascii="Times New Roman" w:hAnsi="Times New Roman" w:cs="Times New Roman"/>
          <w:sz w:val="24"/>
          <w:szCs w:val="24"/>
        </w:rPr>
        <w:t xml:space="preserve"> on </w:t>
      </w:r>
      <w:r w:rsidR="001E5B83" w:rsidRPr="0095109B">
        <w:rPr>
          <w:rFonts w:ascii="Times New Roman" w:hAnsi="Times New Roman" w:cs="Times New Roman"/>
          <w:sz w:val="24"/>
          <w:szCs w:val="24"/>
        </w:rPr>
        <w:t xml:space="preserve">the cost of a CBAM certificate </w:t>
      </w:r>
      <w:r w:rsidR="004971EE" w:rsidRPr="0095109B">
        <w:rPr>
          <w:rFonts w:ascii="Times New Roman" w:hAnsi="Times New Roman" w:cs="Times New Roman"/>
          <w:sz w:val="24"/>
          <w:szCs w:val="24"/>
        </w:rPr>
        <w:t>and</w:t>
      </w:r>
      <w:r w:rsidR="001E5B83" w:rsidRPr="0095109B">
        <w:rPr>
          <w:rFonts w:ascii="Times New Roman" w:hAnsi="Times New Roman" w:cs="Times New Roman"/>
          <w:sz w:val="24"/>
          <w:szCs w:val="24"/>
        </w:rPr>
        <w:t xml:space="preserve"> the estimation of the</w:t>
      </w:r>
      <w:r w:rsidR="00390144" w:rsidRPr="0095109B">
        <w:rPr>
          <w:rFonts w:ascii="Times New Roman" w:hAnsi="Times New Roman" w:cs="Times New Roman"/>
          <w:sz w:val="24"/>
          <w:szCs w:val="24"/>
        </w:rPr>
        <w:t xml:space="preserve"> social cost of carbon.</w:t>
      </w:r>
      <w:r w:rsidR="003223D0" w:rsidRPr="0095109B">
        <w:rPr>
          <w:rFonts w:ascii="Times New Roman" w:hAnsi="Times New Roman" w:cs="Times New Roman"/>
          <w:sz w:val="24"/>
          <w:szCs w:val="24"/>
        </w:rPr>
        <w:t xml:space="preserve"> More simply</w:t>
      </w:r>
      <w:r w:rsidR="007D2507" w:rsidRPr="0095109B">
        <w:rPr>
          <w:rFonts w:ascii="Times New Roman" w:hAnsi="Times New Roman" w:cs="Times New Roman"/>
          <w:sz w:val="24"/>
          <w:szCs w:val="24"/>
        </w:rPr>
        <w:t>:</w:t>
      </w:r>
      <w:r w:rsidR="003223D0" w:rsidRPr="0095109B">
        <w:rPr>
          <w:rFonts w:ascii="Times New Roman" w:hAnsi="Times New Roman" w:cs="Times New Roman"/>
          <w:sz w:val="24"/>
          <w:szCs w:val="24"/>
        </w:rPr>
        <w:t xml:space="preserve"> the overall cost or benefit of the CBAM is </w:t>
      </w:r>
      <w:r w:rsidR="00BA3907" w:rsidRPr="0095109B">
        <w:rPr>
          <w:rFonts w:ascii="Times New Roman" w:hAnsi="Times New Roman" w:cs="Times New Roman"/>
          <w:sz w:val="24"/>
          <w:szCs w:val="24"/>
        </w:rPr>
        <w:t xml:space="preserve">largely </w:t>
      </w:r>
      <w:r w:rsidR="003223D0" w:rsidRPr="0095109B">
        <w:rPr>
          <w:rFonts w:ascii="Times New Roman" w:hAnsi="Times New Roman" w:cs="Times New Roman"/>
          <w:sz w:val="24"/>
          <w:szCs w:val="24"/>
        </w:rPr>
        <w:t xml:space="preserve">dependent on how </w:t>
      </w:r>
      <w:r w:rsidR="00826D43" w:rsidRPr="0095109B">
        <w:rPr>
          <w:rFonts w:ascii="Times New Roman" w:hAnsi="Times New Roman" w:cs="Times New Roman"/>
          <w:sz w:val="24"/>
          <w:szCs w:val="24"/>
        </w:rPr>
        <w:t>clean air and</w:t>
      </w:r>
      <w:r w:rsidR="00EC5CF8" w:rsidRPr="0095109B">
        <w:rPr>
          <w:rFonts w:ascii="Times New Roman" w:hAnsi="Times New Roman" w:cs="Times New Roman"/>
          <w:sz w:val="24"/>
          <w:szCs w:val="24"/>
        </w:rPr>
        <w:t xml:space="preserve"> </w:t>
      </w:r>
      <w:r w:rsidR="00BA7FBA" w:rsidRPr="0095109B">
        <w:rPr>
          <w:rFonts w:ascii="Times New Roman" w:hAnsi="Times New Roman" w:cs="Times New Roman"/>
          <w:sz w:val="24"/>
          <w:szCs w:val="24"/>
        </w:rPr>
        <w:t xml:space="preserve">the </w:t>
      </w:r>
      <w:r w:rsidR="00EC5CF8" w:rsidRPr="0095109B">
        <w:rPr>
          <w:rFonts w:ascii="Times New Roman" w:hAnsi="Times New Roman" w:cs="Times New Roman"/>
          <w:sz w:val="24"/>
          <w:szCs w:val="24"/>
        </w:rPr>
        <w:t>environment</w:t>
      </w:r>
      <w:r w:rsidR="00BA3907" w:rsidRPr="0095109B">
        <w:rPr>
          <w:rFonts w:ascii="Times New Roman" w:hAnsi="Times New Roman" w:cs="Times New Roman"/>
          <w:sz w:val="24"/>
          <w:szCs w:val="24"/>
        </w:rPr>
        <w:t xml:space="preserve"> </w:t>
      </w:r>
      <w:r w:rsidR="005F3EC0" w:rsidRPr="0095109B">
        <w:rPr>
          <w:rFonts w:ascii="Times New Roman" w:hAnsi="Times New Roman" w:cs="Times New Roman"/>
          <w:sz w:val="24"/>
          <w:szCs w:val="24"/>
        </w:rPr>
        <w:t>are</w:t>
      </w:r>
      <w:r w:rsidR="00826D43" w:rsidRPr="0095109B">
        <w:rPr>
          <w:rFonts w:ascii="Times New Roman" w:hAnsi="Times New Roman" w:cs="Times New Roman"/>
          <w:sz w:val="24"/>
          <w:szCs w:val="24"/>
        </w:rPr>
        <w:t xml:space="preserve"> valued. </w:t>
      </w:r>
      <w:r w:rsidR="0064254B" w:rsidRPr="0095109B">
        <w:rPr>
          <w:rFonts w:ascii="Times New Roman" w:hAnsi="Times New Roman" w:cs="Times New Roman"/>
          <w:sz w:val="24"/>
          <w:szCs w:val="24"/>
        </w:rPr>
        <w:t xml:space="preserve">The estimation of the SCC, which contains variation across </w:t>
      </w:r>
      <w:proofErr w:type="gramStart"/>
      <w:r w:rsidR="0064254B" w:rsidRPr="0095109B">
        <w:rPr>
          <w:rFonts w:ascii="Times New Roman" w:hAnsi="Times New Roman" w:cs="Times New Roman"/>
          <w:sz w:val="24"/>
          <w:szCs w:val="24"/>
        </w:rPr>
        <w:t>a number of</w:t>
      </w:r>
      <w:proofErr w:type="gramEnd"/>
      <w:r w:rsidR="0064254B" w:rsidRPr="0095109B">
        <w:rPr>
          <w:rFonts w:ascii="Times New Roman" w:hAnsi="Times New Roman" w:cs="Times New Roman"/>
          <w:sz w:val="24"/>
          <w:szCs w:val="24"/>
        </w:rPr>
        <w:t xml:space="preserve"> assumptions about future scenarios</w:t>
      </w:r>
      <w:r w:rsidR="00C04611" w:rsidRPr="0095109B">
        <w:rPr>
          <w:rFonts w:ascii="Times New Roman" w:hAnsi="Times New Roman" w:cs="Times New Roman"/>
          <w:sz w:val="24"/>
          <w:szCs w:val="24"/>
        </w:rPr>
        <w:t xml:space="preserve"> –</w:t>
      </w:r>
      <w:r w:rsidR="0064254B" w:rsidRPr="0095109B">
        <w:rPr>
          <w:rFonts w:ascii="Times New Roman" w:hAnsi="Times New Roman" w:cs="Times New Roman"/>
          <w:sz w:val="24"/>
          <w:szCs w:val="24"/>
        </w:rPr>
        <w:t xml:space="preserve"> and</w:t>
      </w:r>
      <w:r w:rsidR="00C04611" w:rsidRPr="0095109B">
        <w:rPr>
          <w:rFonts w:ascii="Times New Roman" w:hAnsi="Times New Roman" w:cs="Times New Roman"/>
          <w:sz w:val="24"/>
          <w:szCs w:val="24"/>
        </w:rPr>
        <w:t xml:space="preserve"> </w:t>
      </w:r>
      <w:r w:rsidR="0064254B" w:rsidRPr="0095109B">
        <w:rPr>
          <w:rFonts w:ascii="Times New Roman" w:hAnsi="Times New Roman" w:cs="Times New Roman"/>
          <w:sz w:val="24"/>
          <w:szCs w:val="24"/>
        </w:rPr>
        <w:t>the value of the future itself</w:t>
      </w:r>
      <w:r w:rsidR="00C04611" w:rsidRPr="0095109B">
        <w:rPr>
          <w:rFonts w:ascii="Times New Roman" w:hAnsi="Times New Roman" w:cs="Times New Roman"/>
          <w:sz w:val="24"/>
          <w:szCs w:val="24"/>
        </w:rPr>
        <w:t xml:space="preserve"> –</w:t>
      </w:r>
      <w:r w:rsidR="0064254B" w:rsidRPr="0095109B">
        <w:rPr>
          <w:rFonts w:ascii="Times New Roman" w:hAnsi="Times New Roman" w:cs="Times New Roman"/>
          <w:sz w:val="24"/>
          <w:szCs w:val="24"/>
        </w:rPr>
        <w:t xml:space="preserve"> is</w:t>
      </w:r>
      <w:r w:rsidR="00C04611" w:rsidRPr="0095109B">
        <w:rPr>
          <w:rFonts w:ascii="Times New Roman" w:hAnsi="Times New Roman" w:cs="Times New Roman"/>
          <w:sz w:val="24"/>
          <w:szCs w:val="24"/>
        </w:rPr>
        <w:t xml:space="preserve"> </w:t>
      </w:r>
      <w:r w:rsidR="0064254B" w:rsidRPr="0095109B">
        <w:rPr>
          <w:rFonts w:ascii="Times New Roman" w:hAnsi="Times New Roman" w:cs="Times New Roman"/>
          <w:sz w:val="24"/>
          <w:szCs w:val="24"/>
        </w:rPr>
        <w:t xml:space="preserve">beyond </w:t>
      </w:r>
      <w:r w:rsidR="00884845" w:rsidRPr="0095109B">
        <w:rPr>
          <w:rFonts w:ascii="Times New Roman" w:hAnsi="Times New Roman" w:cs="Times New Roman"/>
          <w:sz w:val="24"/>
          <w:szCs w:val="24"/>
        </w:rPr>
        <w:t>the scope of policy power</w:t>
      </w:r>
      <w:r w:rsidR="00035CCB" w:rsidRPr="0095109B">
        <w:rPr>
          <w:rFonts w:ascii="Times New Roman" w:hAnsi="Times New Roman" w:cs="Times New Roman"/>
          <w:sz w:val="24"/>
          <w:szCs w:val="24"/>
        </w:rPr>
        <w:t>;</w:t>
      </w:r>
      <w:r w:rsidR="00884845" w:rsidRPr="0095109B">
        <w:rPr>
          <w:rFonts w:ascii="Times New Roman" w:hAnsi="Times New Roman" w:cs="Times New Roman"/>
          <w:sz w:val="24"/>
          <w:szCs w:val="24"/>
        </w:rPr>
        <w:t xml:space="preserve"> </w:t>
      </w:r>
      <w:proofErr w:type="gramStart"/>
      <w:r w:rsidR="00884845" w:rsidRPr="0095109B">
        <w:rPr>
          <w:rFonts w:ascii="Times New Roman" w:hAnsi="Times New Roman" w:cs="Times New Roman"/>
          <w:sz w:val="24"/>
          <w:szCs w:val="24"/>
        </w:rPr>
        <w:t>however</w:t>
      </w:r>
      <w:proofErr w:type="gramEnd"/>
      <w:r w:rsidR="00884845" w:rsidRPr="0095109B">
        <w:rPr>
          <w:rFonts w:ascii="Times New Roman" w:hAnsi="Times New Roman" w:cs="Times New Roman"/>
          <w:sz w:val="24"/>
          <w:szCs w:val="24"/>
        </w:rPr>
        <w:t xml:space="preserve"> </w:t>
      </w:r>
      <w:r w:rsidR="00DA54AF" w:rsidRPr="0095109B">
        <w:rPr>
          <w:rFonts w:ascii="Times New Roman" w:hAnsi="Times New Roman" w:cs="Times New Roman"/>
          <w:sz w:val="24"/>
          <w:szCs w:val="24"/>
        </w:rPr>
        <w:t xml:space="preserve">the questions of intergenerational and geographical equity that its estimation presents </w:t>
      </w:r>
      <w:r w:rsidR="00035CCB" w:rsidRPr="0095109B">
        <w:rPr>
          <w:rFonts w:ascii="Times New Roman" w:hAnsi="Times New Roman" w:cs="Times New Roman"/>
          <w:sz w:val="24"/>
          <w:szCs w:val="24"/>
        </w:rPr>
        <w:t>should be a guiding force for policy decisions.</w:t>
      </w:r>
      <w:r w:rsidR="0064254B" w:rsidRPr="0095109B">
        <w:rPr>
          <w:rFonts w:ascii="Times New Roman" w:hAnsi="Times New Roman" w:cs="Times New Roman"/>
          <w:sz w:val="24"/>
          <w:szCs w:val="24"/>
        </w:rPr>
        <w:t xml:space="preserve"> </w:t>
      </w:r>
      <w:r w:rsidR="009377E8" w:rsidRPr="0095109B">
        <w:rPr>
          <w:rFonts w:ascii="Times New Roman" w:hAnsi="Times New Roman" w:cs="Times New Roman"/>
          <w:sz w:val="24"/>
          <w:szCs w:val="24"/>
        </w:rPr>
        <w:t xml:space="preserve">As previously discussed, </w:t>
      </w:r>
      <w:r w:rsidR="00EE6911" w:rsidRPr="0095109B">
        <w:rPr>
          <w:rFonts w:ascii="Times New Roman" w:hAnsi="Times New Roman" w:cs="Times New Roman"/>
          <w:sz w:val="24"/>
          <w:szCs w:val="24"/>
        </w:rPr>
        <w:t>a CBAM certificate is set at the price of an ETS allowanc</w:t>
      </w:r>
      <w:r w:rsidR="007F2B03" w:rsidRPr="0095109B">
        <w:rPr>
          <w:rFonts w:ascii="Times New Roman" w:hAnsi="Times New Roman" w:cs="Times New Roman"/>
          <w:sz w:val="24"/>
          <w:szCs w:val="24"/>
        </w:rPr>
        <w:t>e</w:t>
      </w:r>
      <w:r w:rsidR="00C80E2A" w:rsidRPr="0095109B">
        <w:rPr>
          <w:rFonts w:ascii="Times New Roman" w:hAnsi="Times New Roman" w:cs="Times New Roman"/>
          <w:sz w:val="24"/>
          <w:szCs w:val="24"/>
        </w:rPr>
        <w:t>.</w:t>
      </w:r>
      <w:r w:rsidR="007F2B03" w:rsidRPr="0095109B">
        <w:rPr>
          <w:rFonts w:ascii="Times New Roman" w:hAnsi="Times New Roman" w:cs="Times New Roman"/>
          <w:sz w:val="24"/>
          <w:szCs w:val="24"/>
        </w:rPr>
        <w:t xml:space="preserve"> </w:t>
      </w:r>
      <w:r w:rsidR="005D362B" w:rsidRPr="0095109B">
        <w:rPr>
          <w:rFonts w:ascii="Times New Roman" w:hAnsi="Times New Roman" w:cs="Times New Roman"/>
          <w:sz w:val="24"/>
          <w:szCs w:val="24"/>
        </w:rPr>
        <w:t>The EU peripherally controls the environment in which the price of carbon emissions is determined through the overall</w:t>
      </w:r>
      <w:r w:rsidR="0090495F" w:rsidRPr="0095109B">
        <w:rPr>
          <w:rFonts w:ascii="Times New Roman" w:hAnsi="Times New Roman" w:cs="Times New Roman"/>
          <w:sz w:val="24"/>
          <w:szCs w:val="24"/>
        </w:rPr>
        <w:t xml:space="preserve"> ‘cap’ placed on ETS allowances, however the</w:t>
      </w:r>
      <w:r w:rsidR="00C80E2A" w:rsidRPr="0095109B">
        <w:rPr>
          <w:rFonts w:ascii="Times New Roman" w:hAnsi="Times New Roman" w:cs="Times New Roman"/>
          <w:sz w:val="24"/>
          <w:szCs w:val="24"/>
        </w:rPr>
        <w:t xml:space="preserve"> ETS price</w:t>
      </w:r>
      <w:r w:rsidR="007F2B03" w:rsidRPr="0095109B">
        <w:rPr>
          <w:rFonts w:ascii="Times New Roman" w:hAnsi="Times New Roman" w:cs="Times New Roman"/>
          <w:sz w:val="24"/>
          <w:szCs w:val="24"/>
        </w:rPr>
        <w:t xml:space="preserve"> i</w:t>
      </w:r>
      <w:r w:rsidR="001D4F6A" w:rsidRPr="0095109B">
        <w:rPr>
          <w:rFonts w:ascii="Times New Roman" w:hAnsi="Times New Roman" w:cs="Times New Roman"/>
          <w:sz w:val="24"/>
          <w:szCs w:val="24"/>
        </w:rPr>
        <w:t>t</w:t>
      </w:r>
      <w:r w:rsidR="007F2B03" w:rsidRPr="0095109B">
        <w:rPr>
          <w:rFonts w:ascii="Times New Roman" w:hAnsi="Times New Roman" w:cs="Times New Roman"/>
          <w:sz w:val="24"/>
          <w:szCs w:val="24"/>
        </w:rPr>
        <w:t>s</w:t>
      </w:r>
      <w:r w:rsidR="001D4F6A" w:rsidRPr="0095109B">
        <w:rPr>
          <w:rFonts w:ascii="Times New Roman" w:hAnsi="Times New Roman" w:cs="Times New Roman"/>
          <w:sz w:val="24"/>
          <w:szCs w:val="24"/>
        </w:rPr>
        <w:t>elf is</w:t>
      </w:r>
      <w:r w:rsidR="007F2B03" w:rsidRPr="0095109B">
        <w:rPr>
          <w:rFonts w:ascii="Times New Roman" w:hAnsi="Times New Roman" w:cs="Times New Roman"/>
          <w:sz w:val="24"/>
          <w:szCs w:val="24"/>
        </w:rPr>
        <w:t xml:space="preserve"> </w:t>
      </w:r>
      <w:r w:rsidR="0090495F" w:rsidRPr="0095109B">
        <w:rPr>
          <w:rFonts w:ascii="Times New Roman" w:hAnsi="Times New Roman" w:cs="Times New Roman"/>
          <w:sz w:val="24"/>
          <w:szCs w:val="24"/>
        </w:rPr>
        <w:t>obtained</w:t>
      </w:r>
      <w:r w:rsidR="007F2B03" w:rsidRPr="0095109B">
        <w:rPr>
          <w:rFonts w:ascii="Times New Roman" w:hAnsi="Times New Roman" w:cs="Times New Roman"/>
          <w:sz w:val="24"/>
          <w:szCs w:val="24"/>
        </w:rPr>
        <w:t xml:space="preserve"> </w:t>
      </w:r>
      <w:r w:rsidR="00A13B60" w:rsidRPr="0095109B">
        <w:rPr>
          <w:rFonts w:ascii="Times New Roman" w:hAnsi="Times New Roman" w:cs="Times New Roman"/>
          <w:sz w:val="24"/>
          <w:szCs w:val="24"/>
        </w:rPr>
        <w:t xml:space="preserve">each </w:t>
      </w:r>
      <w:r w:rsidR="007F2B03" w:rsidRPr="0095109B">
        <w:rPr>
          <w:rFonts w:ascii="Times New Roman" w:hAnsi="Times New Roman" w:cs="Times New Roman"/>
          <w:sz w:val="24"/>
          <w:szCs w:val="24"/>
        </w:rPr>
        <w:t xml:space="preserve">week </w:t>
      </w:r>
      <w:r w:rsidR="00CE4533" w:rsidRPr="0095109B">
        <w:rPr>
          <w:rFonts w:ascii="Times New Roman" w:hAnsi="Times New Roman" w:cs="Times New Roman"/>
          <w:sz w:val="24"/>
          <w:szCs w:val="24"/>
        </w:rPr>
        <w:t>at</w:t>
      </w:r>
      <w:r w:rsidR="007F2B03" w:rsidRPr="0095109B">
        <w:rPr>
          <w:rFonts w:ascii="Times New Roman" w:hAnsi="Times New Roman" w:cs="Times New Roman"/>
          <w:sz w:val="24"/>
          <w:szCs w:val="24"/>
        </w:rPr>
        <w:t xml:space="preserve"> auction</w:t>
      </w:r>
      <w:r w:rsidR="0023720B" w:rsidRPr="0095109B">
        <w:rPr>
          <w:rFonts w:ascii="Times New Roman" w:hAnsi="Times New Roman" w:cs="Times New Roman"/>
          <w:sz w:val="24"/>
          <w:szCs w:val="24"/>
        </w:rPr>
        <w:t xml:space="preserve"> by those who buy the allowances</w:t>
      </w:r>
      <w:r w:rsidR="0090495F" w:rsidRPr="0095109B">
        <w:rPr>
          <w:rFonts w:ascii="Times New Roman" w:hAnsi="Times New Roman" w:cs="Times New Roman"/>
          <w:sz w:val="24"/>
          <w:szCs w:val="24"/>
        </w:rPr>
        <w:t>.</w:t>
      </w:r>
      <w:r w:rsidR="00174FC7" w:rsidRPr="0095109B">
        <w:rPr>
          <w:rFonts w:ascii="Times New Roman" w:hAnsi="Times New Roman" w:cs="Times New Roman"/>
          <w:sz w:val="24"/>
          <w:szCs w:val="24"/>
        </w:rPr>
        <w:t xml:space="preserve"> </w:t>
      </w:r>
      <w:r w:rsidR="001D4F6A" w:rsidRPr="0095109B">
        <w:rPr>
          <w:rFonts w:ascii="Times New Roman" w:hAnsi="Times New Roman" w:cs="Times New Roman"/>
          <w:sz w:val="24"/>
          <w:szCs w:val="24"/>
        </w:rPr>
        <w:t xml:space="preserve">The </w:t>
      </w:r>
      <w:r w:rsidR="00076EFD" w:rsidRPr="0095109B">
        <w:rPr>
          <w:rFonts w:ascii="Times New Roman" w:hAnsi="Times New Roman" w:cs="Times New Roman"/>
          <w:sz w:val="24"/>
          <w:szCs w:val="24"/>
        </w:rPr>
        <w:t xml:space="preserve">ETS allowance ‘cap’ is linearly decreased yearly according to each phase of </w:t>
      </w:r>
      <w:r w:rsidR="0064254B" w:rsidRPr="0095109B">
        <w:rPr>
          <w:rFonts w:ascii="Times New Roman" w:hAnsi="Times New Roman" w:cs="Times New Roman"/>
          <w:sz w:val="24"/>
          <w:szCs w:val="24"/>
        </w:rPr>
        <w:t>the policy, and this remains the main lever through which the EU can drive the price of carbon emissions</w:t>
      </w:r>
      <w:r w:rsidR="00035CCB" w:rsidRPr="0095109B">
        <w:rPr>
          <w:rFonts w:ascii="Times New Roman" w:hAnsi="Times New Roman" w:cs="Times New Roman"/>
          <w:sz w:val="24"/>
          <w:szCs w:val="24"/>
        </w:rPr>
        <w:t>.</w:t>
      </w:r>
      <w:r w:rsidR="007C72FC" w:rsidRPr="0095109B">
        <w:rPr>
          <w:rFonts w:ascii="Times New Roman" w:hAnsi="Times New Roman" w:cs="Times New Roman"/>
          <w:sz w:val="24"/>
          <w:szCs w:val="24"/>
        </w:rPr>
        <w:t xml:space="preserve"> </w:t>
      </w:r>
      <w:r w:rsidR="00622669" w:rsidRPr="0095109B">
        <w:rPr>
          <w:rFonts w:ascii="Times New Roman" w:hAnsi="Times New Roman" w:cs="Times New Roman"/>
          <w:sz w:val="24"/>
          <w:szCs w:val="24"/>
        </w:rPr>
        <w:t>Through thi</w:t>
      </w:r>
      <w:r w:rsidR="00025E4A" w:rsidRPr="0095109B">
        <w:rPr>
          <w:rFonts w:ascii="Times New Roman" w:hAnsi="Times New Roman" w:cs="Times New Roman"/>
          <w:sz w:val="24"/>
          <w:szCs w:val="24"/>
        </w:rPr>
        <w:t xml:space="preserve">s </w:t>
      </w:r>
      <w:r w:rsidR="00622669" w:rsidRPr="0095109B">
        <w:rPr>
          <w:rFonts w:ascii="Times New Roman" w:hAnsi="Times New Roman" w:cs="Times New Roman"/>
          <w:sz w:val="24"/>
          <w:szCs w:val="24"/>
        </w:rPr>
        <w:t xml:space="preserve">means, the EU can </w:t>
      </w:r>
      <w:r w:rsidR="00EE5449" w:rsidRPr="0095109B">
        <w:rPr>
          <w:rFonts w:ascii="Times New Roman" w:hAnsi="Times New Roman" w:cs="Times New Roman"/>
          <w:sz w:val="24"/>
          <w:szCs w:val="24"/>
        </w:rPr>
        <w:t xml:space="preserve">ensure that the CBAM certificate price is </w:t>
      </w:r>
      <w:r w:rsidR="003F5BCA" w:rsidRPr="0095109B">
        <w:rPr>
          <w:rFonts w:ascii="Times New Roman" w:hAnsi="Times New Roman" w:cs="Times New Roman"/>
          <w:sz w:val="24"/>
          <w:szCs w:val="24"/>
        </w:rPr>
        <w:t>appropriately valued to balance the costs and benefits of the policy.</w:t>
      </w:r>
    </w:p>
    <w:p w14:paraId="56B2A17B" w14:textId="05FAEF07" w:rsidR="005D264E" w:rsidRPr="0095109B" w:rsidRDefault="00AA70EE" w:rsidP="009C2D5A">
      <w:pPr>
        <w:spacing w:after="0" w:line="480" w:lineRule="auto"/>
        <w:rPr>
          <w:rFonts w:ascii="Times New Roman" w:hAnsi="Times New Roman" w:cs="Times New Roman"/>
          <w:sz w:val="24"/>
          <w:szCs w:val="24"/>
        </w:rPr>
      </w:pPr>
      <w:r w:rsidRPr="0095109B">
        <w:rPr>
          <w:rFonts w:ascii="Times New Roman" w:hAnsi="Times New Roman" w:cs="Times New Roman"/>
          <w:sz w:val="24"/>
          <w:szCs w:val="24"/>
        </w:rPr>
        <w:tab/>
      </w:r>
      <w:r w:rsidR="00FA44E8" w:rsidRPr="0095109B">
        <w:rPr>
          <w:rFonts w:ascii="Times New Roman" w:hAnsi="Times New Roman" w:cs="Times New Roman"/>
          <w:sz w:val="24"/>
          <w:szCs w:val="24"/>
        </w:rPr>
        <w:t xml:space="preserve">These discussion points together </w:t>
      </w:r>
      <w:r w:rsidR="00F07A18" w:rsidRPr="0095109B">
        <w:rPr>
          <w:rFonts w:ascii="Times New Roman" w:hAnsi="Times New Roman" w:cs="Times New Roman"/>
          <w:sz w:val="24"/>
          <w:szCs w:val="24"/>
        </w:rPr>
        <w:t xml:space="preserve">bring to light the fact that </w:t>
      </w:r>
      <w:proofErr w:type="gramStart"/>
      <w:r w:rsidR="00F07A18" w:rsidRPr="0095109B">
        <w:rPr>
          <w:rFonts w:ascii="Times New Roman" w:hAnsi="Times New Roman" w:cs="Times New Roman"/>
          <w:sz w:val="24"/>
          <w:szCs w:val="24"/>
        </w:rPr>
        <w:t>the CBAM</w:t>
      </w:r>
      <w:proofErr w:type="gramEnd"/>
      <w:r w:rsidR="00F07A18" w:rsidRPr="0095109B">
        <w:rPr>
          <w:rFonts w:ascii="Times New Roman" w:hAnsi="Times New Roman" w:cs="Times New Roman"/>
          <w:sz w:val="24"/>
          <w:szCs w:val="24"/>
        </w:rPr>
        <w:t xml:space="preserve">, in the right policy landscape, </w:t>
      </w:r>
      <w:r w:rsidR="00B406F9" w:rsidRPr="0095109B">
        <w:rPr>
          <w:rFonts w:ascii="Times New Roman" w:hAnsi="Times New Roman" w:cs="Times New Roman"/>
          <w:sz w:val="24"/>
          <w:szCs w:val="24"/>
        </w:rPr>
        <w:t xml:space="preserve">offers an opportunity for a global shift in how environmental costs are integrated into </w:t>
      </w:r>
      <w:r w:rsidR="00B406F9" w:rsidRPr="0095109B">
        <w:rPr>
          <w:rFonts w:ascii="Times New Roman" w:hAnsi="Times New Roman" w:cs="Times New Roman"/>
          <w:sz w:val="24"/>
          <w:szCs w:val="24"/>
        </w:rPr>
        <w:lastRenderedPageBreak/>
        <w:t xml:space="preserve">trade systems. </w:t>
      </w:r>
      <w:r w:rsidR="008378E3" w:rsidRPr="0095109B">
        <w:rPr>
          <w:rFonts w:ascii="Times New Roman" w:hAnsi="Times New Roman" w:cs="Times New Roman"/>
          <w:sz w:val="24"/>
          <w:szCs w:val="24"/>
        </w:rPr>
        <w:t xml:space="preserve">While the cost-benefit results suggest the policy’s economic impact depends heavily on carbon valuation parameters, the broader implications extend far beyond quantifiable metrics. </w:t>
      </w:r>
      <w:proofErr w:type="gramStart"/>
      <w:r w:rsidR="00443BE5" w:rsidRPr="0095109B">
        <w:rPr>
          <w:rFonts w:ascii="Times New Roman" w:hAnsi="Times New Roman" w:cs="Times New Roman"/>
          <w:sz w:val="24"/>
          <w:szCs w:val="24"/>
        </w:rPr>
        <w:t>The CBAM’s</w:t>
      </w:r>
      <w:proofErr w:type="gramEnd"/>
      <w:r w:rsidR="00443BE5" w:rsidRPr="0095109B">
        <w:rPr>
          <w:rFonts w:ascii="Times New Roman" w:hAnsi="Times New Roman" w:cs="Times New Roman"/>
          <w:sz w:val="24"/>
          <w:szCs w:val="24"/>
        </w:rPr>
        <w:t xml:space="preserve"> interaction with fertilizer markets creates strategic decision points for trade partners, opens </w:t>
      </w:r>
      <w:r w:rsidR="0014040B" w:rsidRPr="0095109B">
        <w:rPr>
          <w:rFonts w:ascii="Times New Roman" w:hAnsi="Times New Roman" w:cs="Times New Roman"/>
          <w:sz w:val="24"/>
          <w:szCs w:val="24"/>
        </w:rPr>
        <w:t xml:space="preserve">opportunities for a sustainable agricultural transition, and </w:t>
      </w:r>
      <w:r w:rsidR="0015249F" w:rsidRPr="0095109B">
        <w:rPr>
          <w:rFonts w:ascii="Times New Roman" w:hAnsi="Times New Roman" w:cs="Times New Roman"/>
          <w:sz w:val="24"/>
          <w:szCs w:val="24"/>
        </w:rPr>
        <w:t xml:space="preserve">highlights global inequities that require thoughtful policy responses. </w:t>
      </w:r>
      <w:r w:rsidR="00D90317" w:rsidRPr="0095109B">
        <w:rPr>
          <w:rFonts w:ascii="Times New Roman" w:hAnsi="Times New Roman" w:cs="Times New Roman"/>
          <w:sz w:val="24"/>
          <w:szCs w:val="24"/>
        </w:rPr>
        <w:t xml:space="preserve">These </w:t>
      </w:r>
      <w:proofErr w:type="gramStart"/>
      <w:r w:rsidR="00D90317" w:rsidRPr="0095109B">
        <w:rPr>
          <w:rFonts w:ascii="Times New Roman" w:hAnsi="Times New Roman" w:cs="Times New Roman"/>
          <w:sz w:val="24"/>
          <w:szCs w:val="24"/>
        </w:rPr>
        <w:t>far reaching</w:t>
      </w:r>
      <w:proofErr w:type="gramEnd"/>
      <w:r w:rsidR="00D90317" w:rsidRPr="0095109B">
        <w:rPr>
          <w:rFonts w:ascii="Times New Roman" w:hAnsi="Times New Roman" w:cs="Times New Roman"/>
          <w:sz w:val="24"/>
          <w:szCs w:val="24"/>
        </w:rPr>
        <w:t xml:space="preserve"> consequences reflect the fundamental challenge of environmental policy: balancing immediate economic costs with long-term ecological imperatives.</w:t>
      </w:r>
      <w:r w:rsidR="00D558F8" w:rsidRPr="0095109B">
        <w:rPr>
          <w:rFonts w:ascii="Times New Roman" w:hAnsi="Times New Roman" w:cs="Times New Roman"/>
          <w:sz w:val="24"/>
          <w:szCs w:val="24"/>
        </w:rPr>
        <w:t xml:space="preserve"> As the EU moves toward implementing this policy in 2026, </w:t>
      </w:r>
      <w:r w:rsidR="00F67A6C" w:rsidRPr="0095109B">
        <w:rPr>
          <w:rFonts w:ascii="Times New Roman" w:hAnsi="Times New Roman" w:cs="Times New Roman"/>
          <w:sz w:val="24"/>
          <w:szCs w:val="24"/>
        </w:rPr>
        <w:t xml:space="preserve">complementary policies addressing distributional impacts, supporting vulnerable trade partners, and investing in sustainable alternatives will ultimately determine whether the CBAM fulfills its transformative potential. The following conclusion will </w:t>
      </w:r>
      <w:r w:rsidR="00AA7411" w:rsidRPr="0095109B">
        <w:rPr>
          <w:rFonts w:ascii="Times New Roman" w:hAnsi="Times New Roman" w:cs="Times New Roman"/>
          <w:sz w:val="24"/>
          <w:szCs w:val="24"/>
        </w:rPr>
        <w:t xml:space="preserve">draw together these findings into actionable recommendations and policy implications that can help maximize the benefits of the CBAM </w:t>
      </w:r>
      <w:r w:rsidR="00D04ED1" w:rsidRPr="0095109B">
        <w:rPr>
          <w:rFonts w:ascii="Times New Roman" w:hAnsi="Times New Roman" w:cs="Times New Roman"/>
          <w:sz w:val="24"/>
          <w:szCs w:val="24"/>
        </w:rPr>
        <w:t xml:space="preserve">in an economically balanced manner. </w:t>
      </w:r>
      <w:r w:rsidR="0014040B" w:rsidRPr="0095109B">
        <w:rPr>
          <w:rFonts w:ascii="Times New Roman" w:hAnsi="Times New Roman" w:cs="Times New Roman"/>
          <w:sz w:val="24"/>
          <w:szCs w:val="24"/>
        </w:rPr>
        <w:t xml:space="preserve"> </w:t>
      </w:r>
    </w:p>
    <w:p w14:paraId="41E1F783" w14:textId="77777777" w:rsidR="00DB45B2" w:rsidRDefault="00DB45B2">
      <w:pPr>
        <w:rPr>
          <w:rFonts w:ascii="Times New Roman" w:eastAsiaTheme="majorEastAsia" w:hAnsi="Times New Roman" w:cs="Times New Roman"/>
          <w:b/>
          <w:bCs/>
          <w:sz w:val="24"/>
          <w:szCs w:val="24"/>
        </w:rPr>
      </w:pPr>
      <w:bookmarkStart w:id="27" w:name="_Toc194473364"/>
      <w:r>
        <w:rPr>
          <w:rFonts w:ascii="Times New Roman" w:hAnsi="Times New Roman" w:cs="Times New Roman"/>
          <w:b/>
          <w:bCs/>
          <w:sz w:val="24"/>
          <w:szCs w:val="24"/>
        </w:rPr>
        <w:br w:type="page"/>
      </w:r>
    </w:p>
    <w:p w14:paraId="76B0BEB8" w14:textId="7B10B016" w:rsidR="001022E7" w:rsidRPr="0095109B" w:rsidRDefault="00DB45B2" w:rsidP="009C2D5A">
      <w:pPr>
        <w:pStyle w:val="Heading2"/>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Section 6: </w:t>
      </w:r>
      <w:r w:rsidR="001022E7" w:rsidRPr="0095109B">
        <w:rPr>
          <w:rFonts w:ascii="Times New Roman" w:hAnsi="Times New Roman" w:cs="Times New Roman"/>
          <w:b/>
          <w:bCs/>
          <w:color w:val="auto"/>
          <w:sz w:val="24"/>
          <w:szCs w:val="24"/>
        </w:rPr>
        <w:t>Conclusion</w:t>
      </w:r>
      <w:bookmarkEnd w:id="27"/>
    </w:p>
    <w:p w14:paraId="2062F97C" w14:textId="10F6B5D0" w:rsidR="000B7EF3" w:rsidRPr="0095109B" w:rsidRDefault="008775F2" w:rsidP="009C2D5A">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The EU CBAM has the potential to radically change the status quo of environmental policy around the world through its interaction with </w:t>
      </w:r>
      <w:r w:rsidR="009D7AD4" w:rsidRPr="0095109B">
        <w:rPr>
          <w:rFonts w:ascii="Times New Roman" w:hAnsi="Times New Roman" w:cs="Times New Roman"/>
          <w:noProof/>
          <w:sz w:val="24"/>
          <w:szCs w:val="24"/>
        </w:rPr>
        <w:t>international trade</w:t>
      </w:r>
      <w:r w:rsidR="00625D81" w:rsidRPr="0095109B">
        <w:rPr>
          <w:rFonts w:ascii="Times New Roman" w:hAnsi="Times New Roman" w:cs="Times New Roman"/>
          <w:noProof/>
          <w:sz w:val="24"/>
          <w:szCs w:val="24"/>
        </w:rPr>
        <w:t xml:space="preserve">, requiring EU trade partners to </w:t>
      </w:r>
      <w:r w:rsidR="008A1C75" w:rsidRPr="0095109B">
        <w:rPr>
          <w:rFonts w:ascii="Times New Roman" w:hAnsi="Times New Roman" w:cs="Times New Roman"/>
          <w:noProof/>
          <w:sz w:val="24"/>
          <w:szCs w:val="24"/>
        </w:rPr>
        <w:t>confront</w:t>
      </w:r>
      <w:r w:rsidR="00625D81" w:rsidRPr="0095109B">
        <w:rPr>
          <w:rFonts w:ascii="Times New Roman" w:hAnsi="Times New Roman" w:cs="Times New Roman"/>
          <w:noProof/>
          <w:sz w:val="24"/>
          <w:szCs w:val="24"/>
        </w:rPr>
        <w:t xml:space="preserve"> </w:t>
      </w:r>
      <w:r w:rsidR="00052870" w:rsidRPr="0095109B">
        <w:rPr>
          <w:rFonts w:ascii="Times New Roman" w:hAnsi="Times New Roman" w:cs="Times New Roman"/>
          <w:noProof/>
          <w:sz w:val="24"/>
          <w:szCs w:val="24"/>
        </w:rPr>
        <w:t xml:space="preserve">the opportunity cost of environmental policy </w:t>
      </w:r>
      <w:r w:rsidR="00A97681" w:rsidRPr="0095109B">
        <w:rPr>
          <w:rFonts w:ascii="Times New Roman" w:hAnsi="Times New Roman" w:cs="Times New Roman"/>
          <w:noProof/>
          <w:sz w:val="24"/>
          <w:szCs w:val="24"/>
        </w:rPr>
        <w:t xml:space="preserve">inaction. </w:t>
      </w:r>
      <w:r w:rsidR="00733E15" w:rsidRPr="0095109B">
        <w:rPr>
          <w:rFonts w:ascii="Times New Roman" w:hAnsi="Times New Roman" w:cs="Times New Roman"/>
          <w:noProof/>
          <w:sz w:val="24"/>
          <w:szCs w:val="24"/>
        </w:rPr>
        <w:t xml:space="preserve">This coming change </w:t>
      </w:r>
      <w:r w:rsidR="00F10FD1" w:rsidRPr="0095109B">
        <w:rPr>
          <w:rFonts w:ascii="Times New Roman" w:hAnsi="Times New Roman" w:cs="Times New Roman"/>
          <w:noProof/>
          <w:sz w:val="24"/>
          <w:szCs w:val="24"/>
        </w:rPr>
        <w:t xml:space="preserve">is a vital step </w:t>
      </w:r>
      <w:r w:rsidR="00FA412C" w:rsidRPr="0095109B">
        <w:rPr>
          <w:rFonts w:ascii="Times New Roman" w:hAnsi="Times New Roman" w:cs="Times New Roman"/>
          <w:noProof/>
          <w:sz w:val="24"/>
          <w:szCs w:val="24"/>
        </w:rPr>
        <w:t xml:space="preserve">toward internalizing the </w:t>
      </w:r>
      <w:r w:rsidR="00A97681" w:rsidRPr="0095109B">
        <w:rPr>
          <w:rFonts w:ascii="Times New Roman" w:hAnsi="Times New Roman" w:cs="Times New Roman"/>
          <w:noProof/>
          <w:sz w:val="24"/>
          <w:szCs w:val="24"/>
        </w:rPr>
        <w:t>environmental</w:t>
      </w:r>
      <w:r w:rsidR="00FA412C" w:rsidRPr="0095109B">
        <w:rPr>
          <w:rFonts w:ascii="Times New Roman" w:hAnsi="Times New Roman" w:cs="Times New Roman"/>
          <w:noProof/>
          <w:sz w:val="24"/>
          <w:szCs w:val="24"/>
        </w:rPr>
        <w:t xml:space="preserve"> </w:t>
      </w:r>
      <w:r w:rsidR="00335193" w:rsidRPr="0095109B">
        <w:rPr>
          <w:rFonts w:ascii="Times New Roman" w:hAnsi="Times New Roman" w:cs="Times New Roman"/>
          <w:noProof/>
          <w:sz w:val="24"/>
          <w:szCs w:val="24"/>
        </w:rPr>
        <w:t xml:space="preserve">damage </w:t>
      </w:r>
      <w:r w:rsidR="00FA412C" w:rsidRPr="0095109B">
        <w:rPr>
          <w:rFonts w:ascii="Times New Roman" w:hAnsi="Times New Roman" w:cs="Times New Roman"/>
          <w:noProof/>
          <w:sz w:val="24"/>
          <w:szCs w:val="24"/>
        </w:rPr>
        <w:t xml:space="preserve">embedded </w:t>
      </w:r>
      <w:r w:rsidR="00E0354A" w:rsidRPr="0095109B">
        <w:rPr>
          <w:rFonts w:ascii="Times New Roman" w:hAnsi="Times New Roman" w:cs="Times New Roman"/>
          <w:noProof/>
          <w:sz w:val="24"/>
          <w:szCs w:val="24"/>
        </w:rPr>
        <w:t>within</w:t>
      </w:r>
      <w:r w:rsidR="002B6048" w:rsidRPr="0095109B">
        <w:rPr>
          <w:rFonts w:ascii="Times New Roman" w:hAnsi="Times New Roman" w:cs="Times New Roman"/>
          <w:noProof/>
          <w:sz w:val="24"/>
          <w:szCs w:val="24"/>
        </w:rPr>
        <w:t xml:space="preserve"> market transaction</w:t>
      </w:r>
      <w:r w:rsidR="00E0354A" w:rsidRPr="0095109B">
        <w:rPr>
          <w:rFonts w:ascii="Times New Roman" w:hAnsi="Times New Roman" w:cs="Times New Roman"/>
          <w:noProof/>
          <w:sz w:val="24"/>
          <w:szCs w:val="24"/>
        </w:rPr>
        <w:t>s</w:t>
      </w:r>
      <w:r w:rsidR="00F87472" w:rsidRPr="0095109B">
        <w:rPr>
          <w:rFonts w:ascii="Times New Roman" w:hAnsi="Times New Roman" w:cs="Times New Roman"/>
          <w:noProof/>
          <w:sz w:val="24"/>
          <w:szCs w:val="24"/>
        </w:rPr>
        <w:t>. H</w:t>
      </w:r>
      <w:r w:rsidR="002B6048" w:rsidRPr="0095109B">
        <w:rPr>
          <w:rFonts w:ascii="Times New Roman" w:hAnsi="Times New Roman" w:cs="Times New Roman"/>
          <w:noProof/>
          <w:sz w:val="24"/>
          <w:szCs w:val="24"/>
        </w:rPr>
        <w:t xml:space="preserve">owever, </w:t>
      </w:r>
      <w:r w:rsidR="00E0354A" w:rsidRPr="0095109B">
        <w:rPr>
          <w:rFonts w:ascii="Times New Roman" w:hAnsi="Times New Roman" w:cs="Times New Roman"/>
          <w:noProof/>
          <w:sz w:val="24"/>
          <w:szCs w:val="24"/>
        </w:rPr>
        <w:t>effective implementation will require an adaptive ap</w:t>
      </w:r>
      <w:r w:rsidR="00CA69AB" w:rsidRPr="0095109B">
        <w:rPr>
          <w:rFonts w:ascii="Times New Roman" w:hAnsi="Times New Roman" w:cs="Times New Roman"/>
          <w:noProof/>
          <w:sz w:val="24"/>
          <w:szCs w:val="24"/>
        </w:rPr>
        <w:t>proach that identifies and addresses unintended consequences as the</w:t>
      </w:r>
      <w:r w:rsidR="00335193" w:rsidRPr="0095109B">
        <w:rPr>
          <w:rFonts w:ascii="Times New Roman" w:hAnsi="Times New Roman" w:cs="Times New Roman"/>
          <w:noProof/>
          <w:sz w:val="24"/>
          <w:szCs w:val="24"/>
        </w:rPr>
        <w:t>y</w:t>
      </w:r>
      <w:r w:rsidR="00CA69AB" w:rsidRPr="0095109B">
        <w:rPr>
          <w:rFonts w:ascii="Times New Roman" w:hAnsi="Times New Roman" w:cs="Times New Roman"/>
          <w:noProof/>
          <w:sz w:val="24"/>
          <w:szCs w:val="24"/>
        </w:rPr>
        <w:t xml:space="preserve"> emerge, particularly regarding </w:t>
      </w:r>
      <w:r w:rsidR="002E4115" w:rsidRPr="0095109B">
        <w:rPr>
          <w:rFonts w:ascii="Times New Roman" w:hAnsi="Times New Roman" w:cs="Times New Roman"/>
          <w:noProof/>
          <w:sz w:val="24"/>
          <w:szCs w:val="24"/>
        </w:rPr>
        <w:t>shifting market conditions</w:t>
      </w:r>
      <w:r w:rsidR="00CA69AB" w:rsidRPr="0095109B">
        <w:rPr>
          <w:rFonts w:ascii="Times New Roman" w:hAnsi="Times New Roman" w:cs="Times New Roman"/>
          <w:noProof/>
          <w:sz w:val="24"/>
          <w:szCs w:val="24"/>
        </w:rPr>
        <w:t>, carbon leakage, and distributional impacts</w:t>
      </w:r>
      <w:r w:rsidR="00503196" w:rsidRPr="0095109B">
        <w:rPr>
          <w:rFonts w:ascii="Times New Roman" w:hAnsi="Times New Roman" w:cs="Times New Roman"/>
          <w:noProof/>
          <w:sz w:val="24"/>
          <w:szCs w:val="24"/>
        </w:rPr>
        <w:t xml:space="preserve">. </w:t>
      </w:r>
      <w:r w:rsidR="009260C2" w:rsidRPr="0095109B">
        <w:rPr>
          <w:rFonts w:ascii="Times New Roman" w:hAnsi="Times New Roman" w:cs="Times New Roman"/>
          <w:noProof/>
          <w:sz w:val="24"/>
          <w:szCs w:val="24"/>
        </w:rPr>
        <w:t xml:space="preserve">The potential costs of the CBAM </w:t>
      </w:r>
      <w:r w:rsidR="00E911C7" w:rsidRPr="0095109B">
        <w:rPr>
          <w:rFonts w:ascii="Times New Roman" w:hAnsi="Times New Roman" w:cs="Times New Roman"/>
          <w:noProof/>
          <w:sz w:val="24"/>
          <w:szCs w:val="24"/>
        </w:rPr>
        <w:t>can range from increas</w:t>
      </w:r>
      <w:r w:rsidR="002E4115" w:rsidRPr="0095109B">
        <w:rPr>
          <w:rFonts w:ascii="Times New Roman" w:hAnsi="Times New Roman" w:cs="Times New Roman"/>
          <w:noProof/>
          <w:sz w:val="24"/>
          <w:szCs w:val="24"/>
        </w:rPr>
        <w:t>ing</w:t>
      </w:r>
      <w:r w:rsidR="00E911C7" w:rsidRPr="0095109B">
        <w:rPr>
          <w:rFonts w:ascii="Times New Roman" w:hAnsi="Times New Roman" w:cs="Times New Roman"/>
          <w:noProof/>
          <w:sz w:val="24"/>
          <w:szCs w:val="24"/>
        </w:rPr>
        <w:t xml:space="preserve"> expenses for</w:t>
      </w:r>
      <w:r w:rsidR="00E55A28" w:rsidRPr="0095109B">
        <w:rPr>
          <w:rFonts w:ascii="Times New Roman" w:hAnsi="Times New Roman" w:cs="Times New Roman"/>
          <w:noProof/>
          <w:sz w:val="24"/>
          <w:szCs w:val="24"/>
        </w:rPr>
        <w:t xml:space="preserve"> </w:t>
      </w:r>
      <w:r w:rsidR="002E4115" w:rsidRPr="0095109B">
        <w:rPr>
          <w:rFonts w:ascii="Times New Roman" w:hAnsi="Times New Roman" w:cs="Times New Roman"/>
          <w:noProof/>
          <w:sz w:val="24"/>
          <w:szCs w:val="24"/>
        </w:rPr>
        <w:t>EU</w:t>
      </w:r>
      <w:r w:rsidR="00DE7FC9" w:rsidRPr="0095109B">
        <w:rPr>
          <w:rFonts w:ascii="Times New Roman" w:hAnsi="Times New Roman" w:cs="Times New Roman"/>
          <w:noProof/>
          <w:sz w:val="24"/>
          <w:szCs w:val="24"/>
        </w:rPr>
        <w:t xml:space="preserve"> importers and</w:t>
      </w:r>
      <w:r w:rsidR="008724AE" w:rsidRPr="0095109B">
        <w:rPr>
          <w:rFonts w:ascii="Times New Roman" w:hAnsi="Times New Roman" w:cs="Times New Roman"/>
          <w:noProof/>
          <w:sz w:val="24"/>
          <w:szCs w:val="24"/>
        </w:rPr>
        <w:t xml:space="preserve"> </w:t>
      </w:r>
      <w:r w:rsidR="00DE7FC9" w:rsidRPr="0095109B">
        <w:rPr>
          <w:rFonts w:ascii="Times New Roman" w:hAnsi="Times New Roman" w:cs="Times New Roman"/>
          <w:noProof/>
          <w:sz w:val="24"/>
          <w:szCs w:val="24"/>
        </w:rPr>
        <w:t>agricultural producers</w:t>
      </w:r>
      <w:r w:rsidR="002E4115" w:rsidRPr="0095109B">
        <w:rPr>
          <w:rFonts w:ascii="Times New Roman" w:hAnsi="Times New Roman" w:cs="Times New Roman"/>
          <w:noProof/>
          <w:sz w:val="24"/>
          <w:szCs w:val="24"/>
        </w:rPr>
        <w:t xml:space="preserve">, </w:t>
      </w:r>
      <w:r w:rsidR="00DE7FC9" w:rsidRPr="0095109B">
        <w:rPr>
          <w:rFonts w:ascii="Times New Roman" w:hAnsi="Times New Roman" w:cs="Times New Roman"/>
          <w:noProof/>
          <w:sz w:val="24"/>
          <w:szCs w:val="24"/>
        </w:rPr>
        <w:t>t</w:t>
      </w:r>
      <w:r w:rsidR="002144A7" w:rsidRPr="0095109B">
        <w:rPr>
          <w:rFonts w:ascii="Times New Roman" w:hAnsi="Times New Roman" w:cs="Times New Roman"/>
          <w:noProof/>
          <w:sz w:val="24"/>
          <w:szCs w:val="24"/>
        </w:rPr>
        <w:t>o</w:t>
      </w:r>
      <w:r w:rsidR="004B3E3B" w:rsidRPr="0095109B">
        <w:rPr>
          <w:rFonts w:ascii="Times New Roman" w:hAnsi="Times New Roman" w:cs="Times New Roman"/>
          <w:noProof/>
          <w:sz w:val="24"/>
          <w:szCs w:val="24"/>
        </w:rPr>
        <w:t xml:space="preserve"> </w:t>
      </w:r>
      <w:r w:rsidR="0090009E" w:rsidRPr="0095109B">
        <w:rPr>
          <w:rFonts w:ascii="Times New Roman" w:hAnsi="Times New Roman" w:cs="Times New Roman"/>
          <w:noProof/>
          <w:sz w:val="24"/>
          <w:szCs w:val="24"/>
        </w:rPr>
        <w:t xml:space="preserve">creating </w:t>
      </w:r>
      <w:r w:rsidR="006A47EF" w:rsidRPr="0095109B">
        <w:rPr>
          <w:rFonts w:ascii="Times New Roman" w:hAnsi="Times New Roman" w:cs="Times New Roman"/>
          <w:noProof/>
          <w:sz w:val="24"/>
          <w:szCs w:val="24"/>
        </w:rPr>
        <w:t>additional barriers</w:t>
      </w:r>
      <w:r w:rsidR="0090009E" w:rsidRPr="0095109B">
        <w:rPr>
          <w:rFonts w:ascii="Times New Roman" w:hAnsi="Times New Roman" w:cs="Times New Roman"/>
          <w:noProof/>
          <w:sz w:val="24"/>
          <w:szCs w:val="24"/>
        </w:rPr>
        <w:t xml:space="preserve"> for</w:t>
      </w:r>
      <w:r w:rsidR="00215003" w:rsidRPr="0095109B">
        <w:rPr>
          <w:rFonts w:ascii="Times New Roman" w:hAnsi="Times New Roman" w:cs="Times New Roman"/>
          <w:noProof/>
          <w:sz w:val="24"/>
          <w:szCs w:val="24"/>
        </w:rPr>
        <w:t xml:space="preserve"> less developed</w:t>
      </w:r>
      <w:r w:rsidR="0090009E" w:rsidRPr="0095109B">
        <w:rPr>
          <w:rFonts w:ascii="Times New Roman" w:hAnsi="Times New Roman" w:cs="Times New Roman"/>
          <w:noProof/>
          <w:sz w:val="24"/>
          <w:szCs w:val="24"/>
        </w:rPr>
        <w:t xml:space="preserve"> </w:t>
      </w:r>
      <w:r w:rsidR="00215003" w:rsidRPr="0095109B">
        <w:rPr>
          <w:rFonts w:ascii="Times New Roman" w:hAnsi="Times New Roman" w:cs="Times New Roman"/>
          <w:noProof/>
          <w:sz w:val="24"/>
          <w:szCs w:val="24"/>
        </w:rPr>
        <w:t>EU trade partners.</w:t>
      </w:r>
      <w:r w:rsidR="00970031" w:rsidRPr="0095109B">
        <w:rPr>
          <w:rFonts w:ascii="Times New Roman" w:hAnsi="Times New Roman" w:cs="Times New Roman"/>
          <w:noProof/>
          <w:sz w:val="24"/>
          <w:szCs w:val="24"/>
        </w:rPr>
        <w:t xml:space="preserve"> However, </w:t>
      </w:r>
      <w:r w:rsidR="006A47EF" w:rsidRPr="0095109B">
        <w:rPr>
          <w:rFonts w:ascii="Times New Roman" w:hAnsi="Times New Roman" w:cs="Times New Roman"/>
          <w:noProof/>
          <w:sz w:val="24"/>
          <w:szCs w:val="24"/>
        </w:rPr>
        <w:t>by reframing these challenges as opportunit</w:t>
      </w:r>
      <w:r w:rsidR="00E56F84" w:rsidRPr="0095109B">
        <w:rPr>
          <w:rFonts w:ascii="Times New Roman" w:hAnsi="Times New Roman" w:cs="Times New Roman"/>
          <w:noProof/>
          <w:sz w:val="24"/>
          <w:szCs w:val="24"/>
        </w:rPr>
        <w:t>i</w:t>
      </w:r>
      <w:r w:rsidR="00FF3431" w:rsidRPr="0095109B">
        <w:rPr>
          <w:rFonts w:ascii="Times New Roman" w:hAnsi="Times New Roman" w:cs="Times New Roman"/>
          <w:noProof/>
          <w:sz w:val="24"/>
          <w:szCs w:val="24"/>
        </w:rPr>
        <w:t xml:space="preserve">es, </w:t>
      </w:r>
      <w:r w:rsidR="006F622A" w:rsidRPr="0095109B">
        <w:rPr>
          <w:rFonts w:ascii="Times New Roman" w:hAnsi="Times New Roman" w:cs="Times New Roman"/>
          <w:noProof/>
          <w:sz w:val="24"/>
          <w:szCs w:val="24"/>
        </w:rPr>
        <w:t xml:space="preserve">the EU </w:t>
      </w:r>
      <w:r w:rsidR="009D1190" w:rsidRPr="0095109B">
        <w:rPr>
          <w:rFonts w:ascii="Times New Roman" w:hAnsi="Times New Roman" w:cs="Times New Roman"/>
          <w:noProof/>
          <w:sz w:val="24"/>
          <w:szCs w:val="24"/>
        </w:rPr>
        <w:t>can</w:t>
      </w:r>
      <w:r w:rsidR="006F622A" w:rsidRPr="0095109B">
        <w:rPr>
          <w:rFonts w:ascii="Times New Roman" w:hAnsi="Times New Roman" w:cs="Times New Roman"/>
          <w:noProof/>
          <w:sz w:val="24"/>
          <w:szCs w:val="24"/>
        </w:rPr>
        <w:t xml:space="preserve"> </w:t>
      </w:r>
      <w:r w:rsidR="007A5F4B" w:rsidRPr="0095109B">
        <w:rPr>
          <w:rFonts w:ascii="Times New Roman" w:hAnsi="Times New Roman" w:cs="Times New Roman"/>
          <w:noProof/>
          <w:sz w:val="24"/>
          <w:szCs w:val="24"/>
        </w:rPr>
        <w:t xml:space="preserve">grow in their leadership role </w:t>
      </w:r>
      <w:r w:rsidR="009D1190" w:rsidRPr="0095109B">
        <w:rPr>
          <w:rFonts w:ascii="Times New Roman" w:hAnsi="Times New Roman" w:cs="Times New Roman"/>
          <w:noProof/>
          <w:sz w:val="24"/>
          <w:szCs w:val="24"/>
        </w:rPr>
        <w:t>with</w:t>
      </w:r>
      <w:r w:rsidR="007A5F4B" w:rsidRPr="0095109B">
        <w:rPr>
          <w:rFonts w:ascii="Times New Roman" w:hAnsi="Times New Roman" w:cs="Times New Roman"/>
          <w:noProof/>
          <w:sz w:val="24"/>
          <w:szCs w:val="24"/>
        </w:rPr>
        <w:t xml:space="preserve">in </w:t>
      </w:r>
      <w:r w:rsidR="00130EF8" w:rsidRPr="0095109B">
        <w:rPr>
          <w:rFonts w:ascii="Times New Roman" w:hAnsi="Times New Roman" w:cs="Times New Roman"/>
          <w:noProof/>
          <w:sz w:val="24"/>
          <w:szCs w:val="24"/>
        </w:rPr>
        <w:t xml:space="preserve">the </w:t>
      </w:r>
      <w:r w:rsidR="007A5F4B" w:rsidRPr="0095109B">
        <w:rPr>
          <w:rFonts w:ascii="Times New Roman" w:hAnsi="Times New Roman" w:cs="Times New Roman"/>
          <w:noProof/>
          <w:sz w:val="24"/>
          <w:szCs w:val="24"/>
        </w:rPr>
        <w:t>international environmental policy</w:t>
      </w:r>
      <w:r w:rsidR="00130EF8" w:rsidRPr="0095109B">
        <w:rPr>
          <w:rFonts w:ascii="Times New Roman" w:hAnsi="Times New Roman" w:cs="Times New Roman"/>
          <w:noProof/>
          <w:sz w:val="24"/>
          <w:szCs w:val="24"/>
        </w:rPr>
        <w:t xml:space="preserve"> sphere</w:t>
      </w:r>
      <w:r w:rsidR="002C5373" w:rsidRPr="0095109B">
        <w:rPr>
          <w:rFonts w:ascii="Times New Roman" w:hAnsi="Times New Roman" w:cs="Times New Roman"/>
          <w:noProof/>
          <w:sz w:val="24"/>
          <w:szCs w:val="24"/>
        </w:rPr>
        <w:t xml:space="preserve">, by leading </w:t>
      </w:r>
      <w:r w:rsidR="00947DDC" w:rsidRPr="0095109B">
        <w:rPr>
          <w:rFonts w:ascii="Times New Roman" w:hAnsi="Times New Roman" w:cs="Times New Roman"/>
          <w:noProof/>
          <w:sz w:val="24"/>
          <w:szCs w:val="24"/>
        </w:rPr>
        <w:t>the transition to sustainable agricultural systems</w:t>
      </w:r>
      <w:r w:rsidR="002C5373" w:rsidRPr="0095109B">
        <w:rPr>
          <w:rFonts w:ascii="Times New Roman" w:hAnsi="Times New Roman" w:cs="Times New Roman"/>
          <w:noProof/>
          <w:sz w:val="24"/>
          <w:szCs w:val="24"/>
        </w:rPr>
        <w:t xml:space="preserve"> and by </w:t>
      </w:r>
      <w:r w:rsidR="00F977CE" w:rsidRPr="0095109B">
        <w:rPr>
          <w:rFonts w:ascii="Times New Roman" w:hAnsi="Times New Roman" w:cs="Times New Roman"/>
          <w:noProof/>
          <w:sz w:val="24"/>
          <w:szCs w:val="24"/>
        </w:rPr>
        <w:t>assisting trade partners</w:t>
      </w:r>
      <w:r w:rsidR="00820FC6" w:rsidRPr="0095109B">
        <w:rPr>
          <w:rFonts w:ascii="Times New Roman" w:hAnsi="Times New Roman" w:cs="Times New Roman"/>
          <w:noProof/>
          <w:sz w:val="24"/>
          <w:szCs w:val="24"/>
        </w:rPr>
        <w:t xml:space="preserve"> within their realm of influence</w:t>
      </w:r>
      <w:r w:rsidR="00130EF8" w:rsidRPr="0095109B">
        <w:rPr>
          <w:rFonts w:ascii="Times New Roman" w:hAnsi="Times New Roman" w:cs="Times New Roman"/>
          <w:noProof/>
          <w:sz w:val="24"/>
          <w:szCs w:val="24"/>
        </w:rPr>
        <w:t xml:space="preserve">. </w:t>
      </w:r>
    </w:p>
    <w:p w14:paraId="4C1CF6BC" w14:textId="26FCEB77" w:rsidR="00136860" w:rsidRPr="0095109B" w:rsidRDefault="00994C52" w:rsidP="003C7037">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The cost of the CBAM to EU consumers can be utilized as an opportunity to expand the market share of organic bio-based fertilizers</w:t>
      </w:r>
      <w:r w:rsidR="005B1F6F" w:rsidRPr="0095109B">
        <w:rPr>
          <w:rFonts w:ascii="Times New Roman" w:hAnsi="Times New Roman" w:cs="Times New Roman"/>
          <w:noProof/>
          <w:sz w:val="24"/>
          <w:szCs w:val="24"/>
        </w:rPr>
        <w:t xml:space="preserve"> and convert more EU farmland to organic farmland</w:t>
      </w:r>
      <w:r w:rsidR="001E098C" w:rsidRPr="0095109B">
        <w:rPr>
          <w:rFonts w:ascii="Times New Roman" w:hAnsi="Times New Roman" w:cs="Times New Roman"/>
          <w:noProof/>
          <w:sz w:val="24"/>
          <w:szCs w:val="24"/>
        </w:rPr>
        <w:t xml:space="preserve"> in support of the EU’s broader climate neutrality goals</w:t>
      </w:r>
      <w:r w:rsidR="0012003A" w:rsidRPr="0095109B">
        <w:rPr>
          <w:rFonts w:ascii="Times New Roman" w:hAnsi="Times New Roman" w:cs="Times New Roman"/>
          <w:noProof/>
          <w:sz w:val="24"/>
          <w:szCs w:val="24"/>
        </w:rPr>
        <w:t xml:space="preserve">. </w:t>
      </w:r>
      <w:r w:rsidR="00452CF3" w:rsidRPr="0095109B">
        <w:rPr>
          <w:rFonts w:ascii="Times New Roman" w:hAnsi="Times New Roman" w:cs="Times New Roman"/>
          <w:noProof/>
          <w:sz w:val="24"/>
          <w:szCs w:val="24"/>
        </w:rPr>
        <w:t xml:space="preserve">As </w:t>
      </w:r>
      <w:r w:rsidR="0035686E" w:rsidRPr="0095109B">
        <w:rPr>
          <w:rFonts w:ascii="Times New Roman" w:hAnsi="Times New Roman" w:cs="Times New Roman"/>
          <w:noProof/>
          <w:sz w:val="24"/>
          <w:szCs w:val="24"/>
        </w:rPr>
        <w:t xml:space="preserve">demand for imported synthetic fertilizer reduces following the CBAM, </w:t>
      </w:r>
      <w:r w:rsidR="00E62201" w:rsidRPr="0095109B">
        <w:rPr>
          <w:rFonts w:ascii="Times New Roman" w:hAnsi="Times New Roman" w:cs="Times New Roman"/>
          <w:noProof/>
          <w:sz w:val="24"/>
          <w:szCs w:val="24"/>
        </w:rPr>
        <w:t xml:space="preserve">the EU has an opportunity to </w:t>
      </w:r>
      <w:r w:rsidR="009571CD" w:rsidRPr="0095109B">
        <w:rPr>
          <w:rFonts w:ascii="Times New Roman" w:hAnsi="Times New Roman" w:cs="Times New Roman"/>
          <w:noProof/>
          <w:sz w:val="24"/>
          <w:szCs w:val="24"/>
        </w:rPr>
        <w:t>support the transition to bio-based fertilizers</w:t>
      </w:r>
      <w:r w:rsidR="0032758B" w:rsidRPr="0095109B">
        <w:rPr>
          <w:rFonts w:ascii="Times New Roman" w:hAnsi="Times New Roman" w:cs="Times New Roman"/>
          <w:noProof/>
          <w:sz w:val="24"/>
          <w:szCs w:val="24"/>
        </w:rPr>
        <w:t>.</w:t>
      </w:r>
      <w:r w:rsidR="009571CD" w:rsidRPr="0095109B">
        <w:rPr>
          <w:rFonts w:ascii="Times New Roman" w:hAnsi="Times New Roman" w:cs="Times New Roman"/>
          <w:noProof/>
          <w:sz w:val="24"/>
          <w:szCs w:val="24"/>
        </w:rPr>
        <w:t xml:space="preserve"> </w:t>
      </w:r>
      <w:r w:rsidR="0032758B" w:rsidRPr="0095109B">
        <w:rPr>
          <w:rFonts w:ascii="Times New Roman" w:hAnsi="Times New Roman" w:cs="Times New Roman"/>
          <w:noProof/>
          <w:sz w:val="24"/>
          <w:szCs w:val="24"/>
        </w:rPr>
        <w:t>T</w:t>
      </w:r>
      <w:r w:rsidR="009571CD" w:rsidRPr="0095109B">
        <w:rPr>
          <w:rFonts w:ascii="Times New Roman" w:hAnsi="Times New Roman" w:cs="Times New Roman"/>
          <w:noProof/>
          <w:sz w:val="24"/>
          <w:szCs w:val="24"/>
        </w:rPr>
        <w:t xml:space="preserve">he EU should consider </w:t>
      </w:r>
      <w:r w:rsidR="00154B53" w:rsidRPr="0095109B">
        <w:rPr>
          <w:rFonts w:ascii="Times New Roman" w:hAnsi="Times New Roman" w:cs="Times New Roman"/>
          <w:noProof/>
          <w:sz w:val="24"/>
          <w:szCs w:val="24"/>
        </w:rPr>
        <w:t xml:space="preserve">allocating a significant portion of the fertilizer-related CBAM revenue toward research, development, and scaling of bio-based </w:t>
      </w:r>
      <w:r w:rsidR="00765AD8" w:rsidRPr="0095109B">
        <w:rPr>
          <w:rFonts w:ascii="Times New Roman" w:hAnsi="Times New Roman" w:cs="Times New Roman"/>
          <w:noProof/>
          <w:sz w:val="24"/>
          <w:szCs w:val="24"/>
        </w:rPr>
        <w:t>fertilizer alternatives</w:t>
      </w:r>
      <w:r w:rsidR="00E06659" w:rsidRPr="0095109B">
        <w:rPr>
          <w:rFonts w:ascii="Times New Roman" w:hAnsi="Times New Roman" w:cs="Times New Roman"/>
          <w:noProof/>
          <w:sz w:val="24"/>
          <w:szCs w:val="24"/>
        </w:rPr>
        <w:t xml:space="preserve"> in order to provide bio-based fertilizers at </w:t>
      </w:r>
      <w:r w:rsidR="00DF3C5F" w:rsidRPr="0095109B">
        <w:rPr>
          <w:rFonts w:ascii="Times New Roman" w:hAnsi="Times New Roman" w:cs="Times New Roman"/>
          <w:noProof/>
          <w:sz w:val="24"/>
          <w:szCs w:val="24"/>
        </w:rPr>
        <w:t>a quality and price comparable to that of synthetics</w:t>
      </w:r>
      <w:r w:rsidR="00765AD8" w:rsidRPr="0095109B">
        <w:rPr>
          <w:rFonts w:ascii="Times New Roman" w:hAnsi="Times New Roman" w:cs="Times New Roman"/>
          <w:noProof/>
          <w:sz w:val="24"/>
          <w:szCs w:val="24"/>
        </w:rPr>
        <w:t xml:space="preserve">. </w:t>
      </w:r>
      <w:r w:rsidR="0059028D" w:rsidRPr="0095109B">
        <w:rPr>
          <w:rFonts w:ascii="Times New Roman" w:hAnsi="Times New Roman" w:cs="Times New Roman"/>
          <w:noProof/>
          <w:sz w:val="24"/>
          <w:szCs w:val="24"/>
        </w:rPr>
        <w:t xml:space="preserve">In the short term, </w:t>
      </w:r>
      <w:r w:rsidR="00860B6E" w:rsidRPr="0095109B">
        <w:rPr>
          <w:rFonts w:ascii="Times New Roman" w:hAnsi="Times New Roman" w:cs="Times New Roman"/>
          <w:noProof/>
          <w:sz w:val="24"/>
          <w:szCs w:val="24"/>
        </w:rPr>
        <w:t xml:space="preserve">this funding could </w:t>
      </w:r>
      <w:r w:rsidR="00757628" w:rsidRPr="0095109B">
        <w:rPr>
          <w:rFonts w:ascii="Times New Roman" w:hAnsi="Times New Roman" w:cs="Times New Roman"/>
          <w:noProof/>
          <w:sz w:val="24"/>
          <w:szCs w:val="24"/>
        </w:rPr>
        <w:t>alleviate the immediate needs of agricultural producers by scaling production</w:t>
      </w:r>
      <w:r w:rsidR="00D36B3B" w:rsidRPr="0095109B">
        <w:rPr>
          <w:rFonts w:ascii="Times New Roman" w:hAnsi="Times New Roman" w:cs="Times New Roman"/>
          <w:noProof/>
          <w:sz w:val="24"/>
          <w:szCs w:val="24"/>
        </w:rPr>
        <w:t xml:space="preserve"> and distribution infrastructure, and by providing farmers with incentives to adopt organic fertilizer alternatives.</w:t>
      </w:r>
      <w:r w:rsidR="001D7FEA" w:rsidRPr="0095109B">
        <w:rPr>
          <w:rFonts w:ascii="Times New Roman" w:hAnsi="Times New Roman" w:cs="Times New Roman"/>
          <w:noProof/>
          <w:sz w:val="24"/>
          <w:szCs w:val="24"/>
        </w:rPr>
        <w:t xml:space="preserve"> In the long term, investments </w:t>
      </w:r>
      <w:r w:rsidR="00DD4AF2" w:rsidRPr="0095109B">
        <w:rPr>
          <w:rFonts w:ascii="Times New Roman" w:hAnsi="Times New Roman" w:cs="Times New Roman"/>
          <w:noProof/>
          <w:sz w:val="24"/>
          <w:szCs w:val="24"/>
        </w:rPr>
        <w:t xml:space="preserve">could focus </w:t>
      </w:r>
      <w:r w:rsidR="00E2259E" w:rsidRPr="0095109B">
        <w:rPr>
          <w:rFonts w:ascii="Times New Roman" w:hAnsi="Times New Roman" w:cs="Times New Roman"/>
          <w:noProof/>
          <w:sz w:val="24"/>
          <w:szCs w:val="24"/>
        </w:rPr>
        <w:lastRenderedPageBreak/>
        <w:t>toward the</w:t>
      </w:r>
      <w:r w:rsidR="001D7FEA" w:rsidRPr="0095109B">
        <w:rPr>
          <w:rFonts w:ascii="Times New Roman" w:hAnsi="Times New Roman" w:cs="Times New Roman"/>
          <w:noProof/>
          <w:sz w:val="24"/>
          <w:szCs w:val="24"/>
        </w:rPr>
        <w:t xml:space="preserve"> continued </w:t>
      </w:r>
      <w:r w:rsidR="006D79FD" w:rsidRPr="0095109B">
        <w:rPr>
          <w:rFonts w:ascii="Times New Roman" w:hAnsi="Times New Roman" w:cs="Times New Roman"/>
          <w:noProof/>
          <w:sz w:val="24"/>
          <w:szCs w:val="24"/>
        </w:rPr>
        <w:t xml:space="preserve">research and development of solutions for the technical challenges of bio-based fertilizers, like nutrient consistency, application efficiency, and </w:t>
      </w:r>
      <w:r w:rsidR="00A60DC4" w:rsidRPr="0095109B">
        <w:rPr>
          <w:rFonts w:ascii="Times New Roman" w:hAnsi="Times New Roman" w:cs="Times New Roman"/>
          <w:noProof/>
          <w:sz w:val="24"/>
          <w:szCs w:val="24"/>
        </w:rPr>
        <w:t xml:space="preserve">production technologies that fit into a circular bio-economy. </w:t>
      </w:r>
      <w:r w:rsidR="000A0D57" w:rsidRPr="0095109B">
        <w:rPr>
          <w:rFonts w:ascii="Times New Roman" w:hAnsi="Times New Roman" w:cs="Times New Roman"/>
          <w:noProof/>
          <w:sz w:val="24"/>
          <w:szCs w:val="24"/>
        </w:rPr>
        <w:t>Additionally, encouraging the development of agricultural cooperatives on a local level could empower farmers to collectively invest in organic fertilization methods, like facilitating regional biomass collection networks or creating shared composting facilities, ultimately fostering collaboration to provide local solutions to local problems</w:t>
      </w:r>
      <w:r w:rsidR="003C7037" w:rsidRPr="0095109B">
        <w:rPr>
          <w:rFonts w:ascii="Times New Roman" w:hAnsi="Times New Roman" w:cs="Times New Roman"/>
          <w:noProof/>
          <w:sz w:val="24"/>
          <w:szCs w:val="24"/>
        </w:rPr>
        <w:t xml:space="preserve">. </w:t>
      </w:r>
      <w:r w:rsidR="00E23DEB" w:rsidRPr="0095109B">
        <w:rPr>
          <w:rFonts w:ascii="Times New Roman" w:hAnsi="Times New Roman" w:cs="Times New Roman"/>
          <w:noProof/>
          <w:sz w:val="24"/>
          <w:szCs w:val="24"/>
        </w:rPr>
        <w:t xml:space="preserve">By connecting revenue generation to supporting the sustainable transition, the EU can demonstrate how carbon border adjustments can </w:t>
      </w:r>
      <w:r w:rsidR="00C128B8" w:rsidRPr="0095109B">
        <w:rPr>
          <w:rFonts w:ascii="Times New Roman" w:hAnsi="Times New Roman" w:cs="Times New Roman"/>
          <w:noProof/>
          <w:sz w:val="24"/>
          <w:szCs w:val="24"/>
        </w:rPr>
        <w:t xml:space="preserve">serve as catalysts for </w:t>
      </w:r>
      <w:r w:rsidR="00135225" w:rsidRPr="0095109B">
        <w:rPr>
          <w:rFonts w:ascii="Times New Roman" w:hAnsi="Times New Roman" w:cs="Times New Roman"/>
          <w:noProof/>
          <w:sz w:val="24"/>
          <w:szCs w:val="24"/>
        </w:rPr>
        <w:t xml:space="preserve">progress toward climate neutrality goals. </w:t>
      </w:r>
      <w:r w:rsidR="00E23DEB" w:rsidRPr="0095109B">
        <w:rPr>
          <w:rFonts w:ascii="Times New Roman" w:hAnsi="Times New Roman" w:cs="Times New Roman"/>
          <w:noProof/>
          <w:sz w:val="24"/>
          <w:szCs w:val="24"/>
        </w:rPr>
        <w:t xml:space="preserve"> </w:t>
      </w:r>
    </w:p>
    <w:p w14:paraId="6443FD2A" w14:textId="42D059C3" w:rsidR="00552996" w:rsidRPr="0095109B" w:rsidRDefault="00402F30" w:rsidP="009C2D5A">
      <w:pPr>
        <w:spacing w:after="0" w:line="480" w:lineRule="auto"/>
        <w:ind w:firstLine="720"/>
        <w:rPr>
          <w:rFonts w:ascii="Times New Roman" w:hAnsi="Times New Roman" w:cs="Times New Roman"/>
          <w:noProof/>
          <w:sz w:val="24"/>
          <w:szCs w:val="24"/>
        </w:rPr>
      </w:pPr>
      <w:r w:rsidRPr="0095109B">
        <w:rPr>
          <w:rFonts w:ascii="Times New Roman" w:hAnsi="Times New Roman" w:cs="Times New Roman"/>
          <w:noProof/>
          <w:sz w:val="24"/>
          <w:szCs w:val="24"/>
        </w:rPr>
        <w:t xml:space="preserve">The barriers to trade partners can be </w:t>
      </w:r>
      <w:r w:rsidR="0044707D" w:rsidRPr="0095109B">
        <w:rPr>
          <w:rFonts w:ascii="Times New Roman" w:hAnsi="Times New Roman" w:cs="Times New Roman"/>
          <w:noProof/>
          <w:sz w:val="24"/>
          <w:szCs w:val="24"/>
        </w:rPr>
        <w:t xml:space="preserve">utilized as an opportunity to assist less developed countries </w:t>
      </w:r>
      <w:r w:rsidR="000D7ABA" w:rsidRPr="0095109B">
        <w:rPr>
          <w:rFonts w:ascii="Times New Roman" w:hAnsi="Times New Roman" w:cs="Times New Roman"/>
          <w:noProof/>
          <w:sz w:val="24"/>
          <w:szCs w:val="24"/>
        </w:rPr>
        <w:t xml:space="preserve">in the green energy and industry transition with targeted </w:t>
      </w:r>
      <w:r w:rsidR="00DB0DF1" w:rsidRPr="0095109B">
        <w:rPr>
          <w:rFonts w:ascii="Times New Roman" w:hAnsi="Times New Roman" w:cs="Times New Roman"/>
          <w:noProof/>
          <w:sz w:val="24"/>
          <w:szCs w:val="24"/>
        </w:rPr>
        <w:t>technological support.</w:t>
      </w:r>
      <w:r w:rsidR="00AE4147" w:rsidRPr="0095109B">
        <w:rPr>
          <w:rFonts w:ascii="Times New Roman" w:hAnsi="Times New Roman" w:cs="Times New Roman"/>
          <w:noProof/>
          <w:sz w:val="24"/>
          <w:szCs w:val="24"/>
        </w:rPr>
        <w:t xml:space="preserve"> </w:t>
      </w:r>
      <w:r w:rsidR="00617F11" w:rsidRPr="0095109B">
        <w:rPr>
          <w:rFonts w:ascii="Times New Roman" w:hAnsi="Times New Roman" w:cs="Times New Roman"/>
          <w:noProof/>
          <w:sz w:val="24"/>
          <w:szCs w:val="24"/>
        </w:rPr>
        <w:t xml:space="preserve">Tiered assistance </w:t>
      </w:r>
      <w:r w:rsidR="00206DA5" w:rsidRPr="0095109B">
        <w:rPr>
          <w:rFonts w:ascii="Times New Roman" w:hAnsi="Times New Roman" w:cs="Times New Roman"/>
          <w:noProof/>
          <w:sz w:val="24"/>
          <w:szCs w:val="24"/>
        </w:rPr>
        <w:t>programs</w:t>
      </w:r>
      <w:r w:rsidR="00617F11" w:rsidRPr="0095109B">
        <w:rPr>
          <w:rFonts w:ascii="Times New Roman" w:hAnsi="Times New Roman" w:cs="Times New Roman"/>
          <w:noProof/>
          <w:sz w:val="24"/>
          <w:szCs w:val="24"/>
        </w:rPr>
        <w:t xml:space="preserve"> </w:t>
      </w:r>
      <w:r w:rsidR="00586B53" w:rsidRPr="0095109B">
        <w:rPr>
          <w:rFonts w:ascii="Times New Roman" w:hAnsi="Times New Roman" w:cs="Times New Roman"/>
          <w:noProof/>
          <w:sz w:val="24"/>
          <w:szCs w:val="24"/>
        </w:rPr>
        <w:t xml:space="preserve">should be established </w:t>
      </w:r>
      <w:r w:rsidR="00617F11" w:rsidRPr="0095109B">
        <w:rPr>
          <w:rFonts w:ascii="Times New Roman" w:hAnsi="Times New Roman" w:cs="Times New Roman"/>
          <w:noProof/>
          <w:sz w:val="24"/>
          <w:szCs w:val="24"/>
        </w:rPr>
        <w:t xml:space="preserve">to provide support </w:t>
      </w:r>
      <w:r w:rsidR="00206DA5" w:rsidRPr="0095109B">
        <w:rPr>
          <w:rFonts w:ascii="Times New Roman" w:hAnsi="Times New Roman" w:cs="Times New Roman"/>
          <w:noProof/>
          <w:sz w:val="24"/>
          <w:szCs w:val="24"/>
        </w:rPr>
        <w:t>for</w:t>
      </w:r>
      <w:r w:rsidR="00660C07" w:rsidRPr="0095109B">
        <w:rPr>
          <w:rFonts w:ascii="Times New Roman" w:hAnsi="Times New Roman" w:cs="Times New Roman"/>
          <w:noProof/>
          <w:sz w:val="24"/>
          <w:szCs w:val="24"/>
        </w:rPr>
        <w:t xml:space="preserve"> </w:t>
      </w:r>
      <w:r w:rsidR="00726AFF" w:rsidRPr="0095109B">
        <w:rPr>
          <w:rFonts w:ascii="Times New Roman" w:hAnsi="Times New Roman" w:cs="Times New Roman"/>
          <w:noProof/>
          <w:sz w:val="24"/>
          <w:szCs w:val="24"/>
        </w:rPr>
        <w:t>less developed</w:t>
      </w:r>
      <w:r w:rsidR="00660C07" w:rsidRPr="0095109B">
        <w:rPr>
          <w:rFonts w:ascii="Times New Roman" w:hAnsi="Times New Roman" w:cs="Times New Roman"/>
          <w:noProof/>
          <w:sz w:val="24"/>
          <w:szCs w:val="24"/>
        </w:rPr>
        <w:t xml:space="preserve"> trade partners based on their economic development level and export dependency on the EU market</w:t>
      </w:r>
      <w:r w:rsidR="00206DA5" w:rsidRPr="0095109B">
        <w:rPr>
          <w:rFonts w:ascii="Times New Roman" w:hAnsi="Times New Roman" w:cs="Times New Roman"/>
          <w:noProof/>
          <w:sz w:val="24"/>
          <w:szCs w:val="24"/>
        </w:rPr>
        <w:t xml:space="preserve"> </w:t>
      </w:r>
      <w:r w:rsidR="007B36E5" w:rsidRPr="0095109B">
        <w:rPr>
          <w:rFonts w:ascii="Times New Roman" w:hAnsi="Times New Roman" w:cs="Times New Roman"/>
          <w:noProof/>
          <w:sz w:val="24"/>
          <w:szCs w:val="24"/>
        </w:rPr>
        <w:t xml:space="preserve">to </w:t>
      </w:r>
      <w:r w:rsidR="00206DA5" w:rsidRPr="0095109B">
        <w:rPr>
          <w:rFonts w:ascii="Times New Roman" w:hAnsi="Times New Roman" w:cs="Times New Roman"/>
          <w:noProof/>
          <w:sz w:val="24"/>
          <w:szCs w:val="24"/>
        </w:rPr>
        <w:t xml:space="preserve">ensure a just transition </w:t>
      </w:r>
      <w:r w:rsidR="00331985" w:rsidRPr="0095109B">
        <w:rPr>
          <w:rFonts w:ascii="Times New Roman" w:hAnsi="Times New Roman" w:cs="Times New Roman"/>
          <w:noProof/>
          <w:sz w:val="24"/>
          <w:szCs w:val="24"/>
        </w:rPr>
        <w:t xml:space="preserve">for </w:t>
      </w:r>
      <w:r w:rsidR="00586B53" w:rsidRPr="0095109B">
        <w:rPr>
          <w:rFonts w:ascii="Times New Roman" w:hAnsi="Times New Roman" w:cs="Times New Roman"/>
          <w:noProof/>
          <w:sz w:val="24"/>
          <w:szCs w:val="24"/>
        </w:rPr>
        <w:t xml:space="preserve">all </w:t>
      </w:r>
      <w:r w:rsidR="00331985" w:rsidRPr="0095109B">
        <w:rPr>
          <w:rFonts w:ascii="Times New Roman" w:hAnsi="Times New Roman" w:cs="Times New Roman"/>
          <w:noProof/>
          <w:sz w:val="24"/>
          <w:szCs w:val="24"/>
        </w:rPr>
        <w:t>those within the EU’s realm of influence.</w:t>
      </w:r>
      <w:r w:rsidR="00184FE0" w:rsidRPr="0095109B">
        <w:rPr>
          <w:rFonts w:ascii="Times New Roman" w:hAnsi="Times New Roman" w:cs="Times New Roman"/>
          <w:noProof/>
          <w:sz w:val="24"/>
          <w:szCs w:val="24"/>
        </w:rPr>
        <w:t xml:space="preserve"> </w:t>
      </w:r>
      <w:r w:rsidR="007B21A2" w:rsidRPr="0095109B">
        <w:rPr>
          <w:rFonts w:ascii="Times New Roman" w:hAnsi="Times New Roman" w:cs="Times New Roman"/>
          <w:noProof/>
          <w:sz w:val="24"/>
          <w:szCs w:val="24"/>
        </w:rPr>
        <w:t xml:space="preserve">These </w:t>
      </w:r>
      <w:r w:rsidR="001974A3" w:rsidRPr="0095109B">
        <w:rPr>
          <w:rFonts w:ascii="Times New Roman" w:hAnsi="Times New Roman" w:cs="Times New Roman"/>
          <w:noProof/>
          <w:sz w:val="24"/>
          <w:szCs w:val="24"/>
        </w:rPr>
        <w:t>assistance programs should include</w:t>
      </w:r>
      <w:r w:rsidR="005F20C5" w:rsidRPr="0095109B">
        <w:rPr>
          <w:rFonts w:ascii="Times New Roman" w:hAnsi="Times New Roman" w:cs="Times New Roman"/>
          <w:noProof/>
          <w:sz w:val="24"/>
          <w:szCs w:val="24"/>
        </w:rPr>
        <w:t>: (1)</w:t>
      </w:r>
      <w:r w:rsidR="001974A3" w:rsidRPr="0095109B">
        <w:rPr>
          <w:rFonts w:ascii="Times New Roman" w:hAnsi="Times New Roman" w:cs="Times New Roman"/>
          <w:noProof/>
          <w:sz w:val="24"/>
          <w:szCs w:val="24"/>
        </w:rPr>
        <w:t xml:space="preserve"> extended transition periods with gradually increasing CBAM certificate </w:t>
      </w:r>
      <w:r w:rsidR="005F20C5" w:rsidRPr="0095109B">
        <w:rPr>
          <w:rFonts w:ascii="Times New Roman" w:hAnsi="Times New Roman" w:cs="Times New Roman"/>
          <w:noProof/>
          <w:sz w:val="24"/>
          <w:szCs w:val="24"/>
        </w:rPr>
        <w:t>requirements for least developed countries</w:t>
      </w:r>
      <w:r w:rsidR="00F01A34" w:rsidRPr="0095109B">
        <w:rPr>
          <w:rFonts w:ascii="Times New Roman" w:hAnsi="Times New Roman" w:cs="Times New Roman"/>
          <w:noProof/>
          <w:sz w:val="24"/>
          <w:szCs w:val="24"/>
        </w:rPr>
        <w:t xml:space="preserve">, similar to the EU’s successful Special </w:t>
      </w:r>
      <w:r w:rsidR="00AE396A" w:rsidRPr="0095109B">
        <w:rPr>
          <w:rFonts w:ascii="Times New Roman" w:hAnsi="Times New Roman" w:cs="Times New Roman"/>
          <w:noProof/>
          <w:sz w:val="24"/>
          <w:szCs w:val="24"/>
        </w:rPr>
        <w:t>Arrangement for Sustainable and Good Governance</w:t>
      </w:r>
      <w:r w:rsidR="005F20C5" w:rsidRPr="0095109B">
        <w:rPr>
          <w:rFonts w:ascii="Times New Roman" w:hAnsi="Times New Roman" w:cs="Times New Roman"/>
          <w:noProof/>
          <w:sz w:val="24"/>
          <w:szCs w:val="24"/>
        </w:rPr>
        <w:t xml:space="preserve">; (2) technical assistance </w:t>
      </w:r>
      <w:r w:rsidR="00F84368" w:rsidRPr="0095109B">
        <w:rPr>
          <w:rFonts w:ascii="Times New Roman" w:hAnsi="Times New Roman" w:cs="Times New Roman"/>
          <w:noProof/>
          <w:sz w:val="24"/>
          <w:szCs w:val="24"/>
        </w:rPr>
        <w:t>on low-carbon production technologies and carbon accounting methodologies</w:t>
      </w:r>
      <w:r w:rsidR="00AE396A" w:rsidRPr="0095109B">
        <w:rPr>
          <w:rFonts w:ascii="Times New Roman" w:hAnsi="Times New Roman" w:cs="Times New Roman"/>
          <w:noProof/>
          <w:sz w:val="24"/>
          <w:szCs w:val="24"/>
        </w:rPr>
        <w:t xml:space="preserve"> through initiatives like the EU Technical Assistance and Information Ex</w:t>
      </w:r>
      <w:r w:rsidR="007504E1" w:rsidRPr="0095109B">
        <w:rPr>
          <w:rFonts w:ascii="Times New Roman" w:hAnsi="Times New Roman" w:cs="Times New Roman"/>
          <w:noProof/>
          <w:sz w:val="24"/>
          <w:szCs w:val="24"/>
        </w:rPr>
        <w:t>c</w:t>
      </w:r>
      <w:r w:rsidR="00AE396A" w:rsidRPr="0095109B">
        <w:rPr>
          <w:rFonts w:ascii="Times New Roman" w:hAnsi="Times New Roman" w:cs="Times New Roman"/>
          <w:noProof/>
          <w:sz w:val="24"/>
          <w:szCs w:val="24"/>
        </w:rPr>
        <w:t>hange Program</w:t>
      </w:r>
      <w:r w:rsidR="00F84368" w:rsidRPr="0095109B">
        <w:rPr>
          <w:rFonts w:ascii="Times New Roman" w:hAnsi="Times New Roman" w:cs="Times New Roman"/>
          <w:noProof/>
          <w:sz w:val="24"/>
          <w:szCs w:val="24"/>
        </w:rPr>
        <w:t>; and (3)</w:t>
      </w:r>
      <w:r w:rsidR="001E29B9" w:rsidRPr="0095109B">
        <w:rPr>
          <w:rFonts w:ascii="Times New Roman" w:hAnsi="Times New Roman" w:cs="Times New Roman"/>
          <w:noProof/>
          <w:sz w:val="24"/>
          <w:szCs w:val="24"/>
        </w:rPr>
        <w:t xml:space="preserve"> financial assistance for capital-intensive clean energy infrastructure that supports fertilizer production</w:t>
      </w:r>
      <w:r w:rsidR="00D76752" w:rsidRPr="0095109B">
        <w:rPr>
          <w:rFonts w:ascii="Times New Roman" w:hAnsi="Times New Roman" w:cs="Times New Roman"/>
          <w:noProof/>
          <w:sz w:val="24"/>
          <w:szCs w:val="24"/>
        </w:rPr>
        <w:t xml:space="preserve"> </w:t>
      </w:r>
      <w:r w:rsidR="000012A5" w:rsidRPr="0095109B">
        <w:rPr>
          <w:rFonts w:ascii="Times New Roman" w:hAnsi="Times New Roman" w:cs="Times New Roman"/>
          <w:noProof/>
          <w:sz w:val="24"/>
          <w:szCs w:val="24"/>
        </w:rPr>
        <w:t>with the European Investment Bank’s Climate Action</w:t>
      </w:r>
      <w:r w:rsidR="004B1A11" w:rsidRPr="0095109B">
        <w:rPr>
          <w:rFonts w:ascii="Times New Roman" w:hAnsi="Times New Roman" w:cs="Times New Roman"/>
          <w:noProof/>
          <w:sz w:val="24"/>
          <w:szCs w:val="24"/>
        </w:rPr>
        <w:t xml:space="preserve"> initiative</w:t>
      </w:r>
      <w:r w:rsidR="001E29B9" w:rsidRPr="0095109B">
        <w:rPr>
          <w:rFonts w:ascii="Times New Roman" w:hAnsi="Times New Roman" w:cs="Times New Roman"/>
          <w:noProof/>
          <w:sz w:val="24"/>
          <w:szCs w:val="24"/>
        </w:rPr>
        <w:t xml:space="preserve">. </w:t>
      </w:r>
      <w:r w:rsidR="007C76BD" w:rsidRPr="0095109B">
        <w:rPr>
          <w:rFonts w:ascii="Times New Roman" w:hAnsi="Times New Roman" w:cs="Times New Roman"/>
          <w:noProof/>
          <w:sz w:val="24"/>
          <w:szCs w:val="24"/>
        </w:rPr>
        <w:t>Furthermore,</w:t>
      </w:r>
      <w:r w:rsidR="003A142C" w:rsidRPr="0095109B">
        <w:rPr>
          <w:rFonts w:ascii="Times New Roman" w:hAnsi="Times New Roman" w:cs="Times New Roman"/>
          <w:noProof/>
          <w:sz w:val="24"/>
          <w:szCs w:val="24"/>
        </w:rPr>
        <w:t xml:space="preserve"> technical </w:t>
      </w:r>
      <w:r w:rsidR="00905CFA" w:rsidRPr="0095109B">
        <w:rPr>
          <w:rFonts w:ascii="Times New Roman" w:hAnsi="Times New Roman" w:cs="Times New Roman"/>
          <w:noProof/>
          <w:sz w:val="24"/>
          <w:szCs w:val="24"/>
        </w:rPr>
        <w:t>knowledge should be provided specifically regarding</w:t>
      </w:r>
      <w:r w:rsidR="007C76BD" w:rsidRPr="0095109B">
        <w:rPr>
          <w:rFonts w:ascii="Times New Roman" w:hAnsi="Times New Roman" w:cs="Times New Roman"/>
          <w:noProof/>
          <w:sz w:val="24"/>
          <w:szCs w:val="24"/>
        </w:rPr>
        <w:t xml:space="preserve"> the environmental benefit</w:t>
      </w:r>
      <w:r w:rsidR="00892F7C" w:rsidRPr="0095109B">
        <w:rPr>
          <w:rFonts w:ascii="Times New Roman" w:hAnsi="Times New Roman" w:cs="Times New Roman"/>
          <w:noProof/>
          <w:sz w:val="24"/>
          <w:szCs w:val="24"/>
        </w:rPr>
        <w:t xml:space="preserve"> and practical implementation</w:t>
      </w:r>
      <w:r w:rsidR="007C76BD" w:rsidRPr="0095109B">
        <w:rPr>
          <w:rFonts w:ascii="Times New Roman" w:hAnsi="Times New Roman" w:cs="Times New Roman"/>
          <w:noProof/>
          <w:sz w:val="24"/>
          <w:szCs w:val="24"/>
        </w:rPr>
        <w:t xml:space="preserve"> of bio-based organic fertilizers</w:t>
      </w:r>
      <w:r w:rsidR="00E5348A" w:rsidRPr="0095109B">
        <w:rPr>
          <w:rFonts w:ascii="Times New Roman" w:hAnsi="Times New Roman" w:cs="Times New Roman"/>
          <w:noProof/>
          <w:sz w:val="24"/>
          <w:szCs w:val="24"/>
        </w:rPr>
        <w:t>.</w:t>
      </w:r>
      <w:r w:rsidR="00B76672" w:rsidRPr="0095109B">
        <w:rPr>
          <w:rFonts w:ascii="Times New Roman" w:hAnsi="Times New Roman" w:cs="Times New Roman"/>
          <w:noProof/>
          <w:sz w:val="24"/>
          <w:szCs w:val="24"/>
        </w:rPr>
        <w:t xml:space="preserve"> Building capacity for both carbon-efficient conventional fertilizer production </w:t>
      </w:r>
      <w:r w:rsidR="00B76672" w:rsidRPr="0095109B">
        <w:rPr>
          <w:rFonts w:ascii="Times New Roman" w:hAnsi="Times New Roman" w:cs="Times New Roman"/>
          <w:noProof/>
          <w:sz w:val="24"/>
          <w:szCs w:val="24"/>
        </w:rPr>
        <w:lastRenderedPageBreak/>
        <w:t xml:space="preserve">and bio-based fertilizer alternatives would </w:t>
      </w:r>
      <w:r w:rsidR="00FF4BF5" w:rsidRPr="0095109B">
        <w:rPr>
          <w:rFonts w:ascii="Times New Roman" w:hAnsi="Times New Roman" w:cs="Times New Roman"/>
          <w:noProof/>
          <w:sz w:val="24"/>
          <w:szCs w:val="24"/>
        </w:rPr>
        <w:t xml:space="preserve">help vulnerable trade partners develop more self-sustaining and environmentally responsible agricultural systems, leading to </w:t>
      </w:r>
      <w:r w:rsidR="00922309" w:rsidRPr="0095109B">
        <w:rPr>
          <w:rFonts w:ascii="Times New Roman" w:hAnsi="Times New Roman" w:cs="Times New Roman"/>
          <w:noProof/>
          <w:sz w:val="24"/>
          <w:szCs w:val="24"/>
        </w:rPr>
        <w:t>stronger trade partners for the EU.</w:t>
      </w:r>
      <w:r w:rsidR="007C76BD" w:rsidRPr="0095109B">
        <w:rPr>
          <w:rFonts w:ascii="Times New Roman" w:hAnsi="Times New Roman" w:cs="Times New Roman"/>
          <w:noProof/>
          <w:sz w:val="24"/>
          <w:szCs w:val="24"/>
        </w:rPr>
        <w:t xml:space="preserve"> </w:t>
      </w:r>
      <w:r w:rsidR="005D1E13" w:rsidRPr="0095109B">
        <w:rPr>
          <w:rFonts w:ascii="Times New Roman" w:hAnsi="Times New Roman" w:cs="Times New Roman"/>
          <w:noProof/>
          <w:sz w:val="24"/>
          <w:szCs w:val="24"/>
        </w:rPr>
        <w:t>CBAM-generated revenue could be explicitly allocated to fund these assistance programs</w:t>
      </w:r>
      <w:r w:rsidR="00C84B67" w:rsidRPr="0095109B">
        <w:rPr>
          <w:rFonts w:ascii="Times New Roman" w:hAnsi="Times New Roman" w:cs="Times New Roman"/>
          <w:noProof/>
          <w:sz w:val="24"/>
          <w:szCs w:val="24"/>
        </w:rPr>
        <w:t xml:space="preserve">, </w:t>
      </w:r>
      <w:r w:rsidR="009566EE" w:rsidRPr="0095109B">
        <w:rPr>
          <w:rFonts w:ascii="Times New Roman" w:hAnsi="Times New Roman" w:cs="Times New Roman"/>
          <w:noProof/>
          <w:sz w:val="24"/>
          <w:szCs w:val="24"/>
        </w:rPr>
        <w:t>reinfo</w:t>
      </w:r>
      <w:r w:rsidR="00901A90" w:rsidRPr="0095109B">
        <w:rPr>
          <w:rFonts w:ascii="Times New Roman" w:hAnsi="Times New Roman" w:cs="Times New Roman"/>
          <w:noProof/>
          <w:sz w:val="24"/>
          <w:szCs w:val="24"/>
        </w:rPr>
        <w:t>r</w:t>
      </w:r>
      <w:r w:rsidR="009566EE" w:rsidRPr="0095109B">
        <w:rPr>
          <w:rFonts w:ascii="Times New Roman" w:hAnsi="Times New Roman" w:cs="Times New Roman"/>
          <w:noProof/>
          <w:sz w:val="24"/>
          <w:szCs w:val="24"/>
        </w:rPr>
        <w:t>cing their feasibility and alignment with the policy’s environmental goals.</w:t>
      </w:r>
      <w:r w:rsidR="00C84B67" w:rsidRPr="0095109B">
        <w:rPr>
          <w:rFonts w:ascii="Times New Roman" w:hAnsi="Times New Roman" w:cs="Times New Roman"/>
          <w:noProof/>
          <w:sz w:val="24"/>
          <w:szCs w:val="24"/>
        </w:rPr>
        <w:t xml:space="preserve"> </w:t>
      </w:r>
      <w:r w:rsidR="007774E2" w:rsidRPr="0095109B">
        <w:rPr>
          <w:rFonts w:ascii="Times New Roman" w:hAnsi="Times New Roman" w:cs="Times New Roman"/>
          <w:noProof/>
          <w:sz w:val="24"/>
          <w:szCs w:val="24"/>
        </w:rPr>
        <w:t xml:space="preserve">These concrete measures </w:t>
      </w:r>
      <w:r w:rsidR="00775333" w:rsidRPr="0095109B">
        <w:rPr>
          <w:rFonts w:ascii="Times New Roman" w:hAnsi="Times New Roman" w:cs="Times New Roman"/>
          <w:noProof/>
          <w:sz w:val="24"/>
          <w:szCs w:val="24"/>
        </w:rPr>
        <w:t>could bolster the EU’s broader environmental goals</w:t>
      </w:r>
      <w:r w:rsidR="00F50033" w:rsidRPr="0095109B">
        <w:rPr>
          <w:rFonts w:ascii="Times New Roman" w:hAnsi="Times New Roman" w:cs="Times New Roman"/>
          <w:noProof/>
          <w:sz w:val="24"/>
          <w:szCs w:val="24"/>
        </w:rPr>
        <w:t xml:space="preserve"> by providing targeted assistance in environmental protection and economic development abroad</w:t>
      </w:r>
      <w:r w:rsidR="006D06B9" w:rsidRPr="0095109B">
        <w:rPr>
          <w:rFonts w:ascii="Times New Roman" w:hAnsi="Times New Roman" w:cs="Times New Roman"/>
          <w:noProof/>
          <w:sz w:val="24"/>
          <w:szCs w:val="24"/>
        </w:rPr>
        <w:t>, further cementing the EU as an innovative leader in environmental policy.</w:t>
      </w:r>
    </w:p>
    <w:p w14:paraId="0483FA88" w14:textId="1371B331" w:rsidR="003C2E6A" w:rsidRPr="0095109B" w:rsidRDefault="00DB0DF1" w:rsidP="009C2D5A">
      <w:pPr>
        <w:spacing w:after="0" w:line="480" w:lineRule="auto"/>
        <w:rPr>
          <w:rFonts w:ascii="Times New Roman" w:hAnsi="Times New Roman" w:cs="Times New Roman"/>
          <w:noProof/>
          <w:sz w:val="24"/>
          <w:szCs w:val="24"/>
        </w:rPr>
      </w:pPr>
      <w:r w:rsidRPr="0095109B">
        <w:rPr>
          <w:rFonts w:ascii="Times New Roman" w:hAnsi="Times New Roman" w:cs="Times New Roman"/>
          <w:noProof/>
          <w:sz w:val="24"/>
          <w:szCs w:val="24"/>
        </w:rPr>
        <w:tab/>
      </w:r>
      <w:r w:rsidR="002454FC" w:rsidRPr="0095109B">
        <w:rPr>
          <w:rFonts w:ascii="Times New Roman" w:hAnsi="Times New Roman" w:cs="Times New Roman"/>
          <w:noProof/>
          <w:sz w:val="24"/>
          <w:szCs w:val="24"/>
        </w:rPr>
        <w:t xml:space="preserve">With </w:t>
      </w:r>
      <w:r w:rsidR="00E86E16" w:rsidRPr="0095109B">
        <w:rPr>
          <w:rFonts w:ascii="Times New Roman" w:hAnsi="Times New Roman" w:cs="Times New Roman"/>
          <w:noProof/>
          <w:sz w:val="24"/>
          <w:szCs w:val="24"/>
        </w:rPr>
        <w:t>appropriately valued</w:t>
      </w:r>
      <w:r w:rsidR="002454FC" w:rsidRPr="0095109B">
        <w:rPr>
          <w:rFonts w:ascii="Times New Roman" w:hAnsi="Times New Roman" w:cs="Times New Roman"/>
          <w:noProof/>
          <w:sz w:val="24"/>
          <w:szCs w:val="24"/>
        </w:rPr>
        <w:t xml:space="preserve"> </w:t>
      </w:r>
      <w:r w:rsidR="002031AD" w:rsidRPr="0095109B">
        <w:rPr>
          <w:rFonts w:ascii="Times New Roman" w:hAnsi="Times New Roman" w:cs="Times New Roman"/>
          <w:noProof/>
          <w:sz w:val="24"/>
          <w:szCs w:val="24"/>
        </w:rPr>
        <w:t xml:space="preserve">ETS allowances and CBAM certificates, </w:t>
      </w:r>
      <w:r w:rsidR="00835501" w:rsidRPr="0095109B">
        <w:rPr>
          <w:rFonts w:ascii="Times New Roman" w:hAnsi="Times New Roman" w:cs="Times New Roman"/>
          <w:noProof/>
          <w:sz w:val="24"/>
          <w:szCs w:val="24"/>
        </w:rPr>
        <w:t xml:space="preserve">the CBAM has the potential to create environmental benefits through </w:t>
      </w:r>
      <w:r w:rsidR="002031AD" w:rsidRPr="0095109B">
        <w:rPr>
          <w:rFonts w:ascii="Times New Roman" w:hAnsi="Times New Roman" w:cs="Times New Roman"/>
          <w:noProof/>
          <w:sz w:val="24"/>
          <w:szCs w:val="24"/>
        </w:rPr>
        <w:t>government revenue and carbon emission reductions</w:t>
      </w:r>
      <w:r w:rsidR="00835501" w:rsidRPr="0095109B">
        <w:rPr>
          <w:rFonts w:ascii="Times New Roman" w:hAnsi="Times New Roman" w:cs="Times New Roman"/>
          <w:noProof/>
          <w:sz w:val="24"/>
          <w:szCs w:val="24"/>
        </w:rPr>
        <w:t xml:space="preserve"> which</w:t>
      </w:r>
      <w:r w:rsidR="002031AD" w:rsidRPr="0095109B">
        <w:rPr>
          <w:rFonts w:ascii="Times New Roman" w:hAnsi="Times New Roman" w:cs="Times New Roman"/>
          <w:noProof/>
          <w:sz w:val="24"/>
          <w:szCs w:val="24"/>
        </w:rPr>
        <w:t xml:space="preserve"> would outweigh any economic costs to consumers</w:t>
      </w:r>
      <w:r w:rsidR="00835501" w:rsidRPr="0095109B">
        <w:rPr>
          <w:rFonts w:ascii="Times New Roman" w:hAnsi="Times New Roman" w:cs="Times New Roman"/>
          <w:noProof/>
          <w:sz w:val="24"/>
          <w:szCs w:val="24"/>
        </w:rPr>
        <w:t xml:space="preserve">. </w:t>
      </w:r>
      <w:r w:rsidR="005B7A2E" w:rsidRPr="0095109B">
        <w:rPr>
          <w:rFonts w:ascii="Times New Roman" w:hAnsi="Times New Roman" w:cs="Times New Roman"/>
          <w:noProof/>
          <w:sz w:val="24"/>
          <w:szCs w:val="24"/>
        </w:rPr>
        <w:t>The CBAM creates a positive impact through three avenues: First, g</w:t>
      </w:r>
      <w:r w:rsidR="00F94B62" w:rsidRPr="0095109B">
        <w:rPr>
          <w:rFonts w:ascii="Times New Roman" w:hAnsi="Times New Roman" w:cs="Times New Roman"/>
          <w:noProof/>
          <w:sz w:val="24"/>
          <w:szCs w:val="24"/>
        </w:rPr>
        <w:t xml:space="preserve">iven that trade partners do not divert trade, the reduction in carbon emissions due to the reduction in EU import demand </w:t>
      </w:r>
      <w:r w:rsidR="00FA2642" w:rsidRPr="0095109B">
        <w:rPr>
          <w:rFonts w:ascii="Times New Roman" w:hAnsi="Times New Roman" w:cs="Times New Roman"/>
          <w:noProof/>
          <w:sz w:val="24"/>
          <w:szCs w:val="24"/>
        </w:rPr>
        <w:t xml:space="preserve">could meaningfully contribute to solving the global issue of climate change. </w:t>
      </w:r>
      <w:r w:rsidR="005B7A2E" w:rsidRPr="0095109B">
        <w:rPr>
          <w:rFonts w:ascii="Times New Roman" w:hAnsi="Times New Roman" w:cs="Times New Roman"/>
          <w:noProof/>
          <w:sz w:val="24"/>
          <w:szCs w:val="24"/>
        </w:rPr>
        <w:t>Second, it generates significant government revenue</w:t>
      </w:r>
      <w:r w:rsidR="009F1385" w:rsidRPr="0095109B">
        <w:rPr>
          <w:rFonts w:ascii="Times New Roman" w:hAnsi="Times New Roman" w:cs="Times New Roman"/>
          <w:noProof/>
          <w:sz w:val="24"/>
          <w:szCs w:val="24"/>
        </w:rPr>
        <w:t xml:space="preserve"> that could create a vi</w:t>
      </w:r>
      <w:r w:rsidR="00E2026B" w:rsidRPr="0095109B">
        <w:rPr>
          <w:rFonts w:ascii="Times New Roman" w:hAnsi="Times New Roman" w:cs="Times New Roman"/>
          <w:noProof/>
          <w:sz w:val="24"/>
          <w:szCs w:val="24"/>
        </w:rPr>
        <w:t>rtuous cycle of environmental improvement and economic adaptation by reinvesting in bio-based alternatives</w:t>
      </w:r>
      <w:r w:rsidR="00A37F67" w:rsidRPr="0095109B">
        <w:rPr>
          <w:rFonts w:ascii="Times New Roman" w:hAnsi="Times New Roman" w:cs="Times New Roman"/>
          <w:noProof/>
          <w:sz w:val="24"/>
          <w:szCs w:val="24"/>
        </w:rPr>
        <w:t xml:space="preserve"> </w:t>
      </w:r>
      <w:r w:rsidR="002F4DE7" w:rsidRPr="0095109B">
        <w:rPr>
          <w:rFonts w:ascii="Times New Roman" w:hAnsi="Times New Roman" w:cs="Times New Roman"/>
          <w:noProof/>
          <w:sz w:val="24"/>
          <w:szCs w:val="24"/>
        </w:rPr>
        <w:t>and assisting developing trading partners in the green industrial transition. Third, t</w:t>
      </w:r>
      <w:r w:rsidR="008B5BE5" w:rsidRPr="0095109B">
        <w:rPr>
          <w:rFonts w:ascii="Times New Roman" w:hAnsi="Times New Roman" w:cs="Times New Roman"/>
          <w:noProof/>
          <w:sz w:val="24"/>
          <w:szCs w:val="24"/>
        </w:rPr>
        <w:t>he CBAM incentivize</w:t>
      </w:r>
      <w:r w:rsidR="002F4DE7" w:rsidRPr="0095109B">
        <w:rPr>
          <w:rFonts w:ascii="Times New Roman" w:hAnsi="Times New Roman" w:cs="Times New Roman"/>
          <w:noProof/>
          <w:sz w:val="24"/>
          <w:szCs w:val="24"/>
        </w:rPr>
        <w:t>s</w:t>
      </w:r>
      <w:r w:rsidR="008B5BE5" w:rsidRPr="0095109B">
        <w:rPr>
          <w:rFonts w:ascii="Times New Roman" w:hAnsi="Times New Roman" w:cs="Times New Roman"/>
          <w:noProof/>
          <w:sz w:val="24"/>
          <w:szCs w:val="24"/>
        </w:rPr>
        <w:t xml:space="preserve"> trade partners to </w:t>
      </w:r>
      <w:r w:rsidR="00CD693A" w:rsidRPr="0095109B">
        <w:rPr>
          <w:rFonts w:ascii="Times New Roman" w:hAnsi="Times New Roman" w:cs="Times New Roman"/>
          <w:noProof/>
          <w:sz w:val="24"/>
          <w:szCs w:val="24"/>
        </w:rPr>
        <w:t xml:space="preserve">develop their own </w:t>
      </w:r>
      <w:r w:rsidR="0024166E" w:rsidRPr="0095109B">
        <w:rPr>
          <w:rFonts w:ascii="Times New Roman" w:hAnsi="Times New Roman" w:cs="Times New Roman"/>
          <w:noProof/>
          <w:sz w:val="24"/>
          <w:szCs w:val="24"/>
        </w:rPr>
        <w:t>carbon emission regulation structures</w:t>
      </w:r>
      <w:r w:rsidR="00F03403" w:rsidRPr="0095109B">
        <w:rPr>
          <w:rFonts w:ascii="Times New Roman" w:hAnsi="Times New Roman" w:cs="Times New Roman"/>
          <w:noProof/>
          <w:sz w:val="24"/>
          <w:szCs w:val="24"/>
        </w:rPr>
        <w:t>,</w:t>
      </w:r>
      <w:r w:rsidR="0024166E" w:rsidRPr="0095109B">
        <w:rPr>
          <w:rFonts w:ascii="Times New Roman" w:hAnsi="Times New Roman" w:cs="Times New Roman"/>
          <w:noProof/>
          <w:sz w:val="24"/>
          <w:szCs w:val="24"/>
        </w:rPr>
        <w:t xml:space="preserve"> generat</w:t>
      </w:r>
      <w:r w:rsidR="00F03403" w:rsidRPr="0095109B">
        <w:rPr>
          <w:rFonts w:ascii="Times New Roman" w:hAnsi="Times New Roman" w:cs="Times New Roman"/>
          <w:noProof/>
          <w:sz w:val="24"/>
          <w:szCs w:val="24"/>
        </w:rPr>
        <w:t>ing</w:t>
      </w:r>
      <w:r w:rsidR="003C2E6A" w:rsidRPr="0095109B">
        <w:rPr>
          <w:rFonts w:ascii="Times New Roman" w:hAnsi="Times New Roman" w:cs="Times New Roman"/>
          <w:noProof/>
          <w:sz w:val="24"/>
          <w:szCs w:val="24"/>
        </w:rPr>
        <w:t xml:space="preserve"> global environmental benefits beyond EU borders.</w:t>
      </w:r>
      <w:r w:rsidR="001B2607" w:rsidRPr="0095109B">
        <w:rPr>
          <w:rFonts w:ascii="Times New Roman" w:hAnsi="Times New Roman" w:cs="Times New Roman"/>
          <w:noProof/>
          <w:sz w:val="24"/>
          <w:szCs w:val="24"/>
        </w:rPr>
        <w:t xml:space="preserve"> </w:t>
      </w:r>
      <w:r w:rsidR="00F03403" w:rsidRPr="0095109B">
        <w:rPr>
          <w:rFonts w:ascii="Times New Roman" w:hAnsi="Times New Roman" w:cs="Times New Roman"/>
          <w:noProof/>
          <w:sz w:val="24"/>
          <w:szCs w:val="24"/>
        </w:rPr>
        <w:t xml:space="preserve">By reframing the challenges of the CBAM as opportunities, </w:t>
      </w:r>
      <w:r w:rsidR="009A37FE" w:rsidRPr="0095109B">
        <w:rPr>
          <w:rFonts w:ascii="Times New Roman" w:hAnsi="Times New Roman" w:cs="Times New Roman"/>
          <w:noProof/>
          <w:sz w:val="24"/>
          <w:szCs w:val="24"/>
        </w:rPr>
        <w:t>the EU can firmly establish itself as a role model fo</w:t>
      </w:r>
      <w:r w:rsidR="00A327CD" w:rsidRPr="0095109B">
        <w:rPr>
          <w:rFonts w:ascii="Times New Roman" w:hAnsi="Times New Roman" w:cs="Times New Roman"/>
          <w:noProof/>
          <w:sz w:val="24"/>
          <w:szCs w:val="24"/>
        </w:rPr>
        <w:t>r using</w:t>
      </w:r>
      <w:r w:rsidR="009A37FE" w:rsidRPr="0095109B">
        <w:rPr>
          <w:rFonts w:ascii="Times New Roman" w:hAnsi="Times New Roman" w:cs="Times New Roman"/>
          <w:noProof/>
          <w:sz w:val="24"/>
          <w:szCs w:val="24"/>
        </w:rPr>
        <w:t xml:space="preserve"> environmental policy </w:t>
      </w:r>
      <w:r w:rsidR="00A327CD" w:rsidRPr="0095109B">
        <w:rPr>
          <w:rFonts w:ascii="Times New Roman" w:hAnsi="Times New Roman" w:cs="Times New Roman"/>
          <w:noProof/>
          <w:sz w:val="24"/>
          <w:szCs w:val="24"/>
        </w:rPr>
        <w:t>as a tool to drive systemic change while ensuring a just transition.</w:t>
      </w:r>
    </w:p>
    <w:p w14:paraId="74D7E82D" w14:textId="372317F4" w:rsidR="00C95924" w:rsidRPr="0095109B" w:rsidRDefault="00774F11" w:rsidP="00C95924">
      <w:pPr>
        <w:spacing w:after="0" w:line="480" w:lineRule="auto"/>
        <w:rPr>
          <w:rFonts w:ascii="Times New Roman" w:hAnsi="Times New Roman" w:cs="Times New Roman"/>
          <w:noProof/>
          <w:sz w:val="24"/>
          <w:szCs w:val="24"/>
        </w:rPr>
      </w:pPr>
      <w:r w:rsidRPr="0095109B">
        <w:rPr>
          <w:rFonts w:ascii="Times New Roman" w:hAnsi="Times New Roman" w:cs="Times New Roman"/>
          <w:noProof/>
          <w:sz w:val="24"/>
          <w:szCs w:val="24"/>
        </w:rPr>
        <w:tab/>
      </w:r>
      <w:r w:rsidR="007C4854" w:rsidRPr="0095109B">
        <w:rPr>
          <w:rFonts w:ascii="Times New Roman" w:hAnsi="Times New Roman" w:cs="Times New Roman"/>
          <w:noProof/>
          <w:sz w:val="24"/>
          <w:szCs w:val="24"/>
        </w:rPr>
        <w:t xml:space="preserve">This study suggests that carbon pricing mechanisms have the opportunity to be catalysts for reimagining economic systems that reflect ecological realities. </w:t>
      </w:r>
      <w:r w:rsidR="00A54AE5" w:rsidRPr="0095109B">
        <w:rPr>
          <w:rFonts w:ascii="Times New Roman" w:hAnsi="Times New Roman" w:cs="Times New Roman"/>
          <w:noProof/>
          <w:sz w:val="24"/>
          <w:szCs w:val="24"/>
        </w:rPr>
        <w:t xml:space="preserve">The high price </w:t>
      </w:r>
      <w:r w:rsidR="00970AE7" w:rsidRPr="0095109B">
        <w:rPr>
          <w:rFonts w:ascii="Times New Roman" w:hAnsi="Times New Roman" w:cs="Times New Roman"/>
          <w:noProof/>
          <w:sz w:val="24"/>
          <w:szCs w:val="24"/>
        </w:rPr>
        <w:t>elasticity</w:t>
      </w:r>
      <w:r w:rsidR="00A54AE5" w:rsidRPr="0095109B">
        <w:rPr>
          <w:rFonts w:ascii="Times New Roman" w:hAnsi="Times New Roman" w:cs="Times New Roman"/>
          <w:noProof/>
          <w:sz w:val="24"/>
          <w:szCs w:val="24"/>
        </w:rPr>
        <w:t xml:space="preserve"> of EU import demand across all CBAM-regulated fertilizer products and trade partners demonstrates </w:t>
      </w:r>
      <w:r w:rsidR="00A54AE5" w:rsidRPr="0095109B">
        <w:rPr>
          <w:rFonts w:ascii="Times New Roman" w:hAnsi="Times New Roman" w:cs="Times New Roman"/>
          <w:noProof/>
          <w:sz w:val="24"/>
          <w:szCs w:val="24"/>
        </w:rPr>
        <w:lastRenderedPageBreak/>
        <w:t>that markets respond decisively to environmental price signals when properly implemented. Yet the sensitivity analysis shows that the net benefit hinges almost entirely on how carbon emissions are valued. This quantitative finding reflects a practical challenge</w:t>
      </w:r>
      <w:r w:rsidR="0069675D" w:rsidRPr="0095109B">
        <w:rPr>
          <w:rFonts w:ascii="Times New Roman" w:hAnsi="Times New Roman" w:cs="Times New Roman"/>
          <w:noProof/>
          <w:sz w:val="24"/>
          <w:szCs w:val="24"/>
        </w:rPr>
        <w:t xml:space="preserve"> for policymakers to reckon with</w:t>
      </w:r>
      <w:r w:rsidR="00A54AE5" w:rsidRPr="0095109B">
        <w:rPr>
          <w:rFonts w:ascii="Times New Roman" w:hAnsi="Times New Roman" w:cs="Times New Roman"/>
          <w:noProof/>
          <w:sz w:val="24"/>
          <w:szCs w:val="24"/>
        </w:rPr>
        <w:t xml:space="preserve">: </w:t>
      </w:r>
      <w:r w:rsidR="0069675D" w:rsidRPr="0095109B">
        <w:rPr>
          <w:rFonts w:ascii="Times New Roman" w:hAnsi="Times New Roman" w:cs="Times New Roman"/>
          <w:noProof/>
          <w:sz w:val="24"/>
          <w:szCs w:val="24"/>
        </w:rPr>
        <w:t>t</w:t>
      </w:r>
      <w:r w:rsidR="00A54AE5" w:rsidRPr="0095109B">
        <w:rPr>
          <w:rFonts w:ascii="Times New Roman" w:hAnsi="Times New Roman" w:cs="Times New Roman"/>
          <w:noProof/>
          <w:sz w:val="24"/>
          <w:szCs w:val="24"/>
        </w:rPr>
        <w:t xml:space="preserve">he success of nature lies in reciprocal support systems that ensure mutual flourishing growth, systems that traditional economic metrics struggle to </w:t>
      </w:r>
      <w:r w:rsidR="0069675D" w:rsidRPr="0095109B">
        <w:rPr>
          <w:rFonts w:ascii="Times New Roman" w:hAnsi="Times New Roman" w:cs="Times New Roman"/>
          <w:noProof/>
          <w:sz w:val="24"/>
          <w:szCs w:val="24"/>
        </w:rPr>
        <w:t>value</w:t>
      </w:r>
      <w:r w:rsidR="00A54AE5" w:rsidRPr="0095109B">
        <w:rPr>
          <w:rFonts w:ascii="Times New Roman" w:hAnsi="Times New Roman" w:cs="Times New Roman"/>
          <w:noProof/>
          <w:sz w:val="24"/>
          <w:szCs w:val="24"/>
        </w:rPr>
        <w:t xml:space="preserve">. </w:t>
      </w:r>
      <w:r w:rsidR="00DF7166" w:rsidRPr="0095109B">
        <w:rPr>
          <w:rFonts w:ascii="Times New Roman" w:hAnsi="Times New Roman" w:cs="Times New Roman"/>
          <w:noProof/>
          <w:sz w:val="24"/>
          <w:szCs w:val="24"/>
        </w:rPr>
        <w:t>Ho</w:t>
      </w:r>
      <w:r w:rsidR="002047CD" w:rsidRPr="0095109B">
        <w:rPr>
          <w:rFonts w:ascii="Times New Roman" w:hAnsi="Times New Roman" w:cs="Times New Roman"/>
          <w:noProof/>
          <w:sz w:val="24"/>
          <w:szCs w:val="24"/>
        </w:rPr>
        <w:t>w</w:t>
      </w:r>
      <w:r w:rsidR="00DF7166" w:rsidRPr="0095109B">
        <w:rPr>
          <w:rFonts w:ascii="Times New Roman" w:hAnsi="Times New Roman" w:cs="Times New Roman"/>
          <w:noProof/>
          <w:sz w:val="24"/>
          <w:szCs w:val="24"/>
        </w:rPr>
        <w:t xml:space="preserve"> can we ensure that environmental preservation </w:t>
      </w:r>
      <w:r w:rsidR="00AF002B" w:rsidRPr="0095109B">
        <w:rPr>
          <w:rFonts w:ascii="Times New Roman" w:hAnsi="Times New Roman" w:cs="Times New Roman"/>
          <w:noProof/>
          <w:sz w:val="24"/>
          <w:szCs w:val="24"/>
        </w:rPr>
        <w:t xml:space="preserve">is appropriately valued within the </w:t>
      </w:r>
      <w:r w:rsidR="00B13334" w:rsidRPr="0095109B">
        <w:rPr>
          <w:rFonts w:ascii="Times New Roman" w:hAnsi="Times New Roman" w:cs="Times New Roman"/>
          <w:noProof/>
          <w:sz w:val="24"/>
          <w:szCs w:val="24"/>
        </w:rPr>
        <w:t>current</w:t>
      </w:r>
      <w:r w:rsidR="00AF002B" w:rsidRPr="0095109B">
        <w:rPr>
          <w:rFonts w:ascii="Times New Roman" w:hAnsi="Times New Roman" w:cs="Times New Roman"/>
          <w:noProof/>
          <w:sz w:val="24"/>
          <w:szCs w:val="24"/>
        </w:rPr>
        <w:t xml:space="preserve"> economic system?</w:t>
      </w:r>
      <w:r w:rsidR="000448B6" w:rsidRPr="0095109B">
        <w:rPr>
          <w:rFonts w:ascii="Times New Roman" w:hAnsi="Times New Roman" w:cs="Times New Roman"/>
          <w:noProof/>
          <w:sz w:val="24"/>
          <w:szCs w:val="24"/>
        </w:rPr>
        <w:t xml:space="preserve"> By establishing the principle that environmental costs must be integrated into market transactions, the CBAM creates space for more profound innovations in how we produce, trade, and consume.</w:t>
      </w:r>
      <w:r w:rsidR="00AF002B" w:rsidRPr="0095109B">
        <w:rPr>
          <w:rFonts w:ascii="Times New Roman" w:hAnsi="Times New Roman" w:cs="Times New Roman"/>
          <w:noProof/>
          <w:sz w:val="24"/>
          <w:szCs w:val="24"/>
        </w:rPr>
        <w:t xml:space="preserve"> </w:t>
      </w:r>
      <w:r w:rsidR="00807A33" w:rsidRPr="0095109B">
        <w:rPr>
          <w:rFonts w:ascii="Times New Roman" w:hAnsi="Times New Roman" w:cs="Times New Roman"/>
          <w:noProof/>
          <w:sz w:val="24"/>
          <w:szCs w:val="24"/>
        </w:rPr>
        <w:t xml:space="preserve">The challenge </w:t>
      </w:r>
      <w:r w:rsidR="00E41D7C" w:rsidRPr="0095109B">
        <w:rPr>
          <w:rFonts w:ascii="Times New Roman" w:hAnsi="Times New Roman" w:cs="Times New Roman"/>
          <w:noProof/>
          <w:sz w:val="24"/>
          <w:szCs w:val="24"/>
        </w:rPr>
        <w:t xml:space="preserve">for policymakers </w:t>
      </w:r>
      <w:r w:rsidR="00807A33" w:rsidRPr="0095109B">
        <w:rPr>
          <w:rFonts w:ascii="Times New Roman" w:hAnsi="Times New Roman" w:cs="Times New Roman"/>
          <w:noProof/>
          <w:sz w:val="24"/>
          <w:szCs w:val="24"/>
        </w:rPr>
        <w:t>now is to bu</w:t>
      </w:r>
      <w:r w:rsidR="00ED4884" w:rsidRPr="0095109B">
        <w:rPr>
          <w:rFonts w:ascii="Times New Roman" w:hAnsi="Times New Roman" w:cs="Times New Roman"/>
          <w:noProof/>
          <w:sz w:val="24"/>
          <w:szCs w:val="24"/>
        </w:rPr>
        <w:t xml:space="preserve">ild upon this </w:t>
      </w:r>
      <w:r w:rsidR="00807A33" w:rsidRPr="0095109B">
        <w:rPr>
          <w:rFonts w:ascii="Times New Roman" w:hAnsi="Times New Roman" w:cs="Times New Roman"/>
          <w:noProof/>
          <w:sz w:val="24"/>
          <w:szCs w:val="24"/>
        </w:rPr>
        <w:t xml:space="preserve">foundation to </w:t>
      </w:r>
      <w:r w:rsidR="008D434D" w:rsidRPr="0095109B">
        <w:rPr>
          <w:rFonts w:ascii="Times New Roman" w:hAnsi="Times New Roman" w:cs="Times New Roman"/>
          <w:noProof/>
          <w:sz w:val="24"/>
          <w:szCs w:val="24"/>
        </w:rPr>
        <w:t xml:space="preserve">reinvest in </w:t>
      </w:r>
      <w:r w:rsidR="00112B0A" w:rsidRPr="0095109B">
        <w:rPr>
          <w:rFonts w:ascii="Times New Roman" w:hAnsi="Times New Roman" w:cs="Times New Roman"/>
          <w:noProof/>
          <w:sz w:val="24"/>
          <w:szCs w:val="24"/>
        </w:rPr>
        <w:t xml:space="preserve">the green transition </w:t>
      </w:r>
      <w:r w:rsidR="00FA6476" w:rsidRPr="0095109B">
        <w:rPr>
          <w:rFonts w:ascii="Times New Roman" w:hAnsi="Times New Roman" w:cs="Times New Roman"/>
          <w:noProof/>
          <w:sz w:val="24"/>
          <w:szCs w:val="24"/>
        </w:rPr>
        <w:t>to support</w:t>
      </w:r>
      <w:r w:rsidR="00994B56" w:rsidRPr="0095109B">
        <w:rPr>
          <w:rFonts w:ascii="Times New Roman" w:hAnsi="Times New Roman" w:cs="Times New Roman"/>
          <w:noProof/>
          <w:sz w:val="24"/>
          <w:szCs w:val="24"/>
        </w:rPr>
        <w:t xml:space="preserve"> </w:t>
      </w:r>
      <w:r w:rsidR="008D434D" w:rsidRPr="0095109B">
        <w:rPr>
          <w:rFonts w:ascii="Times New Roman" w:hAnsi="Times New Roman" w:cs="Times New Roman"/>
          <w:noProof/>
          <w:sz w:val="24"/>
          <w:szCs w:val="24"/>
        </w:rPr>
        <w:t xml:space="preserve">trade partners and agricultural consumers, </w:t>
      </w:r>
      <w:r w:rsidR="00807A33" w:rsidRPr="0095109B">
        <w:rPr>
          <w:rFonts w:ascii="Times New Roman" w:hAnsi="Times New Roman" w:cs="Times New Roman"/>
          <w:noProof/>
          <w:sz w:val="24"/>
          <w:szCs w:val="24"/>
        </w:rPr>
        <w:t xml:space="preserve">ensuring that </w:t>
      </w:r>
      <w:r w:rsidR="00B13334" w:rsidRPr="0095109B">
        <w:rPr>
          <w:rFonts w:ascii="Times New Roman" w:hAnsi="Times New Roman" w:cs="Times New Roman"/>
          <w:noProof/>
          <w:sz w:val="24"/>
          <w:szCs w:val="24"/>
        </w:rPr>
        <w:t xml:space="preserve">the </w:t>
      </w:r>
      <w:r w:rsidR="00FD3E3F" w:rsidRPr="0095109B">
        <w:rPr>
          <w:rFonts w:ascii="Times New Roman" w:hAnsi="Times New Roman" w:cs="Times New Roman"/>
          <w:noProof/>
          <w:sz w:val="24"/>
          <w:szCs w:val="24"/>
        </w:rPr>
        <w:t xml:space="preserve">costs of the CBAM </w:t>
      </w:r>
      <w:r w:rsidR="005967C1" w:rsidRPr="0095109B">
        <w:rPr>
          <w:rFonts w:ascii="Times New Roman" w:hAnsi="Times New Roman" w:cs="Times New Roman"/>
          <w:noProof/>
          <w:sz w:val="24"/>
          <w:szCs w:val="24"/>
        </w:rPr>
        <w:t>are effectively utilized to maximize the environmental benefits</w:t>
      </w:r>
      <w:r w:rsidR="001C06EC" w:rsidRPr="0095109B">
        <w:rPr>
          <w:rFonts w:ascii="Times New Roman" w:hAnsi="Times New Roman" w:cs="Times New Roman"/>
          <w:noProof/>
          <w:sz w:val="24"/>
          <w:szCs w:val="24"/>
        </w:rPr>
        <w:t>.</w:t>
      </w:r>
      <w:r w:rsidR="00962CD4" w:rsidRPr="0095109B">
        <w:rPr>
          <w:rFonts w:ascii="Times New Roman" w:hAnsi="Times New Roman" w:cs="Times New Roman"/>
          <w:noProof/>
          <w:sz w:val="24"/>
          <w:szCs w:val="24"/>
        </w:rPr>
        <w:t xml:space="preserve"> </w:t>
      </w:r>
      <w:r w:rsidR="00C95924" w:rsidRPr="0095109B">
        <w:rPr>
          <w:rFonts w:ascii="Times New Roman" w:hAnsi="Times New Roman" w:cs="Times New Roman"/>
          <w:noProof/>
          <w:sz w:val="24"/>
          <w:szCs w:val="24"/>
        </w:rPr>
        <w:br w:type="page"/>
      </w:r>
    </w:p>
    <w:p w14:paraId="0D72FB2C" w14:textId="23DAB4B1" w:rsidR="00881E7E" w:rsidRPr="0095109B" w:rsidRDefault="00881E7E" w:rsidP="00526EBA">
      <w:pPr>
        <w:spacing w:after="0" w:line="480" w:lineRule="auto"/>
        <w:jc w:val="center"/>
        <w:rPr>
          <w:rFonts w:ascii="Times New Roman" w:eastAsiaTheme="majorEastAsia" w:hAnsi="Times New Roman" w:cs="Times New Roman"/>
          <w:b/>
          <w:bCs/>
          <w:sz w:val="24"/>
          <w:szCs w:val="24"/>
        </w:rPr>
      </w:pPr>
      <w:r w:rsidRPr="0095109B">
        <w:rPr>
          <w:rFonts w:ascii="Times New Roman" w:hAnsi="Times New Roman" w:cs="Times New Roman"/>
          <w:b/>
          <w:bCs/>
          <w:sz w:val="24"/>
          <w:szCs w:val="24"/>
        </w:rPr>
        <w:lastRenderedPageBreak/>
        <w:t>Reference</w:t>
      </w:r>
      <w:r w:rsidR="00F95F5D" w:rsidRPr="0095109B">
        <w:rPr>
          <w:rFonts w:ascii="Times New Roman" w:hAnsi="Times New Roman" w:cs="Times New Roman"/>
          <w:b/>
          <w:bCs/>
          <w:sz w:val="24"/>
          <w:szCs w:val="24"/>
        </w:rPr>
        <w:t>s</w:t>
      </w:r>
    </w:p>
    <w:p w14:paraId="1419114B" w14:textId="2F45BF65"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Afionis</w:t>
      </w:r>
      <w:proofErr w:type="spellEnd"/>
      <w:r w:rsidRPr="0095109B">
        <w:rPr>
          <w:rFonts w:ascii="Times New Roman" w:hAnsi="Times New Roman" w:cs="Times New Roman"/>
          <w:sz w:val="24"/>
          <w:szCs w:val="24"/>
        </w:rPr>
        <w:t>, S., &amp; Sakai, M. (2022). Production- and consumption-based accounting: An overview of the debate. In Handbook on trade policy and climate change (pp. 239-255).</w:t>
      </w:r>
    </w:p>
    <w:p w14:paraId="7893956D" w14:textId="47E9F0F9"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Ahmad, N., &amp; Wyckoff, A. (2003). Carbon dioxide emissions embodied in international trade of goods. OECD.</w:t>
      </w:r>
    </w:p>
    <w:p w14:paraId="1CEA95DC" w14:textId="410B73FB"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Antimiani</w:t>
      </w:r>
      <w:proofErr w:type="spellEnd"/>
      <w:r w:rsidRPr="0095109B">
        <w:rPr>
          <w:rFonts w:ascii="Times New Roman" w:hAnsi="Times New Roman" w:cs="Times New Roman"/>
          <w:sz w:val="24"/>
          <w:szCs w:val="24"/>
        </w:rPr>
        <w:t xml:space="preserve">, A., Costantini, V., Kuik, O., &amp; Paglialunga, E. (2016). Mitigation of adverse effects on competitiveness and leakage of unilateral EU climate policy: An assessment of policy instruments. Ecological Economics, 128, 246-259. </w:t>
      </w:r>
      <w:hyperlink r:id="rId10" w:history="1">
        <w:r w:rsidR="00340524" w:rsidRPr="0095109B">
          <w:rPr>
            <w:rStyle w:val="Hyperlink"/>
            <w:rFonts w:ascii="Times New Roman" w:hAnsi="Times New Roman" w:cs="Times New Roman"/>
            <w:color w:val="auto"/>
            <w:sz w:val="24"/>
            <w:szCs w:val="24"/>
          </w:rPr>
          <w:t>https://doi.org/10.1016/j.ecolecon.2016.05.003</w:t>
        </w:r>
      </w:hyperlink>
    </w:p>
    <w:p w14:paraId="7D623312" w14:textId="2F24520F" w:rsidR="00340524" w:rsidRPr="0095109B" w:rsidRDefault="00340524"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Barrage, L., &amp; Nordhaus, W. (2024). Policies, projections, and the social cost of carbon: Results from the DICE-2023 model. Proceedings of the National Academy of Sciences, 121(13).</w:t>
      </w:r>
    </w:p>
    <w:p w14:paraId="171FBFFB" w14:textId="3814CF3C" w:rsidR="000D0669" w:rsidRPr="0095109B" w:rsidRDefault="000D0669"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Beaufils, T., Ward, H., Jakob, M., &amp; Wenz, L. (2023). Assessing different European Carbon Border Adjustment Mechanism implementations and their impact on trade partners. Communications Earth &amp; Environment, 4(1), 131.</w:t>
      </w:r>
    </w:p>
    <w:p w14:paraId="50C99C49" w14:textId="6A1A9A5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Bernstein, S. (2020). The absence of </w:t>
      </w:r>
      <w:proofErr w:type="gramStart"/>
      <w:r w:rsidRPr="0095109B">
        <w:rPr>
          <w:rFonts w:ascii="Times New Roman" w:hAnsi="Times New Roman" w:cs="Times New Roman"/>
          <w:sz w:val="24"/>
          <w:szCs w:val="24"/>
        </w:rPr>
        <w:t>great power</w:t>
      </w:r>
      <w:proofErr w:type="gramEnd"/>
      <w:r w:rsidRPr="0095109B">
        <w:rPr>
          <w:rFonts w:ascii="Times New Roman" w:hAnsi="Times New Roman" w:cs="Times New Roman"/>
          <w:sz w:val="24"/>
          <w:szCs w:val="24"/>
        </w:rPr>
        <w:t xml:space="preserve"> responsibility in global environmental politics. European Journal of International Relations, 26(1), 8-32. https://doi.org/10.1177/1354066119859642</w:t>
      </w:r>
    </w:p>
    <w:p w14:paraId="28B350BF" w14:textId="107C5150"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Bidoia</w:t>
      </w:r>
      <w:proofErr w:type="spellEnd"/>
      <w:r w:rsidRPr="0095109B">
        <w:rPr>
          <w:rFonts w:ascii="Times New Roman" w:hAnsi="Times New Roman" w:cs="Times New Roman"/>
          <w:sz w:val="24"/>
          <w:szCs w:val="24"/>
        </w:rPr>
        <w:t xml:space="preserve">, L. (2022, May 16). </w:t>
      </w:r>
      <w:proofErr w:type="spellStart"/>
      <w:r w:rsidRPr="0095109B">
        <w:rPr>
          <w:rFonts w:ascii="Times New Roman" w:hAnsi="Times New Roman" w:cs="Times New Roman"/>
          <w:sz w:val="24"/>
          <w:szCs w:val="24"/>
        </w:rPr>
        <w:t>Fertilisers</w:t>
      </w:r>
      <w:proofErr w:type="spellEnd"/>
      <w:r w:rsidRPr="0095109B">
        <w:rPr>
          <w:rFonts w:ascii="Times New Roman" w:hAnsi="Times New Roman" w:cs="Times New Roman"/>
          <w:sz w:val="24"/>
          <w:szCs w:val="24"/>
        </w:rPr>
        <w:t xml:space="preserve">: The determinants of strong EU price growth. </w:t>
      </w:r>
      <w:proofErr w:type="spellStart"/>
      <w:r w:rsidRPr="0095109B">
        <w:rPr>
          <w:rFonts w:ascii="Times New Roman" w:hAnsi="Times New Roman" w:cs="Times New Roman"/>
          <w:sz w:val="24"/>
          <w:szCs w:val="24"/>
        </w:rPr>
        <w:t>PricePedia</w:t>
      </w:r>
      <w:proofErr w:type="spellEnd"/>
      <w:r w:rsidRPr="0095109B">
        <w:rPr>
          <w:rFonts w:ascii="Times New Roman" w:hAnsi="Times New Roman" w:cs="Times New Roman"/>
          <w:sz w:val="24"/>
          <w:szCs w:val="24"/>
        </w:rPr>
        <w:t>. https://www.pricepedia.it/en/magazine/article/2022/05/16/fertilisers-determinants-of-strong-price-growth-ue/</w:t>
      </w:r>
    </w:p>
    <w:p w14:paraId="24EE2AAA" w14:textId="1BA8BC71"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Bognar, J., Lam, L., Forestier, O., </w:t>
      </w:r>
      <w:proofErr w:type="spellStart"/>
      <w:r w:rsidRPr="0095109B">
        <w:rPr>
          <w:rFonts w:ascii="Times New Roman" w:hAnsi="Times New Roman" w:cs="Times New Roman"/>
          <w:sz w:val="24"/>
          <w:szCs w:val="24"/>
        </w:rPr>
        <w:t>Finesso</w:t>
      </w:r>
      <w:proofErr w:type="spellEnd"/>
      <w:r w:rsidRPr="0095109B">
        <w:rPr>
          <w:rFonts w:ascii="Times New Roman" w:hAnsi="Times New Roman" w:cs="Times New Roman"/>
          <w:sz w:val="24"/>
          <w:szCs w:val="24"/>
        </w:rPr>
        <w:t xml:space="preserve">, A., </w:t>
      </w:r>
      <w:proofErr w:type="spellStart"/>
      <w:r w:rsidRPr="0095109B">
        <w:rPr>
          <w:rFonts w:ascii="Times New Roman" w:hAnsi="Times New Roman" w:cs="Times New Roman"/>
          <w:sz w:val="24"/>
          <w:szCs w:val="24"/>
        </w:rPr>
        <w:t>Bolscher</w:t>
      </w:r>
      <w:proofErr w:type="spellEnd"/>
      <w:r w:rsidRPr="0095109B">
        <w:rPr>
          <w:rFonts w:ascii="Times New Roman" w:hAnsi="Times New Roman" w:cs="Times New Roman"/>
          <w:sz w:val="24"/>
          <w:szCs w:val="24"/>
        </w:rPr>
        <w:t>, H., Springer, K., ... &amp; Tremblay, L. L. (2024). Pricing agricultural emissions and rewarding climate action in the agri-food value chain.</w:t>
      </w:r>
    </w:p>
    <w:p w14:paraId="1DE2308C" w14:textId="4D559AAF" w:rsidR="00E04ABD" w:rsidRPr="0095109B" w:rsidRDefault="00E04ABD"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 xml:space="preserve">Bolton, P., Despres, M., Da Silva, L. A. P., Samama, F., &amp; </w:t>
      </w:r>
      <w:proofErr w:type="spellStart"/>
      <w:r w:rsidRPr="0095109B">
        <w:rPr>
          <w:rFonts w:ascii="Times New Roman" w:hAnsi="Times New Roman" w:cs="Times New Roman"/>
          <w:sz w:val="24"/>
          <w:szCs w:val="24"/>
        </w:rPr>
        <w:t>Svartzman</w:t>
      </w:r>
      <w:proofErr w:type="spellEnd"/>
      <w:r w:rsidRPr="0095109B">
        <w:rPr>
          <w:rFonts w:ascii="Times New Roman" w:hAnsi="Times New Roman" w:cs="Times New Roman"/>
          <w:sz w:val="24"/>
          <w:szCs w:val="24"/>
        </w:rPr>
        <w:t xml:space="preserve">, R. (2020). The green swan. </w:t>
      </w:r>
      <w:r w:rsidRPr="0095109B">
        <w:rPr>
          <w:rFonts w:ascii="Times New Roman" w:hAnsi="Times New Roman" w:cs="Times New Roman"/>
          <w:i/>
          <w:iCs/>
          <w:sz w:val="24"/>
          <w:szCs w:val="24"/>
        </w:rPr>
        <w:t>BIS Books</w:t>
      </w:r>
      <w:r w:rsidRPr="0095109B">
        <w:rPr>
          <w:rFonts w:ascii="Times New Roman" w:hAnsi="Times New Roman" w:cs="Times New Roman"/>
          <w:sz w:val="24"/>
          <w:szCs w:val="24"/>
        </w:rPr>
        <w:t>.</w:t>
      </w:r>
    </w:p>
    <w:p w14:paraId="4603A855" w14:textId="77777777" w:rsidR="00254907" w:rsidRPr="0095109B" w:rsidRDefault="00254907"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Boroumand, R. H., Goutte, S., Porcher, T., &amp; Stocker, T. F. (2022). A fair and progressive carbon price for a sustainable economy. Journal of Environmental Management, 303, 113935. https://doi.org/10.1016/j.jenvman.2021.113935</w:t>
      </w:r>
    </w:p>
    <w:p w14:paraId="4C97B9FD" w14:textId="2655CF39"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C., Balistreri, E. J., &amp; Rutherford, T. F. (2012). The role of border carbon adjustment in unilateral climate policy: Overview of an Energy Modeling Forum study (EMF 29). Energy Economics, 34(Suppl 2), S97-S110. https://doi.org/10.1016/j.eneco.2012.10.003</w:t>
      </w:r>
    </w:p>
    <w:p w14:paraId="344D0365" w14:textId="26BE9754"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C., Carbone, J. C., &amp; Rutherford, T. F. (2016). The strategic value of carbon tariffs. American Economic Journal: Economic Policy, 8(1), 28-51. https://doi.org/10.1257/pol.20130327</w:t>
      </w:r>
    </w:p>
    <w:p w14:paraId="44621A14" w14:textId="6E26CA85"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xml:space="preserve">, C., Rosendahl, K. E., &amp; </w:t>
      </w:r>
      <w:proofErr w:type="spellStart"/>
      <w:r w:rsidRPr="0095109B">
        <w:rPr>
          <w:rFonts w:ascii="Times New Roman" w:hAnsi="Times New Roman" w:cs="Times New Roman"/>
          <w:sz w:val="24"/>
          <w:szCs w:val="24"/>
        </w:rPr>
        <w:t>Storrøsten</w:t>
      </w:r>
      <w:proofErr w:type="spellEnd"/>
      <w:r w:rsidRPr="0095109B">
        <w:rPr>
          <w:rFonts w:ascii="Times New Roman" w:hAnsi="Times New Roman" w:cs="Times New Roman"/>
          <w:sz w:val="24"/>
          <w:szCs w:val="24"/>
        </w:rPr>
        <w:t>, H. B. (2017). Robust policies to mitigate carbon leakage. Journal of Public Economics, 149, 35-46. https://doi.org/10.1016/j.jpubeco.2017.03.006</w:t>
      </w:r>
    </w:p>
    <w:p w14:paraId="4E2FDD41" w14:textId="20C00FDB"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C., Carbone, J. C., &amp; Rutherford, T. F. (2018). Embodied carbon tariffs. The Scandinavian Journal of Economics, 120(1), 183-210. https://doi.org/10.1111/sjoe.12211</w:t>
      </w:r>
    </w:p>
    <w:p w14:paraId="6D1E00E9" w14:textId="1881B35E"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xml:space="preserve">, C., Schneider, J., &amp; </w:t>
      </w:r>
      <w:proofErr w:type="spellStart"/>
      <w:r w:rsidRPr="0095109B">
        <w:rPr>
          <w:rFonts w:ascii="Times New Roman" w:hAnsi="Times New Roman" w:cs="Times New Roman"/>
          <w:sz w:val="24"/>
          <w:szCs w:val="24"/>
        </w:rPr>
        <w:t>Asane-Otoo</w:t>
      </w:r>
      <w:proofErr w:type="spellEnd"/>
      <w:r w:rsidRPr="0095109B">
        <w:rPr>
          <w:rFonts w:ascii="Times New Roman" w:hAnsi="Times New Roman" w:cs="Times New Roman"/>
          <w:sz w:val="24"/>
          <w:szCs w:val="24"/>
        </w:rPr>
        <w:t xml:space="preserve">, E. (2021). Trade in carbon and carbon tariffs. Environmental and Resource Economics, 78, 669-708. </w:t>
      </w:r>
      <w:hyperlink r:id="rId11" w:history="1">
        <w:r w:rsidR="00A3565F" w:rsidRPr="0095109B">
          <w:rPr>
            <w:rStyle w:val="Hyperlink"/>
            <w:rFonts w:ascii="Times New Roman" w:hAnsi="Times New Roman" w:cs="Times New Roman"/>
            <w:color w:val="auto"/>
            <w:sz w:val="24"/>
            <w:szCs w:val="24"/>
          </w:rPr>
          <w:t>https://doi.org/10.1007/s10640-021-00551-3</w:t>
        </w:r>
      </w:hyperlink>
    </w:p>
    <w:p w14:paraId="656C932C" w14:textId="512B611A" w:rsidR="00A3565F" w:rsidRPr="0095109B" w:rsidRDefault="00A3565F"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Böhringer</w:t>
      </w:r>
      <w:proofErr w:type="spellEnd"/>
      <w:r w:rsidRPr="0095109B">
        <w:rPr>
          <w:rFonts w:ascii="Times New Roman" w:hAnsi="Times New Roman" w:cs="Times New Roman"/>
          <w:sz w:val="24"/>
          <w:szCs w:val="24"/>
        </w:rPr>
        <w:t xml:space="preserve">, C., Fischer, C., Rosendahl, K. E., &amp; Rutherford, T. F. (2022). Potential impacts and challenges of border carbon adjustments. </w:t>
      </w:r>
      <w:r w:rsidRPr="0095109B">
        <w:rPr>
          <w:rFonts w:ascii="Times New Roman" w:hAnsi="Times New Roman" w:cs="Times New Roman"/>
          <w:i/>
          <w:iCs/>
          <w:sz w:val="24"/>
          <w:szCs w:val="24"/>
        </w:rPr>
        <w:t>Nature Climate Change</w:t>
      </w:r>
      <w:r w:rsidRPr="0095109B">
        <w:rPr>
          <w:rFonts w:ascii="Times New Roman" w:hAnsi="Times New Roman" w:cs="Times New Roman"/>
          <w:sz w:val="24"/>
          <w:szCs w:val="24"/>
        </w:rPr>
        <w:t xml:space="preserve">, </w:t>
      </w:r>
      <w:r w:rsidRPr="0095109B">
        <w:rPr>
          <w:rFonts w:ascii="Times New Roman" w:hAnsi="Times New Roman" w:cs="Times New Roman"/>
          <w:i/>
          <w:iCs/>
          <w:sz w:val="24"/>
          <w:szCs w:val="24"/>
        </w:rPr>
        <w:t>12</w:t>
      </w:r>
      <w:r w:rsidRPr="0095109B">
        <w:rPr>
          <w:rFonts w:ascii="Times New Roman" w:hAnsi="Times New Roman" w:cs="Times New Roman"/>
          <w:sz w:val="24"/>
          <w:szCs w:val="24"/>
        </w:rPr>
        <w:t>(1), 22-29.</w:t>
      </w:r>
    </w:p>
    <w:p w14:paraId="3D60DA30" w14:textId="5F8E61DB" w:rsidR="00BB1119" w:rsidRPr="0095109B" w:rsidRDefault="00BB1119" w:rsidP="00BB1119">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 xml:space="preserve">Bux, C., Rana, R. L., </w:t>
      </w:r>
      <w:proofErr w:type="spellStart"/>
      <w:r w:rsidRPr="0095109B">
        <w:rPr>
          <w:rFonts w:ascii="Times New Roman" w:hAnsi="Times New Roman" w:cs="Times New Roman"/>
          <w:sz w:val="24"/>
          <w:szCs w:val="24"/>
        </w:rPr>
        <w:t>Tricase</w:t>
      </w:r>
      <w:proofErr w:type="spellEnd"/>
      <w:r w:rsidRPr="0095109B">
        <w:rPr>
          <w:rFonts w:ascii="Times New Roman" w:hAnsi="Times New Roman" w:cs="Times New Roman"/>
          <w:sz w:val="24"/>
          <w:szCs w:val="24"/>
        </w:rPr>
        <w:t xml:space="preserve">, C., </w:t>
      </w:r>
      <w:proofErr w:type="spellStart"/>
      <w:r w:rsidRPr="0095109B">
        <w:rPr>
          <w:rFonts w:ascii="Times New Roman" w:hAnsi="Times New Roman" w:cs="Times New Roman"/>
          <w:sz w:val="24"/>
          <w:szCs w:val="24"/>
        </w:rPr>
        <w:t>Geatti</w:t>
      </w:r>
      <w:proofErr w:type="spellEnd"/>
      <w:r w:rsidRPr="0095109B">
        <w:rPr>
          <w:rFonts w:ascii="Times New Roman" w:hAnsi="Times New Roman" w:cs="Times New Roman"/>
          <w:sz w:val="24"/>
          <w:szCs w:val="24"/>
        </w:rPr>
        <w:t xml:space="preserve">, P., &amp; Lombardi, M. (2024). Carbon Border Adjustment Mechanism (CBAM) to Tackle Carbon Leakage in the International Fertilizer Trade. </w:t>
      </w:r>
      <w:r w:rsidRPr="0095109B">
        <w:rPr>
          <w:rFonts w:ascii="Times New Roman" w:hAnsi="Times New Roman" w:cs="Times New Roman"/>
          <w:i/>
          <w:iCs/>
          <w:sz w:val="24"/>
          <w:szCs w:val="24"/>
        </w:rPr>
        <w:t>Sustainability</w:t>
      </w:r>
      <w:r w:rsidRPr="0095109B">
        <w:rPr>
          <w:rFonts w:ascii="Times New Roman" w:hAnsi="Times New Roman" w:cs="Times New Roman"/>
          <w:sz w:val="24"/>
          <w:szCs w:val="24"/>
        </w:rPr>
        <w:t xml:space="preserve">, </w:t>
      </w:r>
      <w:r w:rsidRPr="0095109B">
        <w:rPr>
          <w:rFonts w:ascii="Times New Roman" w:hAnsi="Times New Roman" w:cs="Times New Roman"/>
          <w:i/>
          <w:iCs/>
          <w:sz w:val="24"/>
          <w:szCs w:val="24"/>
        </w:rPr>
        <w:t>16</w:t>
      </w:r>
      <w:r w:rsidRPr="0095109B">
        <w:rPr>
          <w:rFonts w:ascii="Times New Roman" w:hAnsi="Times New Roman" w:cs="Times New Roman"/>
          <w:sz w:val="24"/>
          <w:szCs w:val="24"/>
        </w:rPr>
        <w:t>(23), 10661.</w:t>
      </w:r>
    </w:p>
    <w:p w14:paraId="7FE0209B" w14:textId="77777777" w:rsidR="00D97026"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Buysse, J., &amp; Cardona, J. T. (2020). Economics of biobased products and their mineral counterparts. In E. Meers, G. </w:t>
      </w:r>
      <w:proofErr w:type="spellStart"/>
      <w:r w:rsidRPr="0095109B">
        <w:rPr>
          <w:rFonts w:ascii="Times New Roman" w:hAnsi="Times New Roman" w:cs="Times New Roman"/>
          <w:sz w:val="24"/>
          <w:szCs w:val="24"/>
        </w:rPr>
        <w:t>Velthof</w:t>
      </w:r>
      <w:proofErr w:type="spellEnd"/>
      <w:r w:rsidRPr="0095109B">
        <w:rPr>
          <w:rFonts w:ascii="Times New Roman" w:hAnsi="Times New Roman" w:cs="Times New Roman"/>
          <w:sz w:val="24"/>
          <w:szCs w:val="24"/>
        </w:rPr>
        <w:t xml:space="preserve">, E. Michels, &amp; R. </w:t>
      </w:r>
      <w:proofErr w:type="spellStart"/>
      <w:r w:rsidRPr="0095109B">
        <w:rPr>
          <w:rFonts w:ascii="Times New Roman" w:hAnsi="Times New Roman" w:cs="Times New Roman"/>
          <w:sz w:val="24"/>
          <w:szCs w:val="24"/>
        </w:rPr>
        <w:t>Rietra</w:t>
      </w:r>
      <w:proofErr w:type="spellEnd"/>
      <w:r w:rsidRPr="0095109B">
        <w:rPr>
          <w:rFonts w:ascii="Times New Roman" w:hAnsi="Times New Roman" w:cs="Times New Roman"/>
          <w:sz w:val="24"/>
          <w:szCs w:val="24"/>
        </w:rPr>
        <w:t xml:space="preserve"> (Eds.), Biorefinery of inorganics (pp. 311-328). John Wiley &amp; Sons, Ltd.</w:t>
      </w:r>
    </w:p>
    <w:p w14:paraId="56D58D4B" w14:textId="1A3860A4"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Cai, A., Xu, M., Wang, B., Zhang, W., Liang, G., Hou, E., &amp; Luo, Y. (2019). Manure acts as a better fertilizer for increasing crop yields than synthetic fertilizer does by improving soil fertility. Soil and Tillage Research, 189, 168-175. https://doi.org/10.1016/j.still.2019.01.007</w:t>
      </w:r>
    </w:p>
    <w:p w14:paraId="145A7B7D" w14:textId="36236801"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Capdevila-Cortada, M. (2019). Electrifying the Haber–Bosch. Nature Catalysis, 2, 1055-1055. https://doi.org/10.1038/s41929-019-0414-4</w:t>
      </w:r>
    </w:p>
    <w:p w14:paraId="2E8D8AB4" w14:textId="26696A83"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Case, S. D. C., </w:t>
      </w:r>
      <w:proofErr w:type="spellStart"/>
      <w:r w:rsidRPr="0095109B">
        <w:rPr>
          <w:rFonts w:ascii="Times New Roman" w:hAnsi="Times New Roman" w:cs="Times New Roman"/>
          <w:sz w:val="24"/>
          <w:szCs w:val="24"/>
        </w:rPr>
        <w:t>Oelofse</w:t>
      </w:r>
      <w:proofErr w:type="spellEnd"/>
      <w:r w:rsidRPr="0095109B">
        <w:rPr>
          <w:rFonts w:ascii="Times New Roman" w:hAnsi="Times New Roman" w:cs="Times New Roman"/>
          <w:sz w:val="24"/>
          <w:szCs w:val="24"/>
        </w:rPr>
        <w:t xml:space="preserve">, M., Hou, Y., </w:t>
      </w:r>
      <w:proofErr w:type="spellStart"/>
      <w:r w:rsidRPr="0095109B">
        <w:rPr>
          <w:rFonts w:ascii="Times New Roman" w:hAnsi="Times New Roman" w:cs="Times New Roman"/>
          <w:sz w:val="24"/>
          <w:szCs w:val="24"/>
        </w:rPr>
        <w:t>Oenema</w:t>
      </w:r>
      <w:proofErr w:type="spellEnd"/>
      <w:r w:rsidRPr="0095109B">
        <w:rPr>
          <w:rFonts w:ascii="Times New Roman" w:hAnsi="Times New Roman" w:cs="Times New Roman"/>
          <w:sz w:val="24"/>
          <w:szCs w:val="24"/>
        </w:rPr>
        <w:t xml:space="preserve">, O., &amp; Jensen, L. S. (2017). Farmer perceptions and use of organic waste products as </w:t>
      </w:r>
      <w:proofErr w:type="spellStart"/>
      <w:r w:rsidRPr="0095109B">
        <w:rPr>
          <w:rFonts w:ascii="Times New Roman" w:hAnsi="Times New Roman" w:cs="Times New Roman"/>
          <w:sz w:val="24"/>
          <w:szCs w:val="24"/>
        </w:rPr>
        <w:t>fertilisers</w:t>
      </w:r>
      <w:proofErr w:type="spellEnd"/>
      <w:r w:rsidRPr="0095109B">
        <w:rPr>
          <w:rFonts w:ascii="Times New Roman" w:hAnsi="Times New Roman" w:cs="Times New Roman"/>
          <w:sz w:val="24"/>
          <w:szCs w:val="24"/>
        </w:rPr>
        <w:t xml:space="preserve">–A survey study of potential benefits and barriers. Agricultural Systems, 151, 84-95. </w:t>
      </w:r>
      <w:hyperlink r:id="rId12" w:history="1">
        <w:r w:rsidR="003B627E" w:rsidRPr="0095109B">
          <w:rPr>
            <w:rStyle w:val="Hyperlink"/>
            <w:rFonts w:ascii="Times New Roman" w:hAnsi="Times New Roman" w:cs="Times New Roman"/>
            <w:color w:val="auto"/>
            <w:sz w:val="24"/>
            <w:szCs w:val="24"/>
          </w:rPr>
          <w:t>https://doi.org/10.1016/j.agsy.2016.11.012</w:t>
        </w:r>
      </w:hyperlink>
    </w:p>
    <w:p w14:paraId="272D16CC" w14:textId="402566EA" w:rsidR="003B627E" w:rsidRPr="0095109B" w:rsidRDefault="003B627E"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CEPII, Conte, M., P. </w:t>
      </w:r>
      <w:proofErr w:type="spellStart"/>
      <w:r w:rsidRPr="0095109B">
        <w:rPr>
          <w:rFonts w:ascii="Times New Roman" w:hAnsi="Times New Roman" w:cs="Times New Roman"/>
          <w:sz w:val="24"/>
          <w:szCs w:val="24"/>
        </w:rPr>
        <w:t>Cotterlaz</w:t>
      </w:r>
      <w:proofErr w:type="spellEnd"/>
      <w:r w:rsidRPr="0095109B">
        <w:rPr>
          <w:rFonts w:ascii="Times New Roman" w:hAnsi="Times New Roman" w:cs="Times New Roman"/>
          <w:sz w:val="24"/>
          <w:szCs w:val="24"/>
        </w:rPr>
        <w:t>, and T. Mayer. (2024</w:t>
      </w:r>
      <w:proofErr w:type="gramStart"/>
      <w:r w:rsidRPr="0095109B">
        <w:rPr>
          <w:rFonts w:ascii="Times New Roman" w:hAnsi="Times New Roman" w:cs="Times New Roman"/>
          <w:sz w:val="24"/>
          <w:szCs w:val="24"/>
        </w:rPr>
        <w:t>).The</w:t>
      </w:r>
      <w:proofErr w:type="gramEnd"/>
      <w:r w:rsidRPr="0095109B">
        <w:rPr>
          <w:rFonts w:ascii="Times New Roman" w:hAnsi="Times New Roman" w:cs="Times New Roman"/>
          <w:sz w:val="24"/>
          <w:szCs w:val="24"/>
        </w:rPr>
        <w:t xml:space="preserve"> CEPII Gravity Database</w:t>
      </w:r>
      <w:r w:rsidR="00537886" w:rsidRPr="0095109B">
        <w:rPr>
          <w:rFonts w:ascii="Times New Roman" w:hAnsi="Times New Roman" w:cs="Times New Roman"/>
          <w:sz w:val="24"/>
          <w:szCs w:val="24"/>
        </w:rPr>
        <w:t>, version 202401b</w:t>
      </w:r>
      <w:r w:rsidRPr="0095109B">
        <w:rPr>
          <w:rFonts w:ascii="Times New Roman" w:hAnsi="Times New Roman" w:cs="Times New Roman"/>
          <w:sz w:val="24"/>
          <w:szCs w:val="24"/>
        </w:rPr>
        <w:t xml:space="preserve"> [Data file]. CEPII Working Paper N°2022-05, July 2022. Available online: </w:t>
      </w:r>
      <w:hyperlink r:id="rId13" w:history="1">
        <w:r w:rsidR="00B75AD1" w:rsidRPr="0095109B">
          <w:rPr>
            <w:rStyle w:val="Hyperlink"/>
            <w:rFonts w:ascii="Times New Roman" w:hAnsi="Times New Roman" w:cs="Times New Roman"/>
            <w:color w:val="auto"/>
            <w:sz w:val="24"/>
            <w:szCs w:val="24"/>
          </w:rPr>
          <w:t>http://www.cepii.fr/CEPII/en</w:t>
        </w:r>
      </w:hyperlink>
      <w:r w:rsidRPr="0095109B">
        <w:rPr>
          <w:rFonts w:ascii="Times New Roman" w:hAnsi="Times New Roman" w:cs="Times New Roman"/>
          <w:sz w:val="24"/>
          <w:szCs w:val="24"/>
        </w:rPr>
        <w:t>.</w:t>
      </w:r>
    </w:p>
    <w:p w14:paraId="457C0BF0" w14:textId="5401B7F8" w:rsidR="00B75AD1" w:rsidRPr="0095109B" w:rsidRDefault="00B75AD1"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Chaivanich</w:t>
      </w:r>
      <w:proofErr w:type="spellEnd"/>
      <w:r w:rsidRPr="0095109B">
        <w:rPr>
          <w:rFonts w:ascii="Times New Roman" w:hAnsi="Times New Roman" w:cs="Times New Roman"/>
          <w:sz w:val="24"/>
          <w:szCs w:val="24"/>
        </w:rPr>
        <w:t xml:space="preserve">, K., &amp; </w:t>
      </w:r>
      <w:proofErr w:type="spellStart"/>
      <w:r w:rsidRPr="0095109B">
        <w:rPr>
          <w:rFonts w:ascii="Times New Roman" w:hAnsi="Times New Roman" w:cs="Times New Roman"/>
          <w:sz w:val="24"/>
          <w:szCs w:val="24"/>
        </w:rPr>
        <w:t>Singyoocharoen</w:t>
      </w:r>
      <w:proofErr w:type="spellEnd"/>
      <w:r w:rsidRPr="0095109B">
        <w:rPr>
          <w:rFonts w:ascii="Times New Roman" w:hAnsi="Times New Roman" w:cs="Times New Roman"/>
          <w:sz w:val="24"/>
          <w:szCs w:val="24"/>
        </w:rPr>
        <w:t>, W. (2024). Regulation and Impact from Enforcement of the EU’s Carbon Border Adjustment Mechanism (CBAM) to Prepare for the Implementation of Thailand Industry in the Future. Science and Technology Nakhon Sawan Rajabhat University Journal, 16(23), 76-92.</w:t>
      </w:r>
    </w:p>
    <w:p w14:paraId="63F9A912" w14:textId="31EFEFB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Copeland, B. R., &amp; Taylor, M. S. (1994). North-South trade and the environment. The Quarterly Journal of Economics, 109(3), 755-787. https://doi.org/10.2307/2118421</w:t>
      </w:r>
    </w:p>
    <w:p w14:paraId="27119F60" w14:textId="217AC10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Copeland, B. R., &amp; Taylor, M. S. (2005). Free trade and global warming: A trade theory view of the Kyoto Protocol. Journal of Environmental Economics and Management, 49(2), 205-234. https://doi.org/10.1016/j.jeem.2004.04.006</w:t>
      </w:r>
    </w:p>
    <w:p w14:paraId="4E9867E0" w14:textId="4B731287"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Cosbey, A., Droege, S., Fischer, C., &amp; Munnings, C. (2019). Developing guidance for implementing border carbon adjustments: Lessons, cautions, and research needs from </w:t>
      </w:r>
      <w:proofErr w:type="gramStart"/>
      <w:r w:rsidRPr="0095109B">
        <w:rPr>
          <w:rFonts w:ascii="Times New Roman" w:hAnsi="Times New Roman" w:cs="Times New Roman"/>
          <w:sz w:val="24"/>
          <w:szCs w:val="24"/>
        </w:rPr>
        <w:t>the literature</w:t>
      </w:r>
      <w:proofErr w:type="gramEnd"/>
      <w:r w:rsidRPr="0095109B">
        <w:rPr>
          <w:rFonts w:ascii="Times New Roman" w:hAnsi="Times New Roman" w:cs="Times New Roman"/>
          <w:sz w:val="24"/>
          <w:szCs w:val="24"/>
        </w:rPr>
        <w:t>. Review of Environmental Economics and Policy, 13(1), 3-22. https://doi.org/10.1093/reep/rey020</w:t>
      </w:r>
    </w:p>
    <w:p w14:paraId="74D4E7A1" w14:textId="148FD638"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Costanza, R., </w:t>
      </w:r>
      <w:proofErr w:type="spellStart"/>
      <w:r w:rsidRPr="0095109B">
        <w:rPr>
          <w:rFonts w:ascii="Times New Roman" w:hAnsi="Times New Roman" w:cs="Times New Roman"/>
          <w:sz w:val="24"/>
          <w:szCs w:val="24"/>
        </w:rPr>
        <w:t>Perrings</w:t>
      </w:r>
      <w:proofErr w:type="spellEnd"/>
      <w:r w:rsidRPr="0095109B">
        <w:rPr>
          <w:rFonts w:ascii="Times New Roman" w:hAnsi="Times New Roman" w:cs="Times New Roman"/>
          <w:sz w:val="24"/>
          <w:szCs w:val="24"/>
        </w:rPr>
        <w:t>, C., &amp; Cleveland, C. J. (Eds.). (1997). The development of ecological economics. Edward Elgar.</w:t>
      </w:r>
    </w:p>
    <w:p w14:paraId="39AE7E5D" w14:textId="5237DC29"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Crocker, T. D. (1968). Some economics of air pollution control. Natural Resources Journal, 8(2), 236-258.</w:t>
      </w:r>
    </w:p>
    <w:p w14:paraId="0BBCEA4F" w14:textId="52D5C610"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Dales, J. H. (1968). Pollution, property &amp; prices: An essay in </w:t>
      </w:r>
      <w:proofErr w:type="gramStart"/>
      <w:r w:rsidRPr="0095109B">
        <w:rPr>
          <w:rFonts w:ascii="Times New Roman" w:hAnsi="Times New Roman" w:cs="Times New Roman"/>
          <w:sz w:val="24"/>
          <w:szCs w:val="24"/>
        </w:rPr>
        <w:t>policy-making</w:t>
      </w:r>
      <w:proofErr w:type="gramEnd"/>
      <w:r w:rsidRPr="0095109B">
        <w:rPr>
          <w:rFonts w:ascii="Times New Roman" w:hAnsi="Times New Roman" w:cs="Times New Roman"/>
          <w:sz w:val="24"/>
          <w:szCs w:val="24"/>
        </w:rPr>
        <w:t xml:space="preserve"> and economics. University of Toronto Press.</w:t>
      </w:r>
    </w:p>
    <w:p w14:paraId="60BA078C" w14:textId="24975F8D"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Davis, S., &amp; Caldeira, K. (2010). Consumption-based accounting of CO2 emissions. Proceedings of the National Academy of Sciences of the United States of America, 107(12), 5687-5692. https://doi.org/10.1073/pnas.0906974107</w:t>
      </w:r>
    </w:p>
    <w:p w14:paraId="022379AA" w14:textId="1B176620"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Dhankhar, N., &amp; Kumar, J. (2023). Impact of increasing pesticides and fertilizers on human health: A review. Materials Today: Proceedings, 80, 1094-1099. https://doi.org/10.1016/j.matpr.2022.03.472</w:t>
      </w:r>
    </w:p>
    <w:p w14:paraId="465B7A49" w14:textId="2BEEA0B9"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lastRenderedPageBreak/>
        <w:t>Drupp</w:t>
      </w:r>
      <w:proofErr w:type="spellEnd"/>
      <w:r w:rsidRPr="0095109B">
        <w:rPr>
          <w:rFonts w:ascii="Times New Roman" w:hAnsi="Times New Roman" w:cs="Times New Roman"/>
          <w:sz w:val="24"/>
          <w:szCs w:val="24"/>
        </w:rPr>
        <w:t>, M. A., Freeman, M. C., Groom, B., &amp; Nesje, F. (2018). Discounting disentangled. American Economic Journal: Economic Policy, 10(4), 109-134. https://doi.org/10.1257/pol.20160240</w:t>
      </w:r>
    </w:p>
    <w:p w14:paraId="450D84B6" w14:textId="59A8317E"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Egan, A., Saju, A., </w:t>
      </w:r>
      <w:proofErr w:type="spellStart"/>
      <w:r w:rsidRPr="0095109B">
        <w:rPr>
          <w:rFonts w:ascii="Times New Roman" w:hAnsi="Times New Roman" w:cs="Times New Roman"/>
          <w:sz w:val="24"/>
          <w:szCs w:val="24"/>
        </w:rPr>
        <w:t>Sigurnjak</w:t>
      </w:r>
      <w:proofErr w:type="spellEnd"/>
      <w:r w:rsidRPr="0095109B">
        <w:rPr>
          <w:rFonts w:ascii="Times New Roman" w:hAnsi="Times New Roman" w:cs="Times New Roman"/>
          <w:sz w:val="24"/>
          <w:szCs w:val="24"/>
        </w:rPr>
        <w:t xml:space="preserve">, I., Meers, E., &amp; Power, N. (2022). What are the desired properties of recycling-derived </w:t>
      </w:r>
      <w:proofErr w:type="spellStart"/>
      <w:r w:rsidRPr="0095109B">
        <w:rPr>
          <w:rFonts w:ascii="Times New Roman" w:hAnsi="Times New Roman" w:cs="Times New Roman"/>
          <w:sz w:val="24"/>
          <w:szCs w:val="24"/>
        </w:rPr>
        <w:t>fertilisers</w:t>
      </w:r>
      <w:proofErr w:type="spellEnd"/>
      <w:r w:rsidRPr="0095109B">
        <w:rPr>
          <w:rFonts w:ascii="Times New Roman" w:hAnsi="Times New Roman" w:cs="Times New Roman"/>
          <w:sz w:val="24"/>
          <w:szCs w:val="24"/>
        </w:rPr>
        <w:t xml:space="preserve"> from an end-user perspective? Clean Responsible </w:t>
      </w:r>
      <w:proofErr w:type="gramStart"/>
      <w:r w:rsidRPr="0095109B">
        <w:rPr>
          <w:rFonts w:ascii="Times New Roman" w:hAnsi="Times New Roman" w:cs="Times New Roman"/>
          <w:sz w:val="24"/>
          <w:szCs w:val="24"/>
        </w:rPr>
        <w:t>Consumption, 5</w:t>
      </w:r>
      <w:proofErr w:type="gramEnd"/>
      <w:r w:rsidRPr="0095109B">
        <w:rPr>
          <w:rFonts w:ascii="Times New Roman" w:hAnsi="Times New Roman" w:cs="Times New Roman"/>
          <w:sz w:val="24"/>
          <w:szCs w:val="24"/>
        </w:rPr>
        <w:t>, 100057. https://doi.org/10.1016/j.clrc.2022.100057</w:t>
      </w:r>
    </w:p>
    <w:p w14:paraId="1910EAF7" w14:textId="310D10BD"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Eicke, L., </w:t>
      </w:r>
      <w:proofErr w:type="spellStart"/>
      <w:r w:rsidRPr="0095109B">
        <w:rPr>
          <w:rFonts w:ascii="Times New Roman" w:hAnsi="Times New Roman" w:cs="Times New Roman"/>
          <w:sz w:val="24"/>
          <w:szCs w:val="24"/>
        </w:rPr>
        <w:t>Weko</w:t>
      </w:r>
      <w:proofErr w:type="spellEnd"/>
      <w:r w:rsidRPr="0095109B">
        <w:rPr>
          <w:rFonts w:ascii="Times New Roman" w:hAnsi="Times New Roman" w:cs="Times New Roman"/>
          <w:sz w:val="24"/>
          <w:szCs w:val="24"/>
        </w:rPr>
        <w:t xml:space="preserve">, S., </w:t>
      </w:r>
      <w:proofErr w:type="spellStart"/>
      <w:r w:rsidRPr="0095109B">
        <w:rPr>
          <w:rFonts w:ascii="Times New Roman" w:hAnsi="Times New Roman" w:cs="Times New Roman"/>
          <w:sz w:val="24"/>
          <w:szCs w:val="24"/>
        </w:rPr>
        <w:t>Apergi</w:t>
      </w:r>
      <w:proofErr w:type="spellEnd"/>
      <w:r w:rsidRPr="0095109B">
        <w:rPr>
          <w:rFonts w:ascii="Times New Roman" w:hAnsi="Times New Roman" w:cs="Times New Roman"/>
          <w:sz w:val="24"/>
          <w:szCs w:val="24"/>
        </w:rPr>
        <w:t>, M., &amp; Marian, A. (2021). Pulling up the carbon ladder? Decarbonization, dependence, and third-country risks from the European carbon border adjustment mechanism. Energy Research &amp; Social Science, 80, 102240. https://doi.org/10.1016/j.erss.2021.102240</w:t>
      </w:r>
    </w:p>
    <w:p w14:paraId="0EB04B2C" w14:textId="3D321D9D" w:rsidR="00B75AD1" w:rsidRPr="0095109B" w:rsidRDefault="00B75AD1"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Elder, M., Hopkinson, S., Zhou, X., Arino, Y., &amp; Matsushita, K. (2025). Implications of the EU’s Carbon Border Adjustment Mechanism (CBAM) for ASEAN: An Argument for More Ambitious Carbon Pricing.</w:t>
      </w:r>
    </w:p>
    <w:p w14:paraId="381A5A43" w14:textId="749EF210" w:rsidR="00B75AD1"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Elumalai, P., Gao, X., Parthipan, P., Luo, J., &amp; Cui, J. (2025). Agrochemical pollution: A serious threat to environmental health. Current Opinion in Environmental Science &amp; Health, 100597. </w:t>
      </w:r>
      <w:hyperlink r:id="rId14" w:history="1">
        <w:r w:rsidR="00B75AD1" w:rsidRPr="0095109B">
          <w:rPr>
            <w:rStyle w:val="Hyperlink"/>
            <w:rFonts w:ascii="Times New Roman" w:hAnsi="Times New Roman" w:cs="Times New Roman"/>
            <w:color w:val="auto"/>
            <w:sz w:val="24"/>
            <w:szCs w:val="24"/>
          </w:rPr>
          <w:t>https://doi.org/10.1016/j.coesh.2025.100597</w:t>
        </w:r>
      </w:hyperlink>
    </w:p>
    <w:p w14:paraId="07C83591" w14:textId="3B5A933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Englisch, J., &amp; Falcao, T. (2021). EU carbon border adjustments and WTO law, part two. Environmental Law Reporter, 51(11), 10935-10949.</w:t>
      </w:r>
    </w:p>
    <w:p w14:paraId="088EC49A" w14:textId="4390F8B6"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Erdogdu</w:t>
      </w:r>
      <w:proofErr w:type="spellEnd"/>
      <w:r w:rsidRPr="0095109B">
        <w:rPr>
          <w:rFonts w:ascii="Times New Roman" w:hAnsi="Times New Roman" w:cs="Times New Roman"/>
          <w:sz w:val="24"/>
          <w:szCs w:val="24"/>
        </w:rPr>
        <w:t xml:space="preserve">, E. (2025). The carbon border adjustment mechanism: Opportunities and challenges for non‐EU countries. Wiley Interdisciplinary Reviews: Energy and Environment, 14(1), e70000. </w:t>
      </w:r>
    </w:p>
    <w:p w14:paraId="23F05333" w14:textId="55A17EA9"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Commission</w:t>
      </w:r>
      <w:r w:rsidR="001E3E8E" w:rsidRPr="0095109B">
        <w:rPr>
          <w:rFonts w:ascii="Times New Roman" w:hAnsi="Times New Roman" w:cs="Times New Roman"/>
          <w:sz w:val="24"/>
          <w:szCs w:val="24"/>
        </w:rPr>
        <w:t xml:space="preserve"> (EC)</w:t>
      </w:r>
      <w:r w:rsidRPr="0095109B">
        <w:rPr>
          <w:rFonts w:ascii="Times New Roman" w:hAnsi="Times New Roman" w:cs="Times New Roman"/>
          <w:sz w:val="24"/>
          <w:szCs w:val="24"/>
        </w:rPr>
        <w:t>. (2002). C/02/47 - 6592/02 (Presse 47) - 2413rd Council meeting – Environment – Brussels.</w:t>
      </w:r>
    </w:p>
    <w:p w14:paraId="094811BA" w14:textId="360C31F1"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European Commission</w:t>
      </w:r>
      <w:r w:rsidR="00FE7FD4" w:rsidRPr="0095109B">
        <w:rPr>
          <w:rFonts w:ascii="Times New Roman" w:hAnsi="Times New Roman" w:cs="Times New Roman"/>
          <w:sz w:val="24"/>
          <w:szCs w:val="24"/>
        </w:rPr>
        <w:t xml:space="preserve"> (EC)</w:t>
      </w:r>
      <w:r w:rsidRPr="0095109B">
        <w:rPr>
          <w:rFonts w:ascii="Times New Roman" w:hAnsi="Times New Roman" w:cs="Times New Roman"/>
          <w:sz w:val="24"/>
          <w:szCs w:val="24"/>
        </w:rPr>
        <w:t>. (2019). The European green deal. https://commission.europa.eu/publications/communication-european-green-deal_en</w:t>
      </w:r>
    </w:p>
    <w:p w14:paraId="2D360D38" w14:textId="3CEABD8C"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Commission</w:t>
      </w:r>
      <w:r w:rsidR="00FE7FD4" w:rsidRPr="0095109B">
        <w:rPr>
          <w:rFonts w:ascii="Times New Roman" w:hAnsi="Times New Roman" w:cs="Times New Roman"/>
          <w:sz w:val="24"/>
          <w:szCs w:val="24"/>
        </w:rPr>
        <w:t xml:space="preserve"> (EC)</w:t>
      </w:r>
      <w:r w:rsidRPr="0095109B">
        <w:rPr>
          <w:rFonts w:ascii="Times New Roman" w:hAnsi="Times New Roman" w:cs="Times New Roman"/>
          <w:sz w:val="24"/>
          <w:szCs w:val="24"/>
        </w:rPr>
        <w:t xml:space="preserve">. (2020a). COM/2020/381 Final. Communication from the commission to the European Parliament, the Council, the European economic and social committee and the committee of the regions. A Farm to Fork Strategy for a fair, healthy and </w:t>
      </w:r>
      <w:proofErr w:type="gramStart"/>
      <w:r w:rsidRPr="0095109B">
        <w:rPr>
          <w:rFonts w:ascii="Times New Roman" w:hAnsi="Times New Roman" w:cs="Times New Roman"/>
          <w:sz w:val="24"/>
          <w:szCs w:val="24"/>
        </w:rPr>
        <w:t>environmentally-friendly</w:t>
      </w:r>
      <w:proofErr w:type="gramEnd"/>
      <w:r w:rsidRPr="0095109B">
        <w:rPr>
          <w:rFonts w:ascii="Times New Roman" w:hAnsi="Times New Roman" w:cs="Times New Roman"/>
          <w:sz w:val="24"/>
          <w:szCs w:val="24"/>
        </w:rPr>
        <w:t xml:space="preserve"> food system.</w:t>
      </w:r>
    </w:p>
    <w:p w14:paraId="332B1632" w14:textId="2000765E"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Commission</w:t>
      </w:r>
      <w:r w:rsidR="00FE7FD4" w:rsidRPr="0095109B">
        <w:rPr>
          <w:rFonts w:ascii="Times New Roman" w:hAnsi="Times New Roman" w:cs="Times New Roman"/>
          <w:sz w:val="24"/>
          <w:szCs w:val="24"/>
        </w:rPr>
        <w:t xml:space="preserve"> (EC)</w:t>
      </w:r>
      <w:r w:rsidRPr="0095109B">
        <w:rPr>
          <w:rFonts w:ascii="Times New Roman" w:hAnsi="Times New Roman" w:cs="Times New Roman"/>
          <w:sz w:val="24"/>
          <w:szCs w:val="24"/>
        </w:rPr>
        <w:t>. (2020b). COM/2020/98 Final. Communication from the Commission to the European Parliament, the Council, the European Economic and Social Committee and the Committee of the Regions a New Circular Economy Action Plan for a cleaner and more competitive Europe.</w:t>
      </w:r>
    </w:p>
    <w:p w14:paraId="5AD889F3" w14:textId="70418A82"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Commission</w:t>
      </w:r>
      <w:r w:rsidR="00FE7FD4" w:rsidRPr="0095109B">
        <w:rPr>
          <w:rFonts w:ascii="Times New Roman" w:hAnsi="Times New Roman" w:cs="Times New Roman"/>
          <w:sz w:val="24"/>
          <w:szCs w:val="24"/>
        </w:rPr>
        <w:t xml:space="preserve"> (EC)</w:t>
      </w:r>
      <w:r w:rsidRPr="0095109B">
        <w:rPr>
          <w:rFonts w:ascii="Times New Roman" w:hAnsi="Times New Roman" w:cs="Times New Roman"/>
          <w:sz w:val="24"/>
          <w:szCs w:val="24"/>
        </w:rPr>
        <w:t>. (2021). 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Official Journal of the European Union, 64, 1-186.</w:t>
      </w:r>
    </w:p>
    <w:p w14:paraId="37457265" w14:textId="434444FD"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Commission</w:t>
      </w:r>
      <w:r w:rsidR="00FE7FD4" w:rsidRPr="0095109B">
        <w:rPr>
          <w:rFonts w:ascii="Times New Roman" w:hAnsi="Times New Roman" w:cs="Times New Roman"/>
          <w:sz w:val="24"/>
          <w:szCs w:val="24"/>
        </w:rPr>
        <w:t xml:space="preserve"> (EC)</w:t>
      </w:r>
      <w:r w:rsidRPr="0095109B">
        <w:rPr>
          <w:rFonts w:ascii="Times New Roman" w:hAnsi="Times New Roman" w:cs="Times New Roman"/>
          <w:sz w:val="24"/>
          <w:szCs w:val="24"/>
        </w:rPr>
        <w:t xml:space="preserve">. (2022). Communication from the Commission to the European Parliament, the Council, the European Economic and Social Committee and the Committee of the Regions: Ensuring availability and affordability of </w:t>
      </w:r>
      <w:proofErr w:type="spellStart"/>
      <w:r w:rsidRPr="0095109B">
        <w:rPr>
          <w:rFonts w:ascii="Times New Roman" w:hAnsi="Times New Roman" w:cs="Times New Roman"/>
          <w:sz w:val="24"/>
          <w:szCs w:val="24"/>
        </w:rPr>
        <w:t>fertilisers</w:t>
      </w:r>
      <w:proofErr w:type="spellEnd"/>
      <w:r w:rsidRPr="0095109B">
        <w:rPr>
          <w:rFonts w:ascii="Times New Roman" w:hAnsi="Times New Roman" w:cs="Times New Roman"/>
          <w:sz w:val="24"/>
          <w:szCs w:val="24"/>
        </w:rPr>
        <w:t>.</w:t>
      </w:r>
    </w:p>
    <w:p w14:paraId="5604EAEB" w14:textId="348CF776" w:rsidR="001E3E8E" w:rsidRPr="0095109B" w:rsidRDefault="001E3E8E"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Commission</w:t>
      </w:r>
      <w:r w:rsidR="00FE7FD4" w:rsidRPr="0095109B">
        <w:rPr>
          <w:rFonts w:ascii="Times New Roman" w:hAnsi="Times New Roman" w:cs="Times New Roman"/>
          <w:sz w:val="24"/>
          <w:szCs w:val="24"/>
        </w:rPr>
        <w:t xml:space="preserve"> (EC)</w:t>
      </w:r>
      <w:r w:rsidRPr="0095109B">
        <w:rPr>
          <w:rFonts w:ascii="Times New Roman" w:hAnsi="Times New Roman" w:cs="Times New Roman"/>
          <w:sz w:val="24"/>
          <w:szCs w:val="24"/>
        </w:rPr>
        <w:t>. (2023</w:t>
      </w:r>
      <w:r w:rsidR="00C459A0" w:rsidRPr="0095109B">
        <w:rPr>
          <w:rFonts w:ascii="Times New Roman" w:hAnsi="Times New Roman" w:cs="Times New Roman"/>
          <w:sz w:val="24"/>
          <w:szCs w:val="24"/>
        </w:rPr>
        <w:t>b</w:t>
      </w:r>
      <w:r w:rsidRPr="0095109B">
        <w:rPr>
          <w:rFonts w:ascii="Times New Roman" w:hAnsi="Times New Roman" w:cs="Times New Roman"/>
          <w:sz w:val="24"/>
          <w:szCs w:val="24"/>
        </w:rPr>
        <w:t xml:space="preserve">). Commission Implementing Regulation (EU) 2023/1773 laying down the rules for the application of Regulation (EU) 2023/956 of the European Parliament and of the Council as regards reporting obligations for the purposes of the </w:t>
      </w:r>
      <w:r w:rsidRPr="0095109B">
        <w:rPr>
          <w:rFonts w:ascii="Times New Roman" w:hAnsi="Times New Roman" w:cs="Times New Roman"/>
          <w:sz w:val="24"/>
          <w:szCs w:val="24"/>
        </w:rPr>
        <w:lastRenderedPageBreak/>
        <w:t>carbon border adjustment mechanism during the transitional period. Official Journal of the European Union, L228/94.</w:t>
      </w:r>
    </w:p>
    <w:p w14:paraId="6E244A5B" w14:textId="438F1D3B" w:rsidR="00C459A0" w:rsidRPr="0095109B" w:rsidRDefault="00C459A0"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Commission (EC). (2023a). Proposal to amend the Regulation on the methods and procedure for making available the own resources based on the Emissions Trading System, the Carbon Border Adjustment Mechanism, reallocated profits and the statistical own resource.</w:t>
      </w:r>
    </w:p>
    <w:p w14:paraId="53111056" w14:textId="390FDA9E"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Environmental Agency</w:t>
      </w:r>
      <w:r w:rsidR="00FE7FD4" w:rsidRPr="0095109B">
        <w:rPr>
          <w:rFonts w:ascii="Times New Roman" w:hAnsi="Times New Roman" w:cs="Times New Roman"/>
          <w:sz w:val="24"/>
          <w:szCs w:val="24"/>
        </w:rPr>
        <w:t xml:space="preserve"> (EEA)</w:t>
      </w:r>
      <w:r w:rsidRPr="0095109B">
        <w:rPr>
          <w:rFonts w:ascii="Times New Roman" w:hAnsi="Times New Roman" w:cs="Times New Roman"/>
          <w:sz w:val="24"/>
          <w:szCs w:val="24"/>
        </w:rPr>
        <w:t>. (2023, October 24). Greenhouse gas emissions from land use, land use change, and forestry in Europe. Copenhagen.</w:t>
      </w:r>
    </w:p>
    <w:p w14:paraId="0A7E8455" w14:textId="3AABBA7D"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Union</w:t>
      </w:r>
      <w:r w:rsidR="001E3E8E" w:rsidRPr="0095109B">
        <w:rPr>
          <w:rFonts w:ascii="Times New Roman" w:hAnsi="Times New Roman" w:cs="Times New Roman"/>
          <w:sz w:val="24"/>
          <w:szCs w:val="24"/>
        </w:rPr>
        <w:t xml:space="preserve"> (EU)</w:t>
      </w:r>
      <w:r w:rsidRPr="0095109B">
        <w:rPr>
          <w:rFonts w:ascii="Times New Roman" w:hAnsi="Times New Roman" w:cs="Times New Roman"/>
          <w:sz w:val="24"/>
          <w:szCs w:val="24"/>
        </w:rPr>
        <w:t>. (2023a). What is the EU ETS? https://climate.ec.europa.eu/eu-action/eu-emissions-trading-system-eu-ets/what-eu-ets_en</w:t>
      </w:r>
    </w:p>
    <w:p w14:paraId="5D6DE9F3" w14:textId="3AD3D6D3"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European Union</w:t>
      </w:r>
      <w:r w:rsidR="00FE7FD4" w:rsidRPr="0095109B">
        <w:rPr>
          <w:rFonts w:ascii="Times New Roman" w:hAnsi="Times New Roman" w:cs="Times New Roman"/>
          <w:sz w:val="24"/>
          <w:szCs w:val="24"/>
        </w:rPr>
        <w:t xml:space="preserve"> (EU)</w:t>
      </w:r>
      <w:r w:rsidRPr="0095109B">
        <w:rPr>
          <w:rFonts w:ascii="Times New Roman" w:hAnsi="Times New Roman" w:cs="Times New Roman"/>
          <w:sz w:val="24"/>
          <w:szCs w:val="24"/>
        </w:rPr>
        <w:t>. (2023b). Regulation (EU) 2023/956 of the European Parliament and of the Council of 10 May 2023 establishing a carbon border adjustment mechanism. The Official Journal of the European Union.</w:t>
      </w:r>
    </w:p>
    <w:p w14:paraId="25CCD9A3" w14:textId="2B11592B"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Fertilizers Europe. (2023). Fertilizer industry: Facts &amp; figures 2023. https://www.fertilizerseurope.com/wp-content/uploads/2023/07/Industry-Facts-and-figures-2023.pdf</w:t>
      </w:r>
    </w:p>
    <w:p w14:paraId="4FF2E4FC" w14:textId="49CD15DC"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Fleming, S., &amp; Giles, C. (2021). OECD seeks </w:t>
      </w:r>
      <w:proofErr w:type="gramStart"/>
      <w:r w:rsidRPr="0095109B">
        <w:rPr>
          <w:rFonts w:ascii="Times New Roman" w:hAnsi="Times New Roman" w:cs="Times New Roman"/>
          <w:sz w:val="24"/>
          <w:szCs w:val="24"/>
        </w:rPr>
        <w:t>global</w:t>
      </w:r>
      <w:proofErr w:type="gramEnd"/>
      <w:r w:rsidRPr="0095109B">
        <w:rPr>
          <w:rFonts w:ascii="Times New Roman" w:hAnsi="Times New Roman" w:cs="Times New Roman"/>
          <w:sz w:val="24"/>
          <w:szCs w:val="24"/>
        </w:rPr>
        <w:t xml:space="preserve"> plan for carbon prices to avoid trade wars. Financial Times, 13.</w:t>
      </w:r>
    </w:p>
    <w:p w14:paraId="36E24D90" w14:textId="04BE23F9" w:rsidR="000D0669" w:rsidRPr="0095109B" w:rsidRDefault="000D0669"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Filipović, S., Lior, N., &amp; Radovanović, M. (2022). The green deal–just transition and sustainable development goals Nexus. Renewable and Sustainable Energy Reviews, 168, 112759</w:t>
      </w:r>
    </w:p>
    <w:p w14:paraId="7E95EA3B" w14:textId="451988C7" w:rsidR="00EA5A69" w:rsidRPr="0095109B" w:rsidRDefault="00EA5A69"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Food and Agriculture Organization of the United Nations </w:t>
      </w:r>
      <w:r w:rsidR="00F43D34" w:rsidRPr="0095109B">
        <w:rPr>
          <w:rFonts w:ascii="Times New Roman" w:hAnsi="Times New Roman" w:cs="Times New Roman"/>
          <w:sz w:val="24"/>
          <w:szCs w:val="24"/>
        </w:rPr>
        <w:t>(</w:t>
      </w:r>
      <w:r w:rsidRPr="0095109B">
        <w:rPr>
          <w:rFonts w:ascii="Times New Roman" w:hAnsi="Times New Roman" w:cs="Times New Roman"/>
          <w:sz w:val="24"/>
          <w:szCs w:val="24"/>
        </w:rPr>
        <w:t>FAO</w:t>
      </w:r>
      <w:r w:rsidR="00F43D34" w:rsidRPr="0095109B">
        <w:rPr>
          <w:rFonts w:ascii="Times New Roman" w:hAnsi="Times New Roman" w:cs="Times New Roman"/>
          <w:sz w:val="24"/>
          <w:szCs w:val="24"/>
        </w:rPr>
        <w:t>) – with major processing by Our World in Data</w:t>
      </w:r>
      <w:r w:rsidRPr="0095109B">
        <w:rPr>
          <w:rFonts w:ascii="Times New Roman" w:hAnsi="Times New Roman" w:cs="Times New Roman"/>
          <w:sz w:val="24"/>
          <w:szCs w:val="24"/>
        </w:rPr>
        <w:t xml:space="preserve">. (2023). </w:t>
      </w:r>
      <w:r w:rsidR="00F43D34" w:rsidRPr="0095109B">
        <w:rPr>
          <w:rFonts w:ascii="Times New Roman" w:hAnsi="Times New Roman" w:cs="Times New Roman"/>
          <w:sz w:val="24"/>
          <w:szCs w:val="24"/>
        </w:rPr>
        <w:t>F</w:t>
      </w:r>
      <w:r w:rsidRPr="0095109B">
        <w:rPr>
          <w:rFonts w:ascii="Times New Roman" w:hAnsi="Times New Roman" w:cs="Times New Roman"/>
          <w:sz w:val="24"/>
          <w:szCs w:val="24"/>
        </w:rPr>
        <w:t>ertilizer use per hectare of cropland – FAO</w:t>
      </w:r>
      <w:r w:rsidR="00F43D34" w:rsidRPr="0095109B">
        <w:rPr>
          <w:rFonts w:ascii="Times New Roman" w:hAnsi="Times New Roman" w:cs="Times New Roman"/>
          <w:sz w:val="24"/>
          <w:szCs w:val="24"/>
        </w:rPr>
        <w:t xml:space="preserve"> </w:t>
      </w:r>
      <w:r w:rsidRPr="0095109B">
        <w:rPr>
          <w:rFonts w:ascii="Times New Roman" w:hAnsi="Times New Roman" w:cs="Times New Roman"/>
          <w:sz w:val="24"/>
          <w:szCs w:val="24"/>
        </w:rPr>
        <w:t xml:space="preserve">[dataset]. Food and </w:t>
      </w:r>
      <w:r w:rsidRPr="0095109B">
        <w:rPr>
          <w:rFonts w:ascii="Times New Roman" w:hAnsi="Times New Roman" w:cs="Times New Roman"/>
          <w:sz w:val="24"/>
          <w:szCs w:val="24"/>
        </w:rPr>
        <w:lastRenderedPageBreak/>
        <w:t>Agriculture Organization of the United Nations, Land, Inputs and Sustainability: Fertilizers by Nutrient</w:t>
      </w:r>
      <w:r w:rsidR="00F43D34" w:rsidRPr="0095109B">
        <w:rPr>
          <w:rFonts w:ascii="Times New Roman" w:hAnsi="Times New Roman" w:cs="Times New Roman"/>
          <w:sz w:val="24"/>
          <w:szCs w:val="24"/>
        </w:rPr>
        <w:t xml:space="preserve"> </w:t>
      </w:r>
      <w:r w:rsidRPr="0095109B">
        <w:rPr>
          <w:rFonts w:ascii="Times New Roman" w:hAnsi="Times New Roman" w:cs="Times New Roman"/>
          <w:sz w:val="24"/>
          <w:szCs w:val="24"/>
        </w:rPr>
        <w:t>[original data].</w:t>
      </w:r>
    </w:p>
    <w:p w14:paraId="32B64192" w14:textId="3D12E499"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Fouré</w:t>
      </w:r>
      <w:proofErr w:type="spellEnd"/>
      <w:r w:rsidRPr="0095109B">
        <w:rPr>
          <w:rFonts w:ascii="Times New Roman" w:hAnsi="Times New Roman" w:cs="Times New Roman"/>
          <w:sz w:val="24"/>
          <w:szCs w:val="24"/>
        </w:rPr>
        <w:t xml:space="preserve">, J., </w:t>
      </w:r>
      <w:proofErr w:type="spellStart"/>
      <w:r w:rsidRPr="0095109B">
        <w:rPr>
          <w:rFonts w:ascii="Times New Roman" w:hAnsi="Times New Roman" w:cs="Times New Roman"/>
          <w:sz w:val="24"/>
          <w:szCs w:val="24"/>
        </w:rPr>
        <w:t>Guimbard</w:t>
      </w:r>
      <w:proofErr w:type="spellEnd"/>
      <w:r w:rsidRPr="0095109B">
        <w:rPr>
          <w:rFonts w:ascii="Times New Roman" w:hAnsi="Times New Roman" w:cs="Times New Roman"/>
          <w:sz w:val="24"/>
          <w:szCs w:val="24"/>
        </w:rPr>
        <w:t xml:space="preserve">, H., &amp; </w:t>
      </w:r>
      <w:proofErr w:type="spellStart"/>
      <w:r w:rsidRPr="0095109B">
        <w:rPr>
          <w:rFonts w:ascii="Times New Roman" w:hAnsi="Times New Roman" w:cs="Times New Roman"/>
          <w:sz w:val="24"/>
          <w:szCs w:val="24"/>
        </w:rPr>
        <w:t>Monjon</w:t>
      </w:r>
      <w:proofErr w:type="spellEnd"/>
      <w:r w:rsidRPr="0095109B">
        <w:rPr>
          <w:rFonts w:ascii="Times New Roman" w:hAnsi="Times New Roman" w:cs="Times New Roman"/>
          <w:sz w:val="24"/>
          <w:szCs w:val="24"/>
        </w:rPr>
        <w:t>, S. (2016). Border carbon adjustment and trade retaliation: What would be the cost for the European Union? Energy Economics, 54, 349-362. https://doi.org/10.1016/j.eneco.2015.11.021</w:t>
      </w:r>
    </w:p>
    <w:p w14:paraId="7AF17641" w14:textId="5AC51057"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General Agreement on Tariffs and Trade [GATT], art. XX, Apr. 15, 1994, Marrakesh Agreement Establishing the World Trade Organization, Annex 1A, 1867 U.N.T.S. 187.</w:t>
      </w:r>
    </w:p>
    <w:p w14:paraId="271C7F17" w14:textId="70C291C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Ghimire, S., Wang, J., &amp; Fleck, J. R. (2021). Integrated crop-livestock systems for nitrogen management: A multi-scale spatial analysis. Animals, 11(1), 100. </w:t>
      </w:r>
      <w:hyperlink r:id="rId15" w:history="1">
        <w:r w:rsidR="00C66AC2" w:rsidRPr="0095109B">
          <w:rPr>
            <w:rStyle w:val="Hyperlink"/>
            <w:rFonts w:ascii="Times New Roman" w:hAnsi="Times New Roman" w:cs="Times New Roman"/>
            <w:color w:val="auto"/>
            <w:sz w:val="24"/>
            <w:szCs w:val="24"/>
          </w:rPr>
          <w:t>https://doi.org/10.3390/ani11010100</w:t>
        </w:r>
      </w:hyperlink>
    </w:p>
    <w:p w14:paraId="03429053" w14:textId="5A043788" w:rsidR="00C66AC2" w:rsidRPr="0095109B" w:rsidRDefault="00C66AC2"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Goldstein, M., and M. S. Khan. (1985). Income and Price Effects in Foreign Trade. In Handbook of International Economics, 2: 1041-1105.</w:t>
      </w:r>
    </w:p>
    <w:p w14:paraId="5870E51B" w14:textId="6F436AA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Grubb, M., Jordan, N. D., </w:t>
      </w:r>
      <w:proofErr w:type="spellStart"/>
      <w:r w:rsidRPr="0095109B">
        <w:rPr>
          <w:rFonts w:ascii="Times New Roman" w:hAnsi="Times New Roman" w:cs="Times New Roman"/>
          <w:sz w:val="24"/>
          <w:szCs w:val="24"/>
        </w:rPr>
        <w:t>Hertwich</w:t>
      </w:r>
      <w:proofErr w:type="spellEnd"/>
      <w:r w:rsidRPr="0095109B">
        <w:rPr>
          <w:rFonts w:ascii="Times New Roman" w:hAnsi="Times New Roman" w:cs="Times New Roman"/>
          <w:sz w:val="24"/>
          <w:szCs w:val="24"/>
        </w:rPr>
        <w:t>, E., Neuhoff, K., Das, K., Bandyopadhyay, K. R., ... &amp; Oh, H. (2022). Carbon leakage, consumption, and trade. Annual Review of Environment and Resources, 47, 753-795. https://doi.org/10.1146/annurev-environ-112320-020922</w:t>
      </w:r>
    </w:p>
    <w:p w14:paraId="199971D9" w14:textId="0B34B0F9"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Gupta, J. (2010). A history of international climate change policy. Wiley Interdisciplinary Reviews: Climate Change, 1(5), 636-653. https://doi.org/10.1002/wcc.67</w:t>
      </w:r>
    </w:p>
    <w:p w14:paraId="61833BF5" w14:textId="2AB3FCF0"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Heinrich-Böll-Stiftung. (2021, February 9). Green hydrogen from Morocco – No magic bullet for Europe's climate neutrality. Heinrich Böll Stiftung: Brussels Office - European Union. https://eu.boell.org/en/2021/02/09/green-hydrogen-morocco-no-magic-bullet-europes-climate-neutrality</w:t>
      </w:r>
    </w:p>
    <w:p w14:paraId="4FF00A16" w14:textId="49E8ABC1"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 xml:space="preserve">Huang, T., Liu, Z., &amp; Zhao, T. (2022). Evolutionary game analysis of responding to the EU's carbon border adjustment mechanism. Energies, 15(2), 427. </w:t>
      </w:r>
      <w:hyperlink r:id="rId16" w:history="1">
        <w:r w:rsidR="00B5460D" w:rsidRPr="0095109B">
          <w:rPr>
            <w:rStyle w:val="Hyperlink"/>
            <w:rFonts w:ascii="Times New Roman" w:hAnsi="Times New Roman" w:cs="Times New Roman"/>
            <w:color w:val="auto"/>
            <w:sz w:val="24"/>
            <w:szCs w:val="24"/>
          </w:rPr>
          <w:t>https://doi.org/10.3390/en15020427</w:t>
        </w:r>
      </w:hyperlink>
    </w:p>
    <w:p w14:paraId="02B8E7CC" w14:textId="296C7316" w:rsidR="00B5460D" w:rsidRPr="0095109B" w:rsidRDefault="00B5460D"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International Carbon Action Partnership (ICAP). (2024). Emissions Trading Worldwide: Status Report 2024. Berlin: International Carbon Action Partnership</w:t>
      </w:r>
    </w:p>
    <w:p w14:paraId="49140004" w14:textId="43702060"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Intergovernmental Panel on Climate Change. (2022). Climate change 2022: Mitigation of climate change. </w:t>
      </w:r>
      <w:hyperlink r:id="rId17" w:history="1">
        <w:r w:rsidR="0018587C" w:rsidRPr="0095109B">
          <w:rPr>
            <w:rStyle w:val="Hyperlink"/>
            <w:rFonts w:ascii="Times New Roman" w:hAnsi="Times New Roman" w:cs="Times New Roman"/>
            <w:color w:val="auto"/>
            <w:sz w:val="24"/>
            <w:szCs w:val="24"/>
          </w:rPr>
          <w:t>https://www.ipcc.ch/report/ar6/wg3/</w:t>
        </w:r>
      </w:hyperlink>
    </w:p>
    <w:p w14:paraId="0B69F4E1" w14:textId="20D6C300" w:rsidR="0018587C" w:rsidRPr="0095109B" w:rsidRDefault="0018587C"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Jakob, M., &amp; Mehling, M. (2025). Addressing Competitiveness Concerns of EU exporters with Industrial Policy: The Role of Innovation Support. </w:t>
      </w:r>
      <w:r w:rsidRPr="0095109B">
        <w:rPr>
          <w:rFonts w:ascii="Times New Roman" w:hAnsi="Times New Roman" w:cs="Times New Roman"/>
          <w:i/>
          <w:iCs/>
          <w:sz w:val="24"/>
          <w:szCs w:val="24"/>
        </w:rPr>
        <w:t>World Trade Review</w:t>
      </w:r>
      <w:r w:rsidRPr="0095109B">
        <w:rPr>
          <w:rFonts w:ascii="Times New Roman" w:hAnsi="Times New Roman" w:cs="Times New Roman"/>
          <w:sz w:val="24"/>
          <w:szCs w:val="24"/>
        </w:rPr>
        <w:t>, 1–20. doi:10.1017/S1474745624000405</w:t>
      </w:r>
    </w:p>
    <w:p w14:paraId="1295B7DC" w14:textId="2BDECC2B"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Jakob, M., Steckel, J. C., &amp; Edenhofer, O. (2014). Consumption-versus production-based emission policies. Annual Review of Resource Economics, 6(1), 297-318. https://doi.org/10.1146/annurev-resource-100913-012342</w:t>
      </w:r>
    </w:p>
    <w:p w14:paraId="6E2F6105" w14:textId="4937770A"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JRC, Vidovic, D., Marmier, A., Zore, L., &amp; Moya, J. (2023). Greenhouse gas emission intensities of the steel, fertilizers, aluminum and cement industries in the EU and its main trading partners (JRC Technical Report No. JRC134682). Publications Office of the European Union. https://doi.org/10.2760/359533</w:t>
      </w:r>
    </w:p>
    <w:p w14:paraId="566AD9D7" w14:textId="61D2A9A7"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Kalfagianni</w:t>
      </w:r>
      <w:proofErr w:type="spellEnd"/>
      <w:r w:rsidRPr="0095109B">
        <w:rPr>
          <w:rFonts w:ascii="Times New Roman" w:hAnsi="Times New Roman" w:cs="Times New Roman"/>
          <w:sz w:val="24"/>
          <w:szCs w:val="24"/>
        </w:rPr>
        <w:t xml:space="preserve">, A., &amp; Young, O. R. (2022). The politics of multilateral environmental agreements: Lessons from 20 years of INEA. International Environmental Agreements: Politics, Law and Economics, 22(2), 245-262. </w:t>
      </w:r>
      <w:hyperlink r:id="rId18" w:history="1">
        <w:r w:rsidR="00072EF0" w:rsidRPr="0095109B">
          <w:rPr>
            <w:rFonts w:ascii="Times New Roman" w:hAnsi="Times New Roman" w:cs="Times New Roman"/>
            <w:sz w:val="24"/>
            <w:szCs w:val="24"/>
          </w:rPr>
          <w:t>https://doi.org/10.1007/s10784-022-09571-w</w:t>
        </w:r>
      </w:hyperlink>
    </w:p>
    <w:p w14:paraId="2C00EC16" w14:textId="2CC5A13C" w:rsidR="00B75AD1" w:rsidRPr="0095109B" w:rsidRDefault="00B75AD1"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Kashbrasiev, R. (2024). Prospects for Export of Goods from Turkey to the European Union Countries in the Context of Carbon Taxation. Finance: Theory and Practice.</w:t>
      </w:r>
    </w:p>
    <w:p w14:paraId="4CEDE2DB" w14:textId="547F9A62" w:rsidR="00072EF0" w:rsidRPr="0095109B" w:rsidRDefault="00072EF0"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Khan, M. S., and K. Z. Ross. (1977). The Functional Form of the Aggregate Import Demand Equation. Journal of International Economics 7(2): 149-160.</w:t>
      </w:r>
    </w:p>
    <w:p w14:paraId="3DDEC2DD" w14:textId="77777777" w:rsidR="0065067D" w:rsidRPr="0095109B" w:rsidRDefault="0065067D"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Kimbrell, A. (Ed.). (2002). </w:t>
      </w:r>
      <w:r w:rsidRPr="0095109B">
        <w:rPr>
          <w:rFonts w:ascii="Times New Roman" w:hAnsi="Times New Roman" w:cs="Times New Roman"/>
          <w:i/>
          <w:iCs/>
          <w:sz w:val="24"/>
          <w:szCs w:val="24"/>
        </w:rPr>
        <w:t>The fatal harvest reader: The tragedy of industrial agriculture</w:t>
      </w:r>
      <w:r w:rsidRPr="0095109B">
        <w:rPr>
          <w:rFonts w:ascii="Times New Roman" w:hAnsi="Times New Roman" w:cs="Times New Roman"/>
          <w:sz w:val="24"/>
          <w:szCs w:val="24"/>
        </w:rPr>
        <w:t>. Island Press.</w:t>
      </w:r>
    </w:p>
    <w:p w14:paraId="50C7A5B6" w14:textId="61D8D104"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Kuik, O., &amp; </w:t>
      </w:r>
      <w:proofErr w:type="spellStart"/>
      <w:r w:rsidRPr="0095109B">
        <w:rPr>
          <w:rFonts w:ascii="Times New Roman" w:hAnsi="Times New Roman" w:cs="Times New Roman"/>
          <w:sz w:val="24"/>
          <w:szCs w:val="24"/>
        </w:rPr>
        <w:t>Hofkes</w:t>
      </w:r>
      <w:proofErr w:type="spellEnd"/>
      <w:r w:rsidRPr="0095109B">
        <w:rPr>
          <w:rFonts w:ascii="Times New Roman" w:hAnsi="Times New Roman" w:cs="Times New Roman"/>
          <w:sz w:val="24"/>
          <w:szCs w:val="24"/>
        </w:rPr>
        <w:t>, M. (2010). Border adjustment for European emissions trading: Competitiveness and carbon leakage. Energy Policy, 38(4), 1741-1748. https://doi.org/10.1016/j.enpol.2009.11.048</w:t>
      </w:r>
    </w:p>
    <w:p w14:paraId="5AF02D2A" w14:textId="584DFDB6"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Kulovesi</w:t>
      </w:r>
      <w:proofErr w:type="spellEnd"/>
      <w:r w:rsidRPr="0095109B">
        <w:rPr>
          <w:rFonts w:ascii="Times New Roman" w:hAnsi="Times New Roman" w:cs="Times New Roman"/>
          <w:sz w:val="24"/>
          <w:szCs w:val="24"/>
        </w:rPr>
        <w:t xml:space="preserve">, K., &amp; </w:t>
      </w:r>
      <w:proofErr w:type="spellStart"/>
      <w:r w:rsidRPr="0095109B">
        <w:rPr>
          <w:rFonts w:ascii="Times New Roman" w:hAnsi="Times New Roman" w:cs="Times New Roman"/>
          <w:sz w:val="24"/>
          <w:szCs w:val="24"/>
        </w:rPr>
        <w:t>Oberthür</w:t>
      </w:r>
      <w:proofErr w:type="spellEnd"/>
      <w:r w:rsidRPr="0095109B">
        <w:rPr>
          <w:rFonts w:ascii="Times New Roman" w:hAnsi="Times New Roman" w:cs="Times New Roman"/>
          <w:sz w:val="24"/>
          <w:szCs w:val="24"/>
        </w:rPr>
        <w:t>, S. (2020). Assessing the EU's 2030 climate and energy policy framework: Incremental change toward radical transformation? Review of European, Comparative &amp; International Environmental Law, 29(2), 151-166. https://doi.org/10.1111/reel.12358</w:t>
      </w:r>
    </w:p>
    <w:p w14:paraId="15C4DA6F" w14:textId="79FF1EEA"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Kurniawati</w:t>
      </w:r>
      <w:proofErr w:type="spellEnd"/>
      <w:r w:rsidRPr="0095109B">
        <w:rPr>
          <w:rFonts w:ascii="Times New Roman" w:hAnsi="Times New Roman" w:cs="Times New Roman"/>
          <w:sz w:val="24"/>
          <w:szCs w:val="24"/>
        </w:rPr>
        <w:t xml:space="preserve">, A., Stankovics, P., Hilmi, Y. S., Toth, G., </w:t>
      </w:r>
      <w:proofErr w:type="spellStart"/>
      <w:r w:rsidRPr="0095109B">
        <w:rPr>
          <w:rFonts w:ascii="Times New Roman" w:hAnsi="Times New Roman" w:cs="Times New Roman"/>
          <w:sz w:val="24"/>
          <w:szCs w:val="24"/>
        </w:rPr>
        <w:t>Smol</w:t>
      </w:r>
      <w:proofErr w:type="spellEnd"/>
      <w:r w:rsidRPr="0095109B">
        <w:rPr>
          <w:rFonts w:ascii="Times New Roman" w:hAnsi="Times New Roman" w:cs="Times New Roman"/>
          <w:sz w:val="24"/>
          <w:szCs w:val="24"/>
        </w:rPr>
        <w:t xml:space="preserve">, M., &amp; Toth, Z. (2023). Understanding the future of bio-based </w:t>
      </w:r>
      <w:proofErr w:type="spellStart"/>
      <w:r w:rsidRPr="0095109B">
        <w:rPr>
          <w:rFonts w:ascii="Times New Roman" w:hAnsi="Times New Roman" w:cs="Times New Roman"/>
          <w:sz w:val="24"/>
          <w:szCs w:val="24"/>
        </w:rPr>
        <w:t>fertilisers</w:t>
      </w:r>
      <w:proofErr w:type="spellEnd"/>
      <w:r w:rsidRPr="0095109B">
        <w:rPr>
          <w:rFonts w:ascii="Times New Roman" w:hAnsi="Times New Roman" w:cs="Times New Roman"/>
          <w:sz w:val="24"/>
          <w:szCs w:val="24"/>
        </w:rPr>
        <w:t>: The EU's policy and implementation. Sustainable Chemistry for Climate Action, 3, 100033. https://doi.org/10.1016/j.scca.2023.100033</w:t>
      </w:r>
    </w:p>
    <w:p w14:paraId="649BD67E" w14:textId="6F5680A2"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Larch, M., &amp; </w:t>
      </w:r>
      <w:proofErr w:type="spellStart"/>
      <w:r w:rsidRPr="0095109B">
        <w:rPr>
          <w:rFonts w:ascii="Times New Roman" w:hAnsi="Times New Roman" w:cs="Times New Roman"/>
          <w:sz w:val="24"/>
          <w:szCs w:val="24"/>
        </w:rPr>
        <w:t>Wanner</w:t>
      </w:r>
      <w:proofErr w:type="spellEnd"/>
      <w:r w:rsidRPr="0095109B">
        <w:rPr>
          <w:rFonts w:ascii="Times New Roman" w:hAnsi="Times New Roman" w:cs="Times New Roman"/>
          <w:sz w:val="24"/>
          <w:szCs w:val="24"/>
        </w:rPr>
        <w:t xml:space="preserve">, J. (2017). Carbon tariffs: An analysis of </w:t>
      </w:r>
      <w:proofErr w:type="gramStart"/>
      <w:r w:rsidRPr="0095109B">
        <w:rPr>
          <w:rFonts w:ascii="Times New Roman" w:hAnsi="Times New Roman" w:cs="Times New Roman"/>
          <w:sz w:val="24"/>
          <w:szCs w:val="24"/>
        </w:rPr>
        <w:t>the trade</w:t>
      </w:r>
      <w:proofErr w:type="gramEnd"/>
      <w:r w:rsidRPr="0095109B">
        <w:rPr>
          <w:rFonts w:ascii="Times New Roman" w:hAnsi="Times New Roman" w:cs="Times New Roman"/>
          <w:sz w:val="24"/>
          <w:szCs w:val="24"/>
        </w:rPr>
        <w:t xml:space="preserve">, welfare, and emission effects. Journal of International Economics, 109, 195-213. </w:t>
      </w:r>
      <w:hyperlink r:id="rId19" w:history="1">
        <w:r w:rsidR="003F10B8" w:rsidRPr="0095109B">
          <w:rPr>
            <w:rStyle w:val="Hyperlink"/>
            <w:rFonts w:ascii="Times New Roman" w:hAnsi="Times New Roman" w:cs="Times New Roman"/>
            <w:color w:val="auto"/>
            <w:sz w:val="24"/>
            <w:szCs w:val="24"/>
          </w:rPr>
          <w:t>https://doi.org/10.1016/j.jinteco.2017.09.003</w:t>
        </w:r>
      </w:hyperlink>
    </w:p>
    <w:p w14:paraId="4D163B35" w14:textId="14566E62" w:rsidR="003F10B8" w:rsidRPr="0095109B" w:rsidRDefault="003F10B8"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Leamer, E. E., and R. M. Stern. (2006). Quantitative International Economics. Routledge.</w:t>
      </w:r>
    </w:p>
    <w:p w14:paraId="63D14AA8" w14:textId="1F496C94"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Litskas</w:t>
      </w:r>
      <w:proofErr w:type="spellEnd"/>
      <w:r w:rsidRPr="0095109B">
        <w:rPr>
          <w:rFonts w:ascii="Times New Roman" w:hAnsi="Times New Roman" w:cs="Times New Roman"/>
          <w:sz w:val="24"/>
          <w:szCs w:val="24"/>
        </w:rPr>
        <w:t>, V. D. (2023). Environmental impact assessment for animal waste, organic and synthetic fertilizers. Nitrogen, 4(1), 16-25. https://doi.org/10.3390/nitrogen4010002</w:t>
      </w:r>
    </w:p>
    <w:p w14:paraId="3AE22A9E" w14:textId="557E16E1"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 xml:space="preserve">Liu, X., </w:t>
      </w:r>
      <w:proofErr w:type="spellStart"/>
      <w:r w:rsidRPr="0095109B">
        <w:rPr>
          <w:rFonts w:ascii="Times New Roman" w:hAnsi="Times New Roman" w:cs="Times New Roman"/>
          <w:sz w:val="24"/>
          <w:szCs w:val="24"/>
        </w:rPr>
        <w:t>Klemeš</w:t>
      </w:r>
      <w:proofErr w:type="spellEnd"/>
      <w:r w:rsidRPr="0095109B">
        <w:rPr>
          <w:rFonts w:ascii="Times New Roman" w:hAnsi="Times New Roman" w:cs="Times New Roman"/>
          <w:sz w:val="24"/>
          <w:szCs w:val="24"/>
        </w:rPr>
        <w:t xml:space="preserve">, J., Čuček, L., </w:t>
      </w:r>
      <w:proofErr w:type="spellStart"/>
      <w:r w:rsidRPr="0095109B">
        <w:rPr>
          <w:rFonts w:ascii="Times New Roman" w:hAnsi="Times New Roman" w:cs="Times New Roman"/>
          <w:sz w:val="24"/>
          <w:szCs w:val="24"/>
        </w:rPr>
        <w:t>Varbanov</w:t>
      </w:r>
      <w:proofErr w:type="spellEnd"/>
      <w:r w:rsidRPr="0095109B">
        <w:rPr>
          <w:rFonts w:ascii="Times New Roman" w:hAnsi="Times New Roman" w:cs="Times New Roman"/>
          <w:sz w:val="24"/>
          <w:szCs w:val="24"/>
        </w:rPr>
        <w:t>, P., Yang, S., &amp; Qian, Y. (2015). Export-import of virtual carbon emissions and water flows embodied in international trade. Chemical Engineering Transactions, 45, 1963-1968. https://doi.org/10.3303/CET1545328</w:t>
      </w:r>
    </w:p>
    <w:p w14:paraId="6C958ADE" w14:textId="023484AC"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Magacho</w:t>
      </w:r>
      <w:proofErr w:type="spellEnd"/>
      <w:r w:rsidRPr="0095109B">
        <w:rPr>
          <w:rFonts w:ascii="Times New Roman" w:hAnsi="Times New Roman" w:cs="Times New Roman"/>
          <w:sz w:val="24"/>
          <w:szCs w:val="24"/>
        </w:rPr>
        <w:t xml:space="preserve">, G., </w:t>
      </w:r>
      <w:proofErr w:type="spellStart"/>
      <w:r w:rsidRPr="0095109B">
        <w:rPr>
          <w:rFonts w:ascii="Times New Roman" w:hAnsi="Times New Roman" w:cs="Times New Roman"/>
          <w:sz w:val="24"/>
          <w:szCs w:val="24"/>
        </w:rPr>
        <w:t>Espagne</w:t>
      </w:r>
      <w:proofErr w:type="spellEnd"/>
      <w:r w:rsidRPr="0095109B">
        <w:rPr>
          <w:rFonts w:ascii="Times New Roman" w:hAnsi="Times New Roman" w:cs="Times New Roman"/>
          <w:sz w:val="24"/>
          <w:szCs w:val="24"/>
        </w:rPr>
        <w:t>, E., &amp; Godin, A. (2024). Impacts of the CBAM on EU trade partners: Consequences for developing countries. Climate Policy, 24(2), 243-259. https://doi.org/10.1080/14693062.2023.2256034</w:t>
      </w:r>
    </w:p>
    <w:p w14:paraId="7365F8B8" w14:textId="219F453E"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Maslin, M. A., Lang, J., &amp; Harvey, F. (2023). A short history of the successes and failures of </w:t>
      </w:r>
      <w:proofErr w:type="gramStart"/>
      <w:r w:rsidRPr="0095109B">
        <w:rPr>
          <w:rFonts w:ascii="Times New Roman" w:hAnsi="Times New Roman" w:cs="Times New Roman"/>
          <w:sz w:val="24"/>
          <w:szCs w:val="24"/>
        </w:rPr>
        <w:t>the international</w:t>
      </w:r>
      <w:proofErr w:type="gramEnd"/>
      <w:r w:rsidRPr="0095109B">
        <w:rPr>
          <w:rFonts w:ascii="Times New Roman" w:hAnsi="Times New Roman" w:cs="Times New Roman"/>
          <w:sz w:val="24"/>
          <w:szCs w:val="24"/>
        </w:rPr>
        <w:t xml:space="preserve"> climate change negotiations. UCL Open Environment, 5. https://doi.org/10.14324/111.444/ucloe.000050</w:t>
      </w:r>
    </w:p>
    <w:p w14:paraId="6AE80FF8" w14:textId="7A8C4E02"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Mehling, M. A., Van Asselt, H., Das, K., Droege, S., &amp; </w:t>
      </w:r>
      <w:proofErr w:type="spellStart"/>
      <w:r w:rsidRPr="0095109B">
        <w:rPr>
          <w:rFonts w:ascii="Times New Roman" w:hAnsi="Times New Roman" w:cs="Times New Roman"/>
          <w:sz w:val="24"/>
          <w:szCs w:val="24"/>
        </w:rPr>
        <w:t>Verkuijl</w:t>
      </w:r>
      <w:proofErr w:type="spellEnd"/>
      <w:r w:rsidRPr="0095109B">
        <w:rPr>
          <w:rFonts w:ascii="Times New Roman" w:hAnsi="Times New Roman" w:cs="Times New Roman"/>
          <w:sz w:val="24"/>
          <w:szCs w:val="24"/>
        </w:rPr>
        <w:t xml:space="preserve">, C. (2019). Designing border carbon adjustments for enhanced climate action. American Journal of International Law, 113(3), 433-481. </w:t>
      </w:r>
      <w:hyperlink r:id="rId20" w:history="1">
        <w:r w:rsidR="00F25B19" w:rsidRPr="0095109B">
          <w:rPr>
            <w:rStyle w:val="Hyperlink"/>
            <w:rFonts w:ascii="Times New Roman" w:hAnsi="Times New Roman" w:cs="Times New Roman"/>
            <w:color w:val="auto"/>
            <w:sz w:val="24"/>
            <w:szCs w:val="24"/>
          </w:rPr>
          <w:t>https://doi.org/10.1017/ajil.2019.22</w:t>
        </w:r>
      </w:hyperlink>
    </w:p>
    <w:p w14:paraId="36C84E27" w14:textId="65FE0312" w:rsidR="00F25B19" w:rsidRPr="0095109B" w:rsidRDefault="00F25B19"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McKibbin, W. J., &amp; Wilcoxen, P. J. (1999). The theoretical and empirical structure of the G-Cubed model. Economic Modelling, 16(1), 123-148.</w:t>
      </w:r>
    </w:p>
    <w:p w14:paraId="5DE09776" w14:textId="2D415A44"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Miles, J. S. (1995). Doing the right thing for profit: Markets, trade, and advancing environmental protection. Drake Law Review, 44, 611-634.</w:t>
      </w:r>
    </w:p>
    <w:p w14:paraId="67D9D370" w14:textId="4A094F88" w:rsidR="009565D1" w:rsidRPr="0095109B" w:rsidRDefault="009565D1"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Murray, T., and P. J. </w:t>
      </w:r>
      <w:proofErr w:type="spellStart"/>
      <w:r w:rsidRPr="0095109B">
        <w:rPr>
          <w:rFonts w:ascii="Times New Roman" w:hAnsi="Times New Roman" w:cs="Times New Roman"/>
          <w:sz w:val="24"/>
          <w:szCs w:val="24"/>
        </w:rPr>
        <w:t>Ginman</w:t>
      </w:r>
      <w:proofErr w:type="spellEnd"/>
      <w:r w:rsidRPr="0095109B">
        <w:rPr>
          <w:rFonts w:ascii="Times New Roman" w:hAnsi="Times New Roman" w:cs="Times New Roman"/>
          <w:sz w:val="24"/>
          <w:szCs w:val="24"/>
        </w:rPr>
        <w:t>. (1976). "An Empirical Examination of the Traditional Aggregate Import Demand Model." The Review of Economics and Statistics 58(1): 75-80. https://doi.org/10.2307/1936011</w:t>
      </w:r>
    </w:p>
    <w:p w14:paraId="2F6B5872" w14:textId="154BCA91"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National Academies of Sciences, Engineering, and Medicine. (2017). Valuing climate </w:t>
      </w:r>
      <w:proofErr w:type="gramStart"/>
      <w:r w:rsidRPr="0095109B">
        <w:rPr>
          <w:rFonts w:ascii="Times New Roman" w:hAnsi="Times New Roman" w:cs="Times New Roman"/>
          <w:sz w:val="24"/>
          <w:szCs w:val="24"/>
        </w:rPr>
        <w:t>damages</w:t>
      </w:r>
      <w:proofErr w:type="gramEnd"/>
      <w:r w:rsidRPr="0095109B">
        <w:rPr>
          <w:rFonts w:ascii="Times New Roman" w:hAnsi="Times New Roman" w:cs="Times New Roman"/>
          <w:sz w:val="24"/>
          <w:szCs w:val="24"/>
        </w:rPr>
        <w:t>: Updating estimation of the social cost of carbon dioxide. The National Academies Press. https://doi.org/10.17226/24651</w:t>
      </w:r>
    </w:p>
    <w:p w14:paraId="0A76D15D" w14:textId="2A484BAA"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Nordhaus, W. (1982). How fast should we graze the global commons? The American Economic Review, 72(2), 242-246. http://www.jstor.org/stable/1802336</w:t>
      </w:r>
    </w:p>
    <w:p w14:paraId="49DD25DC" w14:textId="5D188E03"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Oberthür</w:t>
      </w:r>
      <w:proofErr w:type="spellEnd"/>
      <w:r w:rsidRPr="0095109B">
        <w:rPr>
          <w:rFonts w:ascii="Times New Roman" w:hAnsi="Times New Roman" w:cs="Times New Roman"/>
          <w:sz w:val="24"/>
          <w:szCs w:val="24"/>
        </w:rPr>
        <w:t>, S., &amp; Dupont, C. (2021). The European Union's international climate leadership: Towards a grand climate strategy? Journal of European Public Policy, 28(7), 1095-1114. https://doi.org/10.1080/13501763.2021.1918221</w:t>
      </w:r>
    </w:p>
    <w:p w14:paraId="277FD0BA" w14:textId="31BEF926"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Oberthür</w:t>
      </w:r>
      <w:proofErr w:type="spellEnd"/>
      <w:r w:rsidRPr="0095109B">
        <w:rPr>
          <w:rFonts w:ascii="Times New Roman" w:hAnsi="Times New Roman" w:cs="Times New Roman"/>
          <w:sz w:val="24"/>
          <w:szCs w:val="24"/>
        </w:rPr>
        <w:t>, S., &amp; von Homeyer, I. (2023). From emissions trading to the European Green Deal: The evolution of the climate policy mix and climate policy integration in the EU. Journal of European Public Policy, 30(3), 445-468. https://doi.org/10.1080/13501763.2022.2120528</w:t>
      </w:r>
    </w:p>
    <w:p w14:paraId="11B5D06F" w14:textId="6DCA6728"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Oberthür</w:t>
      </w:r>
      <w:proofErr w:type="spellEnd"/>
      <w:r w:rsidRPr="0095109B">
        <w:rPr>
          <w:rFonts w:ascii="Times New Roman" w:hAnsi="Times New Roman" w:cs="Times New Roman"/>
          <w:sz w:val="24"/>
          <w:szCs w:val="24"/>
        </w:rPr>
        <w:t xml:space="preserve">, S., &amp; </w:t>
      </w:r>
      <w:proofErr w:type="spellStart"/>
      <w:r w:rsidRPr="0095109B">
        <w:rPr>
          <w:rFonts w:ascii="Times New Roman" w:hAnsi="Times New Roman" w:cs="Times New Roman"/>
          <w:sz w:val="24"/>
          <w:szCs w:val="24"/>
        </w:rPr>
        <w:t>Pallemaerts</w:t>
      </w:r>
      <w:proofErr w:type="spellEnd"/>
      <w:r w:rsidRPr="0095109B">
        <w:rPr>
          <w:rFonts w:ascii="Times New Roman" w:hAnsi="Times New Roman" w:cs="Times New Roman"/>
          <w:sz w:val="24"/>
          <w:szCs w:val="24"/>
        </w:rPr>
        <w:t>, M. (Eds.). (2010). The new climate policies of the European Union: Internal legislation and climate diplomacy. VUB Press.</w:t>
      </w:r>
    </w:p>
    <w:p w14:paraId="2525D417" w14:textId="0510F495"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Organisation</w:t>
      </w:r>
      <w:proofErr w:type="spellEnd"/>
      <w:r w:rsidRPr="0095109B">
        <w:rPr>
          <w:rFonts w:ascii="Times New Roman" w:hAnsi="Times New Roman" w:cs="Times New Roman"/>
          <w:sz w:val="24"/>
          <w:szCs w:val="24"/>
        </w:rPr>
        <w:t xml:space="preserve"> for Economic Co-operation and Development. (2018). The social cost of carbon. In Cost-benefit analysis and the environment: Further developments and policy use. OECD Publishing. https://doi.org/10.1787/9789264085169-17-e</w:t>
      </w:r>
    </w:p>
    <w:p w14:paraId="1CE47DD8" w14:textId="0E5EFC7C"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Oger, A. (2022). The </w:t>
      </w:r>
      <w:proofErr w:type="spellStart"/>
      <w:r w:rsidRPr="0095109B">
        <w:rPr>
          <w:rFonts w:ascii="Times New Roman" w:hAnsi="Times New Roman" w:cs="Times New Roman"/>
          <w:sz w:val="24"/>
          <w:szCs w:val="24"/>
        </w:rPr>
        <w:t>fertiliser</w:t>
      </w:r>
      <w:proofErr w:type="spellEnd"/>
      <w:r w:rsidRPr="0095109B">
        <w:rPr>
          <w:rFonts w:ascii="Times New Roman" w:hAnsi="Times New Roman" w:cs="Times New Roman"/>
          <w:sz w:val="24"/>
          <w:szCs w:val="24"/>
        </w:rPr>
        <w:t xml:space="preserve"> transition. Institute for European Environmental Policy.</w:t>
      </w:r>
    </w:p>
    <w:p w14:paraId="0E45220A" w14:textId="2AA33776" w:rsidR="000810B6"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Overland, I., &amp; </w:t>
      </w:r>
      <w:proofErr w:type="spellStart"/>
      <w:r w:rsidRPr="0095109B">
        <w:rPr>
          <w:rFonts w:ascii="Times New Roman" w:hAnsi="Times New Roman" w:cs="Times New Roman"/>
          <w:sz w:val="24"/>
          <w:szCs w:val="24"/>
        </w:rPr>
        <w:t>Sabyrbekov</w:t>
      </w:r>
      <w:proofErr w:type="spellEnd"/>
      <w:r w:rsidRPr="0095109B">
        <w:rPr>
          <w:rFonts w:ascii="Times New Roman" w:hAnsi="Times New Roman" w:cs="Times New Roman"/>
          <w:sz w:val="24"/>
          <w:szCs w:val="24"/>
        </w:rPr>
        <w:t xml:space="preserve">, R. (2022). Know your opponent: Which countries might fight the European carbon border adjustment mechanism? Energy Policy, 169, 113175. </w:t>
      </w:r>
      <w:hyperlink r:id="rId21" w:history="1">
        <w:r w:rsidR="000810B6" w:rsidRPr="0095109B">
          <w:rPr>
            <w:rFonts w:ascii="Times New Roman" w:hAnsi="Times New Roman" w:cs="Times New Roman"/>
            <w:sz w:val="24"/>
            <w:szCs w:val="24"/>
          </w:rPr>
          <w:t>https://doi.org/10.1016/j.enpol.2022.113175</w:t>
        </w:r>
      </w:hyperlink>
    </w:p>
    <w:p w14:paraId="6A567A8C" w14:textId="4DAD9413" w:rsidR="000D0669" w:rsidRPr="0095109B" w:rsidRDefault="000D0669"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Pan, X., &amp; Liu, S. (2024). The development, changes and responses of the European Union carbon border adjustment mechanism in the context of global energy transition. World Development Sustainability, 4, 100148.</w:t>
      </w:r>
    </w:p>
    <w:p w14:paraId="43A84900" w14:textId="6909C535"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Perdana, S., &amp; Vielle, M. (2022). Making the EU carbon border adjustment mechanism acceptable and climate friendly for least developed countries. Energy Policy, 170, 113245. https://doi.org/10.1016/j.enpol.2022.113245</w:t>
      </w:r>
    </w:p>
    <w:p w14:paraId="2A3F7959" w14:textId="5E751DFC"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Peters, G. P., Davis, S. J., &amp; Andrew, R. (2012). A synthesis of carbon in international trade. </w:t>
      </w:r>
      <w:proofErr w:type="spellStart"/>
      <w:r w:rsidRPr="0095109B">
        <w:rPr>
          <w:rFonts w:ascii="Times New Roman" w:hAnsi="Times New Roman" w:cs="Times New Roman"/>
          <w:sz w:val="24"/>
          <w:szCs w:val="24"/>
        </w:rPr>
        <w:t>Biogeosciences</w:t>
      </w:r>
      <w:proofErr w:type="spellEnd"/>
      <w:r w:rsidRPr="0095109B">
        <w:rPr>
          <w:rFonts w:ascii="Times New Roman" w:hAnsi="Times New Roman" w:cs="Times New Roman"/>
          <w:sz w:val="24"/>
          <w:szCs w:val="24"/>
        </w:rPr>
        <w:t>, 9(8), 3247-3276. https://doi.org/10.5194/bg-9-3247-2012</w:t>
      </w:r>
    </w:p>
    <w:p w14:paraId="2585DECC" w14:textId="76133BA9"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Peters, G., &amp; </w:t>
      </w:r>
      <w:proofErr w:type="spellStart"/>
      <w:r w:rsidRPr="0095109B">
        <w:rPr>
          <w:rFonts w:ascii="Times New Roman" w:hAnsi="Times New Roman" w:cs="Times New Roman"/>
          <w:sz w:val="24"/>
          <w:szCs w:val="24"/>
        </w:rPr>
        <w:t>Hertwich</w:t>
      </w:r>
      <w:proofErr w:type="spellEnd"/>
      <w:r w:rsidRPr="0095109B">
        <w:rPr>
          <w:rFonts w:ascii="Times New Roman" w:hAnsi="Times New Roman" w:cs="Times New Roman"/>
          <w:sz w:val="24"/>
          <w:szCs w:val="24"/>
        </w:rPr>
        <w:t xml:space="preserve">, E. (2008b). CO2 </w:t>
      </w:r>
      <w:proofErr w:type="gramStart"/>
      <w:r w:rsidRPr="0095109B">
        <w:rPr>
          <w:rFonts w:ascii="Times New Roman" w:hAnsi="Times New Roman" w:cs="Times New Roman"/>
          <w:sz w:val="24"/>
          <w:szCs w:val="24"/>
        </w:rPr>
        <w:t>embodied</w:t>
      </w:r>
      <w:proofErr w:type="gramEnd"/>
      <w:r w:rsidRPr="0095109B">
        <w:rPr>
          <w:rFonts w:ascii="Times New Roman" w:hAnsi="Times New Roman" w:cs="Times New Roman"/>
          <w:sz w:val="24"/>
          <w:szCs w:val="24"/>
        </w:rPr>
        <w:t xml:space="preserve"> in international trade with implications for global climate policy. Environmental Science and Technology, 42(5), 1401-1407. https://doi.org/10.1021/es072023k</w:t>
      </w:r>
    </w:p>
    <w:p w14:paraId="558D4EF8" w14:textId="6A043E43"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Peters, G. P., &amp; </w:t>
      </w:r>
      <w:proofErr w:type="spellStart"/>
      <w:r w:rsidRPr="0095109B">
        <w:rPr>
          <w:rFonts w:ascii="Times New Roman" w:hAnsi="Times New Roman" w:cs="Times New Roman"/>
          <w:sz w:val="24"/>
          <w:szCs w:val="24"/>
        </w:rPr>
        <w:t>Hertwich</w:t>
      </w:r>
      <w:proofErr w:type="spellEnd"/>
      <w:r w:rsidRPr="0095109B">
        <w:rPr>
          <w:rFonts w:ascii="Times New Roman" w:hAnsi="Times New Roman" w:cs="Times New Roman"/>
          <w:sz w:val="24"/>
          <w:szCs w:val="24"/>
        </w:rPr>
        <w:t>, E. G. (2008a). Post-Kyoto greenhouse gas inventories: Production versus consumption. Climatic Change, 86, 51-66. https://doi.org/10.1007/s10584-007-9280-1</w:t>
      </w:r>
    </w:p>
    <w:p w14:paraId="1C9D51BC" w14:textId="569C39E3"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Pigou, A. C. (1920). The economics of welfare. Palgrave Macmillan.</w:t>
      </w:r>
    </w:p>
    <w:p w14:paraId="1901307B" w14:textId="665284BA"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Rennert, K., Errickson, F., Prest, B. C., Rennels, L., Newell, R. G., Pizer, W., ... &amp; Anthoff, D. (2021). The social cost of carbon: Advances in long-term probabilistic projections of population, GDP, emissions, and discount rates. Brookings Papers on Economic Activity, 2021(2), 223-275. https://doi.org/10.1353/eca.2021.0016</w:t>
      </w:r>
    </w:p>
    <w:p w14:paraId="65D00BF2" w14:textId="7734A7AD"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Rennert, K., Errickson, F., Prest, B. C., Rennels, L., Newell, R. G., Pizer, W., ... &amp; Anthoff, D. (2022). Comprehensive evidence implies a higher social cost of CO2. Nature, 610(7933), 687-692. </w:t>
      </w:r>
      <w:hyperlink r:id="rId22" w:history="1">
        <w:r w:rsidR="009945F7" w:rsidRPr="0095109B">
          <w:rPr>
            <w:rFonts w:ascii="Times New Roman" w:hAnsi="Times New Roman" w:cs="Times New Roman"/>
            <w:sz w:val="24"/>
            <w:szCs w:val="24"/>
          </w:rPr>
          <w:t>https://doi.org/10.1038/s41586-022-05224-9</w:t>
        </w:r>
      </w:hyperlink>
    </w:p>
    <w:p w14:paraId="52797844" w14:textId="6F3DDB34" w:rsidR="009945F7" w:rsidRPr="0095109B" w:rsidRDefault="009945F7"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Santeramo, F. G., &amp; Jelliffe, J. (2024). CBAM and Agriculture: Opportunities, Challenges, and Perspectives.</w:t>
      </w:r>
    </w:p>
    <w:p w14:paraId="06508C90" w14:textId="6E0FAC2D"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lastRenderedPageBreak/>
        <w:t xml:space="preserve">Sharma, N., &amp; Singhvi, R. (2017). Effects of chemical fertilizers and pesticides on human health and environment: A review. International Journal of Agriculture, Environment and Biotechnology, 10(6), 675-680. </w:t>
      </w:r>
      <w:hyperlink r:id="rId23" w:history="1">
        <w:r w:rsidR="00B72120" w:rsidRPr="0095109B">
          <w:rPr>
            <w:rStyle w:val="Hyperlink"/>
            <w:rFonts w:ascii="Times New Roman" w:hAnsi="Times New Roman" w:cs="Times New Roman"/>
            <w:color w:val="auto"/>
            <w:sz w:val="24"/>
            <w:szCs w:val="24"/>
          </w:rPr>
          <w:t>https://doi.org/10.5958/2230-732X.2017.00083.3</w:t>
        </w:r>
      </w:hyperlink>
    </w:p>
    <w:p w14:paraId="7DE5A06D" w14:textId="761FDF27" w:rsidR="00FE4559" w:rsidRPr="0095109B" w:rsidRDefault="00FE4559"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Schreurs, M. A., &amp; </w:t>
      </w:r>
      <w:proofErr w:type="spellStart"/>
      <w:r w:rsidRPr="0095109B">
        <w:rPr>
          <w:rFonts w:ascii="Times New Roman" w:hAnsi="Times New Roman" w:cs="Times New Roman"/>
          <w:sz w:val="24"/>
          <w:szCs w:val="24"/>
        </w:rPr>
        <w:t>Tiberghien</w:t>
      </w:r>
      <w:proofErr w:type="spellEnd"/>
      <w:r w:rsidRPr="0095109B">
        <w:rPr>
          <w:rFonts w:ascii="Times New Roman" w:hAnsi="Times New Roman" w:cs="Times New Roman"/>
          <w:sz w:val="24"/>
          <w:szCs w:val="24"/>
        </w:rPr>
        <w:t>, Y. (2007). Multi-level reinforcement: Explaining European Union leadership in climate change mitigation. Global Environmental Politics, 7(4), 19-46.</w:t>
      </w:r>
    </w:p>
    <w:p w14:paraId="23FFC8AA" w14:textId="4DE82408" w:rsidR="00B72120" w:rsidRPr="0095109B" w:rsidRDefault="00B72120"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Smith, I. D., Overland, I., &amp; </w:t>
      </w:r>
      <w:proofErr w:type="spellStart"/>
      <w:r w:rsidRPr="0095109B">
        <w:rPr>
          <w:rFonts w:ascii="Times New Roman" w:hAnsi="Times New Roman" w:cs="Times New Roman"/>
          <w:sz w:val="24"/>
          <w:szCs w:val="24"/>
        </w:rPr>
        <w:t>Szulecki</w:t>
      </w:r>
      <w:proofErr w:type="spellEnd"/>
      <w:r w:rsidRPr="0095109B">
        <w:rPr>
          <w:rFonts w:ascii="Times New Roman" w:hAnsi="Times New Roman" w:cs="Times New Roman"/>
          <w:sz w:val="24"/>
          <w:szCs w:val="24"/>
        </w:rPr>
        <w:t xml:space="preserve">, K. (2024). The EU's CBAM and its ‘significant others’: Three perspectives on the Political Fallout from Europe's unilateral climate policy initiative. </w:t>
      </w:r>
      <w:r w:rsidRPr="0095109B">
        <w:rPr>
          <w:rFonts w:ascii="Times New Roman" w:hAnsi="Times New Roman" w:cs="Times New Roman"/>
          <w:i/>
          <w:iCs/>
          <w:sz w:val="24"/>
          <w:szCs w:val="24"/>
        </w:rPr>
        <w:t>JCMS: Journal of Common Market Studies</w:t>
      </w:r>
      <w:r w:rsidRPr="0095109B">
        <w:rPr>
          <w:rFonts w:ascii="Times New Roman" w:hAnsi="Times New Roman" w:cs="Times New Roman"/>
          <w:sz w:val="24"/>
          <w:szCs w:val="24"/>
        </w:rPr>
        <w:t xml:space="preserve">, </w:t>
      </w:r>
      <w:r w:rsidRPr="0095109B">
        <w:rPr>
          <w:rFonts w:ascii="Times New Roman" w:hAnsi="Times New Roman" w:cs="Times New Roman"/>
          <w:i/>
          <w:iCs/>
          <w:sz w:val="24"/>
          <w:szCs w:val="24"/>
        </w:rPr>
        <w:t>62</w:t>
      </w:r>
      <w:r w:rsidRPr="0095109B">
        <w:rPr>
          <w:rFonts w:ascii="Times New Roman" w:hAnsi="Times New Roman" w:cs="Times New Roman"/>
          <w:sz w:val="24"/>
          <w:szCs w:val="24"/>
        </w:rPr>
        <w:t>(2), 603-618.</w:t>
      </w:r>
    </w:p>
    <w:p w14:paraId="6C196131" w14:textId="3E0024E6"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Sporchia</w:t>
      </w:r>
      <w:proofErr w:type="spellEnd"/>
      <w:r w:rsidRPr="0095109B">
        <w:rPr>
          <w:rFonts w:ascii="Times New Roman" w:hAnsi="Times New Roman" w:cs="Times New Roman"/>
          <w:sz w:val="24"/>
          <w:szCs w:val="24"/>
        </w:rPr>
        <w:t>, F., &amp; Caro, D. (2023). Exploring the potential of circular solutions to replace inorganic fertilizers in the European Union. Science of The Total Environment, 892, 164636. https://doi.org/10.1016/j.scitotenv.2023.164636</w:t>
      </w:r>
    </w:p>
    <w:p w14:paraId="7164609C" w14:textId="56B4008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Steiner, J. L., &amp; </w:t>
      </w:r>
      <w:proofErr w:type="spellStart"/>
      <w:r w:rsidRPr="0095109B">
        <w:rPr>
          <w:rFonts w:ascii="Times New Roman" w:hAnsi="Times New Roman" w:cs="Times New Roman"/>
          <w:sz w:val="24"/>
          <w:szCs w:val="24"/>
        </w:rPr>
        <w:t>Franzluebbers</w:t>
      </w:r>
      <w:proofErr w:type="spellEnd"/>
      <w:r w:rsidRPr="0095109B">
        <w:rPr>
          <w:rFonts w:ascii="Times New Roman" w:hAnsi="Times New Roman" w:cs="Times New Roman"/>
          <w:sz w:val="24"/>
          <w:szCs w:val="24"/>
        </w:rPr>
        <w:t>, A. J. (2009). Farming with grass—for people, for profit, for production, for protection. Journal of Soil and Water Conservation, 64(2), 75A-80A. https://doi.org/10.2489/jswc.64.2.75</w:t>
      </w:r>
    </w:p>
    <w:p w14:paraId="1CE22AC1" w14:textId="27A32E89"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Steininger, K., Lininger, C., Droege, S., Roser, D., Tomlinson, L., &amp; Meyer, L. (2014). Justice and cost effectiveness of consumption-based versus production-based approaches in the case of unilateral climate policies. Global Environmental Change, 24, 75-87. https://doi.org/10.1016/j.gloenvcha.2013.10.005</w:t>
      </w:r>
    </w:p>
    <w:p w14:paraId="234051BA" w14:textId="2F6A6FC4"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Tessaro, D. (2022). Transitions in environmental policy discourse, from ecologically and socially guided to profit-driven: What is the effect of the institutional policy-making process? Journal of Environmental Policy &amp; Planning, 24(1), 68-80. https://doi.org/10.1080/1523908X.2021.1983152</w:t>
      </w:r>
    </w:p>
    <w:p w14:paraId="1B99481B" w14:textId="6CF0907A"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lastRenderedPageBreak/>
        <w:t>Thube</w:t>
      </w:r>
      <w:proofErr w:type="spellEnd"/>
      <w:r w:rsidRPr="0095109B">
        <w:rPr>
          <w:rFonts w:ascii="Times New Roman" w:hAnsi="Times New Roman" w:cs="Times New Roman"/>
          <w:sz w:val="24"/>
          <w:szCs w:val="24"/>
        </w:rPr>
        <w:t>, S., Peterson, S., Nachtigall, D., &amp; Ellis, J. (2021). The economic and environment benefits from international co-ordination on carbon pricing: A review of economic modelling studies. Environmental Research Letters, 16(11), 113002. https://doi.org/10.1088/1748-9326/ac2b61</w:t>
      </w:r>
    </w:p>
    <w:p w14:paraId="7B282041" w14:textId="0AF282EE"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Tol, R. S. (2023). Social cost of carbon estimates </w:t>
      </w:r>
      <w:proofErr w:type="gramStart"/>
      <w:r w:rsidRPr="0095109B">
        <w:rPr>
          <w:rFonts w:ascii="Times New Roman" w:hAnsi="Times New Roman" w:cs="Times New Roman"/>
          <w:sz w:val="24"/>
          <w:szCs w:val="24"/>
        </w:rPr>
        <w:t>have</w:t>
      </w:r>
      <w:proofErr w:type="gramEnd"/>
      <w:r w:rsidRPr="0095109B">
        <w:rPr>
          <w:rFonts w:ascii="Times New Roman" w:hAnsi="Times New Roman" w:cs="Times New Roman"/>
          <w:sz w:val="24"/>
          <w:szCs w:val="24"/>
        </w:rPr>
        <w:t xml:space="preserve"> increased over time. Nature Climate Change, 13(6), 532-536. https://doi.org/10.1038/s41558-023-01661-0</w:t>
      </w:r>
    </w:p>
    <w:p w14:paraId="06081C62" w14:textId="473FC28E"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Tur-Cardona, J., Bonnichsen, O., Speelman, S., </w:t>
      </w:r>
      <w:proofErr w:type="spellStart"/>
      <w:r w:rsidRPr="0095109B">
        <w:rPr>
          <w:rFonts w:ascii="Times New Roman" w:hAnsi="Times New Roman" w:cs="Times New Roman"/>
          <w:sz w:val="24"/>
          <w:szCs w:val="24"/>
        </w:rPr>
        <w:t>Verspecht</w:t>
      </w:r>
      <w:proofErr w:type="spellEnd"/>
      <w:r w:rsidRPr="0095109B">
        <w:rPr>
          <w:rFonts w:ascii="Times New Roman" w:hAnsi="Times New Roman" w:cs="Times New Roman"/>
          <w:sz w:val="24"/>
          <w:szCs w:val="24"/>
        </w:rPr>
        <w:t>, A., Carpentier, L., Debruyne, L., ... &amp; Buysse, J. (2018). Farmers' reasons to accept bio-based fertilizers: A choice experiment in seven different European countries. Journal of Cleaner Production, 197, 406-416. https://doi.org/10.1016/j.jclepro.2018.06.172</w:t>
      </w:r>
    </w:p>
    <w:p w14:paraId="1FA53C20" w14:textId="356C26D7"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United Nations Environment </w:t>
      </w:r>
      <w:proofErr w:type="spellStart"/>
      <w:r w:rsidRPr="0095109B">
        <w:rPr>
          <w:rFonts w:ascii="Times New Roman" w:hAnsi="Times New Roman" w:cs="Times New Roman"/>
          <w:sz w:val="24"/>
          <w:szCs w:val="24"/>
        </w:rPr>
        <w:t>Programme</w:t>
      </w:r>
      <w:proofErr w:type="spellEnd"/>
      <w:r w:rsidRPr="0095109B">
        <w:rPr>
          <w:rFonts w:ascii="Times New Roman" w:hAnsi="Times New Roman" w:cs="Times New Roman"/>
          <w:sz w:val="24"/>
          <w:szCs w:val="24"/>
        </w:rPr>
        <w:t>. (2022). Environmental and health impacts of pesticides and fertilizers and ways of minimizing them.</w:t>
      </w:r>
    </w:p>
    <w:p w14:paraId="23BE1F76" w14:textId="6EDB5AEF"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United Nations Framework Convention on Climate Change. (2021). Nationally determined contributions under the Paris Agreement: Synthesis report by the Secretariat.</w:t>
      </w:r>
    </w:p>
    <w:p w14:paraId="369DD69A" w14:textId="7E03111E" w:rsidR="00A625F0" w:rsidRPr="0095109B" w:rsidRDefault="00A625F0"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U.S. Bureau of Labor Statistics. (n.d.). CPI inflation calculator. Retrieved </w:t>
      </w:r>
      <w:r w:rsidR="00972190" w:rsidRPr="0095109B">
        <w:rPr>
          <w:rFonts w:ascii="Times New Roman" w:hAnsi="Times New Roman" w:cs="Times New Roman"/>
          <w:sz w:val="24"/>
          <w:szCs w:val="24"/>
        </w:rPr>
        <w:t>December</w:t>
      </w:r>
      <w:r w:rsidRPr="0095109B">
        <w:rPr>
          <w:rFonts w:ascii="Times New Roman" w:hAnsi="Times New Roman" w:cs="Times New Roman"/>
          <w:sz w:val="24"/>
          <w:szCs w:val="24"/>
        </w:rPr>
        <w:t xml:space="preserve"> 2024</w:t>
      </w:r>
      <w:r w:rsidR="00972190" w:rsidRPr="0095109B">
        <w:rPr>
          <w:rFonts w:ascii="Times New Roman" w:hAnsi="Times New Roman" w:cs="Times New Roman"/>
          <w:sz w:val="24"/>
          <w:szCs w:val="24"/>
        </w:rPr>
        <w:t>,</w:t>
      </w:r>
      <w:r w:rsidRPr="0095109B">
        <w:rPr>
          <w:rFonts w:ascii="Times New Roman" w:hAnsi="Times New Roman" w:cs="Times New Roman"/>
          <w:sz w:val="24"/>
          <w:szCs w:val="24"/>
        </w:rPr>
        <w:t xml:space="preserve"> from </w:t>
      </w:r>
      <w:hyperlink r:id="rId24" w:history="1">
        <w:r w:rsidRPr="0095109B">
          <w:rPr>
            <w:rStyle w:val="Hyperlink"/>
            <w:rFonts w:ascii="Times New Roman" w:hAnsi="Times New Roman" w:cs="Times New Roman"/>
            <w:color w:val="auto"/>
            <w:sz w:val="24"/>
            <w:szCs w:val="24"/>
          </w:rPr>
          <w:t>https://www.bls.gov/data/inflation_calculator.htm</w:t>
        </w:r>
      </w:hyperlink>
    </w:p>
    <w:p w14:paraId="09B8A607" w14:textId="45F2A4D9"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Van Den Bergh, J. C., &amp; </w:t>
      </w:r>
      <w:proofErr w:type="spellStart"/>
      <w:r w:rsidRPr="0095109B">
        <w:rPr>
          <w:rFonts w:ascii="Times New Roman" w:hAnsi="Times New Roman" w:cs="Times New Roman"/>
          <w:sz w:val="24"/>
          <w:szCs w:val="24"/>
        </w:rPr>
        <w:t>Botzen</w:t>
      </w:r>
      <w:proofErr w:type="spellEnd"/>
      <w:r w:rsidRPr="0095109B">
        <w:rPr>
          <w:rFonts w:ascii="Times New Roman" w:hAnsi="Times New Roman" w:cs="Times New Roman"/>
          <w:sz w:val="24"/>
          <w:szCs w:val="24"/>
        </w:rPr>
        <w:t xml:space="preserve">, W. J. (2014). A lower bound to the social cost of CO2 emissions. Nature Climate Change, 4(4), 253-258. </w:t>
      </w:r>
      <w:hyperlink r:id="rId25" w:history="1">
        <w:r w:rsidR="003A015B" w:rsidRPr="0095109B">
          <w:rPr>
            <w:rStyle w:val="Hyperlink"/>
            <w:rFonts w:ascii="Times New Roman" w:hAnsi="Times New Roman" w:cs="Times New Roman"/>
            <w:color w:val="auto"/>
            <w:sz w:val="24"/>
            <w:szCs w:val="24"/>
          </w:rPr>
          <w:t>https://doi.org/10.1038/nclimate2135</w:t>
        </w:r>
      </w:hyperlink>
    </w:p>
    <w:p w14:paraId="63992FBE" w14:textId="60F617CB" w:rsidR="003A015B" w:rsidRPr="0095109B" w:rsidRDefault="003A015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Warner, D., and M. E. </w:t>
      </w:r>
      <w:proofErr w:type="spellStart"/>
      <w:r w:rsidRPr="0095109B">
        <w:rPr>
          <w:rFonts w:ascii="Times New Roman" w:hAnsi="Times New Roman" w:cs="Times New Roman"/>
          <w:sz w:val="24"/>
          <w:szCs w:val="24"/>
        </w:rPr>
        <w:t>Kreinin</w:t>
      </w:r>
      <w:proofErr w:type="spellEnd"/>
      <w:r w:rsidRPr="0095109B">
        <w:rPr>
          <w:rFonts w:ascii="Times New Roman" w:hAnsi="Times New Roman" w:cs="Times New Roman"/>
          <w:sz w:val="24"/>
          <w:szCs w:val="24"/>
        </w:rPr>
        <w:t>. (1983). Determinants of International Trade Flows. The Review of Economics and Statistics 65(1): 96-104.</w:t>
      </w:r>
    </w:p>
    <w:p w14:paraId="47AA4C46" w14:textId="7D07117D"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Washington, H., &amp; Maloney, M. (2020). The need for ecological ethics in a new ecological economics. Ecological Economics, 169, 106478. https://doi.org/10.1016/j.ecolecon.2019.106478</w:t>
      </w:r>
    </w:p>
    <w:p w14:paraId="1C16D233" w14:textId="77A56A2E" w:rsidR="0081310B" w:rsidRPr="0095109B" w:rsidRDefault="0081310B"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lastRenderedPageBreak/>
        <w:t>Weko</w:t>
      </w:r>
      <w:proofErr w:type="spellEnd"/>
      <w:r w:rsidRPr="0095109B">
        <w:rPr>
          <w:rFonts w:ascii="Times New Roman" w:hAnsi="Times New Roman" w:cs="Times New Roman"/>
          <w:sz w:val="24"/>
          <w:szCs w:val="24"/>
        </w:rPr>
        <w:t xml:space="preserve">, S., Eicke, L., Marian, A., &amp; </w:t>
      </w:r>
      <w:proofErr w:type="spellStart"/>
      <w:r w:rsidRPr="0095109B">
        <w:rPr>
          <w:rFonts w:ascii="Times New Roman" w:hAnsi="Times New Roman" w:cs="Times New Roman"/>
          <w:sz w:val="24"/>
          <w:szCs w:val="24"/>
        </w:rPr>
        <w:t>Apergi</w:t>
      </w:r>
      <w:proofErr w:type="spellEnd"/>
      <w:r w:rsidRPr="0095109B">
        <w:rPr>
          <w:rFonts w:ascii="Times New Roman" w:hAnsi="Times New Roman" w:cs="Times New Roman"/>
          <w:sz w:val="24"/>
          <w:szCs w:val="24"/>
        </w:rPr>
        <w:t>, M. (2020). The global impacts of an EU carbon border adjustment mechanism. Institute for Advanced Sustainability Studies.</w:t>
      </w:r>
    </w:p>
    <w:p w14:paraId="05B82AE3" w14:textId="1CBC4B4E" w:rsidR="000D0669" w:rsidRPr="0095109B" w:rsidRDefault="000D0669" w:rsidP="005938D5">
      <w:pPr>
        <w:spacing w:after="0" w:line="480" w:lineRule="auto"/>
        <w:ind w:left="720" w:hanging="720"/>
        <w:rPr>
          <w:rFonts w:ascii="Times New Roman" w:hAnsi="Times New Roman" w:cs="Times New Roman"/>
          <w:sz w:val="24"/>
          <w:szCs w:val="24"/>
        </w:rPr>
      </w:pPr>
      <w:proofErr w:type="spellStart"/>
      <w:r w:rsidRPr="0095109B">
        <w:rPr>
          <w:rFonts w:ascii="Times New Roman" w:hAnsi="Times New Roman" w:cs="Times New Roman"/>
          <w:sz w:val="24"/>
          <w:szCs w:val="24"/>
        </w:rPr>
        <w:t>Weko</w:t>
      </w:r>
      <w:proofErr w:type="spellEnd"/>
      <w:r w:rsidRPr="0095109B">
        <w:rPr>
          <w:rFonts w:ascii="Times New Roman" w:hAnsi="Times New Roman" w:cs="Times New Roman"/>
          <w:sz w:val="24"/>
          <w:szCs w:val="24"/>
        </w:rPr>
        <w:t xml:space="preserve">, S., &amp; </w:t>
      </w:r>
      <w:proofErr w:type="spellStart"/>
      <w:r w:rsidRPr="0095109B">
        <w:rPr>
          <w:rFonts w:ascii="Times New Roman" w:hAnsi="Times New Roman" w:cs="Times New Roman"/>
          <w:sz w:val="24"/>
          <w:szCs w:val="24"/>
        </w:rPr>
        <w:t>Goldthau</w:t>
      </w:r>
      <w:proofErr w:type="spellEnd"/>
      <w:r w:rsidRPr="0095109B">
        <w:rPr>
          <w:rFonts w:ascii="Times New Roman" w:hAnsi="Times New Roman" w:cs="Times New Roman"/>
          <w:sz w:val="24"/>
          <w:szCs w:val="24"/>
        </w:rPr>
        <w:t>, A. (2022). Bridging the low-carbon technology gap? Assessing energy initiatives for the Global South. Energy policy, 169, 113192.</w:t>
      </w:r>
    </w:p>
    <w:p w14:paraId="2665840F" w14:textId="5E7E6BC4" w:rsidR="008A0981" w:rsidRPr="0095109B" w:rsidRDefault="008A0981"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The World Bank.</w:t>
      </w:r>
      <w:r w:rsidR="00B440D6" w:rsidRPr="0095109B">
        <w:rPr>
          <w:rFonts w:ascii="Times New Roman" w:hAnsi="Times New Roman" w:cs="Times New Roman"/>
          <w:sz w:val="24"/>
          <w:szCs w:val="24"/>
        </w:rPr>
        <w:t xml:space="preserve"> (2024).</w:t>
      </w:r>
      <w:r w:rsidRPr="0095109B">
        <w:rPr>
          <w:rFonts w:ascii="Times New Roman" w:hAnsi="Times New Roman" w:cs="Times New Roman"/>
          <w:sz w:val="24"/>
          <w:szCs w:val="24"/>
        </w:rPr>
        <w:t xml:space="preserve"> Carbon Pricing Dashboard [Data file]. The World Bank.</w:t>
      </w:r>
    </w:p>
    <w:p w14:paraId="0BA3CFF8" w14:textId="1BAA334C" w:rsidR="0081310B"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Zadeh, S. M. (2018). Nutrients. In J. Mateo-Sagasta, S. M. Zadeh, &amp; H. </w:t>
      </w:r>
      <w:proofErr w:type="spellStart"/>
      <w:r w:rsidRPr="0095109B">
        <w:rPr>
          <w:rFonts w:ascii="Times New Roman" w:hAnsi="Times New Roman" w:cs="Times New Roman"/>
          <w:sz w:val="24"/>
          <w:szCs w:val="24"/>
        </w:rPr>
        <w:t>Turral</w:t>
      </w:r>
      <w:proofErr w:type="spellEnd"/>
      <w:r w:rsidRPr="0095109B">
        <w:rPr>
          <w:rFonts w:ascii="Times New Roman" w:hAnsi="Times New Roman" w:cs="Times New Roman"/>
          <w:sz w:val="24"/>
          <w:szCs w:val="24"/>
        </w:rPr>
        <w:t xml:space="preserve"> (Eds.), More people, more food, worse </w:t>
      </w:r>
      <w:proofErr w:type="gramStart"/>
      <w:r w:rsidRPr="0095109B">
        <w:rPr>
          <w:rFonts w:ascii="Times New Roman" w:hAnsi="Times New Roman" w:cs="Times New Roman"/>
          <w:sz w:val="24"/>
          <w:szCs w:val="24"/>
        </w:rPr>
        <w:t>water?:</w:t>
      </w:r>
      <w:proofErr w:type="gramEnd"/>
      <w:r w:rsidRPr="0095109B">
        <w:rPr>
          <w:rFonts w:ascii="Times New Roman" w:hAnsi="Times New Roman" w:cs="Times New Roman"/>
          <w:sz w:val="24"/>
          <w:szCs w:val="24"/>
        </w:rPr>
        <w:t xml:space="preserve"> A global review of water pollution from agriculture (pp. 53-75). Food and Agriculture Organization of UNO; International Water Management Institute. </w:t>
      </w:r>
      <w:hyperlink r:id="rId26" w:history="1">
        <w:r w:rsidR="000D0669" w:rsidRPr="0095109B">
          <w:rPr>
            <w:rFonts w:ascii="Times New Roman" w:hAnsi="Times New Roman" w:cs="Times New Roman"/>
            <w:sz w:val="24"/>
            <w:szCs w:val="24"/>
          </w:rPr>
          <w:t>http://www.fao.org/3/ca0146en/CA0146EN.pdf</w:t>
        </w:r>
      </w:hyperlink>
    </w:p>
    <w:p w14:paraId="20105F0B" w14:textId="51618D4B" w:rsidR="000D0669" w:rsidRPr="0095109B" w:rsidRDefault="000D0669"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Zhao, H., &amp; Lin, B. (2025). Rising inequality in the European Union under stringent climate policy: Internal challenges of carbon border adjustment mechanism. Energy Economics, 142, 108180.</w:t>
      </w:r>
    </w:p>
    <w:p w14:paraId="49744B21" w14:textId="2D2019CD" w:rsidR="00956694" w:rsidRPr="0095109B" w:rsidRDefault="0081310B"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Zhong, J., &amp; Pei, J. (2023). Carbon border adjustment mechanism: A systematic literature review of the latest developments. Climate Policy. </w:t>
      </w:r>
      <w:hyperlink r:id="rId27" w:history="1">
        <w:r w:rsidR="00D33E1C" w:rsidRPr="0095109B">
          <w:rPr>
            <w:rStyle w:val="Hyperlink"/>
            <w:rFonts w:ascii="Times New Roman" w:hAnsi="Times New Roman" w:cs="Times New Roman"/>
            <w:color w:val="auto"/>
            <w:sz w:val="24"/>
            <w:szCs w:val="24"/>
          </w:rPr>
          <w:t>https://doi.org/10.1080/14693062.2023.2190074</w:t>
        </w:r>
      </w:hyperlink>
    </w:p>
    <w:p w14:paraId="3ACA7ED7" w14:textId="77777777" w:rsidR="00522891" w:rsidRPr="0095109B" w:rsidRDefault="00522891" w:rsidP="005938D5">
      <w:pPr>
        <w:spacing w:after="0" w:line="480" w:lineRule="auto"/>
        <w:ind w:left="720" w:hanging="720"/>
        <w:rPr>
          <w:rFonts w:ascii="Times New Roman" w:hAnsi="Times New Roman" w:cs="Times New Roman"/>
          <w:sz w:val="24"/>
          <w:szCs w:val="24"/>
        </w:rPr>
      </w:pPr>
      <w:r w:rsidRPr="0095109B">
        <w:rPr>
          <w:rFonts w:ascii="Times New Roman" w:hAnsi="Times New Roman" w:cs="Times New Roman"/>
          <w:sz w:val="24"/>
          <w:szCs w:val="24"/>
        </w:rPr>
        <w:t xml:space="preserve">Zhong, J., &amp; Pies, I. (2024). The Fairness Controversy over CBAM and its policy implications. </w:t>
      </w:r>
      <w:r w:rsidRPr="0095109B">
        <w:rPr>
          <w:rFonts w:ascii="Times New Roman" w:hAnsi="Times New Roman" w:cs="Times New Roman"/>
          <w:i/>
          <w:iCs/>
          <w:sz w:val="24"/>
          <w:szCs w:val="24"/>
        </w:rPr>
        <w:t>Climate Change Economics</w:t>
      </w:r>
      <w:r w:rsidRPr="0095109B">
        <w:rPr>
          <w:rFonts w:ascii="Times New Roman" w:hAnsi="Times New Roman" w:cs="Times New Roman"/>
          <w:sz w:val="24"/>
          <w:szCs w:val="24"/>
        </w:rPr>
        <w:t xml:space="preserve">, </w:t>
      </w:r>
      <w:r w:rsidRPr="0095109B">
        <w:rPr>
          <w:rFonts w:ascii="Times New Roman" w:hAnsi="Times New Roman" w:cs="Times New Roman"/>
          <w:i/>
          <w:iCs/>
          <w:sz w:val="24"/>
          <w:szCs w:val="24"/>
        </w:rPr>
        <w:t>15</w:t>
      </w:r>
      <w:r w:rsidRPr="0095109B">
        <w:rPr>
          <w:rFonts w:ascii="Times New Roman" w:hAnsi="Times New Roman" w:cs="Times New Roman"/>
          <w:sz w:val="24"/>
          <w:szCs w:val="24"/>
        </w:rPr>
        <w:t>(01), 2350029.</w:t>
      </w:r>
    </w:p>
    <w:p w14:paraId="453B8C00" w14:textId="77777777" w:rsidR="00522891" w:rsidRPr="0095109B" w:rsidRDefault="00522891" w:rsidP="0081310B">
      <w:pPr>
        <w:ind w:left="720" w:hanging="720"/>
        <w:rPr>
          <w:rFonts w:ascii="Times New Roman" w:hAnsi="Times New Roman" w:cs="Times New Roman"/>
          <w:sz w:val="20"/>
          <w:szCs w:val="20"/>
        </w:rPr>
      </w:pPr>
    </w:p>
    <w:p w14:paraId="20DE17E4" w14:textId="46979767" w:rsidR="00D33E1C" w:rsidRPr="0095109B" w:rsidRDefault="00D33E1C">
      <w:pPr>
        <w:rPr>
          <w:rFonts w:ascii="Times New Roman" w:hAnsi="Times New Roman" w:cs="Times New Roman"/>
          <w:sz w:val="20"/>
          <w:szCs w:val="20"/>
        </w:rPr>
      </w:pPr>
      <w:r w:rsidRPr="0095109B">
        <w:rPr>
          <w:rFonts w:ascii="Times New Roman" w:hAnsi="Times New Roman" w:cs="Times New Roman"/>
          <w:sz w:val="20"/>
          <w:szCs w:val="20"/>
        </w:rPr>
        <w:br w:type="page"/>
      </w:r>
    </w:p>
    <w:p w14:paraId="69B7F32B" w14:textId="77777777" w:rsidR="00392655" w:rsidRPr="004666E9" w:rsidRDefault="00423093" w:rsidP="000B0C80">
      <w:pPr>
        <w:pStyle w:val="Heading1"/>
        <w:rPr>
          <w:rFonts w:ascii="Times New Roman" w:hAnsi="Times New Roman" w:cs="Times New Roman"/>
          <w:b/>
          <w:bCs/>
          <w:color w:val="auto"/>
          <w:sz w:val="24"/>
          <w:szCs w:val="24"/>
        </w:rPr>
      </w:pPr>
      <w:bookmarkStart w:id="28" w:name="_Toc194473365"/>
      <w:bookmarkStart w:id="29" w:name="_Ref190852386"/>
      <w:r w:rsidRPr="004666E9">
        <w:rPr>
          <w:rFonts w:ascii="Times New Roman" w:hAnsi="Times New Roman" w:cs="Times New Roman"/>
          <w:b/>
          <w:bCs/>
          <w:color w:val="auto"/>
          <w:sz w:val="24"/>
          <w:szCs w:val="24"/>
        </w:rPr>
        <w:lastRenderedPageBreak/>
        <w:t>Appendix</w:t>
      </w:r>
      <w:bookmarkEnd w:id="28"/>
      <w:r w:rsidRPr="004666E9">
        <w:rPr>
          <w:rFonts w:ascii="Times New Roman" w:hAnsi="Times New Roman" w:cs="Times New Roman"/>
          <w:b/>
          <w:bCs/>
          <w:color w:val="auto"/>
          <w:sz w:val="24"/>
          <w:szCs w:val="24"/>
        </w:rPr>
        <w:t xml:space="preserve"> </w:t>
      </w:r>
    </w:p>
    <w:p w14:paraId="0364F846" w14:textId="6D0EDFA7" w:rsidR="00423093" w:rsidRPr="0095109B" w:rsidRDefault="00392655" w:rsidP="00A65D34">
      <w:pPr>
        <w:pStyle w:val="Heading2"/>
        <w:spacing w:line="480" w:lineRule="auto"/>
        <w:rPr>
          <w:rFonts w:ascii="Times New Roman" w:hAnsi="Times New Roman" w:cs="Times New Roman"/>
          <w:color w:val="auto"/>
          <w:sz w:val="24"/>
          <w:szCs w:val="24"/>
        </w:rPr>
      </w:pPr>
      <w:bookmarkStart w:id="30" w:name="_Toc194473366"/>
      <w:r w:rsidRPr="0095109B">
        <w:rPr>
          <w:rFonts w:ascii="Times New Roman" w:hAnsi="Times New Roman" w:cs="Times New Roman"/>
          <w:color w:val="auto"/>
          <w:sz w:val="24"/>
          <w:szCs w:val="24"/>
        </w:rPr>
        <w:t xml:space="preserve">Appendix </w:t>
      </w:r>
      <w:r w:rsidR="00423093" w:rsidRPr="0095109B">
        <w:rPr>
          <w:rFonts w:ascii="Times New Roman" w:hAnsi="Times New Roman" w:cs="Times New Roman"/>
          <w:color w:val="auto"/>
          <w:sz w:val="24"/>
          <w:szCs w:val="24"/>
        </w:rPr>
        <w:t xml:space="preserve">A </w:t>
      </w:r>
      <w:r w:rsidR="00BF6A32" w:rsidRPr="0095109B">
        <w:rPr>
          <w:rFonts w:ascii="Times New Roman" w:hAnsi="Times New Roman" w:cs="Times New Roman"/>
          <w:color w:val="auto"/>
          <w:sz w:val="24"/>
          <w:szCs w:val="24"/>
        </w:rPr>
        <w:t>–</w:t>
      </w:r>
      <w:r w:rsidR="00423093" w:rsidRPr="0095109B">
        <w:rPr>
          <w:rFonts w:ascii="Times New Roman" w:hAnsi="Times New Roman" w:cs="Times New Roman"/>
          <w:color w:val="auto"/>
          <w:sz w:val="24"/>
          <w:szCs w:val="24"/>
        </w:rPr>
        <w:t xml:space="preserve"> </w:t>
      </w:r>
      <w:r w:rsidR="00BF6A32" w:rsidRPr="0095109B">
        <w:rPr>
          <w:rFonts w:ascii="Times New Roman" w:hAnsi="Times New Roman" w:cs="Times New Roman"/>
          <w:color w:val="auto"/>
          <w:sz w:val="24"/>
          <w:szCs w:val="24"/>
        </w:rPr>
        <w:t>Tables and Figures</w:t>
      </w:r>
      <w:bookmarkEnd w:id="30"/>
    </w:p>
    <w:p w14:paraId="08C98F9B" w14:textId="5DE4B873" w:rsidR="00D33E1C" w:rsidRPr="0095109B" w:rsidRDefault="00D33E1C" w:rsidP="00392655">
      <w:pPr>
        <w:pStyle w:val="Caption"/>
        <w:keepNext/>
        <w:rPr>
          <w:rFonts w:ascii="Times New Roman" w:hAnsi="Times New Roman" w:cs="Times New Roman"/>
          <w:i w:val="0"/>
          <w:iCs w:val="0"/>
          <w:color w:val="auto"/>
          <w:sz w:val="24"/>
          <w:szCs w:val="24"/>
        </w:rPr>
      </w:pPr>
      <w:bookmarkStart w:id="31" w:name="_Ref193837369"/>
      <w:bookmarkStart w:id="32" w:name="_Toc194473374"/>
      <w:r w:rsidRPr="0095109B">
        <w:rPr>
          <w:rFonts w:ascii="Times New Roman" w:hAnsi="Times New Roman" w:cs="Times New Roman"/>
          <w:b/>
          <w:bCs/>
          <w:i w:val="0"/>
          <w:iCs w:val="0"/>
          <w:color w:val="auto"/>
          <w:sz w:val="24"/>
          <w:szCs w:val="24"/>
        </w:rPr>
        <w:t xml:space="preserve">Table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Table \* ARABIC </w:instrText>
      </w:r>
      <w:r w:rsidRPr="0095109B">
        <w:rPr>
          <w:rFonts w:ascii="Times New Roman" w:hAnsi="Times New Roman" w:cs="Times New Roman"/>
          <w:b/>
          <w:bCs/>
          <w:i w:val="0"/>
          <w:iCs w:val="0"/>
          <w:color w:val="auto"/>
          <w:sz w:val="24"/>
          <w:szCs w:val="24"/>
        </w:rPr>
        <w:fldChar w:fldCharType="separate"/>
      </w:r>
      <w:r w:rsidR="00A8582E" w:rsidRPr="0095109B">
        <w:rPr>
          <w:rFonts w:ascii="Times New Roman" w:hAnsi="Times New Roman" w:cs="Times New Roman"/>
          <w:b/>
          <w:bCs/>
          <w:i w:val="0"/>
          <w:iCs w:val="0"/>
          <w:noProof/>
          <w:color w:val="auto"/>
          <w:sz w:val="24"/>
          <w:szCs w:val="24"/>
        </w:rPr>
        <w:t>1</w:t>
      </w:r>
      <w:r w:rsidRPr="0095109B">
        <w:rPr>
          <w:rFonts w:ascii="Times New Roman" w:hAnsi="Times New Roman" w:cs="Times New Roman"/>
          <w:b/>
          <w:bCs/>
          <w:i w:val="0"/>
          <w:iCs w:val="0"/>
          <w:color w:val="auto"/>
          <w:sz w:val="24"/>
          <w:szCs w:val="24"/>
        </w:rPr>
        <w:fldChar w:fldCharType="end"/>
      </w:r>
      <w:bookmarkEnd w:id="29"/>
      <w:r w:rsidRPr="0095109B">
        <w:rPr>
          <w:rFonts w:ascii="Times New Roman" w:hAnsi="Times New Roman" w:cs="Times New Roman"/>
          <w:i w:val="0"/>
          <w:iCs w:val="0"/>
          <w:color w:val="auto"/>
          <w:sz w:val="24"/>
          <w:szCs w:val="24"/>
        </w:rPr>
        <w:t xml:space="preserve"> </w:t>
      </w:r>
      <w:r w:rsidR="00350292" w:rsidRPr="0095109B">
        <w:rPr>
          <w:rFonts w:ascii="Times New Roman" w:hAnsi="Times New Roman" w:cs="Times New Roman"/>
          <w:i w:val="0"/>
          <w:iCs w:val="0"/>
          <w:color w:val="auto"/>
          <w:sz w:val="24"/>
          <w:szCs w:val="24"/>
        </w:rPr>
        <w:t>–</w:t>
      </w:r>
      <w:r w:rsidRPr="0095109B">
        <w:rPr>
          <w:rFonts w:ascii="Times New Roman" w:hAnsi="Times New Roman" w:cs="Times New Roman"/>
          <w:i w:val="0"/>
          <w:iCs w:val="0"/>
          <w:color w:val="auto"/>
          <w:sz w:val="24"/>
          <w:szCs w:val="24"/>
        </w:rPr>
        <w:t xml:space="preserve"> </w:t>
      </w:r>
      <w:r w:rsidR="00350292" w:rsidRPr="0095109B">
        <w:rPr>
          <w:rFonts w:ascii="Times New Roman" w:hAnsi="Times New Roman" w:cs="Times New Roman"/>
          <w:i w:val="0"/>
          <w:iCs w:val="0"/>
          <w:color w:val="auto"/>
          <w:sz w:val="24"/>
          <w:szCs w:val="24"/>
        </w:rPr>
        <w:t>CBAM-Regulated F</w:t>
      </w:r>
      <w:r w:rsidRPr="0095109B">
        <w:rPr>
          <w:rFonts w:ascii="Times New Roman" w:hAnsi="Times New Roman" w:cs="Times New Roman"/>
          <w:i w:val="0"/>
          <w:iCs w:val="0"/>
          <w:color w:val="auto"/>
          <w:sz w:val="24"/>
          <w:szCs w:val="24"/>
        </w:rPr>
        <w:t xml:space="preserve">ertilizer Products </w:t>
      </w:r>
      <w:bookmarkEnd w:id="31"/>
      <w:r w:rsidR="008A6C1C" w:rsidRPr="0095109B">
        <w:rPr>
          <w:rFonts w:ascii="Times New Roman" w:hAnsi="Times New Roman" w:cs="Times New Roman"/>
          <w:i w:val="0"/>
          <w:iCs w:val="0"/>
          <w:color w:val="auto"/>
          <w:sz w:val="24"/>
          <w:szCs w:val="24"/>
        </w:rPr>
        <w:t>and Their Analysis Categories</w:t>
      </w:r>
      <w:bookmarkEnd w:id="32"/>
    </w:p>
    <w:tbl>
      <w:tblPr>
        <w:tblStyle w:val="TableGrid"/>
        <w:tblW w:w="0" w:type="auto"/>
        <w:tblLook w:val="04A0" w:firstRow="1" w:lastRow="0" w:firstColumn="1" w:lastColumn="0" w:noHBand="0" w:noVBand="1"/>
      </w:tblPr>
      <w:tblGrid>
        <w:gridCol w:w="1345"/>
        <w:gridCol w:w="5130"/>
        <w:gridCol w:w="2875"/>
      </w:tblGrid>
      <w:tr w:rsidR="00C452AD" w:rsidRPr="0095109B" w14:paraId="6BA7B754" w14:textId="77777777" w:rsidTr="00B9299C">
        <w:tc>
          <w:tcPr>
            <w:tcW w:w="1345" w:type="dxa"/>
            <w:tcBorders>
              <w:top w:val="single" w:sz="4" w:space="0" w:color="auto"/>
              <w:left w:val="single" w:sz="4" w:space="0" w:color="auto"/>
              <w:bottom w:val="single" w:sz="4" w:space="0" w:color="auto"/>
              <w:right w:val="single" w:sz="4" w:space="0" w:color="auto"/>
            </w:tcBorders>
          </w:tcPr>
          <w:p w14:paraId="4512B2D9" w14:textId="1966BD09" w:rsidR="00D33E1C" w:rsidRPr="0095109B" w:rsidRDefault="001F7840" w:rsidP="0031281F">
            <w:pPr>
              <w:jc w:val="center"/>
              <w:rPr>
                <w:rFonts w:ascii="Times New Roman" w:hAnsi="Times New Roman" w:cs="Times New Roman"/>
                <w:sz w:val="24"/>
                <w:szCs w:val="24"/>
              </w:rPr>
            </w:pPr>
            <w:r w:rsidRPr="0095109B">
              <w:rPr>
                <w:rFonts w:ascii="Times New Roman" w:hAnsi="Times New Roman" w:cs="Times New Roman"/>
                <w:sz w:val="24"/>
                <w:szCs w:val="24"/>
              </w:rPr>
              <w:t>HS</w:t>
            </w:r>
            <w:r w:rsidR="00D33E1C" w:rsidRPr="0095109B">
              <w:rPr>
                <w:rFonts w:ascii="Times New Roman" w:hAnsi="Times New Roman" w:cs="Times New Roman"/>
                <w:sz w:val="24"/>
                <w:szCs w:val="24"/>
              </w:rPr>
              <w:t xml:space="preserve"> Code</w:t>
            </w:r>
          </w:p>
        </w:tc>
        <w:tc>
          <w:tcPr>
            <w:tcW w:w="5130" w:type="dxa"/>
            <w:tcBorders>
              <w:top w:val="single" w:sz="4" w:space="0" w:color="auto"/>
              <w:left w:val="single" w:sz="4" w:space="0" w:color="auto"/>
              <w:bottom w:val="single" w:sz="4" w:space="0" w:color="auto"/>
              <w:right w:val="single" w:sz="4" w:space="0" w:color="auto"/>
            </w:tcBorders>
          </w:tcPr>
          <w:p w14:paraId="79640BD1" w14:textId="7E2D66C5" w:rsidR="00D33E1C" w:rsidRPr="0095109B" w:rsidRDefault="00D33E1C" w:rsidP="0031281F">
            <w:pPr>
              <w:jc w:val="center"/>
              <w:rPr>
                <w:rFonts w:ascii="Times New Roman" w:hAnsi="Times New Roman" w:cs="Times New Roman"/>
                <w:sz w:val="24"/>
                <w:szCs w:val="24"/>
              </w:rPr>
            </w:pPr>
            <w:r w:rsidRPr="0095109B">
              <w:rPr>
                <w:rFonts w:ascii="Times New Roman" w:hAnsi="Times New Roman" w:cs="Times New Roman"/>
                <w:sz w:val="24"/>
                <w:szCs w:val="24"/>
              </w:rPr>
              <w:t>Fertilizer Product</w:t>
            </w:r>
            <w:r w:rsidR="00350292" w:rsidRPr="0095109B">
              <w:rPr>
                <w:rFonts w:ascii="Times New Roman" w:hAnsi="Times New Roman" w:cs="Times New Roman"/>
                <w:sz w:val="24"/>
                <w:szCs w:val="24"/>
              </w:rPr>
              <w:t xml:space="preserve"> Description</w:t>
            </w:r>
          </w:p>
        </w:tc>
        <w:tc>
          <w:tcPr>
            <w:tcW w:w="2875" w:type="dxa"/>
            <w:tcBorders>
              <w:top w:val="single" w:sz="4" w:space="0" w:color="auto"/>
              <w:left w:val="single" w:sz="4" w:space="0" w:color="auto"/>
              <w:bottom w:val="single" w:sz="4" w:space="0" w:color="auto"/>
              <w:right w:val="single" w:sz="4" w:space="0" w:color="auto"/>
            </w:tcBorders>
          </w:tcPr>
          <w:p w14:paraId="0E263ABA" w14:textId="1A73C1FD" w:rsidR="00D33E1C" w:rsidRPr="0095109B" w:rsidRDefault="006B340C" w:rsidP="0031281F">
            <w:pPr>
              <w:jc w:val="center"/>
              <w:rPr>
                <w:rFonts w:ascii="Times New Roman" w:hAnsi="Times New Roman" w:cs="Times New Roman"/>
                <w:sz w:val="24"/>
                <w:szCs w:val="24"/>
              </w:rPr>
            </w:pPr>
            <w:r w:rsidRPr="0095109B">
              <w:rPr>
                <w:rFonts w:ascii="Times New Roman" w:hAnsi="Times New Roman" w:cs="Times New Roman"/>
                <w:sz w:val="24"/>
                <w:szCs w:val="24"/>
              </w:rPr>
              <w:t>Analysis Category</w:t>
            </w:r>
          </w:p>
        </w:tc>
      </w:tr>
      <w:tr w:rsidR="00B9299C" w:rsidRPr="0095109B" w14:paraId="6CF3FB4F" w14:textId="77777777" w:rsidTr="00B9299C">
        <w:tc>
          <w:tcPr>
            <w:tcW w:w="1345" w:type="dxa"/>
            <w:tcBorders>
              <w:top w:val="single" w:sz="4" w:space="0" w:color="auto"/>
            </w:tcBorders>
          </w:tcPr>
          <w:p w14:paraId="1C30EF7A" w14:textId="77777777" w:rsidR="00B9299C" w:rsidRPr="0095109B" w:rsidRDefault="00B9299C" w:rsidP="0031281F">
            <w:pPr>
              <w:rPr>
                <w:rFonts w:ascii="Times New Roman" w:hAnsi="Times New Roman" w:cs="Times New Roman"/>
                <w:sz w:val="24"/>
                <w:szCs w:val="24"/>
              </w:rPr>
            </w:pPr>
            <w:r w:rsidRPr="0095109B">
              <w:rPr>
                <w:rFonts w:ascii="Times New Roman" w:hAnsi="Times New Roman" w:cs="Times New Roman"/>
                <w:sz w:val="24"/>
                <w:szCs w:val="24"/>
              </w:rPr>
              <w:t>2808 00 00</w:t>
            </w:r>
          </w:p>
        </w:tc>
        <w:tc>
          <w:tcPr>
            <w:tcW w:w="5130" w:type="dxa"/>
            <w:tcBorders>
              <w:top w:val="single" w:sz="4" w:space="0" w:color="auto"/>
            </w:tcBorders>
          </w:tcPr>
          <w:p w14:paraId="1C5FECC5" w14:textId="77777777" w:rsidR="00B9299C" w:rsidRPr="0095109B" w:rsidRDefault="00B9299C" w:rsidP="0031281F">
            <w:pPr>
              <w:rPr>
                <w:rFonts w:ascii="Times New Roman" w:hAnsi="Times New Roman" w:cs="Times New Roman"/>
                <w:sz w:val="24"/>
                <w:szCs w:val="24"/>
              </w:rPr>
            </w:pPr>
            <w:r w:rsidRPr="0095109B">
              <w:rPr>
                <w:rFonts w:ascii="Times New Roman" w:hAnsi="Times New Roman" w:cs="Times New Roman"/>
                <w:sz w:val="24"/>
                <w:szCs w:val="24"/>
              </w:rPr>
              <w:t xml:space="preserve">Nitric Acid; </w:t>
            </w:r>
            <w:proofErr w:type="spellStart"/>
            <w:r w:rsidRPr="0095109B">
              <w:rPr>
                <w:rFonts w:ascii="Times New Roman" w:hAnsi="Times New Roman" w:cs="Times New Roman"/>
                <w:sz w:val="24"/>
                <w:szCs w:val="24"/>
              </w:rPr>
              <w:t>Sulphonitric</w:t>
            </w:r>
            <w:proofErr w:type="spellEnd"/>
            <w:r w:rsidRPr="0095109B">
              <w:rPr>
                <w:rFonts w:ascii="Times New Roman" w:hAnsi="Times New Roman" w:cs="Times New Roman"/>
                <w:sz w:val="24"/>
                <w:szCs w:val="24"/>
              </w:rPr>
              <w:t xml:space="preserve"> Acids</w:t>
            </w:r>
          </w:p>
        </w:tc>
        <w:tc>
          <w:tcPr>
            <w:tcW w:w="2875" w:type="dxa"/>
            <w:vMerge w:val="restart"/>
            <w:tcBorders>
              <w:top w:val="single" w:sz="4" w:space="0" w:color="auto"/>
            </w:tcBorders>
            <w:vAlign w:val="center"/>
          </w:tcPr>
          <w:p w14:paraId="270B060D" w14:textId="0A25ED7E" w:rsidR="00B9299C" w:rsidRPr="0095109B" w:rsidRDefault="00B9299C" w:rsidP="00B9299C">
            <w:pPr>
              <w:jc w:val="center"/>
              <w:rPr>
                <w:rFonts w:ascii="Times New Roman" w:hAnsi="Times New Roman" w:cs="Times New Roman"/>
                <w:sz w:val="24"/>
                <w:szCs w:val="24"/>
              </w:rPr>
            </w:pPr>
            <w:r w:rsidRPr="0095109B">
              <w:rPr>
                <w:rFonts w:ascii="Times New Roman" w:hAnsi="Times New Roman" w:cs="Times New Roman"/>
                <w:sz w:val="24"/>
                <w:szCs w:val="24"/>
              </w:rPr>
              <w:t>Fertilizer Pre</w:t>
            </w:r>
            <w:r w:rsidR="00954C46" w:rsidRPr="0095109B">
              <w:rPr>
                <w:rFonts w:ascii="Times New Roman" w:hAnsi="Times New Roman" w:cs="Times New Roman"/>
                <w:sz w:val="24"/>
                <w:szCs w:val="24"/>
              </w:rPr>
              <w:t>c</w:t>
            </w:r>
            <w:r w:rsidRPr="0095109B">
              <w:rPr>
                <w:rFonts w:ascii="Times New Roman" w:hAnsi="Times New Roman" w:cs="Times New Roman"/>
                <w:sz w:val="24"/>
                <w:szCs w:val="24"/>
              </w:rPr>
              <w:t>ursor Products</w:t>
            </w:r>
          </w:p>
        </w:tc>
      </w:tr>
      <w:tr w:rsidR="00B9299C" w:rsidRPr="0095109B" w14:paraId="199C37F4" w14:textId="77777777" w:rsidTr="00B9299C">
        <w:tc>
          <w:tcPr>
            <w:tcW w:w="1345" w:type="dxa"/>
          </w:tcPr>
          <w:p w14:paraId="66FCF6B0" w14:textId="77777777" w:rsidR="00B9299C" w:rsidRPr="0095109B" w:rsidRDefault="00B9299C" w:rsidP="006B340C">
            <w:pPr>
              <w:rPr>
                <w:rFonts w:ascii="Times New Roman" w:hAnsi="Times New Roman" w:cs="Times New Roman"/>
                <w:sz w:val="24"/>
                <w:szCs w:val="24"/>
              </w:rPr>
            </w:pPr>
            <w:r w:rsidRPr="0095109B">
              <w:rPr>
                <w:rFonts w:ascii="Times New Roman" w:hAnsi="Times New Roman" w:cs="Times New Roman"/>
                <w:sz w:val="24"/>
                <w:szCs w:val="24"/>
              </w:rPr>
              <w:t>3102 10</w:t>
            </w:r>
          </w:p>
        </w:tc>
        <w:tc>
          <w:tcPr>
            <w:tcW w:w="5130" w:type="dxa"/>
          </w:tcPr>
          <w:p w14:paraId="1190BAD9" w14:textId="77777777" w:rsidR="00B9299C" w:rsidRPr="0095109B" w:rsidRDefault="00B9299C" w:rsidP="006B340C">
            <w:pPr>
              <w:rPr>
                <w:rFonts w:ascii="Times New Roman" w:hAnsi="Times New Roman" w:cs="Times New Roman"/>
                <w:sz w:val="24"/>
                <w:szCs w:val="24"/>
              </w:rPr>
            </w:pPr>
            <w:r w:rsidRPr="0095109B">
              <w:rPr>
                <w:rFonts w:ascii="Times New Roman" w:hAnsi="Times New Roman" w:cs="Times New Roman"/>
                <w:sz w:val="24"/>
                <w:szCs w:val="24"/>
              </w:rPr>
              <w:t xml:space="preserve">Urea, </w:t>
            </w:r>
            <w:proofErr w:type="gramStart"/>
            <w:r w:rsidRPr="0095109B">
              <w:rPr>
                <w:rFonts w:ascii="Times New Roman" w:hAnsi="Times New Roman" w:cs="Times New Roman"/>
                <w:sz w:val="24"/>
                <w:szCs w:val="24"/>
              </w:rPr>
              <w:t>whether or not</w:t>
            </w:r>
            <w:proofErr w:type="gramEnd"/>
            <w:r w:rsidRPr="0095109B">
              <w:rPr>
                <w:rFonts w:ascii="Times New Roman" w:hAnsi="Times New Roman" w:cs="Times New Roman"/>
                <w:sz w:val="24"/>
                <w:szCs w:val="24"/>
              </w:rPr>
              <w:t xml:space="preserve"> in aqueous solution</w:t>
            </w:r>
          </w:p>
        </w:tc>
        <w:tc>
          <w:tcPr>
            <w:tcW w:w="2875" w:type="dxa"/>
            <w:vMerge/>
            <w:vAlign w:val="center"/>
          </w:tcPr>
          <w:p w14:paraId="785CC270" w14:textId="3E6D4AFC" w:rsidR="00B9299C" w:rsidRPr="0095109B" w:rsidRDefault="00B9299C" w:rsidP="00B9299C">
            <w:pPr>
              <w:jc w:val="center"/>
              <w:rPr>
                <w:rFonts w:ascii="Times New Roman" w:hAnsi="Times New Roman" w:cs="Times New Roman"/>
                <w:sz w:val="24"/>
                <w:szCs w:val="24"/>
              </w:rPr>
            </w:pPr>
          </w:p>
        </w:tc>
      </w:tr>
      <w:tr w:rsidR="00B9299C" w:rsidRPr="0095109B" w14:paraId="51E2232B" w14:textId="77777777" w:rsidTr="00B9299C">
        <w:tc>
          <w:tcPr>
            <w:tcW w:w="1345" w:type="dxa"/>
          </w:tcPr>
          <w:p w14:paraId="191B4976" w14:textId="77777777" w:rsidR="00B9299C" w:rsidRPr="0095109B" w:rsidRDefault="00B9299C" w:rsidP="006B340C">
            <w:pPr>
              <w:rPr>
                <w:rFonts w:ascii="Times New Roman" w:hAnsi="Times New Roman" w:cs="Times New Roman"/>
                <w:sz w:val="24"/>
                <w:szCs w:val="24"/>
              </w:rPr>
            </w:pPr>
            <w:r w:rsidRPr="0095109B">
              <w:rPr>
                <w:rFonts w:ascii="Times New Roman" w:hAnsi="Times New Roman" w:cs="Times New Roman"/>
                <w:sz w:val="24"/>
                <w:szCs w:val="24"/>
              </w:rPr>
              <w:t>2814</w:t>
            </w:r>
          </w:p>
        </w:tc>
        <w:tc>
          <w:tcPr>
            <w:tcW w:w="5130" w:type="dxa"/>
          </w:tcPr>
          <w:p w14:paraId="46DDE1B9" w14:textId="77777777" w:rsidR="00B9299C" w:rsidRPr="0095109B" w:rsidRDefault="00B9299C" w:rsidP="006B340C">
            <w:pPr>
              <w:rPr>
                <w:rFonts w:ascii="Times New Roman" w:hAnsi="Times New Roman" w:cs="Times New Roman"/>
                <w:sz w:val="24"/>
                <w:szCs w:val="24"/>
              </w:rPr>
            </w:pPr>
            <w:r w:rsidRPr="0095109B">
              <w:rPr>
                <w:rFonts w:ascii="Times New Roman" w:hAnsi="Times New Roman" w:cs="Times New Roman"/>
                <w:sz w:val="24"/>
                <w:szCs w:val="24"/>
              </w:rPr>
              <w:t>Ammonia, anhydrous or in aqueous solution</w:t>
            </w:r>
          </w:p>
        </w:tc>
        <w:tc>
          <w:tcPr>
            <w:tcW w:w="2875" w:type="dxa"/>
            <w:vMerge/>
            <w:vAlign w:val="center"/>
          </w:tcPr>
          <w:p w14:paraId="49295657" w14:textId="23BB1B7E" w:rsidR="00B9299C" w:rsidRPr="0095109B" w:rsidRDefault="00B9299C" w:rsidP="00B9299C">
            <w:pPr>
              <w:jc w:val="center"/>
              <w:rPr>
                <w:rFonts w:ascii="Times New Roman" w:hAnsi="Times New Roman" w:cs="Times New Roman"/>
                <w:sz w:val="24"/>
                <w:szCs w:val="24"/>
              </w:rPr>
            </w:pPr>
          </w:p>
        </w:tc>
      </w:tr>
      <w:tr w:rsidR="00B9299C" w:rsidRPr="0095109B" w14:paraId="2519D442" w14:textId="77777777" w:rsidTr="00B9299C">
        <w:tc>
          <w:tcPr>
            <w:tcW w:w="1345" w:type="dxa"/>
          </w:tcPr>
          <w:p w14:paraId="6B6C011C" w14:textId="77777777" w:rsidR="00B9299C" w:rsidRPr="0095109B" w:rsidRDefault="00B9299C" w:rsidP="006B340C">
            <w:pPr>
              <w:rPr>
                <w:rFonts w:ascii="Times New Roman" w:hAnsi="Times New Roman" w:cs="Times New Roman"/>
                <w:sz w:val="24"/>
                <w:szCs w:val="24"/>
              </w:rPr>
            </w:pPr>
            <w:r w:rsidRPr="0095109B">
              <w:rPr>
                <w:rFonts w:ascii="Times New Roman" w:hAnsi="Times New Roman" w:cs="Times New Roman"/>
                <w:sz w:val="24"/>
                <w:szCs w:val="24"/>
              </w:rPr>
              <w:t>2834 21 00</w:t>
            </w:r>
          </w:p>
        </w:tc>
        <w:tc>
          <w:tcPr>
            <w:tcW w:w="5130" w:type="dxa"/>
          </w:tcPr>
          <w:p w14:paraId="29737CDE" w14:textId="77777777" w:rsidR="00B9299C" w:rsidRPr="0095109B" w:rsidRDefault="00B9299C" w:rsidP="006B340C">
            <w:pPr>
              <w:rPr>
                <w:rFonts w:ascii="Times New Roman" w:hAnsi="Times New Roman" w:cs="Times New Roman"/>
                <w:sz w:val="24"/>
                <w:szCs w:val="24"/>
              </w:rPr>
            </w:pPr>
            <w:r w:rsidRPr="0095109B">
              <w:rPr>
                <w:rFonts w:ascii="Times New Roman" w:hAnsi="Times New Roman" w:cs="Times New Roman"/>
                <w:sz w:val="24"/>
                <w:szCs w:val="24"/>
              </w:rPr>
              <w:t>Nitrates of potassium</w:t>
            </w:r>
          </w:p>
        </w:tc>
        <w:tc>
          <w:tcPr>
            <w:tcW w:w="2875" w:type="dxa"/>
            <w:vMerge/>
            <w:vAlign w:val="center"/>
          </w:tcPr>
          <w:p w14:paraId="4E8A277D" w14:textId="5404F690" w:rsidR="00B9299C" w:rsidRPr="0095109B" w:rsidRDefault="00B9299C" w:rsidP="00B9299C">
            <w:pPr>
              <w:jc w:val="center"/>
              <w:rPr>
                <w:rFonts w:ascii="Times New Roman" w:hAnsi="Times New Roman" w:cs="Times New Roman"/>
                <w:sz w:val="24"/>
                <w:szCs w:val="24"/>
              </w:rPr>
            </w:pPr>
          </w:p>
        </w:tc>
      </w:tr>
      <w:tr w:rsidR="006B340C" w:rsidRPr="0095109B" w14:paraId="5874A278" w14:textId="77777777" w:rsidTr="00B9299C">
        <w:tc>
          <w:tcPr>
            <w:tcW w:w="1345" w:type="dxa"/>
          </w:tcPr>
          <w:p w14:paraId="6AF0A664" w14:textId="77777777" w:rsidR="006B340C" w:rsidRPr="0095109B" w:rsidRDefault="006B340C" w:rsidP="006B340C">
            <w:pPr>
              <w:rPr>
                <w:rFonts w:ascii="Times New Roman" w:hAnsi="Times New Roman" w:cs="Times New Roman"/>
                <w:sz w:val="24"/>
                <w:szCs w:val="24"/>
              </w:rPr>
            </w:pPr>
            <w:r w:rsidRPr="0095109B">
              <w:rPr>
                <w:rFonts w:ascii="Times New Roman" w:hAnsi="Times New Roman" w:cs="Times New Roman"/>
                <w:sz w:val="24"/>
                <w:szCs w:val="24"/>
              </w:rPr>
              <w:t>3102</w:t>
            </w:r>
          </w:p>
        </w:tc>
        <w:tc>
          <w:tcPr>
            <w:tcW w:w="5130" w:type="dxa"/>
          </w:tcPr>
          <w:p w14:paraId="2D2C2FEF" w14:textId="77777777" w:rsidR="006B340C" w:rsidRPr="0095109B" w:rsidRDefault="006B340C" w:rsidP="006B340C">
            <w:pPr>
              <w:rPr>
                <w:rFonts w:ascii="Times New Roman" w:hAnsi="Times New Roman" w:cs="Times New Roman"/>
                <w:sz w:val="24"/>
                <w:szCs w:val="24"/>
              </w:rPr>
            </w:pPr>
            <w:r w:rsidRPr="0095109B">
              <w:rPr>
                <w:rFonts w:ascii="Times New Roman" w:hAnsi="Times New Roman" w:cs="Times New Roman"/>
                <w:sz w:val="24"/>
                <w:szCs w:val="24"/>
              </w:rPr>
              <w:t>Mineral or chemical fertilizers, nitrogenous</w:t>
            </w:r>
          </w:p>
        </w:tc>
        <w:tc>
          <w:tcPr>
            <w:tcW w:w="2875" w:type="dxa"/>
            <w:vAlign w:val="center"/>
          </w:tcPr>
          <w:p w14:paraId="1337A2FE" w14:textId="1EB441E4" w:rsidR="006B340C" w:rsidRPr="0095109B" w:rsidRDefault="006B340C" w:rsidP="00B9299C">
            <w:pPr>
              <w:jc w:val="center"/>
              <w:rPr>
                <w:rFonts w:ascii="Times New Roman" w:hAnsi="Times New Roman" w:cs="Times New Roman"/>
                <w:sz w:val="24"/>
                <w:szCs w:val="24"/>
              </w:rPr>
            </w:pPr>
            <w:r w:rsidRPr="0095109B">
              <w:rPr>
                <w:rFonts w:ascii="Times New Roman" w:hAnsi="Times New Roman" w:cs="Times New Roman"/>
                <w:sz w:val="24"/>
                <w:szCs w:val="24"/>
              </w:rPr>
              <w:t>Nitrogen Fertilizer Product</w:t>
            </w:r>
            <w:r w:rsidR="00B9299C" w:rsidRPr="0095109B">
              <w:rPr>
                <w:rFonts w:ascii="Times New Roman" w:hAnsi="Times New Roman" w:cs="Times New Roman"/>
                <w:sz w:val="24"/>
                <w:szCs w:val="24"/>
              </w:rPr>
              <w:t>s</w:t>
            </w:r>
          </w:p>
        </w:tc>
      </w:tr>
      <w:tr w:rsidR="006B340C" w:rsidRPr="0095109B" w14:paraId="7C9658C4" w14:textId="77777777" w:rsidTr="00B9299C">
        <w:tc>
          <w:tcPr>
            <w:tcW w:w="1345" w:type="dxa"/>
          </w:tcPr>
          <w:p w14:paraId="0D89B847" w14:textId="1046EB54" w:rsidR="006B340C" w:rsidRPr="0095109B" w:rsidRDefault="006B340C" w:rsidP="006B340C">
            <w:pPr>
              <w:rPr>
                <w:rFonts w:ascii="Times New Roman" w:hAnsi="Times New Roman" w:cs="Times New Roman"/>
                <w:sz w:val="24"/>
                <w:szCs w:val="24"/>
              </w:rPr>
            </w:pPr>
            <w:r w:rsidRPr="0095109B">
              <w:rPr>
                <w:rFonts w:ascii="Times New Roman" w:hAnsi="Times New Roman" w:cs="Times New Roman"/>
                <w:sz w:val="24"/>
                <w:szCs w:val="24"/>
              </w:rPr>
              <w:t>3105</w:t>
            </w:r>
            <w:r w:rsidR="00DB5C52" w:rsidRPr="0095109B">
              <w:rPr>
                <w:rFonts w:ascii="Times New Roman" w:hAnsi="Times New Roman" w:cs="Times New Roman"/>
                <w:sz w:val="24"/>
                <w:szCs w:val="24"/>
              </w:rPr>
              <w:t>*</w:t>
            </w:r>
          </w:p>
        </w:tc>
        <w:tc>
          <w:tcPr>
            <w:tcW w:w="5130" w:type="dxa"/>
          </w:tcPr>
          <w:p w14:paraId="776F37BC" w14:textId="77777777" w:rsidR="006B340C" w:rsidRPr="0095109B" w:rsidRDefault="006B340C" w:rsidP="006B340C">
            <w:pPr>
              <w:rPr>
                <w:rFonts w:ascii="Times New Roman" w:hAnsi="Times New Roman" w:cs="Times New Roman"/>
                <w:sz w:val="24"/>
                <w:szCs w:val="24"/>
              </w:rPr>
            </w:pPr>
            <w:r w:rsidRPr="0095109B">
              <w:rPr>
                <w:rFonts w:ascii="Times New Roman" w:hAnsi="Times New Roman" w:cs="Times New Roman"/>
                <w:sz w:val="24"/>
                <w:szCs w:val="24"/>
              </w:rPr>
              <w:t>Mineral or chemical fertilizers containing two or three of the fertilizing elements nitrogen, phosphorous, and potassium; other fertilizers</w:t>
            </w:r>
          </w:p>
        </w:tc>
        <w:tc>
          <w:tcPr>
            <w:tcW w:w="2875" w:type="dxa"/>
            <w:vAlign w:val="center"/>
          </w:tcPr>
          <w:p w14:paraId="443B3E5C" w14:textId="77777777" w:rsidR="00B9299C" w:rsidRPr="0095109B" w:rsidRDefault="00C452AD" w:rsidP="00B9299C">
            <w:pPr>
              <w:jc w:val="center"/>
              <w:rPr>
                <w:rFonts w:ascii="Times New Roman" w:hAnsi="Times New Roman" w:cs="Times New Roman"/>
                <w:sz w:val="24"/>
                <w:szCs w:val="24"/>
              </w:rPr>
            </w:pPr>
            <w:r w:rsidRPr="0095109B">
              <w:rPr>
                <w:rFonts w:ascii="Times New Roman" w:hAnsi="Times New Roman" w:cs="Times New Roman"/>
                <w:sz w:val="24"/>
                <w:szCs w:val="24"/>
              </w:rPr>
              <w:t xml:space="preserve">Mixed Fertilizer </w:t>
            </w:r>
          </w:p>
          <w:p w14:paraId="00BA0D21" w14:textId="764B5CFD" w:rsidR="006B340C" w:rsidRPr="0095109B" w:rsidRDefault="00C452AD" w:rsidP="00B9299C">
            <w:pPr>
              <w:jc w:val="center"/>
              <w:rPr>
                <w:rFonts w:ascii="Times New Roman" w:hAnsi="Times New Roman" w:cs="Times New Roman"/>
                <w:sz w:val="24"/>
                <w:szCs w:val="24"/>
              </w:rPr>
            </w:pPr>
            <w:r w:rsidRPr="0095109B">
              <w:rPr>
                <w:rFonts w:ascii="Times New Roman" w:hAnsi="Times New Roman" w:cs="Times New Roman"/>
                <w:sz w:val="24"/>
                <w:szCs w:val="24"/>
              </w:rPr>
              <w:t>Product</w:t>
            </w:r>
            <w:r w:rsidR="00B9299C" w:rsidRPr="0095109B">
              <w:rPr>
                <w:rFonts w:ascii="Times New Roman" w:hAnsi="Times New Roman" w:cs="Times New Roman"/>
                <w:sz w:val="24"/>
                <w:szCs w:val="24"/>
              </w:rPr>
              <w:t>s</w:t>
            </w:r>
          </w:p>
        </w:tc>
      </w:tr>
      <w:tr w:rsidR="006B340C" w:rsidRPr="0095109B" w14:paraId="3C842F28" w14:textId="77777777" w:rsidTr="00E062DE">
        <w:trPr>
          <w:trHeight w:val="269"/>
        </w:trPr>
        <w:tc>
          <w:tcPr>
            <w:tcW w:w="9350" w:type="dxa"/>
            <w:gridSpan w:val="3"/>
          </w:tcPr>
          <w:p w14:paraId="2ED856BC" w14:textId="5A7FAF1C" w:rsidR="006B340C" w:rsidRPr="0095109B" w:rsidRDefault="00DB5C52" w:rsidP="006B340C">
            <w:pPr>
              <w:rPr>
                <w:rFonts w:ascii="Times New Roman" w:hAnsi="Times New Roman" w:cs="Times New Roman"/>
                <w:sz w:val="24"/>
                <w:szCs w:val="24"/>
              </w:rPr>
            </w:pPr>
            <w:r w:rsidRPr="0095109B">
              <w:rPr>
                <w:rFonts w:ascii="Times New Roman" w:hAnsi="Times New Roman" w:cs="Times New Roman"/>
                <w:sz w:val="24"/>
                <w:szCs w:val="24"/>
              </w:rPr>
              <w:t>*</w:t>
            </w:r>
            <w:r w:rsidR="006B340C" w:rsidRPr="0095109B">
              <w:rPr>
                <w:rFonts w:ascii="Times New Roman" w:hAnsi="Times New Roman" w:cs="Times New Roman"/>
                <w:sz w:val="24"/>
                <w:szCs w:val="24"/>
              </w:rPr>
              <w:t>3105 60 00</w:t>
            </w:r>
            <w:r w:rsidR="00E062DE" w:rsidRPr="0095109B">
              <w:rPr>
                <w:rFonts w:ascii="Times New Roman" w:hAnsi="Times New Roman" w:cs="Times New Roman"/>
                <w:sz w:val="24"/>
                <w:szCs w:val="24"/>
              </w:rPr>
              <w:t xml:space="preserve"> –</w:t>
            </w:r>
            <w:r w:rsidR="006B340C" w:rsidRPr="0095109B">
              <w:rPr>
                <w:rFonts w:ascii="Times New Roman" w:hAnsi="Times New Roman" w:cs="Times New Roman"/>
                <w:sz w:val="24"/>
                <w:szCs w:val="24"/>
              </w:rPr>
              <w:t xml:space="preserve"> </w:t>
            </w:r>
            <w:r w:rsidRPr="0095109B">
              <w:rPr>
                <w:rFonts w:ascii="Times New Roman" w:hAnsi="Times New Roman" w:cs="Times New Roman"/>
                <w:sz w:val="24"/>
                <w:szCs w:val="24"/>
              </w:rPr>
              <w:t>not</w:t>
            </w:r>
            <w:r w:rsidR="00E062DE" w:rsidRPr="0095109B">
              <w:rPr>
                <w:rFonts w:ascii="Times New Roman" w:hAnsi="Times New Roman" w:cs="Times New Roman"/>
                <w:sz w:val="24"/>
                <w:szCs w:val="24"/>
              </w:rPr>
              <w:t xml:space="preserve"> </w:t>
            </w:r>
            <w:r w:rsidRPr="0095109B">
              <w:rPr>
                <w:rFonts w:ascii="Times New Roman" w:hAnsi="Times New Roman" w:cs="Times New Roman"/>
                <w:sz w:val="24"/>
                <w:szCs w:val="24"/>
              </w:rPr>
              <w:t>inclu</w:t>
            </w:r>
            <w:r w:rsidR="00FC4CC7" w:rsidRPr="0095109B">
              <w:rPr>
                <w:rFonts w:ascii="Times New Roman" w:hAnsi="Times New Roman" w:cs="Times New Roman"/>
                <w:sz w:val="24"/>
                <w:szCs w:val="24"/>
              </w:rPr>
              <w:t>ded under CBAM regulation</w:t>
            </w:r>
          </w:p>
        </w:tc>
      </w:tr>
    </w:tbl>
    <w:p w14:paraId="626E85DF" w14:textId="229EA553" w:rsidR="00D33E1C" w:rsidRPr="0095109B" w:rsidRDefault="00A10D5F" w:rsidP="003E28A5">
      <w:pPr>
        <w:spacing w:after="0"/>
        <w:ind w:left="720" w:hanging="720"/>
        <w:rPr>
          <w:rFonts w:ascii="Times New Roman" w:hAnsi="Times New Roman" w:cs="Times New Roman"/>
        </w:rPr>
      </w:pPr>
      <w:r w:rsidRPr="0095109B">
        <w:rPr>
          <w:rFonts w:ascii="Times New Roman" w:hAnsi="Times New Roman" w:cs="Times New Roman"/>
          <w:sz w:val="24"/>
          <w:szCs w:val="24"/>
        </w:rPr>
        <w:t>Data: (European Commission, 2023</w:t>
      </w:r>
      <w:r w:rsidR="00C459A0" w:rsidRPr="0095109B">
        <w:rPr>
          <w:rFonts w:ascii="Times New Roman" w:hAnsi="Times New Roman" w:cs="Times New Roman"/>
          <w:sz w:val="24"/>
          <w:szCs w:val="24"/>
        </w:rPr>
        <w:t>b</w:t>
      </w:r>
      <w:r w:rsidRPr="0095109B">
        <w:rPr>
          <w:rFonts w:ascii="Times New Roman" w:hAnsi="Times New Roman" w:cs="Times New Roman"/>
          <w:sz w:val="24"/>
          <w:szCs w:val="24"/>
        </w:rPr>
        <w:t>)</w:t>
      </w:r>
    </w:p>
    <w:p w14:paraId="30FB66B5" w14:textId="6FC3EEF6" w:rsidR="001001FF" w:rsidRPr="0095109B" w:rsidRDefault="009C13FB" w:rsidP="004666E9">
      <w:pPr>
        <w:spacing w:after="0" w:line="240" w:lineRule="auto"/>
        <w:rPr>
          <w:rFonts w:ascii="Times New Roman" w:hAnsi="Times New Roman" w:cs="Times New Roman"/>
        </w:rPr>
      </w:pPr>
      <w:r w:rsidRPr="0095109B">
        <w:rPr>
          <w:rFonts w:ascii="Times New Roman" w:hAnsi="Times New Roman" w:cs="Times New Roman"/>
        </w:rPr>
        <w:tab/>
      </w:r>
      <w:r w:rsidRPr="0095109B">
        <w:rPr>
          <w:rFonts w:ascii="Times New Roman" w:hAnsi="Times New Roman" w:cs="Times New Roman"/>
          <w:sz w:val="24"/>
          <w:szCs w:val="24"/>
        </w:rPr>
        <w:t>Fertilizer product</w:t>
      </w:r>
      <w:r w:rsidR="00777324" w:rsidRPr="0095109B">
        <w:rPr>
          <w:rFonts w:ascii="Times New Roman" w:hAnsi="Times New Roman" w:cs="Times New Roman"/>
          <w:sz w:val="24"/>
          <w:szCs w:val="24"/>
        </w:rPr>
        <w:t>s under harmonized system (HS) code</w:t>
      </w:r>
      <w:r w:rsidRPr="0095109B">
        <w:rPr>
          <w:rFonts w:ascii="Times New Roman" w:hAnsi="Times New Roman" w:cs="Times New Roman"/>
          <w:sz w:val="24"/>
          <w:szCs w:val="24"/>
        </w:rPr>
        <w:t xml:space="preserve"> 3105 60 00 </w:t>
      </w:r>
      <w:r w:rsidR="00326AE3" w:rsidRPr="0095109B">
        <w:rPr>
          <w:rFonts w:ascii="Times New Roman" w:hAnsi="Times New Roman" w:cs="Times New Roman"/>
          <w:sz w:val="24"/>
          <w:szCs w:val="24"/>
        </w:rPr>
        <w:t xml:space="preserve">(Mineral or chemical fertilizers containing the two fertilizing elements phosphorus and potassium) </w:t>
      </w:r>
      <w:r w:rsidR="00777324" w:rsidRPr="0095109B">
        <w:rPr>
          <w:rFonts w:ascii="Times New Roman" w:hAnsi="Times New Roman" w:cs="Times New Roman"/>
          <w:sz w:val="24"/>
          <w:szCs w:val="24"/>
        </w:rPr>
        <w:t xml:space="preserve">are </w:t>
      </w:r>
      <w:r w:rsidRPr="0095109B">
        <w:rPr>
          <w:rFonts w:ascii="Times New Roman" w:hAnsi="Times New Roman" w:cs="Times New Roman"/>
          <w:sz w:val="24"/>
          <w:szCs w:val="24"/>
        </w:rPr>
        <w:t xml:space="preserve">excluded under the current scope of the CBAM regulation. This is because the CBAM is </w:t>
      </w:r>
      <w:r w:rsidR="009E3995" w:rsidRPr="0095109B">
        <w:rPr>
          <w:rFonts w:ascii="Times New Roman" w:hAnsi="Times New Roman" w:cs="Times New Roman"/>
          <w:sz w:val="24"/>
          <w:szCs w:val="24"/>
        </w:rPr>
        <w:t xml:space="preserve">primarily focused on </w:t>
      </w:r>
      <w:r w:rsidR="007604F1" w:rsidRPr="0095109B">
        <w:rPr>
          <w:rFonts w:ascii="Times New Roman" w:hAnsi="Times New Roman" w:cs="Times New Roman"/>
          <w:sz w:val="24"/>
          <w:szCs w:val="24"/>
        </w:rPr>
        <w:t>regulating nitrogen fertilizers and precursor products to nitrogen fertilizers. Product</w:t>
      </w:r>
      <w:r w:rsidR="00777324" w:rsidRPr="0095109B">
        <w:rPr>
          <w:rFonts w:ascii="Times New Roman" w:hAnsi="Times New Roman" w:cs="Times New Roman"/>
          <w:sz w:val="24"/>
          <w:szCs w:val="24"/>
        </w:rPr>
        <w:t>s under</w:t>
      </w:r>
      <w:r w:rsidR="007604F1" w:rsidRPr="0095109B">
        <w:rPr>
          <w:rFonts w:ascii="Times New Roman" w:hAnsi="Times New Roman" w:cs="Times New Roman"/>
          <w:sz w:val="24"/>
          <w:szCs w:val="24"/>
        </w:rPr>
        <w:t xml:space="preserve"> </w:t>
      </w:r>
      <w:r w:rsidR="00777324" w:rsidRPr="0095109B">
        <w:rPr>
          <w:rFonts w:ascii="Times New Roman" w:hAnsi="Times New Roman" w:cs="Times New Roman"/>
          <w:sz w:val="24"/>
          <w:szCs w:val="24"/>
        </w:rPr>
        <w:t xml:space="preserve">HS code </w:t>
      </w:r>
      <w:r w:rsidR="007604F1" w:rsidRPr="0095109B">
        <w:rPr>
          <w:rFonts w:ascii="Times New Roman" w:hAnsi="Times New Roman" w:cs="Times New Roman"/>
          <w:sz w:val="24"/>
          <w:szCs w:val="24"/>
        </w:rPr>
        <w:t xml:space="preserve">3105 </w:t>
      </w:r>
      <w:r w:rsidR="00777324" w:rsidRPr="0095109B">
        <w:rPr>
          <w:rFonts w:ascii="Times New Roman" w:hAnsi="Times New Roman" w:cs="Times New Roman"/>
          <w:sz w:val="24"/>
          <w:szCs w:val="24"/>
        </w:rPr>
        <w:t>60 00 do not include mixed fertilizers with nitrogen</w:t>
      </w:r>
      <w:r w:rsidR="003E28A5" w:rsidRPr="0095109B">
        <w:rPr>
          <w:rFonts w:ascii="Times New Roman" w:hAnsi="Times New Roman" w:cs="Times New Roman"/>
          <w:sz w:val="24"/>
          <w:szCs w:val="24"/>
        </w:rPr>
        <w:t>.</w:t>
      </w:r>
      <w:r w:rsidR="001001FF" w:rsidRPr="0095109B">
        <w:rPr>
          <w:rFonts w:ascii="Times New Roman" w:hAnsi="Times New Roman" w:cs="Times New Roman"/>
        </w:rPr>
        <w:br w:type="page"/>
      </w:r>
    </w:p>
    <w:p w14:paraId="77F2AD1E" w14:textId="77777777" w:rsidR="004E30DB" w:rsidRPr="0095109B" w:rsidRDefault="004E30DB" w:rsidP="0081310B">
      <w:pPr>
        <w:ind w:left="720" w:hanging="720"/>
        <w:rPr>
          <w:rFonts w:ascii="Times New Roman" w:hAnsi="Times New Roman" w:cs="Times New Roman"/>
        </w:rPr>
        <w:sectPr w:rsidR="004E30DB" w:rsidRPr="0095109B" w:rsidSect="006E4623">
          <w:footerReference w:type="first" r:id="rId28"/>
          <w:pgSz w:w="12240" w:h="15840"/>
          <w:pgMar w:top="1440" w:right="1440" w:bottom="1440" w:left="1440" w:header="720" w:footer="720" w:gutter="0"/>
          <w:pgNumType w:start="1"/>
          <w:cols w:space="720"/>
          <w:titlePg/>
          <w:docGrid w:linePitch="360"/>
        </w:sectPr>
      </w:pPr>
    </w:p>
    <w:p w14:paraId="25694C73" w14:textId="6EC8B900" w:rsidR="00AA399F" w:rsidRPr="0095109B" w:rsidRDefault="00AA399F" w:rsidP="00AA399F">
      <w:pPr>
        <w:pStyle w:val="Caption"/>
        <w:keepNext/>
        <w:rPr>
          <w:rFonts w:ascii="Times New Roman" w:hAnsi="Times New Roman" w:cs="Times New Roman"/>
          <w:i w:val="0"/>
          <w:iCs w:val="0"/>
          <w:color w:val="auto"/>
          <w:sz w:val="24"/>
          <w:szCs w:val="24"/>
        </w:rPr>
      </w:pPr>
      <w:bookmarkStart w:id="33" w:name="_Ref191284022"/>
      <w:bookmarkStart w:id="34" w:name="_Toc194473375"/>
      <w:r w:rsidRPr="0095109B">
        <w:rPr>
          <w:rFonts w:ascii="Times New Roman" w:hAnsi="Times New Roman" w:cs="Times New Roman"/>
          <w:b/>
          <w:bCs/>
          <w:i w:val="0"/>
          <w:iCs w:val="0"/>
          <w:color w:val="auto"/>
          <w:sz w:val="24"/>
          <w:szCs w:val="24"/>
        </w:rPr>
        <w:lastRenderedPageBreak/>
        <w:t xml:space="preserve">Table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Table \* ARABIC </w:instrText>
      </w:r>
      <w:r w:rsidRPr="0095109B">
        <w:rPr>
          <w:rFonts w:ascii="Times New Roman" w:hAnsi="Times New Roman" w:cs="Times New Roman"/>
          <w:b/>
          <w:bCs/>
          <w:i w:val="0"/>
          <w:iCs w:val="0"/>
          <w:color w:val="auto"/>
          <w:sz w:val="24"/>
          <w:szCs w:val="24"/>
        </w:rPr>
        <w:fldChar w:fldCharType="separate"/>
      </w:r>
      <w:r w:rsidR="00A8582E" w:rsidRPr="0095109B">
        <w:rPr>
          <w:rFonts w:ascii="Times New Roman" w:hAnsi="Times New Roman" w:cs="Times New Roman"/>
          <w:b/>
          <w:bCs/>
          <w:i w:val="0"/>
          <w:iCs w:val="0"/>
          <w:noProof/>
          <w:color w:val="auto"/>
          <w:sz w:val="24"/>
          <w:szCs w:val="24"/>
        </w:rPr>
        <w:t>2</w:t>
      </w:r>
      <w:r w:rsidRPr="0095109B">
        <w:rPr>
          <w:rFonts w:ascii="Times New Roman" w:hAnsi="Times New Roman" w:cs="Times New Roman"/>
          <w:b/>
          <w:bCs/>
          <w:i w:val="0"/>
          <w:iCs w:val="0"/>
          <w:color w:val="auto"/>
          <w:sz w:val="24"/>
          <w:szCs w:val="24"/>
        </w:rPr>
        <w:fldChar w:fldCharType="end"/>
      </w:r>
      <w:bookmarkEnd w:id="33"/>
      <w:r w:rsidRPr="0095109B">
        <w:rPr>
          <w:rFonts w:ascii="Times New Roman" w:hAnsi="Times New Roman" w:cs="Times New Roman"/>
          <w:i w:val="0"/>
          <w:iCs w:val="0"/>
          <w:color w:val="auto"/>
          <w:sz w:val="24"/>
          <w:szCs w:val="24"/>
        </w:rPr>
        <w:t xml:space="preserve"> </w:t>
      </w:r>
      <w:r w:rsidR="00D8628C" w:rsidRPr="0095109B">
        <w:rPr>
          <w:rFonts w:ascii="Times New Roman" w:hAnsi="Times New Roman" w:cs="Times New Roman"/>
          <w:i w:val="0"/>
          <w:iCs w:val="0"/>
          <w:color w:val="auto"/>
          <w:sz w:val="24"/>
          <w:szCs w:val="24"/>
        </w:rPr>
        <w:t>–</w:t>
      </w:r>
      <w:r w:rsidRPr="0095109B">
        <w:rPr>
          <w:rFonts w:ascii="Times New Roman" w:hAnsi="Times New Roman" w:cs="Times New Roman"/>
          <w:i w:val="0"/>
          <w:iCs w:val="0"/>
          <w:color w:val="auto"/>
          <w:sz w:val="24"/>
          <w:szCs w:val="24"/>
        </w:rPr>
        <w:t xml:space="preserve"> </w:t>
      </w:r>
      <w:r w:rsidR="00D8628C" w:rsidRPr="0095109B">
        <w:rPr>
          <w:rFonts w:ascii="Times New Roman" w:hAnsi="Times New Roman" w:cs="Times New Roman"/>
          <w:i w:val="0"/>
          <w:iCs w:val="0"/>
          <w:color w:val="auto"/>
          <w:sz w:val="24"/>
          <w:szCs w:val="24"/>
        </w:rPr>
        <w:t xml:space="preserve">Descriptive </w:t>
      </w:r>
      <w:r w:rsidRPr="0095109B">
        <w:rPr>
          <w:rFonts w:ascii="Times New Roman" w:hAnsi="Times New Roman" w:cs="Times New Roman"/>
          <w:i w:val="0"/>
          <w:iCs w:val="0"/>
          <w:color w:val="auto"/>
          <w:sz w:val="24"/>
          <w:szCs w:val="24"/>
        </w:rPr>
        <w:t>Statistics</w:t>
      </w:r>
      <w:r w:rsidR="00F2540B" w:rsidRPr="0095109B">
        <w:rPr>
          <w:rFonts w:ascii="Times New Roman" w:hAnsi="Times New Roman" w:cs="Times New Roman"/>
          <w:i w:val="0"/>
          <w:iCs w:val="0"/>
          <w:color w:val="auto"/>
          <w:sz w:val="24"/>
          <w:szCs w:val="24"/>
        </w:rPr>
        <w:t xml:space="preserve"> for Fertilizer Import Quantities and Associated Variables by Product Type</w:t>
      </w:r>
      <w:bookmarkEnd w:id="34"/>
    </w:p>
    <w:tbl>
      <w:tblPr>
        <w:tblW w:w="12955" w:type="dxa"/>
        <w:tblLayout w:type="fixed"/>
        <w:tblLook w:val="04A0" w:firstRow="1" w:lastRow="0" w:firstColumn="1" w:lastColumn="0" w:noHBand="0" w:noVBand="1"/>
      </w:tblPr>
      <w:tblGrid>
        <w:gridCol w:w="2586"/>
        <w:gridCol w:w="1009"/>
        <w:gridCol w:w="5040"/>
        <w:gridCol w:w="1440"/>
        <w:gridCol w:w="1440"/>
        <w:gridCol w:w="1440"/>
      </w:tblGrid>
      <w:tr w:rsidR="001001FF" w:rsidRPr="0095109B" w14:paraId="7F72B230" w14:textId="77777777" w:rsidTr="00EC58B9">
        <w:trPr>
          <w:trHeight w:val="18"/>
        </w:trPr>
        <w:tc>
          <w:tcPr>
            <w:tcW w:w="258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FC801C4"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bookmarkStart w:id="35" w:name="_Hlk189059392"/>
            <w:r w:rsidRPr="0095109B">
              <w:rPr>
                <w:rFonts w:ascii="Times New Roman" w:eastAsia="Times New Roman" w:hAnsi="Times New Roman" w:cs="Times New Roman"/>
                <w:color w:val="000000"/>
                <w:kern w:val="0"/>
                <w14:ligatures w14:val="none"/>
              </w:rPr>
              <w:t>Variable [Units]</w:t>
            </w:r>
          </w:p>
        </w:tc>
        <w:tc>
          <w:tcPr>
            <w:tcW w:w="100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F8BE34" w14:textId="605E5FE5"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Variable Notation</w:t>
            </w:r>
          </w:p>
        </w:tc>
        <w:tc>
          <w:tcPr>
            <w:tcW w:w="50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FA5B06C"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Definition</w:t>
            </w:r>
          </w:p>
        </w:tc>
        <w:tc>
          <w:tcPr>
            <w:tcW w:w="1440" w:type="dxa"/>
            <w:tcBorders>
              <w:top w:val="single" w:sz="4" w:space="0" w:color="auto"/>
              <w:left w:val="nil"/>
              <w:bottom w:val="single" w:sz="4" w:space="0" w:color="auto"/>
              <w:right w:val="single" w:sz="4" w:space="0" w:color="auto"/>
            </w:tcBorders>
            <w:shd w:val="clear" w:color="auto" w:fill="FFFFFF" w:themeFill="background1"/>
            <w:vAlign w:val="center"/>
            <w:hideMark/>
          </w:tcPr>
          <w:p w14:paraId="426E0FC7" w14:textId="22D021C8"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Pre</w:t>
            </w:r>
            <w:r w:rsidR="00954C46" w:rsidRPr="0095109B">
              <w:rPr>
                <w:rFonts w:ascii="Times New Roman" w:eastAsia="Times New Roman" w:hAnsi="Times New Roman" w:cs="Times New Roman"/>
                <w:color w:val="000000"/>
                <w:kern w:val="0"/>
                <w14:ligatures w14:val="none"/>
              </w:rPr>
              <w:t>c</w:t>
            </w:r>
            <w:r w:rsidRPr="0095109B">
              <w:rPr>
                <w:rFonts w:ascii="Times New Roman" w:eastAsia="Times New Roman" w:hAnsi="Times New Roman" w:cs="Times New Roman"/>
                <w:color w:val="000000"/>
                <w:kern w:val="0"/>
                <w14:ligatures w14:val="none"/>
              </w:rPr>
              <w:t>ursor Products</w:t>
            </w:r>
          </w:p>
        </w:tc>
        <w:tc>
          <w:tcPr>
            <w:tcW w:w="144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360188B"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Nitrogen Fertilizers</w:t>
            </w:r>
          </w:p>
        </w:tc>
        <w:tc>
          <w:tcPr>
            <w:tcW w:w="1440" w:type="dxa"/>
            <w:tcBorders>
              <w:top w:val="single" w:sz="4" w:space="0" w:color="auto"/>
              <w:left w:val="nil"/>
              <w:bottom w:val="single" w:sz="4" w:space="0" w:color="auto"/>
              <w:right w:val="single" w:sz="4" w:space="0" w:color="auto"/>
            </w:tcBorders>
            <w:shd w:val="clear" w:color="auto" w:fill="FFFFFF" w:themeFill="background1"/>
            <w:vAlign w:val="center"/>
            <w:hideMark/>
          </w:tcPr>
          <w:p w14:paraId="689A3867"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Mixed Fertilizers </w:t>
            </w:r>
          </w:p>
        </w:tc>
      </w:tr>
      <w:tr w:rsidR="001001FF" w:rsidRPr="0095109B" w14:paraId="2EDE9604" w14:textId="77777777" w:rsidTr="00EC58B9">
        <w:trPr>
          <w:trHeight w:val="18"/>
        </w:trPr>
        <w:tc>
          <w:tcPr>
            <w:tcW w:w="258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2AD56B"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4A5EFB"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2ABFCA"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nil"/>
              <w:right w:val="single" w:sz="4" w:space="0" w:color="auto"/>
            </w:tcBorders>
            <w:shd w:val="clear" w:color="auto" w:fill="FFFFFF" w:themeFill="background1"/>
            <w:noWrap/>
            <w:vAlign w:val="center"/>
            <w:hideMark/>
          </w:tcPr>
          <w:p w14:paraId="1F0C84EC"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Mean</w:t>
            </w:r>
          </w:p>
        </w:tc>
        <w:tc>
          <w:tcPr>
            <w:tcW w:w="1440" w:type="dxa"/>
            <w:tcBorders>
              <w:top w:val="nil"/>
              <w:left w:val="nil"/>
              <w:bottom w:val="nil"/>
              <w:right w:val="single" w:sz="4" w:space="0" w:color="auto"/>
            </w:tcBorders>
            <w:shd w:val="clear" w:color="auto" w:fill="FFFFFF" w:themeFill="background1"/>
            <w:noWrap/>
            <w:vAlign w:val="center"/>
            <w:hideMark/>
          </w:tcPr>
          <w:p w14:paraId="3E5411B9"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Mean</w:t>
            </w:r>
          </w:p>
        </w:tc>
        <w:tc>
          <w:tcPr>
            <w:tcW w:w="1440" w:type="dxa"/>
            <w:tcBorders>
              <w:top w:val="nil"/>
              <w:left w:val="nil"/>
              <w:bottom w:val="nil"/>
              <w:right w:val="single" w:sz="4" w:space="0" w:color="auto"/>
            </w:tcBorders>
            <w:shd w:val="clear" w:color="auto" w:fill="FFFFFF" w:themeFill="background1"/>
            <w:noWrap/>
            <w:vAlign w:val="center"/>
            <w:hideMark/>
          </w:tcPr>
          <w:p w14:paraId="3A38C4B1"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Mean</w:t>
            </w:r>
          </w:p>
        </w:tc>
      </w:tr>
      <w:tr w:rsidR="001001FF" w:rsidRPr="0095109B" w14:paraId="0FBDA3A5" w14:textId="77777777" w:rsidTr="00EC58B9">
        <w:trPr>
          <w:trHeight w:val="18"/>
        </w:trPr>
        <w:tc>
          <w:tcPr>
            <w:tcW w:w="258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2DD785"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B1C867"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62155F"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nil"/>
              <w:right w:val="single" w:sz="4" w:space="0" w:color="auto"/>
            </w:tcBorders>
            <w:shd w:val="clear" w:color="auto" w:fill="FFFFFF" w:themeFill="background1"/>
            <w:noWrap/>
            <w:vAlign w:val="center"/>
            <w:hideMark/>
          </w:tcPr>
          <w:p w14:paraId="0DDAC464"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(Std. Dev)</w:t>
            </w:r>
          </w:p>
        </w:tc>
        <w:tc>
          <w:tcPr>
            <w:tcW w:w="1440" w:type="dxa"/>
            <w:tcBorders>
              <w:top w:val="nil"/>
              <w:left w:val="nil"/>
              <w:bottom w:val="nil"/>
              <w:right w:val="single" w:sz="4" w:space="0" w:color="auto"/>
            </w:tcBorders>
            <w:shd w:val="clear" w:color="auto" w:fill="FFFFFF" w:themeFill="background1"/>
            <w:noWrap/>
            <w:vAlign w:val="center"/>
            <w:hideMark/>
          </w:tcPr>
          <w:p w14:paraId="1CACF2DE"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(Std. Dev)</w:t>
            </w:r>
          </w:p>
        </w:tc>
        <w:tc>
          <w:tcPr>
            <w:tcW w:w="1440" w:type="dxa"/>
            <w:tcBorders>
              <w:top w:val="nil"/>
              <w:left w:val="nil"/>
              <w:bottom w:val="nil"/>
              <w:right w:val="single" w:sz="4" w:space="0" w:color="auto"/>
            </w:tcBorders>
            <w:shd w:val="clear" w:color="auto" w:fill="FFFFFF" w:themeFill="background1"/>
            <w:noWrap/>
            <w:vAlign w:val="center"/>
            <w:hideMark/>
          </w:tcPr>
          <w:p w14:paraId="31EDED84"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(Std. Dev)</w:t>
            </w:r>
          </w:p>
        </w:tc>
      </w:tr>
      <w:tr w:rsidR="001001FF" w:rsidRPr="0095109B" w14:paraId="0AD0B03D" w14:textId="77777777" w:rsidTr="00EC58B9">
        <w:trPr>
          <w:trHeight w:val="18"/>
        </w:trPr>
        <w:tc>
          <w:tcPr>
            <w:tcW w:w="3595" w:type="dxa"/>
            <w:gridSpan w:val="2"/>
            <w:tcBorders>
              <w:top w:val="single" w:sz="4" w:space="0" w:color="auto"/>
              <w:left w:val="single" w:sz="4" w:space="0" w:color="auto"/>
              <w:bottom w:val="single" w:sz="4" w:space="0" w:color="auto"/>
              <w:right w:val="nil"/>
            </w:tcBorders>
            <w:shd w:val="clear" w:color="auto" w:fill="FFFFFF" w:themeFill="background1"/>
            <w:noWrap/>
            <w:vAlign w:val="center"/>
            <w:hideMark/>
          </w:tcPr>
          <w:p w14:paraId="793B9760"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Dependent Variable</w:t>
            </w:r>
          </w:p>
        </w:tc>
        <w:tc>
          <w:tcPr>
            <w:tcW w:w="5040" w:type="dxa"/>
            <w:tcBorders>
              <w:top w:val="single" w:sz="4" w:space="0" w:color="auto"/>
              <w:left w:val="nil"/>
              <w:bottom w:val="single" w:sz="4" w:space="0" w:color="auto"/>
              <w:right w:val="nil"/>
            </w:tcBorders>
            <w:shd w:val="clear" w:color="auto" w:fill="FFFFFF" w:themeFill="background1"/>
            <w:noWrap/>
            <w:vAlign w:val="bottom"/>
            <w:hideMark/>
          </w:tcPr>
          <w:p w14:paraId="7E2B450B"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w:t>
            </w:r>
          </w:p>
        </w:tc>
        <w:tc>
          <w:tcPr>
            <w:tcW w:w="1440" w:type="dxa"/>
            <w:tcBorders>
              <w:top w:val="single" w:sz="4" w:space="0" w:color="auto"/>
              <w:left w:val="nil"/>
              <w:bottom w:val="single" w:sz="4" w:space="0" w:color="auto"/>
              <w:right w:val="nil"/>
            </w:tcBorders>
            <w:shd w:val="clear" w:color="auto" w:fill="FFFFFF" w:themeFill="background1"/>
            <w:noWrap/>
            <w:vAlign w:val="bottom"/>
            <w:hideMark/>
          </w:tcPr>
          <w:p w14:paraId="5D04AAE9"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w:t>
            </w:r>
          </w:p>
        </w:tc>
        <w:tc>
          <w:tcPr>
            <w:tcW w:w="1440" w:type="dxa"/>
            <w:tcBorders>
              <w:top w:val="single" w:sz="4" w:space="0" w:color="auto"/>
              <w:left w:val="nil"/>
              <w:bottom w:val="nil"/>
              <w:right w:val="nil"/>
            </w:tcBorders>
            <w:shd w:val="clear" w:color="auto" w:fill="FFFFFF" w:themeFill="background1"/>
            <w:noWrap/>
            <w:vAlign w:val="bottom"/>
            <w:hideMark/>
          </w:tcPr>
          <w:p w14:paraId="171D867D"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w:t>
            </w:r>
          </w:p>
        </w:tc>
        <w:tc>
          <w:tcPr>
            <w:tcW w:w="1440" w:type="dxa"/>
            <w:tcBorders>
              <w:top w:val="single" w:sz="4" w:space="0" w:color="auto"/>
              <w:left w:val="nil"/>
              <w:bottom w:val="nil"/>
              <w:right w:val="single" w:sz="4" w:space="0" w:color="auto"/>
            </w:tcBorders>
            <w:shd w:val="clear" w:color="auto" w:fill="FFFFFF" w:themeFill="background1"/>
            <w:noWrap/>
            <w:vAlign w:val="bottom"/>
            <w:hideMark/>
          </w:tcPr>
          <w:p w14:paraId="62BD14B8"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w:t>
            </w:r>
          </w:p>
        </w:tc>
      </w:tr>
      <w:tr w:rsidR="001001FF" w:rsidRPr="0095109B" w14:paraId="343ACD9F" w14:textId="77777777" w:rsidTr="007F30F0">
        <w:trPr>
          <w:trHeight w:val="368"/>
        </w:trPr>
        <w:tc>
          <w:tcPr>
            <w:tcW w:w="25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0305BC07" w14:textId="77777777" w:rsidR="001001FF" w:rsidRPr="0095109B" w:rsidRDefault="001001FF" w:rsidP="00AD4102">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Import Quantity of Fertilizer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w:t>
            </w:r>
          </w:p>
        </w:tc>
        <w:tc>
          <w:tcPr>
            <w:tcW w:w="100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0E0AFDF0" w14:textId="256E2D1D"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proofErr w:type="spellStart"/>
            <w:r w:rsidRPr="0095109B">
              <w:rPr>
                <w:rFonts w:ascii="Times New Roman" w:eastAsia="Times New Roman" w:hAnsi="Times New Roman" w:cs="Times New Roman"/>
                <w:color w:val="000000"/>
                <w:kern w:val="0"/>
                <w14:ligatures w14:val="none"/>
              </w:rPr>
              <w:t>Q</w:t>
            </w:r>
            <w:r w:rsidRPr="0095109B">
              <w:rPr>
                <w:rFonts w:ascii="Times New Roman" w:eastAsia="Times New Roman" w:hAnsi="Times New Roman" w:cs="Times New Roman"/>
                <w:color w:val="000000"/>
                <w:kern w:val="0"/>
                <w:vertAlign w:val="subscript"/>
                <w14:ligatures w14:val="none"/>
              </w:rPr>
              <w:t>ijt</w:t>
            </w:r>
            <w:proofErr w:type="spellEnd"/>
          </w:p>
        </w:tc>
        <w:tc>
          <w:tcPr>
            <w:tcW w:w="50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6BC85CE" w14:textId="0CB3E035"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The quantity of a fertilizer product imported to an EU-27 member</w:t>
            </w:r>
            <w:r w:rsidR="004A0009" w:rsidRPr="0095109B">
              <w:rPr>
                <w:rFonts w:ascii="Times New Roman" w:eastAsia="Times New Roman" w:hAnsi="Times New Roman" w:cs="Times New Roman"/>
                <w:color w:val="000000"/>
                <w:kern w:val="0"/>
                <w14:ligatures w14:val="none"/>
              </w:rPr>
              <w:t xml:space="preserve">, </w:t>
            </w:r>
            <w:proofErr w:type="spellStart"/>
            <w:r w:rsidR="00230CAD" w:rsidRPr="0095109B">
              <w:rPr>
                <w:rFonts w:ascii="Times New Roman" w:eastAsia="Times New Roman" w:hAnsi="Times New Roman" w:cs="Times New Roman"/>
                <w:color w:val="000000"/>
                <w:kern w:val="0"/>
                <w14:ligatures w14:val="none"/>
              </w:rPr>
              <w:t>i</w:t>
            </w:r>
            <w:proofErr w:type="spellEnd"/>
            <w:r w:rsidR="00230CAD" w:rsidRPr="0095109B">
              <w:rPr>
                <w:rFonts w:ascii="Times New Roman" w:eastAsia="Times New Roman" w:hAnsi="Times New Roman" w:cs="Times New Roman"/>
                <w:color w:val="000000"/>
                <w:kern w:val="0"/>
                <w14:ligatures w14:val="none"/>
              </w:rPr>
              <w:t>,</w:t>
            </w:r>
            <w:r w:rsidRPr="0095109B">
              <w:rPr>
                <w:rFonts w:ascii="Times New Roman" w:eastAsia="Times New Roman" w:hAnsi="Times New Roman" w:cs="Times New Roman"/>
                <w:color w:val="000000"/>
                <w:kern w:val="0"/>
                <w14:ligatures w14:val="none"/>
              </w:rPr>
              <w:t xml:space="preserve"> from one of 22 trading partners</w:t>
            </w:r>
            <w:r w:rsidR="00B4485A" w:rsidRPr="0095109B">
              <w:rPr>
                <w:rFonts w:ascii="Times New Roman" w:eastAsia="Times New Roman" w:hAnsi="Times New Roman" w:cs="Times New Roman"/>
                <w:color w:val="000000"/>
                <w:kern w:val="0"/>
                <w14:ligatures w14:val="none"/>
              </w:rPr>
              <w:t>*, j,</w:t>
            </w:r>
            <w:r w:rsidRPr="0095109B">
              <w:rPr>
                <w:rFonts w:ascii="Times New Roman" w:eastAsia="Times New Roman" w:hAnsi="Times New Roman" w:cs="Times New Roman"/>
                <w:color w:val="000000"/>
                <w:kern w:val="0"/>
                <w14:ligatures w14:val="none"/>
              </w:rPr>
              <w:t xml:space="preserve"> in one of the years</w:t>
            </w:r>
            <w:r w:rsidR="00B4485A" w:rsidRPr="0095109B">
              <w:rPr>
                <w:rFonts w:ascii="Times New Roman" w:eastAsia="Times New Roman" w:hAnsi="Times New Roman" w:cs="Times New Roman"/>
                <w:color w:val="000000"/>
                <w:kern w:val="0"/>
                <w14:ligatures w14:val="none"/>
              </w:rPr>
              <w:t>, t,</w:t>
            </w:r>
            <w:r w:rsidRPr="0095109B">
              <w:rPr>
                <w:rFonts w:ascii="Times New Roman" w:eastAsia="Times New Roman" w:hAnsi="Times New Roman" w:cs="Times New Roman"/>
                <w:color w:val="000000"/>
                <w:kern w:val="0"/>
                <w14:ligatures w14:val="none"/>
              </w:rPr>
              <w:t xml:space="preserve"> included in 1997 - 2021</w:t>
            </w:r>
          </w:p>
        </w:tc>
        <w:tc>
          <w:tcPr>
            <w:tcW w:w="1440" w:type="dxa"/>
            <w:tcBorders>
              <w:top w:val="nil"/>
              <w:left w:val="nil"/>
              <w:bottom w:val="nil"/>
              <w:right w:val="nil"/>
            </w:tcBorders>
            <w:shd w:val="clear" w:color="auto" w:fill="FFFFFF" w:themeFill="background1"/>
            <w:noWrap/>
            <w:vAlign w:val="center"/>
            <w:hideMark/>
          </w:tcPr>
          <w:p w14:paraId="1966015C"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22,479.22</w:t>
            </w:r>
          </w:p>
        </w:tc>
        <w:tc>
          <w:tcPr>
            <w:tcW w:w="1440" w:type="dxa"/>
            <w:tcBorders>
              <w:top w:val="single" w:sz="4" w:space="0" w:color="auto"/>
              <w:left w:val="single" w:sz="4" w:space="0" w:color="auto"/>
              <w:bottom w:val="nil"/>
              <w:right w:val="single" w:sz="4" w:space="0" w:color="auto"/>
            </w:tcBorders>
            <w:shd w:val="clear" w:color="auto" w:fill="FFFFFF" w:themeFill="background1"/>
            <w:noWrap/>
            <w:vAlign w:val="center"/>
            <w:hideMark/>
          </w:tcPr>
          <w:p w14:paraId="794EF1DF"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25,879.46</w:t>
            </w:r>
          </w:p>
        </w:tc>
        <w:tc>
          <w:tcPr>
            <w:tcW w:w="1440" w:type="dxa"/>
            <w:tcBorders>
              <w:top w:val="single" w:sz="4" w:space="0" w:color="auto"/>
              <w:left w:val="nil"/>
              <w:bottom w:val="nil"/>
              <w:right w:val="single" w:sz="4" w:space="0" w:color="auto"/>
            </w:tcBorders>
            <w:shd w:val="clear" w:color="auto" w:fill="FFFFFF" w:themeFill="background1"/>
            <w:noWrap/>
            <w:vAlign w:val="center"/>
            <w:hideMark/>
          </w:tcPr>
          <w:p w14:paraId="64A1F4D7"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22,497.45</w:t>
            </w:r>
          </w:p>
        </w:tc>
      </w:tr>
      <w:tr w:rsidR="001001FF" w:rsidRPr="0095109B" w14:paraId="2345FBB4" w14:textId="77777777" w:rsidTr="00EC58B9">
        <w:trPr>
          <w:trHeight w:val="18"/>
        </w:trPr>
        <w:tc>
          <w:tcPr>
            <w:tcW w:w="25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EEF2DB8"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8B9C755"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A20D967"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shd w:val="clear" w:color="auto" w:fill="FFFFFF" w:themeFill="background1"/>
            <w:noWrap/>
            <w:vAlign w:val="center"/>
            <w:hideMark/>
          </w:tcPr>
          <w:p w14:paraId="79410FDE"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(63,740.26)</w:t>
            </w:r>
          </w:p>
        </w:tc>
        <w:tc>
          <w:tcPr>
            <w:tcW w:w="14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00AB47A"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(78,373.62)</w:t>
            </w:r>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45BA9DD6"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(65,736.38)</w:t>
            </w:r>
          </w:p>
        </w:tc>
      </w:tr>
      <w:tr w:rsidR="001001FF" w:rsidRPr="0095109B" w14:paraId="5CC6933B" w14:textId="77777777" w:rsidTr="00EC58B9">
        <w:trPr>
          <w:trHeight w:val="18"/>
        </w:trPr>
        <w:tc>
          <w:tcPr>
            <w:tcW w:w="3595" w:type="dxa"/>
            <w:gridSpan w:val="2"/>
            <w:tcBorders>
              <w:top w:val="single" w:sz="4" w:space="0" w:color="auto"/>
              <w:left w:val="single" w:sz="4" w:space="0" w:color="auto"/>
              <w:bottom w:val="single" w:sz="4" w:space="0" w:color="auto"/>
              <w:right w:val="nil"/>
            </w:tcBorders>
            <w:shd w:val="clear" w:color="auto" w:fill="FFFFFF" w:themeFill="background1"/>
            <w:noWrap/>
            <w:vAlign w:val="center"/>
            <w:hideMark/>
          </w:tcPr>
          <w:p w14:paraId="4ED5DD84"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Independent Variables</w:t>
            </w:r>
          </w:p>
        </w:tc>
        <w:tc>
          <w:tcPr>
            <w:tcW w:w="5040" w:type="dxa"/>
            <w:tcBorders>
              <w:top w:val="single" w:sz="4" w:space="0" w:color="auto"/>
              <w:left w:val="nil"/>
              <w:bottom w:val="single" w:sz="4" w:space="0" w:color="auto"/>
              <w:right w:val="nil"/>
            </w:tcBorders>
            <w:shd w:val="clear" w:color="auto" w:fill="FFFFFF" w:themeFill="background1"/>
            <w:noWrap/>
            <w:vAlign w:val="bottom"/>
            <w:hideMark/>
          </w:tcPr>
          <w:p w14:paraId="7D9FE279"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w:t>
            </w:r>
          </w:p>
        </w:tc>
        <w:tc>
          <w:tcPr>
            <w:tcW w:w="1440" w:type="dxa"/>
            <w:tcBorders>
              <w:top w:val="single" w:sz="4" w:space="0" w:color="auto"/>
              <w:left w:val="nil"/>
              <w:bottom w:val="single" w:sz="4" w:space="0" w:color="auto"/>
              <w:right w:val="nil"/>
            </w:tcBorders>
            <w:shd w:val="clear" w:color="auto" w:fill="FFFFFF" w:themeFill="background1"/>
            <w:noWrap/>
            <w:vAlign w:val="center"/>
            <w:hideMark/>
          </w:tcPr>
          <w:p w14:paraId="79C02DC5"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shd w:val="clear" w:color="auto" w:fill="FFFFFF" w:themeFill="background1"/>
            <w:noWrap/>
            <w:vAlign w:val="center"/>
            <w:hideMark/>
          </w:tcPr>
          <w:p w14:paraId="5CA8DB78"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nil"/>
              <w:right w:val="single" w:sz="4" w:space="0" w:color="auto"/>
            </w:tcBorders>
            <w:shd w:val="clear" w:color="auto" w:fill="FFFFFF" w:themeFill="background1"/>
            <w:noWrap/>
            <w:vAlign w:val="center"/>
            <w:hideMark/>
          </w:tcPr>
          <w:p w14:paraId="54F88301"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p>
        </w:tc>
      </w:tr>
      <w:tr w:rsidR="001001FF" w:rsidRPr="0095109B" w14:paraId="22A4D3C0" w14:textId="77777777" w:rsidTr="00515B8F">
        <w:trPr>
          <w:trHeight w:val="323"/>
        </w:trPr>
        <w:tc>
          <w:tcPr>
            <w:tcW w:w="25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490B1E6B" w14:textId="77777777" w:rsidR="001001FF" w:rsidRPr="0095109B" w:rsidRDefault="001001FF" w:rsidP="00AD4102">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Price per </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of Imported Fertilizer [USD]</w:t>
            </w:r>
          </w:p>
        </w:tc>
        <w:tc>
          <w:tcPr>
            <w:tcW w:w="100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4A9ABC7F" w14:textId="0EC56B9C"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P</w:t>
            </w:r>
            <w:r w:rsidRPr="0095109B">
              <w:rPr>
                <w:rFonts w:ascii="Times New Roman" w:eastAsia="Times New Roman" w:hAnsi="Times New Roman" w:cs="Times New Roman"/>
                <w:color w:val="000000"/>
                <w:kern w:val="0"/>
                <w:vertAlign w:val="subscript"/>
                <w14:ligatures w14:val="none"/>
              </w:rPr>
              <w:t>it</w:t>
            </w:r>
          </w:p>
        </w:tc>
        <w:tc>
          <w:tcPr>
            <w:tcW w:w="50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D3E34DF" w14:textId="6BACFCDC"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The price per </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of a fertilizer product imported to an EU-27 member from one of 22 trading partners* in one of the years included in 1997 - 2021</w:t>
            </w:r>
          </w:p>
        </w:tc>
        <w:tc>
          <w:tcPr>
            <w:tcW w:w="1440" w:type="dxa"/>
            <w:tcBorders>
              <w:top w:val="nil"/>
              <w:left w:val="nil"/>
              <w:bottom w:val="nil"/>
              <w:right w:val="nil"/>
            </w:tcBorders>
            <w:shd w:val="clear" w:color="auto" w:fill="FFFFFF" w:themeFill="background1"/>
            <w:noWrap/>
            <w:vAlign w:val="center"/>
            <w:hideMark/>
          </w:tcPr>
          <w:p w14:paraId="467F1598"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648.13</w:t>
            </w:r>
          </w:p>
        </w:tc>
        <w:tc>
          <w:tcPr>
            <w:tcW w:w="1440" w:type="dxa"/>
            <w:tcBorders>
              <w:top w:val="single" w:sz="4" w:space="0" w:color="auto"/>
              <w:left w:val="single" w:sz="4" w:space="0" w:color="auto"/>
              <w:bottom w:val="nil"/>
              <w:right w:val="single" w:sz="4" w:space="0" w:color="auto"/>
            </w:tcBorders>
            <w:shd w:val="clear" w:color="auto" w:fill="FFFFFF" w:themeFill="background1"/>
            <w:noWrap/>
            <w:vAlign w:val="center"/>
            <w:hideMark/>
          </w:tcPr>
          <w:p w14:paraId="146C461B"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448.99</w:t>
            </w:r>
          </w:p>
        </w:tc>
        <w:tc>
          <w:tcPr>
            <w:tcW w:w="1440" w:type="dxa"/>
            <w:tcBorders>
              <w:top w:val="single" w:sz="4" w:space="0" w:color="auto"/>
              <w:left w:val="nil"/>
              <w:bottom w:val="nil"/>
              <w:right w:val="single" w:sz="4" w:space="0" w:color="auto"/>
            </w:tcBorders>
            <w:shd w:val="clear" w:color="auto" w:fill="FFFFFF" w:themeFill="background1"/>
            <w:noWrap/>
            <w:vAlign w:val="center"/>
            <w:hideMark/>
          </w:tcPr>
          <w:p w14:paraId="18CA4424"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711.43</w:t>
            </w:r>
          </w:p>
        </w:tc>
      </w:tr>
      <w:tr w:rsidR="001001FF" w:rsidRPr="0095109B" w14:paraId="37759FAC" w14:textId="77777777" w:rsidTr="00515B8F">
        <w:trPr>
          <w:trHeight w:val="260"/>
        </w:trPr>
        <w:tc>
          <w:tcPr>
            <w:tcW w:w="25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85C28D8"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97B3DE"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0DC3DD7"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single" w:sz="4" w:space="0" w:color="auto"/>
              <w:right w:val="nil"/>
            </w:tcBorders>
            <w:shd w:val="clear" w:color="auto" w:fill="FFFFFF" w:themeFill="background1"/>
            <w:noWrap/>
            <w:vAlign w:val="center"/>
            <w:hideMark/>
          </w:tcPr>
          <w:p w14:paraId="5C3D340D"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(465.52)</w:t>
            </w:r>
          </w:p>
        </w:tc>
        <w:tc>
          <w:tcPr>
            <w:tcW w:w="14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302B37C"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(417.44)</w:t>
            </w:r>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09AC70F2"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(517.60)</w:t>
            </w:r>
          </w:p>
        </w:tc>
      </w:tr>
      <w:tr w:rsidR="001001FF" w:rsidRPr="0095109B" w14:paraId="37F03188" w14:textId="77777777" w:rsidTr="00F47965">
        <w:trPr>
          <w:trHeight w:val="350"/>
        </w:trPr>
        <w:tc>
          <w:tcPr>
            <w:tcW w:w="25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67B6652" w14:textId="77777777" w:rsidR="001001FF" w:rsidRPr="0095109B" w:rsidRDefault="001001FF" w:rsidP="00AD4102">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Average Price per </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of EU-Produced Fertilizer [USD]</w:t>
            </w:r>
          </w:p>
        </w:tc>
        <w:tc>
          <w:tcPr>
            <w:tcW w:w="100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371133A7" w14:textId="46BDEA62"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proofErr w:type="spellStart"/>
            <w:r w:rsidRPr="0095109B">
              <w:rPr>
                <w:rFonts w:ascii="Times New Roman" w:eastAsia="Times New Roman" w:hAnsi="Times New Roman" w:cs="Times New Roman"/>
                <w:color w:val="000000"/>
                <w:kern w:val="0"/>
                <w14:ligatures w14:val="none"/>
              </w:rPr>
              <w:t>P</w:t>
            </w:r>
            <w:r w:rsidRPr="0095109B">
              <w:rPr>
                <w:rFonts w:ascii="Times New Roman" w:eastAsia="Times New Roman" w:hAnsi="Times New Roman" w:cs="Times New Roman"/>
                <w:color w:val="000000"/>
                <w:kern w:val="0"/>
                <w:vertAlign w:val="subscript"/>
                <w14:ligatures w14:val="none"/>
              </w:rPr>
              <w:t>jt</w:t>
            </w:r>
            <w:proofErr w:type="spellEnd"/>
          </w:p>
        </w:tc>
        <w:tc>
          <w:tcPr>
            <w:tcW w:w="50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9F75BAC" w14:textId="666D792F"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The average price per </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of a fertilizer product which was produced and sold in the EU-27 in one of the years included in 1997 - 2021</w:t>
            </w:r>
          </w:p>
        </w:tc>
        <w:tc>
          <w:tcPr>
            <w:tcW w:w="1440" w:type="dxa"/>
            <w:tcBorders>
              <w:top w:val="nil"/>
              <w:left w:val="nil"/>
              <w:bottom w:val="nil"/>
              <w:right w:val="nil"/>
            </w:tcBorders>
            <w:shd w:val="clear" w:color="auto" w:fill="FFFFFF" w:themeFill="background1"/>
            <w:noWrap/>
            <w:vAlign w:val="center"/>
            <w:hideMark/>
          </w:tcPr>
          <w:p w14:paraId="11848C56"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536.55</w:t>
            </w:r>
          </w:p>
        </w:tc>
        <w:tc>
          <w:tcPr>
            <w:tcW w:w="1440" w:type="dxa"/>
            <w:tcBorders>
              <w:top w:val="nil"/>
              <w:left w:val="single" w:sz="4" w:space="0" w:color="auto"/>
              <w:bottom w:val="nil"/>
              <w:right w:val="single" w:sz="4" w:space="0" w:color="auto"/>
            </w:tcBorders>
            <w:shd w:val="clear" w:color="auto" w:fill="FFFFFF" w:themeFill="background1"/>
            <w:noWrap/>
            <w:vAlign w:val="center"/>
            <w:hideMark/>
          </w:tcPr>
          <w:p w14:paraId="25087139"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276.30</w:t>
            </w:r>
          </w:p>
        </w:tc>
        <w:tc>
          <w:tcPr>
            <w:tcW w:w="1440" w:type="dxa"/>
            <w:tcBorders>
              <w:top w:val="nil"/>
              <w:left w:val="nil"/>
              <w:bottom w:val="nil"/>
              <w:right w:val="single" w:sz="4" w:space="0" w:color="auto"/>
            </w:tcBorders>
            <w:shd w:val="clear" w:color="auto" w:fill="FFFFFF" w:themeFill="background1"/>
            <w:noWrap/>
            <w:vAlign w:val="center"/>
            <w:hideMark/>
          </w:tcPr>
          <w:p w14:paraId="4FEC511A"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389.28</w:t>
            </w:r>
          </w:p>
        </w:tc>
      </w:tr>
      <w:tr w:rsidR="001001FF" w:rsidRPr="0095109B" w14:paraId="6A179F16" w14:textId="77777777" w:rsidTr="00B20354">
        <w:trPr>
          <w:trHeight w:val="458"/>
        </w:trPr>
        <w:tc>
          <w:tcPr>
            <w:tcW w:w="25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4A8F524"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0D12B8A"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3800F38"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single" w:sz="4" w:space="0" w:color="auto"/>
              <w:right w:val="nil"/>
            </w:tcBorders>
            <w:shd w:val="clear" w:color="auto" w:fill="FFFFFF" w:themeFill="background1"/>
            <w:noWrap/>
            <w:vAlign w:val="center"/>
            <w:hideMark/>
          </w:tcPr>
          <w:p w14:paraId="42D4B920"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(274.42)</w:t>
            </w:r>
          </w:p>
        </w:tc>
        <w:tc>
          <w:tcPr>
            <w:tcW w:w="14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5CEDC09"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(96.70)</w:t>
            </w:r>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1BDC3630"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(152.38)</w:t>
            </w:r>
          </w:p>
        </w:tc>
      </w:tr>
      <w:tr w:rsidR="001001FF" w:rsidRPr="0095109B" w14:paraId="6B908594" w14:textId="77777777" w:rsidTr="00F47965">
        <w:trPr>
          <w:trHeight w:val="395"/>
        </w:trPr>
        <w:tc>
          <w:tcPr>
            <w:tcW w:w="25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73EEC0E" w14:textId="77777777" w:rsidR="001001FF" w:rsidRPr="0095109B" w:rsidRDefault="001001FF" w:rsidP="00AD4102">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Importing Country GDP [Million USD]</w:t>
            </w:r>
          </w:p>
        </w:tc>
        <w:tc>
          <w:tcPr>
            <w:tcW w:w="100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33F29F7E"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proofErr w:type="spellStart"/>
            <w:r w:rsidRPr="0095109B">
              <w:rPr>
                <w:rFonts w:ascii="Times New Roman" w:eastAsia="Times New Roman" w:hAnsi="Times New Roman" w:cs="Times New Roman"/>
                <w:color w:val="000000"/>
                <w:kern w:val="0"/>
                <w14:ligatures w14:val="none"/>
              </w:rPr>
              <w:t>Y</w:t>
            </w:r>
            <w:r w:rsidRPr="0095109B">
              <w:rPr>
                <w:rFonts w:ascii="Times New Roman" w:eastAsia="Times New Roman" w:hAnsi="Times New Roman" w:cs="Times New Roman"/>
                <w:color w:val="000000"/>
                <w:kern w:val="0"/>
                <w:vertAlign w:val="subscript"/>
                <w14:ligatures w14:val="none"/>
              </w:rPr>
              <w:t>jt</w:t>
            </w:r>
            <w:proofErr w:type="spellEnd"/>
          </w:p>
        </w:tc>
        <w:tc>
          <w:tcPr>
            <w:tcW w:w="50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DDD6668"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The GDP (Gross Domestic Product) of an EU-</w:t>
            </w:r>
            <w:proofErr w:type="gramStart"/>
            <w:r w:rsidRPr="0095109B">
              <w:rPr>
                <w:rFonts w:ascii="Times New Roman" w:eastAsia="Times New Roman" w:hAnsi="Times New Roman" w:cs="Times New Roman"/>
                <w:color w:val="000000"/>
                <w:kern w:val="0"/>
                <w14:ligatures w14:val="none"/>
              </w:rPr>
              <w:t>27 member</w:t>
            </w:r>
            <w:proofErr w:type="gramEnd"/>
            <w:r w:rsidRPr="0095109B">
              <w:rPr>
                <w:rFonts w:ascii="Times New Roman" w:eastAsia="Times New Roman" w:hAnsi="Times New Roman" w:cs="Times New Roman"/>
                <w:color w:val="000000"/>
                <w:kern w:val="0"/>
                <w14:ligatures w14:val="none"/>
              </w:rPr>
              <w:t xml:space="preserve"> country importing fertilizer products in one of the years included in 1997 - 2021</w:t>
            </w:r>
          </w:p>
        </w:tc>
        <w:tc>
          <w:tcPr>
            <w:tcW w:w="1440" w:type="dxa"/>
            <w:tcBorders>
              <w:top w:val="nil"/>
              <w:left w:val="nil"/>
              <w:bottom w:val="nil"/>
              <w:right w:val="nil"/>
            </w:tcBorders>
            <w:shd w:val="clear" w:color="auto" w:fill="FFFFFF" w:themeFill="background1"/>
            <w:noWrap/>
            <w:vAlign w:val="center"/>
            <w:hideMark/>
          </w:tcPr>
          <w:p w14:paraId="31AEA87B"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861.18</w:t>
            </w:r>
          </w:p>
        </w:tc>
        <w:tc>
          <w:tcPr>
            <w:tcW w:w="1440" w:type="dxa"/>
            <w:tcBorders>
              <w:top w:val="nil"/>
              <w:left w:val="single" w:sz="4" w:space="0" w:color="auto"/>
              <w:bottom w:val="nil"/>
              <w:right w:val="single" w:sz="4" w:space="0" w:color="auto"/>
            </w:tcBorders>
            <w:shd w:val="clear" w:color="auto" w:fill="FFFFFF" w:themeFill="background1"/>
            <w:noWrap/>
            <w:vAlign w:val="center"/>
            <w:hideMark/>
          </w:tcPr>
          <w:p w14:paraId="14824489"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810.01</w:t>
            </w:r>
          </w:p>
        </w:tc>
        <w:tc>
          <w:tcPr>
            <w:tcW w:w="1440" w:type="dxa"/>
            <w:tcBorders>
              <w:top w:val="nil"/>
              <w:left w:val="nil"/>
              <w:bottom w:val="nil"/>
              <w:right w:val="single" w:sz="4" w:space="0" w:color="auto"/>
            </w:tcBorders>
            <w:shd w:val="clear" w:color="auto" w:fill="FFFFFF" w:themeFill="background1"/>
            <w:noWrap/>
            <w:vAlign w:val="center"/>
            <w:hideMark/>
          </w:tcPr>
          <w:p w14:paraId="648C0B0B"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669.41</w:t>
            </w:r>
          </w:p>
        </w:tc>
      </w:tr>
      <w:tr w:rsidR="001001FF" w:rsidRPr="0095109B" w14:paraId="58716A0A" w14:textId="77777777" w:rsidTr="00EC58B9">
        <w:trPr>
          <w:trHeight w:val="18"/>
        </w:trPr>
        <w:tc>
          <w:tcPr>
            <w:tcW w:w="25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2615DC7"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C575B0F"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E4D1808"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single" w:sz="4" w:space="0" w:color="auto"/>
              <w:right w:val="nil"/>
            </w:tcBorders>
            <w:shd w:val="clear" w:color="auto" w:fill="FFFFFF" w:themeFill="background1"/>
            <w:noWrap/>
            <w:vAlign w:val="center"/>
            <w:hideMark/>
          </w:tcPr>
          <w:p w14:paraId="3E9FAC9E"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(1,033.88)</w:t>
            </w:r>
          </w:p>
        </w:tc>
        <w:tc>
          <w:tcPr>
            <w:tcW w:w="14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EAE0EB4"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(1,026.21)</w:t>
            </w:r>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4676D90C"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(920.33)</w:t>
            </w:r>
          </w:p>
        </w:tc>
      </w:tr>
      <w:tr w:rsidR="001001FF" w:rsidRPr="0095109B" w14:paraId="3FBE5633" w14:textId="77777777" w:rsidTr="00F47965">
        <w:trPr>
          <w:trHeight w:val="341"/>
        </w:trPr>
        <w:tc>
          <w:tcPr>
            <w:tcW w:w="25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11FDE2D1" w14:textId="77777777" w:rsidR="001001FF" w:rsidRPr="0095109B" w:rsidRDefault="001001FF" w:rsidP="00AD4102">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Exporting Country Carbon Pricing Regulation Indicator [Binary]</w:t>
            </w:r>
          </w:p>
        </w:tc>
        <w:tc>
          <w:tcPr>
            <w:tcW w:w="100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53F335F4"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R</w:t>
            </w:r>
            <w:r w:rsidRPr="0095109B">
              <w:rPr>
                <w:rFonts w:ascii="Times New Roman" w:eastAsia="Times New Roman" w:hAnsi="Times New Roman" w:cs="Times New Roman"/>
                <w:color w:val="000000"/>
                <w:kern w:val="0"/>
                <w:vertAlign w:val="subscript"/>
                <w14:ligatures w14:val="none"/>
              </w:rPr>
              <w:t>it</w:t>
            </w:r>
          </w:p>
        </w:tc>
        <w:tc>
          <w:tcPr>
            <w:tcW w:w="50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469BD2A"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Indication of a carbon pricing regulation within an exporting country in one of the years included in 1997 - 2021. If present, indicate 1; otherwise, indicate 0.</w:t>
            </w:r>
          </w:p>
        </w:tc>
        <w:tc>
          <w:tcPr>
            <w:tcW w:w="1440" w:type="dxa"/>
            <w:tcBorders>
              <w:top w:val="nil"/>
              <w:left w:val="nil"/>
              <w:bottom w:val="nil"/>
              <w:right w:val="nil"/>
            </w:tcBorders>
            <w:shd w:val="clear" w:color="auto" w:fill="FFFFFF" w:themeFill="background1"/>
            <w:noWrap/>
            <w:vAlign w:val="center"/>
            <w:hideMark/>
          </w:tcPr>
          <w:p w14:paraId="578AC0D5"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0.04</w:t>
            </w:r>
          </w:p>
        </w:tc>
        <w:tc>
          <w:tcPr>
            <w:tcW w:w="1440" w:type="dxa"/>
            <w:tcBorders>
              <w:top w:val="nil"/>
              <w:left w:val="single" w:sz="4" w:space="0" w:color="auto"/>
              <w:bottom w:val="nil"/>
              <w:right w:val="single" w:sz="4" w:space="0" w:color="auto"/>
            </w:tcBorders>
            <w:shd w:val="clear" w:color="auto" w:fill="FFFFFF" w:themeFill="background1"/>
            <w:noWrap/>
            <w:vAlign w:val="center"/>
            <w:hideMark/>
          </w:tcPr>
          <w:p w14:paraId="01149DA6"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w:t>
            </w:r>
          </w:p>
        </w:tc>
        <w:tc>
          <w:tcPr>
            <w:tcW w:w="1440" w:type="dxa"/>
            <w:tcBorders>
              <w:top w:val="nil"/>
              <w:left w:val="nil"/>
              <w:bottom w:val="nil"/>
              <w:right w:val="single" w:sz="4" w:space="0" w:color="auto"/>
            </w:tcBorders>
            <w:shd w:val="clear" w:color="auto" w:fill="FFFFFF" w:themeFill="background1"/>
            <w:noWrap/>
            <w:vAlign w:val="center"/>
            <w:hideMark/>
          </w:tcPr>
          <w:p w14:paraId="0EF09CDC"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0.06</w:t>
            </w:r>
          </w:p>
        </w:tc>
      </w:tr>
      <w:tr w:rsidR="001001FF" w:rsidRPr="0095109B" w14:paraId="52491A42" w14:textId="77777777" w:rsidTr="00B20354">
        <w:trPr>
          <w:trHeight w:val="458"/>
        </w:trPr>
        <w:tc>
          <w:tcPr>
            <w:tcW w:w="25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3FDC34D"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93A17D2"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B0ABA2"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single" w:sz="4" w:space="0" w:color="auto"/>
              <w:right w:val="nil"/>
            </w:tcBorders>
            <w:shd w:val="clear" w:color="auto" w:fill="FFFFFF" w:themeFill="background1"/>
            <w:noWrap/>
            <w:vAlign w:val="center"/>
            <w:hideMark/>
          </w:tcPr>
          <w:p w14:paraId="08B51F40"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(0.19)</w:t>
            </w:r>
          </w:p>
        </w:tc>
        <w:tc>
          <w:tcPr>
            <w:tcW w:w="14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77C92F9"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(0.29)</w:t>
            </w:r>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711F2130"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(0.24)</w:t>
            </w:r>
          </w:p>
        </w:tc>
      </w:tr>
      <w:tr w:rsidR="001001FF" w:rsidRPr="0095109B" w14:paraId="7FC2A1ED" w14:textId="77777777" w:rsidTr="00F47965">
        <w:trPr>
          <w:trHeight w:val="386"/>
        </w:trPr>
        <w:tc>
          <w:tcPr>
            <w:tcW w:w="25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9813E80" w14:textId="77777777" w:rsidR="001001FF" w:rsidRPr="0095109B" w:rsidRDefault="001001FF" w:rsidP="00AD4102">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Annual Average Price of Natural Gas [USD/MWh]</w:t>
            </w:r>
          </w:p>
        </w:tc>
        <w:tc>
          <w:tcPr>
            <w:tcW w:w="100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4E479D40" w14:textId="77777777"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G</w:t>
            </w:r>
            <w:r w:rsidRPr="0095109B">
              <w:rPr>
                <w:rFonts w:ascii="Times New Roman" w:eastAsia="Times New Roman" w:hAnsi="Times New Roman" w:cs="Times New Roman"/>
                <w:color w:val="000000"/>
                <w:kern w:val="0"/>
                <w:vertAlign w:val="subscript"/>
                <w14:ligatures w14:val="none"/>
              </w:rPr>
              <w:t>t</w:t>
            </w:r>
          </w:p>
        </w:tc>
        <w:tc>
          <w:tcPr>
            <w:tcW w:w="50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68778B"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The annual average price per megawatt-hour of natural gas imported to the EU-27** in one of the years included in 1997 - 2021</w:t>
            </w:r>
          </w:p>
        </w:tc>
        <w:tc>
          <w:tcPr>
            <w:tcW w:w="1440" w:type="dxa"/>
            <w:tcBorders>
              <w:top w:val="nil"/>
              <w:left w:val="nil"/>
              <w:bottom w:val="nil"/>
              <w:right w:val="nil"/>
            </w:tcBorders>
            <w:shd w:val="clear" w:color="auto" w:fill="FFFFFF" w:themeFill="background1"/>
            <w:noWrap/>
            <w:vAlign w:val="center"/>
            <w:hideMark/>
          </w:tcPr>
          <w:p w14:paraId="3EBEDA6D"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22.38</w:t>
            </w:r>
          </w:p>
        </w:tc>
        <w:tc>
          <w:tcPr>
            <w:tcW w:w="1440" w:type="dxa"/>
            <w:tcBorders>
              <w:top w:val="nil"/>
              <w:left w:val="single" w:sz="4" w:space="0" w:color="auto"/>
              <w:bottom w:val="nil"/>
              <w:right w:val="single" w:sz="4" w:space="0" w:color="auto"/>
            </w:tcBorders>
            <w:shd w:val="clear" w:color="auto" w:fill="FFFFFF" w:themeFill="background1"/>
            <w:noWrap/>
            <w:vAlign w:val="center"/>
            <w:hideMark/>
          </w:tcPr>
          <w:p w14:paraId="3ACE53A7"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23.97</w:t>
            </w:r>
          </w:p>
        </w:tc>
        <w:tc>
          <w:tcPr>
            <w:tcW w:w="1440" w:type="dxa"/>
            <w:tcBorders>
              <w:top w:val="nil"/>
              <w:left w:val="nil"/>
              <w:bottom w:val="nil"/>
              <w:right w:val="single" w:sz="4" w:space="0" w:color="auto"/>
            </w:tcBorders>
            <w:shd w:val="clear" w:color="auto" w:fill="FFFFFF" w:themeFill="background1"/>
            <w:noWrap/>
            <w:vAlign w:val="center"/>
            <w:hideMark/>
          </w:tcPr>
          <w:p w14:paraId="186BEF28"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22.44</w:t>
            </w:r>
          </w:p>
        </w:tc>
      </w:tr>
      <w:tr w:rsidR="001001FF" w:rsidRPr="0095109B" w14:paraId="4AD9E648" w14:textId="77777777" w:rsidTr="00EC58B9">
        <w:trPr>
          <w:trHeight w:val="18"/>
        </w:trPr>
        <w:tc>
          <w:tcPr>
            <w:tcW w:w="25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8CAFD7A"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E6B1F3D"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E9A52E7"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single" w:sz="4" w:space="0" w:color="auto"/>
              <w:right w:val="nil"/>
            </w:tcBorders>
            <w:shd w:val="clear" w:color="auto" w:fill="FFFFFF" w:themeFill="background1"/>
            <w:noWrap/>
            <w:vAlign w:val="center"/>
            <w:hideMark/>
          </w:tcPr>
          <w:p w14:paraId="016B6FC4"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(9.65)</w:t>
            </w:r>
          </w:p>
        </w:tc>
        <w:tc>
          <w:tcPr>
            <w:tcW w:w="14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1AB71D2"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(9.25)</w:t>
            </w:r>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793A40EE"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(9.73)</w:t>
            </w:r>
          </w:p>
        </w:tc>
      </w:tr>
      <w:tr w:rsidR="001001FF" w:rsidRPr="0095109B" w14:paraId="1DC4FF95" w14:textId="77777777" w:rsidTr="00F47965">
        <w:trPr>
          <w:trHeight w:val="341"/>
        </w:trPr>
        <w:tc>
          <w:tcPr>
            <w:tcW w:w="258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464251C" w14:textId="77777777" w:rsidR="001001FF" w:rsidRPr="0095109B" w:rsidRDefault="001001FF" w:rsidP="00AD4102">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1-Year Lag of Import Quantity of Fertilizer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w:t>
            </w:r>
          </w:p>
        </w:tc>
        <w:tc>
          <w:tcPr>
            <w:tcW w:w="1009"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30F06B8E" w14:textId="7ED5799B" w:rsidR="001001FF" w:rsidRPr="0095109B" w:rsidRDefault="001001FF" w:rsidP="00EC58B9">
            <w:pPr>
              <w:spacing w:after="0" w:line="240" w:lineRule="auto"/>
              <w:jc w:val="center"/>
              <w:rPr>
                <w:rFonts w:ascii="Times New Roman" w:eastAsia="Times New Roman" w:hAnsi="Times New Roman" w:cs="Times New Roman"/>
                <w:color w:val="000000"/>
                <w:kern w:val="0"/>
                <w14:ligatures w14:val="none"/>
              </w:rPr>
            </w:pPr>
            <w:proofErr w:type="spellStart"/>
            <w:r w:rsidRPr="0095109B">
              <w:rPr>
                <w:rFonts w:ascii="Times New Roman" w:eastAsia="Times New Roman" w:hAnsi="Times New Roman" w:cs="Times New Roman"/>
                <w:color w:val="000000"/>
                <w:kern w:val="0"/>
                <w14:ligatures w14:val="none"/>
              </w:rPr>
              <w:t>Q</w:t>
            </w:r>
            <w:r w:rsidRPr="0095109B">
              <w:rPr>
                <w:rFonts w:ascii="Times New Roman" w:eastAsia="Times New Roman" w:hAnsi="Times New Roman" w:cs="Times New Roman"/>
                <w:color w:val="000000"/>
                <w:kern w:val="0"/>
                <w:vertAlign w:val="subscript"/>
                <w14:ligatures w14:val="none"/>
              </w:rPr>
              <w:t>ij</w:t>
            </w:r>
            <w:proofErr w:type="spellEnd"/>
            <w:r w:rsidRPr="0095109B">
              <w:rPr>
                <w:rFonts w:ascii="Times New Roman" w:eastAsia="Times New Roman" w:hAnsi="Times New Roman" w:cs="Times New Roman"/>
                <w:color w:val="000000"/>
                <w:kern w:val="0"/>
                <w:vertAlign w:val="subscript"/>
                <w14:ligatures w14:val="none"/>
              </w:rPr>
              <w:t>(t-1)</w:t>
            </w:r>
          </w:p>
        </w:tc>
        <w:tc>
          <w:tcPr>
            <w:tcW w:w="50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125AEBE6" w14:textId="10CEE442"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The total quantity of a fertilizer product imported to an EU-27 member from one of 22 trading partners* in the previous year</w:t>
            </w:r>
            <w:r w:rsidR="00205B4C" w:rsidRPr="0095109B">
              <w:rPr>
                <w:rFonts w:ascii="Times New Roman" w:eastAsia="Times New Roman" w:hAnsi="Times New Roman" w:cs="Times New Roman"/>
                <w:color w:val="000000"/>
                <w:kern w:val="0"/>
                <w14:ligatures w14:val="none"/>
              </w:rPr>
              <w:t>, t-1</w:t>
            </w:r>
          </w:p>
        </w:tc>
        <w:tc>
          <w:tcPr>
            <w:tcW w:w="1440" w:type="dxa"/>
            <w:tcBorders>
              <w:top w:val="nil"/>
              <w:left w:val="nil"/>
              <w:bottom w:val="nil"/>
              <w:right w:val="nil"/>
            </w:tcBorders>
            <w:shd w:val="clear" w:color="auto" w:fill="FFFFFF" w:themeFill="background1"/>
            <w:noWrap/>
            <w:vAlign w:val="center"/>
            <w:hideMark/>
          </w:tcPr>
          <w:p w14:paraId="45188AB4"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270,439.20</w:t>
            </w:r>
          </w:p>
        </w:tc>
        <w:tc>
          <w:tcPr>
            <w:tcW w:w="1440" w:type="dxa"/>
            <w:tcBorders>
              <w:top w:val="nil"/>
              <w:left w:val="single" w:sz="4" w:space="0" w:color="auto"/>
              <w:bottom w:val="nil"/>
              <w:right w:val="single" w:sz="4" w:space="0" w:color="auto"/>
            </w:tcBorders>
            <w:shd w:val="clear" w:color="auto" w:fill="FFFFFF" w:themeFill="background1"/>
            <w:noWrap/>
            <w:vAlign w:val="center"/>
            <w:hideMark/>
          </w:tcPr>
          <w:p w14:paraId="598E056A"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427,033.40</w:t>
            </w:r>
          </w:p>
        </w:tc>
        <w:tc>
          <w:tcPr>
            <w:tcW w:w="1440" w:type="dxa"/>
            <w:tcBorders>
              <w:top w:val="nil"/>
              <w:left w:val="nil"/>
              <w:bottom w:val="nil"/>
              <w:right w:val="single" w:sz="4" w:space="0" w:color="auto"/>
            </w:tcBorders>
            <w:shd w:val="clear" w:color="auto" w:fill="FFFFFF" w:themeFill="background1"/>
            <w:noWrap/>
            <w:vAlign w:val="center"/>
            <w:hideMark/>
          </w:tcPr>
          <w:p w14:paraId="38728E2C"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447,400.70</w:t>
            </w:r>
          </w:p>
        </w:tc>
      </w:tr>
      <w:tr w:rsidR="001001FF" w:rsidRPr="0095109B" w14:paraId="0C47A12D" w14:textId="77777777" w:rsidTr="00B20354">
        <w:trPr>
          <w:trHeight w:val="485"/>
        </w:trPr>
        <w:tc>
          <w:tcPr>
            <w:tcW w:w="258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98DC98D"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009"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F79F892"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50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541C46B"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p>
        </w:tc>
        <w:tc>
          <w:tcPr>
            <w:tcW w:w="1440" w:type="dxa"/>
            <w:tcBorders>
              <w:top w:val="nil"/>
              <w:left w:val="nil"/>
              <w:bottom w:val="nil"/>
              <w:right w:val="nil"/>
            </w:tcBorders>
            <w:shd w:val="clear" w:color="auto" w:fill="FFFFFF" w:themeFill="background1"/>
            <w:noWrap/>
            <w:vAlign w:val="center"/>
            <w:hideMark/>
          </w:tcPr>
          <w:p w14:paraId="07190C60"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(392,842.40)</w:t>
            </w:r>
          </w:p>
        </w:tc>
        <w:tc>
          <w:tcPr>
            <w:tcW w:w="14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6FC67A2"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(654,313.30)</w:t>
            </w:r>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7C20AADB" w14:textId="77777777" w:rsidR="001001FF" w:rsidRPr="0095109B" w:rsidRDefault="001001FF" w:rsidP="00EC58B9">
            <w:pPr>
              <w:tabs>
                <w:tab w:val="decimal" w:pos="794"/>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(869,237.20)</w:t>
            </w:r>
          </w:p>
        </w:tc>
      </w:tr>
      <w:tr w:rsidR="001001FF" w:rsidRPr="0095109B" w14:paraId="17A55E7D" w14:textId="77777777" w:rsidTr="00EC58B9">
        <w:trPr>
          <w:trHeight w:val="18"/>
        </w:trPr>
        <w:tc>
          <w:tcPr>
            <w:tcW w:w="12955" w:type="dxa"/>
            <w:gridSpan w:val="6"/>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32FEFA83"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*Each of the 22 trading partners are assigned a binary variable which indicates when they are acting within a trade interaction with an EU-27 member. Within the regression analysis, all but one of these binary country indicator variables interact with the price variable to obtain country-specific price effects, excluding one country indicator as the baseline price effect.</w:t>
            </w:r>
          </w:p>
          <w:p w14:paraId="7ADD5225" w14:textId="77777777" w:rsidR="001001FF" w:rsidRPr="0095109B" w:rsidRDefault="001001FF"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**The average price per megawatt-hour of natural gas to EU-</w:t>
            </w:r>
            <w:proofErr w:type="gramStart"/>
            <w:r w:rsidRPr="0095109B">
              <w:rPr>
                <w:rFonts w:ascii="Times New Roman" w:eastAsia="Times New Roman" w:hAnsi="Times New Roman" w:cs="Times New Roman"/>
                <w:color w:val="000000"/>
                <w:kern w:val="0"/>
                <w14:ligatures w14:val="none"/>
              </w:rPr>
              <w:t>27 member</w:t>
            </w:r>
            <w:proofErr w:type="gramEnd"/>
            <w:r w:rsidRPr="0095109B">
              <w:rPr>
                <w:rFonts w:ascii="Times New Roman" w:eastAsia="Times New Roman" w:hAnsi="Times New Roman" w:cs="Times New Roman"/>
                <w:color w:val="000000"/>
                <w:kern w:val="0"/>
                <w14:ligatures w14:val="none"/>
              </w:rPr>
              <w:t xml:space="preserve"> country Germany is used as a proxy for the average price per megawatt-hour of natural gas to the EU-27.</w:t>
            </w:r>
          </w:p>
        </w:tc>
      </w:tr>
      <w:bookmarkEnd w:id="35"/>
    </w:tbl>
    <w:p w14:paraId="19AB2354" w14:textId="387B9A5A" w:rsidR="00672376" w:rsidRPr="0095109B" w:rsidRDefault="00FE067F">
      <w:r w:rsidRPr="0095109B">
        <w:br w:type="page"/>
      </w:r>
    </w:p>
    <w:p w14:paraId="4BC6A444" w14:textId="44A2B279" w:rsidR="00D46EF0" w:rsidRPr="0095109B" w:rsidRDefault="00D46EF0" w:rsidP="00D46EF0">
      <w:pPr>
        <w:pStyle w:val="Caption"/>
        <w:keepNext/>
        <w:rPr>
          <w:rFonts w:ascii="Times New Roman" w:hAnsi="Times New Roman" w:cs="Times New Roman"/>
          <w:i w:val="0"/>
          <w:iCs w:val="0"/>
          <w:color w:val="auto"/>
          <w:sz w:val="24"/>
          <w:szCs w:val="24"/>
        </w:rPr>
      </w:pPr>
      <w:bookmarkStart w:id="36" w:name="_Ref193439429"/>
      <w:bookmarkStart w:id="37" w:name="_Ref191288475"/>
      <w:bookmarkStart w:id="38" w:name="_Toc194473376"/>
      <w:r w:rsidRPr="0095109B">
        <w:rPr>
          <w:rFonts w:ascii="Times New Roman" w:hAnsi="Times New Roman" w:cs="Times New Roman"/>
          <w:b/>
          <w:bCs/>
          <w:i w:val="0"/>
          <w:iCs w:val="0"/>
          <w:color w:val="auto"/>
          <w:sz w:val="24"/>
          <w:szCs w:val="24"/>
        </w:rPr>
        <w:lastRenderedPageBreak/>
        <w:t xml:space="preserve">Table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Table \* ARABIC </w:instrText>
      </w:r>
      <w:r w:rsidRPr="0095109B">
        <w:rPr>
          <w:rFonts w:ascii="Times New Roman" w:hAnsi="Times New Roman" w:cs="Times New Roman"/>
          <w:b/>
          <w:bCs/>
          <w:i w:val="0"/>
          <w:iCs w:val="0"/>
          <w:color w:val="auto"/>
          <w:sz w:val="24"/>
          <w:szCs w:val="24"/>
        </w:rPr>
        <w:fldChar w:fldCharType="separate"/>
      </w:r>
      <w:r w:rsidR="00A8582E" w:rsidRPr="0095109B">
        <w:rPr>
          <w:rFonts w:ascii="Times New Roman" w:hAnsi="Times New Roman" w:cs="Times New Roman"/>
          <w:b/>
          <w:bCs/>
          <w:i w:val="0"/>
          <w:iCs w:val="0"/>
          <w:noProof/>
          <w:color w:val="auto"/>
          <w:sz w:val="24"/>
          <w:szCs w:val="24"/>
        </w:rPr>
        <w:t>3</w:t>
      </w:r>
      <w:r w:rsidRPr="0095109B">
        <w:rPr>
          <w:rFonts w:ascii="Times New Roman" w:hAnsi="Times New Roman" w:cs="Times New Roman"/>
          <w:b/>
          <w:bCs/>
          <w:i w:val="0"/>
          <w:iCs w:val="0"/>
          <w:color w:val="auto"/>
          <w:sz w:val="24"/>
          <w:szCs w:val="24"/>
        </w:rPr>
        <w:fldChar w:fldCharType="end"/>
      </w:r>
      <w:bookmarkEnd w:id="36"/>
      <w:r w:rsidRPr="0095109B">
        <w:rPr>
          <w:rFonts w:ascii="Times New Roman" w:hAnsi="Times New Roman" w:cs="Times New Roman"/>
          <w:i w:val="0"/>
          <w:iCs w:val="0"/>
          <w:color w:val="auto"/>
          <w:sz w:val="24"/>
          <w:szCs w:val="24"/>
        </w:rPr>
        <w:t xml:space="preserve"> - Regression </w:t>
      </w:r>
      <w:r w:rsidR="001D3D09" w:rsidRPr="0095109B">
        <w:rPr>
          <w:rFonts w:ascii="Times New Roman" w:hAnsi="Times New Roman" w:cs="Times New Roman"/>
          <w:i w:val="0"/>
          <w:iCs w:val="0"/>
          <w:color w:val="auto"/>
          <w:sz w:val="24"/>
          <w:szCs w:val="24"/>
        </w:rPr>
        <w:t>R</w:t>
      </w:r>
      <w:r w:rsidRPr="0095109B">
        <w:rPr>
          <w:rFonts w:ascii="Times New Roman" w:hAnsi="Times New Roman" w:cs="Times New Roman"/>
          <w:i w:val="0"/>
          <w:iCs w:val="0"/>
          <w:color w:val="auto"/>
          <w:sz w:val="24"/>
          <w:szCs w:val="24"/>
        </w:rPr>
        <w:t>es</w:t>
      </w:r>
      <w:bookmarkEnd w:id="37"/>
      <w:r w:rsidR="001D3D09" w:rsidRPr="0095109B">
        <w:rPr>
          <w:rFonts w:ascii="Times New Roman" w:hAnsi="Times New Roman" w:cs="Times New Roman"/>
          <w:i w:val="0"/>
          <w:iCs w:val="0"/>
          <w:color w:val="auto"/>
          <w:sz w:val="24"/>
          <w:szCs w:val="24"/>
        </w:rPr>
        <w:t>ults for Fertilizer Products (Precursor, Nitrogen, and Mixed Fertilizers)</w:t>
      </w:r>
      <w:bookmarkEnd w:id="38"/>
    </w:p>
    <w:tbl>
      <w:tblPr>
        <w:tblW w:w="12145" w:type="dxa"/>
        <w:tblLook w:val="04A0" w:firstRow="1" w:lastRow="0" w:firstColumn="1" w:lastColumn="0" w:noHBand="0" w:noVBand="1"/>
      </w:tblPr>
      <w:tblGrid>
        <w:gridCol w:w="3223"/>
        <w:gridCol w:w="1414"/>
        <w:gridCol w:w="2468"/>
        <w:gridCol w:w="2520"/>
        <w:gridCol w:w="2520"/>
      </w:tblGrid>
      <w:tr w:rsidR="00032F12" w:rsidRPr="0095109B" w14:paraId="3BCDC994" w14:textId="77777777" w:rsidTr="005D4159">
        <w:trPr>
          <w:trHeight w:val="323"/>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01E2EC8"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Variable Name</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0F56A14"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[Variable Notation]</w:t>
            </w:r>
          </w:p>
        </w:tc>
        <w:tc>
          <w:tcPr>
            <w:tcW w:w="2468" w:type="dxa"/>
            <w:tcBorders>
              <w:top w:val="single" w:sz="4" w:space="0" w:color="auto"/>
              <w:left w:val="nil"/>
              <w:bottom w:val="nil"/>
              <w:right w:val="single" w:sz="4" w:space="0" w:color="auto"/>
            </w:tcBorders>
            <w:shd w:val="clear" w:color="auto" w:fill="auto"/>
            <w:noWrap/>
            <w:vAlign w:val="center"/>
            <w:hideMark/>
          </w:tcPr>
          <w:p w14:paraId="01F33652" w14:textId="07D91EB6" w:rsidR="00032F12" w:rsidRPr="0095109B" w:rsidRDefault="00B00708" w:rsidP="00B00708">
            <w:pPr>
              <w:tabs>
                <w:tab w:val="decimal" w:pos="698"/>
              </w:tabs>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(1) </w:t>
            </w:r>
            <w:r w:rsidR="00032F12" w:rsidRPr="0095109B">
              <w:rPr>
                <w:rFonts w:ascii="Times New Roman" w:eastAsia="Times New Roman" w:hAnsi="Times New Roman" w:cs="Times New Roman"/>
                <w:color w:val="000000"/>
                <w:kern w:val="0"/>
                <w14:ligatures w14:val="none"/>
              </w:rPr>
              <w:t>Pre</w:t>
            </w:r>
            <w:r w:rsidR="00954C46" w:rsidRPr="0095109B">
              <w:rPr>
                <w:rFonts w:ascii="Times New Roman" w:eastAsia="Times New Roman" w:hAnsi="Times New Roman" w:cs="Times New Roman"/>
                <w:color w:val="000000"/>
                <w:kern w:val="0"/>
                <w14:ligatures w14:val="none"/>
              </w:rPr>
              <w:t>c</w:t>
            </w:r>
            <w:r w:rsidR="00032F12" w:rsidRPr="0095109B">
              <w:rPr>
                <w:rFonts w:ascii="Times New Roman" w:eastAsia="Times New Roman" w:hAnsi="Times New Roman" w:cs="Times New Roman"/>
                <w:color w:val="000000"/>
                <w:kern w:val="0"/>
                <w14:ligatures w14:val="none"/>
              </w:rPr>
              <w:t>ursor Products</w:t>
            </w:r>
          </w:p>
        </w:tc>
        <w:tc>
          <w:tcPr>
            <w:tcW w:w="2520" w:type="dxa"/>
            <w:tcBorders>
              <w:top w:val="single" w:sz="4" w:space="0" w:color="auto"/>
              <w:left w:val="nil"/>
              <w:bottom w:val="nil"/>
              <w:right w:val="single" w:sz="4" w:space="0" w:color="auto"/>
            </w:tcBorders>
            <w:shd w:val="clear" w:color="auto" w:fill="auto"/>
            <w:noWrap/>
            <w:vAlign w:val="center"/>
            <w:hideMark/>
          </w:tcPr>
          <w:p w14:paraId="6A779A5D" w14:textId="147DC07E" w:rsidR="00032F12" w:rsidRPr="0095109B" w:rsidRDefault="00B00708"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(2) </w:t>
            </w:r>
            <w:r w:rsidR="00032F12" w:rsidRPr="0095109B">
              <w:rPr>
                <w:rFonts w:ascii="Times New Roman" w:eastAsia="Times New Roman" w:hAnsi="Times New Roman" w:cs="Times New Roman"/>
                <w:color w:val="000000"/>
                <w:kern w:val="0"/>
                <w14:ligatures w14:val="none"/>
              </w:rPr>
              <w:t>Nitrogen Fertilizers</w:t>
            </w:r>
          </w:p>
        </w:tc>
        <w:tc>
          <w:tcPr>
            <w:tcW w:w="2520" w:type="dxa"/>
            <w:tcBorders>
              <w:top w:val="single" w:sz="4" w:space="0" w:color="auto"/>
              <w:left w:val="nil"/>
              <w:bottom w:val="single" w:sz="4" w:space="0" w:color="auto"/>
              <w:right w:val="single" w:sz="4" w:space="0" w:color="auto"/>
            </w:tcBorders>
            <w:shd w:val="clear" w:color="auto" w:fill="auto"/>
            <w:noWrap/>
            <w:vAlign w:val="center"/>
            <w:hideMark/>
          </w:tcPr>
          <w:p w14:paraId="0969D2EF" w14:textId="3BD0CA63" w:rsidR="00032F12" w:rsidRPr="0095109B" w:rsidRDefault="00B00708"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(3) </w:t>
            </w:r>
            <w:r w:rsidR="00032F12" w:rsidRPr="0095109B">
              <w:rPr>
                <w:rFonts w:ascii="Times New Roman" w:eastAsia="Times New Roman" w:hAnsi="Times New Roman" w:cs="Times New Roman"/>
                <w:color w:val="000000"/>
                <w:kern w:val="0"/>
                <w14:ligatures w14:val="none"/>
              </w:rPr>
              <w:t>Mixed Fertilizers</w:t>
            </w:r>
          </w:p>
        </w:tc>
      </w:tr>
      <w:tr w:rsidR="00032F12" w:rsidRPr="0095109B" w14:paraId="7A707408" w14:textId="77777777" w:rsidTr="005D4159">
        <w:trPr>
          <w:trHeight w:val="71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60BB19CA"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04D95139"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single" w:sz="4" w:space="0" w:color="auto"/>
              <w:left w:val="nil"/>
              <w:bottom w:val="single" w:sz="4" w:space="0" w:color="auto"/>
              <w:right w:val="single" w:sz="4" w:space="0" w:color="auto"/>
            </w:tcBorders>
            <w:shd w:val="clear" w:color="auto" w:fill="auto"/>
            <w:vAlign w:val="center"/>
            <w:hideMark/>
          </w:tcPr>
          <w:p w14:paraId="552EDBA5" w14:textId="77777777" w:rsidR="00A33F97" w:rsidRPr="0095109B" w:rsidRDefault="00A33F97" w:rsidP="00EC58B9">
            <w:pPr>
              <w:tabs>
                <w:tab w:val="decimal" w:pos="698"/>
              </w:tabs>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Dependent Variable:</w:t>
            </w:r>
          </w:p>
          <w:p w14:paraId="200DAE55" w14:textId="2FD1E47F" w:rsidR="00032F12" w:rsidRPr="0095109B" w:rsidRDefault="00032F12" w:rsidP="00EC58B9">
            <w:pPr>
              <w:tabs>
                <w:tab w:val="decimal" w:pos="698"/>
              </w:tabs>
              <w:spacing w:after="0" w:line="240" w:lineRule="auto"/>
              <w:jc w:val="center"/>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00A33F97" w:rsidRPr="0095109B">
              <w:rPr>
                <w:rFonts w:ascii="Times New Roman" w:eastAsia="Times New Roman" w:hAnsi="Times New Roman" w:cs="Times New Roman"/>
                <w:color w:val="000000"/>
                <w:kern w:val="0"/>
                <w14:ligatures w14:val="none"/>
              </w:rPr>
              <w:t>Import Quantity</w:t>
            </w:r>
            <w:r w:rsidRPr="0095109B">
              <w:rPr>
                <w:rFonts w:ascii="Times New Roman" w:eastAsia="Times New Roman" w:hAnsi="Times New Roman" w:cs="Times New Roman"/>
                <w:color w:val="000000"/>
                <w:kern w:val="0"/>
                <w14:ligatures w14:val="none"/>
              </w:rPr>
              <w:t>)</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14:paraId="50634A78" w14:textId="77777777" w:rsidR="005D4159" w:rsidRPr="0095109B" w:rsidRDefault="005D4159" w:rsidP="005D4159">
            <w:pPr>
              <w:tabs>
                <w:tab w:val="decimal" w:pos="698"/>
              </w:tabs>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Dependent Variable:</w:t>
            </w:r>
          </w:p>
          <w:p w14:paraId="47E5B650" w14:textId="0C2CB38A" w:rsidR="00032F12" w:rsidRPr="0095109B" w:rsidRDefault="005D4159" w:rsidP="005D4159">
            <w:pPr>
              <w:spacing w:after="0" w:line="240" w:lineRule="auto"/>
              <w:jc w:val="center"/>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Pr="0095109B">
              <w:rPr>
                <w:rFonts w:ascii="Times New Roman" w:eastAsia="Times New Roman" w:hAnsi="Times New Roman" w:cs="Times New Roman"/>
                <w:color w:val="000000"/>
                <w:kern w:val="0"/>
                <w14:ligatures w14:val="none"/>
              </w:rPr>
              <w:t>Import Quantity)</w:t>
            </w:r>
          </w:p>
        </w:tc>
        <w:tc>
          <w:tcPr>
            <w:tcW w:w="2520" w:type="dxa"/>
            <w:tcBorders>
              <w:top w:val="nil"/>
              <w:left w:val="nil"/>
              <w:bottom w:val="single" w:sz="4" w:space="0" w:color="auto"/>
              <w:right w:val="single" w:sz="4" w:space="0" w:color="auto"/>
            </w:tcBorders>
            <w:shd w:val="clear" w:color="auto" w:fill="auto"/>
            <w:vAlign w:val="center"/>
            <w:hideMark/>
          </w:tcPr>
          <w:p w14:paraId="4357FA22" w14:textId="77777777" w:rsidR="005D4159" w:rsidRPr="0095109B" w:rsidRDefault="005D4159" w:rsidP="005D4159">
            <w:pPr>
              <w:tabs>
                <w:tab w:val="decimal" w:pos="698"/>
              </w:tabs>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Dependent Variable:</w:t>
            </w:r>
          </w:p>
          <w:p w14:paraId="5290072F" w14:textId="2123B3A2" w:rsidR="00032F12" w:rsidRPr="0095109B" w:rsidRDefault="005D4159" w:rsidP="005D4159">
            <w:pPr>
              <w:spacing w:after="0" w:line="240" w:lineRule="auto"/>
              <w:jc w:val="center"/>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Pr="0095109B">
              <w:rPr>
                <w:rFonts w:ascii="Times New Roman" w:eastAsia="Times New Roman" w:hAnsi="Times New Roman" w:cs="Times New Roman"/>
                <w:color w:val="000000"/>
                <w:kern w:val="0"/>
                <w14:ligatures w14:val="none"/>
              </w:rPr>
              <w:t>Import Quantity)</w:t>
            </w:r>
          </w:p>
        </w:tc>
      </w:tr>
      <w:tr w:rsidR="00032F12" w:rsidRPr="0095109B" w14:paraId="106715D6" w14:textId="77777777" w:rsidTr="00A65D34">
        <w:trPr>
          <w:trHeight w:val="295"/>
        </w:trPr>
        <w:tc>
          <w:tcPr>
            <w:tcW w:w="3223"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7204E91" w14:textId="3CAD71A0"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00032F12" w:rsidRPr="0095109B">
              <w:rPr>
                <w:rFonts w:ascii="Times New Roman" w:eastAsia="Times New Roman" w:hAnsi="Times New Roman" w:cs="Times New Roman"/>
                <w:color w:val="000000"/>
                <w:kern w:val="0"/>
                <w14:ligatures w14:val="none"/>
              </w:rPr>
              <w:t xml:space="preserve">Price per </w:t>
            </w:r>
            <w:proofErr w:type="spellStart"/>
            <w:r w:rsidR="00032F12" w:rsidRPr="0095109B">
              <w:rPr>
                <w:rFonts w:ascii="Times New Roman" w:eastAsia="Times New Roman" w:hAnsi="Times New Roman" w:cs="Times New Roman"/>
                <w:color w:val="000000"/>
                <w:kern w:val="0"/>
                <w14:ligatures w14:val="none"/>
              </w:rPr>
              <w:t>Tonne</w:t>
            </w:r>
            <w:proofErr w:type="spellEnd"/>
            <w:r w:rsidR="00032F12" w:rsidRPr="0095109B">
              <w:rPr>
                <w:rFonts w:ascii="Times New Roman" w:eastAsia="Times New Roman" w:hAnsi="Times New Roman" w:cs="Times New Roman"/>
                <w:color w:val="000000"/>
                <w:kern w:val="0"/>
                <w14:ligatures w14:val="none"/>
              </w:rPr>
              <w:t xml:space="preserve"> of Imported Fertilizer</w:t>
            </w:r>
            <w:r w:rsidRPr="0095109B">
              <w:rPr>
                <w:rFonts w:ascii="Times New Roman" w:eastAsia="Times New Roman" w:hAnsi="Times New Roman" w:cs="Times New Roman"/>
                <w:color w:val="000000"/>
                <w:kern w:val="0"/>
                <w14:ligatures w14:val="none"/>
              </w:rPr>
              <w:t>)</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D72EDAA"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7D145631" w14:textId="488E2E1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-2.177*</w:t>
            </w:r>
          </w:p>
        </w:tc>
        <w:tc>
          <w:tcPr>
            <w:tcW w:w="2520" w:type="dxa"/>
            <w:tcBorders>
              <w:top w:val="nil"/>
              <w:left w:val="nil"/>
              <w:bottom w:val="nil"/>
              <w:right w:val="nil"/>
            </w:tcBorders>
            <w:shd w:val="clear" w:color="auto" w:fill="D9D9D9" w:themeFill="background1" w:themeFillShade="D9"/>
            <w:noWrap/>
            <w:vAlign w:val="bottom"/>
            <w:hideMark/>
          </w:tcPr>
          <w:p w14:paraId="103B81ED" w14:textId="1BE8B934"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-1.594*</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55F418C5" w14:textId="55BDAD38"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-2.174*</w:t>
            </w:r>
          </w:p>
        </w:tc>
      </w:tr>
      <w:tr w:rsidR="00032F12" w:rsidRPr="0095109B" w14:paraId="793D0E28" w14:textId="77777777" w:rsidTr="00A65D34">
        <w:trPr>
          <w:trHeight w:val="290"/>
        </w:trPr>
        <w:tc>
          <w:tcPr>
            <w:tcW w:w="322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DBD652B"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5DF05D3"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17EF5C60"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(0.102)</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54B797DB"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(0.120)</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2498341"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(0.0870)</w:t>
            </w:r>
          </w:p>
        </w:tc>
      </w:tr>
      <w:tr w:rsidR="00032F12" w:rsidRPr="0095109B" w14:paraId="760CFA26" w14:textId="77777777" w:rsidTr="00EC58B9">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55018E" w14:textId="6BB65579"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Algeria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296326"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[ln(P)_DZA]</w:t>
            </w:r>
          </w:p>
        </w:tc>
        <w:tc>
          <w:tcPr>
            <w:tcW w:w="2468" w:type="dxa"/>
            <w:vMerge w:val="restart"/>
            <w:tcBorders>
              <w:top w:val="nil"/>
              <w:left w:val="nil"/>
              <w:bottom w:val="single" w:sz="4" w:space="0" w:color="000000"/>
              <w:right w:val="single" w:sz="4" w:space="0" w:color="auto"/>
            </w:tcBorders>
            <w:shd w:val="clear" w:color="auto" w:fill="auto"/>
            <w:noWrap/>
            <w:vAlign w:val="center"/>
            <w:hideMark/>
          </w:tcPr>
          <w:p w14:paraId="2CCD9C58" w14:textId="77777777" w:rsidR="00032F12" w:rsidRPr="0095109B" w:rsidRDefault="00032F12" w:rsidP="00EC58B9">
            <w:pPr>
              <w:tabs>
                <w:tab w:val="decimal" w:pos="698"/>
                <w:tab w:val="decimal" w:pos="1254"/>
              </w:tabs>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Reference Dummy^</w:t>
            </w:r>
          </w:p>
        </w:tc>
        <w:tc>
          <w:tcPr>
            <w:tcW w:w="2520" w:type="dxa"/>
            <w:tcBorders>
              <w:top w:val="nil"/>
              <w:left w:val="nil"/>
              <w:bottom w:val="nil"/>
              <w:right w:val="nil"/>
            </w:tcBorders>
            <w:shd w:val="clear" w:color="auto" w:fill="auto"/>
            <w:noWrap/>
            <w:vAlign w:val="bottom"/>
            <w:hideMark/>
          </w:tcPr>
          <w:p w14:paraId="66F3B967"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-0.122</w:t>
            </w:r>
          </w:p>
        </w:tc>
        <w:tc>
          <w:tcPr>
            <w:tcW w:w="2520" w:type="dxa"/>
            <w:tcBorders>
              <w:top w:val="nil"/>
              <w:left w:val="single" w:sz="4" w:space="0" w:color="auto"/>
              <w:bottom w:val="nil"/>
              <w:right w:val="single" w:sz="4" w:space="0" w:color="auto"/>
            </w:tcBorders>
            <w:shd w:val="clear" w:color="auto" w:fill="auto"/>
            <w:noWrap/>
            <w:vAlign w:val="bottom"/>
            <w:hideMark/>
          </w:tcPr>
          <w:p w14:paraId="2F1C91AA"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-0.111</w:t>
            </w:r>
          </w:p>
        </w:tc>
      </w:tr>
      <w:tr w:rsidR="00032F12" w:rsidRPr="0095109B" w14:paraId="2CD7A268" w14:textId="77777777" w:rsidTr="00EC58B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6AE58A60"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02FA6769"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vMerge/>
            <w:tcBorders>
              <w:top w:val="nil"/>
              <w:left w:val="nil"/>
              <w:bottom w:val="single" w:sz="4" w:space="0" w:color="000000"/>
              <w:right w:val="single" w:sz="4" w:space="0" w:color="auto"/>
            </w:tcBorders>
            <w:vAlign w:val="center"/>
            <w:hideMark/>
          </w:tcPr>
          <w:p w14:paraId="5B5DD539" w14:textId="77777777" w:rsidR="00032F12" w:rsidRPr="0095109B" w:rsidRDefault="00032F12" w:rsidP="00EC58B9">
            <w:pPr>
              <w:tabs>
                <w:tab w:val="decimal" w:pos="698"/>
              </w:tabs>
              <w:spacing w:after="0" w:line="240" w:lineRule="auto"/>
              <w:rPr>
                <w:rFonts w:ascii="Times New Roman" w:eastAsia="Times New Roman" w:hAnsi="Times New Roman" w:cs="Times New Roman"/>
                <w:color w:val="000000"/>
                <w:kern w:val="0"/>
                <w14:ligatures w14:val="none"/>
              </w:rPr>
            </w:pPr>
          </w:p>
        </w:tc>
        <w:tc>
          <w:tcPr>
            <w:tcW w:w="2520" w:type="dxa"/>
            <w:tcBorders>
              <w:top w:val="nil"/>
              <w:left w:val="nil"/>
              <w:bottom w:val="single" w:sz="4" w:space="0" w:color="auto"/>
              <w:right w:val="nil"/>
            </w:tcBorders>
            <w:shd w:val="clear" w:color="auto" w:fill="auto"/>
            <w:noWrap/>
            <w:vAlign w:val="bottom"/>
            <w:hideMark/>
          </w:tcPr>
          <w:p w14:paraId="39C9E0C0"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(0.0955)</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0BFE598"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(0.176)</w:t>
            </w:r>
          </w:p>
        </w:tc>
      </w:tr>
      <w:tr w:rsidR="00032F12" w:rsidRPr="0095109B" w14:paraId="35D33959"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77E2D5F" w14:textId="2C35E637"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Belarus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E9F7B30"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[ln(P)_BLR]</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7745CCEE" w14:textId="1F63ECDF" w:rsidR="00032F12" w:rsidRPr="0095109B" w:rsidRDefault="00032F12" w:rsidP="00EC58B9">
            <w:pPr>
              <w:tabs>
                <w:tab w:val="decimal" w:pos="1012"/>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-0.223*</w:t>
            </w:r>
          </w:p>
        </w:tc>
        <w:tc>
          <w:tcPr>
            <w:tcW w:w="2520" w:type="dxa"/>
            <w:tcBorders>
              <w:top w:val="nil"/>
              <w:left w:val="nil"/>
              <w:bottom w:val="nil"/>
              <w:right w:val="nil"/>
            </w:tcBorders>
            <w:shd w:val="clear" w:color="auto" w:fill="D9D9D9" w:themeFill="background1" w:themeFillShade="D9"/>
            <w:noWrap/>
            <w:vAlign w:val="bottom"/>
            <w:hideMark/>
          </w:tcPr>
          <w:p w14:paraId="4BD3C743" w14:textId="4129A54F"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-0.374*</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16903879" w14:textId="308D0ED6"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-0.276*</w:t>
            </w:r>
          </w:p>
        </w:tc>
      </w:tr>
      <w:tr w:rsidR="00032F12" w:rsidRPr="0095109B" w14:paraId="415BFD14"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34BD870"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FBAF0A5"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11AEA703"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(0.0620)</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7449E9FD"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(0.0903)</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2A28F30"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(0.0400)</w:t>
            </w:r>
          </w:p>
        </w:tc>
      </w:tr>
      <w:tr w:rsidR="00032F12" w:rsidRPr="0095109B" w14:paraId="3214D3FB" w14:textId="77777777" w:rsidTr="00EC58B9">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08BD8A" w14:textId="2BF536C4"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Canada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75BFF5F"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[ln(P)_CAN]</w:t>
            </w:r>
          </w:p>
        </w:tc>
        <w:tc>
          <w:tcPr>
            <w:tcW w:w="2468" w:type="dxa"/>
            <w:tcBorders>
              <w:top w:val="nil"/>
              <w:left w:val="nil"/>
              <w:bottom w:val="nil"/>
              <w:right w:val="single" w:sz="4" w:space="0" w:color="auto"/>
            </w:tcBorders>
            <w:shd w:val="clear" w:color="auto" w:fill="auto"/>
            <w:noWrap/>
            <w:vAlign w:val="bottom"/>
            <w:hideMark/>
          </w:tcPr>
          <w:p w14:paraId="2F60A7BF" w14:textId="519783FF"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-0.775*</w:t>
            </w:r>
          </w:p>
        </w:tc>
        <w:tc>
          <w:tcPr>
            <w:tcW w:w="2520" w:type="dxa"/>
            <w:tcBorders>
              <w:top w:val="nil"/>
              <w:left w:val="nil"/>
              <w:bottom w:val="nil"/>
              <w:right w:val="nil"/>
            </w:tcBorders>
            <w:shd w:val="clear" w:color="auto" w:fill="auto"/>
            <w:noWrap/>
            <w:vAlign w:val="bottom"/>
            <w:hideMark/>
          </w:tcPr>
          <w:p w14:paraId="2A100D39" w14:textId="1DE5BD8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-0.794*</w:t>
            </w:r>
          </w:p>
        </w:tc>
        <w:tc>
          <w:tcPr>
            <w:tcW w:w="2520" w:type="dxa"/>
            <w:tcBorders>
              <w:top w:val="nil"/>
              <w:left w:val="single" w:sz="4" w:space="0" w:color="auto"/>
              <w:bottom w:val="nil"/>
              <w:right w:val="single" w:sz="4" w:space="0" w:color="auto"/>
            </w:tcBorders>
            <w:shd w:val="clear" w:color="auto" w:fill="auto"/>
            <w:noWrap/>
            <w:vAlign w:val="bottom"/>
            <w:hideMark/>
          </w:tcPr>
          <w:p w14:paraId="44D81E72" w14:textId="6AB99C5E"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-0.245*</w:t>
            </w:r>
          </w:p>
        </w:tc>
      </w:tr>
      <w:tr w:rsidR="00032F12" w:rsidRPr="0095109B" w14:paraId="6784E8F7" w14:textId="77777777" w:rsidTr="00EC58B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6415127B"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1772F1C5"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2FB1DA6D"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(0.0874)</w:t>
            </w:r>
          </w:p>
        </w:tc>
        <w:tc>
          <w:tcPr>
            <w:tcW w:w="2520" w:type="dxa"/>
            <w:tcBorders>
              <w:top w:val="nil"/>
              <w:left w:val="nil"/>
              <w:bottom w:val="single" w:sz="4" w:space="0" w:color="auto"/>
              <w:right w:val="nil"/>
            </w:tcBorders>
            <w:shd w:val="clear" w:color="auto" w:fill="auto"/>
            <w:noWrap/>
            <w:vAlign w:val="bottom"/>
            <w:hideMark/>
          </w:tcPr>
          <w:p w14:paraId="5515427E"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(0.0941)</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BA4ACC6"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(0.0393)</w:t>
            </w:r>
          </w:p>
        </w:tc>
      </w:tr>
      <w:tr w:rsidR="00032F12" w:rsidRPr="0095109B" w14:paraId="235D71C4"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0EA3F0B" w14:textId="14BC2D1C"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Chile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58177BD"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[ln(P)_CHL]</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32DB797C" w14:textId="3A204056"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-0.245*</w:t>
            </w:r>
          </w:p>
        </w:tc>
        <w:tc>
          <w:tcPr>
            <w:tcW w:w="2520" w:type="dxa"/>
            <w:tcBorders>
              <w:top w:val="nil"/>
              <w:left w:val="nil"/>
              <w:bottom w:val="nil"/>
              <w:right w:val="nil"/>
            </w:tcBorders>
            <w:shd w:val="clear" w:color="auto" w:fill="D9D9D9" w:themeFill="background1" w:themeFillShade="D9"/>
            <w:noWrap/>
            <w:vAlign w:val="bottom"/>
            <w:hideMark/>
          </w:tcPr>
          <w:p w14:paraId="28D04C23" w14:textId="734CCFDD"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-0.441*</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5A059622" w14:textId="57486C85"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-0.321*</w:t>
            </w:r>
          </w:p>
        </w:tc>
      </w:tr>
      <w:tr w:rsidR="00032F12" w:rsidRPr="0095109B" w14:paraId="79439045"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52E236C2"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4B5B800D"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104C48D2"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(0.0394)</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59924873"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(0.0883)</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BF24B67"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(0.0735)</w:t>
            </w:r>
          </w:p>
        </w:tc>
      </w:tr>
      <w:tr w:rsidR="00032F12" w:rsidRPr="0095109B" w14:paraId="3CB81E96" w14:textId="77777777" w:rsidTr="00EC58B9">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02AFD0" w14:textId="571CAB5E"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China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1F8511"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[ln(P)_CHN]</w:t>
            </w:r>
          </w:p>
        </w:tc>
        <w:tc>
          <w:tcPr>
            <w:tcW w:w="2468" w:type="dxa"/>
            <w:tcBorders>
              <w:top w:val="nil"/>
              <w:left w:val="nil"/>
              <w:bottom w:val="nil"/>
              <w:right w:val="single" w:sz="4" w:space="0" w:color="auto"/>
            </w:tcBorders>
            <w:shd w:val="clear" w:color="auto" w:fill="auto"/>
            <w:noWrap/>
            <w:vAlign w:val="bottom"/>
            <w:hideMark/>
          </w:tcPr>
          <w:p w14:paraId="3E40DA75" w14:textId="78BC1848"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-0.400*</w:t>
            </w:r>
          </w:p>
        </w:tc>
        <w:tc>
          <w:tcPr>
            <w:tcW w:w="2520" w:type="dxa"/>
            <w:tcBorders>
              <w:top w:val="nil"/>
              <w:left w:val="nil"/>
              <w:bottom w:val="nil"/>
              <w:right w:val="nil"/>
            </w:tcBorders>
            <w:shd w:val="clear" w:color="auto" w:fill="auto"/>
            <w:noWrap/>
            <w:vAlign w:val="bottom"/>
            <w:hideMark/>
          </w:tcPr>
          <w:p w14:paraId="590988F4" w14:textId="7F060AB5"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-0.659*</w:t>
            </w:r>
          </w:p>
        </w:tc>
        <w:tc>
          <w:tcPr>
            <w:tcW w:w="2520" w:type="dxa"/>
            <w:tcBorders>
              <w:top w:val="nil"/>
              <w:left w:val="single" w:sz="4" w:space="0" w:color="auto"/>
              <w:bottom w:val="nil"/>
              <w:right w:val="single" w:sz="4" w:space="0" w:color="auto"/>
            </w:tcBorders>
            <w:shd w:val="clear" w:color="auto" w:fill="auto"/>
            <w:noWrap/>
            <w:vAlign w:val="bottom"/>
            <w:hideMark/>
          </w:tcPr>
          <w:p w14:paraId="5DD7D94C" w14:textId="17BFA9D5"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-0.321*</w:t>
            </w:r>
          </w:p>
        </w:tc>
      </w:tr>
      <w:tr w:rsidR="00032F12" w:rsidRPr="0095109B" w14:paraId="48F745B4" w14:textId="77777777" w:rsidTr="00EC58B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7E7A427F"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3355F275"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034330C6"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(0.0588)</w:t>
            </w:r>
          </w:p>
        </w:tc>
        <w:tc>
          <w:tcPr>
            <w:tcW w:w="2520" w:type="dxa"/>
            <w:tcBorders>
              <w:top w:val="nil"/>
              <w:left w:val="nil"/>
              <w:bottom w:val="single" w:sz="4" w:space="0" w:color="auto"/>
              <w:right w:val="nil"/>
            </w:tcBorders>
            <w:shd w:val="clear" w:color="auto" w:fill="auto"/>
            <w:noWrap/>
            <w:vAlign w:val="bottom"/>
            <w:hideMark/>
          </w:tcPr>
          <w:p w14:paraId="43B2CD3C"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(0.0861)</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D783E35"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(0.0324)</w:t>
            </w:r>
          </w:p>
        </w:tc>
      </w:tr>
      <w:tr w:rsidR="00032F12" w:rsidRPr="0095109B" w14:paraId="6B063BFB"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139EB0C" w14:textId="3C615F68"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Egypt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5FB1156"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[ln(P)_EGY]</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7BD4F23F"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-0.0537</w:t>
            </w:r>
          </w:p>
        </w:tc>
        <w:tc>
          <w:tcPr>
            <w:tcW w:w="2520" w:type="dxa"/>
            <w:tcBorders>
              <w:top w:val="nil"/>
              <w:left w:val="nil"/>
              <w:bottom w:val="nil"/>
              <w:right w:val="nil"/>
            </w:tcBorders>
            <w:shd w:val="clear" w:color="auto" w:fill="D9D9D9" w:themeFill="background1" w:themeFillShade="D9"/>
            <w:noWrap/>
            <w:vAlign w:val="bottom"/>
            <w:hideMark/>
          </w:tcPr>
          <w:p w14:paraId="335E4B35"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-0.0935</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4377EE85" w14:textId="6118D8DF"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-0.217*</w:t>
            </w:r>
          </w:p>
        </w:tc>
      </w:tr>
      <w:tr w:rsidR="00032F12" w:rsidRPr="0095109B" w14:paraId="71FEAD0A"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937F9F4"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37CE387"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09317C60"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(0.0451)</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4A7D298B"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(0.0914)</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EAF9BF4"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(0.0468)</w:t>
            </w:r>
          </w:p>
        </w:tc>
      </w:tr>
      <w:tr w:rsidR="00416293" w:rsidRPr="0095109B" w14:paraId="55D97B9E" w14:textId="77777777" w:rsidTr="00804D77">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414AD3" w14:textId="195644A7" w:rsidR="00416293"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16293" w:rsidRPr="0095109B">
              <w:rPr>
                <w:rFonts w:ascii="Times New Roman" w:eastAsia="Times New Roman" w:hAnsi="Times New Roman" w:cs="Times New Roman"/>
                <w:color w:val="000000"/>
                <w:kern w:val="0"/>
                <w14:ligatures w14:val="none"/>
              </w:rPr>
              <w:t>n(</w:t>
            </w:r>
            <w:proofErr w:type="gramEnd"/>
            <w:r w:rsidR="00416293" w:rsidRPr="0095109B">
              <w:rPr>
                <w:rFonts w:ascii="Times New Roman" w:eastAsia="Times New Roman" w:hAnsi="Times New Roman" w:cs="Times New Roman"/>
                <w:color w:val="000000"/>
                <w:kern w:val="0"/>
                <w14:ligatures w14:val="none"/>
              </w:rPr>
              <w:t>Price) x Georgia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DE05399" w14:textId="77777777" w:rsidR="00416293" w:rsidRPr="0095109B" w:rsidRDefault="0041629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[ln(P)_GEO]</w:t>
            </w:r>
          </w:p>
        </w:tc>
        <w:tc>
          <w:tcPr>
            <w:tcW w:w="2468" w:type="dxa"/>
            <w:tcBorders>
              <w:top w:val="nil"/>
              <w:left w:val="nil"/>
              <w:bottom w:val="nil"/>
              <w:right w:val="single" w:sz="4" w:space="0" w:color="auto"/>
            </w:tcBorders>
            <w:shd w:val="clear" w:color="auto" w:fill="auto"/>
            <w:noWrap/>
            <w:vAlign w:val="bottom"/>
            <w:hideMark/>
          </w:tcPr>
          <w:p w14:paraId="11F3F159" w14:textId="77777777" w:rsidR="00416293" w:rsidRPr="0095109B" w:rsidRDefault="00416293"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-0.377</w:t>
            </w:r>
          </w:p>
        </w:tc>
        <w:tc>
          <w:tcPr>
            <w:tcW w:w="2520" w:type="dxa"/>
            <w:tcBorders>
              <w:top w:val="nil"/>
              <w:left w:val="nil"/>
              <w:bottom w:val="nil"/>
              <w:right w:val="nil"/>
            </w:tcBorders>
            <w:shd w:val="clear" w:color="auto" w:fill="auto"/>
            <w:noWrap/>
            <w:vAlign w:val="bottom"/>
            <w:hideMark/>
          </w:tcPr>
          <w:p w14:paraId="567E91DD" w14:textId="25D5BEE3" w:rsidR="00416293" w:rsidRPr="0095109B" w:rsidRDefault="00416293"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-0.223*</w:t>
            </w:r>
          </w:p>
        </w:tc>
        <w:tc>
          <w:tcPr>
            <w:tcW w:w="2520" w:type="dxa"/>
            <w:vMerge w:val="restart"/>
            <w:tcBorders>
              <w:top w:val="nil"/>
              <w:left w:val="single" w:sz="4" w:space="0" w:color="auto"/>
              <w:right w:val="single" w:sz="4" w:space="0" w:color="auto"/>
            </w:tcBorders>
            <w:shd w:val="clear" w:color="auto" w:fill="auto"/>
            <w:noWrap/>
            <w:vAlign w:val="center"/>
          </w:tcPr>
          <w:p w14:paraId="50AE9D68" w14:textId="09BD31A3" w:rsidR="00416293" w:rsidRPr="0095109B" w:rsidRDefault="00804D77" w:rsidP="00804D77">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                   ---          </w:t>
            </w:r>
          </w:p>
        </w:tc>
      </w:tr>
      <w:tr w:rsidR="00416293" w:rsidRPr="0095109B" w14:paraId="59EA05F3" w14:textId="77777777" w:rsidTr="0093518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13683843" w14:textId="77777777" w:rsidR="00416293" w:rsidRPr="0095109B" w:rsidRDefault="00416293"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20433058" w14:textId="77777777" w:rsidR="00416293" w:rsidRPr="0095109B" w:rsidRDefault="00416293"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4CA256D1" w14:textId="77777777" w:rsidR="00416293" w:rsidRPr="0095109B" w:rsidRDefault="00416293"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(0.320)</w:t>
            </w:r>
          </w:p>
        </w:tc>
        <w:tc>
          <w:tcPr>
            <w:tcW w:w="2520" w:type="dxa"/>
            <w:tcBorders>
              <w:top w:val="nil"/>
              <w:left w:val="nil"/>
              <w:bottom w:val="single" w:sz="4" w:space="0" w:color="auto"/>
              <w:right w:val="nil"/>
            </w:tcBorders>
            <w:shd w:val="clear" w:color="auto" w:fill="auto"/>
            <w:noWrap/>
            <w:vAlign w:val="bottom"/>
            <w:hideMark/>
          </w:tcPr>
          <w:p w14:paraId="0AE96845" w14:textId="77777777" w:rsidR="00416293" w:rsidRPr="0095109B" w:rsidRDefault="00416293"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(0.0943)</w:t>
            </w:r>
          </w:p>
        </w:tc>
        <w:tc>
          <w:tcPr>
            <w:tcW w:w="2520" w:type="dxa"/>
            <w:vMerge/>
            <w:tcBorders>
              <w:left w:val="single" w:sz="4" w:space="0" w:color="auto"/>
              <w:bottom w:val="single" w:sz="4" w:space="0" w:color="auto"/>
              <w:right w:val="single" w:sz="4" w:space="0" w:color="auto"/>
            </w:tcBorders>
            <w:shd w:val="clear" w:color="auto" w:fill="auto"/>
            <w:noWrap/>
            <w:vAlign w:val="bottom"/>
          </w:tcPr>
          <w:p w14:paraId="3751D876" w14:textId="2B5A4236" w:rsidR="00416293" w:rsidRPr="0095109B" w:rsidRDefault="00416293" w:rsidP="00EC58B9">
            <w:pPr>
              <w:tabs>
                <w:tab w:val="decimal" w:pos="1008"/>
              </w:tabs>
              <w:spacing w:after="0" w:line="240" w:lineRule="auto"/>
              <w:rPr>
                <w:rFonts w:ascii="Times New Roman" w:eastAsia="Times New Roman" w:hAnsi="Times New Roman" w:cs="Times New Roman"/>
                <w:color w:val="000000"/>
                <w:kern w:val="0"/>
                <w14:ligatures w14:val="none"/>
              </w:rPr>
            </w:pPr>
          </w:p>
        </w:tc>
      </w:tr>
      <w:tr w:rsidR="00032F12" w:rsidRPr="0095109B" w14:paraId="1466B12B"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1F32861" w14:textId="63BC99D2"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Indonesia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860B055"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[ln(P)_IDN]</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60599554" w14:textId="0845189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-0.428*</w:t>
            </w:r>
          </w:p>
        </w:tc>
        <w:tc>
          <w:tcPr>
            <w:tcW w:w="2520" w:type="dxa"/>
            <w:tcBorders>
              <w:top w:val="nil"/>
              <w:left w:val="nil"/>
              <w:bottom w:val="nil"/>
              <w:right w:val="nil"/>
            </w:tcBorders>
            <w:shd w:val="clear" w:color="auto" w:fill="D9D9D9" w:themeFill="background1" w:themeFillShade="D9"/>
            <w:noWrap/>
            <w:vAlign w:val="bottom"/>
            <w:hideMark/>
          </w:tcPr>
          <w:p w14:paraId="67C2B04C" w14:textId="30658176"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-0.384*</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32F24C52" w14:textId="7D20D5A1"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-0.329*</w:t>
            </w:r>
          </w:p>
        </w:tc>
      </w:tr>
      <w:tr w:rsidR="00032F12" w:rsidRPr="0095109B" w14:paraId="358EC829"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2A78E1F"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1040A63"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030F4A9D"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(0.159)</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7CAE29EB"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(0.120)</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08B281D"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(0.0803)</w:t>
            </w:r>
          </w:p>
        </w:tc>
      </w:tr>
      <w:tr w:rsidR="00032F12" w:rsidRPr="0095109B" w14:paraId="28FB580B" w14:textId="77777777" w:rsidTr="00EC58B9">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A1AEC0" w14:textId="429FC04E"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Israel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B9DE21"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[ln(P)_ISR]</w:t>
            </w:r>
          </w:p>
        </w:tc>
        <w:tc>
          <w:tcPr>
            <w:tcW w:w="2468" w:type="dxa"/>
            <w:tcBorders>
              <w:top w:val="nil"/>
              <w:left w:val="nil"/>
              <w:bottom w:val="nil"/>
              <w:right w:val="single" w:sz="4" w:space="0" w:color="auto"/>
            </w:tcBorders>
            <w:shd w:val="clear" w:color="auto" w:fill="auto"/>
            <w:noWrap/>
            <w:vAlign w:val="bottom"/>
            <w:hideMark/>
          </w:tcPr>
          <w:p w14:paraId="5F8B84C8" w14:textId="1CACDE15"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-0.243*</w:t>
            </w:r>
          </w:p>
        </w:tc>
        <w:tc>
          <w:tcPr>
            <w:tcW w:w="2520" w:type="dxa"/>
            <w:tcBorders>
              <w:top w:val="nil"/>
              <w:left w:val="nil"/>
              <w:bottom w:val="nil"/>
              <w:right w:val="nil"/>
            </w:tcBorders>
            <w:shd w:val="clear" w:color="auto" w:fill="auto"/>
            <w:noWrap/>
            <w:vAlign w:val="bottom"/>
            <w:hideMark/>
          </w:tcPr>
          <w:p w14:paraId="0671E2F9" w14:textId="2CD75CFF"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-0.685*</w:t>
            </w:r>
          </w:p>
        </w:tc>
        <w:tc>
          <w:tcPr>
            <w:tcW w:w="2520" w:type="dxa"/>
            <w:tcBorders>
              <w:top w:val="nil"/>
              <w:left w:val="single" w:sz="4" w:space="0" w:color="auto"/>
              <w:bottom w:val="nil"/>
              <w:right w:val="single" w:sz="4" w:space="0" w:color="auto"/>
            </w:tcBorders>
            <w:shd w:val="clear" w:color="auto" w:fill="auto"/>
            <w:noWrap/>
            <w:vAlign w:val="bottom"/>
            <w:hideMark/>
          </w:tcPr>
          <w:p w14:paraId="5A1D16AA" w14:textId="18D4DBE4"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-0.204*</w:t>
            </w:r>
          </w:p>
        </w:tc>
      </w:tr>
      <w:tr w:rsidR="00032F12" w:rsidRPr="0095109B" w14:paraId="64ACB140" w14:textId="77777777" w:rsidTr="00EC58B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4D6D6122"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78342599"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03934D08"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(0.0354)</w:t>
            </w:r>
          </w:p>
        </w:tc>
        <w:tc>
          <w:tcPr>
            <w:tcW w:w="2520" w:type="dxa"/>
            <w:tcBorders>
              <w:top w:val="nil"/>
              <w:left w:val="nil"/>
              <w:bottom w:val="single" w:sz="4" w:space="0" w:color="auto"/>
              <w:right w:val="nil"/>
            </w:tcBorders>
            <w:shd w:val="clear" w:color="auto" w:fill="auto"/>
            <w:noWrap/>
            <w:vAlign w:val="bottom"/>
            <w:hideMark/>
          </w:tcPr>
          <w:p w14:paraId="44FED57E"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(0.0906)</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F511557"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(0.0274)</w:t>
            </w:r>
          </w:p>
        </w:tc>
      </w:tr>
      <w:tr w:rsidR="00032F12" w:rsidRPr="0095109B" w14:paraId="1E61B6A7"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018CDD3" w14:textId="18064DC1"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Jordan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29CEEDE"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[ln(P)_JOR]</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3984A4F9" w14:textId="10DC92A5"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-0.169*</w:t>
            </w:r>
          </w:p>
        </w:tc>
        <w:tc>
          <w:tcPr>
            <w:tcW w:w="2520" w:type="dxa"/>
            <w:tcBorders>
              <w:top w:val="nil"/>
              <w:left w:val="nil"/>
              <w:bottom w:val="nil"/>
              <w:right w:val="nil"/>
            </w:tcBorders>
            <w:shd w:val="clear" w:color="auto" w:fill="D9D9D9" w:themeFill="background1" w:themeFillShade="D9"/>
            <w:noWrap/>
            <w:vAlign w:val="bottom"/>
            <w:hideMark/>
          </w:tcPr>
          <w:p w14:paraId="30B9B4A2" w14:textId="660CC8A6"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-0.505*</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5F536BF6" w14:textId="1BF3757C"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-0.277*</w:t>
            </w:r>
          </w:p>
        </w:tc>
      </w:tr>
      <w:tr w:rsidR="00032F12" w:rsidRPr="0095109B" w14:paraId="6107C64D"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5A8E8EE"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BFCB825"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09313A70"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(0.0420)</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409B89BE"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(0.0960)</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A001A90"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(0.0394)</w:t>
            </w:r>
          </w:p>
        </w:tc>
      </w:tr>
      <w:tr w:rsidR="00032F12" w:rsidRPr="0095109B" w14:paraId="7374A332" w14:textId="77777777" w:rsidTr="00EC58B9">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4F5676" w14:textId="20342D2C"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Morocco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8B4A238"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[ln(P)_MAR]</w:t>
            </w:r>
          </w:p>
        </w:tc>
        <w:tc>
          <w:tcPr>
            <w:tcW w:w="2468" w:type="dxa"/>
            <w:tcBorders>
              <w:top w:val="nil"/>
              <w:left w:val="nil"/>
              <w:bottom w:val="nil"/>
              <w:right w:val="single" w:sz="4" w:space="0" w:color="auto"/>
            </w:tcBorders>
            <w:shd w:val="clear" w:color="auto" w:fill="auto"/>
            <w:noWrap/>
            <w:vAlign w:val="bottom"/>
            <w:hideMark/>
          </w:tcPr>
          <w:p w14:paraId="04BFFE6A" w14:textId="0BB354D4"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-0.525*</w:t>
            </w:r>
          </w:p>
        </w:tc>
        <w:tc>
          <w:tcPr>
            <w:tcW w:w="2520" w:type="dxa"/>
            <w:tcBorders>
              <w:top w:val="nil"/>
              <w:left w:val="nil"/>
              <w:bottom w:val="nil"/>
              <w:right w:val="nil"/>
            </w:tcBorders>
            <w:shd w:val="clear" w:color="auto" w:fill="auto"/>
            <w:noWrap/>
            <w:vAlign w:val="bottom"/>
            <w:hideMark/>
          </w:tcPr>
          <w:p w14:paraId="548FD83C" w14:textId="5D8C03A4"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-0.704*</w:t>
            </w:r>
          </w:p>
        </w:tc>
        <w:tc>
          <w:tcPr>
            <w:tcW w:w="2520" w:type="dxa"/>
            <w:tcBorders>
              <w:top w:val="nil"/>
              <w:left w:val="single" w:sz="4" w:space="0" w:color="auto"/>
              <w:bottom w:val="nil"/>
              <w:right w:val="single" w:sz="4" w:space="0" w:color="auto"/>
            </w:tcBorders>
            <w:shd w:val="clear" w:color="auto" w:fill="auto"/>
            <w:noWrap/>
            <w:vAlign w:val="bottom"/>
            <w:hideMark/>
          </w:tcPr>
          <w:p w14:paraId="2D676AB0"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-0.0159</w:t>
            </w:r>
          </w:p>
        </w:tc>
      </w:tr>
      <w:tr w:rsidR="00032F12" w:rsidRPr="0095109B" w14:paraId="47D98AC1" w14:textId="77777777" w:rsidTr="00EC58B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5CA5BD62" w14:textId="77777777" w:rsidR="00032F12" w:rsidRPr="0095109B" w:rsidRDefault="00032F12"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5D5F3B21"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296C5BB9"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(0.174)</w:t>
            </w:r>
          </w:p>
        </w:tc>
        <w:tc>
          <w:tcPr>
            <w:tcW w:w="2520" w:type="dxa"/>
            <w:tcBorders>
              <w:top w:val="nil"/>
              <w:left w:val="nil"/>
              <w:bottom w:val="single" w:sz="4" w:space="0" w:color="auto"/>
              <w:right w:val="nil"/>
            </w:tcBorders>
            <w:shd w:val="clear" w:color="auto" w:fill="auto"/>
            <w:noWrap/>
            <w:vAlign w:val="bottom"/>
            <w:hideMark/>
          </w:tcPr>
          <w:p w14:paraId="3D078FEA"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(0.137)</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628D753"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(0.0237)</w:t>
            </w:r>
          </w:p>
        </w:tc>
      </w:tr>
      <w:tr w:rsidR="00032F12" w:rsidRPr="0095109B" w14:paraId="0638E31A"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FACF4C3" w14:textId="32EB4C94" w:rsidR="00032F12"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032F12" w:rsidRPr="0095109B">
              <w:rPr>
                <w:rFonts w:ascii="Times New Roman" w:eastAsia="Times New Roman" w:hAnsi="Times New Roman" w:cs="Times New Roman"/>
                <w:color w:val="000000"/>
                <w:kern w:val="0"/>
                <w14:ligatures w14:val="none"/>
              </w:rPr>
              <w:t>n(</w:t>
            </w:r>
            <w:proofErr w:type="gramEnd"/>
            <w:r w:rsidR="00032F12" w:rsidRPr="0095109B">
              <w:rPr>
                <w:rFonts w:ascii="Times New Roman" w:eastAsia="Times New Roman" w:hAnsi="Times New Roman" w:cs="Times New Roman"/>
                <w:color w:val="000000"/>
                <w:kern w:val="0"/>
                <w14:ligatures w14:val="none"/>
              </w:rPr>
              <w:t>Price) x Norway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2936D733" w14:textId="77777777" w:rsidR="00032F12" w:rsidRPr="0095109B" w:rsidRDefault="00032F1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[ln(P)_NOR]</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37EA8AD5" w14:textId="53D44BDC"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-0.410*</w:t>
            </w:r>
          </w:p>
        </w:tc>
        <w:tc>
          <w:tcPr>
            <w:tcW w:w="2520" w:type="dxa"/>
            <w:tcBorders>
              <w:top w:val="nil"/>
              <w:left w:val="nil"/>
              <w:bottom w:val="nil"/>
              <w:right w:val="nil"/>
            </w:tcBorders>
            <w:shd w:val="clear" w:color="auto" w:fill="D9D9D9" w:themeFill="background1" w:themeFillShade="D9"/>
            <w:noWrap/>
            <w:vAlign w:val="bottom"/>
            <w:hideMark/>
          </w:tcPr>
          <w:p w14:paraId="3BDCD5E9" w14:textId="1561BF0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-0.426*</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22071EE4" w14:textId="7AC74859"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-0.299*</w:t>
            </w:r>
          </w:p>
        </w:tc>
      </w:tr>
      <w:tr w:rsidR="00032F12" w:rsidRPr="0095109B" w14:paraId="25B41359"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F6D20DB"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892452E" w14:textId="77777777" w:rsidR="00032F12" w:rsidRPr="0095109B" w:rsidRDefault="00032F12"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0E74C477"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(0.0586)</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30A1B909"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(0.0922)</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74463C3" w14:textId="77777777" w:rsidR="00032F12" w:rsidRPr="0095109B" w:rsidRDefault="00032F12"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(0.0385)</w:t>
            </w:r>
          </w:p>
        </w:tc>
      </w:tr>
    </w:tbl>
    <w:p w14:paraId="04F5F0FD" w14:textId="5A53628A" w:rsidR="00DD5430" w:rsidRPr="0095109B" w:rsidRDefault="00032F12">
      <w:pPr>
        <w:rPr>
          <w:rFonts w:ascii="Times New Roman" w:hAnsi="Times New Roman" w:cs="Times New Roman"/>
          <w:sz w:val="24"/>
          <w:szCs w:val="24"/>
        </w:rPr>
      </w:pPr>
      <w:r w:rsidRPr="0095109B">
        <w:rPr>
          <w:rFonts w:ascii="Times New Roman" w:hAnsi="Times New Roman" w:cs="Times New Roman"/>
          <w:b/>
          <w:bCs/>
          <w:sz w:val="24"/>
          <w:szCs w:val="24"/>
        </w:rPr>
        <w:lastRenderedPageBreak/>
        <w:t>Table 3</w:t>
      </w:r>
      <w:r w:rsidRPr="0095109B">
        <w:rPr>
          <w:rFonts w:ascii="Times New Roman" w:hAnsi="Times New Roman" w:cs="Times New Roman"/>
          <w:sz w:val="24"/>
          <w:szCs w:val="24"/>
        </w:rPr>
        <w:t xml:space="preserve"> continued</w:t>
      </w:r>
    </w:p>
    <w:tbl>
      <w:tblPr>
        <w:tblW w:w="12145" w:type="dxa"/>
        <w:tblLook w:val="04A0" w:firstRow="1" w:lastRow="0" w:firstColumn="1" w:lastColumn="0" w:noHBand="0" w:noVBand="1"/>
      </w:tblPr>
      <w:tblGrid>
        <w:gridCol w:w="3223"/>
        <w:gridCol w:w="1414"/>
        <w:gridCol w:w="2468"/>
        <w:gridCol w:w="2520"/>
        <w:gridCol w:w="2520"/>
      </w:tblGrid>
      <w:tr w:rsidR="00465D44" w:rsidRPr="0095109B" w14:paraId="61E04EA2" w14:textId="77777777" w:rsidTr="00465D4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1D91DA" w14:textId="0E947090"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Russia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F714E95"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[ln(P)_RUS]</w:t>
            </w:r>
          </w:p>
        </w:tc>
        <w:tc>
          <w:tcPr>
            <w:tcW w:w="2468" w:type="dxa"/>
            <w:tcBorders>
              <w:top w:val="single" w:sz="4" w:space="0" w:color="auto"/>
              <w:left w:val="nil"/>
              <w:bottom w:val="nil"/>
              <w:right w:val="single" w:sz="4" w:space="0" w:color="auto"/>
            </w:tcBorders>
            <w:shd w:val="clear" w:color="auto" w:fill="auto"/>
            <w:noWrap/>
            <w:vAlign w:val="bottom"/>
            <w:hideMark/>
          </w:tcPr>
          <w:p w14:paraId="28E083AC" w14:textId="4BA34656"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-0.208*</w:t>
            </w:r>
          </w:p>
        </w:tc>
        <w:tc>
          <w:tcPr>
            <w:tcW w:w="2520" w:type="dxa"/>
            <w:tcBorders>
              <w:top w:val="single" w:sz="4" w:space="0" w:color="auto"/>
              <w:left w:val="nil"/>
              <w:bottom w:val="nil"/>
              <w:right w:val="nil"/>
            </w:tcBorders>
            <w:shd w:val="clear" w:color="auto" w:fill="auto"/>
            <w:noWrap/>
            <w:vAlign w:val="bottom"/>
            <w:hideMark/>
          </w:tcPr>
          <w:p w14:paraId="48281348"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-0.116</w:t>
            </w:r>
          </w:p>
        </w:tc>
        <w:tc>
          <w:tcPr>
            <w:tcW w:w="25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789B08"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Reference Dummy^</w:t>
            </w:r>
          </w:p>
        </w:tc>
      </w:tr>
      <w:tr w:rsidR="00465D44" w:rsidRPr="0095109B" w14:paraId="46EB7346" w14:textId="77777777" w:rsidTr="00EC58B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753576B0"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1F1735FA"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587E6AFF"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(0.0334)</w:t>
            </w:r>
          </w:p>
        </w:tc>
        <w:tc>
          <w:tcPr>
            <w:tcW w:w="2520" w:type="dxa"/>
            <w:tcBorders>
              <w:top w:val="nil"/>
              <w:left w:val="nil"/>
              <w:bottom w:val="single" w:sz="4" w:space="0" w:color="auto"/>
              <w:right w:val="nil"/>
            </w:tcBorders>
            <w:shd w:val="clear" w:color="auto" w:fill="auto"/>
            <w:noWrap/>
            <w:vAlign w:val="bottom"/>
            <w:hideMark/>
          </w:tcPr>
          <w:p w14:paraId="04DB94CD"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(0.0899)</w:t>
            </w:r>
          </w:p>
        </w:tc>
        <w:tc>
          <w:tcPr>
            <w:tcW w:w="2520" w:type="dxa"/>
            <w:vMerge/>
            <w:tcBorders>
              <w:top w:val="single" w:sz="4" w:space="0" w:color="auto"/>
              <w:left w:val="single" w:sz="4" w:space="0" w:color="auto"/>
              <w:bottom w:val="single" w:sz="4" w:space="0" w:color="000000"/>
              <w:right w:val="single" w:sz="4" w:space="0" w:color="auto"/>
            </w:tcBorders>
            <w:vAlign w:val="center"/>
            <w:hideMark/>
          </w:tcPr>
          <w:p w14:paraId="76E83FFB"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r>
      <w:tr w:rsidR="00465D44" w:rsidRPr="0095109B" w14:paraId="6562A6E2"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1B21E45" w14:textId="27EEA057"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Saudi Arabia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9400EBD"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[ln(P)_SAU]</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6982420C"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-0.0630</w:t>
            </w:r>
          </w:p>
        </w:tc>
        <w:tc>
          <w:tcPr>
            <w:tcW w:w="2520" w:type="dxa"/>
            <w:tcBorders>
              <w:top w:val="nil"/>
              <w:left w:val="nil"/>
              <w:bottom w:val="nil"/>
              <w:right w:val="nil"/>
            </w:tcBorders>
            <w:shd w:val="clear" w:color="auto" w:fill="D9D9D9" w:themeFill="background1" w:themeFillShade="D9"/>
            <w:noWrap/>
            <w:vAlign w:val="bottom"/>
            <w:hideMark/>
          </w:tcPr>
          <w:p w14:paraId="452CBAF3" w14:textId="6EDE0205"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-0.465*</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600CC807" w14:textId="362B47D1"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-0.376*</w:t>
            </w:r>
          </w:p>
        </w:tc>
      </w:tr>
      <w:tr w:rsidR="00465D44" w:rsidRPr="0095109B" w14:paraId="6E93C210"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4A90CFD"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463F411"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799705D1"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(0.164)</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31C7145E"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(0.0983)</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D65344A"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(0.129)</w:t>
            </w:r>
          </w:p>
        </w:tc>
      </w:tr>
      <w:tr w:rsidR="00465D44" w:rsidRPr="0095109B" w14:paraId="54A80F38" w14:textId="77777777" w:rsidTr="00EC58B9">
        <w:trPr>
          <w:trHeight w:hRule="exact" w:val="288"/>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88CF15" w14:textId="2D85AE32"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Serbia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C7D286D"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[ln(P)_SRB]</w:t>
            </w:r>
          </w:p>
        </w:tc>
        <w:tc>
          <w:tcPr>
            <w:tcW w:w="2468" w:type="dxa"/>
            <w:tcBorders>
              <w:top w:val="nil"/>
              <w:left w:val="nil"/>
              <w:bottom w:val="nil"/>
              <w:right w:val="single" w:sz="4" w:space="0" w:color="auto"/>
            </w:tcBorders>
            <w:shd w:val="clear" w:color="auto" w:fill="auto"/>
            <w:noWrap/>
            <w:vAlign w:val="bottom"/>
            <w:hideMark/>
          </w:tcPr>
          <w:p w14:paraId="4884C898" w14:textId="6EAAC70A"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-0.254*</w:t>
            </w:r>
          </w:p>
        </w:tc>
        <w:tc>
          <w:tcPr>
            <w:tcW w:w="2520" w:type="dxa"/>
            <w:tcBorders>
              <w:top w:val="nil"/>
              <w:left w:val="nil"/>
              <w:bottom w:val="nil"/>
              <w:right w:val="nil"/>
            </w:tcBorders>
            <w:shd w:val="clear" w:color="auto" w:fill="auto"/>
            <w:noWrap/>
            <w:vAlign w:val="bottom"/>
            <w:hideMark/>
          </w:tcPr>
          <w:p w14:paraId="291057BF" w14:textId="69227CE9"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-0.536*</w:t>
            </w:r>
          </w:p>
        </w:tc>
        <w:tc>
          <w:tcPr>
            <w:tcW w:w="2520" w:type="dxa"/>
            <w:tcBorders>
              <w:top w:val="nil"/>
              <w:left w:val="single" w:sz="4" w:space="0" w:color="auto"/>
              <w:bottom w:val="nil"/>
              <w:right w:val="single" w:sz="4" w:space="0" w:color="auto"/>
            </w:tcBorders>
            <w:shd w:val="clear" w:color="auto" w:fill="auto"/>
            <w:noWrap/>
            <w:vAlign w:val="bottom"/>
            <w:hideMark/>
          </w:tcPr>
          <w:p w14:paraId="7302FCC5" w14:textId="50795283"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-0.280*</w:t>
            </w:r>
          </w:p>
        </w:tc>
      </w:tr>
      <w:tr w:rsidR="00465D44" w:rsidRPr="0095109B" w14:paraId="25AA9224" w14:textId="77777777" w:rsidTr="00EC58B9">
        <w:trPr>
          <w:trHeight w:hRule="exact" w:val="288"/>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4E5CC8B6"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588CC123"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2ADA3F72"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(0.0700)</w:t>
            </w:r>
          </w:p>
        </w:tc>
        <w:tc>
          <w:tcPr>
            <w:tcW w:w="2520" w:type="dxa"/>
            <w:tcBorders>
              <w:top w:val="nil"/>
              <w:left w:val="nil"/>
              <w:bottom w:val="single" w:sz="4" w:space="0" w:color="auto"/>
              <w:right w:val="nil"/>
            </w:tcBorders>
            <w:shd w:val="clear" w:color="auto" w:fill="auto"/>
            <w:noWrap/>
            <w:vAlign w:val="bottom"/>
            <w:hideMark/>
          </w:tcPr>
          <w:p w14:paraId="11C0C931"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(0.0926)</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BF308EF"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(0.0371)</w:t>
            </w:r>
          </w:p>
        </w:tc>
      </w:tr>
      <w:tr w:rsidR="00465D44" w:rsidRPr="0095109B" w14:paraId="3D6639D7" w14:textId="77777777" w:rsidTr="00A65D34">
        <w:trPr>
          <w:trHeight w:hRule="exact" w:val="288"/>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BB53656" w14:textId="37A1D166"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Turkmenistan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11F2511E"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[ln(P)_TKM]</w:t>
            </w:r>
          </w:p>
        </w:tc>
        <w:tc>
          <w:tcPr>
            <w:tcW w:w="2468"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181EB781"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252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D728DE7"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Reference Dummy^</w:t>
            </w:r>
          </w:p>
        </w:tc>
        <w:tc>
          <w:tcPr>
            <w:tcW w:w="252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5EBAC00A"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r>
      <w:tr w:rsidR="00465D44" w:rsidRPr="0095109B" w14:paraId="7A5F17C9" w14:textId="77777777" w:rsidTr="00A65D34">
        <w:trPr>
          <w:trHeight w:hRule="exact" w:val="288"/>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5C5D0C3"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0E692A4"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8949A90" w14:textId="77777777" w:rsidR="00465D44" w:rsidRPr="0095109B" w:rsidRDefault="00465D44" w:rsidP="00EC58B9">
            <w:pPr>
              <w:tabs>
                <w:tab w:val="decimal" w:pos="698"/>
              </w:tabs>
              <w:spacing w:after="0" w:line="240" w:lineRule="auto"/>
              <w:rPr>
                <w:rFonts w:ascii="Times New Roman" w:eastAsia="Times New Roman" w:hAnsi="Times New Roman" w:cs="Times New Roman"/>
                <w:color w:val="000000"/>
                <w:kern w:val="0"/>
                <w14:ligatures w14:val="none"/>
              </w:rPr>
            </w:pPr>
          </w:p>
        </w:tc>
        <w:tc>
          <w:tcPr>
            <w:tcW w:w="252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7FA38E4"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52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5654D9B"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r>
      <w:tr w:rsidR="00465D44" w:rsidRPr="0095109B" w14:paraId="3C0DA6C3" w14:textId="77777777" w:rsidTr="00EC58B9">
        <w:trPr>
          <w:trHeight w:hRule="exact" w:val="288"/>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D206A1D" w14:textId="348BA459"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Trinidad and Tobago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F93AA2F"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[ln(P)_TTO]</w:t>
            </w:r>
          </w:p>
        </w:tc>
        <w:tc>
          <w:tcPr>
            <w:tcW w:w="2468" w:type="dxa"/>
            <w:tcBorders>
              <w:top w:val="nil"/>
              <w:left w:val="nil"/>
              <w:bottom w:val="nil"/>
              <w:right w:val="single" w:sz="4" w:space="0" w:color="auto"/>
            </w:tcBorders>
            <w:shd w:val="clear" w:color="auto" w:fill="auto"/>
            <w:noWrap/>
            <w:vAlign w:val="bottom"/>
            <w:hideMark/>
          </w:tcPr>
          <w:p w14:paraId="6EF4AA22" w14:textId="28A2B076"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-0.0872*</w:t>
            </w:r>
          </w:p>
        </w:tc>
        <w:tc>
          <w:tcPr>
            <w:tcW w:w="2520" w:type="dxa"/>
            <w:tcBorders>
              <w:top w:val="nil"/>
              <w:left w:val="nil"/>
              <w:bottom w:val="nil"/>
              <w:right w:val="nil"/>
            </w:tcBorders>
            <w:shd w:val="clear" w:color="auto" w:fill="auto"/>
            <w:noWrap/>
            <w:vAlign w:val="bottom"/>
            <w:hideMark/>
          </w:tcPr>
          <w:p w14:paraId="3B2FCB1F"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-0.0764</w:t>
            </w:r>
          </w:p>
        </w:tc>
        <w:tc>
          <w:tcPr>
            <w:tcW w:w="25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39025FA"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r>
      <w:tr w:rsidR="00465D44" w:rsidRPr="0095109B" w14:paraId="6BD06AB4" w14:textId="77777777" w:rsidTr="00EC58B9">
        <w:trPr>
          <w:trHeight w:hRule="exact" w:val="288"/>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72C3507E"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49F3E0D1"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2C049342"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(0.0398)</w:t>
            </w:r>
          </w:p>
        </w:tc>
        <w:tc>
          <w:tcPr>
            <w:tcW w:w="2520" w:type="dxa"/>
            <w:tcBorders>
              <w:top w:val="nil"/>
              <w:left w:val="nil"/>
              <w:bottom w:val="single" w:sz="4" w:space="0" w:color="auto"/>
              <w:right w:val="nil"/>
            </w:tcBorders>
            <w:shd w:val="clear" w:color="auto" w:fill="auto"/>
            <w:noWrap/>
            <w:vAlign w:val="bottom"/>
            <w:hideMark/>
          </w:tcPr>
          <w:p w14:paraId="469222F1"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(0.0894)</w:t>
            </w:r>
          </w:p>
        </w:tc>
        <w:tc>
          <w:tcPr>
            <w:tcW w:w="2520" w:type="dxa"/>
            <w:vMerge/>
            <w:tcBorders>
              <w:top w:val="single" w:sz="4" w:space="0" w:color="auto"/>
              <w:left w:val="single" w:sz="4" w:space="0" w:color="auto"/>
              <w:bottom w:val="single" w:sz="4" w:space="0" w:color="000000"/>
              <w:right w:val="single" w:sz="4" w:space="0" w:color="auto"/>
            </w:tcBorders>
            <w:vAlign w:val="center"/>
            <w:hideMark/>
          </w:tcPr>
          <w:p w14:paraId="6F535AD4"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r>
      <w:tr w:rsidR="00465D44" w:rsidRPr="0095109B" w14:paraId="3CC87E12" w14:textId="77777777" w:rsidTr="00A65D34">
        <w:trPr>
          <w:trHeight w:hRule="exact" w:val="288"/>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59A669D" w14:textId="0C8B5C5E"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Tunisia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7F5F6C2C"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[ln(P)_TUN]</w:t>
            </w:r>
          </w:p>
        </w:tc>
        <w:tc>
          <w:tcPr>
            <w:tcW w:w="2468"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0AC5DDB5"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2520" w:type="dxa"/>
            <w:tcBorders>
              <w:top w:val="nil"/>
              <w:left w:val="nil"/>
              <w:bottom w:val="nil"/>
              <w:right w:val="nil"/>
            </w:tcBorders>
            <w:shd w:val="clear" w:color="auto" w:fill="D9D9D9" w:themeFill="background1" w:themeFillShade="D9"/>
            <w:noWrap/>
            <w:vAlign w:val="bottom"/>
            <w:hideMark/>
          </w:tcPr>
          <w:p w14:paraId="63D716D5" w14:textId="197B87D9"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-0.466*</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4D93DE6B"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-0.0370</w:t>
            </w:r>
          </w:p>
        </w:tc>
      </w:tr>
      <w:tr w:rsidR="00465D44" w:rsidRPr="0095109B" w14:paraId="451A662E" w14:textId="77777777" w:rsidTr="00A65D34">
        <w:trPr>
          <w:trHeight w:hRule="exact" w:val="288"/>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2995227"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EF1854B"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2939A71" w14:textId="77777777" w:rsidR="00465D44" w:rsidRPr="0095109B" w:rsidRDefault="00465D44" w:rsidP="00EC58B9">
            <w:pPr>
              <w:tabs>
                <w:tab w:val="decimal" w:pos="698"/>
              </w:tabs>
              <w:spacing w:after="0" w:line="240" w:lineRule="auto"/>
              <w:rPr>
                <w:rFonts w:ascii="Times New Roman" w:eastAsia="Times New Roman" w:hAnsi="Times New Roman" w:cs="Times New Roman"/>
                <w:color w:val="000000"/>
                <w:kern w:val="0"/>
                <w14:ligatures w14:val="none"/>
              </w:rPr>
            </w:pP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43988ED5"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(0.107)</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EAC5A8B"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(0.0268)</w:t>
            </w:r>
          </w:p>
        </w:tc>
      </w:tr>
      <w:tr w:rsidR="00465D44" w:rsidRPr="0095109B" w14:paraId="6EACDCB0" w14:textId="77777777" w:rsidTr="00EC58B9">
        <w:trPr>
          <w:trHeight w:hRule="exact" w:val="288"/>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0CECAD4" w14:textId="4D8E927D"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Türkiye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847F1DF"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[ln(P)_TUR]</w:t>
            </w:r>
          </w:p>
        </w:tc>
        <w:tc>
          <w:tcPr>
            <w:tcW w:w="2468" w:type="dxa"/>
            <w:tcBorders>
              <w:top w:val="nil"/>
              <w:left w:val="nil"/>
              <w:bottom w:val="nil"/>
              <w:right w:val="single" w:sz="4" w:space="0" w:color="auto"/>
            </w:tcBorders>
            <w:shd w:val="clear" w:color="auto" w:fill="auto"/>
            <w:noWrap/>
            <w:vAlign w:val="bottom"/>
            <w:hideMark/>
          </w:tcPr>
          <w:p w14:paraId="3B16BD19" w14:textId="50411341"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-0.276*</w:t>
            </w:r>
          </w:p>
        </w:tc>
        <w:tc>
          <w:tcPr>
            <w:tcW w:w="2520" w:type="dxa"/>
            <w:tcBorders>
              <w:top w:val="nil"/>
              <w:left w:val="nil"/>
              <w:bottom w:val="nil"/>
              <w:right w:val="nil"/>
            </w:tcBorders>
            <w:shd w:val="clear" w:color="auto" w:fill="auto"/>
            <w:noWrap/>
            <w:vAlign w:val="bottom"/>
            <w:hideMark/>
          </w:tcPr>
          <w:p w14:paraId="72612DB0" w14:textId="2227153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-0.479*</w:t>
            </w:r>
          </w:p>
        </w:tc>
        <w:tc>
          <w:tcPr>
            <w:tcW w:w="2520" w:type="dxa"/>
            <w:tcBorders>
              <w:top w:val="nil"/>
              <w:left w:val="single" w:sz="4" w:space="0" w:color="auto"/>
              <w:bottom w:val="nil"/>
              <w:right w:val="single" w:sz="4" w:space="0" w:color="auto"/>
            </w:tcBorders>
            <w:shd w:val="clear" w:color="auto" w:fill="auto"/>
            <w:noWrap/>
            <w:vAlign w:val="bottom"/>
            <w:hideMark/>
          </w:tcPr>
          <w:p w14:paraId="1522AF54" w14:textId="264C18D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-0.259*</w:t>
            </w:r>
          </w:p>
        </w:tc>
      </w:tr>
      <w:tr w:rsidR="00465D44" w:rsidRPr="0095109B" w14:paraId="38BA6544" w14:textId="77777777" w:rsidTr="00EC58B9">
        <w:trPr>
          <w:trHeight w:hRule="exact" w:val="288"/>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789B4E76"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791DEEE3"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0C627B92"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(0.0540)</w:t>
            </w:r>
          </w:p>
        </w:tc>
        <w:tc>
          <w:tcPr>
            <w:tcW w:w="2520" w:type="dxa"/>
            <w:tcBorders>
              <w:top w:val="nil"/>
              <w:left w:val="nil"/>
              <w:bottom w:val="single" w:sz="4" w:space="0" w:color="auto"/>
              <w:right w:val="nil"/>
            </w:tcBorders>
            <w:shd w:val="clear" w:color="auto" w:fill="auto"/>
            <w:noWrap/>
            <w:vAlign w:val="bottom"/>
            <w:hideMark/>
          </w:tcPr>
          <w:p w14:paraId="392B4251"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(0.0913)</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B9BF2B2"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(0.0329)</w:t>
            </w:r>
          </w:p>
        </w:tc>
      </w:tr>
      <w:tr w:rsidR="00465D44" w:rsidRPr="0095109B" w14:paraId="52501D9F"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1CBA9EF" w14:textId="38C47ECE"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Ukraine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5D43138F"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[ln(P)_UKR]</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715237B4" w14:textId="08BC2FBB"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-0.218*</w:t>
            </w:r>
          </w:p>
        </w:tc>
        <w:tc>
          <w:tcPr>
            <w:tcW w:w="2520" w:type="dxa"/>
            <w:tcBorders>
              <w:top w:val="nil"/>
              <w:left w:val="nil"/>
              <w:bottom w:val="nil"/>
              <w:right w:val="nil"/>
            </w:tcBorders>
            <w:shd w:val="clear" w:color="auto" w:fill="D9D9D9" w:themeFill="background1" w:themeFillShade="D9"/>
            <w:noWrap/>
            <w:vAlign w:val="bottom"/>
            <w:hideMark/>
          </w:tcPr>
          <w:p w14:paraId="7A2FDDA9" w14:textId="6382663E"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-0.375*</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1957A48B" w14:textId="76CA56F4"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-0.252*</w:t>
            </w:r>
          </w:p>
        </w:tc>
      </w:tr>
      <w:tr w:rsidR="00465D44" w:rsidRPr="0095109B" w14:paraId="548596F6"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68D2E48"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13571F9"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0A6233EE"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(0.0342)</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746ED619"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(0.0907)</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B187677"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(0.0337)</w:t>
            </w:r>
          </w:p>
        </w:tc>
      </w:tr>
      <w:tr w:rsidR="00465D44" w:rsidRPr="0095109B" w14:paraId="08898365" w14:textId="77777777" w:rsidTr="00EC58B9">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FD2C24" w14:textId="1AC29A40"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United Kingdom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2933393"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[ln(P)_GBR]</w:t>
            </w:r>
          </w:p>
        </w:tc>
        <w:tc>
          <w:tcPr>
            <w:tcW w:w="2468" w:type="dxa"/>
            <w:tcBorders>
              <w:top w:val="nil"/>
              <w:left w:val="nil"/>
              <w:bottom w:val="nil"/>
              <w:right w:val="single" w:sz="4" w:space="0" w:color="auto"/>
            </w:tcBorders>
            <w:shd w:val="clear" w:color="auto" w:fill="auto"/>
            <w:noWrap/>
            <w:vAlign w:val="bottom"/>
            <w:hideMark/>
          </w:tcPr>
          <w:p w14:paraId="242E67B8" w14:textId="5D92C3AE"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-0.430*</w:t>
            </w:r>
          </w:p>
        </w:tc>
        <w:tc>
          <w:tcPr>
            <w:tcW w:w="2520" w:type="dxa"/>
            <w:tcBorders>
              <w:top w:val="nil"/>
              <w:left w:val="nil"/>
              <w:bottom w:val="nil"/>
              <w:right w:val="nil"/>
            </w:tcBorders>
            <w:shd w:val="clear" w:color="auto" w:fill="auto"/>
            <w:noWrap/>
            <w:vAlign w:val="bottom"/>
            <w:hideMark/>
          </w:tcPr>
          <w:p w14:paraId="234DC51A" w14:textId="403E7CA4"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-0.466*</w:t>
            </w:r>
          </w:p>
        </w:tc>
        <w:tc>
          <w:tcPr>
            <w:tcW w:w="2520" w:type="dxa"/>
            <w:tcBorders>
              <w:top w:val="nil"/>
              <w:left w:val="single" w:sz="4" w:space="0" w:color="auto"/>
              <w:bottom w:val="nil"/>
              <w:right w:val="single" w:sz="4" w:space="0" w:color="auto"/>
            </w:tcBorders>
            <w:shd w:val="clear" w:color="auto" w:fill="auto"/>
            <w:noWrap/>
            <w:vAlign w:val="bottom"/>
            <w:hideMark/>
          </w:tcPr>
          <w:p w14:paraId="798F4651" w14:textId="5F19D915"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-0.197*</w:t>
            </w:r>
          </w:p>
        </w:tc>
      </w:tr>
      <w:tr w:rsidR="00465D44" w:rsidRPr="0095109B" w14:paraId="2B39B688" w14:textId="77777777" w:rsidTr="00EC58B9">
        <w:trPr>
          <w:trHeight w:val="290"/>
        </w:trPr>
        <w:tc>
          <w:tcPr>
            <w:tcW w:w="3223" w:type="dxa"/>
            <w:vMerge/>
            <w:tcBorders>
              <w:top w:val="single" w:sz="4" w:space="0" w:color="auto"/>
              <w:left w:val="single" w:sz="4" w:space="0" w:color="auto"/>
              <w:bottom w:val="single" w:sz="4" w:space="0" w:color="000000"/>
              <w:right w:val="single" w:sz="4" w:space="0" w:color="auto"/>
            </w:tcBorders>
            <w:vAlign w:val="center"/>
            <w:hideMark/>
          </w:tcPr>
          <w:p w14:paraId="1E8277CF"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0E3B09EF"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09F8BF1D"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(0.0357)</w:t>
            </w:r>
          </w:p>
        </w:tc>
        <w:tc>
          <w:tcPr>
            <w:tcW w:w="2520" w:type="dxa"/>
            <w:tcBorders>
              <w:top w:val="nil"/>
              <w:left w:val="nil"/>
              <w:bottom w:val="single" w:sz="4" w:space="0" w:color="auto"/>
              <w:right w:val="nil"/>
            </w:tcBorders>
            <w:shd w:val="clear" w:color="auto" w:fill="auto"/>
            <w:noWrap/>
            <w:vAlign w:val="bottom"/>
            <w:hideMark/>
          </w:tcPr>
          <w:p w14:paraId="26C8723C"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(0.0877)</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2D33233"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(0.0266)</w:t>
            </w:r>
          </w:p>
        </w:tc>
      </w:tr>
      <w:tr w:rsidR="00465D44" w:rsidRPr="0095109B" w14:paraId="7C68B69D" w14:textId="77777777" w:rsidTr="00A65D34">
        <w:trPr>
          <w:trHeight w:val="290"/>
        </w:trPr>
        <w:tc>
          <w:tcPr>
            <w:tcW w:w="3223"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01C3760" w14:textId="55EE3AEA"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w:t>
            </w:r>
            <w:r w:rsidR="00465D44" w:rsidRPr="0095109B">
              <w:rPr>
                <w:rFonts w:ascii="Times New Roman" w:eastAsia="Times New Roman" w:hAnsi="Times New Roman" w:cs="Times New Roman"/>
                <w:color w:val="000000"/>
                <w:kern w:val="0"/>
                <w14:ligatures w14:val="none"/>
              </w:rPr>
              <w:t>n(</w:t>
            </w:r>
            <w:proofErr w:type="gramEnd"/>
            <w:r w:rsidR="00465D44" w:rsidRPr="0095109B">
              <w:rPr>
                <w:rFonts w:ascii="Times New Roman" w:eastAsia="Times New Roman" w:hAnsi="Times New Roman" w:cs="Times New Roman"/>
                <w:color w:val="000000"/>
                <w:kern w:val="0"/>
                <w14:ligatures w14:val="none"/>
              </w:rPr>
              <w:t>Price) x United States of America Dummy Interaction</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5855204"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[ln(P)_USA]</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56A82BC2" w14:textId="114A991A"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-0.400*</w:t>
            </w:r>
          </w:p>
        </w:tc>
        <w:tc>
          <w:tcPr>
            <w:tcW w:w="2520" w:type="dxa"/>
            <w:tcBorders>
              <w:top w:val="nil"/>
              <w:left w:val="nil"/>
              <w:bottom w:val="nil"/>
              <w:right w:val="nil"/>
            </w:tcBorders>
            <w:shd w:val="clear" w:color="auto" w:fill="D9D9D9" w:themeFill="background1" w:themeFillShade="D9"/>
            <w:noWrap/>
            <w:vAlign w:val="bottom"/>
            <w:hideMark/>
          </w:tcPr>
          <w:p w14:paraId="0CA3962F" w14:textId="1D1448D2"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-0.552*</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7AC54158" w14:textId="478E3751"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-0.146*</w:t>
            </w:r>
          </w:p>
        </w:tc>
      </w:tr>
      <w:tr w:rsidR="00465D44" w:rsidRPr="0095109B" w14:paraId="00A6403D" w14:textId="77777777" w:rsidTr="00A65D34">
        <w:trPr>
          <w:trHeight w:val="290"/>
        </w:trPr>
        <w:tc>
          <w:tcPr>
            <w:tcW w:w="3223"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832A9BB"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AA65F26"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4B9D0414"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(0.0551)</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61B253D9"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(0.0884)</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1478AD8"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(0.0311)</w:t>
            </w:r>
          </w:p>
        </w:tc>
      </w:tr>
      <w:tr w:rsidR="00465D44" w:rsidRPr="0095109B" w14:paraId="31AC4259" w14:textId="77777777" w:rsidTr="00EC58B9">
        <w:trPr>
          <w:trHeight w:val="290"/>
        </w:trPr>
        <w:tc>
          <w:tcPr>
            <w:tcW w:w="3223" w:type="dxa"/>
            <w:vMerge w:val="restart"/>
            <w:tcBorders>
              <w:top w:val="nil"/>
              <w:left w:val="single" w:sz="4" w:space="0" w:color="auto"/>
              <w:bottom w:val="single" w:sz="4" w:space="0" w:color="auto"/>
              <w:right w:val="single" w:sz="4" w:space="0" w:color="auto"/>
            </w:tcBorders>
            <w:shd w:val="clear" w:color="auto" w:fill="auto"/>
            <w:vAlign w:val="center"/>
            <w:hideMark/>
          </w:tcPr>
          <w:p w14:paraId="04FB0761" w14:textId="37C40DC3"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00465D44" w:rsidRPr="0095109B">
              <w:rPr>
                <w:rFonts w:ascii="Times New Roman" w:eastAsia="Times New Roman" w:hAnsi="Times New Roman" w:cs="Times New Roman"/>
                <w:color w:val="000000"/>
                <w:kern w:val="0"/>
                <w14:ligatures w14:val="none"/>
              </w:rPr>
              <w:t xml:space="preserve">Average Price per </w:t>
            </w:r>
            <w:proofErr w:type="spellStart"/>
            <w:r w:rsidR="00465D44" w:rsidRPr="0095109B">
              <w:rPr>
                <w:rFonts w:ascii="Times New Roman" w:eastAsia="Times New Roman" w:hAnsi="Times New Roman" w:cs="Times New Roman"/>
                <w:color w:val="000000"/>
                <w:kern w:val="0"/>
                <w14:ligatures w14:val="none"/>
              </w:rPr>
              <w:t>Tonne</w:t>
            </w:r>
            <w:proofErr w:type="spellEnd"/>
            <w:r w:rsidR="00465D44" w:rsidRPr="0095109B">
              <w:rPr>
                <w:rFonts w:ascii="Times New Roman" w:eastAsia="Times New Roman" w:hAnsi="Times New Roman" w:cs="Times New Roman"/>
                <w:color w:val="000000"/>
                <w:kern w:val="0"/>
                <w14:ligatures w14:val="none"/>
              </w:rPr>
              <w:t xml:space="preserve"> of EU-Produced Fertilizer</w:t>
            </w:r>
            <w:r w:rsidRPr="0095109B">
              <w:rPr>
                <w:rFonts w:ascii="Times New Roman" w:eastAsia="Times New Roman" w:hAnsi="Times New Roman" w:cs="Times New Roman"/>
                <w:color w:val="000000"/>
                <w:kern w:val="0"/>
                <w14:ligatures w14:val="none"/>
              </w:rPr>
              <w:t>)</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D56D5F4"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[ln(P)_EU]</w:t>
            </w:r>
          </w:p>
        </w:tc>
        <w:tc>
          <w:tcPr>
            <w:tcW w:w="2468" w:type="dxa"/>
            <w:tcBorders>
              <w:top w:val="nil"/>
              <w:left w:val="nil"/>
              <w:bottom w:val="nil"/>
              <w:right w:val="single" w:sz="4" w:space="0" w:color="auto"/>
            </w:tcBorders>
            <w:shd w:val="clear" w:color="auto" w:fill="auto"/>
            <w:noWrap/>
            <w:vAlign w:val="bottom"/>
            <w:hideMark/>
          </w:tcPr>
          <w:p w14:paraId="775ABC13" w14:textId="344308ED"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0.379*</w:t>
            </w:r>
          </w:p>
        </w:tc>
        <w:tc>
          <w:tcPr>
            <w:tcW w:w="2520" w:type="dxa"/>
            <w:tcBorders>
              <w:top w:val="nil"/>
              <w:left w:val="nil"/>
              <w:bottom w:val="nil"/>
              <w:right w:val="nil"/>
            </w:tcBorders>
            <w:shd w:val="clear" w:color="auto" w:fill="auto"/>
            <w:noWrap/>
            <w:vAlign w:val="bottom"/>
            <w:hideMark/>
          </w:tcPr>
          <w:p w14:paraId="6EEE1BEC" w14:textId="10FC7D3D"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-0.618*</w:t>
            </w:r>
          </w:p>
        </w:tc>
        <w:tc>
          <w:tcPr>
            <w:tcW w:w="2520" w:type="dxa"/>
            <w:tcBorders>
              <w:top w:val="nil"/>
              <w:left w:val="single" w:sz="4" w:space="0" w:color="auto"/>
              <w:bottom w:val="nil"/>
              <w:right w:val="single" w:sz="4" w:space="0" w:color="auto"/>
            </w:tcBorders>
            <w:shd w:val="clear" w:color="auto" w:fill="auto"/>
            <w:noWrap/>
            <w:vAlign w:val="bottom"/>
            <w:hideMark/>
          </w:tcPr>
          <w:p w14:paraId="3FB22E70" w14:textId="4885E89E"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1.121*</w:t>
            </w:r>
          </w:p>
        </w:tc>
      </w:tr>
      <w:tr w:rsidR="00465D44" w:rsidRPr="0095109B" w14:paraId="4FBD0F94" w14:textId="77777777" w:rsidTr="00EC58B9">
        <w:trPr>
          <w:trHeight w:val="290"/>
        </w:trPr>
        <w:tc>
          <w:tcPr>
            <w:tcW w:w="3223" w:type="dxa"/>
            <w:vMerge/>
            <w:tcBorders>
              <w:top w:val="nil"/>
              <w:left w:val="single" w:sz="4" w:space="0" w:color="auto"/>
              <w:bottom w:val="single" w:sz="4" w:space="0" w:color="auto"/>
              <w:right w:val="single" w:sz="4" w:space="0" w:color="auto"/>
            </w:tcBorders>
            <w:vAlign w:val="center"/>
            <w:hideMark/>
          </w:tcPr>
          <w:p w14:paraId="387A2AFF"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41D04A3C"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6EBCB237"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(0.135)</w:t>
            </w:r>
          </w:p>
        </w:tc>
        <w:tc>
          <w:tcPr>
            <w:tcW w:w="2520" w:type="dxa"/>
            <w:tcBorders>
              <w:top w:val="nil"/>
              <w:left w:val="nil"/>
              <w:bottom w:val="single" w:sz="4" w:space="0" w:color="auto"/>
              <w:right w:val="nil"/>
            </w:tcBorders>
            <w:shd w:val="clear" w:color="auto" w:fill="auto"/>
            <w:noWrap/>
            <w:vAlign w:val="bottom"/>
            <w:hideMark/>
          </w:tcPr>
          <w:p w14:paraId="580DE0B0"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(0.210)</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771B1C1"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(0.149)</w:t>
            </w:r>
          </w:p>
        </w:tc>
      </w:tr>
      <w:tr w:rsidR="00465D44" w:rsidRPr="0095109B" w14:paraId="3ACE5B20" w14:textId="77777777" w:rsidTr="00A65D34">
        <w:trPr>
          <w:trHeight w:val="295"/>
        </w:trPr>
        <w:tc>
          <w:tcPr>
            <w:tcW w:w="3223"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30B9222" w14:textId="67AC486B"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00465D44" w:rsidRPr="0095109B">
              <w:rPr>
                <w:rFonts w:ascii="Times New Roman" w:eastAsia="Times New Roman" w:hAnsi="Times New Roman" w:cs="Times New Roman"/>
                <w:color w:val="000000"/>
                <w:kern w:val="0"/>
                <w14:ligatures w14:val="none"/>
              </w:rPr>
              <w:t>Importing Country GDP</w:t>
            </w:r>
            <w:r w:rsidRPr="0095109B">
              <w:rPr>
                <w:rFonts w:ascii="Times New Roman" w:eastAsia="Times New Roman" w:hAnsi="Times New Roman" w:cs="Times New Roman"/>
                <w:color w:val="000000"/>
                <w:kern w:val="0"/>
                <w14:ligatures w14:val="none"/>
              </w:rPr>
              <w:t>)</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0DF1F560"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[ln(Y)]</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165F213F" w14:textId="23C70024"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0.751*</w:t>
            </w:r>
          </w:p>
        </w:tc>
        <w:tc>
          <w:tcPr>
            <w:tcW w:w="2520" w:type="dxa"/>
            <w:tcBorders>
              <w:top w:val="nil"/>
              <w:left w:val="nil"/>
              <w:bottom w:val="nil"/>
              <w:right w:val="nil"/>
            </w:tcBorders>
            <w:shd w:val="clear" w:color="auto" w:fill="D9D9D9" w:themeFill="background1" w:themeFillShade="D9"/>
            <w:noWrap/>
            <w:vAlign w:val="bottom"/>
            <w:hideMark/>
          </w:tcPr>
          <w:p w14:paraId="5A8B184B" w14:textId="30B68833"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0.558*</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252FEE1B" w14:textId="3A08BA34"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0.405*</w:t>
            </w:r>
          </w:p>
        </w:tc>
      </w:tr>
      <w:tr w:rsidR="00465D44" w:rsidRPr="0095109B" w14:paraId="0A66E424" w14:textId="77777777" w:rsidTr="00A65D34">
        <w:trPr>
          <w:trHeight w:val="290"/>
        </w:trPr>
        <w:tc>
          <w:tcPr>
            <w:tcW w:w="322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98AA1E2"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6712AF9"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6E8A846C"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(0.0268)</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530707B6"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(0.0254)</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FBFC149"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(0.0201)</w:t>
            </w:r>
          </w:p>
        </w:tc>
      </w:tr>
      <w:tr w:rsidR="00465D44" w:rsidRPr="0095109B" w14:paraId="222A1997" w14:textId="77777777" w:rsidTr="00EC58B9">
        <w:trPr>
          <w:trHeight w:val="295"/>
        </w:trPr>
        <w:tc>
          <w:tcPr>
            <w:tcW w:w="3223" w:type="dxa"/>
            <w:vMerge w:val="restart"/>
            <w:tcBorders>
              <w:top w:val="nil"/>
              <w:left w:val="single" w:sz="4" w:space="0" w:color="auto"/>
              <w:bottom w:val="single" w:sz="4" w:space="0" w:color="auto"/>
              <w:right w:val="single" w:sz="4" w:space="0" w:color="auto"/>
            </w:tcBorders>
            <w:shd w:val="clear" w:color="auto" w:fill="auto"/>
            <w:vAlign w:val="center"/>
            <w:hideMark/>
          </w:tcPr>
          <w:p w14:paraId="284AEBA8"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Exporting Country Carbon Pricing Regulation Indicator</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3F56CF"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[R]</w:t>
            </w:r>
          </w:p>
        </w:tc>
        <w:tc>
          <w:tcPr>
            <w:tcW w:w="2468" w:type="dxa"/>
            <w:tcBorders>
              <w:top w:val="nil"/>
              <w:left w:val="nil"/>
              <w:bottom w:val="nil"/>
              <w:right w:val="single" w:sz="4" w:space="0" w:color="auto"/>
            </w:tcBorders>
            <w:shd w:val="clear" w:color="auto" w:fill="auto"/>
            <w:noWrap/>
            <w:vAlign w:val="bottom"/>
            <w:hideMark/>
          </w:tcPr>
          <w:p w14:paraId="61F227AD" w14:textId="245D36AD"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-0.516*</w:t>
            </w:r>
          </w:p>
        </w:tc>
        <w:tc>
          <w:tcPr>
            <w:tcW w:w="2520" w:type="dxa"/>
            <w:tcBorders>
              <w:top w:val="nil"/>
              <w:left w:val="nil"/>
              <w:bottom w:val="nil"/>
              <w:right w:val="nil"/>
            </w:tcBorders>
            <w:shd w:val="clear" w:color="auto" w:fill="auto"/>
            <w:noWrap/>
            <w:vAlign w:val="bottom"/>
            <w:hideMark/>
          </w:tcPr>
          <w:p w14:paraId="21E907F1"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-0.255</w:t>
            </w:r>
          </w:p>
        </w:tc>
        <w:tc>
          <w:tcPr>
            <w:tcW w:w="2520" w:type="dxa"/>
            <w:tcBorders>
              <w:top w:val="nil"/>
              <w:left w:val="single" w:sz="4" w:space="0" w:color="auto"/>
              <w:bottom w:val="nil"/>
              <w:right w:val="single" w:sz="4" w:space="0" w:color="auto"/>
            </w:tcBorders>
            <w:shd w:val="clear" w:color="auto" w:fill="auto"/>
            <w:noWrap/>
            <w:vAlign w:val="bottom"/>
            <w:hideMark/>
          </w:tcPr>
          <w:p w14:paraId="03E27834" w14:textId="7CED5776"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0.476*</w:t>
            </w:r>
          </w:p>
        </w:tc>
      </w:tr>
      <w:tr w:rsidR="00465D44" w:rsidRPr="0095109B" w14:paraId="676DDE11" w14:textId="77777777" w:rsidTr="00EC58B9">
        <w:trPr>
          <w:trHeight w:val="290"/>
        </w:trPr>
        <w:tc>
          <w:tcPr>
            <w:tcW w:w="3223" w:type="dxa"/>
            <w:vMerge/>
            <w:tcBorders>
              <w:top w:val="nil"/>
              <w:left w:val="single" w:sz="4" w:space="0" w:color="auto"/>
              <w:bottom w:val="single" w:sz="4" w:space="0" w:color="auto"/>
              <w:right w:val="single" w:sz="4" w:space="0" w:color="auto"/>
            </w:tcBorders>
            <w:vAlign w:val="center"/>
            <w:hideMark/>
          </w:tcPr>
          <w:p w14:paraId="44248042"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vAlign w:val="center"/>
            <w:hideMark/>
          </w:tcPr>
          <w:p w14:paraId="47594BFA"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47C49428"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(0.237)</w:t>
            </w:r>
          </w:p>
        </w:tc>
        <w:tc>
          <w:tcPr>
            <w:tcW w:w="2520" w:type="dxa"/>
            <w:tcBorders>
              <w:top w:val="nil"/>
              <w:left w:val="nil"/>
              <w:bottom w:val="single" w:sz="4" w:space="0" w:color="auto"/>
              <w:right w:val="nil"/>
            </w:tcBorders>
            <w:shd w:val="clear" w:color="auto" w:fill="auto"/>
            <w:noWrap/>
            <w:vAlign w:val="bottom"/>
            <w:hideMark/>
          </w:tcPr>
          <w:p w14:paraId="5B74904E"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(0.216)</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1D0EF02"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(0.241)</w:t>
            </w:r>
          </w:p>
        </w:tc>
      </w:tr>
      <w:tr w:rsidR="00465D44" w:rsidRPr="0095109B" w14:paraId="68845F20" w14:textId="77777777" w:rsidTr="00A65D34">
        <w:trPr>
          <w:trHeight w:val="290"/>
        </w:trPr>
        <w:tc>
          <w:tcPr>
            <w:tcW w:w="3223" w:type="dxa"/>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CED10CF" w14:textId="69159B33"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00465D44" w:rsidRPr="0095109B">
              <w:rPr>
                <w:rFonts w:ascii="Times New Roman" w:eastAsia="Times New Roman" w:hAnsi="Times New Roman" w:cs="Times New Roman"/>
                <w:color w:val="000000"/>
                <w:kern w:val="0"/>
                <w14:ligatures w14:val="none"/>
              </w:rPr>
              <w:t>Average Natural Gas Price</w:t>
            </w:r>
            <w:r w:rsidRPr="0095109B">
              <w:rPr>
                <w:rFonts w:ascii="Times New Roman" w:eastAsia="Times New Roman" w:hAnsi="Times New Roman" w:cs="Times New Roman"/>
                <w:color w:val="000000"/>
                <w:kern w:val="0"/>
                <w14:ligatures w14:val="none"/>
              </w:rPr>
              <w:t>)</w:t>
            </w:r>
          </w:p>
        </w:tc>
        <w:tc>
          <w:tcPr>
            <w:tcW w:w="1414"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2DAABED9"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[ln(G)]</w:t>
            </w:r>
          </w:p>
        </w:tc>
        <w:tc>
          <w:tcPr>
            <w:tcW w:w="2468" w:type="dxa"/>
            <w:tcBorders>
              <w:top w:val="nil"/>
              <w:left w:val="nil"/>
              <w:bottom w:val="nil"/>
              <w:right w:val="single" w:sz="4" w:space="0" w:color="auto"/>
            </w:tcBorders>
            <w:shd w:val="clear" w:color="auto" w:fill="D9D9D9" w:themeFill="background1" w:themeFillShade="D9"/>
            <w:noWrap/>
            <w:vAlign w:val="bottom"/>
            <w:hideMark/>
          </w:tcPr>
          <w:p w14:paraId="0A68692C" w14:textId="6091F269"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0.639*</w:t>
            </w:r>
          </w:p>
        </w:tc>
        <w:tc>
          <w:tcPr>
            <w:tcW w:w="2520" w:type="dxa"/>
            <w:tcBorders>
              <w:top w:val="nil"/>
              <w:left w:val="nil"/>
              <w:bottom w:val="nil"/>
              <w:right w:val="nil"/>
            </w:tcBorders>
            <w:shd w:val="clear" w:color="auto" w:fill="D9D9D9" w:themeFill="background1" w:themeFillShade="D9"/>
            <w:noWrap/>
            <w:vAlign w:val="bottom"/>
            <w:hideMark/>
          </w:tcPr>
          <w:p w14:paraId="62976465" w14:textId="7461482F"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1.299*</w:t>
            </w:r>
          </w:p>
        </w:tc>
        <w:tc>
          <w:tcPr>
            <w:tcW w:w="2520" w:type="dxa"/>
            <w:tcBorders>
              <w:top w:val="nil"/>
              <w:left w:val="single" w:sz="4" w:space="0" w:color="auto"/>
              <w:bottom w:val="nil"/>
              <w:right w:val="single" w:sz="4" w:space="0" w:color="auto"/>
            </w:tcBorders>
            <w:shd w:val="clear" w:color="auto" w:fill="D9D9D9" w:themeFill="background1" w:themeFillShade="D9"/>
            <w:noWrap/>
            <w:vAlign w:val="bottom"/>
            <w:hideMark/>
          </w:tcPr>
          <w:p w14:paraId="64F3655C" w14:textId="70620F2E"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0.199</w:t>
            </w:r>
          </w:p>
        </w:tc>
      </w:tr>
      <w:tr w:rsidR="00465D44" w:rsidRPr="0095109B" w14:paraId="46C5892F" w14:textId="77777777" w:rsidTr="00A65D34">
        <w:trPr>
          <w:trHeight w:val="290"/>
        </w:trPr>
        <w:tc>
          <w:tcPr>
            <w:tcW w:w="322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422D43" w14:textId="77777777" w:rsidR="00465D44" w:rsidRPr="0095109B" w:rsidRDefault="00465D44" w:rsidP="00B20354">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ACF26A0"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3809A650"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(0.116)</w:t>
            </w:r>
          </w:p>
        </w:tc>
        <w:tc>
          <w:tcPr>
            <w:tcW w:w="2520" w:type="dxa"/>
            <w:tcBorders>
              <w:top w:val="nil"/>
              <w:left w:val="nil"/>
              <w:bottom w:val="single" w:sz="4" w:space="0" w:color="auto"/>
              <w:right w:val="nil"/>
            </w:tcBorders>
            <w:shd w:val="clear" w:color="auto" w:fill="D9D9D9" w:themeFill="background1" w:themeFillShade="D9"/>
            <w:noWrap/>
            <w:vAlign w:val="bottom"/>
            <w:hideMark/>
          </w:tcPr>
          <w:p w14:paraId="653E0AE6"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(0.160)</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8351078"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(0.118)</w:t>
            </w:r>
          </w:p>
        </w:tc>
      </w:tr>
      <w:tr w:rsidR="00465D44" w:rsidRPr="0095109B" w14:paraId="50A665EE" w14:textId="77777777" w:rsidTr="00EC58B9">
        <w:trPr>
          <w:trHeight w:val="290"/>
        </w:trPr>
        <w:tc>
          <w:tcPr>
            <w:tcW w:w="3223" w:type="dxa"/>
            <w:vMerge w:val="restart"/>
            <w:tcBorders>
              <w:top w:val="nil"/>
              <w:left w:val="single" w:sz="4" w:space="0" w:color="auto"/>
              <w:bottom w:val="single" w:sz="4" w:space="0" w:color="auto"/>
              <w:right w:val="single" w:sz="4" w:space="0" w:color="auto"/>
            </w:tcBorders>
            <w:shd w:val="clear" w:color="auto" w:fill="auto"/>
            <w:vAlign w:val="center"/>
            <w:hideMark/>
          </w:tcPr>
          <w:p w14:paraId="232CB5C1" w14:textId="174629DC" w:rsidR="00465D44" w:rsidRPr="0095109B" w:rsidRDefault="008D66C4" w:rsidP="00B20354">
            <w:pPr>
              <w:spacing w:after="0" w:line="240" w:lineRule="auto"/>
              <w:rPr>
                <w:rFonts w:ascii="Times New Roman" w:eastAsia="Times New Roman" w:hAnsi="Times New Roman" w:cs="Times New Roman"/>
                <w:color w:val="000000"/>
                <w:kern w:val="0"/>
                <w14:ligatures w14:val="none"/>
              </w:rPr>
            </w:pPr>
            <w:proofErr w:type="gramStart"/>
            <w:r w:rsidRPr="0095109B">
              <w:rPr>
                <w:rFonts w:ascii="Times New Roman" w:eastAsia="Times New Roman" w:hAnsi="Times New Roman" w:cs="Times New Roman"/>
                <w:color w:val="000000"/>
                <w:kern w:val="0"/>
                <w14:ligatures w14:val="none"/>
              </w:rPr>
              <w:t>ln(</w:t>
            </w:r>
            <w:proofErr w:type="gramEnd"/>
            <w:r w:rsidR="00465D44" w:rsidRPr="0095109B">
              <w:rPr>
                <w:rFonts w:ascii="Times New Roman" w:eastAsia="Times New Roman" w:hAnsi="Times New Roman" w:cs="Times New Roman"/>
                <w:color w:val="000000"/>
                <w:kern w:val="0"/>
                <w14:ligatures w14:val="none"/>
              </w:rPr>
              <w:t>1-Year Lag of Import Quantity of Fertilizer</w:t>
            </w:r>
            <w:r w:rsidRPr="0095109B">
              <w:rPr>
                <w:rFonts w:ascii="Times New Roman" w:eastAsia="Times New Roman" w:hAnsi="Times New Roman" w:cs="Times New Roman"/>
                <w:color w:val="000000"/>
                <w:kern w:val="0"/>
                <w14:ligatures w14:val="none"/>
              </w:rPr>
              <w:t>)</w:t>
            </w:r>
          </w:p>
        </w:tc>
        <w:tc>
          <w:tcPr>
            <w:tcW w:w="1414"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05457340" w14:textId="77777777" w:rsidR="00465D44" w:rsidRPr="0095109B" w:rsidRDefault="00465D44"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roofErr w:type="gramStart"/>
            <w:r w:rsidRPr="0095109B">
              <w:rPr>
                <w:rFonts w:ascii="Times New Roman" w:eastAsia="Times New Roman" w:hAnsi="Times New Roman" w:cs="Times New Roman"/>
                <w:color w:val="000000"/>
                <w:kern w:val="0"/>
                <w14:ligatures w14:val="none"/>
              </w:rPr>
              <w:t>ln(</w:t>
            </w:r>
            <w:proofErr w:type="gramEnd"/>
            <w:r w:rsidRPr="0095109B">
              <w:rPr>
                <w:rFonts w:ascii="Times New Roman" w:eastAsia="Times New Roman" w:hAnsi="Times New Roman" w:cs="Times New Roman"/>
                <w:color w:val="000000"/>
                <w:kern w:val="0"/>
                <w14:ligatures w14:val="none"/>
              </w:rPr>
              <w:t>Q</w:t>
            </w:r>
            <w:r w:rsidRPr="0095109B">
              <w:rPr>
                <w:rFonts w:ascii="Times New Roman" w:eastAsia="Times New Roman" w:hAnsi="Times New Roman" w:cs="Times New Roman"/>
                <w:color w:val="000000"/>
                <w:kern w:val="0"/>
                <w:vertAlign w:val="subscript"/>
                <w14:ligatures w14:val="none"/>
              </w:rPr>
              <w:t>t-1</w:t>
            </w:r>
            <w:r w:rsidRPr="0095109B">
              <w:rPr>
                <w:rFonts w:ascii="Times New Roman" w:eastAsia="Times New Roman" w:hAnsi="Times New Roman" w:cs="Times New Roman"/>
                <w:color w:val="000000"/>
                <w:kern w:val="0"/>
                <w14:ligatures w14:val="none"/>
              </w:rPr>
              <w:t>)]</w:t>
            </w:r>
          </w:p>
        </w:tc>
        <w:tc>
          <w:tcPr>
            <w:tcW w:w="2468" w:type="dxa"/>
            <w:tcBorders>
              <w:top w:val="nil"/>
              <w:left w:val="nil"/>
              <w:bottom w:val="nil"/>
              <w:right w:val="single" w:sz="4" w:space="0" w:color="auto"/>
            </w:tcBorders>
            <w:shd w:val="clear" w:color="auto" w:fill="auto"/>
            <w:noWrap/>
            <w:vAlign w:val="bottom"/>
            <w:hideMark/>
          </w:tcPr>
          <w:p w14:paraId="54631253" w14:textId="5688AEF6"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0.355*</w:t>
            </w:r>
          </w:p>
        </w:tc>
        <w:tc>
          <w:tcPr>
            <w:tcW w:w="2520" w:type="dxa"/>
            <w:tcBorders>
              <w:top w:val="nil"/>
              <w:left w:val="nil"/>
              <w:bottom w:val="nil"/>
              <w:right w:val="nil"/>
            </w:tcBorders>
            <w:shd w:val="clear" w:color="auto" w:fill="auto"/>
            <w:noWrap/>
            <w:vAlign w:val="bottom"/>
            <w:hideMark/>
          </w:tcPr>
          <w:p w14:paraId="77C2DD34" w14:textId="512FAEB8"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0.200*</w:t>
            </w:r>
          </w:p>
        </w:tc>
        <w:tc>
          <w:tcPr>
            <w:tcW w:w="2520" w:type="dxa"/>
            <w:tcBorders>
              <w:top w:val="nil"/>
              <w:left w:val="single" w:sz="4" w:space="0" w:color="auto"/>
              <w:bottom w:val="nil"/>
              <w:right w:val="single" w:sz="4" w:space="0" w:color="auto"/>
            </w:tcBorders>
            <w:shd w:val="clear" w:color="auto" w:fill="auto"/>
            <w:noWrap/>
            <w:vAlign w:val="bottom"/>
            <w:hideMark/>
          </w:tcPr>
          <w:p w14:paraId="09AD190B" w14:textId="49D0F55F"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0.298*</w:t>
            </w:r>
          </w:p>
        </w:tc>
      </w:tr>
      <w:tr w:rsidR="00465D44" w:rsidRPr="0095109B" w14:paraId="47759074" w14:textId="77777777" w:rsidTr="00465D44">
        <w:trPr>
          <w:trHeight w:val="290"/>
        </w:trPr>
        <w:tc>
          <w:tcPr>
            <w:tcW w:w="3223" w:type="dxa"/>
            <w:vMerge/>
            <w:tcBorders>
              <w:top w:val="nil"/>
              <w:left w:val="single" w:sz="4" w:space="0" w:color="auto"/>
              <w:bottom w:val="single" w:sz="4" w:space="0" w:color="auto"/>
              <w:right w:val="single" w:sz="4" w:space="0" w:color="auto"/>
            </w:tcBorders>
            <w:vAlign w:val="center"/>
            <w:hideMark/>
          </w:tcPr>
          <w:p w14:paraId="1AA13860"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35FC7758" w14:textId="77777777" w:rsidR="00465D44" w:rsidRPr="0095109B" w:rsidRDefault="00465D44"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auto"/>
            <w:noWrap/>
            <w:vAlign w:val="bottom"/>
            <w:hideMark/>
          </w:tcPr>
          <w:p w14:paraId="317B34D9"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(0.0384)</w:t>
            </w:r>
          </w:p>
        </w:tc>
        <w:tc>
          <w:tcPr>
            <w:tcW w:w="2520" w:type="dxa"/>
            <w:tcBorders>
              <w:top w:val="nil"/>
              <w:left w:val="nil"/>
              <w:bottom w:val="single" w:sz="4" w:space="0" w:color="auto"/>
              <w:right w:val="nil"/>
            </w:tcBorders>
            <w:shd w:val="clear" w:color="auto" w:fill="auto"/>
            <w:noWrap/>
            <w:vAlign w:val="bottom"/>
            <w:hideMark/>
          </w:tcPr>
          <w:p w14:paraId="5EA7466A"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(0.0268)</w:t>
            </w:r>
          </w:p>
        </w:tc>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2454BB0" w14:textId="77777777" w:rsidR="00465D44" w:rsidRPr="0095109B" w:rsidRDefault="00465D44"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(0.0259)</w:t>
            </w:r>
          </w:p>
        </w:tc>
      </w:tr>
    </w:tbl>
    <w:p w14:paraId="59DCCC40" w14:textId="301BEA0A" w:rsidR="00032F12" w:rsidRPr="0095109B" w:rsidRDefault="00465D44">
      <w:pPr>
        <w:rPr>
          <w:rFonts w:ascii="Times New Roman" w:hAnsi="Times New Roman" w:cs="Times New Roman"/>
          <w:sz w:val="24"/>
          <w:szCs w:val="24"/>
        </w:rPr>
      </w:pPr>
      <w:r w:rsidRPr="0095109B">
        <w:rPr>
          <w:rFonts w:ascii="Times New Roman" w:hAnsi="Times New Roman" w:cs="Times New Roman"/>
          <w:b/>
          <w:bCs/>
          <w:sz w:val="24"/>
          <w:szCs w:val="24"/>
        </w:rPr>
        <w:lastRenderedPageBreak/>
        <w:t xml:space="preserve">Table 3 </w:t>
      </w:r>
      <w:r w:rsidRPr="0095109B">
        <w:rPr>
          <w:rFonts w:ascii="Times New Roman" w:hAnsi="Times New Roman" w:cs="Times New Roman"/>
          <w:sz w:val="24"/>
          <w:szCs w:val="24"/>
        </w:rPr>
        <w:t>continued</w:t>
      </w:r>
    </w:p>
    <w:tbl>
      <w:tblPr>
        <w:tblW w:w="12145" w:type="dxa"/>
        <w:tblLook w:val="04A0" w:firstRow="1" w:lastRow="0" w:firstColumn="1" w:lastColumn="0" w:noHBand="0" w:noVBand="1"/>
      </w:tblPr>
      <w:tblGrid>
        <w:gridCol w:w="3223"/>
        <w:gridCol w:w="1414"/>
        <w:gridCol w:w="2468"/>
        <w:gridCol w:w="2520"/>
        <w:gridCol w:w="2520"/>
      </w:tblGrid>
      <w:tr w:rsidR="00BE201C" w:rsidRPr="0095109B" w14:paraId="21EF5D48" w14:textId="77777777" w:rsidTr="00A65D34">
        <w:trPr>
          <w:trHeight w:val="290"/>
        </w:trPr>
        <w:tc>
          <w:tcPr>
            <w:tcW w:w="3223" w:type="dxa"/>
            <w:vMerge w:val="restart"/>
            <w:tcBorders>
              <w:top w:val="single" w:sz="4" w:space="0" w:color="auto"/>
              <w:left w:val="single" w:sz="4" w:space="0" w:color="auto"/>
              <w:bottom w:val="single" w:sz="4" w:space="0" w:color="000000"/>
              <w:right w:val="nil"/>
            </w:tcBorders>
            <w:shd w:val="clear" w:color="auto" w:fill="D9D9D9" w:themeFill="background1" w:themeFillShade="D9"/>
            <w:noWrap/>
            <w:vAlign w:val="center"/>
            <w:hideMark/>
          </w:tcPr>
          <w:p w14:paraId="7501537A" w14:textId="77777777" w:rsidR="00BE201C" w:rsidRPr="0095109B" w:rsidRDefault="00BE201C" w:rsidP="00B20354">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Constant Term</w:t>
            </w:r>
          </w:p>
        </w:tc>
        <w:tc>
          <w:tcPr>
            <w:tcW w:w="1414" w:type="dxa"/>
            <w:vMerge w:val="restart"/>
            <w:tcBorders>
              <w:top w:val="single" w:sz="4" w:space="0" w:color="auto"/>
              <w:left w:val="nil"/>
              <w:right w:val="single" w:sz="4" w:space="0" w:color="auto"/>
            </w:tcBorders>
            <w:shd w:val="clear" w:color="auto" w:fill="D9D9D9" w:themeFill="background1" w:themeFillShade="D9"/>
            <w:noWrap/>
            <w:vAlign w:val="center"/>
            <w:hideMark/>
          </w:tcPr>
          <w:p w14:paraId="0DC6CC9A" w14:textId="77777777" w:rsidR="00BE201C" w:rsidRPr="0095109B" w:rsidRDefault="00BE201C"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w:t>
            </w:r>
          </w:p>
          <w:p w14:paraId="4EEC6BB3" w14:textId="1EA3E5AC" w:rsidR="00BE201C" w:rsidRPr="0095109B" w:rsidRDefault="00BE201C"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w:t>
            </w:r>
          </w:p>
        </w:tc>
        <w:tc>
          <w:tcPr>
            <w:tcW w:w="2468" w:type="dxa"/>
            <w:tcBorders>
              <w:top w:val="single" w:sz="4" w:space="0" w:color="auto"/>
              <w:left w:val="nil"/>
              <w:bottom w:val="nil"/>
              <w:right w:val="single" w:sz="4" w:space="0" w:color="auto"/>
            </w:tcBorders>
            <w:shd w:val="clear" w:color="auto" w:fill="D9D9D9" w:themeFill="background1" w:themeFillShade="D9"/>
            <w:noWrap/>
            <w:vAlign w:val="bottom"/>
            <w:hideMark/>
          </w:tcPr>
          <w:p w14:paraId="5EEC9FF2" w14:textId="77777777" w:rsidR="00BE201C" w:rsidRPr="0095109B" w:rsidRDefault="00BE201C"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-0.917</w:t>
            </w:r>
          </w:p>
        </w:tc>
        <w:tc>
          <w:tcPr>
            <w:tcW w:w="2520" w:type="dxa"/>
            <w:tcBorders>
              <w:top w:val="single" w:sz="4" w:space="0" w:color="auto"/>
              <w:left w:val="nil"/>
              <w:bottom w:val="nil"/>
              <w:right w:val="nil"/>
            </w:tcBorders>
            <w:shd w:val="clear" w:color="auto" w:fill="D9D9D9" w:themeFill="background1" w:themeFillShade="D9"/>
            <w:noWrap/>
            <w:vAlign w:val="bottom"/>
            <w:hideMark/>
          </w:tcPr>
          <w:p w14:paraId="36C0F2A9" w14:textId="3BE68F34" w:rsidR="00BE201C" w:rsidRPr="0095109B" w:rsidRDefault="00BE201C"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4.991*</w:t>
            </w:r>
          </w:p>
        </w:tc>
        <w:tc>
          <w:tcPr>
            <w:tcW w:w="2520" w:type="dxa"/>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232A1EE1" w14:textId="74180167" w:rsidR="00BE201C" w:rsidRPr="0095109B" w:rsidRDefault="00BE201C"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3.467*</w:t>
            </w:r>
          </w:p>
        </w:tc>
      </w:tr>
      <w:tr w:rsidR="00BE201C" w:rsidRPr="0095109B" w14:paraId="62671FE3" w14:textId="77777777" w:rsidTr="00A65D34">
        <w:trPr>
          <w:trHeight w:val="290"/>
        </w:trPr>
        <w:tc>
          <w:tcPr>
            <w:tcW w:w="3223" w:type="dxa"/>
            <w:vMerge/>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14:paraId="76DA47D4" w14:textId="77777777" w:rsidR="00BE201C" w:rsidRPr="0095109B" w:rsidRDefault="00BE201C" w:rsidP="00EC58B9">
            <w:pPr>
              <w:spacing w:after="0" w:line="240" w:lineRule="auto"/>
              <w:rPr>
                <w:rFonts w:ascii="Times New Roman" w:eastAsia="Times New Roman" w:hAnsi="Times New Roman" w:cs="Times New Roman"/>
                <w:color w:val="000000"/>
                <w:kern w:val="0"/>
                <w14:ligatures w14:val="none"/>
              </w:rPr>
            </w:pPr>
          </w:p>
        </w:tc>
        <w:tc>
          <w:tcPr>
            <w:tcW w:w="1414" w:type="dxa"/>
            <w:vMerge/>
            <w:tcBorders>
              <w:left w:val="nil"/>
              <w:bottom w:val="single" w:sz="4" w:space="0" w:color="auto"/>
              <w:right w:val="single" w:sz="4" w:space="0" w:color="auto"/>
            </w:tcBorders>
            <w:shd w:val="clear" w:color="auto" w:fill="D9D9D9" w:themeFill="background1" w:themeFillShade="D9"/>
            <w:noWrap/>
            <w:vAlign w:val="center"/>
            <w:hideMark/>
          </w:tcPr>
          <w:p w14:paraId="2F028475" w14:textId="4A8358FE" w:rsidR="00BE201C" w:rsidRPr="0095109B" w:rsidRDefault="00BE201C" w:rsidP="00EC58B9">
            <w:pPr>
              <w:spacing w:after="0" w:line="240" w:lineRule="auto"/>
              <w:rPr>
                <w:rFonts w:ascii="Times New Roman" w:eastAsia="Times New Roman" w:hAnsi="Times New Roman" w:cs="Times New Roman"/>
                <w:color w:val="000000"/>
                <w:kern w:val="0"/>
                <w14:ligatures w14:val="none"/>
              </w:rPr>
            </w:pPr>
          </w:p>
        </w:tc>
        <w:tc>
          <w:tcPr>
            <w:tcW w:w="2468" w:type="dxa"/>
            <w:tcBorders>
              <w:top w:val="nil"/>
              <w:left w:val="nil"/>
              <w:bottom w:val="single" w:sz="4" w:space="0" w:color="auto"/>
              <w:right w:val="single" w:sz="4" w:space="0" w:color="auto"/>
            </w:tcBorders>
            <w:shd w:val="clear" w:color="auto" w:fill="D9D9D9" w:themeFill="background1" w:themeFillShade="D9"/>
            <w:noWrap/>
            <w:vAlign w:val="bottom"/>
            <w:hideMark/>
          </w:tcPr>
          <w:p w14:paraId="0EA03A79" w14:textId="77777777" w:rsidR="00BE201C" w:rsidRPr="0095109B" w:rsidRDefault="00BE201C"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(0.927)</w:t>
            </w:r>
          </w:p>
        </w:tc>
        <w:tc>
          <w:tcPr>
            <w:tcW w:w="2520" w:type="dxa"/>
            <w:tcBorders>
              <w:top w:val="nil"/>
              <w:left w:val="nil"/>
              <w:bottom w:val="nil"/>
              <w:right w:val="nil"/>
            </w:tcBorders>
            <w:shd w:val="clear" w:color="auto" w:fill="D9D9D9" w:themeFill="background1" w:themeFillShade="D9"/>
            <w:noWrap/>
            <w:vAlign w:val="bottom"/>
            <w:hideMark/>
          </w:tcPr>
          <w:p w14:paraId="33EFEFC0" w14:textId="77777777" w:rsidR="00BE201C" w:rsidRPr="0095109B" w:rsidRDefault="00BE201C"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(1.029)</w:t>
            </w:r>
          </w:p>
        </w:tc>
        <w:tc>
          <w:tcPr>
            <w:tcW w:w="252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6CD70A5" w14:textId="77777777" w:rsidR="00BE201C" w:rsidRPr="0095109B" w:rsidRDefault="00BE201C" w:rsidP="00EC58B9">
            <w:pPr>
              <w:tabs>
                <w:tab w:val="decimal" w:pos="100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(0.765)</w:t>
            </w:r>
          </w:p>
        </w:tc>
      </w:tr>
      <w:tr w:rsidR="00BE201C" w:rsidRPr="0095109B" w14:paraId="2F5844D9" w14:textId="77777777" w:rsidTr="00EC58B9">
        <w:trPr>
          <w:trHeight w:val="290"/>
        </w:trPr>
        <w:tc>
          <w:tcPr>
            <w:tcW w:w="463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93F3F47" w14:textId="77777777" w:rsidR="00BE201C" w:rsidRPr="0095109B" w:rsidRDefault="00BE201C" w:rsidP="00B20354">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Observations</w:t>
            </w:r>
          </w:p>
        </w:tc>
        <w:tc>
          <w:tcPr>
            <w:tcW w:w="2468" w:type="dxa"/>
            <w:tcBorders>
              <w:top w:val="nil"/>
              <w:left w:val="nil"/>
              <w:bottom w:val="single" w:sz="4" w:space="0" w:color="auto"/>
              <w:right w:val="single" w:sz="4" w:space="0" w:color="auto"/>
            </w:tcBorders>
            <w:shd w:val="clear" w:color="auto" w:fill="auto"/>
            <w:noWrap/>
            <w:vAlign w:val="bottom"/>
            <w:hideMark/>
          </w:tcPr>
          <w:p w14:paraId="7A6B4B46" w14:textId="77777777" w:rsidR="00BE201C" w:rsidRPr="0095109B" w:rsidRDefault="00BE20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2,867</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14:paraId="0133BD63" w14:textId="77777777" w:rsidR="00BE201C" w:rsidRPr="0095109B" w:rsidRDefault="00BE20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3,810</w:t>
            </w:r>
          </w:p>
        </w:tc>
        <w:tc>
          <w:tcPr>
            <w:tcW w:w="2520" w:type="dxa"/>
            <w:tcBorders>
              <w:top w:val="nil"/>
              <w:left w:val="nil"/>
              <w:bottom w:val="single" w:sz="4" w:space="0" w:color="auto"/>
              <w:right w:val="single" w:sz="4" w:space="0" w:color="auto"/>
            </w:tcBorders>
            <w:shd w:val="clear" w:color="auto" w:fill="auto"/>
            <w:noWrap/>
            <w:vAlign w:val="bottom"/>
            <w:hideMark/>
          </w:tcPr>
          <w:p w14:paraId="38F5234E" w14:textId="77777777" w:rsidR="00BE201C" w:rsidRPr="0095109B" w:rsidRDefault="00BE20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4,547</w:t>
            </w:r>
          </w:p>
        </w:tc>
      </w:tr>
      <w:tr w:rsidR="00BE201C" w:rsidRPr="0095109B" w14:paraId="0D36DD8A" w14:textId="77777777" w:rsidTr="00EC58B9">
        <w:trPr>
          <w:trHeight w:val="290"/>
        </w:trPr>
        <w:tc>
          <w:tcPr>
            <w:tcW w:w="463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561225" w14:textId="77777777" w:rsidR="00BE201C" w:rsidRPr="0095109B" w:rsidRDefault="00BE201C" w:rsidP="00B20354">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R-squared</w:t>
            </w:r>
          </w:p>
        </w:tc>
        <w:tc>
          <w:tcPr>
            <w:tcW w:w="2468" w:type="dxa"/>
            <w:tcBorders>
              <w:top w:val="nil"/>
              <w:left w:val="nil"/>
              <w:bottom w:val="single" w:sz="4" w:space="0" w:color="auto"/>
              <w:right w:val="single" w:sz="4" w:space="0" w:color="auto"/>
            </w:tcBorders>
            <w:shd w:val="clear" w:color="auto" w:fill="auto"/>
            <w:noWrap/>
            <w:vAlign w:val="bottom"/>
            <w:hideMark/>
          </w:tcPr>
          <w:p w14:paraId="49030310" w14:textId="77777777" w:rsidR="00BE201C" w:rsidRPr="0095109B" w:rsidRDefault="00BE20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0.613</w:t>
            </w:r>
          </w:p>
        </w:tc>
        <w:tc>
          <w:tcPr>
            <w:tcW w:w="2520" w:type="dxa"/>
            <w:tcBorders>
              <w:top w:val="nil"/>
              <w:left w:val="nil"/>
              <w:bottom w:val="single" w:sz="4" w:space="0" w:color="auto"/>
              <w:right w:val="single" w:sz="4" w:space="0" w:color="auto"/>
            </w:tcBorders>
            <w:shd w:val="clear" w:color="auto" w:fill="auto"/>
            <w:noWrap/>
            <w:vAlign w:val="bottom"/>
            <w:hideMark/>
          </w:tcPr>
          <w:p w14:paraId="13994CB0" w14:textId="77777777" w:rsidR="00BE201C" w:rsidRPr="0095109B" w:rsidRDefault="00BE20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0.547</w:t>
            </w:r>
          </w:p>
        </w:tc>
        <w:tc>
          <w:tcPr>
            <w:tcW w:w="2520" w:type="dxa"/>
            <w:tcBorders>
              <w:top w:val="nil"/>
              <w:left w:val="nil"/>
              <w:bottom w:val="single" w:sz="4" w:space="0" w:color="auto"/>
              <w:right w:val="single" w:sz="4" w:space="0" w:color="auto"/>
            </w:tcBorders>
            <w:shd w:val="clear" w:color="auto" w:fill="auto"/>
            <w:noWrap/>
            <w:vAlign w:val="bottom"/>
            <w:hideMark/>
          </w:tcPr>
          <w:p w14:paraId="7B1FC789" w14:textId="77777777" w:rsidR="00BE201C" w:rsidRPr="0095109B" w:rsidRDefault="00BE20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0.600</w:t>
            </w:r>
          </w:p>
        </w:tc>
      </w:tr>
      <w:tr w:rsidR="00BE201C" w:rsidRPr="0095109B" w14:paraId="313159F6" w14:textId="77777777" w:rsidTr="00EC58B9">
        <w:trPr>
          <w:trHeight w:val="290"/>
        </w:trPr>
        <w:tc>
          <w:tcPr>
            <w:tcW w:w="12145"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0CDDB9E6" w14:textId="77777777" w:rsidR="00BE201C" w:rsidRPr="0095109B" w:rsidRDefault="00BE201C" w:rsidP="00EC58B9">
            <w:pPr>
              <w:tabs>
                <w:tab w:val="decimal" w:pos="698"/>
              </w:tabs>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Robust standard errors in parentheses</w:t>
            </w:r>
          </w:p>
        </w:tc>
      </w:tr>
      <w:tr w:rsidR="00BE201C" w:rsidRPr="0095109B" w14:paraId="532F5A03" w14:textId="77777777" w:rsidTr="00EC58B9">
        <w:trPr>
          <w:trHeight w:val="290"/>
        </w:trPr>
        <w:tc>
          <w:tcPr>
            <w:tcW w:w="12145" w:type="dxa"/>
            <w:gridSpan w:val="5"/>
            <w:tcBorders>
              <w:top w:val="nil"/>
              <w:left w:val="single" w:sz="4" w:space="0" w:color="auto"/>
              <w:bottom w:val="single" w:sz="4" w:space="0" w:color="auto"/>
              <w:right w:val="single" w:sz="4" w:space="0" w:color="000000"/>
            </w:tcBorders>
            <w:shd w:val="clear" w:color="auto" w:fill="auto"/>
            <w:noWrap/>
            <w:vAlign w:val="bottom"/>
            <w:hideMark/>
          </w:tcPr>
          <w:p w14:paraId="4D550F0E" w14:textId="73C48E24" w:rsidR="00BE201C" w:rsidRPr="0095109B" w:rsidRDefault="00BE201C" w:rsidP="00EC58B9">
            <w:pPr>
              <w:tabs>
                <w:tab w:val="decimal" w:pos="698"/>
              </w:tabs>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p&lt;0.05</w:t>
            </w:r>
          </w:p>
        </w:tc>
      </w:tr>
      <w:tr w:rsidR="00BE201C" w:rsidRPr="0095109B" w14:paraId="5362C857" w14:textId="77777777" w:rsidTr="00EC58B9">
        <w:trPr>
          <w:trHeight w:val="605"/>
        </w:trPr>
        <w:tc>
          <w:tcPr>
            <w:tcW w:w="12145" w:type="dxa"/>
            <w:gridSpan w:val="5"/>
            <w:tcBorders>
              <w:top w:val="single" w:sz="4" w:space="0" w:color="auto"/>
              <w:left w:val="single" w:sz="4" w:space="0" w:color="auto"/>
              <w:bottom w:val="nil"/>
              <w:right w:val="single" w:sz="4" w:space="0" w:color="000000"/>
            </w:tcBorders>
            <w:shd w:val="clear" w:color="auto" w:fill="auto"/>
            <w:vAlign w:val="center"/>
            <w:hideMark/>
          </w:tcPr>
          <w:p w14:paraId="5A9CFB55" w14:textId="52D1A4AF" w:rsidR="00BE201C" w:rsidRPr="0095109B" w:rsidRDefault="00BE201C" w:rsidP="00EC58B9">
            <w:pPr>
              <w:tabs>
                <w:tab w:val="decimal" w:pos="69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^Indicates the country used as the regression baseline reference </w:t>
            </w:r>
            <w:proofErr w:type="gramStart"/>
            <w:r w:rsidRPr="0095109B">
              <w:rPr>
                <w:rFonts w:ascii="Times New Roman" w:eastAsia="Times New Roman" w:hAnsi="Times New Roman" w:cs="Times New Roman"/>
                <w:color w:val="000000"/>
                <w:kern w:val="0"/>
                <w14:ligatures w14:val="none"/>
              </w:rPr>
              <w:t>Ln(</w:t>
            </w:r>
            <w:proofErr w:type="gramEnd"/>
            <w:r w:rsidRPr="0095109B">
              <w:rPr>
                <w:rFonts w:ascii="Times New Roman" w:eastAsia="Times New Roman" w:hAnsi="Times New Roman" w:cs="Times New Roman"/>
                <w:color w:val="000000"/>
                <w:kern w:val="0"/>
                <w14:ligatures w14:val="none"/>
              </w:rPr>
              <w:t>Price) x Dummy Variable. For pre</w:t>
            </w:r>
            <w:r w:rsidR="00954C46" w:rsidRPr="0095109B">
              <w:rPr>
                <w:rFonts w:ascii="Times New Roman" w:eastAsia="Times New Roman" w:hAnsi="Times New Roman" w:cs="Times New Roman"/>
                <w:color w:val="000000"/>
                <w:kern w:val="0"/>
                <w14:ligatures w14:val="none"/>
              </w:rPr>
              <w:t>c</w:t>
            </w:r>
            <w:r w:rsidRPr="0095109B">
              <w:rPr>
                <w:rFonts w:ascii="Times New Roman" w:eastAsia="Times New Roman" w:hAnsi="Times New Roman" w:cs="Times New Roman"/>
                <w:color w:val="000000"/>
                <w:kern w:val="0"/>
                <w14:ligatures w14:val="none"/>
              </w:rPr>
              <w:t xml:space="preserve">ursor products, Algeria is the reference dummy; for nitrogen fertilizers, Turkmenistan is the reference dummy; and for mixed fertilizer products, Russia is the reference dummy. </w:t>
            </w:r>
          </w:p>
        </w:tc>
      </w:tr>
      <w:tr w:rsidR="00BE201C" w:rsidRPr="0095109B" w14:paraId="6A431C83" w14:textId="77777777" w:rsidTr="00EC58B9">
        <w:trPr>
          <w:trHeight w:val="610"/>
        </w:trPr>
        <w:tc>
          <w:tcPr>
            <w:tcW w:w="12145" w:type="dxa"/>
            <w:gridSpan w:val="5"/>
            <w:tcBorders>
              <w:top w:val="nil"/>
              <w:left w:val="single" w:sz="4" w:space="0" w:color="auto"/>
              <w:bottom w:val="single" w:sz="4" w:space="0" w:color="auto"/>
              <w:right w:val="single" w:sz="4" w:space="0" w:color="000000"/>
            </w:tcBorders>
            <w:shd w:val="clear" w:color="auto" w:fill="auto"/>
            <w:vAlign w:val="center"/>
            <w:hideMark/>
          </w:tcPr>
          <w:p w14:paraId="0FAC90FE" w14:textId="4FA7AF6E" w:rsidR="00BE201C" w:rsidRPr="0095109B" w:rsidRDefault="00BE201C" w:rsidP="00EC58B9">
            <w:pPr>
              <w:tabs>
                <w:tab w:val="decimal" w:pos="698"/>
              </w:tabs>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Indicates zero trade between the exporting country and EU-27 within the product category. For precursor products, Turkmenistan and Tunisia do not export to the EU-27; for mixed fertilizer products, Georgia, Trinidad and Tobago, and Turkmenistan do not export to the EU-27.</w:t>
            </w:r>
          </w:p>
        </w:tc>
      </w:tr>
    </w:tbl>
    <w:p w14:paraId="052FE58D" w14:textId="77777777" w:rsidR="00465D44" w:rsidRPr="0095109B" w:rsidRDefault="00465D44">
      <w:pPr>
        <w:rPr>
          <w:rFonts w:ascii="Times New Roman" w:hAnsi="Times New Roman" w:cs="Times New Roman"/>
          <w:sz w:val="24"/>
          <w:szCs w:val="24"/>
        </w:rPr>
      </w:pPr>
    </w:p>
    <w:p w14:paraId="06AEA54C" w14:textId="77777777" w:rsidR="00DD5430" w:rsidRPr="0095109B" w:rsidRDefault="00DD5430">
      <w:r w:rsidRPr="0095109B">
        <w:br w:type="page"/>
      </w:r>
    </w:p>
    <w:p w14:paraId="1BBC732B" w14:textId="644E462C" w:rsidR="00874D5A" w:rsidRPr="0095109B" w:rsidRDefault="00874D5A" w:rsidP="00874D5A">
      <w:pPr>
        <w:pStyle w:val="Caption"/>
        <w:keepNext/>
        <w:rPr>
          <w:rFonts w:ascii="Times New Roman" w:hAnsi="Times New Roman" w:cs="Times New Roman"/>
          <w:i w:val="0"/>
          <w:iCs w:val="0"/>
          <w:color w:val="auto"/>
          <w:sz w:val="24"/>
          <w:szCs w:val="24"/>
        </w:rPr>
      </w:pPr>
      <w:bookmarkStart w:id="39" w:name="_Ref191466282"/>
      <w:bookmarkStart w:id="40" w:name="_Toc194473377"/>
      <w:r w:rsidRPr="0095109B">
        <w:rPr>
          <w:rFonts w:ascii="Times New Roman" w:hAnsi="Times New Roman" w:cs="Times New Roman"/>
          <w:b/>
          <w:bCs/>
          <w:i w:val="0"/>
          <w:iCs w:val="0"/>
          <w:color w:val="auto"/>
          <w:sz w:val="24"/>
          <w:szCs w:val="24"/>
        </w:rPr>
        <w:lastRenderedPageBreak/>
        <w:t xml:space="preserve">Table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Table \* ARABIC </w:instrText>
      </w:r>
      <w:r w:rsidRPr="0095109B">
        <w:rPr>
          <w:rFonts w:ascii="Times New Roman" w:hAnsi="Times New Roman" w:cs="Times New Roman"/>
          <w:b/>
          <w:bCs/>
          <w:i w:val="0"/>
          <w:iCs w:val="0"/>
          <w:color w:val="auto"/>
          <w:sz w:val="24"/>
          <w:szCs w:val="24"/>
        </w:rPr>
        <w:fldChar w:fldCharType="separate"/>
      </w:r>
      <w:r w:rsidR="00A8582E" w:rsidRPr="0095109B">
        <w:rPr>
          <w:rFonts w:ascii="Times New Roman" w:hAnsi="Times New Roman" w:cs="Times New Roman"/>
          <w:b/>
          <w:bCs/>
          <w:i w:val="0"/>
          <w:iCs w:val="0"/>
          <w:noProof/>
          <w:color w:val="auto"/>
          <w:sz w:val="24"/>
          <w:szCs w:val="24"/>
        </w:rPr>
        <w:t>4</w:t>
      </w:r>
      <w:r w:rsidRPr="0095109B">
        <w:rPr>
          <w:rFonts w:ascii="Times New Roman" w:hAnsi="Times New Roman" w:cs="Times New Roman"/>
          <w:b/>
          <w:bCs/>
          <w:i w:val="0"/>
          <w:iCs w:val="0"/>
          <w:color w:val="auto"/>
          <w:sz w:val="24"/>
          <w:szCs w:val="24"/>
        </w:rPr>
        <w:fldChar w:fldCharType="end"/>
      </w:r>
      <w:bookmarkEnd w:id="39"/>
      <w:r w:rsidRPr="0095109B">
        <w:rPr>
          <w:rFonts w:ascii="Times New Roman" w:hAnsi="Times New Roman" w:cs="Times New Roman"/>
          <w:i w:val="0"/>
          <w:iCs w:val="0"/>
          <w:color w:val="auto"/>
          <w:sz w:val="24"/>
          <w:szCs w:val="24"/>
        </w:rPr>
        <w:t xml:space="preserve"> - Cost-Benefit </w:t>
      </w:r>
      <w:r w:rsidR="008D66C4" w:rsidRPr="0095109B">
        <w:rPr>
          <w:rFonts w:ascii="Times New Roman" w:hAnsi="Times New Roman" w:cs="Times New Roman"/>
          <w:i w:val="0"/>
          <w:iCs w:val="0"/>
          <w:color w:val="auto"/>
          <w:sz w:val="24"/>
          <w:szCs w:val="24"/>
        </w:rPr>
        <w:t xml:space="preserve">Analysis for </w:t>
      </w:r>
      <w:r w:rsidRPr="0095109B">
        <w:rPr>
          <w:rFonts w:ascii="Times New Roman" w:hAnsi="Times New Roman" w:cs="Times New Roman"/>
          <w:i w:val="0"/>
          <w:iCs w:val="0"/>
          <w:color w:val="auto"/>
          <w:sz w:val="24"/>
          <w:szCs w:val="24"/>
        </w:rPr>
        <w:t>Fertilizer Pre</w:t>
      </w:r>
      <w:r w:rsidR="00954C46" w:rsidRPr="0095109B">
        <w:rPr>
          <w:rFonts w:ascii="Times New Roman" w:hAnsi="Times New Roman" w:cs="Times New Roman"/>
          <w:i w:val="0"/>
          <w:iCs w:val="0"/>
          <w:color w:val="auto"/>
          <w:sz w:val="24"/>
          <w:szCs w:val="24"/>
        </w:rPr>
        <w:t>c</w:t>
      </w:r>
      <w:r w:rsidRPr="0095109B">
        <w:rPr>
          <w:rFonts w:ascii="Times New Roman" w:hAnsi="Times New Roman" w:cs="Times New Roman"/>
          <w:i w:val="0"/>
          <w:iCs w:val="0"/>
          <w:color w:val="auto"/>
          <w:sz w:val="24"/>
          <w:szCs w:val="24"/>
        </w:rPr>
        <w:t>ursor Products</w:t>
      </w:r>
      <w:bookmarkEnd w:id="40"/>
    </w:p>
    <w:tbl>
      <w:tblPr>
        <w:tblW w:w="12950" w:type="dxa"/>
        <w:tblLayout w:type="fixed"/>
        <w:tblLook w:val="04A0" w:firstRow="1" w:lastRow="0" w:firstColumn="1" w:lastColumn="0" w:noHBand="0" w:noVBand="1"/>
      </w:tblPr>
      <w:tblGrid>
        <w:gridCol w:w="1430"/>
        <w:gridCol w:w="1170"/>
        <w:gridCol w:w="1170"/>
        <w:gridCol w:w="1080"/>
        <w:gridCol w:w="1440"/>
        <w:gridCol w:w="1170"/>
        <w:gridCol w:w="1170"/>
        <w:gridCol w:w="1530"/>
        <w:gridCol w:w="1350"/>
        <w:gridCol w:w="1440"/>
      </w:tblGrid>
      <w:tr w:rsidR="00FF14CB" w:rsidRPr="0095109B" w14:paraId="78E77270" w14:textId="77777777" w:rsidTr="00FF14CB">
        <w:trPr>
          <w:trHeight w:val="298"/>
        </w:trPr>
        <w:tc>
          <w:tcPr>
            <w:tcW w:w="1430" w:type="dxa"/>
            <w:vMerge w:val="restart"/>
            <w:tcBorders>
              <w:top w:val="single" w:sz="8" w:space="0" w:color="auto"/>
              <w:left w:val="single" w:sz="8" w:space="0" w:color="auto"/>
              <w:bottom w:val="single" w:sz="8" w:space="0" w:color="000000"/>
              <w:right w:val="nil"/>
            </w:tcBorders>
            <w:shd w:val="clear" w:color="auto" w:fill="auto"/>
            <w:vAlign w:val="center"/>
            <w:hideMark/>
          </w:tcPr>
          <w:p w14:paraId="79E32BA8" w14:textId="0EF6D234"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Fertilizer Pre</w:t>
            </w:r>
            <w:r w:rsidR="00954C46" w:rsidRPr="0095109B">
              <w:rPr>
                <w:rFonts w:ascii="Times New Roman" w:eastAsia="Times New Roman" w:hAnsi="Times New Roman" w:cs="Times New Roman"/>
                <w:color w:val="000000"/>
                <w:kern w:val="0"/>
                <w14:ligatures w14:val="none"/>
              </w:rPr>
              <w:t>c</w:t>
            </w:r>
            <w:r w:rsidRPr="0095109B">
              <w:rPr>
                <w:rFonts w:ascii="Times New Roman" w:eastAsia="Times New Roman" w:hAnsi="Times New Roman" w:cs="Times New Roman"/>
                <w:color w:val="000000"/>
                <w:kern w:val="0"/>
                <w14:ligatures w14:val="none"/>
              </w:rPr>
              <w:t>ursor Products (HS Code: 2808, 2814, 2834)</w:t>
            </w:r>
          </w:p>
        </w:tc>
        <w:tc>
          <w:tcPr>
            <w:tcW w:w="486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0EC63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Cost Calculation Results</w:t>
            </w:r>
          </w:p>
        </w:tc>
        <w:tc>
          <w:tcPr>
            <w:tcW w:w="522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20D7F5E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Benefit Calculation Results</w:t>
            </w:r>
          </w:p>
        </w:tc>
        <w:tc>
          <w:tcPr>
            <w:tcW w:w="14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800FC9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Net Cost </w:t>
            </w:r>
            <w:proofErr w:type="gramStart"/>
            <w:r w:rsidRPr="0095109B">
              <w:rPr>
                <w:rFonts w:ascii="Times New Roman" w:eastAsia="Times New Roman" w:hAnsi="Times New Roman" w:cs="Times New Roman"/>
                <w:color w:val="000000"/>
                <w:kern w:val="0"/>
                <w14:ligatures w14:val="none"/>
              </w:rPr>
              <w:t xml:space="preserve">   [</w:t>
            </w:r>
            <w:proofErr w:type="gramEnd"/>
            <w:r w:rsidRPr="0095109B">
              <w:rPr>
                <w:rFonts w:ascii="Times New Roman" w:eastAsia="Times New Roman" w:hAnsi="Times New Roman" w:cs="Times New Roman"/>
                <w:color w:val="000000"/>
                <w:kern w:val="0"/>
                <w14:ligatures w14:val="none"/>
              </w:rPr>
              <w:t>USD]</w:t>
            </w:r>
          </w:p>
        </w:tc>
      </w:tr>
      <w:tr w:rsidR="00573669" w:rsidRPr="0095109B" w14:paraId="664D274F" w14:textId="77777777" w:rsidTr="00FF14CB">
        <w:trPr>
          <w:trHeight w:val="992"/>
        </w:trPr>
        <w:tc>
          <w:tcPr>
            <w:tcW w:w="1430" w:type="dxa"/>
            <w:vMerge/>
            <w:tcBorders>
              <w:top w:val="single" w:sz="8" w:space="0" w:color="auto"/>
              <w:left w:val="single" w:sz="8" w:space="0" w:color="auto"/>
              <w:bottom w:val="single" w:sz="8" w:space="0" w:color="000000"/>
              <w:right w:val="nil"/>
            </w:tcBorders>
            <w:vAlign w:val="center"/>
            <w:hideMark/>
          </w:tcPr>
          <w:p w14:paraId="621E325D"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val="restart"/>
            <w:tcBorders>
              <w:top w:val="nil"/>
              <w:left w:val="single" w:sz="8" w:space="0" w:color="auto"/>
              <w:bottom w:val="single" w:sz="8" w:space="0" w:color="000000"/>
              <w:right w:val="single" w:sz="4" w:space="0" w:color="auto"/>
            </w:tcBorders>
            <w:shd w:val="clear" w:color="auto" w:fill="auto"/>
            <w:vAlign w:val="center"/>
            <w:hideMark/>
          </w:tcPr>
          <w:p w14:paraId="3B7F076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Price Elasticity of Demand</w:t>
            </w:r>
          </w:p>
        </w:tc>
        <w:tc>
          <w:tcPr>
            <w:tcW w:w="1170" w:type="dxa"/>
            <w:vMerge w:val="restart"/>
            <w:tcBorders>
              <w:top w:val="nil"/>
              <w:left w:val="single" w:sz="4" w:space="0" w:color="auto"/>
              <w:bottom w:val="single" w:sz="8" w:space="0" w:color="000000"/>
              <w:right w:val="single" w:sz="4" w:space="0" w:color="auto"/>
            </w:tcBorders>
            <w:shd w:val="clear" w:color="auto" w:fill="auto"/>
            <w:vAlign w:val="center"/>
            <w:hideMark/>
          </w:tcPr>
          <w:p w14:paraId="134BF0A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Change in Demand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Fertilizer]</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635C28A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Change in                 Average Price [USD]</w:t>
            </w:r>
          </w:p>
        </w:tc>
        <w:tc>
          <w:tcPr>
            <w:tcW w:w="1440" w:type="dxa"/>
            <w:vMerge w:val="restart"/>
            <w:tcBorders>
              <w:top w:val="nil"/>
              <w:left w:val="single" w:sz="4" w:space="0" w:color="auto"/>
              <w:bottom w:val="single" w:sz="8" w:space="0" w:color="000000"/>
              <w:right w:val="nil"/>
            </w:tcBorders>
            <w:shd w:val="clear" w:color="auto" w:fill="auto"/>
            <w:vAlign w:val="center"/>
            <w:hideMark/>
          </w:tcPr>
          <w:p w14:paraId="618FB341" w14:textId="56F66A73"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Change in </w:t>
            </w:r>
            <w:r w:rsidR="00D0036B" w:rsidRPr="0095109B">
              <w:rPr>
                <w:rFonts w:ascii="Times New Roman" w:eastAsia="Times New Roman" w:hAnsi="Times New Roman" w:cs="Times New Roman"/>
                <w:color w:val="000000"/>
                <w:kern w:val="0"/>
                <w14:ligatures w14:val="none"/>
              </w:rPr>
              <w:t>Importer</w:t>
            </w:r>
            <w:r w:rsidRPr="0095109B">
              <w:rPr>
                <w:rFonts w:ascii="Times New Roman" w:eastAsia="Times New Roman" w:hAnsi="Times New Roman" w:cs="Times New Roman"/>
                <w:color w:val="000000"/>
                <w:kern w:val="0"/>
                <w14:ligatures w14:val="none"/>
              </w:rPr>
              <w:t xml:space="preserve"> Surplus [USD]</w:t>
            </w:r>
          </w:p>
        </w:tc>
        <w:tc>
          <w:tcPr>
            <w:tcW w:w="1170" w:type="dxa"/>
            <w:vMerge w:val="restart"/>
            <w:tcBorders>
              <w:top w:val="nil"/>
              <w:left w:val="single" w:sz="8" w:space="0" w:color="auto"/>
              <w:bottom w:val="single" w:sz="8" w:space="0" w:color="000000"/>
              <w:right w:val="single" w:sz="4" w:space="0" w:color="auto"/>
            </w:tcBorders>
            <w:shd w:val="clear" w:color="auto" w:fill="auto"/>
            <w:vAlign w:val="center"/>
            <w:hideMark/>
          </w:tcPr>
          <w:p w14:paraId="60DCADB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Carbon Emission Intensity^</w:t>
            </w:r>
          </w:p>
        </w:tc>
        <w:tc>
          <w:tcPr>
            <w:tcW w:w="1170" w:type="dxa"/>
            <w:vMerge w:val="restart"/>
            <w:tcBorders>
              <w:top w:val="nil"/>
              <w:left w:val="single" w:sz="4" w:space="0" w:color="auto"/>
              <w:bottom w:val="single" w:sz="8" w:space="0" w:color="000000"/>
              <w:right w:val="single" w:sz="4" w:space="0" w:color="auto"/>
            </w:tcBorders>
            <w:shd w:val="clear" w:color="auto" w:fill="auto"/>
            <w:vAlign w:val="center"/>
            <w:hideMark/>
          </w:tcPr>
          <w:p w14:paraId="0D01FF6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Carbon Emission Reduction*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CO2]</w:t>
            </w:r>
          </w:p>
        </w:tc>
        <w:tc>
          <w:tcPr>
            <w:tcW w:w="1530" w:type="dxa"/>
            <w:vMerge w:val="restart"/>
            <w:tcBorders>
              <w:top w:val="nil"/>
              <w:left w:val="single" w:sz="4" w:space="0" w:color="auto"/>
              <w:bottom w:val="single" w:sz="8" w:space="0" w:color="000000"/>
              <w:right w:val="single" w:sz="4" w:space="0" w:color="auto"/>
            </w:tcBorders>
            <w:shd w:val="clear" w:color="auto" w:fill="auto"/>
            <w:vAlign w:val="center"/>
            <w:hideMark/>
          </w:tcPr>
          <w:p w14:paraId="20B0FBA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Environmental Benefit** [USD]</w:t>
            </w:r>
          </w:p>
        </w:tc>
        <w:tc>
          <w:tcPr>
            <w:tcW w:w="1350" w:type="dxa"/>
            <w:vMerge w:val="restart"/>
            <w:tcBorders>
              <w:top w:val="nil"/>
              <w:left w:val="single" w:sz="4" w:space="0" w:color="auto"/>
              <w:bottom w:val="single" w:sz="8" w:space="0" w:color="000000"/>
              <w:right w:val="single" w:sz="8" w:space="0" w:color="auto"/>
            </w:tcBorders>
            <w:shd w:val="clear" w:color="auto" w:fill="auto"/>
            <w:vAlign w:val="center"/>
            <w:hideMark/>
          </w:tcPr>
          <w:p w14:paraId="40B2DD3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EU Government Revenue*** [USD]</w:t>
            </w: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28DDF6AE"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4FC9BBD1" w14:textId="77777777" w:rsidTr="00FF14CB">
        <w:trPr>
          <w:trHeight w:val="435"/>
        </w:trPr>
        <w:tc>
          <w:tcPr>
            <w:tcW w:w="1430" w:type="dxa"/>
            <w:tcBorders>
              <w:top w:val="nil"/>
              <w:left w:val="single" w:sz="8" w:space="0" w:color="auto"/>
              <w:bottom w:val="single" w:sz="8" w:space="0" w:color="auto"/>
              <w:right w:val="single" w:sz="4" w:space="0" w:color="auto"/>
            </w:tcBorders>
            <w:shd w:val="clear" w:color="auto" w:fill="auto"/>
            <w:vAlign w:val="center"/>
            <w:hideMark/>
          </w:tcPr>
          <w:p w14:paraId="38E9E11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Country Code</w:t>
            </w:r>
            <w:r w:rsidRPr="0095109B">
              <w:rPr>
                <w:rFonts w:ascii="Times New Roman" w:eastAsia="Times New Roman" w:hAnsi="Times New Roman" w:cs="Times New Roman"/>
                <w:color w:val="000000"/>
                <w:kern w:val="0"/>
                <w:vertAlign w:val="superscript"/>
                <w14:ligatures w14:val="none"/>
              </w:rPr>
              <w:t>+</w:t>
            </w:r>
          </w:p>
        </w:tc>
        <w:tc>
          <w:tcPr>
            <w:tcW w:w="1170" w:type="dxa"/>
            <w:vMerge/>
            <w:tcBorders>
              <w:top w:val="nil"/>
              <w:left w:val="single" w:sz="8" w:space="0" w:color="auto"/>
              <w:bottom w:val="single" w:sz="8" w:space="0" w:color="000000"/>
              <w:right w:val="single" w:sz="4" w:space="0" w:color="auto"/>
            </w:tcBorders>
            <w:vAlign w:val="center"/>
            <w:hideMark/>
          </w:tcPr>
          <w:p w14:paraId="7F6CC53B"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8" w:space="0" w:color="000000"/>
              <w:right w:val="single" w:sz="4" w:space="0" w:color="auto"/>
            </w:tcBorders>
            <w:vAlign w:val="center"/>
            <w:hideMark/>
          </w:tcPr>
          <w:p w14:paraId="0AD76A23"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080" w:type="dxa"/>
            <w:vMerge/>
            <w:tcBorders>
              <w:top w:val="nil"/>
              <w:left w:val="single" w:sz="4" w:space="0" w:color="auto"/>
              <w:bottom w:val="single" w:sz="8" w:space="0" w:color="000000"/>
              <w:right w:val="single" w:sz="4" w:space="0" w:color="auto"/>
            </w:tcBorders>
            <w:vAlign w:val="center"/>
            <w:hideMark/>
          </w:tcPr>
          <w:p w14:paraId="050F8461"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8" w:space="0" w:color="000000"/>
              <w:right w:val="nil"/>
            </w:tcBorders>
            <w:vAlign w:val="center"/>
            <w:hideMark/>
          </w:tcPr>
          <w:p w14:paraId="3F56318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8" w:space="0" w:color="auto"/>
              <w:bottom w:val="single" w:sz="8" w:space="0" w:color="000000"/>
              <w:right w:val="single" w:sz="4" w:space="0" w:color="auto"/>
            </w:tcBorders>
            <w:vAlign w:val="center"/>
            <w:hideMark/>
          </w:tcPr>
          <w:p w14:paraId="68B74CB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8" w:space="0" w:color="000000"/>
              <w:right w:val="single" w:sz="4" w:space="0" w:color="auto"/>
            </w:tcBorders>
            <w:vAlign w:val="center"/>
            <w:hideMark/>
          </w:tcPr>
          <w:p w14:paraId="5B07745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8" w:space="0" w:color="000000"/>
              <w:right w:val="single" w:sz="4" w:space="0" w:color="auto"/>
            </w:tcBorders>
            <w:vAlign w:val="center"/>
            <w:hideMark/>
          </w:tcPr>
          <w:p w14:paraId="4807996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8" w:space="0" w:color="000000"/>
              <w:right w:val="single" w:sz="8" w:space="0" w:color="auto"/>
            </w:tcBorders>
            <w:vAlign w:val="center"/>
            <w:hideMark/>
          </w:tcPr>
          <w:p w14:paraId="6694F62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7BB45264"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4D059F60"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09371393"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BLR</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20F6AF4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-2.400</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32AF8F43"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-5,895.6</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1417CDF7"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137.97</w:t>
            </w:r>
          </w:p>
        </w:tc>
        <w:tc>
          <w:tcPr>
            <w:tcW w:w="1440" w:type="dxa"/>
            <w:tcBorders>
              <w:top w:val="nil"/>
              <w:left w:val="nil"/>
              <w:bottom w:val="nil"/>
              <w:right w:val="nil"/>
            </w:tcBorders>
            <w:shd w:val="clear" w:color="auto" w:fill="D9D9D9" w:themeFill="background1" w:themeFillShade="D9"/>
            <w:noWrap/>
            <w:vAlign w:val="center"/>
            <w:hideMark/>
          </w:tcPr>
          <w:p w14:paraId="7045414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-13,689,538</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2BE6957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1.877</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7FFD6B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-11,066.7</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CDCC29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2,810,946</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7C22A0E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3,430,531</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5782B92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-7,448,061</w:t>
            </w:r>
          </w:p>
        </w:tc>
      </w:tr>
      <w:tr w:rsidR="00573669" w:rsidRPr="0095109B" w14:paraId="6EACC767" w14:textId="77777777" w:rsidTr="00FF14CB">
        <w:trPr>
          <w:trHeight w:val="305"/>
        </w:trPr>
        <w:tc>
          <w:tcPr>
            <w:tcW w:w="1430" w:type="dxa"/>
            <w:vMerge/>
            <w:tcBorders>
              <w:top w:val="nil"/>
              <w:left w:val="single" w:sz="8" w:space="0" w:color="auto"/>
              <w:bottom w:val="single" w:sz="4" w:space="0" w:color="000000"/>
              <w:right w:val="single" w:sz="4" w:space="0" w:color="auto"/>
            </w:tcBorders>
            <w:shd w:val="clear" w:color="auto" w:fill="D9D9D9" w:themeFill="background1" w:themeFillShade="D9"/>
            <w:vAlign w:val="center"/>
            <w:hideMark/>
          </w:tcPr>
          <w:p w14:paraId="6BC00508"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shd w:val="clear" w:color="auto" w:fill="D9D9D9" w:themeFill="background1" w:themeFillShade="D9"/>
            <w:vAlign w:val="center"/>
            <w:hideMark/>
          </w:tcPr>
          <w:p w14:paraId="408DF7F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16ECCD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-54.2%</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32B6507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28.8%</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1738D93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-41.1%</w:t>
            </w:r>
          </w:p>
        </w:tc>
        <w:tc>
          <w:tcPr>
            <w:tcW w:w="1170" w:type="dxa"/>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7AF0F3FB"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CCD375"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4D8D8F1"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shd w:val="clear" w:color="auto" w:fill="D9D9D9" w:themeFill="background1" w:themeFillShade="D9"/>
            <w:vAlign w:val="center"/>
            <w:hideMark/>
          </w:tcPr>
          <w:p w14:paraId="7E075A2E"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B1BA599"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117B6558"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756ABF1D"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CAN</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1B32AFC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-2.952</w:t>
            </w:r>
          </w:p>
        </w:tc>
        <w:tc>
          <w:tcPr>
            <w:tcW w:w="1170" w:type="dxa"/>
            <w:tcBorders>
              <w:top w:val="nil"/>
              <w:left w:val="single" w:sz="4" w:space="0" w:color="auto"/>
              <w:bottom w:val="nil"/>
              <w:right w:val="single" w:sz="4" w:space="0" w:color="auto"/>
            </w:tcBorders>
            <w:shd w:val="clear" w:color="auto" w:fill="auto"/>
            <w:noWrap/>
            <w:vAlign w:val="center"/>
            <w:hideMark/>
          </w:tcPr>
          <w:p w14:paraId="028D281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-31.5</w:t>
            </w:r>
          </w:p>
        </w:tc>
        <w:tc>
          <w:tcPr>
            <w:tcW w:w="1080" w:type="dxa"/>
            <w:tcBorders>
              <w:top w:val="nil"/>
              <w:left w:val="nil"/>
              <w:bottom w:val="nil"/>
              <w:right w:val="single" w:sz="4" w:space="0" w:color="auto"/>
            </w:tcBorders>
            <w:shd w:val="clear" w:color="auto" w:fill="auto"/>
            <w:noWrap/>
            <w:vAlign w:val="center"/>
            <w:hideMark/>
          </w:tcPr>
          <w:p w14:paraId="7C482EA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123.21</w:t>
            </w:r>
          </w:p>
        </w:tc>
        <w:tc>
          <w:tcPr>
            <w:tcW w:w="1440" w:type="dxa"/>
            <w:tcBorders>
              <w:top w:val="nil"/>
              <w:left w:val="nil"/>
              <w:bottom w:val="nil"/>
              <w:right w:val="nil"/>
            </w:tcBorders>
            <w:shd w:val="clear" w:color="auto" w:fill="auto"/>
            <w:noWrap/>
            <w:vAlign w:val="center"/>
            <w:hideMark/>
          </w:tcPr>
          <w:p w14:paraId="7831D7BD"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-76,367</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B2E6B2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1.871</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D20DB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-59.0</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63F433"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14,993</w:t>
            </w:r>
          </w:p>
        </w:tc>
        <w:tc>
          <w:tcPr>
            <w:tcW w:w="1350"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549C2B8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18,771</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063DF20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-42,603</w:t>
            </w:r>
          </w:p>
        </w:tc>
      </w:tr>
      <w:tr w:rsidR="00573669" w:rsidRPr="0095109B" w14:paraId="160D699E"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45EB902C"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7906D274"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15C4B09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-53.6%</w:t>
            </w:r>
          </w:p>
        </w:tc>
        <w:tc>
          <w:tcPr>
            <w:tcW w:w="1080" w:type="dxa"/>
            <w:tcBorders>
              <w:top w:val="nil"/>
              <w:left w:val="nil"/>
              <w:bottom w:val="single" w:sz="4" w:space="0" w:color="auto"/>
              <w:right w:val="single" w:sz="4" w:space="0" w:color="auto"/>
            </w:tcBorders>
            <w:shd w:val="clear" w:color="auto" w:fill="auto"/>
            <w:noWrap/>
            <w:vAlign w:val="center"/>
            <w:hideMark/>
          </w:tcPr>
          <w:p w14:paraId="35B8564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25.4%</w:t>
            </w:r>
          </w:p>
        </w:tc>
        <w:tc>
          <w:tcPr>
            <w:tcW w:w="1440" w:type="dxa"/>
            <w:tcBorders>
              <w:top w:val="nil"/>
              <w:left w:val="nil"/>
              <w:bottom w:val="single" w:sz="4" w:space="0" w:color="auto"/>
              <w:right w:val="nil"/>
            </w:tcBorders>
            <w:shd w:val="clear" w:color="auto" w:fill="auto"/>
            <w:noWrap/>
            <w:vAlign w:val="center"/>
            <w:hideMark/>
          </w:tcPr>
          <w:p w14:paraId="7BD269B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-41.8%</w:t>
            </w:r>
          </w:p>
        </w:tc>
        <w:tc>
          <w:tcPr>
            <w:tcW w:w="1170" w:type="dxa"/>
            <w:vMerge/>
            <w:tcBorders>
              <w:top w:val="nil"/>
              <w:left w:val="single" w:sz="8" w:space="0" w:color="auto"/>
              <w:bottom w:val="single" w:sz="4" w:space="0" w:color="auto"/>
              <w:right w:val="single" w:sz="4" w:space="0" w:color="auto"/>
            </w:tcBorders>
            <w:vAlign w:val="center"/>
            <w:hideMark/>
          </w:tcPr>
          <w:p w14:paraId="522F34E0"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780C5EA5"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0D97E804"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17AC8F89"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520B4972"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2639E248"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1B9985A7"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CHL</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6BA9146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-2.422</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5081CC13"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-3,907.2</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1E7EE88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127.67</w:t>
            </w:r>
          </w:p>
        </w:tc>
        <w:tc>
          <w:tcPr>
            <w:tcW w:w="1440" w:type="dxa"/>
            <w:tcBorders>
              <w:top w:val="nil"/>
              <w:left w:val="nil"/>
              <w:bottom w:val="nil"/>
              <w:right w:val="nil"/>
            </w:tcBorders>
            <w:shd w:val="clear" w:color="auto" w:fill="D9D9D9" w:themeFill="background1" w:themeFillShade="D9"/>
            <w:noWrap/>
            <w:vAlign w:val="center"/>
            <w:hideMark/>
          </w:tcPr>
          <w:p w14:paraId="05AAF43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-12,353,325</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0A67707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1.864</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D517B1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-7,282.0</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9EAF0B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1,849,635</w:t>
            </w:r>
          </w:p>
        </w:tc>
        <w:tc>
          <w:tcPr>
            <w:tcW w:w="1350" w:type="dxa"/>
            <w:vMerge w:val="restart"/>
            <w:tcBorders>
              <w:top w:val="nil"/>
              <w:left w:val="single" w:sz="4" w:space="0" w:color="auto"/>
              <w:bottom w:val="single" w:sz="4" w:space="0" w:color="000000"/>
              <w:right w:val="single" w:sz="8" w:space="0" w:color="auto"/>
            </w:tcBorders>
            <w:shd w:val="clear" w:color="auto" w:fill="D9D9D9" w:themeFill="background1" w:themeFillShade="D9"/>
            <w:noWrap/>
            <w:vAlign w:val="center"/>
            <w:hideMark/>
          </w:tcPr>
          <w:p w14:paraId="4522CAB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6,283,178</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62C7CE1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-4,220,512</w:t>
            </w:r>
          </w:p>
        </w:tc>
      </w:tr>
      <w:tr w:rsidR="00573669" w:rsidRPr="0095109B" w14:paraId="5553FABA"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15AAB827"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51677B65"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9F5B99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-29.9%</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32DEB9C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16.1%</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2589661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-18.6%</w:t>
            </w:r>
          </w:p>
        </w:tc>
        <w:tc>
          <w:tcPr>
            <w:tcW w:w="1170" w:type="dxa"/>
            <w:vMerge/>
            <w:tcBorders>
              <w:top w:val="nil"/>
              <w:left w:val="single" w:sz="8" w:space="0" w:color="auto"/>
              <w:bottom w:val="single" w:sz="4" w:space="0" w:color="auto"/>
              <w:right w:val="single" w:sz="4" w:space="0" w:color="auto"/>
            </w:tcBorders>
            <w:vAlign w:val="center"/>
            <w:hideMark/>
          </w:tcPr>
          <w:p w14:paraId="231EBB61"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6D073A19"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494CC452"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211465B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268EF4D9"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40810E94"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11C69FDE"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CHN</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0BEFC98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-2.577</w:t>
            </w:r>
          </w:p>
        </w:tc>
        <w:tc>
          <w:tcPr>
            <w:tcW w:w="1170" w:type="dxa"/>
            <w:tcBorders>
              <w:top w:val="nil"/>
              <w:left w:val="single" w:sz="4" w:space="0" w:color="auto"/>
              <w:bottom w:val="nil"/>
              <w:right w:val="single" w:sz="4" w:space="0" w:color="auto"/>
            </w:tcBorders>
            <w:shd w:val="clear" w:color="auto" w:fill="auto"/>
            <w:noWrap/>
            <w:vAlign w:val="center"/>
            <w:hideMark/>
          </w:tcPr>
          <w:p w14:paraId="0912737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-1,391.7</w:t>
            </w:r>
          </w:p>
        </w:tc>
        <w:tc>
          <w:tcPr>
            <w:tcW w:w="1080" w:type="dxa"/>
            <w:tcBorders>
              <w:top w:val="nil"/>
              <w:left w:val="nil"/>
              <w:bottom w:val="nil"/>
              <w:right w:val="single" w:sz="4" w:space="0" w:color="auto"/>
            </w:tcBorders>
            <w:shd w:val="clear" w:color="auto" w:fill="auto"/>
            <w:noWrap/>
            <w:vAlign w:val="center"/>
            <w:hideMark/>
          </w:tcPr>
          <w:p w14:paraId="23E4840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205.56</w:t>
            </w:r>
          </w:p>
        </w:tc>
        <w:tc>
          <w:tcPr>
            <w:tcW w:w="1440" w:type="dxa"/>
            <w:tcBorders>
              <w:top w:val="nil"/>
              <w:left w:val="nil"/>
              <w:bottom w:val="nil"/>
              <w:right w:val="nil"/>
            </w:tcBorders>
            <w:shd w:val="clear" w:color="auto" w:fill="auto"/>
            <w:noWrap/>
            <w:vAlign w:val="center"/>
            <w:hideMark/>
          </w:tcPr>
          <w:p w14:paraId="10A90A29"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-4,434,490</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FF77AA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2.797</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29DFA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-3,892.3</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766C07"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988,641</w:t>
            </w:r>
          </w:p>
        </w:tc>
        <w:tc>
          <w:tcPr>
            <w:tcW w:w="1350"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4B1B184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1,761,995</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697ECCB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-1,683,853</w:t>
            </w:r>
          </w:p>
        </w:tc>
      </w:tr>
      <w:tr w:rsidR="00573669" w:rsidRPr="0095109B" w14:paraId="55FC039A"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32192C24"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0ABF3BE5"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6569795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-44.8%</w:t>
            </w:r>
          </w:p>
        </w:tc>
        <w:tc>
          <w:tcPr>
            <w:tcW w:w="1080" w:type="dxa"/>
            <w:tcBorders>
              <w:top w:val="nil"/>
              <w:left w:val="nil"/>
              <w:bottom w:val="single" w:sz="4" w:space="0" w:color="auto"/>
              <w:right w:val="single" w:sz="4" w:space="0" w:color="auto"/>
            </w:tcBorders>
            <w:shd w:val="clear" w:color="auto" w:fill="auto"/>
            <w:noWrap/>
            <w:vAlign w:val="center"/>
            <w:hideMark/>
          </w:tcPr>
          <w:p w14:paraId="1A61AEF7"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27.4%</w:t>
            </w:r>
          </w:p>
        </w:tc>
        <w:tc>
          <w:tcPr>
            <w:tcW w:w="1440" w:type="dxa"/>
            <w:tcBorders>
              <w:top w:val="nil"/>
              <w:left w:val="nil"/>
              <w:bottom w:val="single" w:sz="4" w:space="0" w:color="auto"/>
              <w:right w:val="nil"/>
            </w:tcBorders>
            <w:shd w:val="clear" w:color="auto" w:fill="auto"/>
            <w:noWrap/>
            <w:vAlign w:val="center"/>
            <w:hideMark/>
          </w:tcPr>
          <w:p w14:paraId="30820CD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-29.7%</w:t>
            </w:r>
          </w:p>
        </w:tc>
        <w:tc>
          <w:tcPr>
            <w:tcW w:w="1170" w:type="dxa"/>
            <w:vMerge/>
            <w:tcBorders>
              <w:top w:val="nil"/>
              <w:left w:val="single" w:sz="8" w:space="0" w:color="auto"/>
              <w:bottom w:val="single" w:sz="4" w:space="0" w:color="auto"/>
              <w:right w:val="single" w:sz="4" w:space="0" w:color="auto"/>
            </w:tcBorders>
            <w:vAlign w:val="center"/>
            <w:hideMark/>
          </w:tcPr>
          <w:p w14:paraId="0832E55B"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23957A59"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8837B34"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271A4FAF"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376FC597"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5222D1A0"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40230B4E"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DZA</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1B75797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-2.177</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04C0B02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-415,921.8</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6F339D2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152.88</w:t>
            </w:r>
          </w:p>
        </w:tc>
        <w:tc>
          <w:tcPr>
            <w:tcW w:w="1440" w:type="dxa"/>
            <w:tcBorders>
              <w:top w:val="nil"/>
              <w:left w:val="nil"/>
              <w:bottom w:val="nil"/>
              <w:right w:val="nil"/>
            </w:tcBorders>
            <w:shd w:val="clear" w:color="auto" w:fill="D9D9D9" w:themeFill="background1" w:themeFillShade="D9"/>
            <w:noWrap/>
            <w:vAlign w:val="center"/>
            <w:hideMark/>
          </w:tcPr>
          <w:p w14:paraId="2A2146E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-668,172,480</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59A9BC1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2.080</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FA1DD0D"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-865,117.4</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FAA30F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219,739,808</w:t>
            </w:r>
          </w:p>
        </w:tc>
        <w:tc>
          <w:tcPr>
            <w:tcW w:w="1350" w:type="dxa"/>
            <w:vMerge w:val="restart"/>
            <w:tcBorders>
              <w:top w:val="nil"/>
              <w:left w:val="single" w:sz="4" w:space="0" w:color="auto"/>
              <w:bottom w:val="single" w:sz="4" w:space="0" w:color="000000"/>
              <w:right w:val="single" w:sz="8" w:space="0" w:color="auto"/>
            </w:tcBorders>
            <w:shd w:val="clear" w:color="auto" w:fill="D9D9D9" w:themeFill="background1" w:themeFillShade="D9"/>
            <w:noWrap/>
            <w:vAlign w:val="center"/>
            <w:hideMark/>
          </w:tcPr>
          <w:p w14:paraId="1F2617A7"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210,012,056</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13662EE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-238,420,616</w:t>
            </w:r>
          </w:p>
        </w:tc>
      </w:tr>
      <w:tr w:rsidR="00573669" w:rsidRPr="0095109B" w14:paraId="3AB40721" w14:textId="77777777" w:rsidTr="00FF14CB">
        <w:trPr>
          <w:trHeight w:val="305"/>
        </w:trPr>
        <w:tc>
          <w:tcPr>
            <w:tcW w:w="1430" w:type="dxa"/>
            <w:vMerge/>
            <w:tcBorders>
              <w:top w:val="nil"/>
              <w:left w:val="single" w:sz="8" w:space="0" w:color="auto"/>
              <w:bottom w:val="single" w:sz="4" w:space="0" w:color="000000"/>
              <w:right w:val="single" w:sz="4" w:space="0" w:color="auto"/>
            </w:tcBorders>
            <w:shd w:val="clear" w:color="auto" w:fill="D9D9D9" w:themeFill="background1" w:themeFillShade="D9"/>
            <w:vAlign w:val="center"/>
            <w:hideMark/>
          </w:tcPr>
          <w:p w14:paraId="1CD0C251"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shd w:val="clear" w:color="auto" w:fill="D9D9D9" w:themeFill="background1" w:themeFillShade="D9"/>
            <w:vAlign w:val="center"/>
            <w:hideMark/>
          </w:tcPr>
          <w:p w14:paraId="0FBB5314"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06EDBD7"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-60.2%</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57F49C13"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43.5%</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5E145DF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-42.9%</w:t>
            </w:r>
          </w:p>
        </w:tc>
        <w:tc>
          <w:tcPr>
            <w:tcW w:w="1170" w:type="dxa"/>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4E66B1FD"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4C71325"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436634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shd w:val="clear" w:color="auto" w:fill="D9D9D9" w:themeFill="background1" w:themeFillShade="D9"/>
            <w:vAlign w:val="center"/>
            <w:hideMark/>
          </w:tcPr>
          <w:p w14:paraId="658BB020"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3AF095E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61920BD1"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27823DA7"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EGY</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4A84002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-2.231</w:t>
            </w:r>
          </w:p>
        </w:tc>
        <w:tc>
          <w:tcPr>
            <w:tcW w:w="1170" w:type="dxa"/>
            <w:tcBorders>
              <w:top w:val="nil"/>
              <w:left w:val="single" w:sz="4" w:space="0" w:color="auto"/>
              <w:bottom w:val="nil"/>
              <w:right w:val="single" w:sz="4" w:space="0" w:color="auto"/>
            </w:tcBorders>
            <w:shd w:val="clear" w:color="auto" w:fill="auto"/>
            <w:noWrap/>
            <w:vAlign w:val="center"/>
            <w:hideMark/>
          </w:tcPr>
          <w:p w14:paraId="4506421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-51,938.7</w:t>
            </w:r>
          </w:p>
        </w:tc>
        <w:tc>
          <w:tcPr>
            <w:tcW w:w="1080" w:type="dxa"/>
            <w:tcBorders>
              <w:top w:val="nil"/>
              <w:left w:val="nil"/>
              <w:bottom w:val="nil"/>
              <w:right w:val="single" w:sz="4" w:space="0" w:color="auto"/>
            </w:tcBorders>
            <w:shd w:val="clear" w:color="auto" w:fill="auto"/>
            <w:noWrap/>
            <w:vAlign w:val="center"/>
            <w:hideMark/>
          </w:tcPr>
          <w:p w14:paraId="1C21499D"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152.16</w:t>
            </w:r>
          </w:p>
        </w:tc>
        <w:tc>
          <w:tcPr>
            <w:tcW w:w="1440" w:type="dxa"/>
            <w:tcBorders>
              <w:top w:val="nil"/>
              <w:left w:val="nil"/>
              <w:bottom w:val="nil"/>
              <w:right w:val="nil"/>
            </w:tcBorders>
            <w:shd w:val="clear" w:color="auto" w:fill="auto"/>
            <w:noWrap/>
            <w:vAlign w:val="center"/>
            <w:hideMark/>
          </w:tcPr>
          <w:p w14:paraId="4411D1CB"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-99,789,736</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AAA36B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2.070</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018F0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-107,523.9</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D9C2B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27,311,058</w:t>
            </w:r>
          </w:p>
        </w:tc>
        <w:tc>
          <w:tcPr>
            <w:tcW w:w="1350"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220F83A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25,226,926</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48398437"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-47,251,752</w:t>
            </w:r>
          </w:p>
        </w:tc>
      </w:tr>
      <w:tr w:rsidR="00573669" w:rsidRPr="0095109B" w14:paraId="2ED2BEDC"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3ADC48F6"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2FE7DEC2"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6D5986B3"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-61.0%</w:t>
            </w:r>
          </w:p>
        </w:tc>
        <w:tc>
          <w:tcPr>
            <w:tcW w:w="1080" w:type="dxa"/>
            <w:tcBorders>
              <w:top w:val="nil"/>
              <w:left w:val="nil"/>
              <w:bottom w:val="single" w:sz="4" w:space="0" w:color="auto"/>
              <w:right w:val="single" w:sz="4" w:space="0" w:color="auto"/>
            </w:tcBorders>
            <w:shd w:val="clear" w:color="auto" w:fill="auto"/>
            <w:noWrap/>
            <w:vAlign w:val="center"/>
            <w:hideMark/>
          </w:tcPr>
          <w:p w14:paraId="1E91732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38.3%</w:t>
            </w:r>
          </w:p>
        </w:tc>
        <w:tc>
          <w:tcPr>
            <w:tcW w:w="1440" w:type="dxa"/>
            <w:tcBorders>
              <w:top w:val="nil"/>
              <w:left w:val="nil"/>
              <w:bottom w:val="single" w:sz="4" w:space="0" w:color="auto"/>
              <w:right w:val="nil"/>
            </w:tcBorders>
            <w:shd w:val="clear" w:color="auto" w:fill="auto"/>
            <w:noWrap/>
            <w:vAlign w:val="center"/>
            <w:hideMark/>
          </w:tcPr>
          <w:p w14:paraId="4CFB1E7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-46.1%</w:t>
            </w:r>
          </w:p>
        </w:tc>
        <w:tc>
          <w:tcPr>
            <w:tcW w:w="1170" w:type="dxa"/>
            <w:vMerge/>
            <w:tcBorders>
              <w:top w:val="nil"/>
              <w:left w:val="single" w:sz="8" w:space="0" w:color="auto"/>
              <w:bottom w:val="single" w:sz="4" w:space="0" w:color="auto"/>
              <w:right w:val="single" w:sz="4" w:space="0" w:color="auto"/>
            </w:tcBorders>
            <w:vAlign w:val="center"/>
            <w:hideMark/>
          </w:tcPr>
          <w:p w14:paraId="58CDAF9F"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65D75D85"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22BB3B3"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3199A196"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6DD8BCE0"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7A3A3550"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65F0BD89"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GBR</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5FA412C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-2.607</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3471264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-21,982.0</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73D5237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119.31</w:t>
            </w:r>
          </w:p>
        </w:tc>
        <w:tc>
          <w:tcPr>
            <w:tcW w:w="1440" w:type="dxa"/>
            <w:tcBorders>
              <w:top w:val="nil"/>
              <w:left w:val="nil"/>
              <w:bottom w:val="nil"/>
              <w:right w:val="nil"/>
            </w:tcBorders>
            <w:shd w:val="clear" w:color="auto" w:fill="D9D9D9" w:themeFill="background1" w:themeFillShade="D9"/>
            <w:noWrap/>
            <w:vAlign w:val="center"/>
            <w:hideMark/>
          </w:tcPr>
          <w:p w14:paraId="52BD76B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-100,034,664</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9816F5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1.623</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599B41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-35,684.1</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49F0C3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9,063,756</w:t>
            </w:r>
          </w:p>
        </w:tc>
        <w:tc>
          <w:tcPr>
            <w:tcW w:w="1350" w:type="dxa"/>
            <w:vMerge w:val="restart"/>
            <w:tcBorders>
              <w:top w:val="nil"/>
              <w:left w:val="single" w:sz="4" w:space="0" w:color="auto"/>
              <w:bottom w:val="single" w:sz="4" w:space="0" w:color="000000"/>
              <w:right w:val="single" w:sz="8" w:space="0" w:color="auto"/>
            </w:tcBorders>
            <w:shd w:val="clear" w:color="auto" w:fill="D9D9D9" w:themeFill="background1" w:themeFillShade="D9"/>
            <w:noWrap/>
            <w:vAlign w:val="center"/>
            <w:hideMark/>
          </w:tcPr>
          <w:p w14:paraId="14A42107"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10,472,366</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7793C003"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-80,498,542</w:t>
            </w:r>
          </w:p>
        </w:tc>
      </w:tr>
      <w:tr w:rsidR="00573669" w:rsidRPr="0095109B" w14:paraId="2244F03F"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261C3294"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22CD1CA0"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31CFFD3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-55.6%</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13311D3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14.8%</w:t>
            </w:r>
          </w:p>
        </w:tc>
        <w:tc>
          <w:tcPr>
            <w:tcW w:w="1440" w:type="dxa"/>
            <w:tcBorders>
              <w:top w:val="nil"/>
              <w:left w:val="nil"/>
              <w:bottom w:val="nil"/>
              <w:right w:val="nil"/>
            </w:tcBorders>
            <w:shd w:val="clear" w:color="auto" w:fill="D9D9D9" w:themeFill="background1" w:themeFillShade="D9"/>
            <w:noWrap/>
            <w:vAlign w:val="center"/>
            <w:hideMark/>
          </w:tcPr>
          <w:p w14:paraId="5E3992D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-49.0%</w:t>
            </w:r>
          </w:p>
        </w:tc>
        <w:tc>
          <w:tcPr>
            <w:tcW w:w="1170" w:type="dxa"/>
            <w:vMerge/>
            <w:tcBorders>
              <w:top w:val="nil"/>
              <w:left w:val="single" w:sz="8" w:space="0" w:color="auto"/>
              <w:bottom w:val="single" w:sz="4" w:space="0" w:color="auto"/>
              <w:right w:val="single" w:sz="4" w:space="0" w:color="auto"/>
            </w:tcBorders>
            <w:vAlign w:val="center"/>
            <w:hideMark/>
          </w:tcPr>
          <w:p w14:paraId="61C39BEC"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284187B3"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74FFA522"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0E6EF1A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51396783"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5400C7CF"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49C16AB1"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GEO</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1C26DEE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-2.554</w:t>
            </w:r>
          </w:p>
        </w:tc>
        <w:tc>
          <w:tcPr>
            <w:tcW w:w="1170" w:type="dxa"/>
            <w:tcBorders>
              <w:top w:val="single" w:sz="4" w:space="0" w:color="auto"/>
              <w:left w:val="single" w:sz="4" w:space="0" w:color="auto"/>
              <w:bottom w:val="nil"/>
              <w:right w:val="single" w:sz="4" w:space="0" w:color="auto"/>
            </w:tcBorders>
            <w:shd w:val="clear" w:color="auto" w:fill="auto"/>
            <w:noWrap/>
            <w:vAlign w:val="center"/>
            <w:hideMark/>
          </w:tcPr>
          <w:p w14:paraId="1A42B65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w:t>
            </w:r>
          </w:p>
        </w:tc>
        <w:tc>
          <w:tcPr>
            <w:tcW w:w="1080" w:type="dxa"/>
            <w:tcBorders>
              <w:top w:val="single" w:sz="4" w:space="0" w:color="auto"/>
              <w:left w:val="nil"/>
              <w:bottom w:val="nil"/>
              <w:right w:val="single" w:sz="4" w:space="0" w:color="auto"/>
            </w:tcBorders>
            <w:shd w:val="clear" w:color="auto" w:fill="auto"/>
            <w:noWrap/>
            <w:vAlign w:val="center"/>
            <w:hideMark/>
          </w:tcPr>
          <w:p w14:paraId="0C58E5D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163.17</w:t>
            </w:r>
          </w:p>
        </w:tc>
        <w:tc>
          <w:tcPr>
            <w:tcW w:w="1440" w:type="dxa"/>
            <w:tcBorders>
              <w:top w:val="single" w:sz="4" w:space="0" w:color="auto"/>
              <w:left w:val="nil"/>
              <w:bottom w:val="nil"/>
              <w:right w:val="nil"/>
            </w:tcBorders>
            <w:shd w:val="clear" w:color="auto" w:fill="auto"/>
            <w:noWrap/>
            <w:vAlign w:val="center"/>
            <w:hideMark/>
          </w:tcPr>
          <w:p w14:paraId="49764D9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-5,101</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A8B3D3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2.220</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B8835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-3.5</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94172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879</w:t>
            </w:r>
          </w:p>
        </w:tc>
        <w:tc>
          <w:tcPr>
            <w:tcW w:w="1350"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6347CAA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2,805</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5436C3C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-1,416</w:t>
            </w:r>
          </w:p>
        </w:tc>
      </w:tr>
      <w:tr w:rsidR="00573669" w:rsidRPr="0095109B" w14:paraId="26DF265A"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3CFE4457"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019085E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206E205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-31.2%</w:t>
            </w:r>
          </w:p>
        </w:tc>
        <w:tc>
          <w:tcPr>
            <w:tcW w:w="1080" w:type="dxa"/>
            <w:tcBorders>
              <w:top w:val="nil"/>
              <w:left w:val="nil"/>
              <w:bottom w:val="single" w:sz="4" w:space="0" w:color="auto"/>
              <w:right w:val="single" w:sz="4" w:space="0" w:color="auto"/>
            </w:tcBorders>
            <w:shd w:val="clear" w:color="auto" w:fill="auto"/>
            <w:noWrap/>
            <w:vAlign w:val="center"/>
            <w:hideMark/>
          </w:tcPr>
          <w:p w14:paraId="3BDBD4F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18.7%</w:t>
            </w:r>
          </w:p>
        </w:tc>
        <w:tc>
          <w:tcPr>
            <w:tcW w:w="1440" w:type="dxa"/>
            <w:tcBorders>
              <w:top w:val="nil"/>
              <w:left w:val="nil"/>
              <w:bottom w:val="single" w:sz="4" w:space="0" w:color="auto"/>
              <w:right w:val="nil"/>
            </w:tcBorders>
            <w:shd w:val="clear" w:color="auto" w:fill="auto"/>
            <w:noWrap/>
            <w:vAlign w:val="center"/>
            <w:hideMark/>
          </w:tcPr>
          <w:p w14:paraId="7B85FCE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-18.3%</w:t>
            </w:r>
          </w:p>
        </w:tc>
        <w:tc>
          <w:tcPr>
            <w:tcW w:w="1170" w:type="dxa"/>
            <w:vMerge/>
            <w:tcBorders>
              <w:top w:val="nil"/>
              <w:left w:val="single" w:sz="8" w:space="0" w:color="auto"/>
              <w:bottom w:val="single" w:sz="4" w:space="0" w:color="auto"/>
              <w:right w:val="single" w:sz="4" w:space="0" w:color="auto"/>
            </w:tcBorders>
            <w:vAlign w:val="center"/>
            <w:hideMark/>
          </w:tcPr>
          <w:p w14:paraId="5E43308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52A9C7B8"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565FB06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2FFFB2CB"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7F7AD8E1"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0F37FBCD"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59CF12DA"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IDN</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78130BF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-2.605</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0DBEC33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6A550A7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135.24</w:t>
            </w:r>
          </w:p>
        </w:tc>
        <w:tc>
          <w:tcPr>
            <w:tcW w:w="1440" w:type="dxa"/>
            <w:tcBorders>
              <w:top w:val="nil"/>
              <w:left w:val="nil"/>
              <w:bottom w:val="nil"/>
              <w:right w:val="nil"/>
            </w:tcBorders>
            <w:shd w:val="clear" w:color="auto" w:fill="D9D9D9" w:themeFill="background1" w:themeFillShade="D9"/>
            <w:noWrap/>
            <w:vAlign w:val="center"/>
            <w:hideMark/>
          </w:tcPr>
          <w:p w14:paraId="5B80965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-2,647</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6F141FC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1.840</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15155F"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DE1E15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455</w:t>
            </w:r>
          </w:p>
        </w:tc>
        <w:tc>
          <w:tcPr>
            <w:tcW w:w="1350" w:type="dxa"/>
            <w:vMerge w:val="restart"/>
            <w:tcBorders>
              <w:top w:val="nil"/>
              <w:left w:val="single" w:sz="4" w:space="0" w:color="auto"/>
              <w:bottom w:val="single" w:sz="4" w:space="0" w:color="000000"/>
              <w:right w:val="single" w:sz="8" w:space="0" w:color="auto"/>
            </w:tcBorders>
            <w:shd w:val="clear" w:color="auto" w:fill="D9D9D9" w:themeFill="background1" w:themeFillShade="D9"/>
            <w:noWrap/>
            <w:vAlign w:val="center"/>
            <w:hideMark/>
          </w:tcPr>
          <w:p w14:paraId="4D8D810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1,457</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489B772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-736</w:t>
            </w:r>
          </w:p>
        </w:tc>
      </w:tr>
      <w:tr w:rsidR="00573669" w:rsidRPr="0095109B" w14:paraId="105D2268"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71C3A403"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7977FE4C"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B63A98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-31.1%</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096AE2D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18.7%</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648CA97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-18.2%</w:t>
            </w:r>
          </w:p>
        </w:tc>
        <w:tc>
          <w:tcPr>
            <w:tcW w:w="1170" w:type="dxa"/>
            <w:vMerge/>
            <w:tcBorders>
              <w:top w:val="nil"/>
              <w:left w:val="single" w:sz="8" w:space="0" w:color="auto"/>
              <w:bottom w:val="single" w:sz="4" w:space="0" w:color="auto"/>
              <w:right w:val="single" w:sz="4" w:space="0" w:color="auto"/>
            </w:tcBorders>
            <w:vAlign w:val="center"/>
            <w:hideMark/>
          </w:tcPr>
          <w:p w14:paraId="034F35BF"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10CD943E"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9BCB650"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17AAF6D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14CCD03B"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46CF35C1"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5FFDA162"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ISR</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20250FE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-2.420</w:t>
            </w:r>
          </w:p>
        </w:tc>
        <w:tc>
          <w:tcPr>
            <w:tcW w:w="1170" w:type="dxa"/>
            <w:tcBorders>
              <w:top w:val="nil"/>
              <w:left w:val="single" w:sz="4" w:space="0" w:color="auto"/>
              <w:bottom w:val="nil"/>
              <w:right w:val="single" w:sz="4" w:space="0" w:color="auto"/>
            </w:tcBorders>
            <w:shd w:val="clear" w:color="auto" w:fill="auto"/>
            <w:noWrap/>
            <w:vAlign w:val="center"/>
            <w:hideMark/>
          </w:tcPr>
          <w:p w14:paraId="48DF1E6D"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-5,050.8</w:t>
            </w:r>
          </w:p>
        </w:tc>
        <w:tc>
          <w:tcPr>
            <w:tcW w:w="1080" w:type="dxa"/>
            <w:tcBorders>
              <w:top w:val="nil"/>
              <w:left w:val="nil"/>
              <w:bottom w:val="nil"/>
              <w:right w:val="single" w:sz="4" w:space="0" w:color="auto"/>
            </w:tcBorders>
            <w:shd w:val="clear" w:color="auto" w:fill="auto"/>
            <w:noWrap/>
            <w:vAlign w:val="center"/>
            <w:hideMark/>
          </w:tcPr>
          <w:p w14:paraId="329F26D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169.52</w:t>
            </w:r>
          </w:p>
        </w:tc>
        <w:tc>
          <w:tcPr>
            <w:tcW w:w="1440" w:type="dxa"/>
            <w:tcBorders>
              <w:top w:val="nil"/>
              <w:left w:val="nil"/>
              <w:bottom w:val="nil"/>
              <w:right w:val="nil"/>
            </w:tcBorders>
            <w:shd w:val="clear" w:color="auto" w:fill="auto"/>
            <w:noWrap/>
            <w:vAlign w:val="center"/>
            <w:hideMark/>
          </w:tcPr>
          <w:p w14:paraId="1EA11D5C"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-16,005,811</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5F0087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2.306</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80D5D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-11,649.1</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980CBE"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2,958,877</w:t>
            </w:r>
          </w:p>
        </w:tc>
        <w:tc>
          <w:tcPr>
            <w:tcW w:w="1350"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2D2DAFFD"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8,044,419</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4CC54404"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-5,002,515</w:t>
            </w:r>
          </w:p>
        </w:tc>
      </w:tr>
      <w:tr w:rsidR="00573669" w:rsidRPr="0095109B" w14:paraId="6011F06C"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164E00F6"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49879AA9"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72450F3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-34.7%</w:t>
            </w:r>
          </w:p>
        </w:tc>
        <w:tc>
          <w:tcPr>
            <w:tcW w:w="1080" w:type="dxa"/>
            <w:tcBorders>
              <w:top w:val="nil"/>
              <w:left w:val="nil"/>
              <w:bottom w:val="single" w:sz="4" w:space="0" w:color="auto"/>
              <w:right w:val="single" w:sz="4" w:space="0" w:color="auto"/>
            </w:tcBorders>
            <w:shd w:val="clear" w:color="auto" w:fill="auto"/>
            <w:noWrap/>
            <w:vAlign w:val="center"/>
            <w:hideMark/>
          </w:tcPr>
          <w:p w14:paraId="5E64EE2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20.8%</w:t>
            </w:r>
          </w:p>
        </w:tc>
        <w:tc>
          <w:tcPr>
            <w:tcW w:w="1440" w:type="dxa"/>
            <w:tcBorders>
              <w:top w:val="nil"/>
              <w:left w:val="nil"/>
              <w:bottom w:val="single" w:sz="4" w:space="0" w:color="auto"/>
              <w:right w:val="nil"/>
            </w:tcBorders>
            <w:shd w:val="clear" w:color="auto" w:fill="auto"/>
            <w:noWrap/>
            <w:vAlign w:val="center"/>
            <w:hideMark/>
          </w:tcPr>
          <w:p w14:paraId="6110DA61"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-21.1%</w:t>
            </w:r>
          </w:p>
        </w:tc>
        <w:tc>
          <w:tcPr>
            <w:tcW w:w="1170" w:type="dxa"/>
            <w:vMerge/>
            <w:tcBorders>
              <w:top w:val="nil"/>
              <w:left w:val="single" w:sz="8" w:space="0" w:color="auto"/>
              <w:bottom w:val="single" w:sz="4" w:space="0" w:color="auto"/>
              <w:right w:val="single" w:sz="4" w:space="0" w:color="auto"/>
            </w:tcBorders>
            <w:vAlign w:val="center"/>
            <w:hideMark/>
          </w:tcPr>
          <w:p w14:paraId="5E96AC61"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555FE9B7"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5B960192"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24C7340E"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0924B3C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r w:rsidR="00573669" w:rsidRPr="0095109B" w14:paraId="41BE0D52"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2B41473D" w14:textId="77777777" w:rsidR="00DE4310" w:rsidRPr="0095109B" w:rsidRDefault="00DE4310"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JOR</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0256A723"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-2.346</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51569120"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-6,394.8</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010A674D"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158.76</w:t>
            </w:r>
          </w:p>
        </w:tc>
        <w:tc>
          <w:tcPr>
            <w:tcW w:w="1440" w:type="dxa"/>
            <w:tcBorders>
              <w:top w:val="nil"/>
              <w:left w:val="nil"/>
              <w:bottom w:val="nil"/>
              <w:right w:val="nil"/>
            </w:tcBorders>
            <w:shd w:val="clear" w:color="auto" w:fill="D9D9D9" w:themeFill="background1" w:themeFillShade="D9"/>
            <w:noWrap/>
            <w:vAlign w:val="center"/>
            <w:hideMark/>
          </w:tcPr>
          <w:p w14:paraId="0729A3F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-19,106,956</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63839D35"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2.160</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32F03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-13,812.7</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C36CDDD"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3,508,435</w:t>
            </w:r>
          </w:p>
        </w:tc>
        <w:tc>
          <w:tcPr>
            <w:tcW w:w="1350" w:type="dxa"/>
            <w:vMerge w:val="restart"/>
            <w:tcBorders>
              <w:top w:val="nil"/>
              <w:left w:val="single" w:sz="4" w:space="0" w:color="auto"/>
              <w:bottom w:val="single" w:sz="4" w:space="0" w:color="000000"/>
              <w:right w:val="single" w:sz="8" w:space="0" w:color="auto"/>
            </w:tcBorders>
            <w:shd w:val="clear" w:color="auto" w:fill="D9D9D9" w:themeFill="background1" w:themeFillShade="D9"/>
            <w:noWrap/>
            <w:vAlign w:val="center"/>
            <w:hideMark/>
          </w:tcPr>
          <w:p w14:paraId="5D848D98"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9,863,339</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4138F93A"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-5,735,182</w:t>
            </w:r>
          </w:p>
        </w:tc>
      </w:tr>
      <w:tr w:rsidR="00573669" w:rsidRPr="0095109B" w14:paraId="6EDF26D1"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3311E82B" w14:textId="77777777" w:rsidR="00DE4310" w:rsidRPr="0095109B" w:rsidRDefault="00DE4310" w:rsidP="00EC58B9">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51048A3E"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6385772"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-34.0%</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2A7F91F9"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20.5%</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7B0FC3F6" w14:textId="77777777" w:rsidR="00DE4310" w:rsidRPr="0095109B" w:rsidRDefault="00DE4310"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-20.5%</w:t>
            </w:r>
          </w:p>
        </w:tc>
        <w:tc>
          <w:tcPr>
            <w:tcW w:w="1170" w:type="dxa"/>
            <w:vMerge/>
            <w:tcBorders>
              <w:top w:val="nil"/>
              <w:left w:val="single" w:sz="8" w:space="0" w:color="auto"/>
              <w:bottom w:val="single" w:sz="4" w:space="0" w:color="auto"/>
              <w:right w:val="single" w:sz="4" w:space="0" w:color="auto"/>
            </w:tcBorders>
            <w:vAlign w:val="center"/>
            <w:hideMark/>
          </w:tcPr>
          <w:p w14:paraId="26DDB1A6"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21F4FBC2"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4E6AFBC5"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79499A8A"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17BAA881" w14:textId="77777777" w:rsidR="00DE4310" w:rsidRPr="0095109B" w:rsidRDefault="00DE4310" w:rsidP="00EC58B9">
            <w:pPr>
              <w:spacing w:after="0" w:line="240" w:lineRule="auto"/>
              <w:rPr>
                <w:rFonts w:ascii="Times New Roman" w:eastAsia="Times New Roman" w:hAnsi="Times New Roman" w:cs="Times New Roman"/>
                <w:color w:val="000000"/>
                <w:kern w:val="0"/>
                <w14:ligatures w14:val="none"/>
              </w:rPr>
            </w:pPr>
          </w:p>
        </w:tc>
      </w:tr>
    </w:tbl>
    <w:p w14:paraId="6563B27F" w14:textId="1C4387C0" w:rsidR="009865D0" w:rsidRPr="0095109B" w:rsidRDefault="0084673E" w:rsidP="00DE2DDA">
      <w:pPr>
        <w:pStyle w:val="Caption"/>
        <w:keepNext/>
        <w:rPr>
          <w:rFonts w:ascii="Times New Roman" w:hAnsi="Times New Roman" w:cs="Times New Roman"/>
          <w:i w:val="0"/>
          <w:iCs w:val="0"/>
          <w:color w:val="auto"/>
          <w:sz w:val="24"/>
          <w:szCs w:val="24"/>
        </w:rPr>
      </w:pPr>
      <w:r w:rsidRPr="0095109B">
        <w:rPr>
          <w:rFonts w:ascii="Times New Roman" w:hAnsi="Times New Roman" w:cs="Times New Roman"/>
          <w:b/>
          <w:bCs/>
          <w:i w:val="0"/>
          <w:iCs w:val="0"/>
          <w:color w:val="auto"/>
          <w:sz w:val="24"/>
          <w:szCs w:val="24"/>
        </w:rPr>
        <w:lastRenderedPageBreak/>
        <w:t xml:space="preserve">Table 4 </w:t>
      </w:r>
      <w:r w:rsidRPr="0095109B">
        <w:rPr>
          <w:rFonts w:ascii="Times New Roman" w:hAnsi="Times New Roman" w:cs="Times New Roman"/>
          <w:i w:val="0"/>
          <w:iCs w:val="0"/>
          <w:color w:val="auto"/>
          <w:sz w:val="24"/>
          <w:szCs w:val="24"/>
        </w:rPr>
        <w:t>continued</w:t>
      </w:r>
    </w:p>
    <w:tbl>
      <w:tblPr>
        <w:tblW w:w="12950" w:type="dxa"/>
        <w:tblLayout w:type="fixed"/>
        <w:tblLook w:val="04A0" w:firstRow="1" w:lastRow="0" w:firstColumn="1" w:lastColumn="0" w:noHBand="0" w:noVBand="1"/>
      </w:tblPr>
      <w:tblGrid>
        <w:gridCol w:w="1430"/>
        <w:gridCol w:w="1170"/>
        <w:gridCol w:w="1170"/>
        <w:gridCol w:w="1080"/>
        <w:gridCol w:w="1440"/>
        <w:gridCol w:w="1170"/>
        <w:gridCol w:w="1170"/>
        <w:gridCol w:w="1530"/>
        <w:gridCol w:w="1350"/>
        <w:gridCol w:w="1440"/>
      </w:tblGrid>
      <w:tr w:rsidR="00FF14CB" w:rsidRPr="0095109B" w14:paraId="21EDD7D8" w14:textId="77777777" w:rsidTr="00FF14CB">
        <w:trPr>
          <w:trHeight w:val="305"/>
        </w:trPr>
        <w:tc>
          <w:tcPr>
            <w:tcW w:w="1430" w:type="dxa"/>
            <w:vMerge w:val="restart"/>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43B40BA9"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MAR</w:t>
            </w:r>
          </w:p>
        </w:tc>
        <w:tc>
          <w:tcPr>
            <w:tcW w:w="1170" w:type="dxa"/>
            <w:vMerge w:val="restart"/>
            <w:tcBorders>
              <w:top w:val="single" w:sz="4" w:space="0" w:color="auto"/>
              <w:left w:val="single" w:sz="8" w:space="0" w:color="auto"/>
              <w:bottom w:val="single" w:sz="4" w:space="0" w:color="000000"/>
              <w:right w:val="nil"/>
            </w:tcBorders>
            <w:shd w:val="clear" w:color="auto" w:fill="auto"/>
            <w:noWrap/>
            <w:vAlign w:val="center"/>
            <w:hideMark/>
          </w:tcPr>
          <w:p w14:paraId="6D3038D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-2.702</w:t>
            </w:r>
          </w:p>
        </w:tc>
        <w:tc>
          <w:tcPr>
            <w:tcW w:w="1170" w:type="dxa"/>
            <w:tcBorders>
              <w:top w:val="single" w:sz="4" w:space="0" w:color="auto"/>
              <w:left w:val="single" w:sz="4" w:space="0" w:color="auto"/>
              <w:bottom w:val="nil"/>
              <w:right w:val="single" w:sz="4" w:space="0" w:color="auto"/>
            </w:tcBorders>
            <w:shd w:val="clear" w:color="auto" w:fill="auto"/>
            <w:noWrap/>
            <w:vAlign w:val="center"/>
            <w:hideMark/>
          </w:tcPr>
          <w:p w14:paraId="6E00B5BD"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-29.1</w:t>
            </w:r>
          </w:p>
        </w:tc>
        <w:tc>
          <w:tcPr>
            <w:tcW w:w="1080" w:type="dxa"/>
            <w:tcBorders>
              <w:top w:val="single" w:sz="4" w:space="0" w:color="auto"/>
              <w:left w:val="nil"/>
              <w:bottom w:val="nil"/>
              <w:right w:val="single" w:sz="4" w:space="0" w:color="auto"/>
            </w:tcBorders>
            <w:shd w:val="clear" w:color="auto" w:fill="auto"/>
            <w:noWrap/>
            <w:vAlign w:val="center"/>
            <w:hideMark/>
          </w:tcPr>
          <w:p w14:paraId="2C4911C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158.76</w:t>
            </w:r>
          </w:p>
        </w:tc>
        <w:tc>
          <w:tcPr>
            <w:tcW w:w="1440" w:type="dxa"/>
            <w:tcBorders>
              <w:top w:val="single" w:sz="4" w:space="0" w:color="auto"/>
              <w:left w:val="nil"/>
              <w:bottom w:val="nil"/>
              <w:right w:val="nil"/>
            </w:tcBorders>
            <w:shd w:val="clear" w:color="auto" w:fill="auto"/>
            <w:noWrap/>
            <w:vAlign w:val="center"/>
            <w:hideMark/>
          </w:tcPr>
          <w:p w14:paraId="0A3B5AA8"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-80,844</w:t>
            </w:r>
          </w:p>
        </w:tc>
        <w:tc>
          <w:tcPr>
            <w:tcW w:w="117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211995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2.160</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3EB2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-62.8</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032FF"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15,957</w:t>
            </w:r>
          </w:p>
        </w:tc>
        <w:tc>
          <w:tcPr>
            <w:tcW w:w="1350" w:type="dxa"/>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14:paraId="40412A97"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10,151</w:t>
            </w:r>
          </w:p>
        </w:tc>
        <w:tc>
          <w:tcPr>
            <w:tcW w:w="1440" w:type="dxa"/>
            <w:vMerge w:val="restar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F0BC769"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-54,736</w:t>
            </w:r>
          </w:p>
        </w:tc>
      </w:tr>
      <w:tr w:rsidR="00FF14CB" w:rsidRPr="0095109B" w14:paraId="46200B11"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3C7E44FF"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5329C812"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04ED47CA"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-69.5%</w:t>
            </w:r>
          </w:p>
        </w:tc>
        <w:tc>
          <w:tcPr>
            <w:tcW w:w="1080" w:type="dxa"/>
            <w:tcBorders>
              <w:top w:val="nil"/>
              <w:left w:val="nil"/>
              <w:bottom w:val="single" w:sz="4" w:space="0" w:color="auto"/>
              <w:right w:val="single" w:sz="4" w:space="0" w:color="auto"/>
            </w:tcBorders>
            <w:shd w:val="clear" w:color="auto" w:fill="auto"/>
            <w:noWrap/>
            <w:vAlign w:val="center"/>
            <w:hideMark/>
          </w:tcPr>
          <w:p w14:paraId="1DE7BD6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31.5%</w:t>
            </w:r>
          </w:p>
        </w:tc>
        <w:tc>
          <w:tcPr>
            <w:tcW w:w="1440" w:type="dxa"/>
            <w:tcBorders>
              <w:top w:val="nil"/>
              <w:left w:val="nil"/>
              <w:bottom w:val="single" w:sz="4" w:space="0" w:color="auto"/>
              <w:right w:val="nil"/>
            </w:tcBorders>
            <w:shd w:val="clear" w:color="auto" w:fill="auto"/>
            <w:noWrap/>
            <w:vAlign w:val="center"/>
            <w:hideMark/>
          </w:tcPr>
          <w:p w14:paraId="5E5A6BB7"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-59.8%</w:t>
            </w:r>
          </w:p>
        </w:tc>
        <w:tc>
          <w:tcPr>
            <w:tcW w:w="1170" w:type="dxa"/>
            <w:vMerge/>
            <w:tcBorders>
              <w:top w:val="nil"/>
              <w:left w:val="single" w:sz="8" w:space="0" w:color="auto"/>
              <w:bottom w:val="single" w:sz="4" w:space="0" w:color="auto"/>
              <w:right w:val="single" w:sz="4" w:space="0" w:color="auto"/>
            </w:tcBorders>
            <w:vAlign w:val="center"/>
            <w:hideMark/>
          </w:tcPr>
          <w:p w14:paraId="4DE32E03"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1F68FD76"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9D05F94"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000000"/>
              <w:right w:val="single" w:sz="8" w:space="0" w:color="auto"/>
            </w:tcBorders>
            <w:vAlign w:val="center"/>
            <w:hideMark/>
          </w:tcPr>
          <w:p w14:paraId="69EF5DB8"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1EEB5B73"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D96221" w:rsidRPr="0095109B" w14:paraId="128A7AA6"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56555F2B"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NOR</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2430E637"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-2.587</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02FC8D8C"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-259.5</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2DCEE4DD"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62.17</w:t>
            </w:r>
          </w:p>
        </w:tc>
        <w:tc>
          <w:tcPr>
            <w:tcW w:w="1440" w:type="dxa"/>
            <w:tcBorders>
              <w:top w:val="nil"/>
              <w:left w:val="nil"/>
              <w:bottom w:val="nil"/>
              <w:right w:val="nil"/>
            </w:tcBorders>
            <w:shd w:val="clear" w:color="auto" w:fill="D9D9D9" w:themeFill="background1" w:themeFillShade="D9"/>
            <w:noWrap/>
            <w:vAlign w:val="center"/>
            <w:hideMark/>
          </w:tcPr>
          <w:p w14:paraId="752EC42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-1,368,015</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1E291E0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1.535</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A7111F6"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-398.4</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ECADF09"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101,182</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57DB3FD9"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229,425</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112D5109"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-1,037,408</w:t>
            </w:r>
          </w:p>
        </w:tc>
      </w:tr>
      <w:tr w:rsidR="00D96221" w:rsidRPr="0095109B" w14:paraId="681C78C3"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658FE481"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5C3E1D86"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5FF96C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-39.0%</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4947A50F"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6.8%</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5C9411B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-34.8%</w:t>
            </w:r>
          </w:p>
        </w:tc>
        <w:tc>
          <w:tcPr>
            <w:tcW w:w="1170" w:type="dxa"/>
            <w:vMerge/>
            <w:tcBorders>
              <w:top w:val="nil"/>
              <w:left w:val="single" w:sz="8" w:space="0" w:color="auto"/>
              <w:bottom w:val="single" w:sz="4" w:space="0" w:color="auto"/>
              <w:right w:val="single" w:sz="4" w:space="0" w:color="auto"/>
            </w:tcBorders>
            <w:vAlign w:val="center"/>
            <w:hideMark/>
          </w:tcPr>
          <w:p w14:paraId="37781DC1"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161A3627"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069C4320"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33C7C4A5"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11CFB341"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FF14CB" w:rsidRPr="0095109B" w14:paraId="4EC88F88"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2751BADD"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RUS</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057A8AF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-2.385</w:t>
            </w:r>
          </w:p>
        </w:tc>
        <w:tc>
          <w:tcPr>
            <w:tcW w:w="1170" w:type="dxa"/>
            <w:tcBorders>
              <w:top w:val="nil"/>
              <w:left w:val="single" w:sz="4" w:space="0" w:color="auto"/>
              <w:bottom w:val="nil"/>
              <w:right w:val="single" w:sz="4" w:space="0" w:color="auto"/>
            </w:tcBorders>
            <w:shd w:val="clear" w:color="auto" w:fill="auto"/>
            <w:noWrap/>
            <w:vAlign w:val="center"/>
            <w:hideMark/>
          </w:tcPr>
          <w:p w14:paraId="49315DE0"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-186,340.7</w:t>
            </w:r>
          </w:p>
        </w:tc>
        <w:tc>
          <w:tcPr>
            <w:tcW w:w="1080" w:type="dxa"/>
            <w:tcBorders>
              <w:top w:val="nil"/>
              <w:left w:val="nil"/>
              <w:bottom w:val="nil"/>
              <w:right w:val="single" w:sz="4" w:space="0" w:color="auto"/>
            </w:tcBorders>
            <w:shd w:val="clear" w:color="auto" w:fill="auto"/>
            <w:noWrap/>
            <w:vAlign w:val="center"/>
            <w:hideMark/>
          </w:tcPr>
          <w:p w14:paraId="05EB2CCD"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164.14</w:t>
            </w:r>
          </w:p>
        </w:tc>
        <w:tc>
          <w:tcPr>
            <w:tcW w:w="1440" w:type="dxa"/>
            <w:tcBorders>
              <w:top w:val="nil"/>
              <w:left w:val="nil"/>
              <w:bottom w:val="nil"/>
              <w:right w:val="nil"/>
            </w:tcBorders>
            <w:shd w:val="clear" w:color="auto" w:fill="auto"/>
            <w:noWrap/>
            <w:vAlign w:val="center"/>
            <w:hideMark/>
          </w:tcPr>
          <w:p w14:paraId="2A22607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-524,817,984</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3DB33E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2.233</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62349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-416,125.9</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88C71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105,695,984</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0749D030"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93,234,647</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35C4825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-325,887,353</w:t>
            </w:r>
          </w:p>
        </w:tc>
      </w:tr>
      <w:tr w:rsidR="00FF14CB" w:rsidRPr="0095109B" w14:paraId="29F17365"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7F372507"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01946878"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35787EDD"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-62.1%</w:t>
            </w:r>
          </w:p>
        </w:tc>
        <w:tc>
          <w:tcPr>
            <w:tcW w:w="1080" w:type="dxa"/>
            <w:tcBorders>
              <w:top w:val="nil"/>
              <w:left w:val="nil"/>
              <w:bottom w:val="single" w:sz="4" w:space="0" w:color="auto"/>
              <w:right w:val="single" w:sz="4" w:space="0" w:color="auto"/>
            </w:tcBorders>
            <w:shd w:val="clear" w:color="auto" w:fill="auto"/>
            <w:noWrap/>
            <w:vAlign w:val="center"/>
            <w:hideMark/>
          </w:tcPr>
          <w:p w14:paraId="6AA7B1C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30.4%</w:t>
            </w:r>
          </w:p>
        </w:tc>
        <w:tc>
          <w:tcPr>
            <w:tcW w:w="1440" w:type="dxa"/>
            <w:tcBorders>
              <w:top w:val="nil"/>
              <w:left w:val="nil"/>
              <w:bottom w:val="single" w:sz="4" w:space="0" w:color="auto"/>
              <w:right w:val="nil"/>
            </w:tcBorders>
            <w:shd w:val="clear" w:color="auto" w:fill="auto"/>
            <w:noWrap/>
            <w:vAlign w:val="center"/>
            <w:hideMark/>
          </w:tcPr>
          <w:p w14:paraId="3E5B641A"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-50.6%</w:t>
            </w:r>
          </w:p>
        </w:tc>
        <w:tc>
          <w:tcPr>
            <w:tcW w:w="1170" w:type="dxa"/>
            <w:vMerge/>
            <w:tcBorders>
              <w:top w:val="nil"/>
              <w:left w:val="single" w:sz="8" w:space="0" w:color="auto"/>
              <w:bottom w:val="single" w:sz="4" w:space="0" w:color="auto"/>
              <w:right w:val="single" w:sz="4" w:space="0" w:color="auto"/>
            </w:tcBorders>
            <w:vAlign w:val="center"/>
            <w:hideMark/>
          </w:tcPr>
          <w:p w14:paraId="531C0040"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74428A0A"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7B685F6"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703E1098"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180F9C72"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D96221" w:rsidRPr="0095109B" w14:paraId="51C48FC5" w14:textId="77777777" w:rsidTr="00FF14CB">
        <w:trPr>
          <w:trHeight w:hRule="exac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2EE4A316"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SAU</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1451621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-2.240</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112C6000"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-104.2</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6E6BA57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155.08</w:t>
            </w:r>
          </w:p>
        </w:tc>
        <w:tc>
          <w:tcPr>
            <w:tcW w:w="1440" w:type="dxa"/>
            <w:tcBorders>
              <w:top w:val="nil"/>
              <w:left w:val="nil"/>
              <w:bottom w:val="nil"/>
              <w:right w:val="nil"/>
            </w:tcBorders>
            <w:shd w:val="clear" w:color="auto" w:fill="D9D9D9" w:themeFill="background1" w:themeFillShade="D9"/>
            <w:noWrap/>
            <w:vAlign w:val="center"/>
            <w:hideMark/>
          </w:tcPr>
          <w:p w14:paraId="32B761F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-143,351</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035AF9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2.110</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69D5D6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-219.8</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E1487A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55,837</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34A46EE7"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62,718</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233F62F8"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-24,796</w:t>
            </w:r>
          </w:p>
        </w:tc>
      </w:tr>
      <w:tr w:rsidR="00D96221" w:rsidRPr="0095109B" w14:paraId="0F82AB3E" w14:textId="77777777" w:rsidTr="00FF14CB">
        <w:trPr>
          <w:trHeight w:hRule="exact" w:val="305"/>
        </w:trPr>
        <w:tc>
          <w:tcPr>
            <w:tcW w:w="1430" w:type="dxa"/>
            <w:vMerge/>
            <w:tcBorders>
              <w:top w:val="nil"/>
              <w:left w:val="single" w:sz="8" w:space="0" w:color="auto"/>
              <w:bottom w:val="single" w:sz="4" w:space="0" w:color="000000"/>
              <w:right w:val="single" w:sz="4" w:space="0" w:color="auto"/>
            </w:tcBorders>
            <w:vAlign w:val="center"/>
            <w:hideMark/>
          </w:tcPr>
          <w:p w14:paraId="7CCC63EF"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4822D331"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B0CD2F1"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-56.3%</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3605671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46.3%</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08504A1A"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-36.1%</w:t>
            </w:r>
          </w:p>
        </w:tc>
        <w:tc>
          <w:tcPr>
            <w:tcW w:w="1170" w:type="dxa"/>
            <w:vMerge/>
            <w:tcBorders>
              <w:top w:val="nil"/>
              <w:left w:val="single" w:sz="8" w:space="0" w:color="auto"/>
              <w:bottom w:val="single" w:sz="4" w:space="0" w:color="auto"/>
              <w:right w:val="single" w:sz="4" w:space="0" w:color="auto"/>
            </w:tcBorders>
            <w:vAlign w:val="center"/>
            <w:hideMark/>
          </w:tcPr>
          <w:p w14:paraId="0B378723"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6C480C53"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230DB85A"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60661342"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46FDBE84"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FF14CB" w:rsidRPr="0095109B" w14:paraId="293670F2" w14:textId="77777777" w:rsidTr="00FF14CB">
        <w:trPr>
          <w:trHeight w:hRule="exac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22F02279"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SRB</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7167313A"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-2.431</w:t>
            </w:r>
          </w:p>
        </w:tc>
        <w:tc>
          <w:tcPr>
            <w:tcW w:w="1170" w:type="dxa"/>
            <w:tcBorders>
              <w:top w:val="nil"/>
              <w:left w:val="single" w:sz="4" w:space="0" w:color="auto"/>
              <w:bottom w:val="nil"/>
              <w:right w:val="single" w:sz="4" w:space="0" w:color="auto"/>
            </w:tcBorders>
            <w:shd w:val="clear" w:color="auto" w:fill="auto"/>
            <w:noWrap/>
            <w:vAlign w:val="center"/>
            <w:hideMark/>
          </w:tcPr>
          <w:p w14:paraId="1ED883E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-815.8</w:t>
            </w:r>
          </w:p>
        </w:tc>
        <w:tc>
          <w:tcPr>
            <w:tcW w:w="1080" w:type="dxa"/>
            <w:tcBorders>
              <w:top w:val="nil"/>
              <w:left w:val="nil"/>
              <w:bottom w:val="nil"/>
              <w:right w:val="single" w:sz="4" w:space="0" w:color="auto"/>
            </w:tcBorders>
            <w:shd w:val="clear" w:color="auto" w:fill="auto"/>
            <w:noWrap/>
            <w:vAlign w:val="center"/>
            <w:hideMark/>
          </w:tcPr>
          <w:p w14:paraId="7348AB8D"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161.90</w:t>
            </w:r>
          </w:p>
        </w:tc>
        <w:tc>
          <w:tcPr>
            <w:tcW w:w="1440" w:type="dxa"/>
            <w:tcBorders>
              <w:top w:val="nil"/>
              <w:left w:val="nil"/>
              <w:bottom w:val="nil"/>
              <w:right w:val="nil"/>
            </w:tcBorders>
            <w:shd w:val="clear" w:color="auto" w:fill="auto"/>
            <w:noWrap/>
            <w:vAlign w:val="center"/>
            <w:hideMark/>
          </w:tcPr>
          <w:p w14:paraId="45EA2560"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-2,022,161</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42A8B61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2.203</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5F08A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-1,796.9</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DC6050"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456,422</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1E67AEE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453,484</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0AACFB6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-1,112,255</w:t>
            </w:r>
          </w:p>
        </w:tc>
      </w:tr>
      <w:tr w:rsidR="00FF14CB" w:rsidRPr="0095109B" w14:paraId="7E654F1B" w14:textId="77777777" w:rsidTr="00FF14CB">
        <w:trPr>
          <w:trHeight w:hRule="exact" w:val="305"/>
        </w:trPr>
        <w:tc>
          <w:tcPr>
            <w:tcW w:w="1430" w:type="dxa"/>
            <w:vMerge/>
            <w:tcBorders>
              <w:top w:val="nil"/>
              <w:left w:val="single" w:sz="8" w:space="0" w:color="auto"/>
              <w:bottom w:val="single" w:sz="4" w:space="0" w:color="000000"/>
              <w:right w:val="single" w:sz="4" w:space="0" w:color="auto"/>
            </w:tcBorders>
            <w:vAlign w:val="center"/>
            <w:hideMark/>
          </w:tcPr>
          <w:p w14:paraId="2897C06B"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60BD8DCE"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62F5F5D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-59.3%</w:t>
            </w:r>
          </w:p>
        </w:tc>
        <w:tc>
          <w:tcPr>
            <w:tcW w:w="1080" w:type="dxa"/>
            <w:tcBorders>
              <w:top w:val="nil"/>
              <w:left w:val="nil"/>
              <w:bottom w:val="single" w:sz="4" w:space="0" w:color="auto"/>
              <w:right w:val="single" w:sz="4" w:space="0" w:color="auto"/>
            </w:tcBorders>
            <w:shd w:val="clear" w:color="auto" w:fill="auto"/>
            <w:noWrap/>
            <w:vAlign w:val="center"/>
            <w:hideMark/>
          </w:tcPr>
          <w:p w14:paraId="10E64448"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32.5%</w:t>
            </w:r>
          </w:p>
        </w:tc>
        <w:tc>
          <w:tcPr>
            <w:tcW w:w="1440" w:type="dxa"/>
            <w:tcBorders>
              <w:top w:val="nil"/>
              <w:left w:val="nil"/>
              <w:bottom w:val="single" w:sz="4" w:space="0" w:color="auto"/>
              <w:right w:val="nil"/>
            </w:tcBorders>
            <w:shd w:val="clear" w:color="auto" w:fill="auto"/>
            <w:noWrap/>
            <w:vAlign w:val="center"/>
            <w:hideMark/>
          </w:tcPr>
          <w:p w14:paraId="6CD6309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-46.1%</w:t>
            </w:r>
          </w:p>
        </w:tc>
        <w:tc>
          <w:tcPr>
            <w:tcW w:w="1170" w:type="dxa"/>
            <w:vMerge/>
            <w:tcBorders>
              <w:top w:val="nil"/>
              <w:left w:val="single" w:sz="8" w:space="0" w:color="auto"/>
              <w:bottom w:val="single" w:sz="4" w:space="0" w:color="auto"/>
              <w:right w:val="single" w:sz="4" w:space="0" w:color="auto"/>
            </w:tcBorders>
            <w:vAlign w:val="center"/>
            <w:hideMark/>
          </w:tcPr>
          <w:p w14:paraId="7012A755"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16AA549A"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F7C6101"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01A21AAA"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42E5A12F"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FF14CB" w:rsidRPr="0095109B" w14:paraId="5DB03EE4" w14:textId="77777777" w:rsidTr="00FF14CB">
        <w:trPr>
          <w:trHeight w:hRule="exact" w:val="478"/>
        </w:trPr>
        <w:tc>
          <w:tcPr>
            <w:tcW w:w="1430" w:type="dxa"/>
            <w:tcBorders>
              <w:top w:val="nil"/>
              <w:left w:val="single" w:sz="8" w:space="0" w:color="auto"/>
              <w:bottom w:val="single" w:sz="4" w:space="0" w:color="000000"/>
              <w:right w:val="single" w:sz="4" w:space="0" w:color="auto"/>
            </w:tcBorders>
            <w:shd w:val="clear" w:color="auto" w:fill="D9D9D9" w:themeFill="background1" w:themeFillShade="D9"/>
            <w:noWrap/>
            <w:vAlign w:val="center"/>
          </w:tcPr>
          <w:p w14:paraId="3864A55A" w14:textId="1C17354D" w:rsidR="00D732A7" w:rsidRPr="0095109B" w:rsidRDefault="00D732A7"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TKM</w:t>
            </w:r>
          </w:p>
        </w:tc>
        <w:tc>
          <w:tcPr>
            <w:tcW w:w="1170" w:type="dxa"/>
            <w:tcBorders>
              <w:top w:val="nil"/>
              <w:left w:val="single" w:sz="8" w:space="0" w:color="auto"/>
              <w:bottom w:val="single" w:sz="4" w:space="0" w:color="000000"/>
              <w:right w:val="nil"/>
            </w:tcBorders>
            <w:shd w:val="clear" w:color="auto" w:fill="D9D9D9" w:themeFill="background1" w:themeFillShade="D9"/>
            <w:noWrap/>
            <w:vAlign w:val="center"/>
          </w:tcPr>
          <w:p w14:paraId="08282F09" w14:textId="484B0854"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tcBorders>
              <w:top w:val="single" w:sz="4" w:space="0" w:color="auto"/>
              <w:left w:val="single" w:sz="4" w:space="0" w:color="auto"/>
              <w:bottom w:val="nil"/>
              <w:right w:val="single" w:sz="4" w:space="0" w:color="auto"/>
            </w:tcBorders>
            <w:shd w:val="clear" w:color="auto" w:fill="D9D9D9" w:themeFill="background1" w:themeFillShade="D9"/>
            <w:noWrap/>
            <w:vAlign w:val="center"/>
          </w:tcPr>
          <w:p w14:paraId="08A12EBC" w14:textId="58597D48"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080" w:type="dxa"/>
            <w:tcBorders>
              <w:top w:val="single" w:sz="4" w:space="0" w:color="auto"/>
              <w:left w:val="nil"/>
              <w:bottom w:val="nil"/>
              <w:right w:val="single" w:sz="4" w:space="0" w:color="auto"/>
            </w:tcBorders>
            <w:shd w:val="clear" w:color="auto" w:fill="D9D9D9" w:themeFill="background1" w:themeFillShade="D9"/>
            <w:noWrap/>
            <w:vAlign w:val="center"/>
          </w:tcPr>
          <w:p w14:paraId="2A8A9A32" w14:textId="2BC5FEE4"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440" w:type="dxa"/>
            <w:tcBorders>
              <w:top w:val="single" w:sz="4" w:space="0" w:color="auto"/>
              <w:left w:val="nil"/>
              <w:bottom w:val="nil"/>
              <w:right w:val="nil"/>
            </w:tcBorders>
            <w:shd w:val="clear" w:color="auto" w:fill="D9D9D9" w:themeFill="background1" w:themeFillShade="D9"/>
            <w:noWrap/>
            <w:vAlign w:val="center"/>
          </w:tcPr>
          <w:p w14:paraId="224A36F9" w14:textId="7E104A5D"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tcBorders>
              <w:top w:val="nil"/>
              <w:left w:val="single" w:sz="8" w:space="0" w:color="auto"/>
              <w:bottom w:val="single" w:sz="4" w:space="0" w:color="auto"/>
              <w:right w:val="single" w:sz="4" w:space="0" w:color="auto"/>
            </w:tcBorders>
            <w:shd w:val="clear" w:color="auto" w:fill="D9D9D9" w:themeFill="background1" w:themeFillShade="D9"/>
            <w:noWrap/>
            <w:vAlign w:val="center"/>
          </w:tcPr>
          <w:p w14:paraId="142BBAE3" w14:textId="2CB91373"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CAD546E" w14:textId="56F4C8AF"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530"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08CE21E" w14:textId="7E5ADC40"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tcBorders>
              <w:top w:val="nil"/>
              <w:left w:val="single" w:sz="4" w:space="0" w:color="auto"/>
              <w:bottom w:val="single" w:sz="4" w:space="0" w:color="auto"/>
              <w:right w:val="single" w:sz="8" w:space="0" w:color="auto"/>
            </w:tcBorders>
            <w:shd w:val="clear" w:color="auto" w:fill="D9D9D9" w:themeFill="background1" w:themeFillShade="D9"/>
            <w:noWrap/>
            <w:vAlign w:val="center"/>
          </w:tcPr>
          <w:p w14:paraId="47CB70F0" w14:textId="388301DB"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440" w:type="dxa"/>
            <w:tcBorders>
              <w:top w:val="nil"/>
              <w:left w:val="single" w:sz="8" w:space="0" w:color="auto"/>
              <w:bottom w:val="single" w:sz="4" w:space="0" w:color="auto"/>
              <w:right w:val="single" w:sz="8" w:space="0" w:color="auto"/>
            </w:tcBorders>
            <w:shd w:val="clear" w:color="auto" w:fill="D9D9D9" w:themeFill="background1" w:themeFillShade="D9"/>
            <w:noWrap/>
            <w:vAlign w:val="center"/>
          </w:tcPr>
          <w:p w14:paraId="62B8916F" w14:textId="140AACA2"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r>
      <w:tr w:rsidR="00FF14CB" w:rsidRPr="0095109B" w14:paraId="486DEB0A" w14:textId="77777777" w:rsidTr="00FF14CB">
        <w:trPr>
          <w:trHeight w:hRule="exac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62094F9C"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TTO</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1A3FF827"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-2.264</w:t>
            </w:r>
          </w:p>
        </w:tc>
        <w:tc>
          <w:tcPr>
            <w:tcW w:w="1170" w:type="dxa"/>
            <w:tcBorders>
              <w:top w:val="single" w:sz="4" w:space="0" w:color="auto"/>
              <w:left w:val="single" w:sz="4" w:space="0" w:color="auto"/>
              <w:bottom w:val="nil"/>
              <w:right w:val="single" w:sz="4" w:space="0" w:color="auto"/>
            </w:tcBorders>
            <w:shd w:val="clear" w:color="auto" w:fill="auto"/>
            <w:noWrap/>
            <w:vAlign w:val="center"/>
            <w:hideMark/>
          </w:tcPr>
          <w:p w14:paraId="231FB9E6"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-241,841.8</w:t>
            </w:r>
          </w:p>
        </w:tc>
        <w:tc>
          <w:tcPr>
            <w:tcW w:w="1080" w:type="dxa"/>
            <w:tcBorders>
              <w:top w:val="single" w:sz="4" w:space="0" w:color="auto"/>
              <w:left w:val="nil"/>
              <w:bottom w:val="nil"/>
              <w:right w:val="single" w:sz="4" w:space="0" w:color="auto"/>
            </w:tcBorders>
            <w:shd w:val="clear" w:color="auto" w:fill="auto"/>
            <w:noWrap/>
            <w:vAlign w:val="center"/>
            <w:hideMark/>
          </w:tcPr>
          <w:p w14:paraId="132B7C3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178.60</w:t>
            </w:r>
          </w:p>
        </w:tc>
        <w:tc>
          <w:tcPr>
            <w:tcW w:w="1440" w:type="dxa"/>
            <w:tcBorders>
              <w:top w:val="single" w:sz="4" w:space="0" w:color="auto"/>
              <w:left w:val="nil"/>
              <w:bottom w:val="nil"/>
              <w:right w:val="nil"/>
            </w:tcBorders>
            <w:shd w:val="clear" w:color="auto" w:fill="auto"/>
            <w:noWrap/>
            <w:vAlign w:val="center"/>
            <w:hideMark/>
          </w:tcPr>
          <w:p w14:paraId="0648B3F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-403,172,288</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E2C620C"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2.430</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BA27F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-587,675.7</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9D3FF9"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149,269,622</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1AAC014F"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81,060,980</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53BB02F9"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-172,841,686</w:t>
            </w:r>
          </w:p>
        </w:tc>
      </w:tr>
      <w:tr w:rsidR="00FF14CB" w:rsidRPr="0095109B" w14:paraId="7CFAE709" w14:textId="77777777" w:rsidTr="00FF14CB">
        <w:trPr>
          <w:trHeight w:hRule="exact" w:val="305"/>
        </w:trPr>
        <w:tc>
          <w:tcPr>
            <w:tcW w:w="1430" w:type="dxa"/>
            <w:vMerge/>
            <w:tcBorders>
              <w:top w:val="nil"/>
              <w:left w:val="single" w:sz="8" w:space="0" w:color="auto"/>
              <w:bottom w:val="single" w:sz="4" w:space="0" w:color="000000"/>
              <w:right w:val="single" w:sz="4" w:space="0" w:color="auto"/>
            </w:tcBorders>
            <w:vAlign w:val="center"/>
            <w:hideMark/>
          </w:tcPr>
          <w:p w14:paraId="3BDEBDA4"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6B1E22B4"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7E26435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-72.7%</w:t>
            </w:r>
          </w:p>
        </w:tc>
        <w:tc>
          <w:tcPr>
            <w:tcW w:w="1080" w:type="dxa"/>
            <w:tcBorders>
              <w:top w:val="nil"/>
              <w:left w:val="nil"/>
              <w:bottom w:val="single" w:sz="4" w:space="0" w:color="auto"/>
              <w:right w:val="single" w:sz="4" w:space="0" w:color="auto"/>
            </w:tcBorders>
            <w:shd w:val="clear" w:color="auto" w:fill="auto"/>
            <w:noWrap/>
            <w:vAlign w:val="center"/>
            <w:hideMark/>
          </w:tcPr>
          <w:p w14:paraId="1CF1FC1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54.6%</w:t>
            </w:r>
          </w:p>
        </w:tc>
        <w:tc>
          <w:tcPr>
            <w:tcW w:w="1440" w:type="dxa"/>
            <w:tcBorders>
              <w:top w:val="nil"/>
              <w:left w:val="nil"/>
              <w:bottom w:val="single" w:sz="4" w:space="0" w:color="auto"/>
              <w:right w:val="nil"/>
            </w:tcBorders>
            <w:shd w:val="clear" w:color="auto" w:fill="auto"/>
            <w:noWrap/>
            <w:vAlign w:val="center"/>
            <w:hideMark/>
          </w:tcPr>
          <w:p w14:paraId="0A6164C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-57.8%</w:t>
            </w:r>
          </w:p>
        </w:tc>
        <w:tc>
          <w:tcPr>
            <w:tcW w:w="1170" w:type="dxa"/>
            <w:vMerge/>
            <w:tcBorders>
              <w:top w:val="nil"/>
              <w:left w:val="single" w:sz="8" w:space="0" w:color="auto"/>
              <w:bottom w:val="single" w:sz="4" w:space="0" w:color="auto"/>
              <w:right w:val="single" w:sz="4" w:space="0" w:color="auto"/>
            </w:tcBorders>
            <w:vAlign w:val="center"/>
            <w:hideMark/>
          </w:tcPr>
          <w:p w14:paraId="55635538"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5EC93104"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676A40F7"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724B2DC0"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49271FC7"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FF14CB" w:rsidRPr="0095109B" w14:paraId="469A6DDB" w14:textId="77777777" w:rsidTr="00FF14CB">
        <w:trPr>
          <w:trHeight w:hRule="exact" w:val="469"/>
        </w:trPr>
        <w:tc>
          <w:tcPr>
            <w:tcW w:w="1430" w:type="dxa"/>
            <w:tcBorders>
              <w:top w:val="nil"/>
              <w:left w:val="single" w:sz="8" w:space="0" w:color="auto"/>
              <w:bottom w:val="single" w:sz="4" w:space="0" w:color="000000"/>
              <w:right w:val="single" w:sz="4" w:space="0" w:color="auto"/>
            </w:tcBorders>
            <w:shd w:val="clear" w:color="auto" w:fill="D9D9D9" w:themeFill="background1" w:themeFillShade="D9"/>
            <w:noWrap/>
            <w:vAlign w:val="center"/>
          </w:tcPr>
          <w:p w14:paraId="49BB1051" w14:textId="13103729" w:rsidR="00D732A7" w:rsidRPr="0095109B" w:rsidRDefault="00D732A7"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TUN</w:t>
            </w:r>
          </w:p>
        </w:tc>
        <w:tc>
          <w:tcPr>
            <w:tcW w:w="1170" w:type="dxa"/>
            <w:tcBorders>
              <w:top w:val="nil"/>
              <w:left w:val="single" w:sz="8" w:space="0" w:color="auto"/>
              <w:bottom w:val="single" w:sz="4" w:space="0" w:color="000000"/>
              <w:right w:val="nil"/>
            </w:tcBorders>
            <w:shd w:val="clear" w:color="auto" w:fill="D9D9D9" w:themeFill="background1" w:themeFillShade="D9"/>
            <w:noWrap/>
            <w:vAlign w:val="center"/>
          </w:tcPr>
          <w:p w14:paraId="286DD7D5" w14:textId="192B692F"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tcBorders>
              <w:top w:val="single" w:sz="4" w:space="0" w:color="auto"/>
              <w:left w:val="single" w:sz="4" w:space="0" w:color="auto"/>
              <w:bottom w:val="nil"/>
              <w:right w:val="single" w:sz="4" w:space="0" w:color="auto"/>
            </w:tcBorders>
            <w:shd w:val="clear" w:color="auto" w:fill="D9D9D9" w:themeFill="background1" w:themeFillShade="D9"/>
            <w:noWrap/>
            <w:vAlign w:val="center"/>
          </w:tcPr>
          <w:p w14:paraId="18FDC925" w14:textId="518380E6"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080" w:type="dxa"/>
            <w:tcBorders>
              <w:top w:val="single" w:sz="4" w:space="0" w:color="auto"/>
              <w:left w:val="nil"/>
              <w:bottom w:val="nil"/>
              <w:right w:val="single" w:sz="4" w:space="0" w:color="auto"/>
            </w:tcBorders>
            <w:shd w:val="clear" w:color="auto" w:fill="D9D9D9" w:themeFill="background1" w:themeFillShade="D9"/>
            <w:noWrap/>
            <w:vAlign w:val="center"/>
          </w:tcPr>
          <w:p w14:paraId="5B1A3DD9" w14:textId="4641DACB"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440" w:type="dxa"/>
            <w:tcBorders>
              <w:top w:val="single" w:sz="4" w:space="0" w:color="auto"/>
              <w:left w:val="nil"/>
              <w:bottom w:val="nil"/>
              <w:right w:val="nil"/>
            </w:tcBorders>
            <w:shd w:val="clear" w:color="auto" w:fill="D9D9D9" w:themeFill="background1" w:themeFillShade="D9"/>
            <w:noWrap/>
            <w:vAlign w:val="center"/>
          </w:tcPr>
          <w:p w14:paraId="18C38A85" w14:textId="4D4027C0"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tcBorders>
              <w:top w:val="nil"/>
              <w:left w:val="single" w:sz="8" w:space="0" w:color="auto"/>
              <w:bottom w:val="single" w:sz="4" w:space="0" w:color="auto"/>
              <w:right w:val="single" w:sz="4" w:space="0" w:color="auto"/>
            </w:tcBorders>
            <w:shd w:val="clear" w:color="auto" w:fill="D9D9D9" w:themeFill="background1" w:themeFillShade="D9"/>
            <w:noWrap/>
            <w:vAlign w:val="center"/>
          </w:tcPr>
          <w:p w14:paraId="20A5DE3E" w14:textId="390C5160"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64BC6C5" w14:textId="6E913472"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530"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41529A9" w14:textId="21F87CB1"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tcBorders>
              <w:top w:val="nil"/>
              <w:left w:val="single" w:sz="4" w:space="0" w:color="auto"/>
              <w:bottom w:val="single" w:sz="4" w:space="0" w:color="auto"/>
              <w:right w:val="single" w:sz="8" w:space="0" w:color="auto"/>
            </w:tcBorders>
            <w:shd w:val="clear" w:color="auto" w:fill="D9D9D9" w:themeFill="background1" w:themeFillShade="D9"/>
            <w:noWrap/>
            <w:vAlign w:val="center"/>
          </w:tcPr>
          <w:p w14:paraId="6AEC3E24" w14:textId="4F04F5BF"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440" w:type="dxa"/>
            <w:tcBorders>
              <w:top w:val="nil"/>
              <w:left w:val="single" w:sz="8" w:space="0" w:color="auto"/>
              <w:bottom w:val="single" w:sz="4" w:space="0" w:color="auto"/>
              <w:right w:val="single" w:sz="8" w:space="0" w:color="auto"/>
            </w:tcBorders>
            <w:shd w:val="clear" w:color="auto" w:fill="D9D9D9" w:themeFill="background1" w:themeFillShade="D9"/>
            <w:noWrap/>
            <w:vAlign w:val="center"/>
          </w:tcPr>
          <w:p w14:paraId="0418CDC3" w14:textId="64D093E5" w:rsidR="00D732A7" w:rsidRPr="0095109B" w:rsidRDefault="00D732A7"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r>
      <w:tr w:rsidR="00FF14CB" w:rsidRPr="0095109B" w14:paraId="7637639C" w14:textId="77777777" w:rsidTr="00FF14CB">
        <w:trPr>
          <w:trHeight w:hRule="exact" w:val="305"/>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55A84073"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TUR</w:t>
            </w:r>
          </w:p>
        </w:tc>
        <w:tc>
          <w:tcPr>
            <w:tcW w:w="1170" w:type="dxa"/>
            <w:vMerge w:val="restart"/>
            <w:tcBorders>
              <w:top w:val="nil"/>
              <w:left w:val="single" w:sz="8" w:space="0" w:color="auto"/>
              <w:bottom w:val="single" w:sz="4" w:space="0" w:color="000000"/>
              <w:right w:val="nil"/>
            </w:tcBorders>
            <w:shd w:val="clear" w:color="auto" w:fill="auto"/>
            <w:noWrap/>
            <w:vAlign w:val="center"/>
            <w:hideMark/>
          </w:tcPr>
          <w:p w14:paraId="32BD5338"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-2.453</w:t>
            </w:r>
          </w:p>
        </w:tc>
        <w:tc>
          <w:tcPr>
            <w:tcW w:w="1170" w:type="dxa"/>
            <w:tcBorders>
              <w:top w:val="single" w:sz="4" w:space="0" w:color="auto"/>
              <w:left w:val="single" w:sz="4" w:space="0" w:color="auto"/>
              <w:bottom w:val="nil"/>
              <w:right w:val="single" w:sz="4" w:space="0" w:color="auto"/>
            </w:tcBorders>
            <w:shd w:val="clear" w:color="auto" w:fill="auto"/>
            <w:noWrap/>
            <w:vAlign w:val="center"/>
            <w:hideMark/>
          </w:tcPr>
          <w:p w14:paraId="242E6436"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-7,320.9</w:t>
            </w:r>
          </w:p>
        </w:tc>
        <w:tc>
          <w:tcPr>
            <w:tcW w:w="1080" w:type="dxa"/>
            <w:tcBorders>
              <w:top w:val="single" w:sz="4" w:space="0" w:color="auto"/>
              <w:left w:val="nil"/>
              <w:bottom w:val="nil"/>
              <w:right w:val="single" w:sz="4" w:space="0" w:color="auto"/>
            </w:tcBorders>
            <w:shd w:val="clear" w:color="auto" w:fill="auto"/>
            <w:noWrap/>
            <w:vAlign w:val="center"/>
            <w:hideMark/>
          </w:tcPr>
          <w:p w14:paraId="22C72F6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157.30</w:t>
            </w:r>
          </w:p>
        </w:tc>
        <w:tc>
          <w:tcPr>
            <w:tcW w:w="1440" w:type="dxa"/>
            <w:tcBorders>
              <w:top w:val="single" w:sz="4" w:space="0" w:color="auto"/>
              <w:left w:val="nil"/>
              <w:bottom w:val="nil"/>
              <w:right w:val="nil"/>
            </w:tcBorders>
            <w:shd w:val="clear" w:color="auto" w:fill="auto"/>
            <w:noWrap/>
            <w:vAlign w:val="center"/>
            <w:hideMark/>
          </w:tcPr>
          <w:p w14:paraId="4E73513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-28,083,994</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8FEDAE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2.140</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1FE346"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-15,667.8</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5EBFB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3,979,617</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2BEE57D4"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3,645,842</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71AC334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-20,458,535</w:t>
            </w:r>
          </w:p>
        </w:tc>
      </w:tr>
      <w:tr w:rsidR="00FF14CB" w:rsidRPr="0095109B" w14:paraId="79136EB8"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45F54298"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6D08A2D9"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7F5C52A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-61.2%</w:t>
            </w:r>
          </w:p>
        </w:tc>
        <w:tc>
          <w:tcPr>
            <w:tcW w:w="1080" w:type="dxa"/>
            <w:tcBorders>
              <w:top w:val="nil"/>
              <w:left w:val="nil"/>
              <w:bottom w:val="single" w:sz="4" w:space="0" w:color="auto"/>
              <w:right w:val="single" w:sz="4" w:space="0" w:color="auto"/>
            </w:tcBorders>
            <w:shd w:val="clear" w:color="auto" w:fill="auto"/>
            <w:noWrap/>
            <w:vAlign w:val="center"/>
            <w:hideMark/>
          </w:tcPr>
          <w:p w14:paraId="13DC636F"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22.5%</w:t>
            </w:r>
          </w:p>
        </w:tc>
        <w:tc>
          <w:tcPr>
            <w:tcW w:w="1440" w:type="dxa"/>
            <w:tcBorders>
              <w:top w:val="nil"/>
              <w:left w:val="nil"/>
              <w:bottom w:val="single" w:sz="4" w:space="0" w:color="auto"/>
              <w:right w:val="nil"/>
            </w:tcBorders>
            <w:shd w:val="clear" w:color="auto" w:fill="auto"/>
            <w:noWrap/>
            <w:vAlign w:val="center"/>
            <w:hideMark/>
          </w:tcPr>
          <w:p w14:paraId="08DF4FCD"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-52.5%</w:t>
            </w:r>
          </w:p>
        </w:tc>
        <w:tc>
          <w:tcPr>
            <w:tcW w:w="1170" w:type="dxa"/>
            <w:vMerge/>
            <w:tcBorders>
              <w:top w:val="nil"/>
              <w:left w:val="single" w:sz="8" w:space="0" w:color="auto"/>
              <w:bottom w:val="single" w:sz="4" w:space="0" w:color="auto"/>
              <w:right w:val="single" w:sz="4" w:space="0" w:color="auto"/>
            </w:tcBorders>
            <w:vAlign w:val="center"/>
            <w:hideMark/>
          </w:tcPr>
          <w:p w14:paraId="7A0520F8"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31CEBE75"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636D6BCA"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77CD03B0"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0F1378F1"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D96221" w:rsidRPr="0095109B" w14:paraId="474D6625" w14:textId="77777777" w:rsidTr="00FF14CB">
        <w:trPr>
          <w:trHeight w:val="305"/>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798B7962"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UKR</w:t>
            </w:r>
          </w:p>
        </w:tc>
        <w:tc>
          <w:tcPr>
            <w:tcW w:w="1170" w:type="dxa"/>
            <w:vMerge w:val="restart"/>
            <w:tcBorders>
              <w:top w:val="nil"/>
              <w:left w:val="single" w:sz="8" w:space="0" w:color="auto"/>
              <w:bottom w:val="single" w:sz="4" w:space="0" w:color="000000"/>
              <w:right w:val="nil"/>
            </w:tcBorders>
            <w:shd w:val="clear" w:color="auto" w:fill="D9D9D9" w:themeFill="background1" w:themeFillShade="D9"/>
            <w:noWrap/>
            <w:vAlign w:val="center"/>
            <w:hideMark/>
          </w:tcPr>
          <w:p w14:paraId="76BC9E3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-2.395</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3D0E4FF7"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-5,584.7</w:t>
            </w:r>
          </w:p>
        </w:tc>
        <w:tc>
          <w:tcPr>
            <w:tcW w:w="1080" w:type="dxa"/>
            <w:tcBorders>
              <w:top w:val="nil"/>
              <w:left w:val="nil"/>
              <w:bottom w:val="nil"/>
              <w:right w:val="single" w:sz="4" w:space="0" w:color="auto"/>
            </w:tcBorders>
            <w:shd w:val="clear" w:color="auto" w:fill="D9D9D9" w:themeFill="background1" w:themeFillShade="D9"/>
            <w:noWrap/>
            <w:vAlign w:val="center"/>
            <w:hideMark/>
          </w:tcPr>
          <w:p w14:paraId="691E822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165.38</w:t>
            </w:r>
          </w:p>
        </w:tc>
        <w:tc>
          <w:tcPr>
            <w:tcW w:w="1440" w:type="dxa"/>
            <w:tcBorders>
              <w:top w:val="nil"/>
              <w:left w:val="nil"/>
              <w:bottom w:val="nil"/>
              <w:right w:val="nil"/>
            </w:tcBorders>
            <w:shd w:val="clear" w:color="auto" w:fill="D9D9D9" w:themeFill="background1" w:themeFillShade="D9"/>
            <w:noWrap/>
            <w:vAlign w:val="center"/>
            <w:hideMark/>
          </w:tcPr>
          <w:p w14:paraId="52751B8A"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-10,915,868</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71AE6E7F"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2.250</w:t>
            </w:r>
          </w:p>
        </w:tc>
        <w:tc>
          <w:tcPr>
            <w:tcW w:w="117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D1F78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-12,565.5</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1118D0C"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3,191,649</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295CD62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2,364,917</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698FA8D8"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-5,359,301</w:t>
            </w:r>
          </w:p>
        </w:tc>
      </w:tr>
      <w:tr w:rsidR="00D96221" w:rsidRPr="0095109B" w14:paraId="24AE62C1" w14:textId="77777777" w:rsidTr="00FF14CB">
        <w:trPr>
          <w:trHeight w:val="305"/>
        </w:trPr>
        <w:tc>
          <w:tcPr>
            <w:tcW w:w="1430" w:type="dxa"/>
            <w:vMerge/>
            <w:tcBorders>
              <w:top w:val="nil"/>
              <w:left w:val="single" w:sz="8" w:space="0" w:color="auto"/>
              <w:bottom w:val="single" w:sz="4" w:space="0" w:color="000000"/>
              <w:right w:val="single" w:sz="4" w:space="0" w:color="auto"/>
            </w:tcBorders>
            <w:vAlign w:val="center"/>
            <w:hideMark/>
          </w:tcPr>
          <w:p w14:paraId="7F54870F"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p>
        </w:tc>
        <w:tc>
          <w:tcPr>
            <w:tcW w:w="1170" w:type="dxa"/>
            <w:vMerge/>
            <w:tcBorders>
              <w:top w:val="nil"/>
              <w:left w:val="single" w:sz="8" w:space="0" w:color="auto"/>
              <w:bottom w:val="single" w:sz="4" w:space="0" w:color="000000"/>
              <w:right w:val="nil"/>
            </w:tcBorders>
            <w:vAlign w:val="center"/>
            <w:hideMark/>
          </w:tcPr>
          <w:p w14:paraId="68CE40AF"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946BB1"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-66.1%</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hideMark/>
          </w:tcPr>
          <w:p w14:paraId="17F43148"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42.4%</w:t>
            </w:r>
          </w:p>
        </w:tc>
        <w:tc>
          <w:tcPr>
            <w:tcW w:w="1440" w:type="dxa"/>
            <w:tcBorders>
              <w:top w:val="nil"/>
              <w:left w:val="nil"/>
              <w:bottom w:val="single" w:sz="4" w:space="0" w:color="auto"/>
              <w:right w:val="nil"/>
            </w:tcBorders>
            <w:shd w:val="clear" w:color="auto" w:fill="D9D9D9" w:themeFill="background1" w:themeFillShade="D9"/>
            <w:noWrap/>
            <w:vAlign w:val="center"/>
            <w:hideMark/>
          </w:tcPr>
          <w:p w14:paraId="0E1351A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-51.8%</w:t>
            </w:r>
          </w:p>
        </w:tc>
        <w:tc>
          <w:tcPr>
            <w:tcW w:w="1170" w:type="dxa"/>
            <w:vMerge/>
            <w:tcBorders>
              <w:top w:val="nil"/>
              <w:left w:val="single" w:sz="8" w:space="0" w:color="auto"/>
              <w:bottom w:val="single" w:sz="4" w:space="0" w:color="auto"/>
              <w:right w:val="single" w:sz="4" w:space="0" w:color="auto"/>
            </w:tcBorders>
            <w:vAlign w:val="center"/>
            <w:hideMark/>
          </w:tcPr>
          <w:p w14:paraId="16312E5F"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77CCA1CA"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0067B3D4"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256A7FCB"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01B555EF" w14:textId="77777777" w:rsidR="0084673E" w:rsidRPr="0095109B" w:rsidRDefault="0084673E" w:rsidP="00EC58B9">
            <w:pPr>
              <w:spacing w:after="0" w:line="240" w:lineRule="auto"/>
              <w:rPr>
                <w:rFonts w:ascii="Times New Roman" w:eastAsia="Times New Roman" w:hAnsi="Times New Roman" w:cs="Times New Roman"/>
                <w:color w:val="000000"/>
                <w:kern w:val="0"/>
                <w14:ligatures w14:val="none"/>
              </w:rPr>
            </w:pPr>
          </w:p>
        </w:tc>
      </w:tr>
      <w:tr w:rsidR="00FF14CB" w:rsidRPr="0095109B" w14:paraId="209247A5" w14:textId="77777777" w:rsidTr="00FF14CB">
        <w:trPr>
          <w:trHeight w:val="305"/>
        </w:trPr>
        <w:tc>
          <w:tcPr>
            <w:tcW w:w="1430" w:type="dxa"/>
            <w:vMerge w:val="restart"/>
            <w:tcBorders>
              <w:top w:val="nil"/>
              <w:left w:val="single" w:sz="8" w:space="0" w:color="auto"/>
              <w:bottom w:val="nil"/>
              <w:right w:val="single" w:sz="4" w:space="0" w:color="auto"/>
            </w:tcBorders>
            <w:shd w:val="clear" w:color="auto" w:fill="auto"/>
            <w:noWrap/>
            <w:vAlign w:val="center"/>
            <w:hideMark/>
          </w:tcPr>
          <w:p w14:paraId="510F510B" w14:textId="77777777" w:rsidR="0084673E" w:rsidRPr="0095109B" w:rsidRDefault="0084673E"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USA</w:t>
            </w:r>
          </w:p>
        </w:tc>
        <w:tc>
          <w:tcPr>
            <w:tcW w:w="1170" w:type="dxa"/>
            <w:vMerge w:val="restart"/>
            <w:tcBorders>
              <w:top w:val="nil"/>
              <w:left w:val="single" w:sz="8" w:space="0" w:color="auto"/>
              <w:bottom w:val="nil"/>
              <w:right w:val="nil"/>
            </w:tcBorders>
            <w:shd w:val="clear" w:color="auto" w:fill="auto"/>
            <w:noWrap/>
            <w:vAlign w:val="center"/>
            <w:hideMark/>
          </w:tcPr>
          <w:p w14:paraId="53A4F60D"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-2.577</w:t>
            </w:r>
          </w:p>
        </w:tc>
        <w:tc>
          <w:tcPr>
            <w:tcW w:w="1170" w:type="dxa"/>
            <w:tcBorders>
              <w:top w:val="nil"/>
              <w:left w:val="single" w:sz="4" w:space="0" w:color="auto"/>
              <w:bottom w:val="nil"/>
              <w:right w:val="single" w:sz="4" w:space="0" w:color="auto"/>
            </w:tcBorders>
            <w:shd w:val="clear" w:color="auto" w:fill="auto"/>
            <w:noWrap/>
            <w:vAlign w:val="center"/>
            <w:hideMark/>
          </w:tcPr>
          <w:p w14:paraId="7A802F81"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-2,138.6</w:t>
            </w:r>
          </w:p>
        </w:tc>
        <w:tc>
          <w:tcPr>
            <w:tcW w:w="1080" w:type="dxa"/>
            <w:tcBorders>
              <w:top w:val="nil"/>
              <w:left w:val="nil"/>
              <w:bottom w:val="nil"/>
              <w:right w:val="single" w:sz="4" w:space="0" w:color="auto"/>
            </w:tcBorders>
            <w:shd w:val="clear" w:color="auto" w:fill="auto"/>
            <w:noWrap/>
            <w:vAlign w:val="center"/>
            <w:hideMark/>
          </w:tcPr>
          <w:p w14:paraId="22AB5F73"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130.36</w:t>
            </w:r>
          </w:p>
        </w:tc>
        <w:tc>
          <w:tcPr>
            <w:tcW w:w="1440" w:type="dxa"/>
            <w:tcBorders>
              <w:top w:val="nil"/>
              <w:left w:val="nil"/>
              <w:bottom w:val="nil"/>
              <w:right w:val="nil"/>
            </w:tcBorders>
            <w:shd w:val="clear" w:color="auto" w:fill="auto"/>
            <w:noWrap/>
            <w:vAlign w:val="center"/>
            <w:hideMark/>
          </w:tcPr>
          <w:p w14:paraId="237994B9"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-14,729,531</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A4B3DCC"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1.774</w:t>
            </w:r>
          </w:p>
        </w:tc>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8E849E"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-3,793.1</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825C2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963,442</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5D15BA80"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1,142,458</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25A0B025"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-12,623,631</w:t>
            </w:r>
          </w:p>
        </w:tc>
      </w:tr>
      <w:tr w:rsidR="00FF14CB" w:rsidRPr="0095109B" w14:paraId="570D992E" w14:textId="77777777" w:rsidTr="00FF14CB">
        <w:trPr>
          <w:trHeight w:val="305"/>
        </w:trPr>
        <w:tc>
          <w:tcPr>
            <w:tcW w:w="1430" w:type="dxa"/>
            <w:vMerge/>
            <w:tcBorders>
              <w:top w:val="nil"/>
              <w:left w:val="single" w:sz="8" w:space="0" w:color="auto"/>
              <w:bottom w:val="nil"/>
              <w:right w:val="single" w:sz="4" w:space="0" w:color="auto"/>
            </w:tcBorders>
            <w:vAlign w:val="center"/>
            <w:hideMark/>
          </w:tcPr>
          <w:p w14:paraId="26D3545E" w14:textId="77777777" w:rsidR="0084673E" w:rsidRPr="0095109B" w:rsidRDefault="0084673E" w:rsidP="00EC58B9">
            <w:pPr>
              <w:spacing w:after="0" w:line="240" w:lineRule="auto"/>
              <w:rPr>
                <w:rFonts w:ascii="Times New Roman" w:eastAsia="Times New Roman" w:hAnsi="Times New Roman" w:cs="Times New Roman"/>
                <w:kern w:val="0"/>
                <w:sz w:val="20"/>
                <w:szCs w:val="20"/>
                <w14:ligatures w14:val="none"/>
              </w:rPr>
            </w:pPr>
          </w:p>
        </w:tc>
        <w:tc>
          <w:tcPr>
            <w:tcW w:w="1170" w:type="dxa"/>
            <w:vMerge/>
            <w:tcBorders>
              <w:top w:val="nil"/>
              <w:left w:val="single" w:sz="8" w:space="0" w:color="auto"/>
              <w:bottom w:val="nil"/>
              <w:right w:val="nil"/>
            </w:tcBorders>
            <w:vAlign w:val="center"/>
            <w:hideMark/>
          </w:tcPr>
          <w:p w14:paraId="1458624F" w14:textId="77777777" w:rsidR="0084673E" w:rsidRPr="0095109B" w:rsidRDefault="0084673E" w:rsidP="00EC58B9">
            <w:pPr>
              <w:spacing w:after="0" w:line="240" w:lineRule="auto"/>
              <w:rPr>
                <w:rFonts w:ascii="Times New Roman" w:eastAsia="Times New Roman" w:hAnsi="Times New Roman" w:cs="Times New Roman"/>
                <w:color w:val="000000"/>
                <w:kern w:val="0"/>
                <w:sz w:val="20"/>
                <w:szCs w:val="20"/>
                <w14:ligatures w14:val="none"/>
              </w:rPr>
            </w:pPr>
          </w:p>
        </w:tc>
        <w:tc>
          <w:tcPr>
            <w:tcW w:w="1170" w:type="dxa"/>
            <w:tcBorders>
              <w:top w:val="nil"/>
              <w:left w:val="single" w:sz="4" w:space="0" w:color="auto"/>
              <w:bottom w:val="nil"/>
              <w:right w:val="single" w:sz="4" w:space="0" w:color="auto"/>
            </w:tcBorders>
            <w:shd w:val="clear" w:color="auto" w:fill="auto"/>
            <w:noWrap/>
            <w:vAlign w:val="center"/>
            <w:hideMark/>
          </w:tcPr>
          <w:p w14:paraId="1DC0211B"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-55.0%</w:t>
            </w:r>
          </w:p>
        </w:tc>
        <w:tc>
          <w:tcPr>
            <w:tcW w:w="1080" w:type="dxa"/>
            <w:tcBorders>
              <w:top w:val="nil"/>
              <w:left w:val="nil"/>
              <w:bottom w:val="nil"/>
              <w:right w:val="single" w:sz="4" w:space="0" w:color="auto"/>
            </w:tcBorders>
            <w:shd w:val="clear" w:color="auto" w:fill="auto"/>
            <w:noWrap/>
            <w:vAlign w:val="center"/>
            <w:hideMark/>
          </w:tcPr>
          <w:p w14:paraId="6EC2C952"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11.0%</w:t>
            </w:r>
          </w:p>
        </w:tc>
        <w:tc>
          <w:tcPr>
            <w:tcW w:w="1440" w:type="dxa"/>
            <w:tcBorders>
              <w:top w:val="nil"/>
              <w:left w:val="nil"/>
              <w:bottom w:val="nil"/>
              <w:right w:val="nil"/>
            </w:tcBorders>
            <w:shd w:val="clear" w:color="auto" w:fill="auto"/>
            <w:noWrap/>
            <w:vAlign w:val="center"/>
            <w:hideMark/>
          </w:tcPr>
          <w:p w14:paraId="41B237B0" w14:textId="77777777" w:rsidR="0084673E" w:rsidRPr="0095109B" w:rsidRDefault="0084673E"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-50.0%</w:t>
            </w:r>
          </w:p>
        </w:tc>
        <w:tc>
          <w:tcPr>
            <w:tcW w:w="1170" w:type="dxa"/>
            <w:vMerge/>
            <w:tcBorders>
              <w:top w:val="nil"/>
              <w:left w:val="single" w:sz="8" w:space="0" w:color="auto"/>
              <w:bottom w:val="single" w:sz="4" w:space="0" w:color="auto"/>
              <w:right w:val="single" w:sz="4" w:space="0" w:color="auto"/>
            </w:tcBorders>
            <w:vAlign w:val="center"/>
            <w:hideMark/>
          </w:tcPr>
          <w:p w14:paraId="6D0F402A" w14:textId="77777777" w:rsidR="0084673E" w:rsidRPr="0095109B" w:rsidRDefault="0084673E" w:rsidP="00EC58B9">
            <w:pPr>
              <w:spacing w:after="0" w:line="240" w:lineRule="auto"/>
              <w:rPr>
                <w:rFonts w:ascii="Times New Roman" w:eastAsia="Times New Roman" w:hAnsi="Times New Roman" w:cs="Times New Roman"/>
                <w:color w:val="000000"/>
                <w:kern w:val="0"/>
                <w:sz w:val="20"/>
                <w:szCs w:val="2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7D1D744E" w14:textId="77777777" w:rsidR="0084673E" w:rsidRPr="0095109B" w:rsidRDefault="0084673E" w:rsidP="00EC58B9">
            <w:pPr>
              <w:spacing w:after="0" w:line="240" w:lineRule="auto"/>
              <w:rPr>
                <w:rFonts w:ascii="Times New Roman" w:eastAsia="Times New Roman" w:hAnsi="Times New Roman" w:cs="Times New Roman"/>
                <w:color w:val="000000"/>
                <w:kern w:val="0"/>
                <w:sz w:val="20"/>
                <w:szCs w:val="2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6E03C7A6" w14:textId="77777777" w:rsidR="0084673E" w:rsidRPr="0095109B" w:rsidRDefault="0084673E" w:rsidP="00EC58B9">
            <w:pPr>
              <w:spacing w:after="0" w:line="240" w:lineRule="auto"/>
              <w:rPr>
                <w:rFonts w:ascii="Times New Roman" w:eastAsia="Times New Roman" w:hAnsi="Times New Roman" w:cs="Times New Roman"/>
                <w:color w:val="000000"/>
                <w:kern w:val="0"/>
                <w:sz w:val="20"/>
                <w:szCs w:val="2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220F1A20" w14:textId="77777777" w:rsidR="0084673E" w:rsidRPr="0095109B" w:rsidRDefault="0084673E" w:rsidP="00EC58B9">
            <w:pPr>
              <w:spacing w:after="0" w:line="240" w:lineRule="auto"/>
              <w:rPr>
                <w:rFonts w:ascii="Times New Roman" w:eastAsia="Times New Roman" w:hAnsi="Times New Roman" w:cs="Times New Roman"/>
                <w:color w:val="000000"/>
                <w:kern w:val="0"/>
                <w:sz w:val="20"/>
                <w:szCs w:val="2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386A09FA" w14:textId="77777777" w:rsidR="0084673E" w:rsidRPr="0095109B" w:rsidRDefault="0084673E" w:rsidP="00EC58B9">
            <w:pPr>
              <w:spacing w:after="0" w:line="240" w:lineRule="auto"/>
              <w:rPr>
                <w:rFonts w:ascii="Times New Roman" w:eastAsia="Times New Roman" w:hAnsi="Times New Roman" w:cs="Times New Roman"/>
                <w:color w:val="000000"/>
                <w:kern w:val="0"/>
                <w:sz w:val="20"/>
                <w:szCs w:val="20"/>
                <w14:ligatures w14:val="none"/>
              </w:rPr>
            </w:pPr>
          </w:p>
        </w:tc>
      </w:tr>
      <w:tr w:rsidR="0084673E" w:rsidRPr="0095109B" w14:paraId="6C01446D" w14:textId="77777777" w:rsidTr="00BA1EE2">
        <w:trPr>
          <w:trHeight w:val="745"/>
        </w:trPr>
        <w:tc>
          <w:tcPr>
            <w:tcW w:w="12950" w:type="dxa"/>
            <w:gridSpan w:val="10"/>
            <w:tcBorders>
              <w:top w:val="single" w:sz="8" w:space="0" w:color="auto"/>
              <w:left w:val="single" w:sz="8" w:space="0" w:color="auto"/>
              <w:bottom w:val="nil"/>
              <w:right w:val="single" w:sz="8" w:space="0" w:color="000000"/>
            </w:tcBorders>
            <w:shd w:val="clear" w:color="auto" w:fill="auto"/>
            <w:vAlign w:val="bottom"/>
            <w:hideMark/>
          </w:tcPr>
          <w:p w14:paraId="3FBA5FFD" w14:textId="0F336EC6" w:rsidR="0084673E" w:rsidRPr="0095109B" w:rsidRDefault="0084673E" w:rsidP="00EC58B9">
            <w:pPr>
              <w:spacing w:after="0" w:line="240" w:lineRule="auto"/>
              <w:rPr>
                <w:rFonts w:ascii="Times New Roman" w:eastAsia="Times New Roman" w:hAnsi="Times New Roman" w:cs="Times New Roman"/>
                <w:kern w:val="0"/>
                <w:sz w:val="20"/>
                <w:szCs w:val="20"/>
                <w14:ligatures w14:val="none"/>
              </w:rPr>
            </w:pPr>
            <w:r w:rsidRPr="0095109B">
              <w:rPr>
                <w:rFonts w:ascii="Times New Roman" w:eastAsia="Times New Roman" w:hAnsi="Times New Roman" w:cs="Times New Roman"/>
                <w:kern w:val="0"/>
                <w:sz w:val="20"/>
                <w:szCs w:val="20"/>
                <w:vertAlign w:val="superscript"/>
                <w14:ligatures w14:val="none"/>
              </w:rPr>
              <w:t>+</w:t>
            </w:r>
            <w:r w:rsidRPr="0095109B">
              <w:rPr>
                <w:rFonts w:ascii="Times New Roman" w:eastAsia="Times New Roman" w:hAnsi="Times New Roman" w:cs="Times New Roman"/>
                <w:kern w:val="0"/>
                <w:sz w:val="20"/>
                <w:szCs w:val="20"/>
                <w14:ligatures w14:val="none"/>
              </w:rPr>
              <w:t>BLR, Belarus; CAN, Canada; CHL, Chile; DZA, Algeria; EGY, Egypt; GBR, United Kingdom; GEO, Georgia; IDN, Indonesia; ISR, Israel; JOR, Jordan; MAR, Morocco; NOR, Norway; RUS, Russia; SAU, Saudi Arabia; SRB, Serbia; TKM, Turkmenistan; TTO, Trinidad and Tobago; TUN, Tunisia; TUR, Türkiye; UKR, Ukraine; USA, United States of America.</w:t>
            </w:r>
          </w:p>
        </w:tc>
      </w:tr>
      <w:tr w:rsidR="0084673E" w:rsidRPr="0095109B" w14:paraId="42CA0717" w14:textId="77777777" w:rsidTr="00BA1EE2">
        <w:trPr>
          <w:trHeight w:val="298"/>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07AAE96F" w14:textId="77777777" w:rsidR="0084673E" w:rsidRPr="0095109B" w:rsidRDefault="0084673E" w:rsidP="00EC58B9">
            <w:pPr>
              <w:spacing w:after="0" w:line="240" w:lineRule="auto"/>
              <w:rPr>
                <w:rFonts w:ascii="Times New Roman" w:eastAsia="Times New Roman" w:hAnsi="Times New Roman" w:cs="Times New Roman"/>
                <w:kern w:val="0"/>
                <w:sz w:val="20"/>
                <w:szCs w:val="20"/>
                <w14:ligatures w14:val="none"/>
              </w:rPr>
            </w:pPr>
            <w:r w:rsidRPr="0095109B">
              <w:rPr>
                <w:rFonts w:ascii="Times New Roman" w:eastAsia="Times New Roman" w:hAnsi="Times New Roman" w:cs="Times New Roman"/>
                <w:kern w:val="0"/>
                <w:sz w:val="20"/>
                <w:szCs w:val="20"/>
                <w14:ligatures w14:val="none"/>
              </w:rPr>
              <w:t>^Units of Carbon Emission Intensity: [</w:t>
            </w:r>
            <w:proofErr w:type="spellStart"/>
            <w:r w:rsidRPr="0095109B">
              <w:rPr>
                <w:rFonts w:ascii="Times New Roman" w:eastAsia="Times New Roman" w:hAnsi="Times New Roman" w:cs="Times New Roman"/>
                <w:kern w:val="0"/>
                <w:sz w:val="20"/>
                <w:szCs w:val="20"/>
                <w14:ligatures w14:val="none"/>
              </w:rPr>
              <w:t>Tonnes</w:t>
            </w:r>
            <w:proofErr w:type="spellEnd"/>
            <w:r w:rsidRPr="0095109B">
              <w:rPr>
                <w:rFonts w:ascii="Times New Roman" w:eastAsia="Times New Roman" w:hAnsi="Times New Roman" w:cs="Times New Roman"/>
                <w:kern w:val="0"/>
                <w:sz w:val="20"/>
                <w:szCs w:val="20"/>
                <w14:ligatures w14:val="none"/>
              </w:rPr>
              <w:t xml:space="preserve"> CO2/</w:t>
            </w:r>
            <w:proofErr w:type="spellStart"/>
            <w:r w:rsidRPr="0095109B">
              <w:rPr>
                <w:rFonts w:ascii="Times New Roman" w:eastAsia="Times New Roman" w:hAnsi="Times New Roman" w:cs="Times New Roman"/>
                <w:kern w:val="0"/>
                <w:sz w:val="20"/>
                <w:szCs w:val="20"/>
                <w14:ligatures w14:val="none"/>
              </w:rPr>
              <w:t>Tonne</w:t>
            </w:r>
            <w:proofErr w:type="spellEnd"/>
            <w:r w:rsidRPr="0095109B">
              <w:rPr>
                <w:rFonts w:ascii="Times New Roman" w:eastAsia="Times New Roman" w:hAnsi="Times New Roman" w:cs="Times New Roman"/>
                <w:kern w:val="0"/>
                <w:sz w:val="20"/>
                <w:szCs w:val="20"/>
                <w14:ligatures w14:val="none"/>
              </w:rPr>
              <w:t xml:space="preserve"> Fertilizer]</w:t>
            </w:r>
          </w:p>
        </w:tc>
      </w:tr>
      <w:tr w:rsidR="0084673E" w:rsidRPr="0095109B" w14:paraId="29A2A6E7" w14:textId="77777777" w:rsidTr="00BA1EE2">
        <w:trPr>
          <w:trHeight w:val="293"/>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5B7EC6EF" w14:textId="77777777" w:rsidR="0084673E" w:rsidRPr="0095109B" w:rsidRDefault="0084673E" w:rsidP="00EC58B9">
            <w:pPr>
              <w:spacing w:after="0" w:line="240" w:lineRule="auto"/>
              <w:rPr>
                <w:rFonts w:ascii="Times New Roman" w:eastAsia="Times New Roman" w:hAnsi="Times New Roman" w:cs="Times New Roman"/>
                <w:kern w:val="0"/>
                <w:sz w:val="20"/>
                <w:szCs w:val="20"/>
                <w14:ligatures w14:val="none"/>
              </w:rPr>
            </w:pPr>
            <w:r w:rsidRPr="0095109B">
              <w:rPr>
                <w:rFonts w:ascii="Times New Roman" w:eastAsia="Times New Roman" w:hAnsi="Times New Roman" w:cs="Times New Roman"/>
                <w:kern w:val="0"/>
                <w:sz w:val="20"/>
                <w:szCs w:val="20"/>
                <w14:ligatures w14:val="none"/>
              </w:rPr>
              <w:t>*Carbon Emission Reduction = Change in Demand [</w:t>
            </w:r>
            <w:proofErr w:type="spellStart"/>
            <w:r w:rsidRPr="0095109B">
              <w:rPr>
                <w:rFonts w:ascii="Times New Roman" w:eastAsia="Times New Roman" w:hAnsi="Times New Roman" w:cs="Times New Roman"/>
                <w:kern w:val="0"/>
                <w:sz w:val="20"/>
                <w:szCs w:val="20"/>
                <w14:ligatures w14:val="none"/>
              </w:rPr>
              <w:t>Tonnes</w:t>
            </w:r>
            <w:proofErr w:type="spellEnd"/>
            <w:r w:rsidRPr="0095109B">
              <w:rPr>
                <w:rFonts w:ascii="Times New Roman" w:eastAsia="Times New Roman" w:hAnsi="Times New Roman" w:cs="Times New Roman"/>
                <w:kern w:val="0"/>
                <w:sz w:val="20"/>
                <w:szCs w:val="20"/>
                <w14:ligatures w14:val="none"/>
              </w:rPr>
              <w:t xml:space="preserve"> Fertilizer] * Carbon Emission Intensity [</w:t>
            </w:r>
            <w:proofErr w:type="spellStart"/>
            <w:r w:rsidRPr="0095109B">
              <w:rPr>
                <w:rFonts w:ascii="Times New Roman" w:eastAsia="Times New Roman" w:hAnsi="Times New Roman" w:cs="Times New Roman"/>
                <w:kern w:val="0"/>
                <w:sz w:val="20"/>
                <w:szCs w:val="20"/>
                <w14:ligatures w14:val="none"/>
              </w:rPr>
              <w:t>Tonnes</w:t>
            </w:r>
            <w:proofErr w:type="spellEnd"/>
            <w:r w:rsidRPr="0095109B">
              <w:rPr>
                <w:rFonts w:ascii="Times New Roman" w:eastAsia="Times New Roman" w:hAnsi="Times New Roman" w:cs="Times New Roman"/>
                <w:kern w:val="0"/>
                <w:sz w:val="20"/>
                <w:szCs w:val="20"/>
                <w14:ligatures w14:val="none"/>
              </w:rPr>
              <w:t xml:space="preserve"> CO2/</w:t>
            </w:r>
            <w:proofErr w:type="spellStart"/>
            <w:r w:rsidRPr="0095109B">
              <w:rPr>
                <w:rFonts w:ascii="Times New Roman" w:eastAsia="Times New Roman" w:hAnsi="Times New Roman" w:cs="Times New Roman"/>
                <w:kern w:val="0"/>
                <w:sz w:val="20"/>
                <w:szCs w:val="20"/>
                <w14:ligatures w14:val="none"/>
              </w:rPr>
              <w:t>Tonne</w:t>
            </w:r>
            <w:proofErr w:type="spellEnd"/>
            <w:r w:rsidRPr="0095109B">
              <w:rPr>
                <w:rFonts w:ascii="Times New Roman" w:eastAsia="Times New Roman" w:hAnsi="Times New Roman" w:cs="Times New Roman"/>
                <w:kern w:val="0"/>
                <w:sz w:val="20"/>
                <w:szCs w:val="20"/>
                <w14:ligatures w14:val="none"/>
              </w:rPr>
              <w:t xml:space="preserve"> Fertilizer]</w:t>
            </w:r>
          </w:p>
        </w:tc>
      </w:tr>
      <w:tr w:rsidR="0084673E" w:rsidRPr="0095109B" w14:paraId="224C8394" w14:textId="77777777" w:rsidTr="00BA1EE2">
        <w:trPr>
          <w:trHeight w:val="293"/>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5FE9AADB" w14:textId="77777777" w:rsidR="0084673E" w:rsidRPr="0095109B" w:rsidRDefault="0084673E" w:rsidP="00EC58B9">
            <w:pPr>
              <w:spacing w:after="0" w:line="240" w:lineRule="auto"/>
              <w:rPr>
                <w:rFonts w:ascii="Times New Roman" w:eastAsia="Times New Roman" w:hAnsi="Times New Roman" w:cs="Times New Roman"/>
                <w:kern w:val="0"/>
                <w:sz w:val="20"/>
                <w:szCs w:val="20"/>
                <w14:ligatures w14:val="none"/>
              </w:rPr>
            </w:pPr>
            <w:r w:rsidRPr="0095109B">
              <w:rPr>
                <w:rFonts w:ascii="Times New Roman" w:eastAsia="Times New Roman" w:hAnsi="Times New Roman" w:cs="Times New Roman"/>
                <w:kern w:val="0"/>
                <w:sz w:val="20"/>
                <w:szCs w:val="20"/>
                <w14:ligatures w14:val="none"/>
              </w:rPr>
              <w:t>**Environmental Benefit = Carbon Emission Reduction [</w:t>
            </w:r>
            <w:proofErr w:type="spellStart"/>
            <w:r w:rsidRPr="0095109B">
              <w:rPr>
                <w:rFonts w:ascii="Times New Roman" w:eastAsia="Times New Roman" w:hAnsi="Times New Roman" w:cs="Times New Roman"/>
                <w:kern w:val="0"/>
                <w:sz w:val="20"/>
                <w:szCs w:val="20"/>
                <w14:ligatures w14:val="none"/>
              </w:rPr>
              <w:t>Tonnes</w:t>
            </w:r>
            <w:proofErr w:type="spellEnd"/>
            <w:r w:rsidRPr="0095109B">
              <w:rPr>
                <w:rFonts w:ascii="Times New Roman" w:eastAsia="Times New Roman" w:hAnsi="Times New Roman" w:cs="Times New Roman"/>
                <w:kern w:val="0"/>
                <w:sz w:val="20"/>
                <w:szCs w:val="20"/>
                <w14:ligatures w14:val="none"/>
              </w:rPr>
              <w:t xml:space="preserve"> CO2] * Social Cost of Carbon [254 USD/</w:t>
            </w:r>
            <w:proofErr w:type="spellStart"/>
            <w:r w:rsidRPr="0095109B">
              <w:rPr>
                <w:rFonts w:ascii="Times New Roman" w:eastAsia="Times New Roman" w:hAnsi="Times New Roman" w:cs="Times New Roman"/>
                <w:kern w:val="0"/>
                <w:sz w:val="20"/>
                <w:szCs w:val="20"/>
                <w14:ligatures w14:val="none"/>
              </w:rPr>
              <w:t>Tonne</w:t>
            </w:r>
            <w:proofErr w:type="spellEnd"/>
            <w:r w:rsidRPr="0095109B">
              <w:rPr>
                <w:rFonts w:ascii="Times New Roman" w:eastAsia="Times New Roman" w:hAnsi="Times New Roman" w:cs="Times New Roman"/>
                <w:kern w:val="0"/>
                <w:sz w:val="20"/>
                <w:szCs w:val="20"/>
                <w14:ligatures w14:val="none"/>
              </w:rPr>
              <w:t xml:space="preserve"> CO2]</w:t>
            </w:r>
          </w:p>
        </w:tc>
      </w:tr>
      <w:tr w:rsidR="0084673E" w:rsidRPr="0095109B" w14:paraId="4F1F2F98" w14:textId="77777777" w:rsidTr="00BA1EE2">
        <w:trPr>
          <w:trHeight w:val="495"/>
        </w:trPr>
        <w:tc>
          <w:tcPr>
            <w:tcW w:w="12950" w:type="dxa"/>
            <w:gridSpan w:val="10"/>
            <w:tcBorders>
              <w:top w:val="nil"/>
              <w:left w:val="single" w:sz="8" w:space="0" w:color="auto"/>
              <w:bottom w:val="single" w:sz="8" w:space="0" w:color="auto"/>
              <w:right w:val="single" w:sz="8" w:space="0" w:color="000000"/>
            </w:tcBorders>
            <w:shd w:val="clear" w:color="auto" w:fill="auto"/>
            <w:vAlign w:val="bottom"/>
            <w:hideMark/>
          </w:tcPr>
          <w:p w14:paraId="6C608D72" w14:textId="77777777" w:rsidR="0084673E" w:rsidRPr="0095109B" w:rsidRDefault="0084673E" w:rsidP="00EC58B9">
            <w:pPr>
              <w:spacing w:after="0" w:line="240" w:lineRule="auto"/>
              <w:rPr>
                <w:rFonts w:ascii="Times New Roman" w:eastAsia="Times New Roman" w:hAnsi="Times New Roman" w:cs="Times New Roman"/>
                <w:color w:val="000000"/>
                <w:kern w:val="0"/>
                <w:sz w:val="20"/>
                <w:szCs w:val="20"/>
                <w14:ligatures w14:val="none"/>
              </w:rPr>
            </w:pPr>
            <w:r w:rsidRPr="0095109B">
              <w:rPr>
                <w:rFonts w:ascii="Times New Roman" w:eastAsia="Times New Roman" w:hAnsi="Times New Roman" w:cs="Times New Roman"/>
                <w:color w:val="000000"/>
                <w:kern w:val="0"/>
                <w:sz w:val="20"/>
                <w:szCs w:val="20"/>
                <w14:ligatures w14:val="none"/>
              </w:rPr>
              <w:t>***Government Revenue = Demand Post-CBAM [</w:t>
            </w:r>
            <w:proofErr w:type="spellStart"/>
            <w:r w:rsidRPr="0095109B">
              <w:rPr>
                <w:rFonts w:ascii="Times New Roman" w:eastAsia="Times New Roman" w:hAnsi="Times New Roman" w:cs="Times New Roman"/>
                <w:color w:val="000000"/>
                <w:kern w:val="0"/>
                <w:sz w:val="20"/>
                <w:szCs w:val="20"/>
                <w14:ligatures w14:val="none"/>
              </w:rPr>
              <w:t>Tonnes</w:t>
            </w:r>
            <w:proofErr w:type="spellEnd"/>
            <w:r w:rsidRPr="0095109B">
              <w:rPr>
                <w:rFonts w:ascii="Times New Roman" w:eastAsia="Times New Roman" w:hAnsi="Times New Roman" w:cs="Times New Roman"/>
                <w:color w:val="000000"/>
                <w:kern w:val="0"/>
                <w:sz w:val="20"/>
                <w:szCs w:val="20"/>
                <w14:ligatures w14:val="none"/>
              </w:rPr>
              <w:t xml:space="preserve"> Fertilizer] * Carbon Emission Intensity [</w:t>
            </w:r>
            <w:proofErr w:type="spellStart"/>
            <w:r w:rsidRPr="0095109B">
              <w:rPr>
                <w:rFonts w:ascii="Times New Roman" w:eastAsia="Times New Roman" w:hAnsi="Times New Roman" w:cs="Times New Roman"/>
                <w:color w:val="000000"/>
                <w:kern w:val="0"/>
                <w:sz w:val="20"/>
                <w:szCs w:val="20"/>
                <w14:ligatures w14:val="none"/>
              </w:rPr>
              <w:t>Tonnes</w:t>
            </w:r>
            <w:proofErr w:type="spellEnd"/>
            <w:r w:rsidRPr="0095109B">
              <w:rPr>
                <w:rFonts w:ascii="Times New Roman" w:eastAsia="Times New Roman" w:hAnsi="Times New Roman" w:cs="Times New Roman"/>
                <w:color w:val="000000"/>
                <w:kern w:val="0"/>
                <w:sz w:val="20"/>
                <w:szCs w:val="20"/>
                <w14:ligatures w14:val="none"/>
              </w:rPr>
              <w:t xml:space="preserve"> CO2/</w:t>
            </w:r>
            <w:proofErr w:type="spellStart"/>
            <w:r w:rsidRPr="0095109B">
              <w:rPr>
                <w:rFonts w:ascii="Times New Roman" w:eastAsia="Times New Roman" w:hAnsi="Times New Roman" w:cs="Times New Roman"/>
                <w:color w:val="000000"/>
                <w:kern w:val="0"/>
                <w:sz w:val="20"/>
                <w:szCs w:val="20"/>
                <w14:ligatures w14:val="none"/>
              </w:rPr>
              <w:t>Tonne</w:t>
            </w:r>
            <w:proofErr w:type="spellEnd"/>
            <w:r w:rsidRPr="0095109B">
              <w:rPr>
                <w:rFonts w:ascii="Times New Roman" w:eastAsia="Times New Roman" w:hAnsi="Times New Roman" w:cs="Times New Roman"/>
                <w:color w:val="000000"/>
                <w:kern w:val="0"/>
                <w:sz w:val="20"/>
                <w:szCs w:val="20"/>
                <w14:ligatures w14:val="none"/>
              </w:rPr>
              <w:t xml:space="preserve"> Fertilizer] * CBAM Price Adjustment [73.5 USD/</w:t>
            </w:r>
            <w:proofErr w:type="spellStart"/>
            <w:r w:rsidRPr="0095109B">
              <w:rPr>
                <w:rFonts w:ascii="Times New Roman" w:eastAsia="Times New Roman" w:hAnsi="Times New Roman" w:cs="Times New Roman"/>
                <w:color w:val="000000"/>
                <w:kern w:val="0"/>
                <w:sz w:val="20"/>
                <w:szCs w:val="20"/>
                <w14:ligatures w14:val="none"/>
              </w:rPr>
              <w:t>Tonne</w:t>
            </w:r>
            <w:proofErr w:type="spellEnd"/>
            <w:r w:rsidRPr="0095109B">
              <w:rPr>
                <w:rFonts w:ascii="Times New Roman" w:eastAsia="Times New Roman" w:hAnsi="Times New Roman" w:cs="Times New Roman"/>
                <w:color w:val="000000"/>
                <w:kern w:val="0"/>
                <w:sz w:val="20"/>
                <w:szCs w:val="20"/>
                <w14:ligatures w14:val="none"/>
              </w:rPr>
              <w:t xml:space="preserve"> CO2]</w:t>
            </w:r>
          </w:p>
        </w:tc>
      </w:tr>
    </w:tbl>
    <w:p w14:paraId="0CCB93C5" w14:textId="04D08C63" w:rsidR="00DE2DDA" w:rsidRPr="0095109B" w:rsidRDefault="00DE2DDA" w:rsidP="00DE2DDA">
      <w:pPr>
        <w:pStyle w:val="Caption"/>
        <w:keepNext/>
        <w:rPr>
          <w:rFonts w:ascii="Times New Roman" w:hAnsi="Times New Roman" w:cs="Times New Roman"/>
          <w:i w:val="0"/>
          <w:iCs w:val="0"/>
          <w:color w:val="auto"/>
          <w:sz w:val="24"/>
          <w:szCs w:val="24"/>
        </w:rPr>
      </w:pPr>
      <w:bookmarkStart w:id="41" w:name="_Ref191466284"/>
      <w:bookmarkStart w:id="42" w:name="_Toc194473378"/>
      <w:r w:rsidRPr="0095109B">
        <w:rPr>
          <w:rFonts w:ascii="Times New Roman" w:hAnsi="Times New Roman" w:cs="Times New Roman"/>
          <w:b/>
          <w:bCs/>
          <w:i w:val="0"/>
          <w:iCs w:val="0"/>
          <w:color w:val="auto"/>
          <w:sz w:val="24"/>
          <w:szCs w:val="24"/>
        </w:rPr>
        <w:lastRenderedPageBreak/>
        <w:t xml:space="preserve">Table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Table \* ARABIC </w:instrText>
      </w:r>
      <w:r w:rsidRPr="0095109B">
        <w:rPr>
          <w:rFonts w:ascii="Times New Roman" w:hAnsi="Times New Roman" w:cs="Times New Roman"/>
          <w:b/>
          <w:bCs/>
          <w:i w:val="0"/>
          <w:iCs w:val="0"/>
          <w:color w:val="auto"/>
          <w:sz w:val="24"/>
          <w:szCs w:val="24"/>
        </w:rPr>
        <w:fldChar w:fldCharType="separate"/>
      </w:r>
      <w:r w:rsidR="00A8582E" w:rsidRPr="0095109B">
        <w:rPr>
          <w:rFonts w:ascii="Times New Roman" w:hAnsi="Times New Roman" w:cs="Times New Roman"/>
          <w:b/>
          <w:bCs/>
          <w:i w:val="0"/>
          <w:iCs w:val="0"/>
          <w:noProof/>
          <w:color w:val="auto"/>
          <w:sz w:val="24"/>
          <w:szCs w:val="24"/>
        </w:rPr>
        <w:t>5</w:t>
      </w:r>
      <w:r w:rsidRPr="0095109B">
        <w:rPr>
          <w:rFonts w:ascii="Times New Roman" w:hAnsi="Times New Roman" w:cs="Times New Roman"/>
          <w:b/>
          <w:bCs/>
          <w:i w:val="0"/>
          <w:iCs w:val="0"/>
          <w:color w:val="auto"/>
          <w:sz w:val="24"/>
          <w:szCs w:val="24"/>
        </w:rPr>
        <w:fldChar w:fldCharType="end"/>
      </w:r>
      <w:bookmarkEnd w:id="41"/>
      <w:r w:rsidRPr="0095109B">
        <w:rPr>
          <w:rFonts w:ascii="Times New Roman" w:hAnsi="Times New Roman" w:cs="Times New Roman"/>
          <w:i w:val="0"/>
          <w:iCs w:val="0"/>
          <w:color w:val="auto"/>
          <w:sz w:val="24"/>
          <w:szCs w:val="24"/>
        </w:rPr>
        <w:t xml:space="preserve"> - Cost-Benefit </w:t>
      </w:r>
      <w:r w:rsidR="00B443CB" w:rsidRPr="0095109B">
        <w:rPr>
          <w:rFonts w:ascii="Times New Roman" w:hAnsi="Times New Roman" w:cs="Times New Roman"/>
          <w:i w:val="0"/>
          <w:iCs w:val="0"/>
          <w:color w:val="auto"/>
          <w:sz w:val="24"/>
          <w:szCs w:val="24"/>
        </w:rPr>
        <w:t>Analysis for</w:t>
      </w:r>
      <w:r w:rsidRPr="0095109B">
        <w:rPr>
          <w:rFonts w:ascii="Times New Roman" w:hAnsi="Times New Roman" w:cs="Times New Roman"/>
          <w:i w:val="0"/>
          <w:iCs w:val="0"/>
          <w:color w:val="auto"/>
          <w:sz w:val="24"/>
          <w:szCs w:val="24"/>
        </w:rPr>
        <w:t xml:space="preserve"> Nitrogen Fertilizer Products</w:t>
      </w:r>
      <w:bookmarkEnd w:id="42"/>
    </w:p>
    <w:tbl>
      <w:tblPr>
        <w:tblW w:w="12960" w:type="dxa"/>
        <w:tblLook w:val="04A0" w:firstRow="1" w:lastRow="0" w:firstColumn="1" w:lastColumn="0" w:noHBand="0" w:noVBand="1"/>
      </w:tblPr>
      <w:tblGrid>
        <w:gridCol w:w="1430"/>
        <w:gridCol w:w="1080"/>
        <w:gridCol w:w="1170"/>
        <w:gridCol w:w="1170"/>
        <w:gridCol w:w="1530"/>
        <w:gridCol w:w="1090"/>
        <w:gridCol w:w="1260"/>
        <w:gridCol w:w="1530"/>
        <w:gridCol w:w="1350"/>
        <w:gridCol w:w="1350"/>
      </w:tblGrid>
      <w:tr w:rsidR="00C24ADD" w:rsidRPr="0095109B" w14:paraId="474C939B" w14:textId="77777777" w:rsidTr="00FF14CB">
        <w:trPr>
          <w:trHeight w:val="297"/>
        </w:trPr>
        <w:tc>
          <w:tcPr>
            <w:tcW w:w="143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39A38D4C" w14:textId="3B395B1E"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Nitrogen Fertilizer Products (HS Code: 3102)</w:t>
            </w:r>
          </w:p>
        </w:tc>
        <w:tc>
          <w:tcPr>
            <w:tcW w:w="495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706A8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Cost Calculation Results</w:t>
            </w:r>
          </w:p>
        </w:tc>
        <w:tc>
          <w:tcPr>
            <w:tcW w:w="5230" w:type="dxa"/>
            <w:gridSpan w:val="4"/>
            <w:tcBorders>
              <w:top w:val="single" w:sz="8" w:space="0" w:color="auto"/>
              <w:left w:val="nil"/>
              <w:bottom w:val="single" w:sz="8" w:space="0" w:color="auto"/>
              <w:right w:val="single" w:sz="4" w:space="0" w:color="auto"/>
            </w:tcBorders>
            <w:shd w:val="clear" w:color="auto" w:fill="auto"/>
            <w:noWrap/>
            <w:vAlign w:val="center"/>
            <w:hideMark/>
          </w:tcPr>
          <w:p w14:paraId="3DB3E003"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Benefit Calculation Results</w:t>
            </w:r>
          </w:p>
        </w:tc>
        <w:tc>
          <w:tcPr>
            <w:tcW w:w="135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38A5AF8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Net Cost [USD]</w:t>
            </w:r>
          </w:p>
        </w:tc>
      </w:tr>
      <w:tr w:rsidR="00C24ADD" w:rsidRPr="0095109B" w14:paraId="38FA2D8C" w14:textId="77777777" w:rsidTr="00FF14CB">
        <w:trPr>
          <w:trHeight w:val="1008"/>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5FC783EA"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080" w:type="dxa"/>
            <w:vMerge w:val="restart"/>
            <w:tcBorders>
              <w:top w:val="nil"/>
              <w:left w:val="single" w:sz="8" w:space="0" w:color="auto"/>
              <w:bottom w:val="single" w:sz="4" w:space="0" w:color="auto"/>
              <w:right w:val="single" w:sz="4" w:space="0" w:color="auto"/>
            </w:tcBorders>
            <w:shd w:val="clear" w:color="auto" w:fill="auto"/>
            <w:vAlign w:val="center"/>
            <w:hideMark/>
          </w:tcPr>
          <w:p w14:paraId="041C835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Price Elasticity of Demand</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54E7B0E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Change in Demand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Fertilizer]</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577AFB11"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Change in                 Average Price [USD]</w:t>
            </w:r>
          </w:p>
        </w:tc>
        <w:tc>
          <w:tcPr>
            <w:tcW w:w="1530" w:type="dxa"/>
            <w:vMerge w:val="restart"/>
            <w:tcBorders>
              <w:top w:val="nil"/>
              <w:left w:val="single" w:sz="4" w:space="0" w:color="auto"/>
              <w:bottom w:val="single" w:sz="4" w:space="0" w:color="auto"/>
              <w:right w:val="single" w:sz="8" w:space="0" w:color="auto"/>
            </w:tcBorders>
            <w:shd w:val="clear" w:color="auto" w:fill="auto"/>
            <w:vAlign w:val="center"/>
            <w:hideMark/>
          </w:tcPr>
          <w:p w14:paraId="23FE90E5" w14:textId="1145766A"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Change in </w:t>
            </w:r>
            <w:r w:rsidR="00D0036B" w:rsidRPr="0095109B">
              <w:rPr>
                <w:rFonts w:ascii="Times New Roman" w:eastAsia="Times New Roman" w:hAnsi="Times New Roman" w:cs="Times New Roman"/>
                <w:color w:val="000000"/>
                <w:kern w:val="0"/>
                <w14:ligatures w14:val="none"/>
              </w:rPr>
              <w:t>Importer</w:t>
            </w:r>
            <w:r w:rsidRPr="0095109B">
              <w:rPr>
                <w:rFonts w:ascii="Times New Roman" w:eastAsia="Times New Roman" w:hAnsi="Times New Roman" w:cs="Times New Roman"/>
                <w:color w:val="000000"/>
                <w:kern w:val="0"/>
                <w14:ligatures w14:val="none"/>
              </w:rPr>
              <w:t xml:space="preserve"> Surplus [USD]</w:t>
            </w:r>
          </w:p>
        </w:tc>
        <w:tc>
          <w:tcPr>
            <w:tcW w:w="1090" w:type="dxa"/>
            <w:vMerge w:val="restart"/>
            <w:tcBorders>
              <w:top w:val="nil"/>
              <w:left w:val="nil"/>
              <w:bottom w:val="single" w:sz="4" w:space="0" w:color="auto"/>
              <w:right w:val="single" w:sz="4" w:space="0" w:color="auto"/>
            </w:tcBorders>
            <w:shd w:val="clear" w:color="auto" w:fill="auto"/>
            <w:vAlign w:val="center"/>
            <w:hideMark/>
          </w:tcPr>
          <w:p w14:paraId="7809733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Carbon Emission Intensity^</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1D96C10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Carbon Emission Reduction*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CO2]</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14:paraId="3B7809A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Environmental Benefit** [USD]</w:t>
            </w:r>
          </w:p>
        </w:tc>
        <w:tc>
          <w:tcPr>
            <w:tcW w:w="1350" w:type="dxa"/>
            <w:vMerge w:val="restart"/>
            <w:tcBorders>
              <w:top w:val="nil"/>
              <w:left w:val="single" w:sz="4" w:space="0" w:color="auto"/>
              <w:bottom w:val="single" w:sz="4" w:space="0" w:color="auto"/>
              <w:right w:val="nil"/>
            </w:tcBorders>
            <w:shd w:val="clear" w:color="auto" w:fill="auto"/>
            <w:vAlign w:val="center"/>
            <w:hideMark/>
          </w:tcPr>
          <w:p w14:paraId="07180D6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EU Government Revenue*** [USD]</w:t>
            </w:r>
          </w:p>
        </w:tc>
        <w:tc>
          <w:tcPr>
            <w:tcW w:w="1350" w:type="dxa"/>
            <w:vMerge/>
            <w:tcBorders>
              <w:top w:val="single" w:sz="8" w:space="0" w:color="auto"/>
              <w:left w:val="single" w:sz="8" w:space="0" w:color="auto"/>
              <w:bottom w:val="single" w:sz="4" w:space="0" w:color="auto"/>
              <w:right w:val="single" w:sz="8" w:space="0" w:color="auto"/>
            </w:tcBorders>
            <w:vAlign w:val="center"/>
            <w:hideMark/>
          </w:tcPr>
          <w:p w14:paraId="40C74DA3"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C24ADD" w:rsidRPr="0095109B" w14:paraId="30C839C5" w14:textId="77777777" w:rsidTr="00FF14CB">
        <w:trPr>
          <w:trHeight w:val="590"/>
        </w:trPr>
        <w:tc>
          <w:tcPr>
            <w:tcW w:w="1430" w:type="dxa"/>
            <w:tcBorders>
              <w:top w:val="nil"/>
              <w:left w:val="single" w:sz="8" w:space="0" w:color="auto"/>
              <w:bottom w:val="single" w:sz="4" w:space="0" w:color="auto"/>
              <w:right w:val="single" w:sz="4" w:space="0" w:color="auto"/>
            </w:tcBorders>
            <w:shd w:val="clear" w:color="auto" w:fill="auto"/>
            <w:vAlign w:val="center"/>
            <w:hideMark/>
          </w:tcPr>
          <w:p w14:paraId="70B22AB3"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Country Code</w:t>
            </w:r>
            <w:r w:rsidRPr="0095109B">
              <w:rPr>
                <w:rFonts w:ascii="Times New Roman" w:eastAsia="Times New Roman" w:hAnsi="Times New Roman" w:cs="Times New Roman"/>
                <w:color w:val="000000"/>
                <w:kern w:val="0"/>
                <w:vertAlign w:val="superscript"/>
                <w14:ligatures w14:val="none"/>
              </w:rPr>
              <w:t>+</w:t>
            </w:r>
          </w:p>
        </w:tc>
        <w:tc>
          <w:tcPr>
            <w:tcW w:w="1080" w:type="dxa"/>
            <w:vMerge/>
            <w:tcBorders>
              <w:top w:val="nil"/>
              <w:left w:val="single" w:sz="8" w:space="0" w:color="auto"/>
              <w:bottom w:val="single" w:sz="4" w:space="0" w:color="auto"/>
              <w:right w:val="single" w:sz="4" w:space="0" w:color="auto"/>
            </w:tcBorders>
            <w:vAlign w:val="center"/>
            <w:hideMark/>
          </w:tcPr>
          <w:p w14:paraId="7E1D02DE"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3A0409F1"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47FE2FCD"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8" w:space="0" w:color="auto"/>
            </w:tcBorders>
            <w:vAlign w:val="center"/>
            <w:hideMark/>
          </w:tcPr>
          <w:p w14:paraId="7D7CAFB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090" w:type="dxa"/>
            <w:vMerge/>
            <w:tcBorders>
              <w:top w:val="nil"/>
              <w:left w:val="nil"/>
              <w:bottom w:val="single" w:sz="4" w:space="0" w:color="auto"/>
              <w:right w:val="single" w:sz="4" w:space="0" w:color="auto"/>
            </w:tcBorders>
            <w:vAlign w:val="center"/>
            <w:hideMark/>
          </w:tcPr>
          <w:p w14:paraId="336E4DC2"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9A9E791"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76256237"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1335CF32"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single" w:sz="8" w:space="0" w:color="auto"/>
              <w:left w:val="single" w:sz="8" w:space="0" w:color="auto"/>
              <w:bottom w:val="single" w:sz="4" w:space="0" w:color="auto"/>
              <w:right w:val="single" w:sz="8" w:space="0" w:color="auto"/>
            </w:tcBorders>
            <w:vAlign w:val="center"/>
            <w:hideMark/>
          </w:tcPr>
          <w:p w14:paraId="125A6458"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FE5FDA" w:rsidRPr="0095109B" w14:paraId="1D29C5AA"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0C5CFE15"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BLR</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668C11F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-1.968</w:t>
            </w:r>
          </w:p>
        </w:tc>
        <w:tc>
          <w:tcPr>
            <w:tcW w:w="1170" w:type="dxa"/>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269B171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-31,766.4</w:t>
            </w:r>
          </w:p>
        </w:tc>
        <w:tc>
          <w:tcPr>
            <w:tcW w:w="1170" w:type="dxa"/>
            <w:tcBorders>
              <w:top w:val="single" w:sz="4" w:space="0" w:color="auto"/>
              <w:left w:val="nil"/>
              <w:bottom w:val="nil"/>
              <w:right w:val="single" w:sz="4" w:space="0" w:color="auto"/>
            </w:tcBorders>
            <w:shd w:val="clear" w:color="auto" w:fill="D9D9D9" w:themeFill="background1" w:themeFillShade="D9"/>
            <w:noWrap/>
            <w:vAlign w:val="center"/>
            <w:hideMark/>
          </w:tcPr>
          <w:p w14:paraId="26D2853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101.00</w:t>
            </w:r>
          </w:p>
        </w:tc>
        <w:tc>
          <w:tcPr>
            <w:tcW w:w="1530" w:type="dxa"/>
            <w:tcBorders>
              <w:top w:val="single" w:sz="4" w:space="0" w:color="auto"/>
              <w:left w:val="nil"/>
              <w:bottom w:val="nil"/>
              <w:right w:val="single" w:sz="8" w:space="0" w:color="auto"/>
            </w:tcBorders>
            <w:shd w:val="clear" w:color="auto" w:fill="D9D9D9" w:themeFill="background1" w:themeFillShade="D9"/>
            <w:noWrap/>
            <w:vAlign w:val="center"/>
            <w:hideMark/>
          </w:tcPr>
          <w:p w14:paraId="754D1BA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-44,680,600</w:t>
            </w:r>
          </w:p>
        </w:tc>
        <w:tc>
          <w:tcPr>
            <w:tcW w:w="109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2A2A572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1.374</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55ED86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-43,651.8</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29FA6D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11,087,548</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11D0DA1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17,530,768</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144B05C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-16,062,284</w:t>
            </w:r>
          </w:p>
        </w:tc>
      </w:tr>
      <w:tr w:rsidR="00C24ADD" w:rsidRPr="0095109B" w14:paraId="6662CA74"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6690D5D5"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5D684CBB"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554818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-47.8%</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15FA82A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41.0%</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4672C2E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-26.4%</w:t>
            </w:r>
          </w:p>
        </w:tc>
        <w:tc>
          <w:tcPr>
            <w:tcW w:w="1090" w:type="dxa"/>
            <w:vMerge/>
            <w:tcBorders>
              <w:top w:val="nil"/>
              <w:left w:val="nil"/>
              <w:bottom w:val="single" w:sz="4" w:space="0" w:color="auto"/>
              <w:right w:val="single" w:sz="4" w:space="0" w:color="auto"/>
            </w:tcBorders>
            <w:vAlign w:val="center"/>
            <w:hideMark/>
          </w:tcPr>
          <w:p w14:paraId="3BAC7615"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623ACCC2"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04CE131C"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70BFCA7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08C771BB"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C24ADD" w:rsidRPr="0095109B" w14:paraId="393FF561"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6FDB4D4"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CAN</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7E0F306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-2.388</w:t>
            </w:r>
          </w:p>
        </w:tc>
        <w:tc>
          <w:tcPr>
            <w:tcW w:w="1170" w:type="dxa"/>
            <w:tcBorders>
              <w:top w:val="nil"/>
              <w:left w:val="single" w:sz="4" w:space="0" w:color="auto"/>
              <w:bottom w:val="nil"/>
              <w:right w:val="single" w:sz="4" w:space="0" w:color="auto"/>
            </w:tcBorders>
            <w:shd w:val="clear" w:color="auto" w:fill="auto"/>
            <w:noWrap/>
            <w:vAlign w:val="center"/>
            <w:hideMark/>
          </w:tcPr>
          <w:p w14:paraId="27C10EA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-636.4</w:t>
            </w:r>
          </w:p>
        </w:tc>
        <w:tc>
          <w:tcPr>
            <w:tcW w:w="1170" w:type="dxa"/>
            <w:tcBorders>
              <w:top w:val="nil"/>
              <w:left w:val="nil"/>
              <w:bottom w:val="nil"/>
              <w:right w:val="single" w:sz="4" w:space="0" w:color="auto"/>
            </w:tcBorders>
            <w:shd w:val="clear" w:color="auto" w:fill="auto"/>
            <w:noWrap/>
            <w:vAlign w:val="center"/>
            <w:hideMark/>
          </w:tcPr>
          <w:p w14:paraId="345CD74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96.84</w:t>
            </w:r>
          </w:p>
        </w:tc>
        <w:tc>
          <w:tcPr>
            <w:tcW w:w="1530" w:type="dxa"/>
            <w:tcBorders>
              <w:top w:val="nil"/>
              <w:left w:val="nil"/>
              <w:bottom w:val="nil"/>
              <w:right w:val="single" w:sz="8" w:space="0" w:color="auto"/>
            </w:tcBorders>
            <w:shd w:val="clear" w:color="auto" w:fill="auto"/>
            <w:noWrap/>
            <w:vAlign w:val="center"/>
            <w:hideMark/>
          </w:tcPr>
          <w:p w14:paraId="68BC26E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-3,578,767</w:t>
            </w:r>
          </w:p>
        </w:tc>
        <w:tc>
          <w:tcPr>
            <w:tcW w:w="1090" w:type="dxa"/>
            <w:vMerge w:val="restart"/>
            <w:tcBorders>
              <w:top w:val="nil"/>
              <w:left w:val="nil"/>
              <w:bottom w:val="single" w:sz="4" w:space="0" w:color="auto"/>
              <w:right w:val="single" w:sz="4" w:space="0" w:color="auto"/>
            </w:tcBorders>
            <w:shd w:val="clear" w:color="auto" w:fill="auto"/>
            <w:noWrap/>
            <w:vAlign w:val="center"/>
            <w:hideMark/>
          </w:tcPr>
          <w:p w14:paraId="152DFAF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1.480</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007C71"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-941.9</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B2B7D1"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239,245</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5C42B2A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340,179</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05CD8A51"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-2,999,343</w:t>
            </w:r>
          </w:p>
        </w:tc>
      </w:tr>
      <w:tr w:rsidR="00C24ADD" w:rsidRPr="0095109B" w14:paraId="53866AEA"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65B56DAB"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7C3D1461"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4E43D69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-50.4%</w:t>
            </w:r>
          </w:p>
        </w:tc>
        <w:tc>
          <w:tcPr>
            <w:tcW w:w="1170" w:type="dxa"/>
            <w:tcBorders>
              <w:top w:val="nil"/>
              <w:left w:val="nil"/>
              <w:bottom w:val="single" w:sz="4" w:space="0" w:color="auto"/>
              <w:right w:val="single" w:sz="4" w:space="0" w:color="auto"/>
            </w:tcBorders>
            <w:shd w:val="clear" w:color="auto" w:fill="auto"/>
            <w:noWrap/>
            <w:vAlign w:val="center"/>
            <w:hideMark/>
          </w:tcPr>
          <w:p w14:paraId="1B8BEA06"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15.2%</w:t>
            </w:r>
          </w:p>
        </w:tc>
        <w:tc>
          <w:tcPr>
            <w:tcW w:w="1530" w:type="dxa"/>
            <w:tcBorders>
              <w:top w:val="nil"/>
              <w:left w:val="nil"/>
              <w:bottom w:val="single" w:sz="4" w:space="0" w:color="auto"/>
              <w:right w:val="single" w:sz="8" w:space="0" w:color="auto"/>
            </w:tcBorders>
            <w:shd w:val="clear" w:color="auto" w:fill="auto"/>
            <w:noWrap/>
            <w:vAlign w:val="center"/>
            <w:hideMark/>
          </w:tcPr>
          <w:p w14:paraId="619D9E2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-42.9%</w:t>
            </w:r>
          </w:p>
        </w:tc>
        <w:tc>
          <w:tcPr>
            <w:tcW w:w="1090" w:type="dxa"/>
            <w:vMerge/>
            <w:tcBorders>
              <w:top w:val="nil"/>
              <w:left w:val="nil"/>
              <w:bottom w:val="single" w:sz="4" w:space="0" w:color="auto"/>
              <w:right w:val="single" w:sz="4" w:space="0" w:color="auto"/>
            </w:tcBorders>
            <w:vAlign w:val="center"/>
            <w:hideMark/>
          </w:tcPr>
          <w:p w14:paraId="76C8296F"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77EA722B"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782ADCB8"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1F627DD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2082C32D"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FE5FDA" w:rsidRPr="0095109B" w14:paraId="20CBB646" w14:textId="77777777" w:rsidTr="00FE5FDA">
        <w:trPr>
          <w:trHeight w:val="277"/>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66C07D7B"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CHL</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019AB5CC" w14:textId="02AAE235"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w:t>
            </w:r>
            <w:r w:rsidR="00965E59" w:rsidRPr="0095109B">
              <w:rPr>
                <w:rFonts w:ascii="Times New Roman" w:eastAsia="Times New Roman" w:hAnsi="Times New Roman" w:cs="Times New Roman"/>
                <w:color w:val="000000"/>
                <w:kern w:val="0"/>
                <w14:ligatures w14:val="none"/>
              </w:rPr>
              <w:t>0</w:t>
            </w:r>
            <w:r w:rsidRPr="0095109B">
              <w:rPr>
                <w:rFonts w:ascii="Times New Roman" w:eastAsia="Times New Roman" w:hAnsi="Times New Roman" w:cs="Times New Roman"/>
                <w:color w:val="000000"/>
                <w:kern w:val="0"/>
                <w14:ligatures w14:val="none"/>
              </w:rPr>
              <w:t>5</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273D0BF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-975.5</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6C0170D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208.68</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0E534A4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-2,675,071</w:t>
            </w:r>
          </w:p>
        </w:tc>
        <w:tc>
          <w:tcPr>
            <w:tcW w:w="109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2C55576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3.046</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10669B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-2,971.9</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E13BD1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754,861</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664A337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1,658,933</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47A5055E"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-261,277</w:t>
            </w:r>
          </w:p>
        </w:tc>
      </w:tr>
      <w:tr w:rsidR="00C24ADD" w:rsidRPr="0095109B" w14:paraId="400FBEB3"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421C6E13"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57B7B627"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DD3DB8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-39.7%</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039A5A7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35.9%</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538E0B9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-18.1%</w:t>
            </w:r>
          </w:p>
        </w:tc>
        <w:tc>
          <w:tcPr>
            <w:tcW w:w="1090" w:type="dxa"/>
            <w:vMerge/>
            <w:tcBorders>
              <w:top w:val="nil"/>
              <w:left w:val="nil"/>
              <w:bottom w:val="single" w:sz="4" w:space="0" w:color="auto"/>
              <w:right w:val="single" w:sz="4" w:space="0" w:color="auto"/>
            </w:tcBorders>
            <w:vAlign w:val="center"/>
            <w:hideMark/>
          </w:tcPr>
          <w:p w14:paraId="0B601ADE"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00F37D2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8153E73"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0209903C"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43EEED3B"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C24ADD" w:rsidRPr="0095109B" w14:paraId="1D0FBE56"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713AC0C"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CHN</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08BC2C1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-2.253</w:t>
            </w:r>
          </w:p>
        </w:tc>
        <w:tc>
          <w:tcPr>
            <w:tcW w:w="1170" w:type="dxa"/>
            <w:tcBorders>
              <w:top w:val="nil"/>
              <w:left w:val="single" w:sz="4" w:space="0" w:color="auto"/>
              <w:bottom w:val="nil"/>
              <w:right w:val="single" w:sz="4" w:space="0" w:color="auto"/>
            </w:tcBorders>
            <w:shd w:val="clear" w:color="auto" w:fill="auto"/>
            <w:noWrap/>
            <w:vAlign w:val="center"/>
            <w:hideMark/>
          </w:tcPr>
          <w:p w14:paraId="35F43F21"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-6,739.7</w:t>
            </w:r>
          </w:p>
        </w:tc>
        <w:tc>
          <w:tcPr>
            <w:tcW w:w="1170" w:type="dxa"/>
            <w:tcBorders>
              <w:top w:val="nil"/>
              <w:left w:val="nil"/>
              <w:bottom w:val="nil"/>
              <w:right w:val="single" w:sz="4" w:space="0" w:color="auto"/>
            </w:tcBorders>
            <w:shd w:val="clear" w:color="auto" w:fill="auto"/>
            <w:noWrap/>
            <w:vAlign w:val="center"/>
            <w:hideMark/>
          </w:tcPr>
          <w:p w14:paraId="7626A77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169.98</w:t>
            </w:r>
          </w:p>
        </w:tc>
        <w:tc>
          <w:tcPr>
            <w:tcW w:w="1530" w:type="dxa"/>
            <w:tcBorders>
              <w:top w:val="nil"/>
              <w:left w:val="nil"/>
              <w:bottom w:val="nil"/>
              <w:right w:val="single" w:sz="8" w:space="0" w:color="auto"/>
            </w:tcBorders>
            <w:shd w:val="clear" w:color="auto" w:fill="auto"/>
            <w:noWrap/>
            <w:vAlign w:val="center"/>
            <w:hideMark/>
          </w:tcPr>
          <w:p w14:paraId="43F4195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-23,677,658</w:t>
            </w:r>
          </w:p>
        </w:tc>
        <w:tc>
          <w:tcPr>
            <w:tcW w:w="1090" w:type="dxa"/>
            <w:vMerge w:val="restart"/>
            <w:tcBorders>
              <w:top w:val="nil"/>
              <w:left w:val="nil"/>
              <w:bottom w:val="single" w:sz="4" w:space="0" w:color="auto"/>
              <w:right w:val="single" w:sz="4" w:space="0" w:color="auto"/>
            </w:tcBorders>
            <w:shd w:val="clear" w:color="auto" w:fill="auto"/>
            <w:noWrap/>
            <w:vAlign w:val="center"/>
            <w:hideMark/>
          </w:tcPr>
          <w:p w14:paraId="067DCC0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2.313</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0991D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-15,587.0</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2DE39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3,959,090</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1881E271"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4,171,232</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49D8CBD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-15,547,336</w:t>
            </w:r>
          </w:p>
        </w:tc>
      </w:tr>
      <w:tr w:rsidR="00C24ADD" w:rsidRPr="0095109B" w14:paraId="27558161"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00059F92"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72C74B9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62AC293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-57.9%</w:t>
            </w:r>
          </w:p>
        </w:tc>
        <w:tc>
          <w:tcPr>
            <w:tcW w:w="1170" w:type="dxa"/>
            <w:tcBorders>
              <w:top w:val="nil"/>
              <w:left w:val="nil"/>
              <w:bottom w:val="single" w:sz="4" w:space="0" w:color="auto"/>
              <w:right w:val="single" w:sz="4" w:space="0" w:color="auto"/>
            </w:tcBorders>
            <w:shd w:val="clear" w:color="auto" w:fill="auto"/>
            <w:noWrap/>
            <w:vAlign w:val="center"/>
            <w:hideMark/>
          </w:tcPr>
          <w:p w14:paraId="01B500C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36.7%</w:t>
            </w:r>
          </w:p>
        </w:tc>
        <w:tc>
          <w:tcPr>
            <w:tcW w:w="1530" w:type="dxa"/>
            <w:tcBorders>
              <w:top w:val="nil"/>
              <w:left w:val="nil"/>
              <w:bottom w:val="single" w:sz="4" w:space="0" w:color="auto"/>
              <w:right w:val="single" w:sz="8" w:space="0" w:color="auto"/>
            </w:tcBorders>
            <w:shd w:val="clear" w:color="auto" w:fill="auto"/>
            <w:noWrap/>
            <w:vAlign w:val="center"/>
            <w:hideMark/>
          </w:tcPr>
          <w:p w14:paraId="17EB090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-42.4%</w:t>
            </w:r>
          </w:p>
        </w:tc>
        <w:tc>
          <w:tcPr>
            <w:tcW w:w="1090" w:type="dxa"/>
            <w:vMerge/>
            <w:tcBorders>
              <w:top w:val="nil"/>
              <w:left w:val="nil"/>
              <w:bottom w:val="single" w:sz="4" w:space="0" w:color="auto"/>
              <w:right w:val="single" w:sz="4" w:space="0" w:color="auto"/>
            </w:tcBorders>
            <w:vAlign w:val="center"/>
            <w:hideMark/>
          </w:tcPr>
          <w:p w14:paraId="2EC59F92"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6E87689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5BC49723"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1FE706BD"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7CFA3F26"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FE5FDA" w:rsidRPr="0095109B" w14:paraId="299682D5"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1651215C"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DZA</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417985F6"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-1.716</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6E150967"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-87,818.9</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3816A8D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103.43</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5858BDE3"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-124,098,200</w:t>
            </w:r>
          </w:p>
        </w:tc>
        <w:tc>
          <w:tcPr>
            <w:tcW w:w="109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5F798F9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1.407</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5879EA7"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-123,582.0</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EDE48F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31,389,830</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40A296A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64,742,191</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38798956"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-27,966,179</w:t>
            </w:r>
          </w:p>
        </w:tc>
      </w:tr>
      <w:tr w:rsidR="00C24ADD" w:rsidRPr="0095109B" w14:paraId="3DA463EE"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0E25F003"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60755344"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008500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-41.2%</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29F35E8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36.4%</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787E6B8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-19.8%</w:t>
            </w:r>
          </w:p>
        </w:tc>
        <w:tc>
          <w:tcPr>
            <w:tcW w:w="1090" w:type="dxa"/>
            <w:vMerge/>
            <w:tcBorders>
              <w:top w:val="nil"/>
              <w:left w:val="nil"/>
              <w:bottom w:val="single" w:sz="4" w:space="0" w:color="auto"/>
              <w:right w:val="single" w:sz="4" w:space="0" w:color="auto"/>
            </w:tcBorders>
            <w:vAlign w:val="center"/>
            <w:hideMark/>
          </w:tcPr>
          <w:p w14:paraId="24EF4DD8"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0B8A1570"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4B65257B"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025BB794"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139E5EB8"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C24ADD" w:rsidRPr="0095109B" w14:paraId="2A551ADD"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669A7CF2"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EGY</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4FB847C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-1.688</w:t>
            </w:r>
          </w:p>
        </w:tc>
        <w:tc>
          <w:tcPr>
            <w:tcW w:w="1170" w:type="dxa"/>
            <w:tcBorders>
              <w:top w:val="nil"/>
              <w:left w:val="single" w:sz="4" w:space="0" w:color="auto"/>
              <w:bottom w:val="nil"/>
              <w:right w:val="single" w:sz="4" w:space="0" w:color="auto"/>
            </w:tcBorders>
            <w:shd w:val="clear" w:color="auto" w:fill="auto"/>
            <w:noWrap/>
            <w:vAlign w:val="center"/>
            <w:hideMark/>
          </w:tcPr>
          <w:p w14:paraId="6BA74EE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-150,265.5</w:t>
            </w:r>
          </w:p>
        </w:tc>
        <w:tc>
          <w:tcPr>
            <w:tcW w:w="1170" w:type="dxa"/>
            <w:tcBorders>
              <w:top w:val="nil"/>
              <w:left w:val="nil"/>
              <w:bottom w:val="nil"/>
              <w:right w:val="single" w:sz="4" w:space="0" w:color="auto"/>
            </w:tcBorders>
            <w:shd w:val="clear" w:color="auto" w:fill="auto"/>
            <w:noWrap/>
            <w:vAlign w:val="center"/>
            <w:hideMark/>
          </w:tcPr>
          <w:p w14:paraId="0C8BB09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102.56</w:t>
            </w:r>
          </w:p>
        </w:tc>
        <w:tc>
          <w:tcPr>
            <w:tcW w:w="1530" w:type="dxa"/>
            <w:tcBorders>
              <w:top w:val="nil"/>
              <w:left w:val="nil"/>
              <w:bottom w:val="nil"/>
              <w:right w:val="single" w:sz="8" w:space="0" w:color="auto"/>
            </w:tcBorders>
            <w:shd w:val="clear" w:color="auto" w:fill="auto"/>
            <w:noWrap/>
            <w:vAlign w:val="center"/>
            <w:hideMark/>
          </w:tcPr>
          <w:p w14:paraId="660175D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-246,730,656</w:t>
            </w:r>
          </w:p>
        </w:tc>
        <w:tc>
          <w:tcPr>
            <w:tcW w:w="1090" w:type="dxa"/>
            <w:vMerge w:val="restart"/>
            <w:tcBorders>
              <w:top w:val="nil"/>
              <w:left w:val="nil"/>
              <w:bottom w:val="single" w:sz="4" w:space="0" w:color="auto"/>
              <w:right w:val="single" w:sz="4" w:space="0" w:color="auto"/>
            </w:tcBorders>
            <w:shd w:val="clear" w:color="auto" w:fill="auto"/>
            <w:noWrap/>
            <w:vAlign w:val="center"/>
            <w:hideMark/>
          </w:tcPr>
          <w:p w14:paraId="611226F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1.395</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6DF9F3"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-209,674.4</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1A8A6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53,257,303</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233DB62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116,902,471</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1181598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-76,570,882</w:t>
            </w:r>
          </w:p>
        </w:tc>
      </w:tr>
      <w:tr w:rsidR="00C24ADD" w:rsidRPr="0095109B" w14:paraId="1A5E8E68"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1DF4634F"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43928B11"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67EDDBF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-39.7%</w:t>
            </w:r>
          </w:p>
        </w:tc>
        <w:tc>
          <w:tcPr>
            <w:tcW w:w="1170" w:type="dxa"/>
            <w:tcBorders>
              <w:top w:val="nil"/>
              <w:left w:val="nil"/>
              <w:bottom w:val="single" w:sz="4" w:space="0" w:color="auto"/>
              <w:right w:val="single" w:sz="4" w:space="0" w:color="auto"/>
            </w:tcBorders>
            <w:shd w:val="clear" w:color="auto" w:fill="auto"/>
            <w:noWrap/>
            <w:vAlign w:val="center"/>
            <w:hideMark/>
          </w:tcPr>
          <w:p w14:paraId="2B1BCBC6"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32.6%</w:t>
            </w:r>
          </w:p>
        </w:tc>
        <w:tc>
          <w:tcPr>
            <w:tcW w:w="1530" w:type="dxa"/>
            <w:tcBorders>
              <w:top w:val="nil"/>
              <w:left w:val="nil"/>
              <w:bottom w:val="single" w:sz="4" w:space="0" w:color="auto"/>
              <w:right w:val="single" w:sz="8" w:space="0" w:color="auto"/>
            </w:tcBorders>
            <w:shd w:val="clear" w:color="auto" w:fill="auto"/>
            <w:noWrap/>
            <w:vAlign w:val="center"/>
            <w:hideMark/>
          </w:tcPr>
          <w:p w14:paraId="6465443E"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-20.1%</w:t>
            </w:r>
          </w:p>
        </w:tc>
        <w:tc>
          <w:tcPr>
            <w:tcW w:w="1090" w:type="dxa"/>
            <w:vMerge/>
            <w:tcBorders>
              <w:top w:val="nil"/>
              <w:left w:val="nil"/>
              <w:bottom w:val="single" w:sz="4" w:space="0" w:color="auto"/>
              <w:right w:val="single" w:sz="4" w:space="0" w:color="auto"/>
            </w:tcBorders>
            <w:vAlign w:val="center"/>
            <w:hideMark/>
          </w:tcPr>
          <w:p w14:paraId="1BF7EC25"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112B1751"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D2A4A07"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1A66D2F3"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75B7770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FE5FDA" w:rsidRPr="0095109B" w14:paraId="49544B06"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3889E241"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GBR</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1CB9B37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-2.060</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1B271D53"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-11,511.5</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469CB00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72.00</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0418C85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-63,063,784</w:t>
            </w:r>
          </w:p>
        </w:tc>
        <w:tc>
          <w:tcPr>
            <w:tcW w:w="109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45CA915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0.980</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7377BD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-11,276.4</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697E0BE"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2,864,204</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3B95C4D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8,469,442</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7BAD7AFE"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-51,730,138</w:t>
            </w:r>
          </w:p>
        </w:tc>
      </w:tr>
      <w:tr w:rsidR="00C24ADD" w:rsidRPr="0095109B" w14:paraId="6E2882B0"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41CEFC9F"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3CBE38A1"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88F3C4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-32.9%</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5A09183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10.6%</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29F298F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-25.7%</w:t>
            </w:r>
          </w:p>
        </w:tc>
        <w:tc>
          <w:tcPr>
            <w:tcW w:w="1090" w:type="dxa"/>
            <w:vMerge/>
            <w:tcBorders>
              <w:top w:val="nil"/>
              <w:left w:val="nil"/>
              <w:bottom w:val="single" w:sz="4" w:space="0" w:color="auto"/>
              <w:right w:val="single" w:sz="4" w:space="0" w:color="auto"/>
            </w:tcBorders>
            <w:vAlign w:val="center"/>
            <w:hideMark/>
          </w:tcPr>
          <w:p w14:paraId="5AE35BA0"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5F3EFACA"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0E280648"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3085A50A"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121942E8"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C24ADD" w:rsidRPr="0095109B" w14:paraId="4526D418"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32A93EC"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GEO</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3379937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-1.817</w:t>
            </w:r>
          </w:p>
        </w:tc>
        <w:tc>
          <w:tcPr>
            <w:tcW w:w="1170" w:type="dxa"/>
            <w:tcBorders>
              <w:top w:val="nil"/>
              <w:left w:val="single" w:sz="4" w:space="0" w:color="auto"/>
              <w:bottom w:val="nil"/>
              <w:right w:val="single" w:sz="4" w:space="0" w:color="auto"/>
            </w:tcBorders>
            <w:shd w:val="clear" w:color="auto" w:fill="auto"/>
            <w:noWrap/>
            <w:vAlign w:val="center"/>
            <w:hideMark/>
          </w:tcPr>
          <w:p w14:paraId="5A1BD237"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-57,332.0</w:t>
            </w:r>
          </w:p>
        </w:tc>
        <w:tc>
          <w:tcPr>
            <w:tcW w:w="1170" w:type="dxa"/>
            <w:tcBorders>
              <w:top w:val="nil"/>
              <w:left w:val="nil"/>
              <w:bottom w:val="nil"/>
              <w:right w:val="single" w:sz="4" w:space="0" w:color="auto"/>
            </w:tcBorders>
            <w:shd w:val="clear" w:color="auto" w:fill="auto"/>
            <w:noWrap/>
            <w:vAlign w:val="center"/>
            <w:hideMark/>
          </w:tcPr>
          <w:p w14:paraId="785C5D7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167.34</w:t>
            </w:r>
          </w:p>
        </w:tc>
        <w:tc>
          <w:tcPr>
            <w:tcW w:w="1530" w:type="dxa"/>
            <w:tcBorders>
              <w:top w:val="nil"/>
              <w:left w:val="nil"/>
              <w:bottom w:val="nil"/>
              <w:right w:val="single" w:sz="8" w:space="0" w:color="auto"/>
            </w:tcBorders>
            <w:shd w:val="clear" w:color="auto" w:fill="auto"/>
            <w:noWrap/>
            <w:vAlign w:val="center"/>
            <w:hideMark/>
          </w:tcPr>
          <w:p w14:paraId="0A7ACE77"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-108,102,448</w:t>
            </w:r>
          </w:p>
        </w:tc>
        <w:tc>
          <w:tcPr>
            <w:tcW w:w="1090" w:type="dxa"/>
            <w:vMerge w:val="restart"/>
            <w:tcBorders>
              <w:top w:val="nil"/>
              <w:left w:val="nil"/>
              <w:bottom w:val="single" w:sz="4" w:space="0" w:color="auto"/>
              <w:right w:val="single" w:sz="4" w:space="0" w:color="auto"/>
            </w:tcBorders>
            <w:shd w:val="clear" w:color="auto" w:fill="auto"/>
            <w:noWrap/>
            <w:vAlign w:val="center"/>
            <w:hideMark/>
          </w:tcPr>
          <w:p w14:paraId="244F671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2.277</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3308F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-130,530.5</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EADDB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33,154,754</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0A4993D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28,411,947</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43B9ACC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-46,535,747</w:t>
            </w:r>
          </w:p>
        </w:tc>
      </w:tr>
      <w:tr w:rsidR="00C24ADD" w:rsidRPr="0095109B" w14:paraId="79D39D19"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7DA36938"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010874A5"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3C6F959D"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-62.8%</w:t>
            </w:r>
          </w:p>
        </w:tc>
        <w:tc>
          <w:tcPr>
            <w:tcW w:w="1170" w:type="dxa"/>
            <w:tcBorders>
              <w:top w:val="nil"/>
              <w:left w:val="nil"/>
              <w:bottom w:val="single" w:sz="4" w:space="0" w:color="auto"/>
              <w:right w:val="single" w:sz="4" w:space="0" w:color="auto"/>
            </w:tcBorders>
            <w:shd w:val="clear" w:color="auto" w:fill="auto"/>
            <w:noWrap/>
            <w:vAlign w:val="center"/>
            <w:hideMark/>
          </w:tcPr>
          <w:p w14:paraId="1FCB804E"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59.5%</w:t>
            </w:r>
          </w:p>
        </w:tc>
        <w:tc>
          <w:tcPr>
            <w:tcW w:w="1530" w:type="dxa"/>
            <w:tcBorders>
              <w:top w:val="nil"/>
              <w:left w:val="nil"/>
              <w:bottom w:val="single" w:sz="4" w:space="0" w:color="auto"/>
              <w:right w:val="single" w:sz="8" w:space="0" w:color="auto"/>
            </w:tcBorders>
            <w:shd w:val="clear" w:color="auto" w:fill="auto"/>
            <w:noWrap/>
            <w:vAlign w:val="center"/>
            <w:hideMark/>
          </w:tcPr>
          <w:p w14:paraId="5D05EE3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-40.7%</w:t>
            </w:r>
          </w:p>
        </w:tc>
        <w:tc>
          <w:tcPr>
            <w:tcW w:w="1090" w:type="dxa"/>
            <w:vMerge/>
            <w:tcBorders>
              <w:top w:val="nil"/>
              <w:left w:val="nil"/>
              <w:bottom w:val="single" w:sz="4" w:space="0" w:color="auto"/>
              <w:right w:val="single" w:sz="4" w:space="0" w:color="auto"/>
            </w:tcBorders>
            <w:vAlign w:val="center"/>
            <w:hideMark/>
          </w:tcPr>
          <w:p w14:paraId="47910242"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11079FE"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024BADA"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6C20EBCC"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4602F090"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FE5FDA" w:rsidRPr="0095109B" w14:paraId="1FAB62EA"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63ED1A6"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IDN</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72FDBA06"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-1.978</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0AD66787"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-14.2</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5E4E568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112.46</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7E5A1A2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-27,678</w:t>
            </w:r>
          </w:p>
        </w:tc>
        <w:tc>
          <w:tcPr>
            <w:tcW w:w="109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61AA7BA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1.530</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4575B29"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-21.8</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651206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5,528</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715476C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18,906</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505D204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-3,244</w:t>
            </w:r>
          </w:p>
        </w:tc>
      </w:tr>
      <w:tr w:rsidR="00C24ADD" w:rsidRPr="0095109B" w14:paraId="58EA9559"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0CFE63CF"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1647A38A"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559A67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-29.7%</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6B54326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24.8%</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181F112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-12.3%</w:t>
            </w:r>
          </w:p>
        </w:tc>
        <w:tc>
          <w:tcPr>
            <w:tcW w:w="1090" w:type="dxa"/>
            <w:vMerge/>
            <w:tcBorders>
              <w:top w:val="nil"/>
              <w:left w:val="nil"/>
              <w:bottom w:val="single" w:sz="4" w:space="0" w:color="auto"/>
              <w:right w:val="single" w:sz="4" w:space="0" w:color="auto"/>
            </w:tcBorders>
            <w:vAlign w:val="center"/>
            <w:hideMark/>
          </w:tcPr>
          <w:p w14:paraId="7AE10C4E"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6A20D11"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1DBFB0D"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5F3AEC33"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72844F7E"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C24ADD" w:rsidRPr="0095109B" w14:paraId="1E957046"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A706BD9"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ISR</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05E6289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-2.279</w:t>
            </w:r>
          </w:p>
        </w:tc>
        <w:tc>
          <w:tcPr>
            <w:tcW w:w="1170" w:type="dxa"/>
            <w:tcBorders>
              <w:top w:val="nil"/>
              <w:left w:val="single" w:sz="4" w:space="0" w:color="auto"/>
              <w:bottom w:val="nil"/>
              <w:right w:val="single" w:sz="4" w:space="0" w:color="auto"/>
            </w:tcBorders>
            <w:shd w:val="clear" w:color="auto" w:fill="auto"/>
            <w:noWrap/>
            <w:vAlign w:val="center"/>
            <w:hideMark/>
          </w:tcPr>
          <w:p w14:paraId="69B1057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-500.2</w:t>
            </w:r>
          </w:p>
        </w:tc>
        <w:tc>
          <w:tcPr>
            <w:tcW w:w="1170" w:type="dxa"/>
            <w:tcBorders>
              <w:top w:val="nil"/>
              <w:left w:val="nil"/>
              <w:bottom w:val="nil"/>
              <w:right w:val="single" w:sz="4" w:space="0" w:color="auto"/>
            </w:tcBorders>
            <w:shd w:val="clear" w:color="auto" w:fill="auto"/>
            <w:noWrap/>
            <w:vAlign w:val="center"/>
            <w:hideMark/>
          </w:tcPr>
          <w:p w14:paraId="472CB9A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131.45</w:t>
            </w:r>
          </w:p>
        </w:tc>
        <w:tc>
          <w:tcPr>
            <w:tcW w:w="1530" w:type="dxa"/>
            <w:tcBorders>
              <w:top w:val="nil"/>
              <w:left w:val="nil"/>
              <w:bottom w:val="nil"/>
              <w:right w:val="single" w:sz="8" w:space="0" w:color="auto"/>
            </w:tcBorders>
            <w:shd w:val="clear" w:color="auto" w:fill="auto"/>
            <w:noWrap/>
            <w:vAlign w:val="center"/>
            <w:hideMark/>
          </w:tcPr>
          <w:p w14:paraId="19DAC6F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-2,111,293</w:t>
            </w:r>
          </w:p>
        </w:tc>
        <w:tc>
          <w:tcPr>
            <w:tcW w:w="1090" w:type="dxa"/>
            <w:vMerge w:val="restart"/>
            <w:tcBorders>
              <w:top w:val="nil"/>
              <w:left w:val="nil"/>
              <w:bottom w:val="single" w:sz="4" w:space="0" w:color="auto"/>
              <w:right w:val="single" w:sz="4" w:space="0" w:color="auto"/>
            </w:tcBorders>
            <w:shd w:val="clear" w:color="auto" w:fill="auto"/>
            <w:noWrap/>
            <w:vAlign w:val="center"/>
            <w:hideMark/>
          </w:tcPr>
          <w:p w14:paraId="7910756E"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1.788</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75EC88"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-894.5</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FFE2B7"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227,206</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60A960FE"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340,501</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5CFADA4C"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-1,543,586</w:t>
            </w:r>
          </w:p>
        </w:tc>
      </w:tr>
      <w:tr w:rsidR="00C24ADD" w:rsidRPr="0095109B" w14:paraId="47E4A0BD"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6600FF06"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4F4481F7"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123AB31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-49.1%</w:t>
            </w:r>
          </w:p>
        </w:tc>
        <w:tc>
          <w:tcPr>
            <w:tcW w:w="1170" w:type="dxa"/>
            <w:tcBorders>
              <w:top w:val="nil"/>
              <w:left w:val="nil"/>
              <w:bottom w:val="single" w:sz="4" w:space="0" w:color="auto"/>
              <w:right w:val="single" w:sz="4" w:space="0" w:color="auto"/>
            </w:tcBorders>
            <w:shd w:val="clear" w:color="auto" w:fill="auto"/>
            <w:noWrap/>
            <w:vAlign w:val="center"/>
            <w:hideMark/>
          </w:tcPr>
          <w:p w14:paraId="70F4D1A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24.2%</w:t>
            </w:r>
          </w:p>
        </w:tc>
        <w:tc>
          <w:tcPr>
            <w:tcW w:w="1530" w:type="dxa"/>
            <w:tcBorders>
              <w:top w:val="nil"/>
              <w:left w:val="nil"/>
              <w:bottom w:val="single" w:sz="4" w:space="0" w:color="auto"/>
              <w:right w:val="single" w:sz="8" w:space="0" w:color="auto"/>
            </w:tcBorders>
            <w:shd w:val="clear" w:color="auto" w:fill="auto"/>
            <w:noWrap/>
            <w:vAlign w:val="center"/>
            <w:hideMark/>
          </w:tcPr>
          <w:p w14:paraId="7B1B767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-36.8%</w:t>
            </w:r>
          </w:p>
        </w:tc>
        <w:tc>
          <w:tcPr>
            <w:tcW w:w="1090" w:type="dxa"/>
            <w:vMerge/>
            <w:tcBorders>
              <w:top w:val="nil"/>
              <w:left w:val="nil"/>
              <w:bottom w:val="single" w:sz="4" w:space="0" w:color="auto"/>
              <w:right w:val="single" w:sz="4" w:space="0" w:color="auto"/>
            </w:tcBorders>
            <w:vAlign w:val="center"/>
            <w:hideMark/>
          </w:tcPr>
          <w:p w14:paraId="679B9C3F"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57C61CF0"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66510D4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4E778B27"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5B2224A4"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r w:rsidR="00FE5FDA" w:rsidRPr="0095109B" w14:paraId="51330F82"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28F7417D" w14:textId="77777777" w:rsidR="00C24ADD" w:rsidRPr="0095109B" w:rsidRDefault="00C24ADD"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JOR</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30980F2F"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-2.099</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548B4F7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7F73AC4A"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117.32</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13A597F5"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-17,701</w:t>
            </w:r>
          </w:p>
        </w:tc>
        <w:tc>
          <w:tcPr>
            <w:tcW w:w="109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52C35C42"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1.596</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BB72A0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-5.8</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CD4A836"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1,462</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7545ECA4"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7,471</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1694454B"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-8,769</w:t>
            </w:r>
          </w:p>
        </w:tc>
      </w:tr>
      <w:tr w:rsidR="00C24ADD" w:rsidRPr="0095109B" w14:paraId="7CC1B08A"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2EE6D016" w14:textId="77777777" w:rsidR="00C24ADD" w:rsidRPr="0095109B" w:rsidRDefault="00C24ADD" w:rsidP="00EC58B9">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67C99802"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D97186"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-22.1%</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1FE4F1A1"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13.2%</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2D168010" w14:textId="77777777" w:rsidR="00C24ADD" w:rsidRPr="0095109B" w:rsidRDefault="00C24ADD"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-11.8%</w:t>
            </w:r>
          </w:p>
        </w:tc>
        <w:tc>
          <w:tcPr>
            <w:tcW w:w="1090" w:type="dxa"/>
            <w:vMerge/>
            <w:tcBorders>
              <w:top w:val="nil"/>
              <w:left w:val="nil"/>
              <w:bottom w:val="single" w:sz="4" w:space="0" w:color="auto"/>
              <w:right w:val="single" w:sz="4" w:space="0" w:color="auto"/>
            </w:tcBorders>
            <w:vAlign w:val="center"/>
            <w:hideMark/>
          </w:tcPr>
          <w:p w14:paraId="533B9FBB"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316BB26F"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0BA91C93"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71B9FB7B"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06F193D9" w14:textId="77777777" w:rsidR="00C24ADD" w:rsidRPr="0095109B" w:rsidRDefault="00C24ADD" w:rsidP="00EC58B9">
            <w:pPr>
              <w:spacing w:after="0" w:line="240" w:lineRule="auto"/>
              <w:rPr>
                <w:rFonts w:ascii="Times New Roman" w:eastAsia="Times New Roman" w:hAnsi="Times New Roman" w:cs="Times New Roman"/>
                <w:color w:val="000000"/>
                <w:kern w:val="0"/>
                <w14:ligatures w14:val="none"/>
              </w:rPr>
            </w:pPr>
          </w:p>
        </w:tc>
      </w:tr>
    </w:tbl>
    <w:p w14:paraId="61A510A9" w14:textId="34E5779F" w:rsidR="004F270C" w:rsidRPr="0095109B" w:rsidRDefault="00237853" w:rsidP="00DE2DDA">
      <w:pPr>
        <w:pStyle w:val="Caption"/>
        <w:keepNext/>
        <w:rPr>
          <w:rFonts w:ascii="Times New Roman" w:hAnsi="Times New Roman" w:cs="Times New Roman"/>
          <w:i w:val="0"/>
          <w:iCs w:val="0"/>
          <w:color w:val="auto"/>
          <w:sz w:val="24"/>
          <w:szCs w:val="24"/>
        </w:rPr>
      </w:pPr>
      <w:r w:rsidRPr="0095109B">
        <w:rPr>
          <w:rFonts w:ascii="Times New Roman" w:hAnsi="Times New Roman" w:cs="Times New Roman"/>
          <w:b/>
          <w:bCs/>
          <w:i w:val="0"/>
          <w:iCs w:val="0"/>
          <w:color w:val="auto"/>
          <w:sz w:val="24"/>
          <w:szCs w:val="24"/>
        </w:rPr>
        <w:lastRenderedPageBreak/>
        <w:t xml:space="preserve">Table 5 </w:t>
      </w:r>
      <w:r w:rsidR="00670253" w:rsidRPr="0095109B">
        <w:rPr>
          <w:rFonts w:ascii="Times New Roman" w:hAnsi="Times New Roman" w:cs="Times New Roman"/>
          <w:i w:val="0"/>
          <w:iCs w:val="0"/>
          <w:color w:val="auto"/>
          <w:sz w:val="24"/>
          <w:szCs w:val="24"/>
        </w:rPr>
        <w:t>continued</w:t>
      </w:r>
    </w:p>
    <w:tbl>
      <w:tblPr>
        <w:tblW w:w="12950" w:type="dxa"/>
        <w:tblLayout w:type="fixed"/>
        <w:tblLook w:val="04A0" w:firstRow="1" w:lastRow="0" w:firstColumn="1" w:lastColumn="0" w:noHBand="0" w:noVBand="1"/>
      </w:tblPr>
      <w:tblGrid>
        <w:gridCol w:w="1430"/>
        <w:gridCol w:w="1080"/>
        <w:gridCol w:w="1170"/>
        <w:gridCol w:w="1170"/>
        <w:gridCol w:w="1530"/>
        <w:gridCol w:w="1080"/>
        <w:gridCol w:w="1260"/>
        <w:gridCol w:w="1440"/>
        <w:gridCol w:w="1350"/>
        <w:gridCol w:w="1440"/>
      </w:tblGrid>
      <w:tr w:rsidR="00237853" w:rsidRPr="0095109B" w14:paraId="0B98E830" w14:textId="77777777" w:rsidTr="00FF14CB">
        <w:trPr>
          <w:trHeight w:val="292"/>
        </w:trPr>
        <w:tc>
          <w:tcPr>
            <w:tcW w:w="143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3C1274"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MAR</w:t>
            </w:r>
          </w:p>
        </w:tc>
        <w:tc>
          <w:tcPr>
            <w:tcW w:w="1080" w:type="dxa"/>
            <w:vMerge w:val="restart"/>
            <w:tcBorders>
              <w:top w:val="single" w:sz="4" w:space="0" w:color="auto"/>
              <w:left w:val="single" w:sz="8" w:space="0" w:color="auto"/>
              <w:bottom w:val="single" w:sz="4" w:space="0" w:color="auto"/>
              <w:right w:val="nil"/>
            </w:tcBorders>
            <w:shd w:val="clear" w:color="auto" w:fill="auto"/>
            <w:noWrap/>
            <w:vAlign w:val="center"/>
            <w:hideMark/>
          </w:tcPr>
          <w:p w14:paraId="369CC18F"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-2.298</w:t>
            </w:r>
          </w:p>
        </w:tc>
        <w:tc>
          <w:tcPr>
            <w:tcW w:w="1170" w:type="dxa"/>
            <w:tcBorders>
              <w:top w:val="single" w:sz="4" w:space="0" w:color="auto"/>
              <w:left w:val="single" w:sz="4" w:space="0" w:color="auto"/>
              <w:bottom w:val="nil"/>
              <w:right w:val="single" w:sz="4" w:space="0" w:color="auto"/>
            </w:tcBorders>
            <w:shd w:val="clear" w:color="auto" w:fill="auto"/>
            <w:noWrap/>
            <w:vAlign w:val="center"/>
            <w:hideMark/>
          </w:tcPr>
          <w:p w14:paraId="36BA677D"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-104.2</w:t>
            </w:r>
          </w:p>
        </w:tc>
        <w:tc>
          <w:tcPr>
            <w:tcW w:w="1170" w:type="dxa"/>
            <w:tcBorders>
              <w:top w:val="single" w:sz="4" w:space="0" w:color="auto"/>
              <w:left w:val="nil"/>
              <w:bottom w:val="nil"/>
              <w:right w:val="single" w:sz="4" w:space="0" w:color="auto"/>
            </w:tcBorders>
            <w:shd w:val="clear" w:color="auto" w:fill="auto"/>
            <w:noWrap/>
            <w:vAlign w:val="center"/>
            <w:hideMark/>
          </w:tcPr>
          <w:p w14:paraId="2820E66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107.22</w:t>
            </w:r>
          </w:p>
        </w:tc>
        <w:tc>
          <w:tcPr>
            <w:tcW w:w="1530" w:type="dxa"/>
            <w:tcBorders>
              <w:top w:val="single" w:sz="4" w:space="0" w:color="auto"/>
              <w:left w:val="nil"/>
              <w:bottom w:val="nil"/>
              <w:right w:val="single" w:sz="8" w:space="0" w:color="auto"/>
            </w:tcBorders>
            <w:shd w:val="clear" w:color="auto" w:fill="auto"/>
            <w:noWrap/>
            <w:vAlign w:val="center"/>
            <w:hideMark/>
          </w:tcPr>
          <w:p w14:paraId="1133B58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-235,351</w:t>
            </w:r>
          </w:p>
        </w:tc>
        <w:tc>
          <w:tcPr>
            <w:tcW w:w="1080"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07C84AD9"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1.459</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C26E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-152.0</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D04A4"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38,619</w:t>
            </w:r>
          </w:p>
        </w:tc>
        <w:tc>
          <w:tcPr>
            <w:tcW w:w="1350" w:type="dxa"/>
            <w:vMerge w:val="restart"/>
            <w:tcBorders>
              <w:top w:val="single" w:sz="4" w:space="0" w:color="auto"/>
              <w:left w:val="single" w:sz="4" w:space="0" w:color="auto"/>
              <w:bottom w:val="single" w:sz="4" w:space="0" w:color="auto"/>
              <w:right w:val="nil"/>
            </w:tcBorders>
            <w:shd w:val="clear" w:color="auto" w:fill="auto"/>
            <w:noWrap/>
            <w:vAlign w:val="center"/>
            <w:hideMark/>
          </w:tcPr>
          <w:p w14:paraId="19C80589"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86,030</w:t>
            </w:r>
          </w:p>
        </w:tc>
        <w:tc>
          <w:tcPr>
            <w:tcW w:w="1440" w:type="dxa"/>
            <w:vMerge w:val="restar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989193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-110,702</w:t>
            </w:r>
          </w:p>
        </w:tc>
      </w:tr>
      <w:tr w:rsidR="00237853" w:rsidRPr="0095109B" w14:paraId="055CCD17"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04103C6D"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7DEAE3E8"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373631F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-39.4%</w:t>
            </w:r>
          </w:p>
        </w:tc>
        <w:tc>
          <w:tcPr>
            <w:tcW w:w="1170" w:type="dxa"/>
            <w:tcBorders>
              <w:top w:val="nil"/>
              <w:left w:val="nil"/>
              <w:bottom w:val="single" w:sz="4" w:space="0" w:color="auto"/>
              <w:right w:val="single" w:sz="4" w:space="0" w:color="auto"/>
            </w:tcBorders>
            <w:shd w:val="clear" w:color="auto" w:fill="auto"/>
            <w:noWrap/>
            <w:vAlign w:val="center"/>
            <w:hideMark/>
          </w:tcPr>
          <w:p w14:paraId="3527C625"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28.0%</w:t>
            </w:r>
          </w:p>
        </w:tc>
        <w:tc>
          <w:tcPr>
            <w:tcW w:w="1530" w:type="dxa"/>
            <w:tcBorders>
              <w:top w:val="nil"/>
              <w:left w:val="nil"/>
              <w:bottom w:val="single" w:sz="4" w:space="0" w:color="auto"/>
              <w:right w:val="single" w:sz="8" w:space="0" w:color="auto"/>
            </w:tcBorders>
            <w:shd w:val="clear" w:color="auto" w:fill="auto"/>
            <w:noWrap/>
            <w:vAlign w:val="center"/>
            <w:hideMark/>
          </w:tcPr>
          <w:p w14:paraId="51E9451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-22.4%</w:t>
            </w:r>
          </w:p>
        </w:tc>
        <w:tc>
          <w:tcPr>
            <w:tcW w:w="1080" w:type="dxa"/>
            <w:vMerge/>
            <w:tcBorders>
              <w:top w:val="nil"/>
              <w:left w:val="nil"/>
              <w:bottom w:val="single" w:sz="4" w:space="0" w:color="auto"/>
              <w:right w:val="single" w:sz="4" w:space="0" w:color="auto"/>
            </w:tcBorders>
            <w:vAlign w:val="center"/>
            <w:hideMark/>
          </w:tcPr>
          <w:p w14:paraId="7D0D7B44"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093EEB13"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4DCCE5A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489443BD"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7AF78957"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1566C2E6"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54348FD8"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NOR</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7F7F3CEA"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-2.020</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4F50C8F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-10,521.7</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693B154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56.96</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1AAC4BA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-20,888,308</w:t>
            </w:r>
          </w:p>
        </w:tc>
        <w:tc>
          <w:tcPr>
            <w:tcW w:w="108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5EDF90C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1.136</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1C2CC5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-11,955.5</w:t>
            </w:r>
          </w:p>
        </w:tc>
        <w:tc>
          <w:tcPr>
            <w:tcW w:w="144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926AEA0"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3,036,705</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0C061BBA"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12,084,700</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61625BC0"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-5,766,903</w:t>
            </w:r>
          </w:p>
        </w:tc>
      </w:tr>
      <w:tr w:rsidR="00237853" w:rsidRPr="0095109B" w14:paraId="1F122977"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224FA57B"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648C34CD"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1D2837F"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-26.7%</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340B95F9"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16.3%</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3B854E9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-14.7%</w:t>
            </w:r>
          </w:p>
        </w:tc>
        <w:tc>
          <w:tcPr>
            <w:tcW w:w="1080" w:type="dxa"/>
            <w:vMerge/>
            <w:tcBorders>
              <w:top w:val="nil"/>
              <w:left w:val="nil"/>
              <w:bottom w:val="single" w:sz="4" w:space="0" w:color="auto"/>
              <w:right w:val="single" w:sz="4" w:space="0" w:color="auto"/>
            </w:tcBorders>
            <w:vAlign w:val="center"/>
            <w:hideMark/>
          </w:tcPr>
          <w:p w14:paraId="0424EE98"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17E1FABD"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535CDD01"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2C975FFB"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4649FA3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622EF1EE"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6CD8742"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RUS</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65CABE53"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-1.710</w:t>
            </w:r>
          </w:p>
        </w:tc>
        <w:tc>
          <w:tcPr>
            <w:tcW w:w="1170" w:type="dxa"/>
            <w:tcBorders>
              <w:top w:val="nil"/>
              <w:left w:val="single" w:sz="4" w:space="0" w:color="auto"/>
              <w:bottom w:val="nil"/>
              <w:right w:val="single" w:sz="4" w:space="0" w:color="auto"/>
            </w:tcBorders>
            <w:shd w:val="clear" w:color="auto" w:fill="auto"/>
            <w:noWrap/>
            <w:vAlign w:val="center"/>
            <w:hideMark/>
          </w:tcPr>
          <w:p w14:paraId="2DF45DB4"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-366,506.2</w:t>
            </w:r>
          </w:p>
        </w:tc>
        <w:tc>
          <w:tcPr>
            <w:tcW w:w="1170" w:type="dxa"/>
            <w:tcBorders>
              <w:top w:val="nil"/>
              <w:left w:val="nil"/>
              <w:bottom w:val="nil"/>
              <w:right w:val="single" w:sz="4" w:space="0" w:color="auto"/>
            </w:tcBorders>
            <w:shd w:val="clear" w:color="auto" w:fill="auto"/>
            <w:noWrap/>
            <w:vAlign w:val="center"/>
            <w:hideMark/>
          </w:tcPr>
          <w:p w14:paraId="12BB9D4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130.23</w:t>
            </w:r>
          </w:p>
        </w:tc>
        <w:tc>
          <w:tcPr>
            <w:tcW w:w="1530" w:type="dxa"/>
            <w:tcBorders>
              <w:top w:val="nil"/>
              <w:left w:val="nil"/>
              <w:bottom w:val="nil"/>
              <w:right w:val="single" w:sz="8" w:space="0" w:color="auto"/>
            </w:tcBorders>
            <w:shd w:val="clear" w:color="auto" w:fill="auto"/>
            <w:noWrap/>
            <w:vAlign w:val="center"/>
            <w:hideMark/>
          </w:tcPr>
          <w:p w14:paraId="428D934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-516,982,880</w:t>
            </w:r>
          </w:p>
        </w:tc>
        <w:tc>
          <w:tcPr>
            <w:tcW w:w="1080" w:type="dxa"/>
            <w:vMerge w:val="restart"/>
            <w:tcBorders>
              <w:top w:val="nil"/>
              <w:left w:val="nil"/>
              <w:bottom w:val="single" w:sz="4" w:space="0" w:color="auto"/>
              <w:right w:val="single" w:sz="4" w:space="0" w:color="auto"/>
            </w:tcBorders>
            <w:shd w:val="clear" w:color="auto" w:fill="auto"/>
            <w:noWrap/>
            <w:vAlign w:val="center"/>
            <w:hideMark/>
          </w:tcPr>
          <w:p w14:paraId="4C5890A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1.772</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B2C39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-649,392.1</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065F0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164,945,587</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1C789465"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223,230,376</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58E19C1D"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-128,806,917</w:t>
            </w:r>
          </w:p>
        </w:tc>
      </w:tr>
      <w:tr w:rsidR="00237853" w:rsidRPr="0095109B" w14:paraId="49841EE7"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3E0418CB"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3E37FBB6"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04C0586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-51.7%</w:t>
            </w:r>
          </w:p>
        </w:tc>
        <w:tc>
          <w:tcPr>
            <w:tcW w:w="1170" w:type="dxa"/>
            <w:tcBorders>
              <w:top w:val="nil"/>
              <w:left w:val="nil"/>
              <w:bottom w:val="single" w:sz="4" w:space="0" w:color="auto"/>
              <w:right w:val="single" w:sz="4" w:space="0" w:color="auto"/>
            </w:tcBorders>
            <w:shd w:val="clear" w:color="auto" w:fill="auto"/>
            <w:noWrap/>
            <w:vAlign w:val="center"/>
            <w:hideMark/>
          </w:tcPr>
          <w:p w14:paraId="620C0E61"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50.5%</w:t>
            </w:r>
          </w:p>
        </w:tc>
        <w:tc>
          <w:tcPr>
            <w:tcW w:w="1530" w:type="dxa"/>
            <w:tcBorders>
              <w:top w:val="nil"/>
              <w:left w:val="nil"/>
              <w:bottom w:val="single" w:sz="4" w:space="0" w:color="auto"/>
              <w:right w:val="single" w:sz="8" w:space="0" w:color="auto"/>
            </w:tcBorders>
            <w:shd w:val="clear" w:color="auto" w:fill="auto"/>
            <w:noWrap/>
            <w:vAlign w:val="center"/>
            <w:hideMark/>
          </w:tcPr>
          <w:p w14:paraId="03908A7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-27.3%</w:t>
            </w:r>
          </w:p>
        </w:tc>
        <w:tc>
          <w:tcPr>
            <w:tcW w:w="1080" w:type="dxa"/>
            <w:vMerge/>
            <w:tcBorders>
              <w:top w:val="nil"/>
              <w:left w:val="nil"/>
              <w:bottom w:val="single" w:sz="4" w:space="0" w:color="auto"/>
              <w:right w:val="single" w:sz="4" w:space="0" w:color="auto"/>
            </w:tcBorders>
            <w:vAlign w:val="center"/>
            <w:hideMark/>
          </w:tcPr>
          <w:p w14:paraId="5B1CA7E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75635835"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7F3BE807"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384161A2"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3F4B5EE4"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3EE46F4E"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6CA26818"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SAU</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2D805B4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-2.059</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303B791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-1,383.7</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74A1DC5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114.08</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0090010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-2,973,681</w:t>
            </w:r>
          </w:p>
        </w:tc>
        <w:tc>
          <w:tcPr>
            <w:tcW w:w="108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2F834AC5"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1.552</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AD84560"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-2,147.8</w:t>
            </w:r>
          </w:p>
        </w:tc>
        <w:tc>
          <w:tcPr>
            <w:tcW w:w="144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5EA691A"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545,529</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7CCED7E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1,286,698</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263E4B8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-1,141,454</w:t>
            </w:r>
          </w:p>
        </w:tc>
      </w:tr>
      <w:tr w:rsidR="00237853" w:rsidRPr="0095109B" w14:paraId="7C92A4AE"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5C8EE770"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7151A74D"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48C193A"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-38.0%</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6DB0A16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29.0%</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2C2CFCB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-20.1%</w:t>
            </w:r>
          </w:p>
        </w:tc>
        <w:tc>
          <w:tcPr>
            <w:tcW w:w="1080" w:type="dxa"/>
            <w:vMerge/>
            <w:tcBorders>
              <w:top w:val="nil"/>
              <w:left w:val="nil"/>
              <w:bottom w:val="single" w:sz="4" w:space="0" w:color="auto"/>
              <w:right w:val="single" w:sz="4" w:space="0" w:color="auto"/>
            </w:tcBorders>
            <w:vAlign w:val="center"/>
            <w:hideMark/>
          </w:tcPr>
          <w:p w14:paraId="54E865C7"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729566F2"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689B4214"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2742F653"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4EF087B2"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75F7A850"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0C4B26E"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SRB</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34FDEC5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-2.130</w:t>
            </w:r>
          </w:p>
        </w:tc>
        <w:tc>
          <w:tcPr>
            <w:tcW w:w="1170" w:type="dxa"/>
            <w:tcBorders>
              <w:top w:val="nil"/>
              <w:left w:val="single" w:sz="4" w:space="0" w:color="auto"/>
              <w:bottom w:val="nil"/>
              <w:right w:val="single" w:sz="4" w:space="0" w:color="auto"/>
            </w:tcBorders>
            <w:shd w:val="clear" w:color="auto" w:fill="auto"/>
            <w:noWrap/>
            <w:vAlign w:val="center"/>
            <w:hideMark/>
          </w:tcPr>
          <w:p w14:paraId="0C5FCEC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-5,562.5</w:t>
            </w:r>
          </w:p>
        </w:tc>
        <w:tc>
          <w:tcPr>
            <w:tcW w:w="1170" w:type="dxa"/>
            <w:tcBorders>
              <w:top w:val="nil"/>
              <w:left w:val="nil"/>
              <w:bottom w:val="nil"/>
              <w:right w:val="single" w:sz="4" w:space="0" w:color="auto"/>
            </w:tcBorders>
            <w:shd w:val="clear" w:color="auto" w:fill="auto"/>
            <w:noWrap/>
            <w:vAlign w:val="center"/>
            <w:hideMark/>
          </w:tcPr>
          <w:p w14:paraId="528C324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96.66</w:t>
            </w:r>
          </w:p>
        </w:tc>
        <w:tc>
          <w:tcPr>
            <w:tcW w:w="1530" w:type="dxa"/>
            <w:tcBorders>
              <w:top w:val="nil"/>
              <w:left w:val="nil"/>
              <w:bottom w:val="nil"/>
              <w:right w:val="single" w:sz="8" w:space="0" w:color="auto"/>
            </w:tcBorders>
            <w:shd w:val="clear" w:color="auto" w:fill="auto"/>
            <w:noWrap/>
            <w:vAlign w:val="center"/>
            <w:hideMark/>
          </w:tcPr>
          <w:p w14:paraId="6770EDE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-10,644,915</w:t>
            </w:r>
          </w:p>
        </w:tc>
        <w:tc>
          <w:tcPr>
            <w:tcW w:w="1080" w:type="dxa"/>
            <w:vMerge w:val="restart"/>
            <w:tcBorders>
              <w:top w:val="nil"/>
              <w:left w:val="nil"/>
              <w:bottom w:val="single" w:sz="4" w:space="0" w:color="auto"/>
              <w:right w:val="single" w:sz="4" w:space="0" w:color="auto"/>
            </w:tcBorders>
            <w:shd w:val="clear" w:color="auto" w:fill="auto"/>
            <w:noWrap/>
            <w:vAlign w:val="center"/>
            <w:hideMark/>
          </w:tcPr>
          <w:p w14:paraId="7262E41F"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1.315</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D65E1D"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-7,315.7</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E56B41"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1,858,182</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14508BF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4,133,702</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71160CD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-4,653,031</w:t>
            </w:r>
          </w:p>
        </w:tc>
      </w:tr>
      <w:tr w:rsidR="00237853" w:rsidRPr="0095109B" w14:paraId="6F6697E3"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3900E9FE"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731D8286"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4E2532EF"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-39.4%</w:t>
            </w:r>
          </w:p>
        </w:tc>
        <w:tc>
          <w:tcPr>
            <w:tcW w:w="1170" w:type="dxa"/>
            <w:tcBorders>
              <w:top w:val="nil"/>
              <w:left w:val="nil"/>
              <w:bottom w:val="single" w:sz="4" w:space="0" w:color="auto"/>
              <w:right w:val="single" w:sz="4" w:space="0" w:color="auto"/>
            </w:tcBorders>
            <w:shd w:val="clear" w:color="auto" w:fill="auto"/>
            <w:noWrap/>
            <w:vAlign w:val="center"/>
            <w:hideMark/>
          </w:tcPr>
          <w:p w14:paraId="041FD62A"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29.0%</w:t>
            </w:r>
          </w:p>
        </w:tc>
        <w:tc>
          <w:tcPr>
            <w:tcW w:w="1530" w:type="dxa"/>
            <w:tcBorders>
              <w:top w:val="nil"/>
              <w:left w:val="nil"/>
              <w:bottom w:val="single" w:sz="4" w:space="0" w:color="auto"/>
              <w:right w:val="single" w:sz="8" w:space="0" w:color="auto"/>
            </w:tcBorders>
            <w:shd w:val="clear" w:color="auto" w:fill="auto"/>
            <w:noWrap/>
            <w:vAlign w:val="center"/>
            <w:hideMark/>
          </w:tcPr>
          <w:p w14:paraId="5467CCD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-21.8%</w:t>
            </w:r>
          </w:p>
        </w:tc>
        <w:tc>
          <w:tcPr>
            <w:tcW w:w="1080" w:type="dxa"/>
            <w:vMerge/>
            <w:tcBorders>
              <w:top w:val="nil"/>
              <w:left w:val="nil"/>
              <w:bottom w:val="single" w:sz="4" w:space="0" w:color="auto"/>
              <w:right w:val="single" w:sz="4" w:space="0" w:color="auto"/>
            </w:tcBorders>
            <w:vAlign w:val="center"/>
            <w:hideMark/>
          </w:tcPr>
          <w:p w14:paraId="2D2A4E2A"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4B0576FA"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2BB226DE"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6C89E884"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01A9EFF1"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721DA92D"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DDDC72B"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TKM</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502E8A9F" w14:textId="415D95DE"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r w:rsidR="00153DEB" w:rsidRPr="0095109B">
              <w:rPr>
                <w:rFonts w:ascii="Times New Roman" w:eastAsia="Times New Roman" w:hAnsi="Times New Roman" w:cs="Times New Roman"/>
                <w:color w:val="000000"/>
                <w:kern w:val="0"/>
                <w14:ligatures w14:val="none"/>
              </w:rPr>
              <w:t>1.594</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2488D2F9"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-41,805.9</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301272C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116.130</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4ECADBD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-56,139,956</w:t>
            </w:r>
          </w:p>
        </w:tc>
        <w:tc>
          <w:tcPr>
            <w:tcW w:w="108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5761B2B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1.580</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A129D0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-66,053.2</w:t>
            </w:r>
          </w:p>
        </w:tc>
        <w:tc>
          <w:tcPr>
            <w:tcW w:w="144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71F015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16,777,525</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1B84353D"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27,319,881</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39FB2094"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-12,042,550</w:t>
            </w:r>
          </w:p>
        </w:tc>
      </w:tr>
      <w:tr w:rsidR="00237853" w:rsidRPr="0095109B" w14:paraId="3BF05993"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76F01443"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73464459"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9B90DD4"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-47.0%</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7B5475D3"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44.6%</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72390A7F"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-23.4%</w:t>
            </w:r>
          </w:p>
        </w:tc>
        <w:tc>
          <w:tcPr>
            <w:tcW w:w="1080" w:type="dxa"/>
            <w:vMerge/>
            <w:tcBorders>
              <w:top w:val="nil"/>
              <w:left w:val="nil"/>
              <w:bottom w:val="single" w:sz="4" w:space="0" w:color="auto"/>
              <w:right w:val="single" w:sz="4" w:space="0" w:color="auto"/>
            </w:tcBorders>
            <w:vAlign w:val="center"/>
            <w:hideMark/>
          </w:tcPr>
          <w:p w14:paraId="1154AB3E"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783A1BCC"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68495CBD"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6177B3C5"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48388919"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46373E0F"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EA93FE9"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TTO</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0E058984" w14:textId="3612BBCA"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w:t>
            </w:r>
            <w:r w:rsidR="00153DEB" w:rsidRPr="0095109B">
              <w:rPr>
                <w:rFonts w:ascii="Times New Roman" w:eastAsia="Times New Roman" w:hAnsi="Times New Roman" w:cs="Times New Roman"/>
                <w:color w:val="000000"/>
                <w:kern w:val="0"/>
                <w14:ligatures w14:val="none"/>
              </w:rPr>
              <w:t>670</w:t>
            </w:r>
          </w:p>
        </w:tc>
        <w:tc>
          <w:tcPr>
            <w:tcW w:w="1170" w:type="dxa"/>
            <w:tcBorders>
              <w:top w:val="nil"/>
              <w:left w:val="single" w:sz="4" w:space="0" w:color="auto"/>
              <w:bottom w:val="nil"/>
              <w:right w:val="single" w:sz="4" w:space="0" w:color="auto"/>
            </w:tcBorders>
            <w:shd w:val="clear" w:color="auto" w:fill="auto"/>
            <w:noWrap/>
            <w:vAlign w:val="center"/>
            <w:hideMark/>
          </w:tcPr>
          <w:p w14:paraId="05794574"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-171,369.1</w:t>
            </w:r>
          </w:p>
        </w:tc>
        <w:tc>
          <w:tcPr>
            <w:tcW w:w="1170" w:type="dxa"/>
            <w:tcBorders>
              <w:top w:val="nil"/>
              <w:left w:val="nil"/>
              <w:bottom w:val="nil"/>
              <w:right w:val="single" w:sz="4" w:space="0" w:color="auto"/>
            </w:tcBorders>
            <w:shd w:val="clear" w:color="auto" w:fill="auto"/>
            <w:noWrap/>
            <w:vAlign w:val="center"/>
            <w:hideMark/>
          </w:tcPr>
          <w:p w14:paraId="186A24F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131.16</w:t>
            </w:r>
          </w:p>
        </w:tc>
        <w:tc>
          <w:tcPr>
            <w:tcW w:w="1530" w:type="dxa"/>
            <w:tcBorders>
              <w:top w:val="nil"/>
              <w:left w:val="nil"/>
              <w:bottom w:val="nil"/>
              <w:right w:val="single" w:sz="8" w:space="0" w:color="auto"/>
            </w:tcBorders>
            <w:shd w:val="clear" w:color="auto" w:fill="auto"/>
            <w:noWrap/>
            <w:vAlign w:val="center"/>
            <w:hideMark/>
          </w:tcPr>
          <w:p w14:paraId="3B190FE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-180,791,552</w:t>
            </w:r>
          </w:p>
        </w:tc>
        <w:tc>
          <w:tcPr>
            <w:tcW w:w="1080" w:type="dxa"/>
            <w:vMerge w:val="restart"/>
            <w:tcBorders>
              <w:top w:val="nil"/>
              <w:left w:val="nil"/>
              <w:bottom w:val="single" w:sz="4" w:space="0" w:color="auto"/>
              <w:right w:val="single" w:sz="4" w:space="0" w:color="auto"/>
            </w:tcBorders>
            <w:shd w:val="clear" w:color="auto" w:fill="auto"/>
            <w:noWrap/>
            <w:vAlign w:val="center"/>
            <w:hideMark/>
          </w:tcPr>
          <w:p w14:paraId="4B846B55"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1.784</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16883A"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-305,798.7</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74E593"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77,672,861</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1097FD5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85,307,388</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31DEAA4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-17,811,303</w:t>
            </w:r>
          </w:p>
        </w:tc>
      </w:tr>
      <w:tr w:rsidR="00237853" w:rsidRPr="0095109B" w14:paraId="7AFF100B"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50549E3D"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59476D5D"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243B758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-56.8%</w:t>
            </w:r>
          </w:p>
        </w:tc>
        <w:tc>
          <w:tcPr>
            <w:tcW w:w="1170" w:type="dxa"/>
            <w:tcBorders>
              <w:top w:val="nil"/>
              <w:left w:val="nil"/>
              <w:bottom w:val="single" w:sz="4" w:space="0" w:color="auto"/>
              <w:right w:val="single" w:sz="4" w:space="0" w:color="auto"/>
            </w:tcBorders>
            <w:shd w:val="clear" w:color="auto" w:fill="auto"/>
            <w:noWrap/>
            <w:vAlign w:val="center"/>
            <w:hideMark/>
          </w:tcPr>
          <w:p w14:paraId="1817C53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65.1%</w:t>
            </w:r>
          </w:p>
        </w:tc>
        <w:tc>
          <w:tcPr>
            <w:tcW w:w="1530" w:type="dxa"/>
            <w:tcBorders>
              <w:top w:val="nil"/>
              <w:left w:val="nil"/>
              <w:bottom w:val="single" w:sz="4" w:space="0" w:color="auto"/>
              <w:right w:val="single" w:sz="8" w:space="0" w:color="auto"/>
            </w:tcBorders>
            <w:shd w:val="clear" w:color="auto" w:fill="auto"/>
            <w:noWrap/>
            <w:vAlign w:val="center"/>
            <w:hideMark/>
          </w:tcPr>
          <w:p w14:paraId="62F558F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-28.8%</w:t>
            </w:r>
          </w:p>
        </w:tc>
        <w:tc>
          <w:tcPr>
            <w:tcW w:w="1080" w:type="dxa"/>
            <w:vMerge/>
            <w:tcBorders>
              <w:top w:val="nil"/>
              <w:left w:val="nil"/>
              <w:bottom w:val="single" w:sz="4" w:space="0" w:color="auto"/>
              <w:right w:val="single" w:sz="4" w:space="0" w:color="auto"/>
            </w:tcBorders>
            <w:vAlign w:val="center"/>
            <w:hideMark/>
          </w:tcPr>
          <w:p w14:paraId="79621BD2"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43D2344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722D9FA0"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5B51B0AA"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67F34731"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4B9F7E98"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26176FC2"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TUN</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6C271F65" w14:textId="289524E4"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r w:rsidR="00153DEB" w:rsidRPr="0095109B">
              <w:rPr>
                <w:rFonts w:ascii="Times New Roman" w:eastAsia="Times New Roman" w:hAnsi="Times New Roman" w:cs="Times New Roman"/>
                <w:color w:val="000000"/>
                <w:kern w:val="0"/>
                <w14:ligatures w14:val="none"/>
              </w:rPr>
              <w:t>2.060</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33EC4F31"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-563.7</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0BA6DB0D"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155.526</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1B2E49C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-2,873,051</w:t>
            </w:r>
          </w:p>
        </w:tc>
        <w:tc>
          <w:tcPr>
            <w:tcW w:w="108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59D233A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2.116</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013B8D9"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-1,192.8</w:t>
            </w:r>
          </w:p>
        </w:tc>
        <w:tc>
          <w:tcPr>
            <w:tcW w:w="144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FA7455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302972.503</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0F1C9CE3"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295,859</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57BB685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-2,274,220</w:t>
            </w:r>
          </w:p>
        </w:tc>
      </w:tr>
      <w:tr w:rsidR="00237853" w:rsidRPr="0095109B" w14:paraId="1FCD2838"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40C859A5"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6123F345"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388039"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-59.7%</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019BE29A"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26.0%</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5450E3E5"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-49.2%</w:t>
            </w:r>
          </w:p>
        </w:tc>
        <w:tc>
          <w:tcPr>
            <w:tcW w:w="1080" w:type="dxa"/>
            <w:vMerge/>
            <w:tcBorders>
              <w:top w:val="nil"/>
              <w:left w:val="nil"/>
              <w:bottom w:val="single" w:sz="4" w:space="0" w:color="auto"/>
              <w:right w:val="single" w:sz="4" w:space="0" w:color="auto"/>
            </w:tcBorders>
            <w:vAlign w:val="center"/>
            <w:hideMark/>
          </w:tcPr>
          <w:p w14:paraId="3E4399A4"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4269F887"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7670259C"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475FD851"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42FA8500"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40D5AB78"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C8CB04E"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TUR</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5C547082" w14:textId="7C6C95A5"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w:t>
            </w:r>
            <w:r w:rsidR="00153DEB" w:rsidRPr="0095109B">
              <w:rPr>
                <w:rFonts w:ascii="Times New Roman" w:eastAsia="Times New Roman" w:hAnsi="Times New Roman" w:cs="Times New Roman"/>
                <w:color w:val="000000"/>
                <w:kern w:val="0"/>
                <w14:ligatures w14:val="none"/>
              </w:rPr>
              <w:t>73</w:t>
            </w:r>
          </w:p>
        </w:tc>
        <w:tc>
          <w:tcPr>
            <w:tcW w:w="1170" w:type="dxa"/>
            <w:tcBorders>
              <w:top w:val="nil"/>
              <w:left w:val="single" w:sz="4" w:space="0" w:color="auto"/>
              <w:bottom w:val="nil"/>
              <w:right w:val="single" w:sz="4" w:space="0" w:color="auto"/>
            </w:tcBorders>
            <w:shd w:val="clear" w:color="auto" w:fill="auto"/>
            <w:noWrap/>
            <w:vAlign w:val="center"/>
            <w:hideMark/>
          </w:tcPr>
          <w:p w14:paraId="2E6D12B4"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-16,364.7</w:t>
            </w:r>
          </w:p>
        </w:tc>
        <w:tc>
          <w:tcPr>
            <w:tcW w:w="1170" w:type="dxa"/>
            <w:tcBorders>
              <w:top w:val="nil"/>
              <w:left w:val="nil"/>
              <w:bottom w:val="nil"/>
              <w:right w:val="single" w:sz="4" w:space="0" w:color="auto"/>
            </w:tcBorders>
            <w:shd w:val="clear" w:color="auto" w:fill="auto"/>
            <w:noWrap/>
            <w:vAlign w:val="center"/>
            <w:hideMark/>
          </w:tcPr>
          <w:p w14:paraId="29735750"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130.22</w:t>
            </w:r>
          </w:p>
        </w:tc>
        <w:tc>
          <w:tcPr>
            <w:tcW w:w="1530" w:type="dxa"/>
            <w:tcBorders>
              <w:top w:val="nil"/>
              <w:left w:val="nil"/>
              <w:bottom w:val="nil"/>
              <w:right w:val="single" w:sz="8" w:space="0" w:color="auto"/>
            </w:tcBorders>
            <w:shd w:val="clear" w:color="auto" w:fill="auto"/>
            <w:noWrap/>
            <w:vAlign w:val="center"/>
            <w:hideMark/>
          </w:tcPr>
          <w:p w14:paraId="48E95C5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-65,715,116</w:t>
            </w:r>
          </w:p>
        </w:tc>
        <w:tc>
          <w:tcPr>
            <w:tcW w:w="1080" w:type="dxa"/>
            <w:vMerge w:val="restart"/>
            <w:tcBorders>
              <w:top w:val="nil"/>
              <w:left w:val="nil"/>
              <w:bottom w:val="single" w:sz="4" w:space="0" w:color="auto"/>
              <w:right w:val="single" w:sz="4" w:space="0" w:color="auto"/>
            </w:tcBorders>
            <w:shd w:val="clear" w:color="auto" w:fill="auto"/>
            <w:noWrap/>
            <w:vAlign w:val="center"/>
            <w:hideMark/>
          </w:tcPr>
          <w:p w14:paraId="3B87A1D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1.772</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5865B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-28,993.1</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43B2B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7,364,255</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772BF304"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9,155,083</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6C16C6C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-49,195,778</w:t>
            </w:r>
          </w:p>
        </w:tc>
      </w:tr>
      <w:tr w:rsidR="00237853" w:rsidRPr="0095109B" w14:paraId="10319ED2" w14:textId="77777777" w:rsidTr="00FF14CB">
        <w:trPr>
          <w:trHeight w:val="292"/>
        </w:trPr>
        <w:tc>
          <w:tcPr>
            <w:tcW w:w="1430" w:type="dxa"/>
            <w:vMerge/>
            <w:tcBorders>
              <w:top w:val="nil"/>
              <w:left w:val="single" w:sz="8" w:space="0" w:color="auto"/>
              <w:bottom w:val="single" w:sz="4" w:space="0" w:color="auto"/>
              <w:right w:val="single" w:sz="4" w:space="0" w:color="auto"/>
            </w:tcBorders>
            <w:vAlign w:val="center"/>
            <w:hideMark/>
          </w:tcPr>
          <w:p w14:paraId="60200451"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47527C94"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42821BD9"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-53.8%</w:t>
            </w:r>
          </w:p>
        </w:tc>
        <w:tc>
          <w:tcPr>
            <w:tcW w:w="1170" w:type="dxa"/>
            <w:tcBorders>
              <w:top w:val="nil"/>
              <w:left w:val="nil"/>
              <w:bottom w:val="single" w:sz="4" w:space="0" w:color="auto"/>
              <w:right w:val="single" w:sz="4" w:space="0" w:color="auto"/>
            </w:tcBorders>
            <w:shd w:val="clear" w:color="auto" w:fill="auto"/>
            <w:noWrap/>
            <w:vAlign w:val="center"/>
            <w:hideMark/>
          </w:tcPr>
          <w:p w14:paraId="147324C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26.1%</w:t>
            </w:r>
          </w:p>
        </w:tc>
        <w:tc>
          <w:tcPr>
            <w:tcW w:w="1530" w:type="dxa"/>
            <w:tcBorders>
              <w:top w:val="nil"/>
              <w:left w:val="nil"/>
              <w:bottom w:val="single" w:sz="4" w:space="0" w:color="auto"/>
              <w:right w:val="single" w:sz="8" w:space="0" w:color="auto"/>
            </w:tcBorders>
            <w:shd w:val="clear" w:color="auto" w:fill="auto"/>
            <w:noWrap/>
            <w:vAlign w:val="center"/>
            <w:hideMark/>
          </w:tcPr>
          <w:p w14:paraId="2055E08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-41.7%</w:t>
            </w:r>
          </w:p>
        </w:tc>
        <w:tc>
          <w:tcPr>
            <w:tcW w:w="1080" w:type="dxa"/>
            <w:vMerge/>
            <w:tcBorders>
              <w:top w:val="nil"/>
              <w:left w:val="nil"/>
              <w:bottom w:val="single" w:sz="4" w:space="0" w:color="auto"/>
              <w:right w:val="single" w:sz="4" w:space="0" w:color="auto"/>
            </w:tcBorders>
            <w:vAlign w:val="center"/>
            <w:hideMark/>
          </w:tcPr>
          <w:p w14:paraId="19942BE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646637D4"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4078AF36"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70E6735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53E4EBA9"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15C44D02" w14:textId="77777777" w:rsidTr="00FE5FDA">
        <w:trPr>
          <w:trHeight w:val="292"/>
        </w:trPr>
        <w:tc>
          <w:tcPr>
            <w:tcW w:w="143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5AA68B65"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UKR</w:t>
            </w:r>
          </w:p>
        </w:tc>
        <w:tc>
          <w:tcPr>
            <w:tcW w:w="1080" w:type="dxa"/>
            <w:vMerge w:val="restart"/>
            <w:tcBorders>
              <w:top w:val="nil"/>
              <w:left w:val="single" w:sz="8" w:space="0" w:color="auto"/>
              <w:bottom w:val="single" w:sz="4" w:space="0" w:color="auto"/>
              <w:right w:val="nil"/>
            </w:tcBorders>
            <w:shd w:val="clear" w:color="auto" w:fill="D9D9D9" w:themeFill="background1" w:themeFillShade="D9"/>
            <w:noWrap/>
            <w:vAlign w:val="center"/>
            <w:hideMark/>
          </w:tcPr>
          <w:p w14:paraId="423E88D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-1.969</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74158B0E"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-23,107.5</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79849331"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137.84</w:t>
            </w:r>
          </w:p>
        </w:tc>
        <w:tc>
          <w:tcPr>
            <w:tcW w:w="1530" w:type="dxa"/>
            <w:tcBorders>
              <w:top w:val="nil"/>
              <w:left w:val="nil"/>
              <w:bottom w:val="nil"/>
              <w:right w:val="single" w:sz="8" w:space="0" w:color="auto"/>
            </w:tcBorders>
            <w:shd w:val="clear" w:color="auto" w:fill="D9D9D9" w:themeFill="background1" w:themeFillShade="D9"/>
            <w:noWrap/>
            <w:vAlign w:val="center"/>
            <w:hideMark/>
          </w:tcPr>
          <w:p w14:paraId="6E0FA96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-39,088,808</w:t>
            </w:r>
          </w:p>
        </w:tc>
        <w:tc>
          <w:tcPr>
            <w:tcW w:w="1080" w:type="dxa"/>
            <w:vMerge w:val="restart"/>
            <w:tcBorders>
              <w:top w:val="nil"/>
              <w:left w:val="nil"/>
              <w:bottom w:val="single" w:sz="4" w:space="0" w:color="auto"/>
              <w:right w:val="single" w:sz="4" w:space="0" w:color="auto"/>
            </w:tcBorders>
            <w:shd w:val="clear" w:color="auto" w:fill="D9D9D9" w:themeFill="background1" w:themeFillShade="D9"/>
            <w:noWrap/>
            <w:vAlign w:val="center"/>
            <w:hideMark/>
          </w:tcPr>
          <w:p w14:paraId="69E3805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1.875</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7C00118"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-43,336.1</w:t>
            </w:r>
          </w:p>
        </w:tc>
        <w:tc>
          <w:tcPr>
            <w:tcW w:w="144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BF6CDF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11,007,372</w:t>
            </w:r>
          </w:p>
        </w:tc>
        <w:tc>
          <w:tcPr>
            <w:tcW w:w="1350" w:type="dxa"/>
            <w:vMerge w:val="restart"/>
            <w:tcBorders>
              <w:top w:val="nil"/>
              <w:left w:val="single" w:sz="4" w:space="0" w:color="auto"/>
              <w:bottom w:val="single" w:sz="4" w:space="0" w:color="auto"/>
              <w:right w:val="nil"/>
            </w:tcBorders>
            <w:shd w:val="clear" w:color="auto" w:fill="D9D9D9" w:themeFill="background1" w:themeFillShade="D9"/>
            <w:noWrap/>
            <w:vAlign w:val="center"/>
            <w:hideMark/>
          </w:tcPr>
          <w:p w14:paraId="4649155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15,242,408</w:t>
            </w:r>
          </w:p>
        </w:tc>
        <w:tc>
          <w:tcPr>
            <w:tcW w:w="144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7CC46785"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-12,839,028</w:t>
            </w:r>
          </w:p>
        </w:tc>
      </w:tr>
      <w:tr w:rsidR="00237853" w:rsidRPr="0095109B" w14:paraId="623EC97F" w14:textId="77777777" w:rsidTr="00FE5FDA">
        <w:trPr>
          <w:trHeight w:val="292"/>
        </w:trPr>
        <w:tc>
          <w:tcPr>
            <w:tcW w:w="1430" w:type="dxa"/>
            <w:vMerge/>
            <w:tcBorders>
              <w:top w:val="nil"/>
              <w:left w:val="single" w:sz="8" w:space="0" w:color="auto"/>
              <w:bottom w:val="single" w:sz="4" w:space="0" w:color="auto"/>
              <w:right w:val="single" w:sz="4" w:space="0" w:color="auto"/>
            </w:tcBorders>
            <w:vAlign w:val="center"/>
            <w:hideMark/>
          </w:tcPr>
          <w:p w14:paraId="26CB0A96"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5661F38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6C9915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-51.1%</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7DD968A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46.7%</w:t>
            </w:r>
          </w:p>
        </w:tc>
        <w:tc>
          <w:tcPr>
            <w:tcW w:w="1530" w:type="dxa"/>
            <w:tcBorders>
              <w:top w:val="nil"/>
              <w:left w:val="nil"/>
              <w:bottom w:val="single" w:sz="4" w:space="0" w:color="auto"/>
              <w:right w:val="single" w:sz="8" w:space="0" w:color="auto"/>
            </w:tcBorders>
            <w:shd w:val="clear" w:color="auto" w:fill="D9D9D9" w:themeFill="background1" w:themeFillShade="D9"/>
            <w:noWrap/>
            <w:vAlign w:val="center"/>
            <w:hideMark/>
          </w:tcPr>
          <w:p w14:paraId="1890DBC3"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-28.3%</w:t>
            </w:r>
          </w:p>
        </w:tc>
        <w:tc>
          <w:tcPr>
            <w:tcW w:w="1080" w:type="dxa"/>
            <w:vMerge/>
            <w:tcBorders>
              <w:top w:val="nil"/>
              <w:left w:val="nil"/>
              <w:bottom w:val="single" w:sz="4" w:space="0" w:color="auto"/>
              <w:right w:val="single" w:sz="4" w:space="0" w:color="auto"/>
            </w:tcBorders>
            <w:vAlign w:val="center"/>
            <w:hideMark/>
          </w:tcPr>
          <w:p w14:paraId="084B7C85"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52F4A207"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0DF8CABA"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1C85EF6E"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593F08BB"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12791345" w14:textId="77777777" w:rsidTr="00FF14CB">
        <w:trPr>
          <w:trHeight w:val="292"/>
        </w:trPr>
        <w:tc>
          <w:tcPr>
            <w:tcW w:w="143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DC4E5A1" w14:textId="77777777" w:rsidR="00237853" w:rsidRPr="0095109B" w:rsidRDefault="00237853"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USA</w:t>
            </w:r>
          </w:p>
        </w:tc>
        <w:tc>
          <w:tcPr>
            <w:tcW w:w="1080" w:type="dxa"/>
            <w:vMerge w:val="restart"/>
            <w:tcBorders>
              <w:top w:val="nil"/>
              <w:left w:val="single" w:sz="8" w:space="0" w:color="auto"/>
              <w:bottom w:val="single" w:sz="4" w:space="0" w:color="auto"/>
              <w:right w:val="nil"/>
            </w:tcBorders>
            <w:shd w:val="clear" w:color="auto" w:fill="auto"/>
            <w:noWrap/>
            <w:vAlign w:val="center"/>
            <w:hideMark/>
          </w:tcPr>
          <w:p w14:paraId="25AA18D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-2.146</w:t>
            </w:r>
          </w:p>
        </w:tc>
        <w:tc>
          <w:tcPr>
            <w:tcW w:w="1170" w:type="dxa"/>
            <w:tcBorders>
              <w:top w:val="nil"/>
              <w:left w:val="single" w:sz="4" w:space="0" w:color="auto"/>
              <w:bottom w:val="nil"/>
              <w:right w:val="single" w:sz="4" w:space="0" w:color="auto"/>
            </w:tcBorders>
            <w:shd w:val="clear" w:color="auto" w:fill="auto"/>
            <w:noWrap/>
            <w:vAlign w:val="center"/>
            <w:hideMark/>
          </w:tcPr>
          <w:p w14:paraId="0987072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-4,589.3</w:t>
            </w:r>
          </w:p>
        </w:tc>
        <w:tc>
          <w:tcPr>
            <w:tcW w:w="1170" w:type="dxa"/>
            <w:tcBorders>
              <w:top w:val="nil"/>
              <w:left w:val="nil"/>
              <w:bottom w:val="nil"/>
              <w:right w:val="single" w:sz="4" w:space="0" w:color="auto"/>
            </w:tcBorders>
            <w:shd w:val="clear" w:color="auto" w:fill="auto"/>
            <w:noWrap/>
            <w:vAlign w:val="center"/>
            <w:hideMark/>
          </w:tcPr>
          <w:p w14:paraId="1C296AD6"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99.71</w:t>
            </w:r>
          </w:p>
        </w:tc>
        <w:tc>
          <w:tcPr>
            <w:tcW w:w="1530" w:type="dxa"/>
            <w:tcBorders>
              <w:top w:val="nil"/>
              <w:left w:val="nil"/>
              <w:bottom w:val="nil"/>
              <w:right w:val="single" w:sz="8" w:space="0" w:color="auto"/>
            </w:tcBorders>
            <w:shd w:val="clear" w:color="auto" w:fill="auto"/>
            <w:noWrap/>
            <w:vAlign w:val="center"/>
            <w:hideMark/>
          </w:tcPr>
          <w:p w14:paraId="7BF45227"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-31,521,818</w:t>
            </w:r>
          </w:p>
        </w:tc>
        <w:tc>
          <w:tcPr>
            <w:tcW w:w="1080" w:type="dxa"/>
            <w:vMerge w:val="restart"/>
            <w:tcBorders>
              <w:top w:val="nil"/>
              <w:left w:val="nil"/>
              <w:bottom w:val="single" w:sz="4" w:space="0" w:color="auto"/>
              <w:right w:val="single" w:sz="4" w:space="0" w:color="auto"/>
            </w:tcBorders>
            <w:shd w:val="clear" w:color="auto" w:fill="auto"/>
            <w:noWrap/>
            <w:vAlign w:val="center"/>
            <w:hideMark/>
          </w:tcPr>
          <w:p w14:paraId="6700AE2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1.357</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2533E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-6,225.6</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441D4C"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1,581,294</w:t>
            </w:r>
          </w:p>
        </w:tc>
        <w:tc>
          <w:tcPr>
            <w:tcW w:w="1350" w:type="dxa"/>
            <w:vMerge w:val="restart"/>
            <w:tcBorders>
              <w:top w:val="nil"/>
              <w:left w:val="single" w:sz="4" w:space="0" w:color="auto"/>
              <w:bottom w:val="single" w:sz="4" w:space="0" w:color="auto"/>
              <w:right w:val="nil"/>
            </w:tcBorders>
            <w:shd w:val="clear" w:color="auto" w:fill="auto"/>
            <w:noWrap/>
            <w:vAlign w:val="center"/>
            <w:hideMark/>
          </w:tcPr>
          <w:p w14:paraId="2624CF4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2,847,941</w:t>
            </w:r>
          </w:p>
        </w:tc>
        <w:tc>
          <w:tcPr>
            <w:tcW w:w="144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6D312C30"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-27,092,583</w:t>
            </w:r>
          </w:p>
        </w:tc>
      </w:tr>
      <w:tr w:rsidR="00237853" w:rsidRPr="0095109B" w14:paraId="6C2A8E61" w14:textId="77777777" w:rsidTr="00FF14CB">
        <w:trPr>
          <w:trHeight w:val="307"/>
        </w:trPr>
        <w:tc>
          <w:tcPr>
            <w:tcW w:w="1430" w:type="dxa"/>
            <w:vMerge/>
            <w:tcBorders>
              <w:top w:val="nil"/>
              <w:left w:val="single" w:sz="8" w:space="0" w:color="auto"/>
              <w:bottom w:val="single" w:sz="4" w:space="0" w:color="auto"/>
              <w:right w:val="single" w:sz="4" w:space="0" w:color="auto"/>
            </w:tcBorders>
            <w:vAlign w:val="center"/>
            <w:hideMark/>
          </w:tcPr>
          <w:p w14:paraId="49E4EBD9" w14:textId="77777777" w:rsidR="00237853" w:rsidRPr="0095109B" w:rsidRDefault="00237853" w:rsidP="00EC58B9">
            <w:pPr>
              <w:spacing w:after="0" w:line="240" w:lineRule="auto"/>
              <w:rPr>
                <w:rFonts w:ascii="Times New Roman" w:eastAsia="Times New Roman" w:hAnsi="Times New Roman" w:cs="Times New Roman"/>
                <w:kern w:val="0"/>
                <w14:ligatures w14:val="none"/>
              </w:rPr>
            </w:pPr>
          </w:p>
        </w:tc>
        <w:tc>
          <w:tcPr>
            <w:tcW w:w="1080" w:type="dxa"/>
            <w:vMerge/>
            <w:tcBorders>
              <w:top w:val="nil"/>
              <w:left w:val="single" w:sz="8" w:space="0" w:color="auto"/>
              <w:bottom w:val="single" w:sz="4" w:space="0" w:color="auto"/>
              <w:right w:val="nil"/>
            </w:tcBorders>
            <w:vAlign w:val="center"/>
            <w:hideMark/>
          </w:tcPr>
          <w:p w14:paraId="6E38BCFF"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nil"/>
              <w:right w:val="single" w:sz="4" w:space="0" w:color="auto"/>
            </w:tcBorders>
            <w:shd w:val="clear" w:color="auto" w:fill="auto"/>
            <w:noWrap/>
            <w:vAlign w:val="center"/>
            <w:hideMark/>
          </w:tcPr>
          <w:p w14:paraId="11B76253"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-44.5%</w:t>
            </w:r>
          </w:p>
        </w:tc>
        <w:tc>
          <w:tcPr>
            <w:tcW w:w="1170" w:type="dxa"/>
            <w:tcBorders>
              <w:top w:val="nil"/>
              <w:left w:val="nil"/>
              <w:bottom w:val="nil"/>
              <w:right w:val="single" w:sz="4" w:space="0" w:color="auto"/>
            </w:tcBorders>
            <w:shd w:val="clear" w:color="auto" w:fill="auto"/>
            <w:noWrap/>
            <w:vAlign w:val="center"/>
            <w:hideMark/>
          </w:tcPr>
          <w:p w14:paraId="4343BBFB"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12.7%</w:t>
            </w:r>
          </w:p>
        </w:tc>
        <w:tc>
          <w:tcPr>
            <w:tcW w:w="1530" w:type="dxa"/>
            <w:tcBorders>
              <w:top w:val="nil"/>
              <w:left w:val="nil"/>
              <w:bottom w:val="nil"/>
              <w:right w:val="single" w:sz="8" w:space="0" w:color="auto"/>
            </w:tcBorders>
            <w:shd w:val="clear" w:color="auto" w:fill="auto"/>
            <w:noWrap/>
            <w:vAlign w:val="center"/>
            <w:hideMark/>
          </w:tcPr>
          <w:p w14:paraId="188F5E02" w14:textId="77777777" w:rsidR="00237853" w:rsidRPr="0095109B" w:rsidRDefault="00237853"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-37.5%</w:t>
            </w:r>
          </w:p>
        </w:tc>
        <w:tc>
          <w:tcPr>
            <w:tcW w:w="1080" w:type="dxa"/>
            <w:vMerge/>
            <w:tcBorders>
              <w:top w:val="nil"/>
              <w:left w:val="nil"/>
              <w:bottom w:val="single" w:sz="4" w:space="0" w:color="auto"/>
              <w:right w:val="single" w:sz="4" w:space="0" w:color="auto"/>
            </w:tcBorders>
            <w:vAlign w:val="center"/>
            <w:hideMark/>
          </w:tcPr>
          <w:p w14:paraId="4F1633B0"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1C9D349"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4" w:space="0" w:color="auto"/>
            </w:tcBorders>
            <w:vAlign w:val="center"/>
            <w:hideMark/>
          </w:tcPr>
          <w:p w14:paraId="56BB6405"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nil"/>
            </w:tcBorders>
            <w:vAlign w:val="center"/>
            <w:hideMark/>
          </w:tcPr>
          <w:p w14:paraId="6DF8FF1C"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8" w:space="0" w:color="auto"/>
              <w:bottom w:val="single" w:sz="4" w:space="0" w:color="auto"/>
              <w:right w:val="single" w:sz="8" w:space="0" w:color="auto"/>
            </w:tcBorders>
            <w:vAlign w:val="center"/>
            <w:hideMark/>
          </w:tcPr>
          <w:p w14:paraId="045FD993"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p>
        </w:tc>
      </w:tr>
      <w:tr w:rsidR="00237853" w:rsidRPr="0095109B" w14:paraId="4FD75BDF" w14:textId="77777777" w:rsidTr="00FF14CB">
        <w:trPr>
          <w:trHeight w:val="763"/>
        </w:trPr>
        <w:tc>
          <w:tcPr>
            <w:tcW w:w="12950" w:type="dxa"/>
            <w:gridSpan w:val="10"/>
            <w:tcBorders>
              <w:top w:val="single" w:sz="8" w:space="0" w:color="auto"/>
              <w:left w:val="single" w:sz="8" w:space="0" w:color="auto"/>
              <w:bottom w:val="nil"/>
              <w:right w:val="single" w:sz="8" w:space="0" w:color="000000"/>
            </w:tcBorders>
            <w:shd w:val="clear" w:color="auto" w:fill="auto"/>
            <w:vAlign w:val="bottom"/>
            <w:hideMark/>
          </w:tcPr>
          <w:p w14:paraId="37A4FEFF" w14:textId="432D4D2A" w:rsidR="00237853" w:rsidRPr="0095109B" w:rsidRDefault="00237853"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vertAlign w:val="superscript"/>
                <w14:ligatures w14:val="none"/>
              </w:rPr>
              <w:t>+</w:t>
            </w:r>
            <w:r w:rsidRPr="0095109B">
              <w:rPr>
                <w:rFonts w:ascii="Times New Roman" w:eastAsia="Times New Roman" w:hAnsi="Times New Roman" w:cs="Times New Roman"/>
                <w:kern w:val="0"/>
                <w14:ligatures w14:val="none"/>
              </w:rPr>
              <w:t>BLR, Belarus; CAN, Canada; CHL, Chile; DZA, Algeria; EGY, Egypt; GBR, United Kingdom; GEO, Georgia; IDN, Indonesia; ISR, Israel; JOR, Jordan; MAR, Morocco; NOR, Norway; RUS, Russia; SAU, Saudi Arabia; SRB, Serbia; TKM, Turkmenistan; TTO, Trinidad and Tobago; TUN, Tunisia; TUR, Türkiye; UKR, Ukraine; USA, United States of America.</w:t>
            </w:r>
          </w:p>
        </w:tc>
      </w:tr>
      <w:tr w:rsidR="00237853" w:rsidRPr="0095109B" w14:paraId="6B934CCA" w14:textId="77777777" w:rsidTr="00FF14CB">
        <w:trPr>
          <w:trHeight w:val="292"/>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13EC4EAF" w14:textId="77777777" w:rsidR="00237853" w:rsidRPr="0095109B" w:rsidRDefault="00237853"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^Units of Carbon Emission Intensity: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CO2/</w:t>
            </w:r>
            <w:proofErr w:type="spellStart"/>
            <w:r w:rsidRPr="0095109B">
              <w:rPr>
                <w:rFonts w:ascii="Times New Roman" w:eastAsia="Times New Roman" w:hAnsi="Times New Roman" w:cs="Times New Roman"/>
                <w:kern w:val="0"/>
                <w14:ligatures w14:val="none"/>
              </w:rPr>
              <w:t>Tonne</w:t>
            </w:r>
            <w:proofErr w:type="spellEnd"/>
            <w:r w:rsidRPr="0095109B">
              <w:rPr>
                <w:rFonts w:ascii="Times New Roman" w:eastAsia="Times New Roman" w:hAnsi="Times New Roman" w:cs="Times New Roman"/>
                <w:kern w:val="0"/>
                <w14:ligatures w14:val="none"/>
              </w:rPr>
              <w:t xml:space="preserve"> Fertilizer]</w:t>
            </w:r>
          </w:p>
        </w:tc>
      </w:tr>
      <w:tr w:rsidR="00237853" w:rsidRPr="0095109B" w14:paraId="4C6990DE" w14:textId="77777777" w:rsidTr="00FF14CB">
        <w:trPr>
          <w:trHeight w:val="292"/>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0CF5CA96" w14:textId="77777777" w:rsidR="00237853" w:rsidRPr="0095109B" w:rsidRDefault="00237853"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*Carbon Emission Reduction = Change in Demand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Fertilizer] * Carbon Emission Intensity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CO2/</w:t>
            </w:r>
            <w:proofErr w:type="spellStart"/>
            <w:r w:rsidRPr="0095109B">
              <w:rPr>
                <w:rFonts w:ascii="Times New Roman" w:eastAsia="Times New Roman" w:hAnsi="Times New Roman" w:cs="Times New Roman"/>
                <w:kern w:val="0"/>
                <w14:ligatures w14:val="none"/>
              </w:rPr>
              <w:t>Tonne</w:t>
            </w:r>
            <w:proofErr w:type="spellEnd"/>
            <w:r w:rsidRPr="0095109B">
              <w:rPr>
                <w:rFonts w:ascii="Times New Roman" w:eastAsia="Times New Roman" w:hAnsi="Times New Roman" w:cs="Times New Roman"/>
                <w:kern w:val="0"/>
                <w14:ligatures w14:val="none"/>
              </w:rPr>
              <w:t xml:space="preserve"> Fertilizer]</w:t>
            </w:r>
          </w:p>
        </w:tc>
      </w:tr>
      <w:tr w:rsidR="00237853" w:rsidRPr="0095109B" w14:paraId="3155A548" w14:textId="77777777" w:rsidTr="00FF14CB">
        <w:trPr>
          <w:trHeight w:val="292"/>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08E76D38" w14:textId="77777777" w:rsidR="00237853" w:rsidRPr="0095109B" w:rsidRDefault="00237853"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**Environmental Benefit = Carbon Emission Reduction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CO2] * Social Cost of Carbon [254 USD/</w:t>
            </w:r>
            <w:proofErr w:type="spellStart"/>
            <w:r w:rsidRPr="0095109B">
              <w:rPr>
                <w:rFonts w:ascii="Times New Roman" w:eastAsia="Times New Roman" w:hAnsi="Times New Roman" w:cs="Times New Roman"/>
                <w:kern w:val="0"/>
                <w14:ligatures w14:val="none"/>
              </w:rPr>
              <w:t>Tonne</w:t>
            </w:r>
            <w:proofErr w:type="spellEnd"/>
            <w:r w:rsidRPr="0095109B">
              <w:rPr>
                <w:rFonts w:ascii="Times New Roman" w:eastAsia="Times New Roman" w:hAnsi="Times New Roman" w:cs="Times New Roman"/>
                <w:kern w:val="0"/>
                <w14:ligatures w14:val="none"/>
              </w:rPr>
              <w:t xml:space="preserve"> CO2]</w:t>
            </w:r>
          </w:p>
        </w:tc>
      </w:tr>
      <w:tr w:rsidR="00237853" w:rsidRPr="0095109B" w14:paraId="05F9B899" w14:textId="77777777" w:rsidTr="00FF14CB">
        <w:trPr>
          <w:trHeight w:val="540"/>
        </w:trPr>
        <w:tc>
          <w:tcPr>
            <w:tcW w:w="12950" w:type="dxa"/>
            <w:gridSpan w:val="10"/>
            <w:tcBorders>
              <w:top w:val="nil"/>
              <w:left w:val="single" w:sz="8" w:space="0" w:color="auto"/>
              <w:bottom w:val="single" w:sz="8" w:space="0" w:color="auto"/>
              <w:right w:val="single" w:sz="8" w:space="0" w:color="000000"/>
            </w:tcBorders>
            <w:shd w:val="clear" w:color="auto" w:fill="auto"/>
            <w:vAlign w:val="bottom"/>
            <w:hideMark/>
          </w:tcPr>
          <w:p w14:paraId="3DB28DE1" w14:textId="77777777" w:rsidR="00237853" w:rsidRPr="0095109B" w:rsidRDefault="00237853"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***Government Revenue = Demand Post-CBAM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Fertilizer] * Carbon Emission Intensity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CO2/</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Fertilizer] * CBAM Price Adjustment [73.5 USD/</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CO2]</w:t>
            </w:r>
          </w:p>
        </w:tc>
      </w:tr>
    </w:tbl>
    <w:p w14:paraId="06726786" w14:textId="6B500DD5" w:rsidR="00DE2DDA" w:rsidRPr="0095109B" w:rsidRDefault="00DE2DDA" w:rsidP="00DE2DDA">
      <w:pPr>
        <w:pStyle w:val="Caption"/>
        <w:keepNext/>
        <w:rPr>
          <w:rFonts w:ascii="Times New Roman" w:hAnsi="Times New Roman" w:cs="Times New Roman"/>
          <w:i w:val="0"/>
          <w:iCs w:val="0"/>
          <w:color w:val="auto"/>
          <w:sz w:val="24"/>
          <w:szCs w:val="24"/>
        </w:rPr>
      </w:pPr>
      <w:bookmarkStart w:id="43" w:name="_Ref191466285"/>
      <w:bookmarkStart w:id="44" w:name="_Toc194473379"/>
      <w:r w:rsidRPr="0095109B">
        <w:rPr>
          <w:rFonts w:ascii="Times New Roman" w:hAnsi="Times New Roman" w:cs="Times New Roman"/>
          <w:b/>
          <w:bCs/>
          <w:i w:val="0"/>
          <w:iCs w:val="0"/>
          <w:color w:val="auto"/>
          <w:sz w:val="24"/>
          <w:szCs w:val="24"/>
        </w:rPr>
        <w:lastRenderedPageBreak/>
        <w:t xml:space="preserve">Table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Table \* ARABIC </w:instrText>
      </w:r>
      <w:r w:rsidRPr="0095109B">
        <w:rPr>
          <w:rFonts w:ascii="Times New Roman" w:hAnsi="Times New Roman" w:cs="Times New Roman"/>
          <w:b/>
          <w:bCs/>
          <w:i w:val="0"/>
          <w:iCs w:val="0"/>
          <w:color w:val="auto"/>
          <w:sz w:val="24"/>
          <w:szCs w:val="24"/>
        </w:rPr>
        <w:fldChar w:fldCharType="separate"/>
      </w:r>
      <w:r w:rsidR="00A8582E" w:rsidRPr="0095109B">
        <w:rPr>
          <w:rFonts w:ascii="Times New Roman" w:hAnsi="Times New Roman" w:cs="Times New Roman"/>
          <w:b/>
          <w:bCs/>
          <w:i w:val="0"/>
          <w:iCs w:val="0"/>
          <w:noProof/>
          <w:color w:val="auto"/>
          <w:sz w:val="24"/>
          <w:szCs w:val="24"/>
        </w:rPr>
        <w:t>6</w:t>
      </w:r>
      <w:r w:rsidRPr="0095109B">
        <w:rPr>
          <w:rFonts w:ascii="Times New Roman" w:hAnsi="Times New Roman" w:cs="Times New Roman"/>
          <w:b/>
          <w:bCs/>
          <w:i w:val="0"/>
          <w:iCs w:val="0"/>
          <w:color w:val="auto"/>
          <w:sz w:val="24"/>
          <w:szCs w:val="24"/>
        </w:rPr>
        <w:fldChar w:fldCharType="end"/>
      </w:r>
      <w:bookmarkEnd w:id="43"/>
      <w:r w:rsidRPr="0095109B">
        <w:rPr>
          <w:rFonts w:ascii="Times New Roman" w:hAnsi="Times New Roman" w:cs="Times New Roman"/>
          <w:i w:val="0"/>
          <w:iCs w:val="0"/>
          <w:color w:val="auto"/>
          <w:sz w:val="24"/>
          <w:szCs w:val="24"/>
        </w:rPr>
        <w:t xml:space="preserve"> - Cost-Benefit </w:t>
      </w:r>
      <w:r w:rsidR="00B443CB" w:rsidRPr="0095109B">
        <w:rPr>
          <w:rFonts w:ascii="Times New Roman" w:hAnsi="Times New Roman" w:cs="Times New Roman"/>
          <w:i w:val="0"/>
          <w:iCs w:val="0"/>
          <w:color w:val="auto"/>
          <w:sz w:val="24"/>
          <w:szCs w:val="24"/>
        </w:rPr>
        <w:t>Analysis for</w:t>
      </w:r>
      <w:r w:rsidRPr="0095109B">
        <w:rPr>
          <w:rFonts w:ascii="Times New Roman" w:hAnsi="Times New Roman" w:cs="Times New Roman"/>
          <w:i w:val="0"/>
          <w:iCs w:val="0"/>
          <w:color w:val="auto"/>
          <w:sz w:val="24"/>
          <w:szCs w:val="24"/>
        </w:rPr>
        <w:t xml:space="preserve"> Mixed Fertilizer Products</w:t>
      </w:r>
      <w:bookmarkEnd w:id="44"/>
    </w:p>
    <w:tbl>
      <w:tblPr>
        <w:tblW w:w="12950" w:type="dxa"/>
        <w:tblLayout w:type="fixed"/>
        <w:tblLook w:val="04A0" w:firstRow="1" w:lastRow="0" w:firstColumn="1" w:lastColumn="0" w:noHBand="0" w:noVBand="1"/>
      </w:tblPr>
      <w:tblGrid>
        <w:gridCol w:w="1430"/>
        <w:gridCol w:w="1080"/>
        <w:gridCol w:w="1170"/>
        <w:gridCol w:w="1170"/>
        <w:gridCol w:w="1440"/>
        <w:gridCol w:w="1170"/>
        <w:gridCol w:w="1260"/>
        <w:gridCol w:w="1530"/>
        <w:gridCol w:w="1350"/>
        <w:gridCol w:w="1350"/>
      </w:tblGrid>
      <w:tr w:rsidR="005C7255" w:rsidRPr="0095109B" w14:paraId="106D04C1" w14:textId="77777777" w:rsidTr="00842556">
        <w:trPr>
          <w:trHeight w:val="306"/>
        </w:trPr>
        <w:tc>
          <w:tcPr>
            <w:tcW w:w="1430" w:type="dxa"/>
            <w:vMerge w:val="restart"/>
            <w:tcBorders>
              <w:top w:val="single" w:sz="8" w:space="0" w:color="auto"/>
              <w:left w:val="single" w:sz="8" w:space="0" w:color="auto"/>
              <w:bottom w:val="single" w:sz="8" w:space="0" w:color="000000"/>
              <w:right w:val="nil"/>
            </w:tcBorders>
            <w:shd w:val="clear" w:color="auto" w:fill="auto"/>
            <w:vAlign w:val="center"/>
            <w:hideMark/>
          </w:tcPr>
          <w:p w14:paraId="6620EE9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Mixed Fertilizer Products (HS Code: 3105)</w:t>
            </w:r>
          </w:p>
        </w:tc>
        <w:tc>
          <w:tcPr>
            <w:tcW w:w="486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6CEEA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Cost Calculation Results</w:t>
            </w:r>
          </w:p>
        </w:tc>
        <w:tc>
          <w:tcPr>
            <w:tcW w:w="531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260BEBB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Benefit Calculation Results</w:t>
            </w:r>
          </w:p>
        </w:tc>
        <w:tc>
          <w:tcPr>
            <w:tcW w:w="1350" w:type="dxa"/>
            <w:vMerge w:val="restart"/>
            <w:tcBorders>
              <w:top w:val="single" w:sz="8" w:space="0" w:color="auto"/>
              <w:left w:val="single" w:sz="8" w:space="0" w:color="auto"/>
              <w:bottom w:val="nil"/>
              <w:right w:val="single" w:sz="8" w:space="0" w:color="auto"/>
            </w:tcBorders>
            <w:shd w:val="clear" w:color="auto" w:fill="auto"/>
            <w:vAlign w:val="center"/>
            <w:hideMark/>
          </w:tcPr>
          <w:p w14:paraId="325F633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Net Cost [USD]</w:t>
            </w:r>
          </w:p>
        </w:tc>
      </w:tr>
      <w:tr w:rsidR="00842556" w:rsidRPr="0095109B" w14:paraId="167437DC" w14:textId="77777777" w:rsidTr="00094AA2">
        <w:trPr>
          <w:trHeight w:val="948"/>
        </w:trPr>
        <w:tc>
          <w:tcPr>
            <w:tcW w:w="1430" w:type="dxa"/>
            <w:vMerge/>
            <w:tcBorders>
              <w:top w:val="single" w:sz="8" w:space="0" w:color="auto"/>
              <w:left w:val="single" w:sz="8" w:space="0" w:color="auto"/>
              <w:bottom w:val="single" w:sz="8" w:space="0" w:color="000000"/>
              <w:right w:val="nil"/>
            </w:tcBorders>
            <w:vAlign w:val="center"/>
            <w:hideMark/>
          </w:tcPr>
          <w:p w14:paraId="415C0B3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080" w:type="dxa"/>
            <w:vMerge w:val="restart"/>
            <w:tcBorders>
              <w:top w:val="nil"/>
              <w:left w:val="single" w:sz="8" w:space="0" w:color="auto"/>
              <w:bottom w:val="single" w:sz="4" w:space="0" w:color="auto"/>
              <w:right w:val="single" w:sz="4" w:space="0" w:color="auto"/>
            </w:tcBorders>
            <w:shd w:val="clear" w:color="auto" w:fill="auto"/>
            <w:vAlign w:val="center"/>
            <w:hideMark/>
          </w:tcPr>
          <w:p w14:paraId="0326680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Price Elasticity of Demand</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737115A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Change in Demand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Fertilizer]</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54597ED7"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Change in                 Average Price [USD]</w:t>
            </w:r>
          </w:p>
        </w:tc>
        <w:tc>
          <w:tcPr>
            <w:tcW w:w="1440" w:type="dxa"/>
            <w:vMerge w:val="restart"/>
            <w:tcBorders>
              <w:top w:val="nil"/>
              <w:left w:val="single" w:sz="4" w:space="0" w:color="auto"/>
              <w:bottom w:val="single" w:sz="4" w:space="0" w:color="auto"/>
              <w:right w:val="single" w:sz="8" w:space="0" w:color="auto"/>
            </w:tcBorders>
            <w:shd w:val="clear" w:color="auto" w:fill="auto"/>
            <w:vAlign w:val="center"/>
            <w:hideMark/>
          </w:tcPr>
          <w:p w14:paraId="0863EBBB" w14:textId="1396AC51"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Change in </w:t>
            </w:r>
            <w:r w:rsidR="00D0036B" w:rsidRPr="0095109B">
              <w:rPr>
                <w:rFonts w:ascii="Times New Roman" w:eastAsia="Times New Roman" w:hAnsi="Times New Roman" w:cs="Times New Roman"/>
                <w:color w:val="000000"/>
                <w:kern w:val="0"/>
                <w14:ligatures w14:val="none"/>
              </w:rPr>
              <w:t>Importer</w:t>
            </w:r>
            <w:r w:rsidRPr="0095109B">
              <w:rPr>
                <w:rFonts w:ascii="Times New Roman" w:eastAsia="Times New Roman" w:hAnsi="Times New Roman" w:cs="Times New Roman"/>
                <w:color w:val="000000"/>
                <w:kern w:val="0"/>
                <w14:ligatures w14:val="none"/>
              </w:rPr>
              <w:t xml:space="preserve"> Surplus [USD]</w:t>
            </w:r>
          </w:p>
        </w:tc>
        <w:tc>
          <w:tcPr>
            <w:tcW w:w="1170" w:type="dxa"/>
            <w:vMerge w:val="restart"/>
            <w:tcBorders>
              <w:top w:val="nil"/>
              <w:left w:val="nil"/>
              <w:bottom w:val="single" w:sz="4" w:space="0" w:color="auto"/>
              <w:right w:val="single" w:sz="4" w:space="0" w:color="auto"/>
            </w:tcBorders>
            <w:shd w:val="clear" w:color="auto" w:fill="auto"/>
            <w:vAlign w:val="center"/>
            <w:hideMark/>
          </w:tcPr>
          <w:p w14:paraId="7C570E7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Carbon Emission Intensity^</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32D1F70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Carbon Emission Reduction*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CO2]</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14:paraId="3BFE38E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Environmental Benefit** [USD]</w:t>
            </w:r>
          </w:p>
        </w:tc>
        <w:tc>
          <w:tcPr>
            <w:tcW w:w="1350" w:type="dxa"/>
            <w:vMerge w:val="restart"/>
            <w:tcBorders>
              <w:top w:val="nil"/>
              <w:left w:val="single" w:sz="4" w:space="0" w:color="auto"/>
              <w:bottom w:val="nil"/>
              <w:right w:val="single" w:sz="8" w:space="0" w:color="auto"/>
            </w:tcBorders>
            <w:shd w:val="clear" w:color="auto" w:fill="auto"/>
            <w:vAlign w:val="center"/>
            <w:hideMark/>
          </w:tcPr>
          <w:p w14:paraId="22DAF28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Government Revenue*** [USD]</w:t>
            </w:r>
          </w:p>
        </w:tc>
        <w:tc>
          <w:tcPr>
            <w:tcW w:w="1350" w:type="dxa"/>
            <w:vMerge/>
            <w:tcBorders>
              <w:top w:val="single" w:sz="8" w:space="0" w:color="auto"/>
              <w:left w:val="single" w:sz="8" w:space="0" w:color="auto"/>
              <w:bottom w:val="nil"/>
              <w:right w:val="single" w:sz="8" w:space="0" w:color="auto"/>
            </w:tcBorders>
            <w:vAlign w:val="center"/>
            <w:hideMark/>
          </w:tcPr>
          <w:p w14:paraId="4498013C"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35927802" w14:textId="77777777" w:rsidTr="00094AA2">
        <w:trPr>
          <w:trHeight w:val="576"/>
        </w:trPr>
        <w:tc>
          <w:tcPr>
            <w:tcW w:w="1430" w:type="dxa"/>
            <w:tcBorders>
              <w:top w:val="nil"/>
              <w:left w:val="single" w:sz="8" w:space="0" w:color="auto"/>
              <w:bottom w:val="single" w:sz="4" w:space="0" w:color="auto"/>
              <w:right w:val="single" w:sz="4" w:space="0" w:color="auto"/>
            </w:tcBorders>
            <w:shd w:val="clear" w:color="auto" w:fill="auto"/>
            <w:vAlign w:val="center"/>
            <w:hideMark/>
          </w:tcPr>
          <w:p w14:paraId="038FBD5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Country Code</w:t>
            </w:r>
            <w:r w:rsidRPr="0095109B">
              <w:rPr>
                <w:rFonts w:ascii="Times New Roman" w:eastAsia="Times New Roman" w:hAnsi="Times New Roman" w:cs="Times New Roman"/>
                <w:color w:val="000000"/>
                <w:kern w:val="0"/>
                <w:vertAlign w:val="superscript"/>
                <w14:ligatures w14:val="none"/>
              </w:rPr>
              <w:t>+</w:t>
            </w:r>
          </w:p>
        </w:tc>
        <w:tc>
          <w:tcPr>
            <w:tcW w:w="1080" w:type="dxa"/>
            <w:vMerge/>
            <w:tcBorders>
              <w:top w:val="nil"/>
              <w:left w:val="single" w:sz="8" w:space="0" w:color="auto"/>
              <w:bottom w:val="single" w:sz="4" w:space="0" w:color="auto"/>
              <w:right w:val="single" w:sz="4" w:space="0" w:color="auto"/>
            </w:tcBorders>
            <w:vAlign w:val="center"/>
            <w:hideMark/>
          </w:tcPr>
          <w:p w14:paraId="3C5F0127"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23BC1381"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auto"/>
              <w:right w:val="single" w:sz="4" w:space="0" w:color="auto"/>
            </w:tcBorders>
            <w:vAlign w:val="center"/>
            <w:hideMark/>
          </w:tcPr>
          <w:p w14:paraId="014509A5"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auto"/>
              <w:right w:val="single" w:sz="8" w:space="0" w:color="auto"/>
            </w:tcBorders>
            <w:vAlign w:val="center"/>
            <w:hideMark/>
          </w:tcPr>
          <w:p w14:paraId="508FA0E2"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nil"/>
              <w:bottom w:val="single" w:sz="4" w:space="0" w:color="auto"/>
              <w:right w:val="single" w:sz="4" w:space="0" w:color="auto"/>
            </w:tcBorders>
            <w:vAlign w:val="center"/>
            <w:hideMark/>
          </w:tcPr>
          <w:p w14:paraId="311BE2CF"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15D8E2F0"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C86CC75"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nil"/>
              <w:right w:val="single" w:sz="8" w:space="0" w:color="auto"/>
            </w:tcBorders>
            <w:vAlign w:val="center"/>
            <w:hideMark/>
          </w:tcPr>
          <w:p w14:paraId="1A5E71FB"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single" w:sz="8" w:space="0" w:color="auto"/>
              <w:left w:val="single" w:sz="8" w:space="0" w:color="auto"/>
              <w:bottom w:val="nil"/>
              <w:right w:val="single" w:sz="8" w:space="0" w:color="auto"/>
            </w:tcBorders>
            <w:vAlign w:val="center"/>
            <w:hideMark/>
          </w:tcPr>
          <w:p w14:paraId="34477CFB"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6888A68F"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4F12C1DD"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BLR</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1DA40CA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-2.450</w:t>
            </w:r>
          </w:p>
        </w:tc>
        <w:tc>
          <w:tcPr>
            <w:tcW w:w="1170" w:type="dxa"/>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39866CE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-20,525.6</w:t>
            </w:r>
          </w:p>
        </w:tc>
        <w:tc>
          <w:tcPr>
            <w:tcW w:w="1170" w:type="dxa"/>
            <w:tcBorders>
              <w:top w:val="single" w:sz="4" w:space="0" w:color="auto"/>
              <w:left w:val="nil"/>
              <w:bottom w:val="nil"/>
              <w:right w:val="single" w:sz="4" w:space="0" w:color="auto"/>
            </w:tcBorders>
            <w:shd w:val="clear" w:color="auto" w:fill="D9D9D9" w:themeFill="background1" w:themeFillShade="D9"/>
            <w:noWrap/>
            <w:vAlign w:val="center"/>
            <w:hideMark/>
          </w:tcPr>
          <w:p w14:paraId="750D055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63.67</w:t>
            </w:r>
          </w:p>
        </w:tc>
        <w:tc>
          <w:tcPr>
            <w:tcW w:w="1440" w:type="dxa"/>
            <w:tcBorders>
              <w:top w:val="single" w:sz="4" w:space="0" w:color="auto"/>
              <w:left w:val="nil"/>
              <w:bottom w:val="nil"/>
              <w:right w:val="single" w:sz="8" w:space="0" w:color="auto"/>
            </w:tcBorders>
            <w:shd w:val="clear" w:color="auto" w:fill="D9D9D9" w:themeFill="background1" w:themeFillShade="D9"/>
            <w:noWrap/>
            <w:vAlign w:val="center"/>
            <w:hideMark/>
          </w:tcPr>
          <w:p w14:paraId="0F933E5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-15,049,210</w:t>
            </w:r>
          </w:p>
        </w:tc>
        <w:tc>
          <w:tcPr>
            <w:tcW w:w="1170" w:type="dxa"/>
            <w:vMerge w:val="restart"/>
            <w:tcBorders>
              <w:top w:val="single" w:sz="8" w:space="0" w:color="auto"/>
              <w:left w:val="single" w:sz="8" w:space="0" w:color="auto"/>
              <w:bottom w:val="single" w:sz="4" w:space="0" w:color="auto"/>
              <w:right w:val="single" w:sz="4" w:space="0" w:color="auto"/>
            </w:tcBorders>
            <w:shd w:val="clear" w:color="auto" w:fill="D9D9D9" w:themeFill="background1" w:themeFillShade="D9"/>
            <w:noWrap/>
            <w:vAlign w:val="center"/>
            <w:hideMark/>
          </w:tcPr>
          <w:p w14:paraId="1ECA5D3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0.866</w:t>
            </w:r>
          </w:p>
        </w:tc>
        <w:tc>
          <w:tcPr>
            <w:tcW w:w="1260" w:type="dxa"/>
            <w:vMerge w:val="restart"/>
            <w:tcBorders>
              <w:top w:val="single" w:sz="8"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4665B1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-17,779.3</w:t>
            </w:r>
          </w:p>
        </w:tc>
        <w:tc>
          <w:tcPr>
            <w:tcW w:w="1530" w:type="dxa"/>
            <w:vMerge w:val="restart"/>
            <w:tcBorders>
              <w:top w:val="single" w:sz="8"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5C0B0C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4,515,950</w:t>
            </w:r>
          </w:p>
        </w:tc>
        <w:tc>
          <w:tcPr>
            <w:tcW w:w="1350" w:type="dxa"/>
            <w:vMerge w:val="restart"/>
            <w:tcBorders>
              <w:top w:val="single" w:sz="8" w:space="0" w:color="auto"/>
              <w:left w:val="single" w:sz="4" w:space="0" w:color="auto"/>
              <w:bottom w:val="single" w:sz="4" w:space="0" w:color="auto"/>
              <w:right w:val="single" w:sz="8" w:space="0" w:color="auto"/>
            </w:tcBorders>
            <w:shd w:val="clear" w:color="auto" w:fill="D9D9D9" w:themeFill="background1" w:themeFillShade="D9"/>
            <w:noWrap/>
            <w:vAlign w:val="center"/>
            <w:hideMark/>
          </w:tcPr>
          <w:p w14:paraId="7C4BC4EB"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11,519,705</w:t>
            </w:r>
          </w:p>
        </w:tc>
        <w:tc>
          <w:tcPr>
            <w:tcW w:w="1350" w:type="dxa"/>
            <w:vMerge w:val="restart"/>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hideMark/>
          </w:tcPr>
          <w:p w14:paraId="01CE75C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986,445</w:t>
            </w:r>
          </w:p>
        </w:tc>
      </w:tr>
      <w:tr w:rsidR="00842556" w:rsidRPr="0095109B" w14:paraId="7F2D4B54"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5D6AAB4B"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603A49F1"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733796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-36.2%</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4CC4DF2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19.6%</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37B27FC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-23.7%</w:t>
            </w:r>
          </w:p>
        </w:tc>
        <w:tc>
          <w:tcPr>
            <w:tcW w:w="1170" w:type="dxa"/>
            <w:vMerge/>
            <w:tcBorders>
              <w:top w:val="single" w:sz="8" w:space="0" w:color="auto"/>
              <w:left w:val="single" w:sz="8" w:space="0" w:color="auto"/>
              <w:bottom w:val="single" w:sz="4" w:space="0" w:color="auto"/>
              <w:right w:val="single" w:sz="4" w:space="0" w:color="auto"/>
            </w:tcBorders>
            <w:vAlign w:val="center"/>
            <w:hideMark/>
          </w:tcPr>
          <w:p w14:paraId="55DC4171"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single" w:sz="8" w:space="0" w:color="auto"/>
              <w:left w:val="single" w:sz="4" w:space="0" w:color="auto"/>
              <w:bottom w:val="single" w:sz="4" w:space="0" w:color="auto"/>
              <w:right w:val="single" w:sz="4" w:space="0" w:color="auto"/>
            </w:tcBorders>
            <w:vAlign w:val="center"/>
            <w:hideMark/>
          </w:tcPr>
          <w:p w14:paraId="7DC7719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single" w:sz="8" w:space="0" w:color="auto"/>
              <w:left w:val="single" w:sz="4" w:space="0" w:color="auto"/>
              <w:bottom w:val="single" w:sz="4" w:space="0" w:color="auto"/>
              <w:right w:val="single" w:sz="4" w:space="0" w:color="auto"/>
            </w:tcBorders>
            <w:vAlign w:val="center"/>
            <w:hideMark/>
          </w:tcPr>
          <w:p w14:paraId="675D195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single" w:sz="8" w:space="0" w:color="auto"/>
              <w:left w:val="single" w:sz="4" w:space="0" w:color="auto"/>
              <w:bottom w:val="single" w:sz="4" w:space="0" w:color="auto"/>
              <w:right w:val="single" w:sz="8" w:space="0" w:color="auto"/>
            </w:tcBorders>
            <w:vAlign w:val="center"/>
            <w:hideMark/>
          </w:tcPr>
          <w:p w14:paraId="79A167FB"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single" w:sz="4" w:space="0" w:color="auto"/>
              <w:left w:val="single" w:sz="8" w:space="0" w:color="auto"/>
              <w:bottom w:val="single" w:sz="4" w:space="0" w:color="auto"/>
              <w:right w:val="single" w:sz="8" w:space="0" w:color="auto"/>
            </w:tcBorders>
            <w:vAlign w:val="center"/>
            <w:hideMark/>
          </w:tcPr>
          <w:p w14:paraId="401EF86D"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5F08CBCC"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07AFDEA3"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CAN</w:t>
            </w:r>
          </w:p>
        </w:tc>
        <w:tc>
          <w:tcPr>
            <w:tcW w:w="1080" w:type="dxa"/>
            <w:vMerge w:val="restart"/>
            <w:tcBorders>
              <w:top w:val="nil"/>
              <w:left w:val="nil"/>
              <w:bottom w:val="single" w:sz="4" w:space="0" w:color="000000"/>
              <w:right w:val="nil"/>
            </w:tcBorders>
            <w:shd w:val="clear" w:color="auto" w:fill="auto"/>
            <w:noWrap/>
            <w:vAlign w:val="center"/>
            <w:hideMark/>
          </w:tcPr>
          <w:p w14:paraId="00FCD64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-2.419</w:t>
            </w:r>
          </w:p>
        </w:tc>
        <w:tc>
          <w:tcPr>
            <w:tcW w:w="1170" w:type="dxa"/>
            <w:tcBorders>
              <w:top w:val="nil"/>
              <w:left w:val="single" w:sz="4" w:space="0" w:color="auto"/>
              <w:bottom w:val="nil"/>
              <w:right w:val="single" w:sz="4" w:space="0" w:color="auto"/>
            </w:tcBorders>
            <w:shd w:val="clear" w:color="auto" w:fill="auto"/>
            <w:noWrap/>
            <w:vAlign w:val="center"/>
            <w:hideMark/>
          </w:tcPr>
          <w:p w14:paraId="7EB52B1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-243.3</w:t>
            </w:r>
          </w:p>
        </w:tc>
        <w:tc>
          <w:tcPr>
            <w:tcW w:w="1170" w:type="dxa"/>
            <w:tcBorders>
              <w:top w:val="nil"/>
              <w:left w:val="nil"/>
              <w:bottom w:val="nil"/>
              <w:right w:val="single" w:sz="4" w:space="0" w:color="auto"/>
            </w:tcBorders>
            <w:shd w:val="clear" w:color="auto" w:fill="auto"/>
            <w:noWrap/>
            <w:vAlign w:val="center"/>
            <w:hideMark/>
          </w:tcPr>
          <w:p w14:paraId="0742441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51.12</w:t>
            </w:r>
          </w:p>
        </w:tc>
        <w:tc>
          <w:tcPr>
            <w:tcW w:w="1440" w:type="dxa"/>
            <w:tcBorders>
              <w:top w:val="nil"/>
              <w:left w:val="nil"/>
              <w:bottom w:val="nil"/>
              <w:right w:val="single" w:sz="8" w:space="0" w:color="auto"/>
            </w:tcBorders>
            <w:shd w:val="clear" w:color="auto" w:fill="auto"/>
            <w:noWrap/>
            <w:vAlign w:val="center"/>
            <w:hideMark/>
          </w:tcPr>
          <w:p w14:paraId="143B9AD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-791,157</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4DB044E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0.774</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505C7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-188.2</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F7EF1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47,795</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219BFF2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369,226</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78974A4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-374,136</w:t>
            </w:r>
          </w:p>
        </w:tc>
      </w:tr>
      <w:tr w:rsidR="00842556" w:rsidRPr="0095109B" w14:paraId="7527BF53"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6F7F3AD5"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7F00E287"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5FFF5DA3"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-15.8%</w:t>
            </w:r>
          </w:p>
        </w:tc>
        <w:tc>
          <w:tcPr>
            <w:tcW w:w="1170" w:type="dxa"/>
            <w:tcBorders>
              <w:top w:val="nil"/>
              <w:left w:val="nil"/>
              <w:bottom w:val="single" w:sz="4" w:space="0" w:color="auto"/>
              <w:right w:val="single" w:sz="4" w:space="0" w:color="auto"/>
            </w:tcBorders>
            <w:shd w:val="clear" w:color="auto" w:fill="auto"/>
            <w:noWrap/>
            <w:vAlign w:val="center"/>
            <w:hideMark/>
          </w:tcPr>
          <w:p w14:paraId="62B8152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w:t>
            </w:r>
          </w:p>
        </w:tc>
        <w:tc>
          <w:tcPr>
            <w:tcW w:w="1440" w:type="dxa"/>
            <w:tcBorders>
              <w:top w:val="nil"/>
              <w:left w:val="nil"/>
              <w:bottom w:val="single" w:sz="4" w:space="0" w:color="auto"/>
              <w:right w:val="single" w:sz="8" w:space="0" w:color="auto"/>
            </w:tcBorders>
            <w:shd w:val="clear" w:color="auto" w:fill="auto"/>
            <w:noWrap/>
            <w:vAlign w:val="center"/>
            <w:hideMark/>
          </w:tcPr>
          <w:p w14:paraId="4B1031F7"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-12.2%</w:t>
            </w:r>
          </w:p>
        </w:tc>
        <w:tc>
          <w:tcPr>
            <w:tcW w:w="1170" w:type="dxa"/>
            <w:vMerge/>
            <w:tcBorders>
              <w:top w:val="nil"/>
              <w:left w:val="single" w:sz="8" w:space="0" w:color="auto"/>
              <w:bottom w:val="single" w:sz="4" w:space="0" w:color="auto"/>
              <w:right w:val="single" w:sz="4" w:space="0" w:color="auto"/>
            </w:tcBorders>
            <w:vAlign w:val="center"/>
            <w:hideMark/>
          </w:tcPr>
          <w:p w14:paraId="47599E6E"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541FC9A9"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62884138"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203ADF9B"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0DA1041F"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43FAD25A"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10E3B77C"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CHL</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0B02CBEB"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-2.495</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0555AED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-166.3</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432252D7"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59.27</w:t>
            </w:r>
          </w:p>
        </w:tc>
        <w:tc>
          <w:tcPr>
            <w:tcW w:w="1440" w:type="dxa"/>
            <w:tcBorders>
              <w:top w:val="nil"/>
              <w:left w:val="nil"/>
              <w:bottom w:val="nil"/>
              <w:right w:val="single" w:sz="8" w:space="0" w:color="auto"/>
            </w:tcBorders>
            <w:shd w:val="clear" w:color="auto" w:fill="D9D9D9" w:themeFill="background1" w:themeFillShade="D9"/>
            <w:noWrap/>
            <w:vAlign w:val="center"/>
            <w:hideMark/>
          </w:tcPr>
          <w:p w14:paraId="16D0D3E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-298,889</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645F126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0.865</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E52A59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-143.9</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3A711A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36,541</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2B5C38C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139,410</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0BFB550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-122,938</w:t>
            </w:r>
          </w:p>
        </w:tc>
      </w:tr>
      <w:tr w:rsidR="00842556" w:rsidRPr="0095109B" w14:paraId="7120A024"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08649F7D"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17473B41"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2B8F2F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-27.5%</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2C4E037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8.8%</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47E6B66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-21.1%</w:t>
            </w:r>
          </w:p>
        </w:tc>
        <w:tc>
          <w:tcPr>
            <w:tcW w:w="1170" w:type="dxa"/>
            <w:vMerge/>
            <w:tcBorders>
              <w:top w:val="nil"/>
              <w:left w:val="single" w:sz="8" w:space="0" w:color="auto"/>
              <w:bottom w:val="single" w:sz="4" w:space="0" w:color="auto"/>
              <w:right w:val="single" w:sz="4" w:space="0" w:color="auto"/>
            </w:tcBorders>
            <w:vAlign w:val="center"/>
            <w:hideMark/>
          </w:tcPr>
          <w:p w14:paraId="78EF8725"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18208377"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2602ACC"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2E56A149"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4C764ACE"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58BB35BA"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0BAC8715"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CHN</w:t>
            </w:r>
          </w:p>
        </w:tc>
        <w:tc>
          <w:tcPr>
            <w:tcW w:w="1080" w:type="dxa"/>
            <w:vMerge w:val="restart"/>
            <w:tcBorders>
              <w:top w:val="nil"/>
              <w:left w:val="nil"/>
              <w:bottom w:val="single" w:sz="4" w:space="0" w:color="000000"/>
              <w:right w:val="nil"/>
            </w:tcBorders>
            <w:shd w:val="clear" w:color="auto" w:fill="auto"/>
            <w:noWrap/>
            <w:vAlign w:val="center"/>
            <w:hideMark/>
          </w:tcPr>
          <w:p w14:paraId="74C6E9C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-2.495</w:t>
            </w:r>
          </w:p>
        </w:tc>
        <w:tc>
          <w:tcPr>
            <w:tcW w:w="1170" w:type="dxa"/>
            <w:tcBorders>
              <w:top w:val="nil"/>
              <w:left w:val="single" w:sz="4" w:space="0" w:color="auto"/>
              <w:bottom w:val="nil"/>
              <w:right w:val="single" w:sz="4" w:space="0" w:color="auto"/>
            </w:tcBorders>
            <w:shd w:val="clear" w:color="auto" w:fill="auto"/>
            <w:noWrap/>
            <w:vAlign w:val="center"/>
            <w:hideMark/>
          </w:tcPr>
          <w:p w14:paraId="0E0427A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-1,505.2</w:t>
            </w:r>
          </w:p>
        </w:tc>
        <w:tc>
          <w:tcPr>
            <w:tcW w:w="1170" w:type="dxa"/>
            <w:tcBorders>
              <w:top w:val="nil"/>
              <w:left w:val="nil"/>
              <w:bottom w:val="nil"/>
              <w:right w:val="single" w:sz="4" w:space="0" w:color="auto"/>
            </w:tcBorders>
            <w:shd w:val="clear" w:color="auto" w:fill="auto"/>
            <w:noWrap/>
            <w:vAlign w:val="center"/>
            <w:hideMark/>
          </w:tcPr>
          <w:p w14:paraId="507204E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79.40</w:t>
            </w:r>
          </w:p>
        </w:tc>
        <w:tc>
          <w:tcPr>
            <w:tcW w:w="1440" w:type="dxa"/>
            <w:tcBorders>
              <w:top w:val="nil"/>
              <w:left w:val="nil"/>
              <w:bottom w:val="nil"/>
              <w:right w:val="single" w:sz="8" w:space="0" w:color="auto"/>
            </w:tcBorders>
            <w:shd w:val="clear" w:color="auto" w:fill="auto"/>
            <w:noWrap/>
            <w:vAlign w:val="center"/>
            <w:hideMark/>
          </w:tcPr>
          <w:p w14:paraId="4133574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-3,062,605</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69A8299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1.080</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4F734B"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-1,626.0</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06F95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413,001</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089914AB"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1,965,142</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73BA9A37"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-684,462</w:t>
            </w:r>
          </w:p>
        </w:tc>
      </w:tr>
      <w:tr w:rsidR="00842556" w:rsidRPr="0095109B" w14:paraId="091C1E4C"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21090341"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71CE908E"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1C8C7D6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-23.3%</w:t>
            </w:r>
          </w:p>
        </w:tc>
        <w:tc>
          <w:tcPr>
            <w:tcW w:w="1170" w:type="dxa"/>
            <w:tcBorders>
              <w:top w:val="nil"/>
              <w:left w:val="nil"/>
              <w:bottom w:val="single" w:sz="4" w:space="0" w:color="auto"/>
              <w:right w:val="single" w:sz="4" w:space="0" w:color="auto"/>
            </w:tcBorders>
            <w:shd w:val="clear" w:color="auto" w:fill="auto"/>
            <w:noWrap/>
            <w:vAlign w:val="center"/>
            <w:hideMark/>
          </w:tcPr>
          <w:p w14:paraId="54B41FA7"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9.3%</w:t>
            </w:r>
          </w:p>
        </w:tc>
        <w:tc>
          <w:tcPr>
            <w:tcW w:w="1440" w:type="dxa"/>
            <w:tcBorders>
              <w:top w:val="nil"/>
              <w:left w:val="nil"/>
              <w:bottom w:val="single" w:sz="4" w:space="0" w:color="auto"/>
              <w:right w:val="single" w:sz="8" w:space="0" w:color="auto"/>
            </w:tcBorders>
            <w:shd w:val="clear" w:color="auto" w:fill="auto"/>
            <w:noWrap/>
            <w:vAlign w:val="center"/>
            <w:hideMark/>
          </w:tcPr>
          <w:p w14:paraId="1D2F22D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-16.2%</w:t>
            </w:r>
          </w:p>
        </w:tc>
        <w:tc>
          <w:tcPr>
            <w:tcW w:w="1170" w:type="dxa"/>
            <w:vMerge/>
            <w:tcBorders>
              <w:top w:val="nil"/>
              <w:left w:val="single" w:sz="8" w:space="0" w:color="auto"/>
              <w:bottom w:val="single" w:sz="4" w:space="0" w:color="auto"/>
              <w:right w:val="single" w:sz="4" w:space="0" w:color="auto"/>
            </w:tcBorders>
            <w:vAlign w:val="center"/>
            <w:hideMark/>
          </w:tcPr>
          <w:p w14:paraId="34582510"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3492AEEE"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7A4DAB50"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10B2078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18D6F25A"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5657A85D"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16C2F48C"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DZA</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502C556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-2.285</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4FD5599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46DBA5E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38.22</w:t>
            </w:r>
          </w:p>
        </w:tc>
        <w:tc>
          <w:tcPr>
            <w:tcW w:w="1440" w:type="dxa"/>
            <w:tcBorders>
              <w:top w:val="nil"/>
              <w:left w:val="nil"/>
              <w:bottom w:val="nil"/>
              <w:right w:val="single" w:sz="8" w:space="0" w:color="auto"/>
            </w:tcBorders>
            <w:shd w:val="clear" w:color="auto" w:fill="D9D9D9" w:themeFill="background1" w:themeFillShade="D9"/>
            <w:noWrap/>
            <w:vAlign w:val="center"/>
            <w:hideMark/>
          </w:tcPr>
          <w:p w14:paraId="7378DF97"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-4,399</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7F269F0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0.520</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7B00DC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80DB90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547</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11810A2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5,047</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1E70541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1,195</w:t>
            </w:r>
          </w:p>
        </w:tc>
      </w:tr>
      <w:tr w:rsidR="00842556" w:rsidRPr="0095109B" w14:paraId="611574CD"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7BE2CABA"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468844B2"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4C035B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-13.5%</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0CD940D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6.9%</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0598404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-7.6%</w:t>
            </w:r>
          </w:p>
        </w:tc>
        <w:tc>
          <w:tcPr>
            <w:tcW w:w="1170" w:type="dxa"/>
            <w:vMerge/>
            <w:tcBorders>
              <w:top w:val="nil"/>
              <w:left w:val="single" w:sz="8" w:space="0" w:color="auto"/>
              <w:bottom w:val="single" w:sz="4" w:space="0" w:color="auto"/>
              <w:right w:val="single" w:sz="4" w:space="0" w:color="auto"/>
            </w:tcBorders>
            <w:vAlign w:val="center"/>
            <w:hideMark/>
          </w:tcPr>
          <w:p w14:paraId="3CE7DAE2"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5C4F52F"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0FFEC0D4"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3B3833B2"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762413B8"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2EF937E2"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0F2EB92A"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EGY</w:t>
            </w:r>
          </w:p>
        </w:tc>
        <w:tc>
          <w:tcPr>
            <w:tcW w:w="1080" w:type="dxa"/>
            <w:vMerge w:val="restart"/>
            <w:tcBorders>
              <w:top w:val="nil"/>
              <w:left w:val="nil"/>
              <w:bottom w:val="single" w:sz="4" w:space="0" w:color="000000"/>
              <w:right w:val="nil"/>
            </w:tcBorders>
            <w:shd w:val="clear" w:color="auto" w:fill="auto"/>
            <w:noWrap/>
            <w:vAlign w:val="center"/>
            <w:hideMark/>
          </w:tcPr>
          <w:p w14:paraId="0E8227D3"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-2.391</w:t>
            </w:r>
          </w:p>
        </w:tc>
        <w:tc>
          <w:tcPr>
            <w:tcW w:w="1170" w:type="dxa"/>
            <w:tcBorders>
              <w:top w:val="nil"/>
              <w:left w:val="single" w:sz="4" w:space="0" w:color="auto"/>
              <w:bottom w:val="nil"/>
              <w:right w:val="single" w:sz="4" w:space="0" w:color="auto"/>
            </w:tcBorders>
            <w:shd w:val="clear" w:color="auto" w:fill="auto"/>
            <w:noWrap/>
            <w:vAlign w:val="center"/>
            <w:hideMark/>
          </w:tcPr>
          <w:p w14:paraId="323E798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-3,038.6</w:t>
            </w:r>
          </w:p>
        </w:tc>
        <w:tc>
          <w:tcPr>
            <w:tcW w:w="1170" w:type="dxa"/>
            <w:tcBorders>
              <w:top w:val="nil"/>
              <w:left w:val="nil"/>
              <w:bottom w:val="nil"/>
              <w:right w:val="single" w:sz="4" w:space="0" w:color="auto"/>
            </w:tcBorders>
            <w:shd w:val="clear" w:color="auto" w:fill="auto"/>
            <w:noWrap/>
            <w:vAlign w:val="center"/>
            <w:hideMark/>
          </w:tcPr>
          <w:p w14:paraId="21C932D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42.77</w:t>
            </w:r>
          </w:p>
        </w:tc>
        <w:tc>
          <w:tcPr>
            <w:tcW w:w="1440" w:type="dxa"/>
            <w:tcBorders>
              <w:top w:val="nil"/>
              <w:left w:val="nil"/>
              <w:bottom w:val="nil"/>
              <w:right w:val="single" w:sz="8" w:space="0" w:color="auto"/>
            </w:tcBorders>
            <w:shd w:val="clear" w:color="auto" w:fill="auto"/>
            <w:noWrap/>
            <w:vAlign w:val="center"/>
            <w:hideMark/>
          </w:tcPr>
          <w:p w14:paraId="3EB14E0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-3,225,250</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30B6B83"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0.582</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285BE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-1,768.1</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5B7D0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449,105</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13D9090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2,892,478</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083D33C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116,333</w:t>
            </w:r>
          </w:p>
        </w:tc>
      </w:tr>
      <w:tr w:rsidR="00842556" w:rsidRPr="0095109B" w14:paraId="2F8CC51A"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29E1AEF9"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5202401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3B610CE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-18.3%</w:t>
            </w:r>
          </w:p>
        </w:tc>
        <w:tc>
          <w:tcPr>
            <w:tcW w:w="1170" w:type="dxa"/>
            <w:tcBorders>
              <w:top w:val="nil"/>
              <w:left w:val="nil"/>
              <w:bottom w:val="single" w:sz="4" w:space="0" w:color="auto"/>
              <w:right w:val="single" w:sz="4" w:space="0" w:color="auto"/>
            </w:tcBorders>
            <w:shd w:val="clear" w:color="auto" w:fill="auto"/>
            <w:noWrap/>
            <w:vAlign w:val="center"/>
            <w:hideMark/>
          </w:tcPr>
          <w:p w14:paraId="1538679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8.6%</w:t>
            </w:r>
          </w:p>
        </w:tc>
        <w:tc>
          <w:tcPr>
            <w:tcW w:w="1440" w:type="dxa"/>
            <w:tcBorders>
              <w:top w:val="nil"/>
              <w:left w:val="nil"/>
              <w:bottom w:val="single" w:sz="4" w:space="0" w:color="auto"/>
              <w:right w:val="single" w:sz="8" w:space="0" w:color="auto"/>
            </w:tcBorders>
            <w:shd w:val="clear" w:color="auto" w:fill="auto"/>
            <w:noWrap/>
            <w:vAlign w:val="center"/>
            <w:hideMark/>
          </w:tcPr>
          <w:p w14:paraId="2FE9C5E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-11.3%</w:t>
            </w:r>
          </w:p>
        </w:tc>
        <w:tc>
          <w:tcPr>
            <w:tcW w:w="1170" w:type="dxa"/>
            <w:vMerge/>
            <w:tcBorders>
              <w:top w:val="nil"/>
              <w:left w:val="single" w:sz="8" w:space="0" w:color="auto"/>
              <w:bottom w:val="single" w:sz="4" w:space="0" w:color="auto"/>
              <w:right w:val="single" w:sz="4" w:space="0" w:color="auto"/>
            </w:tcBorders>
            <w:vAlign w:val="center"/>
            <w:hideMark/>
          </w:tcPr>
          <w:p w14:paraId="3659C014"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C2A8999"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76ED6D3F"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0D8512B6"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452B774E"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6783629F"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46724126"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GBR</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283A2C5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-2.371</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5AC2ED4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-1,576.1</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03158C1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39.73</w:t>
            </w:r>
          </w:p>
        </w:tc>
        <w:tc>
          <w:tcPr>
            <w:tcW w:w="1440" w:type="dxa"/>
            <w:tcBorders>
              <w:top w:val="nil"/>
              <w:left w:val="nil"/>
              <w:bottom w:val="nil"/>
              <w:right w:val="single" w:sz="8" w:space="0" w:color="auto"/>
            </w:tcBorders>
            <w:shd w:val="clear" w:color="auto" w:fill="D9D9D9" w:themeFill="background1" w:themeFillShade="D9"/>
            <w:noWrap/>
            <w:vAlign w:val="center"/>
            <w:hideMark/>
          </w:tcPr>
          <w:p w14:paraId="6CAB48C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-5,182,231</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0213197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0.541</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C5A74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-852.1</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6AE301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216,426</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6378048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2,059,352</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0E517F0A"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-2,906,452</w:t>
            </w:r>
          </w:p>
        </w:tc>
      </w:tr>
      <w:tr w:rsidR="00842556" w:rsidRPr="0095109B" w14:paraId="0FFE93A2"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366B4C3F"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4D58E899"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6E01C0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-13.2%</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3E9F5E2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3.3%</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02ECE24E"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-10.4%</w:t>
            </w:r>
          </w:p>
        </w:tc>
        <w:tc>
          <w:tcPr>
            <w:tcW w:w="1170" w:type="dxa"/>
            <w:vMerge/>
            <w:tcBorders>
              <w:top w:val="nil"/>
              <w:left w:val="single" w:sz="8" w:space="0" w:color="auto"/>
              <w:bottom w:val="single" w:sz="4" w:space="0" w:color="auto"/>
              <w:right w:val="single" w:sz="4" w:space="0" w:color="auto"/>
            </w:tcBorders>
            <w:vAlign w:val="center"/>
            <w:hideMark/>
          </w:tcPr>
          <w:p w14:paraId="54B28AC6"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6082AFDD"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0A18B47"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2068DC0A"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71CE3CC7"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0CC99827"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347272B6"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GEO</w:t>
            </w:r>
          </w:p>
        </w:tc>
        <w:tc>
          <w:tcPr>
            <w:tcW w:w="1080" w:type="dxa"/>
            <w:vMerge w:val="restart"/>
            <w:tcBorders>
              <w:top w:val="nil"/>
              <w:left w:val="nil"/>
              <w:bottom w:val="single" w:sz="4" w:space="0" w:color="000000"/>
              <w:right w:val="single" w:sz="4" w:space="0" w:color="auto"/>
            </w:tcBorders>
            <w:shd w:val="clear" w:color="auto" w:fill="auto"/>
            <w:noWrap/>
            <w:vAlign w:val="center"/>
            <w:hideMark/>
          </w:tcPr>
          <w:p w14:paraId="25A7873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4" w:space="0" w:color="auto"/>
              <w:bottom w:val="nil"/>
              <w:right w:val="single" w:sz="4" w:space="0" w:color="auto"/>
            </w:tcBorders>
            <w:shd w:val="clear" w:color="auto" w:fill="auto"/>
            <w:noWrap/>
            <w:vAlign w:val="center"/>
            <w:hideMark/>
          </w:tcPr>
          <w:p w14:paraId="26F9F27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4" w:space="0" w:color="auto"/>
              <w:bottom w:val="nil"/>
              <w:right w:val="single" w:sz="4" w:space="0" w:color="auto"/>
            </w:tcBorders>
            <w:shd w:val="clear" w:color="auto" w:fill="auto"/>
            <w:noWrap/>
            <w:vAlign w:val="center"/>
            <w:hideMark/>
          </w:tcPr>
          <w:p w14:paraId="5DD7714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440" w:type="dxa"/>
            <w:vMerge w:val="restart"/>
            <w:tcBorders>
              <w:top w:val="nil"/>
              <w:left w:val="single" w:sz="4" w:space="0" w:color="auto"/>
              <w:bottom w:val="nil"/>
              <w:right w:val="single" w:sz="8" w:space="0" w:color="auto"/>
            </w:tcBorders>
            <w:shd w:val="clear" w:color="auto" w:fill="auto"/>
            <w:noWrap/>
            <w:vAlign w:val="center"/>
            <w:hideMark/>
          </w:tcPr>
          <w:p w14:paraId="2D21BDE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27E621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84ED4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8FCB7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027D325B"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1801814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r>
      <w:tr w:rsidR="00842556" w:rsidRPr="0095109B" w14:paraId="6D11D567" w14:textId="77777777" w:rsidTr="00094AA2">
        <w:trPr>
          <w:trHeight w:hRule="exact" w:val="118"/>
        </w:trPr>
        <w:tc>
          <w:tcPr>
            <w:tcW w:w="1430" w:type="dxa"/>
            <w:vMerge/>
            <w:tcBorders>
              <w:top w:val="nil"/>
              <w:left w:val="single" w:sz="8" w:space="0" w:color="auto"/>
              <w:bottom w:val="single" w:sz="4" w:space="0" w:color="000000"/>
              <w:right w:val="single" w:sz="4" w:space="0" w:color="auto"/>
            </w:tcBorders>
            <w:vAlign w:val="center"/>
            <w:hideMark/>
          </w:tcPr>
          <w:p w14:paraId="2CDED75A"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single" w:sz="4" w:space="0" w:color="auto"/>
            </w:tcBorders>
            <w:vAlign w:val="center"/>
            <w:hideMark/>
          </w:tcPr>
          <w:p w14:paraId="7BF86099"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nil"/>
              <w:right w:val="single" w:sz="4" w:space="0" w:color="auto"/>
            </w:tcBorders>
            <w:vAlign w:val="center"/>
            <w:hideMark/>
          </w:tcPr>
          <w:p w14:paraId="029EC3AC"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nil"/>
              <w:right w:val="single" w:sz="4" w:space="0" w:color="auto"/>
            </w:tcBorders>
            <w:vAlign w:val="center"/>
            <w:hideMark/>
          </w:tcPr>
          <w:p w14:paraId="1FC55B27"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nil"/>
              <w:right w:val="single" w:sz="8" w:space="0" w:color="auto"/>
            </w:tcBorders>
            <w:vAlign w:val="center"/>
            <w:hideMark/>
          </w:tcPr>
          <w:p w14:paraId="7146AD7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8" w:space="0" w:color="auto"/>
              <w:bottom w:val="single" w:sz="4" w:space="0" w:color="auto"/>
              <w:right w:val="single" w:sz="4" w:space="0" w:color="auto"/>
            </w:tcBorders>
            <w:vAlign w:val="center"/>
            <w:hideMark/>
          </w:tcPr>
          <w:p w14:paraId="3F791428"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3071448"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61A1C826"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16884A46"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05962B90"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0C2573E5"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6034C30E"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IDN</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632BECF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-2.503</w:t>
            </w:r>
          </w:p>
        </w:tc>
        <w:tc>
          <w:tcPr>
            <w:tcW w:w="1170" w:type="dxa"/>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272F9E3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-221.6</w:t>
            </w:r>
          </w:p>
        </w:tc>
        <w:tc>
          <w:tcPr>
            <w:tcW w:w="1170" w:type="dxa"/>
            <w:tcBorders>
              <w:top w:val="single" w:sz="4" w:space="0" w:color="auto"/>
              <w:left w:val="nil"/>
              <w:bottom w:val="nil"/>
              <w:right w:val="single" w:sz="4" w:space="0" w:color="auto"/>
            </w:tcBorders>
            <w:shd w:val="clear" w:color="auto" w:fill="D9D9D9" w:themeFill="background1" w:themeFillShade="D9"/>
            <w:noWrap/>
            <w:vAlign w:val="center"/>
            <w:hideMark/>
          </w:tcPr>
          <w:p w14:paraId="68D6A5C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78.64</w:t>
            </w:r>
          </w:p>
        </w:tc>
        <w:tc>
          <w:tcPr>
            <w:tcW w:w="1440" w:type="dxa"/>
            <w:tcBorders>
              <w:top w:val="single" w:sz="4" w:space="0" w:color="auto"/>
              <w:left w:val="nil"/>
              <w:bottom w:val="nil"/>
              <w:right w:val="single" w:sz="8" w:space="0" w:color="auto"/>
            </w:tcBorders>
            <w:shd w:val="clear" w:color="auto" w:fill="D9D9D9" w:themeFill="background1" w:themeFillShade="D9"/>
            <w:noWrap/>
            <w:vAlign w:val="center"/>
            <w:hideMark/>
          </w:tcPr>
          <w:p w14:paraId="0DA2F42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-257,073</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3F7C3CE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1.070</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3841A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-237.1</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53A98A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60,215</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240000D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200,693</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2F2DD3D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3,835</w:t>
            </w:r>
          </w:p>
        </w:tc>
      </w:tr>
      <w:tr w:rsidR="00842556" w:rsidRPr="0095109B" w14:paraId="7FF9C1B9"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13DBCAEC"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72047215"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F99923B"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-30.3%</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318BABF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15.2%</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5651D87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-19.7%</w:t>
            </w:r>
          </w:p>
        </w:tc>
        <w:tc>
          <w:tcPr>
            <w:tcW w:w="1170" w:type="dxa"/>
            <w:vMerge/>
            <w:tcBorders>
              <w:top w:val="nil"/>
              <w:left w:val="single" w:sz="8" w:space="0" w:color="auto"/>
              <w:bottom w:val="single" w:sz="4" w:space="0" w:color="auto"/>
              <w:right w:val="single" w:sz="4" w:space="0" w:color="auto"/>
            </w:tcBorders>
            <w:vAlign w:val="center"/>
            <w:hideMark/>
          </w:tcPr>
          <w:p w14:paraId="1CEAE324"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7A18AA9A"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F55BD9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37566BF9"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0978F272"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67D72903"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2B89CCE5"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ISR</w:t>
            </w:r>
          </w:p>
        </w:tc>
        <w:tc>
          <w:tcPr>
            <w:tcW w:w="1080" w:type="dxa"/>
            <w:vMerge w:val="restart"/>
            <w:tcBorders>
              <w:top w:val="nil"/>
              <w:left w:val="nil"/>
              <w:bottom w:val="single" w:sz="4" w:space="0" w:color="000000"/>
              <w:right w:val="nil"/>
            </w:tcBorders>
            <w:shd w:val="clear" w:color="auto" w:fill="auto"/>
            <w:noWrap/>
            <w:vAlign w:val="center"/>
            <w:hideMark/>
          </w:tcPr>
          <w:p w14:paraId="60863C3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-2.378</w:t>
            </w:r>
          </w:p>
        </w:tc>
        <w:tc>
          <w:tcPr>
            <w:tcW w:w="1170" w:type="dxa"/>
            <w:tcBorders>
              <w:top w:val="nil"/>
              <w:left w:val="single" w:sz="4" w:space="0" w:color="auto"/>
              <w:bottom w:val="nil"/>
              <w:right w:val="single" w:sz="4" w:space="0" w:color="auto"/>
            </w:tcBorders>
            <w:shd w:val="clear" w:color="auto" w:fill="auto"/>
            <w:noWrap/>
            <w:vAlign w:val="center"/>
            <w:hideMark/>
          </w:tcPr>
          <w:p w14:paraId="18C1E23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-1,158.8</w:t>
            </w:r>
          </w:p>
        </w:tc>
        <w:tc>
          <w:tcPr>
            <w:tcW w:w="1170" w:type="dxa"/>
            <w:tcBorders>
              <w:top w:val="nil"/>
              <w:left w:val="nil"/>
              <w:bottom w:val="nil"/>
              <w:right w:val="single" w:sz="4" w:space="0" w:color="auto"/>
            </w:tcBorders>
            <w:shd w:val="clear" w:color="auto" w:fill="auto"/>
            <w:noWrap/>
            <w:vAlign w:val="center"/>
            <w:hideMark/>
          </w:tcPr>
          <w:p w14:paraId="610FA9E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74.30</w:t>
            </w:r>
          </w:p>
        </w:tc>
        <w:tc>
          <w:tcPr>
            <w:tcW w:w="1440" w:type="dxa"/>
            <w:tcBorders>
              <w:top w:val="nil"/>
              <w:left w:val="nil"/>
              <w:bottom w:val="nil"/>
              <w:right w:val="single" w:sz="8" w:space="0" w:color="auto"/>
            </w:tcBorders>
            <w:shd w:val="clear" w:color="auto" w:fill="auto"/>
            <w:noWrap/>
            <w:vAlign w:val="center"/>
            <w:hideMark/>
          </w:tcPr>
          <w:p w14:paraId="30F5C18F"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-2,223,266</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F0F5F1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1.011</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BFF4E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-1,171.3</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2261C9"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297,514</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480E343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2,044,005</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63F5CD7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118,254</w:t>
            </w:r>
          </w:p>
        </w:tc>
      </w:tr>
      <w:tr w:rsidR="00842556" w:rsidRPr="0095109B" w14:paraId="0FCA1238"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444D4470"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63474930"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40CFA1B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-17.4%</w:t>
            </w:r>
          </w:p>
        </w:tc>
        <w:tc>
          <w:tcPr>
            <w:tcW w:w="1170" w:type="dxa"/>
            <w:tcBorders>
              <w:top w:val="nil"/>
              <w:left w:val="nil"/>
              <w:bottom w:val="single" w:sz="4" w:space="0" w:color="auto"/>
              <w:right w:val="single" w:sz="4" w:space="0" w:color="auto"/>
            </w:tcBorders>
            <w:shd w:val="clear" w:color="auto" w:fill="auto"/>
            <w:noWrap/>
            <w:vAlign w:val="center"/>
            <w:hideMark/>
          </w:tcPr>
          <w:p w14:paraId="787C8754"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8.2%</w:t>
            </w:r>
          </w:p>
        </w:tc>
        <w:tc>
          <w:tcPr>
            <w:tcW w:w="1440" w:type="dxa"/>
            <w:tcBorders>
              <w:top w:val="nil"/>
              <w:left w:val="nil"/>
              <w:bottom w:val="single" w:sz="4" w:space="0" w:color="auto"/>
              <w:right w:val="single" w:sz="8" w:space="0" w:color="auto"/>
            </w:tcBorders>
            <w:shd w:val="clear" w:color="auto" w:fill="auto"/>
            <w:noWrap/>
            <w:vAlign w:val="center"/>
            <w:hideMark/>
          </w:tcPr>
          <w:p w14:paraId="5C60A02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-10.6%</w:t>
            </w:r>
          </w:p>
        </w:tc>
        <w:tc>
          <w:tcPr>
            <w:tcW w:w="1170" w:type="dxa"/>
            <w:vMerge/>
            <w:tcBorders>
              <w:top w:val="nil"/>
              <w:left w:val="single" w:sz="8" w:space="0" w:color="auto"/>
              <w:bottom w:val="single" w:sz="4" w:space="0" w:color="auto"/>
              <w:right w:val="single" w:sz="4" w:space="0" w:color="auto"/>
            </w:tcBorders>
            <w:vAlign w:val="center"/>
            <w:hideMark/>
          </w:tcPr>
          <w:p w14:paraId="01EC8463"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699F6E61"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245A63B9"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3AB06A94"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1CF5765A"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1A42CB00"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5629B8AC" w14:textId="77777777" w:rsidR="005C7255" w:rsidRPr="0095109B" w:rsidRDefault="005C7255"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JOR</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199E7F85"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-2.451</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708ECD6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-2,459.9</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316B028C"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71.58</w:t>
            </w:r>
          </w:p>
        </w:tc>
        <w:tc>
          <w:tcPr>
            <w:tcW w:w="1440" w:type="dxa"/>
            <w:tcBorders>
              <w:top w:val="nil"/>
              <w:left w:val="nil"/>
              <w:bottom w:val="nil"/>
              <w:right w:val="single" w:sz="8" w:space="0" w:color="auto"/>
            </w:tcBorders>
            <w:shd w:val="clear" w:color="auto" w:fill="D9D9D9" w:themeFill="background1" w:themeFillShade="D9"/>
            <w:noWrap/>
            <w:vAlign w:val="center"/>
            <w:hideMark/>
          </w:tcPr>
          <w:p w14:paraId="714D80C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-4,330,611</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55192C1"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0.974</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577CEC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-2,395.8</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0439762"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608,537</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7C135933"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2,479,170</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0D51E820"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-1,242,904</w:t>
            </w:r>
          </w:p>
        </w:tc>
      </w:tr>
      <w:tr w:rsidR="00842556" w:rsidRPr="0095109B" w14:paraId="0F2EA8E3"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0F727B65" w14:textId="77777777" w:rsidR="005C7255" w:rsidRPr="0095109B" w:rsidRDefault="005C7255" w:rsidP="00EC58B9">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35F4949A"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2F5B9A8"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-26.2%</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27E0101D"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10.1%</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59D6F736" w14:textId="77777777" w:rsidR="005C7255" w:rsidRPr="0095109B" w:rsidRDefault="005C7255"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-18.8%</w:t>
            </w:r>
          </w:p>
        </w:tc>
        <w:tc>
          <w:tcPr>
            <w:tcW w:w="1170" w:type="dxa"/>
            <w:vMerge/>
            <w:tcBorders>
              <w:top w:val="nil"/>
              <w:left w:val="single" w:sz="8" w:space="0" w:color="auto"/>
              <w:bottom w:val="single" w:sz="4" w:space="0" w:color="auto"/>
              <w:right w:val="single" w:sz="4" w:space="0" w:color="auto"/>
            </w:tcBorders>
            <w:vAlign w:val="center"/>
            <w:hideMark/>
          </w:tcPr>
          <w:p w14:paraId="26D6B8D2"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167D20D7"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596195B2"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0FB8B358"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3BC4FD1A" w14:textId="77777777" w:rsidR="005C7255" w:rsidRPr="0095109B" w:rsidRDefault="005C7255" w:rsidP="00EC58B9">
            <w:pPr>
              <w:spacing w:after="0" w:line="240" w:lineRule="auto"/>
              <w:rPr>
                <w:rFonts w:ascii="Times New Roman" w:eastAsia="Times New Roman" w:hAnsi="Times New Roman" w:cs="Times New Roman"/>
                <w:color w:val="000000"/>
                <w:kern w:val="0"/>
                <w14:ligatures w14:val="none"/>
              </w:rPr>
            </w:pPr>
          </w:p>
        </w:tc>
      </w:tr>
    </w:tbl>
    <w:p w14:paraId="5DF897C3" w14:textId="77777777" w:rsidR="00D35346" w:rsidRPr="0095109B" w:rsidRDefault="00D35346"/>
    <w:p w14:paraId="2EE05C62" w14:textId="1CFD64B9" w:rsidR="0097411C" w:rsidRPr="0095109B" w:rsidRDefault="008B5C49">
      <w:pPr>
        <w:rPr>
          <w:rFonts w:ascii="Times New Roman" w:hAnsi="Times New Roman" w:cs="Times New Roman"/>
          <w:sz w:val="24"/>
          <w:szCs w:val="24"/>
        </w:rPr>
      </w:pPr>
      <w:r w:rsidRPr="0095109B">
        <w:rPr>
          <w:rFonts w:ascii="Times New Roman" w:hAnsi="Times New Roman" w:cs="Times New Roman"/>
          <w:b/>
          <w:bCs/>
          <w:sz w:val="24"/>
          <w:szCs w:val="24"/>
        </w:rPr>
        <w:lastRenderedPageBreak/>
        <w:t xml:space="preserve">Table </w:t>
      </w:r>
      <w:r w:rsidR="00AE4FA9" w:rsidRPr="0095109B">
        <w:rPr>
          <w:rFonts w:ascii="Times New Roman" w:hAnsi="Times New Roman" w:cs="Times New Roman"/>
          <w:b/>
          <w:bCs/>
          <w:sz w:val="24"/>
          <w:szCs w:val="24"/>
        </w:rPr>
        <w:t>6</w:t>
      </w:r>
      <w:r w:rsidRPr="0095109B">
        <w:rPr>
          <w:rFonts w:ascii="Times New Roman" w:hAnsi="Times New Roman" w:cs="Times New Roman"/>
          <w:b/>
          <w:bCs/>
          <w:sz w:val="24"/>
          <w:szCs w:val="24"/>
        </w:rPr>
        <w:t xml:space="preserve"> </w:t>
      </w:r>
      <w:r w:rsidRPr="0095109B">
        <w:rPr>
          <w:rFonts w:ascii="Times New Roman" w:hAnsi="Times New Roman" w:cs="Times New Roman"/>
          <w:sz w:val="24"/>
          <w:szCs w:val="24"/>
        </w:rPr>
        <w:t>continued</w:t>
      </w:r>
    </w:p>
    <w:tbl>
      <w:tblPr>
        <w:tblW w:w="12950" w:type="dxa"/>
        <w:tblLayout w:type="fixed"/>
        <w:tblLook w:val="04A0" w:firstRow="1" w:lastRow="0" w:firstColumn="1" w:lastColumn="0" w:noHBand="0" w:noVBand="1"/>
      </w:tblPr>
      <w:tblGrid>
        <w:gridCol w:w="1430"/>
        <w:gridCol w:w="1080"/>
        <w:gridCol w:w="1170"/>
        <w:gridCol w:w="1170"/>
        <w:gridCol w:w="1440"/>
        <w:gridCol w:w="1170"/>
        <w:gridCol w:w="1260"/>
        <w:gridCol w:w="1530"/>
        <w:gridCol w:w="1350"/>
        <w:gridCol w:w="1350"/>
      </w:tblGrid>
      <w:tr w:rsidR="00842556" w:rsidRPr="0095109B" w14:paraId="3C90722F" w14:textId="77777777" w:rsidTr="00094AA2">
        <w:trPr>
          <w:trHeight w:hRule="exact" w:val="303"/>
        </w:trPr>
        <w:tc>
          <w:tcPr>
            <w:tcW w:w="1430" w:type="dxa"/>
            <w:vMerge w:val="restart"/>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01F43401"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MAR</w:t>
            </w:r>
          </w:p>
        </w:tc>
        <w:tc>
          <w:tcPr>
            <w:tcW w:w="1080" w:type="dxa"/>
            <w:vMerge w:val="restart"/>
            <w:tcBorders>
              <w:top w:val="single" w:sz="4" w:space="0" w:color="auto"/>
              <w:left w:val="nil"/>
              <w:bottom w:val="single" w:sz="4" w:space="0" w:color="000000"/>
              <w:right w:val="nil"/>
            </w:tcBorders>
            <w:shd w:val="clear" w:color="auto" w:fill="auto"/>
            <w:noWrap/>
            <w:vAlign w:val="center"/>
            <w:hideMark/>
          </w:tcPr>
          <w:p w14:paraId="107BB6F3"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-2.190</w:t>
            </w:r>
          </w:p>
        </w:tc>
        <w:tc>
          <w:tcPr>
            <w:tcW w:w="1170" w:type="dxa"/>
            <w:tcBorders>
              <w:top w:val="single" w:sz="4" w:space="0" w:color="auto"/>
              <w:left w:val="single" w:sz="4" w:space="0" w:color="auto"/>
              <w:bottom w:val="nil"/>
              <w:right w:val="single" w:sz="4" w:space="0" w:color="auto"/>
            </w:tcBorders>
            <w:shd w:val="clear" w:color="auto" w:fill="auto"/>
            <w:noWrap/>
            <w:vAlign w:val="center"/>
            <w:hideMark/>
          </w:tcPr>
          <w:p w14:paraId="75263EAD"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-127,437.8</w:t>
            </w:r>
          </w:p>
        </w:tc>
        <w:tc>
          <w:tcPr>
            <w:tcW w:w="1170" w:type="dxa"/>
            <w:tcBorders>
              <w:top w:val="single" w:sz="4" w:space="0" w:color="auto"/>
              <w:left w:val="nil"/>
              <w:bottom w:val="nil"/>
              <w:right w:val="single" w:sz="4" w:space="0" w:color="auto"/>
            </w:tcBorders>
            <w:shd w:val="clear" w:color="auto" w:fill="auto"/>
            <w:noWrap/>
            <w:vAlign w:val="center"/>
            <w:hideMark/>
          </w:tcPr>
          <w:p w14:paraId="573F5EB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55.10</w:t>
            </w:r>
          </w:p>
        </w:tc>
        <w:tc>
          <w:tcPr>
            <w:tcW w:w="1440" w:type="dxa"/>
            <w:tcBorders>
              <w:top w:val="single" w:sz="4" w:space="0" w:color="auto"/>
              <w:left w:val="nil"/>
              <w:bottom w:val="nil"/>
              <w:right w:val="single" w:sz="8" w:space="0" w:color="auto"/>
            </w:tcBorders>
            <w:shd w:val="clear" w:color="auto" w:fill="auto"/>
            <w:noWrap/>
            <w:vAlign w:val="center"/>
            <w:hideMark/>
          </w:tcPr>
          <w:p w14:paraId="35228E71"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-107,966,360</w:t>
            </w:r>
          </w:p>
        </w:tc>
        <w:tc>
          <w:tcPr>
            <w:tcW w:w="117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9BF62B7"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0.750</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ABBE8"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-95,534.1</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77A4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24,265,658</w:t>
            </w:r>
          </w:p>
        </w:tc>
        <w:tc>
          <w:tcPr>
            <w:tcW w:w="1350" w:type="dxa"/>
            <w:vMerge w:val="restar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72C3066"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89,135,046</w:t>
            </w:r>
          </w:p>
        </w:tc>
        <w:tc>
          <w:tcPr>
            <w:tcW w:w="1350" w:type="dxa"/>
            <w:vMerge w:val="restar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5496AB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5,434,344</w:t>
            </w:r>
          </w:p>
        </w:tc>
      </w:tr>
      <w:tr w:rsidR="00842556" w:rsidRPr="0095109B" w14:paraId="77C84C1F"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0C793E48"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22571564"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01DC70E1"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-28.3%</w:t>
            </w:r>
          </w:p>
        </w:tc>
        <w:tc>
          <w:tcPr>
            <w:tcW w:w="1170" w:type="dxa"/>
            <w:tcBorders>
              <w:top w:val="nil"/>
              <w:left w:val="nil"/>
              <w:bottom w:val="single" w:sz="4" w:space="0" w:color="auto"/>
              <w:right w:val="single" w:sz="4" w:space="0" w:color="auto"/>
            </w:tcBorders>
            <w:shd w:val="clear" w:color="auto" w:fill="auto"/>
            <w:noWrap/>
            <w:vAlign w:val="center"/>
            <w:hideMark/>
          </w:tcPr>
          <w:p w14:paraId="00E3092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14.3%</w:t>
            </w:r>
          </w:p>
        </w:tc>
        <w:tc>
          <w:tcPr>
            <w:tcW w:w="1440" w:type="dxa"/>
            <w:tcBorders>
              <w:top w:val="nil"/>
              <w:left w:val="nil"/>
              <w:bottom w:val="single" w:sz="4" w:space="0" w:color="auto"/>
              <w:right w:val="single" w:sz="8" w:space="0" w:color="auto"/>
            </w:tcBorders>
            <w:shd w:val="clear" w:color="auto" w:fill="auto"/>
            <w:noWrap/>
            <w:vAlign w:val="center"/>
            <w:hideMark/>
          </w:tcPr>
          <w:p w14:paraId="20E31DD3"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-18.0%</w:t>
            </w:r>
          </w:p>
        </w:tc>
        <w:tc>
          <w:tcPr>
            <w:tcW w:w="1170" w:type="dxa"/>
            <w:vMerge/>
            <w:tcBorders>
              <w:top w:val="nil"/>
              <w:left w:val="single" w:sz="8" w:space="0" w:color="auto"/>
              <w:bottom w:val="single" w:sz="4" w:space="0" w:color="auto"/>
              <w:right w:val="single" w:sz="4" w:space="0" w:color="auto"/>
            </w:tcBorders>
            <w:vAlign w:val="center"/>
            <w:hideMark/>
          </w:tcPr>
          <w:p w14:paraId="43FBED6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32CF799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5C78B766"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1E20B593"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67E282FF"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082B81F8"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5A1D3925"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NOR</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2E26324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-2.473</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0A62E473"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-16,848.3</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0EE2B46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31.05</w:t>
            </w:r>
          </w:p>
        </w:tc>
        <w:tc>
          <w:tcPr>
            <w:tcW w:w="1440" w:type="dxa"/>
            <w:tcBorders>
              <w:top w:val="nil"/>
              <w:left w:val="nil"/>
              <w:bottom w:val="nil"/>
              <w:right w:val="single" w:sz="8" w:space="0" w:color="auto"/>
            </w:tcBorders>
            <w:shd w:val="clear" w:color="auto" w:fill="D9D9D9" w:themeFill="background1" w:themeFillShade="D9"/>
            <w:noWrap/>
            <w:vAlign w:val="center"/>
            <w:hideMark/>
          </w:tcPr>
          <w:p w14:paraId="2A303FE5"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-16,292,544</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180FF18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0.620</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6B2CBB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-10,441.4</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43E4AB5"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2,652,106</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64C4B4B4"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16,226,850</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69554B0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2,586,413</w:t>
            </w:r>
          </w:p>
        </w:tc>
      </w:tr>
      <w:tr w:rsidR="00842556" w:rsidRPr="0095109B" w14:paraId="10C9578E"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0825AC56"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28511D4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ADD3C48"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-19.1%</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245E69E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7.5%</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551285C8"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-13.0%</w:t>
            </w:r>
          </w:p>
        </w:tc>
        <w:tc>
          <w:tcPr>
            <w:tcW w:w="1170" w:type="dxa"/>
            <w:vMerge/>
            <w:tcBorders>
              <w:top w:val="nil"/>
              <w:left w:val="single" w:sz="8" w:space="0" w:color="auto"/>
              <w:bottom w:val="single" w:sz="4" w:space="0" w:color="auto"/>
              <w:right w:val="single" w:sz="4" w:space="0" w:color="auto"/>
            </w:tcBorders>
            <w:vAlign w:val="center"/>
            <w:hideMark/>
          </w:tcPr>
          <w:p w14:paraId="42A33DF2"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0B8C432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1EF931FF"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58FFBCA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65F55BA3"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679BF8AE"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1730A62D"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RUS</w:t>
            </w:r>
          </w:p>
        </w:tc>
        <w:tc>
          <w:tcPr>
            <w:tcW w:w="1080" w:type="dxa"/>
            <w:vMerge w:val="restart"/>
            <w:tcBorders>
              <w:top w:val="nil"/>
              <w:left w:val="nil"/>
              <w:bottom w:val="single" w:sz="4" w:space="0" w:color="000000"/>
              <w:right w:val="nil"/>
            </w:tcBorders>
            <w:shd w:val="clear" w:color="auto" w:fill="auto"/>
            <w:noWrap/>
            <w:vAlign w:val="center"/>
            <w:hideMark/>
          </w:tcPr>
          <w:p w14:paraId="4063B9A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-2.174</w:t>
            </w:r>
          </w:p>
        </w:tc>
        <w:tc>
          <w:tcPr>
            <w:tcW w:w="1170" w:type="dxa"/>
            <w:tcBorders>
              <w:top w:val="nil"/>
              <w:left w:val="single" w:sz="4" w:space="0" w:color="auto"/>
              <w:bottom w:val="nil"/>
              <w:right w:val="single" w:sz="4" w:space="0" w:color="auto"/>
            </w:tcBorders>
            <w:shd w:val="clear" w:color="auto" w:fill="auto"/>
            <w:noWrap/>
            <w:vAlign w:val="center"/>
            <w:hideMark/>
          </w:tcPr>
          <w:p w14:paraId="4CD71DE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-389,777.8</w:t>
            </w:r>
          </w:p>
        </w:tc>
        <w:tc>
          <w:tcPr>
            <w:tcW w:w="1170" w:type="dxa"/>
            <w:tcBorders>
              <w:top w:val="nil"/>
              <w:left w:val="nil"/>
              <w:bottom w:val="nil"/>
              <w:right w:val="single" w:sz="4" w:space="0" w:color="auto"/>
            </w:tcBorders>
            <w:shd w:val="clear" w:color="auto" w:fill="auto"/>
            <w:noWrap/>
            <w:vAlign w:val="center"/>
            <w:hideMark/>
          </w:tcPr>
          <w:p w14:paraId="73A40581"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65.13</w:t>
            </w:r>
          </w:p>
        </w:tc>
        <w:tc>
          <w:tcPr>
            <w:tcW w:w="1440" w:type="dxa"/>
            <w:tcBorders>
              <w:top w:val="nil"/>
              <w:left w:val="nil"/>
              <w:bottom w:val="nil"/>
              <w:right w:val="single" w:sz="8" w:space="0" w:color="auto"/>
            </w:tcBorders>
            <w:shd w:val="clear" w:color="auto" w:fill="auto"/>
            <w:noWrap/>
            <w:vAlign w:val="center"/>
            <w:hideMark/>
          </w:tcPr>
          <w:p w14:paraId="76742217" w14:textId="630AC22A" w:rsidR="0097411C" w:rsidRPr="0095109B" w:rsidRDefault="00094AA2"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r w:rsidR="0097411C" w:rsidRPr="0095109B">
              <w:rPr>
                <w:rFonts w:ascii="Times New Roman" w:eastAsia="Times New Roman" w:hAnsi="Times New Roman" w:cs="Times New Roman"/>
                <w:color w:val="000000"/>
                <w:kern w:val="0"/>
                <w14:ligatures w14:val="none"/>
              </w:rPr>
              <w:t>331,482,816</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604CD2D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0.886</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41D0D4"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-345,373.2</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F55AD7"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87,724,784</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08AAAD78"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235,785,162</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16CD9363"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-7,972,870</w:t>
            </w:r>
          </w:p>
        </w:tc>
      </w:tr>
      <w:tr w:rsidR="00842556" w:rsidRPr="0095109B" w14:paraId="689C5795"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65A0227F"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4B584292"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13FEAC1D"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-35.0%</w:t>
            </w:r>
          </w:p>
        </w:tc>
        <w:tc>
          <w:tcPr>
            <w:tcW w:w="1170" w:type="dxa"/>
            <w:tcBorders>
              <w:top w:val="nil"/>
              <w:left w:val="nil"/>
              <w:bottom w:val="single" w:sz="4" w:space="0" w:color="auto"/>
              <w:right w:val="single" w:sz="4" w:space="0" w:color="auto"/>
            </w:tcBorders>
            <w:shd w:val="clear" w:color="auto" w:fill="auto"/>
            <w:noWrap/>
            <w:vAlign w:val="center"/>
            <w:hideMark/>
          </w:tcPr>
          <w:p w14:paraId="2C1D9C8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17.7%</w:t>
            </w:r>
          </w:p>
        </w:tc>
        <w:tc>
          <w:tcPr>
            <w:tcW w:w="1440" w:type="dxa"/>
            <w:tcBorders>
              <w:top w:val="nil"/>
              <w:left w:val="nil"/>
              <w:bottom w:val="single" w:sz="4" w:space="0" w:color="auto"/>
              <w:right w:val="single" w:sz="8" w:space="0" w:color="auto"/>
            </w:tcBorders>
            <w:shd w:val="clear" w:color="auto" w:fill="auto"/>
            <w:noWrap/>
            <w:vAlign w:val="center"/>
            <w:hideMark/>
          </w:tcPr>
          <w:p w14:paraId="070B4955"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-23.5%</w:t>
            </w:r>
          </w:p>
        </w:tc>
        <w:tc>
          <w:tcPr>
            <w:tcW w:w="1170" w:type="dxa"/>
            <w:vMerge/>
            <w:tcBorders>
              <w:top w:val="nil"/>
              <w:left w:val="single" w:sz="8" w:space="0" w:color="auto"/>
              <w:bottom w:val="single" w:sz="4" w:space="0" w:color="auto"/>
              <w:right w:val="single" w:sz="4" w:space="0" w:color="auto"/>
            </w:tcBorders>
            <w:vAlign w:val="center"/>
            <w:hideMark/>
          </w:tcPr>
          <w:p w14:paraId="5708E445"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0B2A133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68301140"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1712B026"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42FC6ADC"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62C82AB7"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50D8CAEA"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SAU</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27ED6068"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-2.550</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589830C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-3.3</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61930DB7"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80.85</w:t>
            </w:r>
          </w:p>
        </w:tc>
        <w:tc>
          <w:tcPr>
            <w:tcW w:w="1440" w:type="dxa"/>
            <w:tcBorders>
              <w:top w:val="nil"/>
              <w:left w:val="nil"/>
              <w:bottom w:val="nil"/>
              <w:right w:val="single" w:sz="8" w:space="0" w:color="auto"/>
            </w:tcBorders>
            <w:shd w:val="clear" w:color="auto" w:fill="D9D9D9" w:themeFill="background1" w:themeFillShade="D9"/>
            <w:noWrap/>
            <w:vAlign w:val="center"/>
            <w:hideMark/>
          </w:tcPr>
          <w:p w14:paraId="618208C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-2,038</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5496EE2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1.100</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D3BAC7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554C1C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909</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0F99BF24"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1,940</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18467A2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811</w:t>
            </w:r>
          </w:p>
        </w:tc>
      </w:tr>
      <w:tr w:rsidR="00842556" w:rsidRPr="0095109B" w14:paraId="3C78B9DC"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341B8972"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1F74A186"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65539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-40.4%</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4245A83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26.9%</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0554362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-24.4%</w:t>
            </w:r>
          </w:p>
        </w:tc>
        <w:tc>
          <w:tcPr>
            <w:tcW w:w="1170" w:type="dxa"/>
            <w:vMerge/>
            <w:tcBorders>
              <w:top w:val="nil"/>
              <w:left w:val="single" w:sz="8" w:space="0" w:color="auto"/>
              <w:bottom w:val="single" w:sz="4" w:space="0" w:color="auto"/>
              <w:right w:val="single" w:sz="4" w:space="0" w:color="auto"/>
            </w:tcBorders>
            <w:vAlign w:val="center"/>
            <w:hideMark/>
          </w:tcPr>
          <w:p w14:paraId="0AAF4C85"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02173A93"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502ECBFA"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2E5426F7"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6D67A6D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6ECAD8A6"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7E7EFD77"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SRB</w:t>
            </w:r>
          </w:p>
        </w:tc>
        <w:tc>
          <w:tcPr>
            <w:tcW w:w="1080" w:type="dxa"/>
            <w:vMerge w:val="restart"/>
            <w:tcBorders>
              <w:top w:val="nil"/>
              <w:left w:val="nil"/>
              <w:bottom w:val="single" w:sz="4" w:space="0" w:color="000000"/>
              <w:right w:val="nil"/>
            </w:tcBorders>
            <w:shd w:val="clear" w:color="auto" w:fill="auto"/>
            <w:noWrap/>
            <w:vAlign w:val="center"/>
            <w:hideMark/>
          </w:tcPr>
          <w:p w14:paraId="68CEC88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-2.454</w:t>
            </w:r>
          </w:p>
        </w:tc>
        <w:tc>
          <w:tcPr>
            <w:tcW w:w="1170" w:type="dxa"/>
            <w:tcBorders>
              <w:top w:val="nil"/>
              <w:left w:val="single" w:sz="4" w:space="0" w:color="auto"/>
              <w:bottom w:val="nil"/>
              <w:right w:val="single" w:sz="4" w:space="0" w:color="auto"/>
            </w:tcBorders>
            <w:shd w:val="clear" w:color="auto" w:fill="auto"/>
            <w:noWrap/>
            <w:vAlign w:val="center"/>
            <w:hideMark/>
          </w:tcPr>
          <w:p w14:paraId="5FF088A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-7,675.2</w:t>
            </w:r>
          </w:p>
        </w:tc>
        <w:tc>
          <w:tcPr>
            <w:tcW w:w="1170" w:type="dxa"/>
            <w:tcBorders>
              <w:top w:val="nil"/>
              <w:left w:val="nil"/>
              <w:bottom w:val="nil"/>
              <w:right w:val="single" w:sz="4" w:space="0" w:color="auto"/>
            </w:tcBorders>
            <w:shd w:val="clear" w:color="auto" w:fill="auto"/>
            <w:noWrap/>
            <w:vAlign w:val="center"/>
            <w:hideMark/>
          </w:tcPr>
          <w:p w14:paraId="29B89C0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83.44</w:t>
            </w:r>
          </w:p>
        </w:tc>
        <w:tc>
          <w:tcPr>
            <w:tcW w:w="1440" w:type="dxa"/>
            <w:tcBorders>
              <w:top w:val="nil"/>
              <w:left w:val="nil"/>
              <w:bottom w:val="nil"/>
              <w:right w:val="single" w:sz="8" w:space="0" w:color="auto"/>
            </w:tcBorders>
            <w:shd w:val="clear" w:color="auto" w:fill="auto"/>
            <w:noWrap/>
            <w:vAlign w:val="center"/>
            <w:hideMark/>
          </w:tcPr>
          <w:p w14:paraId="2A45CAED"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-10,846,768</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286A38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1.135</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3CBCE1"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-8,713.1</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26ABC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2,213,127</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4997BE7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6,710,059</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5D71B8C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-1,923,582</w:t>
            </w:r>
          </w:p>
        </w:tc>
      </w:tr>
      <w:tr w:rsidR="00842556" w:rsidRPr="0095109B" w14:paraId="295CCBD1"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76E64C24"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7C03FA62"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3FA984CD"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-32.3%</w:t>
            </w:r>
          </w:p>
        </w:tc>
        <w:tc>
          <w:tcPr>
            <w:tcW w:w="1170" w:type="dxa"/>
            <w:tcBorders>
              <w:top w:val="nil"/>
              <w:left w:val="nil"/>
              <w:bottom w:val="single" w:sz="4" w:space="0" w:color="auto"/>
              <w:right w:val="single" w:sz="4" w:space="0" w:color="auto"/>
            </w:tcBorders>
            <w:shd w:val="clear" w:color="auto" w:fill="auto"/>
            <w:noWrap/>
            <w:vAlign w:val="center"/>
            <w:hideMark/>
          </w:tcPr>
          <w:p w14:paraId="65588868"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14.3%</w:t>
            </w:r>
          </w:p>
        </w:tc>
        <w:tc>
          <w:tcPr>
            <w:tcW w:w="1440" w:type="dxa"/>
            <w:tcBorders>
              <w:top w:val="nil"/>
              <w:left w:val="nil"/>
              <w:bottom w:val="single" w:sz="4" w:space="0" w:color="auto"/>
              <w:right w:val="single" w:sz="8" w:space="0" w:color="auto"/>
            </w:tcBorders>
            <w:shd w:val="clear" w:color="auto" w:fill="auto"/>
            <w:noWrap/>
            <w:vAlign w:val="center"/>
            <w:hideMark/>
          </w:tcPr>
          <w:p w14:paraId="1075F91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-22.6%</w:t>
            </w:r>
          </w:p>
        </w:tc>
        <w:tc>
          <w:tcPr>
            <w:tcW w:w="1170" w:type="dxa"/>
            <w:vMerge/>
            <w:tcBorders>
              <w:top w:val="nil"/>
              <w:left w:val="single" w:sz="8" w:space="0" w:color="auto"/>
              <w:bottom w:val="single" w:sz="4" w:space="0" w:color="auto"/>
              <w:right w:val="single" w:sz="4" w:space="0" w:color="auto"/>
            </w:tcBorders>
            <w:vAlign w:val="center"/>
            <w:hideMark/>
          </w:tcPr>
          <w:p w14:paraId="18E2A6A1"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4A1F20D7"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273BB45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38825E73"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7C6E2A61"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263C1145"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6803DF13"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TKM</w:t>
            </w:r>
          </w:p>
        </w:tc>
        <w:tc>
          <w:tcPr>
            <w:tcW w:w="1080" w:type="dxa"/>
            <w:vMerge w:val="restart"/>
            <w:tcBorders>
              <w:top w:val="nil"/>
              <w:left w:val="nil"/>
              <w:bottom w:val="single" w:sz="4" w:space="0" w:color="000000"/>
              <w:right w:val="single" w:sz="4" w:space="0" w:color="auto"/>
            </w:tcBorders>
            <w:shd w:val="clear" w:color="auto" w:fill="D9D9D9" w:themeFill="background1" w:themeFillShade="D9"/>
            <w:noWrap/>
            <w:vAlign w:val="center"/>
            <w:hideMark/>
          </w:tcPr>
          <w:p w14:paraId="7791C70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2E8E0DD3"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hideMark/>
          </w:tcPr>
          <w:p w14:paraId="1AB511E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440" w:type="dxa"/>
            <w:vMerge w:val="restart"/>
            <w:tcBorders>
              <w:top w:val="nil"/>
              <w:left w:val="single" w:sz="4" w:space="0" w:color="auto"/>
              <w:bottom w:val="single" w:sz="4" w:space="0" w:color="000000"/>
              <w:right w:val="single" w:sz="8" w:space="0" w:color="auto"/>
            </w:tcBorders>
            <w:shd w:val="clear" w:color="auto" w:fill="D9D9D9" w:themeFill="background1" w:themeFillShade="D9"/>
            <w:noWrap/>
            <w:vAlign w:val="center"/>
            <w:hideMark/>
          </w:tcPr>
          <w:p w14:paraId="2F7B7706"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2E91E0F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D6F6D7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6C862D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7085042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39FC7C5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r>
      <w:tr w:rsidR="00842556" w:rsidRPr="0095109B" w14:paraId="43D16C05" w14:textId="77777777" w:rsidTr="00094AA2">
        <w:trPr>
          <w:trHeight w:hRule="exact" w:val="172"/>
        </w:trPr>
        <w:tc>
          <w:tcPr>
            <w:tcW w:w="1430" w:type="dxa"/>
            <w:vMerge/>
            <w:tcBorders>
              <w:top w:val="nil"/>
              <w:left w:val="single" w:sz="8" w:space="0" w:color="auto"/>
              <w:bottom w:val="single" w:sz="4" w:space="0" w:color="000000"/>
              <w:right w:val="single" w:sz="4" w:space="0" w:color="auto"/>
            </w:tcBorders>
            <w:shd w:val="clear" w:color="auto" w:fill="D9D9D9" w:themeFill="background1" w:themeFillShade="D9"/>
            <w:vAlign w:val="center"/>
            <w:hideMark/>
          </w:tcPr>
          <w:p w14:paraId="696F45DA"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single" w:sz="4" w:space="0" w:color="auto"/>
            </w:tcBorders>
            <w:shd w:val="clear" w:color="auto" w:fill="D9D9D9" w:themeFill="background1" w:themeFillShade="D9"/>
            <w:vAlign w:val="center"/>
            <w:hideMark/>
          </w:tcPr>
          <w:p w14:paraId="6CD7A877"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866C921"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A3EC00C"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single" w:sz="4" w:space="0" w:color="000000"/>
              <w:right w:val="single" w:sz="8" w:space="0" w:color="auto"/>
            </w:tcBorders>
            <w:shd w:val="clear" w:color="auto" w:fill="D9D9D9" w:themeFill="background1" w:themeFillShade="D9"/>
            <w:vAlign w:val="center"/>
            <w:hideMark/>
          </w:tcPr>
          <w:p w14:paraId="245A43A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35E25FD2"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882C252"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B65A51F"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shd w:val="clear" w:color="auto" w:fill="D9D9D9" w:themeFill="background1" w:themeFillShade="D9"/>
            <w:vAlign w:val="center"/>
            <w:hideMark/>
          </w:tcPr>
          <w:p w14:paraId="657C6E3A"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19D8A5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2276CCDA"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5429E70A"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TTO</w:t>
            </w:r>
          </w:p>
        </w:tc>
        <w:tc>
          <w:tcPr>
            <w:tcW w:w="1080" w:type="dxa"/>
            <w:vMerge w:val="restart"/>
            <w:tcBorders>
              <w:top w:val="nil"/>
              <w:left w:val="nil"/>
              <w:bottom w:val="single" w:sz="4" w:space="0" w:color="000000"/>
              <w:right w:val="single" w:sz="4" w:space="0" w:color="auto"/>
            </w:tcBorders>
            <w:shd w:val="clear" w:color="auto" w:fill="auto"/>
            <w:noWrap/>
            <w:vAlign w:val="center"/>
            <w:hideMark/>
          </w:tcPr>
          <w:p w14:paraId="669141B3"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4" w:space="0" w:color="auto"/>
              <w:bottom w:val="nil"/>
              <w:right w:val="single" w:sz="4" w:space="0" w:color="auto"/>
            </w:tcBorders>
            <w:shd w:val="clear" w:color="auto" w:fill="auto"/>
            <w:noWrap/>
            <w:vAlign w:val="center"/>
            <w:hideMark/>
          </w:tcPr>
          <w:p w14:paraId="6D924C6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4" w:space="0" w:color="auto"/>
              <w:bottom w:val="nil"/>
              <w:right w:val="single" w:sz="4" w:space="0" w:color="auto"/>
            </w:tcBorders>
            <w:shd w:val="clear" w:color="auto" w:fill="auto"/>
            <w:noWrap/>
            <w:vAlign w:val="center"/>
            <w:hideMark/>
          </w:tcPr>
          <w:p w14:paraId="208A56ED"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440" w:type="dxa"/>
            <w:vMerge w:val="restart"/>
            <w:tcBorders>
              <w:top w:val="nil"/>
              <w:left w:val="single" w:sz="4" w:space="0" w:color="auto"/>
              <w:bottom w:val="nil"/>
              <w:right w:val="single" w:sz="8" w:space="0" w:color="auto"/>
            </w:tcBorders>
            <w:shd w:val="clear" w:color="auto" w:fill="auto"/>
            <w:noWrap/>
            <w:vAlign w:val="center"/>
            <w:hideMark/>
          </w:tcPr>
          <w:p w14:paraId="76358275"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DDAC3D4"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9789A3"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88022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38C7D7D4"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65AFC07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w:t>
            </w:r>
          </w:p>
        </w:tc>
      </w:tr>
      <w:tr w:rsidR="00842556" w:rsidRPr="0095109B" w14:paraId="69C12310" w14:textId="77777777" w:rsidTr="00094AA2">
        <w:trPr>
          <w:trHeight w:hRule="exact" w:val="154"/>
        </w:trPr>
        <w:tc>
          <w:tcPr>
            <w:tcW w:w="1430" w:type="dxa"/>
            <w:vMerge/>
            <w:tcBorders>
              <w:top w:val="nil"/>
              <w:left w:val="single" w:sz="8" w:space="0" w:color="auto"/>
              <w:bottom w:val="single" w:sz="4" w:space="0" w:color="000000"/>
              <w:right w:val="single" w:sz="4" w:space="0" w:color="auto"/>
            </w:tcBorders>
            <w:vAlign w:val="center"/>
            <w:hideMark/>
          </w:tcPr>
          <w:p w14:paraId="429D8F34"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single" w:sz="4" w:space="0" w:color="auto"/>
            </w:tcBorders>
            <w:vAlign w:val="center"/>
            <w:hideMark/>
          </w:tcPr>
          <w:p w14:paraId="318B86B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nil"/>
              <w:right w:val="single" w:sz="4" w:space="0" w:color="auto"/>
            </w:tcBorders>
            <w:vAlign w:val="center"/>
            <w:hideMark/>
          </w:tcPr>
          <w:p w14:paraId="50BC2FF6"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4" w:space="0" w:color="auto"/>
              <w:bottom w:val="nil"/>
              <w:right w:val="single" w:sz="4" w:space="0" w:color="auto"/>
            </w:tcBorders>
            <w:vAlign w:val="center"/>
            <w:hideMark/>
          </w:tcPr>
          <w:p w14:paraId="5E88D884"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440" w:type="dxa"/>
            <w:vMerge/>
            <w:tcBorders>
              <w:top w:val="nil"/>
              <w:left w:val="single" w:sz="4" w:space="0" w:color="auto"/>
              <w:bottom w:val="nil"/>
              <w:right w:val="single" w:sz="8" w:space="0" w:color="auto"/>
            </w:tcBorders>
            <w:vAlign w:val="center"/>
            <w:hideMark/>
          </w:tcPr>
          <w:p w14:paraId="42E72C3A"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vMerge/>
            <w:tcBorders>
              <w:top w:val="nil"/>
              <w:left w:val="single" w:sz="8" w:space="0" w:color="auto"/>
              <w:bottom w:val="single" w:sz="4" w:space="0" w:color="auto"/>
              <w:right w:val="single" w:sz="4" w:space="0" w:color="auto"/>
            </w:tcBorders>
            <w:vAlign w:val="center"/>
            <w:hideMark/>
          </w:tcPr>
          <w:p w14:paraId="3998729B"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8716D5E"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227D6673"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3FCFFF34"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297E34ED"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1A6673E6"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316B1B25"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TUN</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74FD175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-2.211</w:t>
            </w:r>
          </w:p>
        </w:tc>
        <w:tc>
          <w:tcPr>
            <w:tcW w:w="1170" w:type="dxa"/>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2C75F1C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-44,263.7</w:t>
            </w:r>
          </w:p>
        </w:tc>
        <w:tc>
          <w:tcPr>
            <w:tcW w:w="1170" w:type="dxa"/>
            <w:tcBorders>
              <w:top w:val="single" w:sz="4" w:space="0" w:color="auto"/>
              <w:left w:val="nil"/>
              <w:bottom w:val="nil"/>
              <w:right w:val="single" w:sz="4" w:space="0" w:color="auto"/>
            </w:tcBorders>
            <w:shd w:val="clear" w:color="auto" w:fill="D9D9D9" w:themeFill="background1" w:themeFillShade="D9"/>
            <w:noWrap/>
            <w:vAlign w:val="center"/>
            <w:hideMark/>
          </w:tcPr>
          <w:p w14:paraId="43C8179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65.201</w:t>
            </w:r>
          </w:p>
        </w:tc>
        <w:tc>
          <w:tcPr>
            <w:tcW w:w="1440" w:type="dxa"/>
            <w:tcBorders>
              <w:top w:val="single" w:sz="4" w:space="0" w:color="auto"/>
              <w:left w:val="nil"/>
              <w:bottom w:val="nil"/>
              <w:right w:val="single" w:sz="8" w:space="0" w:color="auto"/>
            </w:tcBorders>
            <w:shd w:val="clear" w:color="auto" w:fill="D9D9D9" w:themeFill="background1" w:themeFillShade="D9"/>
            <w:noWrap/>
            <w:vAlign w:val="center"/>
            <w:hideMark/>
          </w:tcPr>
          <w:p w14:paraId="6E3E92B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-41,896,256</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7190390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0.887</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4E959D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-39,266.1</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728C79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9973594.306</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027E3CC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25,653,588</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3FEDA1D6"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-6,269,074</w:t>
            </w:r>
          </w:p>
        </w:tc>
      </w:tr>
      <w:tr w:rsidR="00842556" w:rsidRPr="0095109B" w14:paraId="68F8C415"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67791146"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2A9898A7"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24F99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-36.0%</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1486DA50"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16.7%</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1471F01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-25.3%</w:t>
            </w:r>
          </w:p>
        </w:tc>
        <w:tc>
          <w:tcPr>
            <w:tcW w:w="1170" w:type="dxa"/>
            <w:vMerge/>
            <w:tcBorders>
              <w:top w:val="nil"/>
              <w:left w:val="single" w:sz="8" w:space="0" w:color="auto"/>
              <w:bottom w:val="single" w:sz="4" w:space="0" w:color="auto"/>
              <w:right w:val="single" w:sz="4" w:space="0" w:color="auto"/>
            </w:tcBorders>
            <w:vAlign w:val="center"/>
            <w:hideMark/>
          </w:tcPr>
          <w:p w14:paraId="7214E265"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263E2B70"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3A152D26"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5971CCE4"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7DCE289B"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24F96519"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2A874A8C"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TUR</w:t>
            </w:r>
          </w:p>
        </w:tc>
        <w:tc>
          <w:tcPr>
            <w:tcW w:w="1080" w:type="dxa"/>
            <w:vMerge w:val="restart"/>
            <w:tcBorders>
              <w:top w:val="nil"/>
              <w:left w:val="nil"/>
              <w:bottom w:val="single" w:sz="4" w:space="0" w:color="000000"/>
              <w:right w:val="nil"/>
            </w:tcBorders>
            <w:shd w:val="clear" w:color="auto" w:fill="auto"/>
            <w:noWrap/>
            <w:vAlign w:val="center"/>
            <w:hideMark/>
          </w:tcPr>
          <w:p w14:paraId="2343AC6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-2.433</w:t>
            </w:r>
          </w:p>
        </w:tc>
        <w:tc>
          <w:tcPr>
            <w:tcW w:w="1170" w:type="dxa"/>
            <w:tcBorders>
              <w:top w:val="nil"/>
              <w:left w:val="single" w:sz="4" w:space="0" w:color="auto"/>
              <w:bottom w:val="nil"/>
              <w:right w:val="single" w:sz="4" w:space="0" w:color="auto"/>
            </w:tcBorders>
            <w:shd w:val="clear" w:color="auto" w:fill="auto"/>
            <w:noWrap/>
            <w:vAlign w:val="center"/>
            <w:hideMark/>
          </w:tcPr>
          <w:p w14:paraId="763AF46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-8,270.2</w:t>
            </w:r>
          </w:p>
        </w:tc>
        <w:tc>
          <w:tcPr>
            <w:tcW w:w="1170" w:type="dxa"/>
            <w:tcBorders>
              <w:top w:val="nil"/>
              <w:left w:val="nil"/>
              <w:bottom w:val="nil"/>
              <w:right w:val="single" w:sz="4" w:space="0" w:color="auto"/>
            </w:tcBorders>
            <w:shd w:val="clear" w:color="auto" w:fill="auto"/>
            <w:noWrap/>
            <w:vAlign w:val="center"/>
            <w:hideMark/>
          </w:tcPr>
          <w:p w14:paraId="4EBF7B65"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70.90</w:t>
            </w:r>
          </w:p>
        </w:tc>
        <w:tc>
          <w:tcPr>
            <w:tcW w:w="1440" w:type="dxa"/>
            <w:tcBorders>
              <w:top w:val="nil"/>
              <w:left w:val="nil"/>
              <w:bottom w:val="nil"/>
              <w:right w:val="single" w:sz="8" w:space="0" w:color="auto"/>
            </w:tcBorders>
            <w:shd w:val="clear" w:color="auto" w:fill="auto"/>
            <w:noWrap/>
            <w:vAlign w:val="center"/>
            <w:hideMark/>
          </w:tcPr>
          <w:p w14:paraId="22EDB95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-21,113,180</w:t>
            </w:r>
          </w:p>
        </w:tc>
        <w:tc>
          <w:tcPr>
            <w:tcW w:w="117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4EB3A4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0.965</w:t>
            </w:r>
          </w:p>
        </w:tc>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27BE8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-7,978.1</w:t>
            </w:r>
          </w:p>
        </w:tc>
        <w:tc>
          <w:tcPr>
            <w:tcW w:w="15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C57A91"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2,026,428</w:t>
            </w:r>
          </w:p>
        </w:tc>
        <w:tc>
          <w:tcPr>
            <w:tcW w:w="135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7CFBDC9F"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5,765,635</w:t>
            </w:r>
          </w:p>
        </w:tc>
        <w:tc>
          <w:tcPr>
            <w:tcW w:w="1350" w:type="dxa"/>
            <w:vMerge w:val="restart"/>
            <w:tcBorders>
              <w:top w:val="nil"/>
              <w:left w:val="single" w:sz="8" w:space="0" w:color="auto"/>
              <w:bottom w:val="single" w:sz="4" w:space="0" w:color="auto"/>
              <w:right w:val="single" w:sz="8" w:space="0" w:color="auto"/>
            </w:tcBorders>
            <w:shd w:val="clear" w:color="auto" w:fill="auto"/>
            <w:noWrap/>
            <w:vAlign w:val="center"/>
            <w:hideMark/>
          </w:tcPr>
          <w:p w14:paraId="654BB8B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-13,321,117</w:t>
            </w:r>
          </w:p>
        </w:tc>
      </w:tr>
      <w:tr w:rsidR="00842556" w:rsidRPr="0095109B" w14:paraId="469492F1"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0EA84128"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67D8638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736F6DF6"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-33.7%</w:t>
            </w:r>
          </w:p>
        </w:tc>
        <w:tc>
          <w:tcPr>
            <w:tcW w:w="1170" w:type="dxa"/>
            <w:tcBorders>
              <w:top w:val="nil"/>
              <w:left w:val="nil"/>
              <w:bottom w:val="single" w:sz="4" w:space="0" w:color="auto"/>
              <w:right w:val="single" w:sz="4" w:space="0" w:color="auto"/>
            </w:tcBorders>
            <w:shd w:val="clear" w:color="auto" w:fill="auto"/>
            <w:noWrap/>
            <w:vAlign w:val="center"/>
            <w:hideMark/>
          </w:tcPr>
          <w:p w14:paraId="14DA657D"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8.1%</w:t>
            </w:r>
          </w:p>
        </w:tc>
        <w:tc>
          <w:tcPr>
            <w:tcW w:w="1440" w:type="dxa"/>
            <w:tcBorders>
              <w:top w:val="nil"/>
              <w:left w:val="nil"/>
              <w:bottom w:val="single" w:sz="4" w:space="0" w:color="auto"/>
              <w:right w:val="single" w:sz="8" w:space="0" w:color="auto"/>
            </w:tcBorders>
            <w:shd w:val="clear" w:color="auto" w:fill="auto"/>
            <w:noWrap/>
            <w:vAlign w:val="center"/>
            <w:hideMark/>
          </w:tcPr>
          <w:p w14:paraId="19742E46"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-28.4%</w:t>
            </w:r>
          </w:p>
        </w:tc>
        <w:tc>
          <w:tcPr>
            <w:tcW w:w="1170" w:type="dxa"/>
            <w:vMerge/>
            <w:tcBorders>
              <w:top w:val="nil"/>
              <w:left w:val="single" w:sz="8" w:space="0" w:color="auto"/>
              <w:bottom w:val="single" w:sz="4" w:space="0" w:color="auto"/>
              <w:right w:val="single" w:sz="4" w:space="0" w:color="auto"/>
            </w:tcBorders>
            <w:vAlign w:val="center"/>
            <w:hideMark/>
          </w:tcPr>
          <w:p w14:paraId="1920004F"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7BB8981C"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73B059F6"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4F7832DE"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51445C45"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3AFFB9B0" w14:textId="77777777" w:rsidTr="00094AA2">
        <w:trPr>
          <w:trHeight w:hRule="exact" w:val="303"/>
        </w:trPr>
        <w:tc>
          <w:tcPr>
            <w:tcW w:w="1430" w:type="dxa"/>
            <w:vMerge w:val="restart"/>
            <w:tcBorders>
              <w:top w:val="nil"/>
              <w:left w:val="single" w:sz="8" w:space="0" w:color="auto"/>
              <w:bottom w:val="single" w:sz="4" w:space="0" w:color="000000"/>
              <w:right w:val="single" w:sz="4" w:space="0" w:color="auto"/>
            </w:tcBorders>
            <w:shd w:val="clear" w:color="auto" w:fill="D9D9D9" w:themeFill="background1" w:themeFillShade="D9"/>
            <w:noWrap/>
            <w:vAlign w:val="center"/>
            <w:hideMark/>
          </w:tcPr>
          <w:p w14:paraId="4CD5F327"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UKR</w:t>
            </w:r>
          </w:p>
        </w:tc>
        <w:tc>
          <w:tcPr>
            <w:tcW w:w="1080" w:type="dxa"/>
            <w:vMerge w:val="restart"/>
            <w:tcBorders>
              <w:top w:val="nil"/>
              <w:left w:val="nil"/>
              <w:bottom w:val="single" w:sz="4" w:space="0" w:color="000000"/>
              <w:right w:val="nil"/>
            </w:tcBorders>
            <w:shd w:val="clear" w:color="auto" w:fill="D9D9D9" w:themeFill="background1" w:themeFillShade="D9"/>
            <w:noWrap/>
            <w:vAlign w:val="center"/>
            <w:hideMark/>
          </w:tcPr>
          <w:p w14:paraId="46DE0392"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-2.426</w:t>
            </w:r>
          </w:p>
        </w:tc>
        <w:tc>
          <w:tcPr>
            <w:tcW w:w="1170" w:type="dxa"/>
            <w:tcBorders>
              <w:top w:val="nil"/>
              <w:left w:val="single" w:sz="4" w:space="0" w:color="auto"/>
              <w:bottom w:val="nil"/>
              <w:right w:val="single" w:sz="4" w:space="0" w:color="auto"/>
            </w:tcBorders>
            <w:shd w:val="clear" w:color="auto" w:fill="D9D9D9" w:themeFill="background1" w:themeFillShade="D9"/>
            <w:noWrap/>
            <w:vAlign w:val="center"/>
            <w:hideMark/>
          </w:tcPr>
          <w:p w14:paraId="4E3BE12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-582.1</w:t>
            </w:r>
          </w:p>
        </w:tc>
        <w:tc>
          <w:tcPr>
            <w:tcW w:w="1170" w:type="dxa"/>
            <w:tcBorders>
              <w:top w:val="nil"/>
              <w:left w:val="nil"/>
              <w:bottom w:val="nil"/>
              <w:right w:val="single" w:sz="4" w:space="0" w:color="auto"/>
            </w:tcBorders>
            <w:shd w:val="clear" w:color="auto" w:fill="D9D9D9" w:themeFill="background1" w:themeFillShade="D9"/>
            <w:noWrap/>
            <w:vAlign w:val="center"/>
            <w:hideMark/>
          </w:tcPr>
          <w:p w14:paraId="6A39DC07"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76.10</w:t>
            </w:r>
          </w:p>
        </w:tc>
        <w:tc>
          <w:tcPr>
            <w:tcW w:w="1440" w:type="dxa"/>
            <w:tcBorders>
              <w:top w:val="nil"/>
              <w:left w:val="nil"/>
              <w:bottom w:val="nil"/>
              <w:right w:val="single" w:sz="8" w:space="0" w:color="auto"/>
            </w:tcBorders>
            <w:shd w:val="clear" w:color="auto" w:fill="D9D9D9" w:themeFill="background1" w:themeFillShade="D9"/>
            <w:noWrap/>
            <w:vAlign w:val="center"/>
            <w:hideMark/>
          </w:tcPr>
          <w:p w14:paraId="48BAD53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-2,135,361</w:t>
            </w:r>
          </w:p>
        </w:tc>
        <w:tc>
          <w:tcPr>
            <w:tcW w:w="1170" w:type="dxa"/>
            <w:vMerge w:val="restart"/>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293065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1.035</w:t>
            </w:r>
          </w:p>
        </w:tc>
        <w:tc>
          <w:tcPr>
            <w:tcW w:w="126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D67CDA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-602.7</w:t>
            </w:r>
          </w:p>
        </w:tc>
        <w:tc>
          <w:tcPr>
            <w:tcW w:w="1530"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249CF38"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153,083</w:t>
            </w:r>
          </w:p>
        </w:tc>
        <w:tc>
          <w:tcPr>
            <w:tcW w:w="1350" w:type="dxa"/>
            <w:vMerge w:val="restart"/>
            <w:tcBorders>
              <w:top w:val="nil"/>
              <w:left w:val="single" w:sz="4" w:space="0" w:color="auto"/>
              <w:bottom w:val="single" w:sz="4" w:space="0" w:color="auto"/>
              <w:right w:val="single" w:sz="8" w:space="0" w:color="auto"/>
            </w:tcBorders>
            <w:shd w:val="clear" w:color="auto" w:fill="D9D9D9" w:themeFill="background1" w:themeFillShade="D9"/>
            <w:noWrap/>
            <w:vAlign w:val="center"/>
            <w:hideMark/>
          </w:tcPr>
          <w:p w14:paraId="549F76B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386,736</w:t>
            </w:r>
          </w:p>
        </w:tc>
        <w:tc>
          <w:tcPr>
            <w:tcW w:w="1350" w:type="dxa"/>
            <w:vMerge w:val="restart"/>
            <w:tcBorders>
              <w:top w:val="nil"/>
              <w:left w:val="single" w:sz="8" w:space="0" w:color="auto"/>
              <w:bottom w:val="single" w:sz="4" w:space="0" w:color="auto"/>
              <w:right w:val="single" w:sz="8" w:space="0" w:color="auto"/>
            </w:tcBorders>
            <w:shd w:val="clear" w:color="auto" w:fill="D9D9D9" w:themeFill="background1" w:themeFillShade="D9"/>
            <w:noWrap/>
            <w:vAlign w:val="center"/>
            <w:hideMark/>
          </w:tcPr>
          <w:p w14:paraId="049AA02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-1,595,542</w:t>
            </w:r>
          </w:p>
        </w:tc>
      </w:tr>
      <w:tr w:rsidR="00842556" w:rsidRPr="0095109B" w14:paraId="5BB4EF5A" w14:textId="77777777" w:rsidTr="00094AA2">
        <w:trPr>
          <w:trHeight w:hRule="exact" w:val="303"/>
        </w:trPr>
        <w:tc>
          <w:tcPr>
            <w:tcW w:w="1430" w:type="dxa"/>
            <w:vMerge/>
            <w:tcBorders>
              <w:top w:val="nil"/>
              <w:left w:val="single" w:sz="8" w:space="0" w:color="auto"/>
              <w:bottom w:val="single" w:sz="4" w:space="0" w:color="000000"/>
              <w:right w:val="single" w:sz="4" w:space="0" w:color="auto"/>
            </w:tcBorders>
            <w:vAlign w:val="center"/>
            <w:hideMark/>
          </w:tcPr>
          <w:p w14:paraId="7F835885"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4" w:space="0" w:color="000000"/>
              <w:right w:val="nil"/>
            </w:tcBorders>
            <w:vAlign w:val="center"/>
            <w:hideMark/>
          </w:tcPr>
          <w:p w14:paraId="6CE7E05F"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69798A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-36.4%</w:t>
            </w:r>
          </w:p>
        </w:tc>
        <w:tc>
          <w:tcPr>
            <w:tcW w:w="1170" w:type="dxa"/>
            <w:tcBorders>
              <w:top w:val="nil"/>
              <w:left w:val="nil"/>
              <w:bottom w:val="single" w:sz="4" w:space="0" w:color="auto"/>
              <w:right w:val="single" w:sz="4" w:space="0" w:color="auto"/>
            </w:tcBorders>
            <w:shd w:val="clear" w:color="auto" w:fill="D9D9D9" w:themeFill="background1" w:themeFillShade="D9"/>
            <w:noWrap/>
            <w:vAlign w:val="center"/>
            <w:hideMark/>
          </w:tcPr>
          <w:p w14:paraId="50C8B136"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6.4%</w:t>
            </w:r>
          </w:p>
        </w:tc>
        <w:tc>
          <w:tcPr>
            <w:tcW w:w="1440" w:type="dxa"/>
            <w:tcBorders>
              <w:top w:val="nil"/>
              <w:left w:val="nil"/>
              <w:bottom w:val="single" w:sz="4" w:space="0" w:color="auto"/>
              <w:right w:val="single" w:sz="8" w:space="0" w:color="auto"/>
            </w:tcBorders>
            <w:shd w:val="clear" w:color="auto" w:fill="D9D9D9" w:themeFill="background1" w:themeFillShade="D9"/>
            <w:noWrap/>
            <w:vAlign w:val="center"/>
            <w:hideMark/>
          </w:tcPr>
          <w:p w14:paraId="3E433D55"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-32.4%</w:t>
            </w:r>
          </w:p>
        </w:tc>
        <w:tc>
          <w:tcPr>
            <w:tcW w:w="1170" w:type="dxa"/>
            <w:vMerge/>
            <w:tcBorders>
              <w:top w:val="nil"/>
              <w:left w:val="single" w:sz="8" w:space="0" w:color="auto"/>
              <w:bottom w:val="single" w:sz="4" w:space="0" w:color="auto"/>
              <w:right w:val="single" w:sz="4" w:space="0" w:color="auto"/>
            </w:tcBorders>
            <w:vAlign w:val="center"/>
            <w:hideMark/>
          </w:tcPr>
          <w:p w14:paraId="3494C21E"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4" w:space="0" w:color="auto"/>
              <w:right w:val="single" w:sz="4" w:space="0" w:color="auto"/>
            </w:tcBorders>
            <w:vAlign w:val="center"/>
            <w:hideMark/>
          </w:tcPr>
          <w:p w14:paraId="49E7C360"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4" w:space="0" w:color="auto"/>
              <w:right w:val="single" w:sz="4" w:space="0" w:color="auto"/>
            </w:tcBorders>
            <w:vAlign w:val="center"/>
            <w:hideMark/>
          </w:tcPr>
          <w:p w14:paraId="5B3F28D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4" w:space="0" w:color="auto"/>
              <w:right w:val="single" w:sz="8" w:space="0" w:color="auto"/>
            </w:tcBorders>
            <w:vAlign w:val="center"/>
            <w:hideMark/>
          </w:tcPr>
          <w:p w14:paraId="210EC0AF"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4" w:space="0" w:color="auto"/>
              <w:right w:val="single" w:sz="8" w:space="0" w:color="auto"/>
            </w:tcBorders>
            <w:vAlign w:val="center"/>
            <w:hideMark/>
          </w:tcPr>
          <w:p w14:paraId="4E02C7B9"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842556" w:rsidRPr="0095109B" w14:paraId="4DA8AFAF" w14:textId="77777777" w:rsidTr="00094AA2">
        <w:trPr>
          <w:trHeight w:hRule="exact" w:val="303"/>
        </w:trPr>
        <w:tc>
          <w:tcPr>
            <w:tcW w:w="143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474F4628" w14:textId="77777777" w:rsidR="0097411C" w:rsidRPr="0095109B" w:rsidRDefault="0097411C" w:rsidP="000B7F9E">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USA</w:t>
            </w:r>
          </w:p>
        </w:tc>
        <w:tc>
          <w:tcPr>
            <w:tcW w:w="1080" w:type="dxa"/>
            <w:vMerge w:val="restart"/>
            <w:tcBorders>
              <w:top w:val="nil"/>
              <w:left w:val="nil"/>
              <w:bottom w:val="single" w:sz="8" w:space="0" w:color="000000"/>
              <w:right w:val="nil"/>
            </w:tcBorders>
            <w:shd w:val="clear" w:color="auto" w:fill="auto"/>
            <w:noWrap/>
            <w:vAlign w:val="center"/>
            <w:hideMark/>
          </w:tcPr>
          <w:p w14:paraId="47434D0A"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-2.320</w:t>
            </w:r>
          </w:p>
        </w:tc>
        <w:tc>
          <w:tcPr>
            <w:tcW w:w="1170" w:type="dxa"/>
            <w:tcBorders>
              <w:top w:val="nil"/>
              <w:left w:val="single" w:sz="4" w:space="0" w:color="auto"/>
              <w:bottom w:val="nil"/>
              <w:right w:val="single" w:sz="4" w:space="0" w:color="auto"/>
            </w:tcBorders>
            <w:shd w:val="clear" w:color="auto" w:fill="auto"/>
            <w:noWrap/>
            <w:vAlign w:val="center"/>
            <w:hideMark/>
          </w:tcPr>
          <w:p w14:paraId="7BEF50A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-1,235.8</w:t>
            </w:r>
          </w:p>
        </w:tc>
        <w:tc>
          <w:tcPr>
            <w:tcW w:w="1170" w:type="dxa"/>
            <w:tcBorders>
              <w:top w:val="nil"/>
              <w:left w:val="nil"/>
              <w:bottom w:val="nil"/>
              <w:right w:val="single" w:sz="4" w:space="0" w:color="auto"/>
            </w:tcBorders>
            <w:shd w:val="clear" w:color="auto" w:fill="auto"/>
            <w:noWrap/>
            <w:vAlign w:val="center"/>
            <w:hideMark/>
          </w:tcPr>
          <w:p w14:paraId="26F6C0B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54.33</w:t>
            </w:r>
          </w:p>
        </w:tc>
        <w:tc>
          <w:tcPr>
            <w:tcW w:w="1440" w:type="dxa"/>
            <w:tcBorders>
              <w:top w:val="nil"/>
              <w:left w:val="nil"/>
              <w:bottom w:val="nil"/>
              <w:right w:val="single" w:sz="8" w:space="0" w:color="auto"/>
            </w:tcBorders>
            <w:shd w:val="clear" w:color="auto" w:fill="auto"/>
            <w:noWrap/>
            <w:vAlign w:val="center"/>
            <w:hideMark/>
          </w:tcPr>
          <w:p w14:paraId="634CB5A6"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-4,864,472</w:t>
            </w:r>
          </w:p>
        </w:tc>
        <w:tc>
          <w:tcPr>
            <w:tcW w:w="117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10E19AD7"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0.739</w:t>
            </w:r>
          </w:p>
        </w:tc>
        <w:tc>
          <w:tcPr>
            <w:tcW w:w="126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9FDF56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-913.5</w:t>
            </w:r>
          </w:p>
        </w:tc>
        <w:tc>
          <w:tcPr>
            <w:tcW w:w="153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5EBC85AC"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232,033</w:t>
            </w:r>
          </w:p>
        </w:tc>
        <w:tc>
          <w:tcPr>
            <w:tcW w:w="1350" w:type="dxa"/>
            <w:vMerge w:val="restart"/>
            <w:tcBorders>
              <w:top w:val="nil"/>
              <w:left w:val="single" w:sz="4" w:space="0" w:color="auto"/>
              <w:bottom w:val="single" w:sz="8" w:space="0" w:color="000000"/>
              <w:right w:val="single" w:sz="8" w:space="0" w:color="auto"/>
            </w:tcBorders>
            <w:shd w:val="clear" w:color="auto" w:fill="auto"/>
            <w:noWrap/>
            <w:vAlign w:val="center"/>
            <w:hideMark/>
          </w:tcPr>
          <w:p w14:paraId="01611119"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1,470,966</w:t>
            </w:r>
          </w:p>
        </w:tc>
        <w:tc>
          <w:tcPr>
            <w:tcW w:w="135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3D997FE"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-3,161,473</w:t>
            </w:r>
          </w:p>
        </w:tc>
      </w:tr>
      <w:tr w:rsidR="00842556" w:rsidRPr="0095109B" w14:paraId="6D7E66AD" w14:textId="77777777" w:rsidTr="00094AA2">
        <w:trPr>
          <w:trHeight w:hRule="exact" w:val="303"/>
        </w:trPr>
        <w:tc>
          <w:tcPr>
            <w:tcW w:w="1430" w:type="dxa"/>
            <w:vMerge/>
            <w:tcBorders>
              <w:top w:val="nil"/>
              <w:left w:val="single" w:sz="8" w:space="0" w:color="auto"/>
              <w:bottom w:val="single" w:sz="8" w:space="0" w:color="000000"/>
              <w:right w:val="single" w:sz="4" w:space="0" w:color="auto"/>
            </w:tcBorders>
            <w:vAlign w:val="center"/>
            <w:hideMark/>
          </w:tcPr>
          <w:p w14:paraId="5B68ABB1" w14:textId="77777777" w:rsidR="0097411C" w:rsidRPr="0095109B" w:rsidRDefault="0097411C" w:rsidP="00EC58B9">
            <w:pPr>
              <w:spacing w:after="0" w:line="240" w:lineRule="auto"/>
              <w:rPr>
                <w:rFonts w:ascii="Times New Roman" w:eastAsia="Times New Roman" w:hAnsi="Times New Roman" w:cs="Times New Roman"/>
                <w:kern w:val="0"/>
                <w14:ligatures w14:val="none"/>
              </w:rPr>
            </w:pPr>
          </w:p>
        </w:tc>
        <w:tc>
          <w:tcPr>
            <w:tcW w:w="1080" w:type="dxa"/>
            <w:vMerge/>
            <w:tcBorders>
              <w:top w:val="nil"/>
              <w:left w:val="nil"/>
              <w:bottom w:val="single" w:sz="8" w:space="0" w:color="000000"/>
              <w:right w:val="nil"/>
            </w:tcBorders>
            <w:vAlign w:val="center"/>
            <w:hideMark/>
          </w:tcPr>
          <w:p w14:paraId="598F7B1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170" w:type="dxa"/>
            <w:tcBorders>
              <w:top w:val="nil"/>
              <w:left w:val="single" w:sz="4" w:space="0" w:color="auto"/>
              <w:bottom w:val="single" w:sz="8" w:space="0" w:color="auto"/>
              <w:right w:val="single" w:sz="4" w:space="0" w:color="auto"/>
            </w:tcBorders>
            <w:shd w:val="clear" w:color="auto" w:fill="auto"/>
            <w:noWrap/>
            <w:vAlign w:val="center"/>
            <w:hideMark/>
          </w:tcPr>
          <w:p w14:paraId="707220B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-18.6%</w:t>
            </w:r>
          </w:p>
        </w:tc>
        <w:tc>
          <w:tcPr>
            <w:tcW w:w="1170" w:type="dxa"/>
            <w:tcBorders>
              <w:top w:val="nil"/>
              <w:left w:val="nil"/>
              <w:bottom w:val="single" w:sz="8" w:space="0" w:color="auto"/>
              <w:right w:val="single" w:sz="4" w:space="0" w:color="auto"/>
            </w:tcBorders>
            <w:shd w:val="clear" w:color="auto" w:fill="auto"/>
            <w:noWrap/>
            <w:vAlign w:val="center"/>
            <w:hideMark/>
          </w:tcPr>
          <w:p w14:paraId="655E9E0B"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3.9%</w:t>
            </w:r>
          </w:p>
        </w:tc>
        <w:tc>
          <w:tcPr>
            <w:tcW w:w="1440" w:type="dxa"/>
            <w:tcBorders>
              <w:top w:val="nil"/>
              <w:left w:val="nil"/>
              <w:bottom w:val="single" w:sz="8" w:space="0" w:color="auto"/>
              <w:right w:val="single" w:sz="8" w:space="0" w:color="auto"/>
            </w:tcBorders>
            <w:shd w:val="clear" w:color="auto" w:fill="auto"/>
            <w:noWrap/>
            <w:vAlign w:val="center"/>
            <w:hideMark/>
          </w:tcPr>
          <w:p w14:paraId="79E1EC6D" w14:textId="77777777" w:rsidR="0097411C" w:rsidRPr="0095109B" w:rsidRDefault="0097411C" w:rsidP="00EC58B9">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-15.4%</w:t>
            </w:r>
          </w:p>
        </w:tc>
        <w:tc>
          <w:tcPr>
            <w:tcW w:w="1170" w:type="dxa"/>
            <w:vMerge/>
            <w:tcBorders>
              <w:top w:val="nil"/>
              <w:left w:val="single" w:sz="8" w:space="0" w:color="auto"/>
              <w:bottom w:val="single" w:sz="8" w:space="0" w:color="000000"/>
              <w:right w:val="single" w:sz="4" w:space="0" w:color="auto"/>
            </w:tcBorders>
            <w:vAlign w:val="center"/>
            <w:hideMark/>
          </w:tcPr>
          <w:p w14:paraId="6B38090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260" w:type="dxa"/>
            <w:vMerge/>
            <w:tcBorders>
              <w:top w:val="nil"/>
              <w:left w:val="single" w:sz="4" w:space="0" w:color="auto"/>
              <w:bottom w:val="single" w:sz="8" w:space="0" w:color="000000"/>
              <w:right w:val="single" w:sz="4" w:space="0" w:color="auto"/>
            </w:tcBorders>
            <w:vAlign w:val="center"/>
            <w:hideMark/>
          </w:tcPr>
          <w:p w14:paraId="5FBF666D"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530" w:type="dxa"/>
            <w:vMerge/>
            <w:tcBorders>
              <w:top w:val="nil"/>
              <w:left w:val="single" w:sz="4" w:space="0" w:color="auto"/>
              <w:bottom w:val="single" w:sz="8" w:space="0" w:color="000000"/>
              <w:right w:val="single" w:sz="4" w:space="0" w:color="auto"/>
            </w:tcBorders>
            <w:vAlign w:val="center"/>
            <w:hideMark/>
          </w:tcPr>
          <w:p w14:paraId="4CC93A70"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4" w:space="0" w:color="auto"/>
              <w:bottom w:val="single" w:sz="8" w:space="0" w:color="000000"/>
              <w:right w:val="single" w:sz="8" w:space="0" w:color="auto"/>
            </w:tcBorders>
            <w:vAlign w:val="center"/>
            <w:hideMark/>
          </w:tcPr>
          <w:p w14:paraId="5ED3C888"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c>
          <w:tcPr>
            <w:tcW w:w="1350" w:type="dxa"/>
            <w:vMerge/>
            <w:tcBorders>
              <w:top w:val="nil"/>
              <w:left w:val="single" w:sz="8" w:space="0" w:color="auto"/>
              <w:bottom w:val="single" w:sz="8" w:space="0" w:color="000000"/>
              <w:right w:val="single" w:sz="8" w:space="0" w:color="auto"/>
            </w:tcBorders>
            <w:vAlign w:val="center"/>
            <w:hideMark/>
          </w:tcPr>
          <w:p w14:paraId="7DC0EE2E"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p>
        </w:tc>
      </w:tr>
      <w:tr w:rsidR="0097411C" w:rsidRPr="0095109B" w14:paraId="1EEDA183" w14:textId="77777777" w:rsidTr="00641433">
        <w:trPr>
          <w:trHeight w:val="893"/>
        </w:trPr>
        <w:tc>
          <w:tcPr>
            <w:tcW w:w="12950" w:type="dxa"/>
            <w:gridSpan w:val="10"/>
            <w:tcBorders>
              <w:top w:val="single" w:sz="8" w:space="0" w:color="auto"/>
              <w:left w:val="single" w:sz="8" w:space="0" w:color="auto"/>
              <w:bottom w:val="nil"/>
              <w:right w:val="single" w:sz="8" w:space="0" w:color="000000"/>
            </w:tcBorders>
            <w:shd w:val="clear" w:color="auto" w:fill="auto"/>
            <w:vAlign w:val="bottom"/>
            <w:hideMark/>
          </w:tcPr>
          <w:p w14:paraId="2535E061" w14:textId="613C9D56" w:rsidR="0097411C" w:rsidRPr="0095109B" w:rsidRDefault="0097411C"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+BLR, Belarus; CAN, Canada; CHL, Chile; DZA, Algeria; EGY, Egypt; GBR, United Kingdom; GEO, Georgia; IDN, Indonesia; ISR, Israel; JOR, Jordan; MAR, Morocco; NOR, Norway; RUS, Russia; SAU, Saudi Arabia; SRB, Serbia; TKM, Turkmenistan; TTO, Trinidad and Tobago; TUN, Tunisia; TUR, Türkiye; UKR, Ukraine; USA, United States of America.</w:t>
            </w:r>
          </w:p>
        </w:tc>
      </w:tr>
      <w:tr w:rsidR="0097411C" w:rsidRPr="0095109B" w14:paraId="1C3B2C90" w14:textId="77777777" w:rsidTr="00641433">
        <w:trPr>
          <w:trHeight w:val="290"/>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1D59E1E1" w14:textId="77777777" w:rsidR="0097411C" w:rsidRPr="0095109B" w:rsidRDefault="0097411C"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^Units of Carbon Emission Intensity: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CO2/</w:t>
            </w:r>
            <w:proofErr w:type="spellStart"/>
            <w:r w:rsidRPr="0095109B">
              <w:rPr>
                <w:rFonts w:ascii="Times New Roman" w:eastAsia="Times New Roman" w:hAnsi="Times New Roman" w:cs="Times New Roman"/>
                <w:kern w:val="0"/>
                <w14:ligatures w14:val="none"/>
              </w:rPr>
              <w:t>Tonne</w:t>
            </w:r>
            <w:proofErr w:type="spellEnd"/>
            <w:r w:rsidRPr="0095109B">
              <w:rPr>
                <w:rFonts w:ascii="Times New Roman" w:eastAsia="Times New Roman" w:hAnsi="Times New Roman" w:cs="Times New Roman"/>
                <w:kern w:val="0"/>
                <w14:ligatures w14:val="none"/>
              </w:rPr>
              <w:t xml:space="preserve"> Fertilizer]</w:t>
            </w:r>
          </w:p>
        </w:tc>
      </w:tr>
      <w:tr w:rsidR="0097411C" w:rsidRPr="0095109B" w14:paraId="3CF4B8B7" w14:textId="77777777" w:rsidTr="00641433">
        <w:trPr>
          <w:trHeight w:val="290"/>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25295027" w14:textId="77777777" w:rsidR="0097411C" w:rsidRPr="0095109B" w:rsidRDefault="0097411C"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*Carbon Emission Reduction = Change in Demand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Fertilizer] * Carbon Emission Intensity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CO2/</w:t>
            </w:r>
            <w:proofErr w:type="spellStart"/>
            <w:r w:rsidRPr="0095109B">
              <w:rPr>
                <w:rFonts w:ascii="Times New Roman" w:eastAsia="Times New Roman" w:hAnsi="Times New Roman" w:cs="Times New Roman"/>
                <w:kern w:val="0"/>
                <w14:ligatures w14:val="none"/>
              </w:rPr>
              <w:t>Tonne</w:t>
            </w:r>
            <w:proofErr w:type="spellEnd"/>
            <w:r w:rsidRPr="0095109B">
              <w:rPr>
                <w:rFonts w:ascii="Times New Roman" w:eastAsia="Times New Roman" w:hAnsi="Times New Roman" w:cs="Times New Roman"/>
                <w:kern w:val="0"/>
                <w14:ligatures w14:val="none"/>
              </w:rPr>
              <w:t xml:space="preserve"> Fertilizer]</w:t>
            </w:r>
          </w:p>
        </w:tc>
      </w:tr>
      <w:tr w:rsidR="0097411C" w:rsidRPr="0095109B" w14:paraId="449F1001" w14:textId="77777777" w:rsidTr="00641433">
        <w:trPr>
          <w:trHeight w:val="326"/>
        </w:trPr>
        <w:tc>
          <w:tcPr>
            <w:tcW w:w="12950" w:type="dxa"/>
            <w:gridSpan w:val="10"/>
            <w:tcBorders>
              <w:top w:val="nil"/>
              <w:left w:val="single" w:sz="8" w:space="0" w:color="auto"/>
              <w:bottom w:val="nil"/>
              <w:right w:val="single" w:sz="8" w:space="0" w:color="000000"/>
            </w:tcBorders>
            <w:shd w:val="clear" w:color="auto" w:fill="auto"/>
            <w:noWrap/>
            <w:vAlign w:val="bottom"/>
            <w:hideMark/>
          </w:tcPr>
          <w:p w14:paraId="135F2870" w14:textId="77777777" w:rsidR="0097411C" w:rsidRPr="0095109B" w:rsidRDefault="0097411C" w:rsidP="00EC58B9">
            <w:pPr>
              <w:spacing w:after="0" w:line="240" w:lineRule="auto"/>
              <w:rPr>
                <w:rFonts w:ascii="Times New Roman" w:eastAsia="Times New Roman" w:hAnsi="Times New Roman" w:cs="Times New Roman"/>
                <w:kern w:val="0"/>
                <w14:ligatures w14:val="none"/>
              </w:rPr>
            </w:pPr>
            <w:r w:rsidRPr="0095109B">
              <w:rPr>
                <w:rFonts w:ascii="Times New Roman" w:eastAsia="Times New Roman" w:hAnsi="Times New Roman" w:cs="Times New Roman"/>
                <w:kern w:val="0"/>
                <w14:ligatures w14:val="none"/>
              </w:rPr>
              <w:t>**Environmental Benefit = Carbon Emission Reduction [</w:t>
            </w:r>
            <w:proofErr w:type="spellStart"/>
            <w:r w:rsidRPr="0095109B">
              <w:rPr>
                <w:rFonts w:ascii="Times New Roman" w:eastAsia="Times New Roman" w:hAnsi="Times New Roman" w:cs="Times New Roman"/>
                <w:kern w:val="0"/>
                <w14:ligatures w14:val="none"/>
              </w:rPr>
              <w:t>Tonnes</w:t>
            </w:r>
            <w:proofErr w:type="spellEnd"/>
            <w:r w:rsidRPr="0095109B">
              <w:rPr>
                <w:rFonts w:ascii="Times New Roman" w:eastAsia="Times New Roman" w:hAnsi="Times New Roman" w:cs="Times New Roman"/>
                <w:kern w:val="0"/>
                <w14:ligatures w14:val="none"/>
              </w:rPr>
              <w:t xml:space="preserve"> CO2] * Social Cost of Carbon [254 USD/</w:t>
            </w:r>
            <w:proofErr w:type="spellStart"/>
            <w:r w:rsidRPr="0095109B">
              <w:rPr>
                <w:rFonts w:ascii="Times New Roman" w:eastAsia="Times New Roman" w:hAnsi="Times New Roman" w:cs="Times New Roman"/>
                <w:kern w:val="0"/>
                <w14:ligatures w14:val="none"/>
              </w:rPr>
              <w:t>Tonne</w:t>
            </w:r>
            <w:proofErr w:type="spellEnd"/>
            <w:r w:rsidRPr="0095109B">
              <w:rPr>
                <w:rFonts w:ascii="Times New Roman" w:eastAsia="Times New Roman" w:hAnsi="Times New Roman" w:cs="Times New Roman"/>
                <w:kern w:val="0"/>
                <w14:ligatures w14:val="none"/>
              </w:rPr>
              <w:t xml:space="preserve"> CO2]</w:t>
            </w:r>
          </w:p>
        </w:tc>
      </w:tr>
      <w:tr w:rsidR="0097411C" w:rsidRPr="0095109B" w14:paraId="198D2E94" w14:textId="77777777" w:rsidTr="00641433">
        <w:trPr>
          <w:trHeight w:val="612"/>
        </w:trPr>
        <w:tc>
          <w:tcPr>
            <w:tcW w:w="12950" w:type="dxa"/>
            <w:gridSpan w:val="10"/>
            <w:tcBorders>
              <w:top w:val="nil"/>
              <w:left w:val="single" w:sz="8" w:space="0" w:color="auto"/>
              <w:bottom w:val="single" w:sz="8" w:space="0" w:color="auto"/>
              <w:right w:val="single" w:sz="8" w:space="0" w:color="000000"/>
            </w:tcBorders>
            <w:shd w:val="clear" w:color="auto" w:fill="auto"/>
            <w:vAlign w:val="bottom"/>
            <w:hideMark/>
          </w:tcPr>
          <w:p w14:paraId="2535BC80" w14:textId="77777777" w:rsidR="0097411C" w:rsidRPr="0095109B" w:rsidRDefault="0097411C" w:rsidP="00EC58B9">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***Government Revenue = Demand Post-CBAM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Fertilizer] * Carbon Emission Intensity [</w:t>
            </w:r>
            <w:proofErr w:type="spellStart"/>
            <w:r w:rsidRPr="0095109B">
              <w:rPr>
                <w:rFonts w:ascii="Times New Roman" w:eastAsia="Times New Roman" w:hAnsi="Times New Roman" w:cs="Times New Roman"/>
                <w:color w:val="000000"/>
                <w:kern w:val="0"/>
                <w14:ligatures w14:val="none"/>
              </w:rPr>
              <w:t>Tonnes</w:t>
            </w:r>
            <w:proofErr w:type="spellEnd"/>
            <w:r w:rsidRPr="0095109B">
              <w:rPr>
                <w:rFonts w:ascii="Times New Roman" w:eastAsia="Times New Roman" w:hAnsi="Times New Roman" w:cs="Times New Roman"/>
                <w:color w:val="000000"/>
                <w:kern w:val="0"/>
                <w14:ligatures w14:val="none"/>
              </w:rPr>
              <w:t xml:space="preserve"> CO2/</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Fertilizer] * CBAM Price Adjustment [73.5 USD/</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CO2]</w:t>
            </w:r>
          </w:p>
        </w:tc>
      </w:tr>
    </w:tbl>
    <w:p w14:paraId="370C5CFB" w14:textId="77777777" w:rsidR="002252A8" w:rsidRPr="0095109B" w:rsidRDefault="002252A8">
      <w:pPr>
        <w:sectPr w:rsidR="002252A8" w:rsidRPr="0095109B" w:rsidSect="00910ED6">
          <w:headerReference w:type="default" r:id="rId29"/>
          <w:pgSz w:w="15840" w:h="12240" w:orient="landscape"/>
          <w:pgMar w:top="1440" w:right="1440" w:bottom="1440" w:left="1440" w:header="720" w:footer="720" w:gutter="0"/>
          <w:cols w:space="720"/>
          <w:docGrid w:linePitch="360"/>
        </w:sectPr>
      </w:pPr>
    </w:p>
    <w:p w14:paraId="618863CD" w14:textId="3A6C34CD" w:rsidR="00DE2DDA" w:rsidRPr="0095109B" w:rsidRDefault="00DE2DDA" w:rsidP="00DE2DDA">
      <w:pPr>
        <w:pStyle w:val="Caption"/>
        <w:keepNext/>
        <w:rPr>
          <w:rFonts w:ascii="Times New Roman" w:hAnsi="Times New Roman" w:cs="Times New Roman"/>
          <w:i w:val="0"/>
          <w:iCs w:val="0"/>
          <w:sz w:val="22"/>
          <w:szCs w:val="22"/>
        </w:rPr>
      </w:pPr>
      <w:bookmarkStart w:id="45" w:name="_Ref191482315"/>
      <w:bookmarkStart w:id="46" w:name="_Toc194473380"/>
      <w:r w:rsidRPr="0095109B">
        <w:rPr>
          <w:rFonts w:ascii="Times New Roman" w:hAnsi="Times New Roman" w:cs="Times New Roman"/>
          <w:b/>
          <w:bCs/>
          <w:i w:val="0"/>
          <w:iCs w:val="0"/>
          <w:color w:val="auto"/>
          <w:sz w:val="24"/>
          <w:szCs w:val="24"/>
        </w:rPr>
        <w:lastRenderedPageBreak/>
        <w:t xml:space="preserve">Table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Table \* ARABIC </w:instrText>
      </w:r>
      <w:r w:rsidRPr="0095109B">
        <w:rPr>
          <w:rFonts w:ascii="Times New Roman" w:hAnsi="Times New Roman" w:cs="Times New Roman"/>
          <w:b/>
          <w:bCs/>
          <w:i w:val="0"/>
          <w:iCs w:val="0"/>
          <w:color w:val="auto"/>
          <w:sz w:val="24"/>
          <w:szCs w:val="24"/>
        </w:rPr>
        <w:fldChar w:fldCharType="separate"/>
      </w:r>
      <w:r w:rsidR="00A8582E" w:rsidRPr="0095109B">
        <w:rPr>
          <w:rFonts w:ascii="Times New Roman" w:hAnsi="Times New Roman" w:cs="Times New Roman"/>
          <w:b/>
          <w:bCs/>
          <w:i w:val="0"/>
          <w:iCs w:val="0"/>
          <w:noProof/>
          <w:color w:val="auto"/>
          <w:sz w:val="24"/>
          <w:szCs w:val="24"/>
        </w:rPr>
        <w:t>7</w:t>
      </w:r>
      <w:r w:rsidRPr="0095109B">
        <w:rPr>
          <w:rFonts w:ascii="Times New Roman" w:hAnsi="Times New Roman" w:cs="Times New Roman"/>
          <w:b/>
          <w:bCs/>
          <w:i w:val="0"/>
          <w:iCs w:val="0"/>
          <w:color w:val="auto"/>
          <w:sz w:val="24"/>
          <w:szCs w:val="24"/>
        </w:rPr>
        <w:fldChar w:fldCharType="end"/>
      </w:r>
      <w:bookmarkEnd w:id="45"/>
      <w:r w:rsidRPr="0095109B">
        <w:rPr>
          <w:rFonts w:ascii="Times New Roman" w:hAnsi="Times New Roman" w:cs="Times New Roman"/>
          <w:i w:val="0"/>
          <w:iCs w:val="0"/>
          <w:color w:val="auto"/>
          <w:sz w:val="24"/>
          <w:szCs w:val="24"/>
        </w:rPr>
        <w:t xml:space="preserve"> - Net Cost/Benefit by CBAM and SCC Scenario</w:t>
      </w:r>
      <w:bookmarkEnd w:id="46"/>
    </w:p>
    <w:tbl>
      <w:tblPr>
        <w:tblW w:w="8900" w:type="dxa"/>
        <w:tblLook w:val="04A0" w:firstRow="1" w:lastRow="0" w:firstColumn="1" w:lastColumn="0" w:noHBand="0" w:noVBand="1"/>
      </w:tblPr>
      <w:tblGrid>
        <w:gridCol w:w="2150"/>
        <w:gridCol w:w="900"/>
        <w:gridCol w:w="1851"/>
        <w:gridCol w:w="1929"/>
        <w:gridCol w:w="2070"/>
      </w:tblGrid>
      <w:tr w:rsidR="009F54B9" w:rsidRPr="0095109B" w14:paraId="41A29FF0" w14:textId="77777777" w:rsidTr="009F54B9">
        <w:trPr>
          <w:trHeight w:val="498"/>
        </w:trPr>
        <w:tc>
          <w:tcPr>
            <w:tcW w:w="305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6198A7F" w14:textId="0DC76EA2"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Net Cost/Benefit by CBAM and SCC Scenario</w:t>
            </w:r>
          </w:p>
        </w:tc>
        <w:tc>
          <w:tcPr>
            <w:tcW w:w="5850"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CE328D7" w14:textId="5638CF8B"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Cost per CBAM C</w:t>
            </w:r>
            <w:r w:rsidR="00ED7DD0" w:rsidRPr="0095109B">
              <w:rPr>
                <w:rFonts w:ascii="Times New Roman" w:eastAsia="Times New Roman" w:hAnsi="Times New Roman" w:cs="Times New Roman"/>
                <w:color w:val="000000"/>
                <w:kern w:val="0"/>
                <w14:ligatures w14:val="none"/>
              </w:rPr>
              <w:t>ertificate</w:t>
            </w:r>
            <w:r w:rsidRPr="0095109B">
              <w:rPr>
                <w:rFonts w:ascii="Times New Roman" w:eastAsia="Times New Roman" w:hAnsi="Times New Roman" w:cs="Times New Roman"/>
                <w:color w:val="000000"/>
                <w:kern w:val="0"/>
                <w14:ligatures w14:val="none"/>
              </w:rPr>
              <w:t>* [USD/</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CO2]</w:t>
            </w:r>
          </w:p>
        </w:tc>
      </w:tr>
      <w:tr w:rsidR="00D97450" w:rsidRPr="0095109B" w14:paraId="1B87A8CA" w14:textId="77777777" w:rsidTr="009F54B9">
        <w:trPr>
          <w:trHeight w:val="450"/>
        </w:trPr>
        <w:tc>
          <w:tcPr>
            <w:tcW w:w="3050" w:type="dxa"/>
            <w:gridSpan w:val="2"/>
            <w:vMerge/>
            <w:tcBorders>
              <w:top w:val="single" w:sz="8" w:space="0" w:color="auto"/>
              <w:left w:val="single" w:sz="8" w:space="0" w:color="auto"/>
              <w:bottom w:val="single" w:sz="8" w:space="0" w:color="000000"/>
              <w:right w:val="single" w:sz="8" w:space="0" w:color="000000"/>
            </w:tcBorders>
            <w:vAlign w:val="center"/>
            <w:hideMark/>
          </w:tcPr>
          <w:p w14:paraId="16DEA03E" w14:textId="77777777" w:rsidR="00D97450" w:rsidRPr="0095109B" w:rsidRDefault="00D97450" w:rsidP="00D97450">
            <w:pPr>
              <w:spacing w:after="0" w:line="240" w:lineRule="auto"/>
              <w:rPr>
                <w:rFonts w:ascii="Times New Roman" w:eastAsia="Times New Roman" w:hAnsi="Times New Roman" w:cs="Times New Roman"/>
                <w:color w:val="000000"/>
                <w:kern w:val="0"/>
                <w14:ligatures w14:val="none"/>
              </w:rPr>
            </w:pPr>
          </w:p>
        </w:tc>
        <w:tc>
          <w:tcPr>
            <w:tcW w:w="5850" w:type="dxa"/>
            <w:gridSpan w:val="3"/>
            <w:vMerge/>
            <w:tcBorders>
              <w:top w:val="single" w:sz="8" w:space="0" w:color="auto"/>
              <w:left w:val="single" w:sz="8" w:space="0" w:color="auto"/>
              <w:bottom w:val="single" w:sz="8" w:space="0" w:color="000000"/>
              <w:right w:val="single" w:sz="8" w:space="0" w:color="000000"/>
            </w:tcBorders>
            <w:vAlign w:val="center"/>
            <w:hideMark/>
          </w:tcPr>
          <w:p w14:paraId="75B62D22" w14:textId="77777777" w:rsidR="00D97450" w:rsidRPr="0095109B" w:rsidRDefault="00D97450" w:rsidP="00D97450">
            <w:pPr>
              <w:spacing w:after="0" w:line="240" w:lineRule="auto"/>
              <w:rPr>
                <w:rFonts w:ascii="Times New Roman" w:eastAsia="Times New Roman" w:hAnsi="Times New Roman" w:cs="Times New Roman"/>
                <w:color w:val="000000"/>
                <w:kern w:val="0"/>
                <w14:ligatures w14:val="none"/>
              </w:rPr>
            </w:pPr>
          </w:p>
        </w:tc>
      </w:tr>
      <w:tr w:rsidR="00D97450" w:rsidRPr="0095109B" w14:paraId="4630F596" w14:textId="77777777" w:rsidTr="009F54B9">
        <w:trPr>
          <w:trHeight w:val="434"/>
        </w:trPr>
        <w:tc>
          <w:tcPr>
            <w:tcW w:w="3050" w:type="dxa"/>
            <w:gridSpan w:val="2"/>
            <w:vMerge/>
            <w:tcBorders>
              <w:top w:val="single" w:sz="8" w:space="0" w:color="auto"/>
              <w:left w:val="single" w:sz="8" w:space="0" w:color="auto"/>
              <w:bottom w:val="single" w:sz="8" w:space="0" w:color="000000"/>
              <w:right w:val="single" w:sz="8" w:space="0" w:color="000000"/>
            </w:tcBorders>
            <w:vAlign w:val="center"/>
            <w:hideMark/>
          </w:tcPr>
          <w:p w14:paraId="3E631A8F" w14:textId="77777777" w:rsidR="00D97450" w:rsidRPr="0095109B" w:rsidRDefault="00D97450" w:rsidP="00D97450">
            <w:pPr>
              <w:spacing w:after="0" w:line="240" w:lineRule="auto"/>
              <w:rPr>
                <w:rFonts w:ascii="Times New Roman" w:eastAsia="Times New Roman" w:hAnsi="Times New Roman" w:cs="Times New Roman"/>
                <w:color w:val="000000"/>
                <w:kern w:val="0"/>
                <w14:ligatures w14:val="none"/>
              </w:rPr>
            </w:pPr>
          </w:p>
        </w:tc>
        <w:tc>
          <w:tcPr>
            <w:tcW w:w="1851" w:type="dxa"/>
            <w:tcBorders>
              <w:top w:val="nil"/>
              <w:left w:val="nil"/>
              <w:bottom w:val="single" w:sz="8" w:space="0" w:color="auto"/>
              <w:right w:val="single" w:sz="4" w:space="0" w:color="auto"/>
            </w:tcBorders>
            <w:shd w:val="clear" w:color="auto" w:fill="auto"/>
            <w:noWrap/>
            <w:vAlign w:val="center"/>
            <w:hideMark/>
          </w:tcPr>
          <w:p w14:paraId="7AFEBD3B" w14:textId="77777777"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$55.10 </w:t>
            </w:r>
          </w:p>
        </w:tc>
        <w:tc>
          <w:tcPr>
            <w:tcW w:w="1929" w:type="dxa"/>
            <w:tcBorders>
              <w:top w:val="nil"/>
              <w:left w:val="nil"/>
              <w:bottom w:val="single" w:sz="8" w:space="0" w:color="auto"/>
              <w:right w:val="single" w:sz="4" w:space="0" w:color="auto"/>
            </w:tcBorders>
            <w:shd w:val="clear" w:color="auto" w:fill="auto"/>
            <w:noWrap/>
            <w:vAlign w:val="center"/>
            <w:hideMark/>
          </w:tcPr>
          <w:p w14:paraId="19AE861C" w14:textId="77777777"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$73.50 </w:t>
            </w:r>
          </w:p>
        </w:tc>
        <w:tc>
          <w:tcPr>
            <w:tcW w:w="2070" w:type="dxa"/>
            <w:tcBorders>
              <w:top w:val="nil"/>
              <w:left w:val="nil"/>
              <w:bottom w:val="single" w:sz="8" w:space="0" w:color="auto"/>
              <w:right w:val="single" w:sz="8" w:space="0" w:color="auto"/>
            </w:tcBorders>
            <w:shd w:val="clear" w:color="auto" w:fill="auto"/>
            <w:noWrap/>
            <w:vAlign w:val="center"/>
            <w:hideMark/>
          </w:tcPr>
          <w:p w14:paraId="575B9572" w14:textId="77777777"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$91.80 </w:t>
            </w:r>
          </w:p>
        </w:tc>
      </w:tr>
      <w:tr w:rsidR="00D97450" w:rsidRPr="0095109B" w14:paraId="17D1E84C" w14:textId="77777777" w:rsidTr="009F54B9">
        <w:trPr>
          <w:trHeight w:val="434"/>
        </w:trPr>
        <w:tc>
          <w:tcPr>
            <w:tcW w:w="2150" w:type="dxa"/>
            <w:vMerge w:val="restart"/>
            <w:tcBorders>
              <w:top w:val="nil"/>
              <w:left w:val="single" w:sz="8" w:space="0" w:color="auto"/>
              <w:bottom w:val="single" w:sz="8" w:space="0" w:color="000000"/>
              <w:right w:val="single" w:sz="8" w:space="0" w:color="auto"/>
            </w:tcBorders>
            <w:shd w:val="clear" w:color="auto" w:fill="auto"/>
            <w:vAlign w:val="center"/>
            <w:hideMark/>
          </w:tcPr>
          <w:p w14:paraId="5F4A52C8" w14:textId="77777777"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Value of the Social Cost of Carbon^ [USD/</w:t>
            </w:r>
            <w:proofErr w:type="spellStart"/>
            <w:r w:rsidRPr="0095109B">
              <w:rPr>
                <w:rFonts w:ascii="Times New Roman" w:eastAsia="Times New Roman" w:hAnsi="Times New Roman" w:cs="Times New Roman"/>
                <w:color w:val="000000"/>
                <w:kern w:val="0"/>
                <w14:ligatures w14:val="none"/>
              </w:rPr>
              <w:t>Tonne</w:t>
            </w:r>
            <w:proofErr w:type="spellEnd"/>
            <w:r w:rsidRPr="0095109B">
              <w:rPr>
                <w:rFonts w:ascii="Times New Roman" w:eastAsia="Times New Roman" w:hAnsi="Times New Roman" w:cs="Times New Roman"/>
                <w:color w:val="000000"/>
                <w:kern w:val="0"/>
                <w14:ligatures w14:val="none"/>
              </w:rPr>
              <w:t xml:space="preserve"> CO2]</w:t>
            </w:r>
          </w:p>
        </w:tc>
        <w:tc>
          <w:tcPr>
            <w:tcW w:w="900" w:type="dxa"/>
            <w:tcBorders>
              <w:top w:val="nil"/>
              <w:left w:val="nil"/>
              <w:bottom w:val="single" w:sz="4" w:space="0" w:color="auto"/>
              <w:right w:val="single" w:sz="8" w:space="0" w:color="auto"/>
            </w:tcBorders>
            <w:shd w:val="clear" w:color="auto" w:fill="auto"/>
            <w:noWrap/>
            <w:vAlign w:val="center"/>
            <w:hideMark/>
          </w:tcPr>
          <w:p w14:paraId="4156B3F3" w14:textId="77777777"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$125 </w:t>
            </w:r>
          </w:p>
        </w:tc>
        <w:tc>
          <w:tcPr>
            <w:tcW w:w="1851" w:type="dxa"/>
            <w:tcBorders>
              <w:top w:val="nil"/>
              <w:left w:val="nil"/>
              <w:bottom w:val="single" w:sz="4" w:space="0" w:color="auto"/>
              <w:right w:val="single" w:sz="4" w:space="0" w:color="auto"/>
            </w:tcBorders>
            <w:shd w:val="clear" w:color="auto" w:fill="auto"/>
            <w:noWrap/>
            <w:vAlign w:val="center"/>
            <w:hideMark/>
          </w:tcPr>
          <w:p w14:paraId="36423D55" w14:textId="6D8A0461"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w:t>
            </w:r>
            <w:r w:rsidR="00580A0B" w:rsidRPr="0095109B">
              <w:rPr>
                <w:rFonts w:ascii="Times New Roman" w:eastAsia="Times New Roman" w:hAnsi="Times New Roman" w:cs="Times New Roman"/>
                <w:color w:val="000000"/>
                <w:kern w:val="0"/>
                <w14:ligatures w14:val="none"/>
              </w:rPr>
              <w:t>.61 billion</w:t>
            </w:r>
          </w:p>
        </w:tc>
        <w:tc>
          <w:tcPr>
            <w:tcW w:w="1929" w:type="dxa"/>
            <w:tcBorders>
              <w:top w:val="nil"/>
              <w:left w:val="nil"/>
              <w:bottom w:val="single" w:sz="4" w:space="0" w:color="auto"/>
              <w:right w:val="single" w:sz="4" w:space="0" w:color="auto"/>
            </w:tcBorders>
            <w:shd w:val="clear" w:color="auto" w:fill="auto"/>
            <w:noWrap/>
            <w:vAlign w:val="center"/>
            <w:hideMark/>
          </w:tcPr>
          <w:p w14:paraId="2637A75E" w14:textId="2C3E9100"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w:t>
            </w:r>
            <w:r w:rsidR="00580A0B" w:rsidRPr="0095109B">
              <w:rPr>
                <w:rFonts w:ascii="Times New Roman" w:eastAsia="Times New Roman" w:hAnsi="Times New Roman" w:cs="Times New Roman"/>
                <w:color w:val="000000"/>
                <w:kern w:val="0"/>
                <w14:ligatures w14:val="none"/>
              </w:rPr>
              <w:t>.01</w:t>
            </w:r>
            <w:r w:rsidR="00E47D91" w:rsidRPr="0095109B">
              <w:rPr>
                <w:rFonts w:ascii="Times New Roman" w:eastAsia="Times New Roman" w:hAnsi="Times New Roman" w:cs="Times New Roman"/>
                <w:color w:val="000000"/>
                <w:kern w:val="0"/>
                <w14:ligatures w14:val="none"/>
              </w:rPr>
              <w:t xml:space="preserve"> billion</w:t>
            </w:r>
          </w:p>
        </w:tc>
        <w:tc>
          <w:tcPr>
            <w:tcW w:w="2070" w:type="dxa"/>
            <w:tcBorders>
              <w:top w:val="nil"/>
              <w:left w:val="nil"/>
              <w:bottom w:val="single" w:sz="4" w:space="0" w:color="auto"/>
              <w:right w:val="single" w:sz="8" w:space="0" w:color="auto"/>
            </w:tcBorders>
            <w:shd w:val="clear" w:color="auto" w:fill="auto"/>
            <w:noWrap/>
            <w:vAlign w:val="center"/>
            <w:hideMark/>
          </w:tcPr>
          <w:p w14:paraId="401C918C" w14:textId="40B2114D"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$21</w:t>
            </w:r>
            <w:r w:rsidR="00E47D91" w:rsidRPr="0095109B">
              <w:rPr>
                <w:rFonts w:ascii="Times New Roman" w:eastAsia="Times New Roman" w:hAnsi="Times New Roman" w:cs="Times New Roman"/>
                <w:color w:val="000000"/>
                <w:kern w:val="0"/>
                <w14:ligatures w14:val="none"/>
              </w:rPr>
              <w:t xml:space="preserve"> million</w:t>
            </w:r>
          </w:p>
        </w:tc>
      </w:tr>
      <w:tr w:rsidR="00D97450" w:rsidRPr="0095109B" w14:paraId="142D6DD5" w14:textId="77777777" w:rsidTr="009F54B9">
        <w:trPr>
          <w:trHeight w:val="434"/>
        </w:trPr>
        <w:tc>
          <w:tcPr>
            <w:tcW w:w="2150" w:type="dxa"/>
            <w:vMerge/>
            <w:tcBorders>
              <w:top w:val="nil"/>
              <w:left w:val="single" w:sz="8" w:space="0" w:color="auto"/>
              <w:bottom w:val="single" w:sz="8" w:space="0" w:color="000000"/>
              <w:right w:val="single" w:sz="8" w:space="0" w:color="auto"/>
            </w:tcBorders>
            <w:vAlign w:val="center"/>
            <w:hideMark/>
          </w:tcPr>
          <w:p w14:paraId="6AC970FE" w14:textId="77777777" w:rsidR="00D97450" w:rsidRPr="0095109B" w:rsidRDefault="00D97450" w:rsidP="00D97450">
            <w:pPr>
              <w:spacing w:after="0" w:line="240" w:lineRule="auto"/>
              <w:rPr>
                <w:rFonts w:ascii="Times New Roman" w:eastAsia="Times New Roman" w:hAnsi="Times New Roman" w:cs="Times New Roman"/>
                <w:color w:val="000000"/>
                <w:kern w:val="0"/>
                <w14:ligatures w14:val="none"/>
              </w:rPr>
            </w:pPr>
          </w:p>
        </w:tc>
        <w:tc>
          <w:tcPr>
            <w:tcW w:w="900" w:type="dxa"/>
            <w:tcBorders>
              <w:top w:val="nil"/>
              <w:left w:val="nil"/>
              <w:bottom w:val="single" w:sz="4" w:space="0" w:color="auto"/>
              <w:right w:val="single" w:sz="8" w:space="0" w:color="auto"/>
            </w:tcBorders>
            <w:shd w:val="clear" w:color="auto" w:fill="auto"/>
            <w:noWrap/>
            <w:vAlign w:val="center"/>
            <w:hideMark/>
          </w:tcPr>
          <w:p w14:paraId="4D00A1C1" w14:textId="77777777"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$254 </w:t>
            </w:r>
          </w:p>
        </w:tc>
        <w:tc>
          <w:tcPr>
            <w:tcW w:w="1851" w:type="dxa"/>
            <w:tcBorders>
              <w:top w:val="nil"/>
              <w:left w:val="nil"/>
              <w:bottom w:val="single" w:sz="4" w:space="0" w:color="auto"/>
              <w:right w:val="single" w:sz="4" w:space="0" w:color="auto"/>
            </w:tcBorders>
            <w:shd w:val="clear" w:color="auto" w:fill="auto"/>
            <w:noWrap/>
            <w:vAlign w:val="center"/>
            <w:hideMark/>
          </w:tcPr>
          <w:p w14:paraId="2C4A4F18" w14:textId="430E9642"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w:t>
            </w:r>
            <w:r w:rsidR="00580A0B" w:rsidRPr="0095109B">
              <w:rPr>
                <w:rFonts w:ascii="Times New Roman" w:eastAsia="Times New Roman" w:hAnsi="Times New Roman" w:cs="Times New Roman"/>
                <w:color w:val="000000"/>
                <w:kern w:val="0"/>
                <w14:ligatures w14:val="none"/>
              </w:rPr>
              <w:t>.14 billion</w:t>
            </w:r>
          </w:p>
        </w:tc>
        <w:tc>
          <w:tcPr>
            <w:tcW w:w="1929" w:type="dxa"/>
            <w:tcBorders>
              <w:top w:val="nil"/>
              <w:left w:val="nil"/>
              <w:bottom w:val="single" w:sz="4" w:space="0" w:color="auto"/>
              <w:right w:val="single" w:sz="4" w:space="0" w:color="auto"/>
            </w:tcBorders>
            <w:shd w:val="clear" w:color="auto" w:fill="auto"/>
            <w:noWrap/>
            <w:vAlign w:val="center"/>
            <w:hideMark/>
          </w:tcPr>
          <w:p w14:paraId="39C9075D" w14:textId="2CFFAF7E"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w:t>
            </w:r>
            <w:r w:rsidR="00E47D91" w:rsidRPr="0095109B">
              <w:rPr>
                <w:rFonts w:ascii="Times New Roman" w:eastAsia="Times New Roman" w:hAnsi="Times New Roman" w:cs="Times New Roman"/>
                <w:color w:val="000000"/>
                <w:kern w:val="0"/>
                <w14:ligatures w14:val="none"/>
              </w:rPr>
              <w:t>.46 billion</w:t>
            </w:r>
          </w:p>
        </w:tc>
        <w:tc>
          <w:tcPr>
            <w:tcW w:w="2070" w:type="dxa"/>
            <w:tcBorders>
              <w:top w:val="nil"/>
              <w:left w:val="nil"/>
              <w:bottom w:val="single" w:sz="4" w:space="0" w:color="auto"/>
              <w:right w:val="single" w:sz="8" w:space="0" w:color="auto"/>
            </w:tcBorders>
            <w:shd w:val="clear" w:color="auto" w:fill="auto"/>
            <w:noWrap/>
            <w:vAlign w:val="center"/>
            <w:hideMark/>
          </w:tcPr>
          <w:p w14:paraId="702C44BD" w14:textId="75776AFD"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$3</w:t>
            </w:r>
            <w:r w:rsidR="00B443CB" w:rsidRPr="0095109B">
              <w:rPr>
                <w:rFonts w:ascii="Times New Roman" w:eastAsia="Times New Roman" w:hAnsi="Times New Roman" w:cs="Times New Roman"/>
                <w:color w:val="000000"/>
                <w:kern w:val="0"/>
                <w14:ligatures w14:val="none"/>
              </w:rPr>
              <w:t>.11 billion</w:t>
            </w:r>
          </w:p>
        </w:tc>
      </w:tr>
      <w:tr w:rsidR="00D97450" w:rsidRPr="0095109B" w14:paraId="60116C03" w14:textId="77777777" w:rsidTr="009F54B9">
        <w:trPr>
          <w:trHeight w:val="434"/>
        </w:trPr>
        <w:tc>
          <w:tcPr>
            <w:tcW w:w="2150" w:type="dxa"/>
            <w:vMerge/>
            <w:tcBorders>
              <w:top w:val="nil"/>
              <w:left w:val="single" w:sz="8" w:space="0" w:color="auto"/>
              <w:bottom w:val="single" w:sz="8" w:space="0" w:color="000000"/>
              <w:right w:val="single" w:sz="8" w:space="0" w:color="auto"/>
            </w:tcBorders>
            <w:vAlign w:val="center"/>
            <w:hideMark/>
          </w:tcPr>
          <w:p w14:paraId="2DDB378E" w14:textId="77777777" w:rsidR="00D97450" w:rsidRPr="0095109B" w:rsidRDefault="00D97450" w:rsidP="00D97450">
            <w:pPr>
              <w:spacing w:after="0" w:line="240" w:lineRule="auto"/>
              <w:rPr>
                <w:rFonts w:ascii="Times New Roman" w:eastAsia="Times New Roman" w:hAnsi="Times New Roman" w:cs="Times New Roman"/>
                <w:color w:val="000000"/>
                <w:kern w:val="0"/>
                <w14:ligatures w14:val="none"/>
              </w:rPr>
            </w:pPr>
          </w:p>
        </w:tc>
        <w:tc>
          <w:tcPr>
            <w:tcW w:w="900" w:type="dxa"/>
            <w:tcBorders>
              <w:top w:val="nil"/>
              <w:left w:val="nil"/>
              <w:bottom w:val="single" w:sz="8" w:space="0" w:color="auto"/>
              <w:right w:val="single" w:sz="8" w:space="0" w:color="auto"/>
            </w:tcBorders>
            <w:shd w:val="clear" w:color="auto" w:fill="auto"/>
            <w:noWrap/>
            <w:vAlign w:val="center"/>
            <w:hideMark/>
          </w:tcPr>
          <w:p w14:paraId="4DEF1EBF" w14:textId="77777777"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 xml:space="preserve">$700 </w:t>
            </w:r>
          </w:p>
        </w:tc>
        <w:tc>
          <w:tcPr>
            <w:tcW w:w="1851" w:type="dxa"/>
            <w:tcBorders>
              <w:top w:val="nil"/>
              <w:left w:val="nil"/>
              <w:bottom w:val="single" w:sz="8" w:space="0" w:color="auto"/>
              <w:right w:val="single" w:sz="4" w:space="0" w:color="auto"/>
            </w:tcBorders>
            <w:shd w:val="clear" w:color="auto" w:fill="auto"/>
            <w:noWrap/>
            <w:vAlign w:val="center"/>
            <w:hideMark/>
          </w:tcPr>
          <w:p w14:paraId="697B6F42" w14:textId="5AC2F484"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$49</w:t>
            </w:r>
            <w:r w:rsidR="00B443CB" w:rsidRPr="0095109B">
              <w:rPr>
                <w:rFonts w:ascii="Times New Roman" w:eastAsia="Times New Roman" w:hAnsi="Times New Roman" w:cs="Times New Roman"/>
                <w:color w:val="000000"/>
                <w:kern w:val="0"/>
                <w14:ligatures w14:val="none"/>
              </w:rPr>
              <w:t>1 million</w:t>
            </w:r>
          </w:p>
        </w:tc>
        <w:tc>
          <w:tcPr>
            <w:tcW w:w="1929" w:type="dxa"/>
            <w:tcBorders>
              <w:top w:val="nil"/>
              <w:left w:val="nil"/>
              <w:bottom w:val="single" w:sz="8" w:space="0" w:color="auto"/>
              <w:right w:val="single" w:sz="4" w:space="0" w:color="auto"/>
            </w:tcBorders>
            <w:shd w:val="clear" w:color="auto" w:fill="auto"/>
            <w:noWrap/>
            <w:vAlign w:val="center"/>
            <w:hideMark/>
          </w:tcPr>
          <w:p w14:paraId="3F682A11" w14:textId="2F7904DB"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$45</w:t>
            </w:r>
            <w:r w:rsidR="00B443CB" w:rsidRPr="0095109B">
              <w:rPr>
                <w:rFonts w:ascii="Times New Roman" w:eastAsia="Times New Roman" w:hAnsi="Times New Roman" w:cs="Times New Roman"/>
                <w:color w:val="000000"/>
                <w:kern w:val="0"/>
                <w14:ligatures w14:val="none"/>
              </w:rPr>
              <w:t>3 million</w:t>
            </w:r>
          </w:p>
        </w:tc>
        <w:tc>
          <w:tcPr>
            <w:tcW w:w="2070" w:type="dxa"/>
            <w:tcBorders>
              <w:top w:val="nil"/>
              <w:left w:val="nil"/>
              <w:bottom w:val="single" w:sz="8" w:space="0" w:color="auto"/>
              <w:right w:val="single" w:sz="8" w:space="0" w:color="auto"/>
            </w:tcBorders>
            <w:shd w:val="clear" w:color="auto" w:fill="auto"/>
            <w:noWrap/>
            <w:vAlign w:val="center"/>
            <w:hideMark/>
          </w:tcPr>
          <w:p w14:paraId="1A22A804" w14:textId="351FBAA3" w:rsidR="00D97450" w:rsidRPr="0095109B" w:rsidRDefault="00D97450" w:rsidP="00D97450">
            <w:pPr>
              <w:spacing w:after="0" w:line="240" w:lineRule="auto"/>
              <w:jc w:val="center"/>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$13</w:t>
            </w:r>
            <w:r w:rsidR="00B443CB" w:rsidRPr="0095109B">
              <w:rPr>
                <w:rFonts w:ascii="Times New Roman" w:eastAsia="Times New Roman" w:hAnsi="Times New Roman" w:cs="Times New Roman"/>
                <w:color w:val="000000"/>
                <w:kern w:val="0"/>
                <w14:ligatures w14:val="none"/>
              </w:rPr>
              <w:t>.8 billion</w:t>
            </w:r>
          </w:p>
        </w:tc>
      </w:tr>
      <w:tr w:rsidR="00D97450" w:rsidRPr="0095109B" w14:paraId="398C70B5" w14:textId="77777777" w:rsidTr="00A65D34">
        <w:trPr>
          <w:trHeight w:val="979"/>
        </w:trPr>
        <w:tc>
          <w:tcPr>
            <w:tcW w:w="8900" w:type="dxa"/>
            <w:gridSpan w:val="5"/>
            <w:tcBorders>
              <w:top w:val="single" w:sz="8" w:space="0" w:color="auto"/>
              <w:left w:val="single" w:sz="8" w:space="0" w:color="auto"/>
              <w:bottom w:val="nil"/>
              <w:right w:val="single" w:sz="8" w:space="0" w:color="000000"/>
            </w:tcBorders>
            <w:shd w:val="clear" w:color="auto" w:fill="auto"/>
            <w:vAlign w:val="center"/>
            <w:hideMark/>
          </w:tcPr>
          <w:p w14:paraId="1769A3AE" w14:textId="02FC2A74" w:rsidR="00D97450" w:rsidRPr="0095109B" w:rsidRDefault="00D97450" w:rsidP="00D97450">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^Social Cost of Carbon as estimated in Barrage &amp; Nordhaus, 2024. Utilizing the 2025 estimates in 2019 USD corresponding to 3%, 2%, and 1% discount values. Converted to 2024 USD using the Bureau of Labor Statistics CPI Inflation Calculator</w:t>
            </w:r>
            <w:r w:rsidR="00510366" w:rsidRPr="0095109B">
              <w:rPr>
                <w:rFonts w:ascii="Times New Roman" w:eastAsia="Times New Roman" w:hAnsi="Times New Roman" w:cs="Times New Roman"/>
                <w:color w:val="000000"/>
                <w:kern w:val="0"/>
                <w14:ligatures w14:val="none"/>
              </w:rPr>
              <w:t xml:space="preserve"> and rounded to the nearest dollar</w:t>
            </w:r>
            <w:r w:rsidRPr="0095109B">
              <w:rPr>
                <w:rFonts w:ascii="Times New Roman" w:eastAsia="Times New Roman" w:hAnsi="Times New Roman" w:cs="Times New Roman"/>
                <w:color w:val="000000"/>
                <w:kern w:val="0"/>
                <w14:ligatures w14:val="none"/>
              </w:rPr>
              <w:t>.</w:t>
            </w:r>
          </w:p>
        </w:tc>
      </w:tr>
      <w:tr w:rsidR="00D97450" w:rsidRPr="0095109B" w14:paraId="00FDCEF2" w14:textId="77777777" w:rsidTr="00A65D34">
        <w:trPr>
          <w:trHeight w:val="981"/>
        </w:trPr>
        <w:tc>
          <w:tcPr>
            <w:tcW w:w="8900" w:type="dxa"/>
            <w:gridSpan w:val="5"/>
            <w:tcBorders>
              <w:top w:val="nil"/>
              <w:left w:val="single" w:sz="8" w:space="0" w:color="auto"/>
              <w:bottom w:val="single" w:sz="8" w:space="0" w:color="auto"/>
              <w:right w:val="single" w:sz="8" w:space="0" w:color="000000"/>
            </w:tcBorders>
            <w:shd w:val="clear" w:color="auto" w:fill="auto"/>
            <w:vAlign w:val="center"/>
            <w:hideMark/>
          </w:tcPr>
          <w:p w14:paraId="5BCCB0A3" w14:textId="77777777" w:rsidR="00D97450" w:rsidRPr="0095109B" w:rsidRDefault="00D97450" w:rsidP="00D97450">
            <w:pPr>
              <w:spacing w:after="0" w:line="240" w:lineRule="auto"/>
              <w:rPr>
                <w:rFonts w:ascii="Times New Roman" w:eastAsia="Times New Roman" w:hAnsi="Times New Roman" w:cs="Times New Roman"/>
                <w:color w:val="000000"/>
                <w:kern w:val="0"/>
                <w14:ligatures w14:val="none"/>
              </w:rPr>
            </w:pPr>
            <w:r w:rsidRPr="0095109B">
              <w:rPr>
                <w:rFonts w:ascii="Times New Roman" w:eastAsia="Times New Roman" w:hAnsi="Times New Roman" w:cs="Times New Roman"/>
                <w:color w:val="000000"/>
                <w:kern w:val="0"/>
                <w14:ligatures w14:val="none"/>
              </w:rPr>
              <w:t>*Cost per CBAM credit estimated using the average value of an EU Emission Trading System carbon allowance between the years 2021-2024, in 2024 USD. The values utilized include 25% below the average value, the average value, and 25% above the average value.</w:t>
            </w:r>
          </w:p>
        </w:tc>
      </w:tr>
    </w:tbl>
    <w:p w14:paraId="23E6A95B" w14:textId="77777777" w:rsidR="00357F16" w:rsidRPr="0095109B" w:rsidRDefault="00357F16"/>
    <w:p w14:paraId="6E536891" w14:textId="77777777" w:rsidR="00357F16" w:rsidRPr="0095109B" w:rsidRDefault="00357F16">
      <w:r w:rsidRPr="0095109B">
        <w:br w:type="page"/>
      </w:r>
    </w:p>
    <w:p w14:paraId="4085BB2F" w14:textId="77777777" w:rsidR="003B594E" w:rsidRPr="0095109B" w:rsidRDefault="003B594E" w:rsidP="00C36747">
      <w:pPr>
        <w:keepNext/>
        <w:ind w:left="720" w:hanging="720"/>
        <w:sectPr w:rsidR="003B594E" w:rsidRPr="0095109B" w:rsidSect="00D35346">
          <w:footerReference w:type="first" r:id="rId30"/>
          <w:pgSz w:w="12240" w:h="15840"/>
          <w:pgMar w:top="1440" w:right="1440" w:bottom="1440" w:left="1440" w:header="720" w:footer="720" w:gutter="0"/>
          <w:cols w:space="720"/>
          <w:titlePg/>
          <w:docGrid w:linePitch="360"/>
        </w:sectPr>
      </w:pPr>
    </w:p>
    <w:p w14:paraId="16C93868" w14:textId="77777777" w:rsidR="003B594E" w:rsidRPr="0095109B" w:rsidRDefault="003B594E" w:rsidP="00C36747">
      <w:pPr>
        <w:keepNext/>
        <w:ind w:left="720" w:hanging="720"/>
      </w:pPr>
    </w:p>
    <w:p w14:paraId="5A20CCC1" w14:textId="77777777" w:rsidR="00340628" w:rsidRPr="0095109B" w:rsidRDefault="00C36747" w:rsidP="00492EB3">
      <w:pPr>
        <w:keepNext/>
        <w:spacing w:after="0" w:line="480" w:lineRule="auto"/>
        <w:ind w:left="720" w:hanging="720"/>
        <w:rPr>
          <w:rFonts w:ascii="Times New Roman" w:hAnsi="Times New Roman" w:cs="Times New Roman"/>
          <w:b/>
          <w:bCs/>
          <w:sz w:val="24"/>
          <w:szCs w:val="24"/>
        </w:rPr>
      </w:pPr>
      <w:r w:rsidRPr="0095109B">
        <w:rPr>
          <w:rFonts w:ascii="Times New Roman" w:hAnsi="Times New Roman" w:cs="Times New Roman"/>
          <w:noProof/>
        </w:rPr>
        <w:drawing>
          <wp:inline distT="0" distB="0" distL="0" distR="0" wp14:anchorId="064AD775" wp14:editId="79A97009">
            <wp:extent cx="8165283" cy="5261284"/>
            <wp:effectExtent l="19050" t="19050" r="26670" b="15875"/>
            <wp:docPr id="198073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73756" name="Picture 1"/>
                    <pic:cNvPicPr/>
                  </pic:nvPicPr>
                  <pic:blipFill rotWithShape="1">
                    <a:blip r:embed="rId31">
                      <a:extLst>
                        <a:ext uri="{28A0092B-C50C-407E-A947-70E740481C1C}">
                          <a14:useLocalDpi xmlns:a14="http://schemas.microsoft.com/office/drawing/2010/main" val="0"/>
                        </a:ext>
                      </a:extLst>
                    </a:blip>
                    <a:srcRect l="5341" t="8389" r="5859" b="5783"/>
                    <a:stretch/>
                  </pic:blipFill>
                  <pic:spPr bwMode="auto">
                    <a:xfrm>
                      <a:off x="0" y="0"/>
                      <a:ext cx="8183498" cy="527302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bookmarkStart w:id="47" w:name="_Ref190857494"/>
      <w:r w:rsidR="00340628" w:rsidRPr="0095109B">
        <w:rPr>
          <w:rFonts w:ascii="Times New Roman" w:hAnsi="Times New Roman" w:cs="Times New Roman"/>
          <w:b/>
          <w:bCs/>
          <w:sz w:val="24"/>
          <w:szCs w:val="24"/>
        </w:rPr>
        <w:t xml:space="preserve">    </w:t>
      </w:r>
    </w:p>
    <w:p w14:paraId="76247018" w14:textId="60971E72" w:rsidR="00246288" w:rsidRPr="0095109B" w:rsidRDefault="00C36747" w:rsidP="00246288">
      <w:pPr>
        <w:keepNext/>
        <w:spacing w:line="480" w:lineRule="auto"/>
        <w:ind w:left="720" w:hanging="720"/>
        <w:rPr>
          <w:rFonts w:ascii="Times New Roman" w:hAnsi="Times New Roman" w:cs="Times New Roman"/>
          <w:sz w:val="24"/>
          <w:szCs w:val="24"/>
        </w:rPr>
        <w:sectPr w:rsidR="00246288" w:rsidRPr="0095109B" w:rsidSect="003B594E">
          <w:footerReference w:type="first" r:id="rId32"/>
          <w:pgSz w:w="15840" w:h="12240" w:orient="landscape"/>
          <w:pgMar w:top="1440" w:right="1440" w:bottom="1440" w:left="1440" w:header="720" w:footer="720" w:gutter="0"/>
          <w:cols w:space="720"/>
          <w:titlePg/>
          <w:docGrid w:linePitch="360"/>
        </w:sectPr>
      </w:pPr>
      <w:bookmarkStart w:id="48" w:name="_Ref195204663"/>
      <w:bookmarkStart w:id="49" w:name="_Toc195599142"/>
      <w:r w:rsidRPr="0095109B">
        <w:rPr>
          <w:rFonts w:ascii="Times New Roman" w:hAnsi="Times New Roman" w:cs="Times New Roman"/>
          <w:b/>
          <w:bCs/>
          <w:sz w:val="24"/>
          <w:szCs w:val="24"/>
        </w:rPr>
        <w:t xml:space="preserve">Figure </w:t>
      </w:r>
      <w:r w:rsidRPr="0095109B">
        <w:rPr>
          <w:rFonts w:ascii="Times New Roman" w:hAnsi="Times New Roman" w:cs="Times New Roman"/>
          <w:b/>
          <w:bCs/>
          <w:sz w:val="24"/>
          <w:szCs w:val="24"/>
        </w:rPr>
        <w:fldChar w:fldCharType="begin"/>
      </w:r>
      <w:r w:rsidRPr="0095109B">
        <w:rPr>
          <w:rFonts w:ascii="Times New Roman" w:hAnsi="Times New Roman" w:cs="Times New Roman"/>
          <w:b/>
          <w:bCs/>
          <w:sz w:val="24"/>
          <w:szCs w:val="24"/>
        </w:rPr>
        <w:instrText xml:space="preserve"> SEQ Figure \* ARABIC </w:instrText>
      </w:r>
      <w:r w:rsidRPr="0095109B">
        <w:rPr>
          <w:rFonts w:ascii="Times New Roman" w:hAnsi="Times New Roman" w:cs="Times New Roman"/>
          <w:b/>
          <w:bCs/>
          <w:sz w:val="24"/>
          <w:szCs w:val="24"/>
        </w:rPr>
        <w:fldChar w:fldCharType="separate"/>
      </w:r>
      <w:r w:rsidR="00225A63" w:rsidRPr="0095109B">
        <w:rPr>
          <w:rFonts w:ascii="Times New Roman" w:hAnsi="Times New Roman" w:cs="Times New Roman"/>
          <w:b/>
          <w:bCs/>
          <w:noProof/>
          <w:sz w:val="24"/>
          <w:szCs w:val="24"/>
        </w:rPr>
        <w:t>1</w:t>
      </w:r>
      <w:r w:rsidRPr="0095109B">
        <w:rPr>
          <w:rFonts w:ascii="Times New Roman" w:hAnsi="Times New Roman" w:cs="Times New Roman"/>
          <w:b/>
          <w:bCs/>
          <w:sz w:val="24"/>
          <w:szCs w:val="24"/>
        </w:rPr>
        <w:fldChar w:fldCharType="end"/>
      </w:r>
      <w:bookmarkEnd w:id="47"/>
      <w:bookmarkEnd w:id="48"/>
      <w:r w:rsidRPr="0095109B">
        <w:rPr>
          <w:rFonts w:ascii="Times New Roman" w:hAnsi="Times New Roman" w:cs="Times New Roman"/>
          <w:sz w:val="24"/>
          <w:szCs w:val="24"/>
        </w:rPr>
        <w:t xml:space="preserve"> - Workflow of the Analysis</w:t>
      </w:r>
      <w:bookmarkEnd w:id="49"/>
      <w:r w:rsidR="00246288" w:rsidRPr="0095109B">
        <w:rPr>
          <w:rFonts w:ascii="Times New Roman" w:hAnsi="Times New Roman" w:cs="Times New Roman"/>
          <w:sz w:val="24"/>
          <w:szCs w:val="24"/>
        </w:rPr>
        <w:br w:type="page"/>
      </w:r>
    </w:p>
    <w:p w14:paraId="183A0FFB" w14:textId="77777777" w:rsidR="00246288" w:rsidRPr="0095109B" w:rsidRDefault="00246288" w:rsidP="00246288">
      <w:pPr>
        <w:pStyle w:val="Caption"/>
        <w:keepNext/>
      </w:pPr>
      <w:bookmarkStart w:id="50" w:name="_Ref190864079"/>
      <w:r w:rsidRPr="0095109B">
        <w:rPr>
          <w:rFonts w:ascii="Times New Roman" w:hAnsi="Times New Roman" w:cs="Times New Roman"/>
          <w:b/>
          <w:bCs/>
          <w:i w:val="0"/>
          <w:iCs w:val="0"/>
          <w:noProof/>
          <w:color w:val="auto"/>
          <w:sz w:val="24"/>
          <w:szCs w:val="24"/>
        </w:rPr>
        <w:lastRenderedPageBreak/>
        <w:drawing>
          <wp:inline distT="0" distB="0" distL="0" distR="0" wp14:anchorId="6C4C3D86" wp14:editId="2ED09B7F">
            <wp:extent cx="5128872" cy="3409950"/>
            <wp:effectExtent l="19050" t="19050" r="15240" b="19050"/>
            <wp:docPr id="139324849"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4849" name="Picture 2" descr="A graph with numbers and lines&#10;&#10;AI-generated content may be incorrect."/>
                    <pic:cNvPicPr>
                      <a:picLocks noChangeAspect="1" noChangeArrowheads="1"/>
                    </pic:cNvPicPr>
                  </pic:nvPicPr>
                  <pic:blipFill rotWithShape="1">
                    <a:blip r:embed="rId33">
                      <a:extLst>
                        <a:ext uri="{28A0092B-C50C-407E-A947-70E740481C1C}">
                          <a14:useLocalDpi xmlns:a14="http://schemas.microsoft.com/office/drawing/2010/main" val="0"/>
                        </a:ext>
                      </a:extLst>
                    </a:blip>
                    <a:srcRect l="930" t="3605" r="1356" b="3624"/>
                    <a:stretch/>
                  </pic:blipFill>
                  <pic:spPr bwMode="auto">
                    <a:xfrm>
                      <a:off x="0" y="0"/>
                      <a:ext cx="5133580" cy="341308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E39F356" w14:textId="2D69C160" w:rsidR="00246288" w:rsidRPr="0095109B" w:rsidRDefault="00246288" w:rsidP="004666E9">
      <w:pPr>
        <w:pStyle w:val="Caption"/>
        <w:spacing w:after="0"/>
        <w:rPr>
          <w:rFonts w:ascii="Times New Roman" w:hAnsi="Times New Roman" w:cs="Times New Roman"/>
          <w:b/>
          <w:bCs/>
          <w:i w:val="0"/>
          <w:iCs w:val="0"/>
          <w:color w:val="auto"/>
          <w:sz w:val="24"/>
          <w:szCs w:val="24"/>
        </w:rPr>
      </w:pPr>
      <w:bookmarkStart w:id="51" w:name="_Ref193873468"/>
      <w:bookmarkStart w:id="52" w:name="_Ref193873449"/>
      <w:bookmarkStart w:id="53" w:name="_Toc195599143"/>
      <w:r w:rsidRPr="0095109B">
        <w:rPr>
          <w:rFonts w:ascii="Times New Roman" w:hAnsi="Times New Roman" w:cs="Times New Roman"/>
          <w:b/>
          <w:bCs/>
          <w:i w:val="0"/>
          <w:iCs w:val="0"/>
          <w:color w:val="auto"/>
          <w:sz w:val="24"/>
          <w:szCs w:val="24"/>
        </w:rPr>
        <w:t xml:space="preserve">Figure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Figure \* ARABIC </w:instrText>
      </w:r>
      <w:r w:rsidRPr="0095109B">
        <w:rPr>
          <w:rFonts w:ascii="Times New Roman" w:hAnsi="Times New Roman" w:cs="Times New Roman"/>
          <w:b/>
          <w:bCs/>
          <w:i w:val="0"/>
          <w:iCs w:val="0"/>
          <w:color w:val="auto"/>
          <w:sz w:val="24"/>
          <w:szCs w:val="24"/>
        </w:rPr>
        <w:fldChar w:fldCharType="separate"/>
      </w:r>
      <w:r w:rsidR="00225A63" w:rsidRPr="0095109B">
        <w:rPr>
          <w:rFonts w:ascii="Times New Roman" w:hAnsi="Times New Roman" w:cs="Times New Roman"/>
          <w:b/>
          <w:bCs/>
          <w:i w:val="0"/>
          <w:iCs w:val="0"/>
          <w:noProof/>
          <w:color w:val="auto"/>
          <w:sz w:val="24"/>
          <w:szCs w:val="24"/>
        </w:rPr>
        <w:t>2</w:t>
      </w:r>
      <w:r w:rsidRPr="0095109B">
        <w:rPr>
          <w:rFonts w:ascii="Times New Roman" w:hAnsi="Times New Roman" w:cs="Times New Roman"/>
          <w:b/>
          <w:bCs/>
          <w:i w:val="0"/>
          <w:iCs w:val="0"/>
          <w:color w:val="auto"/>
          <w:sz w:val="24"/>
          <w:szCs w:val="24"/>
        </w:rPr>
        <w:fldChar w:fldCharType="end"/>
      </w:r>
      <w:bookmarkEnd w:id="51"/>
      <w:r w:rsidRPr="0095109B">
        <w:rPr>
          <w:rFonts w:ascii="Times New Roman" w:hAnsi="Times New Roman" w:cs="Times New Roman"/>
          <w:i w:val="0"/>
          <w:iCs w:val="0"/>
          <w:color w:val="auto"/>
          <w:sz w:val="24"/>
          <w:szCs w:val="24"/>
        </w:rPr>
        <w:t xml:space="preserve"> - Historical and Projected EU ETS Carbon Allowance Prices (2005-2024)</w:t>
      </w:r>
      <w:bookmarkEnd w:id="52"/>
      <w:bookmarkEnd w:id="53"/>
    </w:p>
    <w:bookmarkEnd w:id="50"/>
    <w:p w14:paraId="35A961D6" w14:textId="77777777" w:rsidR="00246288" w:rsidRPr="0095109B" w:rsidRDefault="00246288" w:rsidP="004666E9">
      <w:pPr>
        <w:spacing w:after="0" w:line="240" w:lineRule="auto"/>
        <w:rPr>
          <w:rFonts w:ascii="Times New Roman" w:hAnsi="Times New Roman" w:cs="Times New Roman"/>
          <w:sz w:val="24"/>
          <w:szCs w:val="24"/>
        </w:rPr>
      </w:pPr>
      <w:r w:rsidRPr="0095109B">
        <w:rPr>
          <w:rFonts w:ascii="Times New Roman" w:hAnsi="Times New Roman" w:cs="Times New Roman"/>
          <w:sz w:val="24"/>
          <w:szCs w:val="24"/>
        </w:rPr>
        <w:t>Data: (The World Bank, 2024)</w:t>
      </w:r>
    </w:p>
    <w:p w14:paraId="3E1B1A6C" w14:textId="77777777" w:rsidR="00246288" w:rsidRPr="0095109B" w:rsidRDefault="00246288" w:rsidP="004666E9">
      <w:pPr>
        <w:spacing w:after="0" w:line="240" w:lineRule="auto"/>
        <w:ind w:firstLine="720"/>
        <w:rPr>
          <w:rFonts w:ascii="Times New Roman" w:hAnsi="Times New Roman" w:cs="Times New Roman"/>
          <w:sz w:val="24"/>
          <w:szCs w:val="24"/>
        </w:rPr>
      </w:pPr>
      <w:r w:rsidRPr="0095109B">
        <w:rPr>
          <w:rFonts w:ascii="Times New Roman" w:hAnsi="Times New Roman" w:cs="Times New Roman"/>
          <w:sz w:val="24"/>
          <w:szCs w:val="24"/>
        </w:rPr>
        <w:t xml:space="preserve">The area highlighted in orange shows the ETS carbon prices between the years 2021-2024, which were used to calculate the CBAM pricing scenarios for this study. </w:t>
      </w:r>
    </w:p>
    <w:p w14:paraId="30D1663F" w14:textId="77777777" w:rsidR="00246288" w:rsidRPr="0095109B" w:rsidRDefault="00246288" w:rsidP="00246288">
      <w:pPr>
        <w:rPr>
          <w:rFonts w:ascii="Times New Roman" w:hAnsi="Times New Roman" w:cs="Times New Roman"/>
          <w:sz w:val="24"/>
          <w:szCs w:val="24"/>
        </w:rPr>
      </w:pPr>
      <w:r w:rsidRPr="0095109B">
        <w:rPr>
          <w:rFonts w:ascii="Times New Roman" w:hAnsi="Times New Roman" w:cs="Times New Roman"/>
          <w:sz w:val="24"/>
          <w:szCs w:val="24"/>
        </w:rPr>
        <w:br w:type="page"/>
      </w:r>
    </w:p>
    <w:p w14:paraId="6EED4CF7" w14:textId="77777777" w:rsidR="00246288" w:rsidRPr="0095109B" w:rsidRDefault="00246288" w:rsidP="00246288">
      <w:pPr>
        <w:rPr>
          <w:rFonts w:ascii="Times New Roman" w:hAnsi="Times New Roman" w:cs="Times New Roman"/>
          <w:sz w:val="24"/>
          <w:szCs w:val="24"/>
        </w:rPr>
        <w:sectPr w:rsidR="00246288" w:rsidRPr="0095109B" w:rsidSect="00246288">
          <w:footerReference w:type="first" r:id="rId34"/>
          <w:pgSz w:w="12240" w:h="15840"/>
          <w:pgMar w:top="1440" w:right="1440" w:bottom="1440" w:left="1440" w:header="720" w:footer="720" w:gutter="0"/>
          <w:cols w:space="720"/>
          <w:titlePg/>
          <w:docGrid w:linePitch="360"/>
        </w:sectPr>
      </w:pPr>
    </w:p>
    <w:p w14:paraId="3261E4DA" w14:textId="77777777" w:rsidR="00246288" w:rsidRPr="0095109B" w:rsidRDefault="00246288">
      <w:pPr>
        <w:rPr>
          <w:rFonts w:ascii="Times New Roman" w:hAnsi="Times New Roman" w:cs="Times New Roman"/>
          <w:sz w:val="24"/>
          <w:szCs w:val="24"/>
        </w:rPr>
      </w:pPr>
    </w:p>
    <w:p w14:paraId="29688539" w14:textId="77777777" w:rsidR="00A621A4" w:rsidRPr="0095109B" w:rsidRDefault="00A621A4" w:rsidP="00A621A4"/>
    <w:p w14:paraId="063E560B" w14:textId="77777777" w:rsidR="00225A63" w:rsidRPr="0095109B" w:rsidRDefault="00BA2621" w:rsidP="00225A63">
      <w:pPr>
        <w:keepNext/>
      </w:pPr>
      <w:r w:rsidRPr="0095109B">
        <w:rPr>
          <w:noProof/>
        </w:rPr>
        <w:drawing>
          <wp:inline distT="0" distB="0" distL="0" distR="0" wp14:anchorId="40A72BB0" wp14:editId="46F2D6F6">
            <wp:extent cx="8137583" cy="4186285"/>
            <wp:effectExtent l="19050" t="19050" r="15875" b="24130"/>
            <wp:docPr id="15810577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57710" name="Picture 7"/>
                    <pic:cNvPicPr/>
                  </pic:nvPicPr>
                  <pic:blipFill rotWithShape="1">
                    <a:blip r:embed="rId35" cstate="print">
                      <a:extLst>
                        <a:ext uri="{28A0092B-C50C-407E-A947-70E740481C1C}">
                          <a14:useLocalDpi xmlns:a14="http://schemas.microsoft.com/office/drawing/2010/main" val="0"/>
                        </a:ext>
                      </a:extLst>
                    </a:blip>
                    <a:srcRect l="7795" t="2182" r="2442" b="6523"/>
                    <a:stretch/>
                  </pic:blipFill>
                  <pic:spPr bwMode="auto">
                    <a:xfrm>
                      <a:off x="0" y="0"/>
                      <a:ext cx="8156712" cy="419612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9DA546F" w14:textId="1E2A9FF8" w:rsidR="0023652F" w:rsidRPr="0095109B" w:rsidRDefault="00225A63" w:rsidP="00225A63">
      <w:pPr>
        <w:pStyle w:val="Caption"/>
        <w:rPr>
          <w:rFonts w:ascii="Times New Roman" w:hAnsi="Times New Roman" w:cs="Times New Roman"/>
          <w:i w:val="0"/>
          <w:iCs w:val="0"/>
          <w:color w:val="auto"/>
          <w:sz w:val="24"/>
          <w:szCs w:val="24"/>
        </w:rPr>
      </w:pPr>
      <w:bookmarkStart w:id="54" w:name="_Ref193873496"/>
      <w:bookmarkStart w:id="55" w:name="_Toc195599144"/>
      <w:r w:rsidRPr="0095109B">
        <w:rPr>
          <w:rFonts w:ascii="Times New Roman" w:hAnsi="Times New Roman" w:cs="Times New Roman"/>
          <w:b/>
          <w:bCs/>
          <w:i w:val="0"/>
          <w:iCs w:val="0"/>
          <w:color w:val="auto"/>
          <w:sz w:val="24"/>
          <w:szCs w:val="24"/>
        </w:rPr>
        <w:t xml:space="preserve">Figure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Figure \* ARABIC </w:instrText>
      </w:r>
      <w:r w:rsidRPr="0095109B">
        <w:rPr>
          <w:rFonts w:ascii="Times New Roman" w:hAnsi="Times New Roman" w:cs="Times New Roman"/>
          <w:b/>
          <w:bCs/>
          <w:i w:val="0"/>
          <w:iCs w:val="0"/>
          <w:color w:val="auto"/>
          <w:sz w:val="24"/>
          <w:szCs w:val="24"/>
        </w:rPr>
        <w:fldChar w:fldCharType="separate"/>
      </w:r>
      <w:r w:rsidRPr="0095109B">
        <w:rPr>
          <w:rFonts w:ascii="Times New Roman" w:hAnsi="Times New Roman" w:cs="Times New Roman"/>
          <w:b/>
          <w:bCs/>
          <w:i w:val="0"/>
          <w:iCs w:val="0"/>
          <w:noProof/>
          <w:color w:val="auto"/>
          <w:sz w:val="24"/>
          <w:szCs w:val="24"/>
        </w:rPr>
        <w:t>3</w:t>
      </w:r>
      <w:r w:rsidRPr="0095109B">
        <w:rPr>
          <w:rFonts w:ascii="Times New Roman" w:hAnsi="Times New Roman" w:cs="Times New Roman"/>
          <w:b/>
          <w:bCs/>
          <w:i w:val="0"/>
          <w:iCs w:val="0"/>
          <w:color w:val="auto"/>
          <w:sz w:val="24"/>
          <w:szCs w:val="24"/>
        </w:rPr>
        <w:fldChar w:fldCharType="end"/>
      </w:r>
      <w:bookmarkEnd w:id="54"/>
      <w:r w:rsidRPr="0095109B">
        <w:rPr>
          <w:rFonts w:ascii="Times New Roman" w:hAnsi="Times New Roman" w:cs="Times New Roman"/>
          <w:i w:val="0"/>
          <w:iCs w:val="0"/>
          <w:color w:val="auto"/>
          <w:sz w:val="24"/>
          <w:szCs w:val="24"/>
        </w:rPr>
        <w:t xml:space="preserve"> - Diagram of </w:t>
      </w:r>
      <w:r w:rsidR="00D0036B" w:rsidRPr="0095109B">
        <w:rPr>
          <w:rFonts w:ascii="Times New Roman" w:hAnsi="Times New Roman" w:cs="Times New Roman"/>
          <w:i w:val="0"/>
          <w:iCs w:val="0"/>
          <w:color w:val="auto"/>
          <w:sz w:val="24"/>
          <w:szCs w:val="24"/>
        </w:rPr>
        <w:t>Importer</w:t>
      </w:r>
      <w:r w:rsidRPr="0095109B">
        <w:rPr>
          <w:rFonts w:ascii="Times New Roman" w:hAnsi="Times New Roman" w:cs="Times New Roman"/>
          <w:i w:val="0"/>
          <w:iCs w:val="0"/>
          <w:color w:val="auto"/>
          <w:sz w:val="24"/>
          <w:szCs w:val="24"/>
        </w:rPr>
        <w:t xml:space="preserve"> Surplus and Government Revenue Impact under CBAM</w:t>
      </w:r>
      <w:bookmarkEnd w:id="55"/>
    </w:p>
    <w:p w14:paraId="6F772101" w14:textId="77777777" w:rsidR="00B40710" w:rsidRPr="0095109B" w:rsidRDefault="00B40710" w:rsidP="00B40710"/>
    <w:p w14:paraId="3A392CAC" w14:textId="77777777" w:rsidR="00165825" w:rsidRPr="0095109B" w:rsidRDefault="00165825">
      <w:r w:rsidRPr="0095109B">
        <w:br w:type="page"/>
      </w:r>
    </w:p>
    <w:p w14:paraId="754F580B" w14:textId="77777777" w:rsidR="003B594E" w:rsidRPr="0095109B" w:rsidRDefault="003B594E" w:rsidP="002602F7">
      <w:pPr>
        <w:keepNext/>
        <w:ind w:left="720" w:hanging="720"/>
        <w:sectPr w:rsidR="003B594E" w:rsidRPr="0095109B" w:rsidSect="003B594E">
          <w:footerReference w:type="first" r:id="rId36"/>
          <w:pgSz w:w="15840" w:h="12240" w:orient="landscape"/>
          <w:pgMar w:top="1440" w:right="1440" w:bottom="1440" w:left="1440" w:header="720" w:footer="720" w:gutter="0"/>
          <w:cols w:space="720"/>
          <w:titlePg/>
          <w:docGrid w:linePitch="360"/>
        </w:sectPr>
      </w:pPr>
    </w:p>
    <w:p w14:paraId="5C26BED5" w14:textId="5CAC8186" w:rsidR="00F6662C" w:rsidRPr="0095109B" w:rsidRDefault="005B353E" w:rsidP="00165825">
      <w:pPr>
        <w:spacing w:line="480" w:lineRule="auto"/>
      </w:pPr>
      <w:r w:rsidRPr="0095109B">
        <w:rPr>
          <w:noProof/>
        </w:rPr>
        <w:lastRenderedPageBreak/>
        <w:drawing>
          <wp:inline distT="0" distB="0" distL="0" distR="0" wp14:anchorId="63172488" wp14:editId="60BFA8B3">
            <wp:extent cx="5709037" cy="2981739"/>
            <wp:effectExtent l="0" t="0" r="6350" b="9525"/>
            <wp:docPr id="681038912" name="Chart 1">
              <a:extLst xmlns:a="http://schemas.openxmlformats.org/drawingml/2006/main">
                <a:ext uri="{FF2B5EF4-FFF2-40B4-BE49-F238E27FC236}">
                  <a16:creationId xmlns:a16="http://schemas.microsoft.com/office/drawing/2014/main" id="{619765D9-83DB-0FDD-A073-2AE252F28F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50187AA" w14:textId="4BED52C4" w:rsidR="005B353E" w:rsidRPr="0095109B" w:rsidRDefault="00F6662C" w:rsidP="007869DA">
      <w:pPr>
        <w:pStyle w:val="Caption"/>
        <w:spacing w:after="0"/>
        <w:rPr>
          <w:rFonts w:ascii="Times New Roman" w:hAnsi="Times New Roman" w:cs="Times New Roman"/>
          <w:i w:val="0"/>
          <w:iCs w:val="0"/>
          <w:color w:val="auto"/>
          <w:sz w:val="20"/>
          <w:szCs w:val="20"/>
        </w:rPr>
      </w:pPr>
      <w:bookmarkStart w:id="56" w:name="_Ref191028162"/>
      <w:bookmarkStart w:id="57" w:name="_Toc195599145"/>
      <w:r w:rsidRPr="0095109B">
        <w:rPr>
          <w:rFonts w:ascii="Times New Roman" w:hAnsi="Times New Roman" w:cs="Times New Roman"/>
          <w:b/>
          <w:bCs/>
          <w:i w:val="0"/>
          <w:iCs w:val="0"/>
          <w:color w:val="auto"/>
          <w:sz w:val="24"/>
          <w:szCs w:val="24"/>
        </w:rPr>
        <w:t xml:space="preserve">Figure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Figure \* ARABIC </w:instrText>
      </w:r>
      <w:r w:rsidRPr="0095109B">
        <w:rPr>
          <w:rFonts w:ascii="Times New Roman" w:hAnsi="Times New Roman" w:cs="Times New Roman"/>
          <w:b/>
          <w:bCs/>
          <w:i w:val="0"/>
          <w:iCs w:val="0"/>
          <w:color w:val="auto"/>
          <w:sz w:val="24"/>
          <w:szCs w:val="24"/>
        </w:rPr>
        <w:fldChar w:fldCharType="separate"/>
      </w:r>
      <w:r w:rsidR="00225A63" w:rsidRPr="0095109B">
        <w:rPr>
          <w:rFonts w:ascii="Times New Roman" w:hAnsi="Times New Roman" w:cs="Times New Roman"/>
          <w:b/>
          <w:bCs/>
          <w:i w:val="0"/>
          <w:iCs w:val="0"/>
          <w:noProof/>
          <w:color w:val="auto"/>
          <w:sz w:val="24"/>
          <w:szCs w:val="24"/>
        </w:rPr>
        <w:t>4</w:t>
      </w:r>
      <w:r w:rsidRPr="0095109B">
        <w:rPr>
          <w:rFonts w:ascii="Times New Roman" w:hAnsi="Times New Roman" w:cs="Times New Roman"/>
          <w:b/>
          <w:bCs/>
          <w:i w:val="0"/>
          <w:iCs w:val="0"/>
          <w:color w:val="auto"/>
          <w:sz w:val="24"/>
          <w:szCs w:val="24"/>
        </w:rPr>
        <w:fldChar w:fldCharType="end"/>
      </w:r>
      <w:bookmarkEnd w:id="56"/>
      <w:r w:rsidRPr="0095109B">
        <w:rPr>
          <w:rFonts w:ascii="Times New Roman" w:hAnsi="Times New Roman" w:cs="Times New Roman"/>
          <w:i w:val="0"/>
          <w:iCs w:val="0"/>
          <w:color w:val="auto"/>
          <w:sz w:val="24"/>
          <w:szCs w:val="24"/>
        </w:rPr>
        <w:t xml:space="preserve"> - Average Fertilizer Production GHG Emission Intensity </w:t>
      </w:r>
      <w:r w:rsidR="00350292" w:rsidRPr="0095109B">
        <w:rPr>
          <w:rFonts w:ascii="Times New Roman" w:hAnsi="Times New Roman" w:cs="Times New Roman"/>
          <w:i w:val="0"/>
          <w:iCs w:val="0"/>
          <w:color w:val="auto"/>
          <w:sz w:val="24"/>
          <w:szCs w:val="24"/>
        </w:rPr>
        <w:t xml:space="preserve">of Fertilizer Production </w:t>
      </w:r>
      <w:r w:rsidRPr="0095109B">
        <w:rPr>
          <w:rFonts w:ascii="Times New Roman" w:hAnsi="Times New Roman" w:cs="Times New Roman"/>
          <w:i w:val="0"/>
          <w:iCs w:val="0"/>
          <w:color w:val="auto"/>
          <w:sz w:val="24"/>
          <w:szCs w:val="24"/>
        </w:rPr>
        <w:t>by EU Trade Partner</w:t>
      </w:r>
      <w:bookmarkEnd w:id="57"/>
    </w:p>
    <w:p w14:paraId="79D36614" w14:textId="2DD436CA" w:rsidR="005B353E" w:rsidRPr="0095109B" w:rsidRDefault="001739AA" w:rsidP="007869DA">
      <w:pPr>
        <w:spacing w:after="0" w:line="240" w:lineRule="auto"/>
        <w:rPr>
          <w:rFonts w:ascii="Times New Roman" w:hAnsi="Times New Roman" w:cs="Times New Roman"/>
          <w:sz w:val="24"/>
          <w:szCs w:val="24"/>
        </w:rPr>
      </w:pPr>
      <w:r w:rsidRPr="0095109B">
        <w:rPr>
          <w:rFonts w:ascii="Times New Roman" w:hAnsi="Times New Roman" w:cs="Times New Roman"/>
          <w:sz w:val="24"/>
          <w:szCs w:val="24"/>
        </w:rPr>
        <w:t>Data: (JRC, 2023)</w:t>
      </w:r>
    </w:p>
    <w:p w14:paraId="269A85BC" w14:textId="77777777" w:rsidR="00165825" w:rsidRPr="0095109B" w:rsidRDefault="00165825">
      <w:r w:rsidRPr="0095109B">
        <w:br w:type="page"/>
      </w:r>
    </w:p>
    <w:p w14:paraId="0F864132" w14:textId="3A8BF749" w:rsidR="00406E1F" w:rsidRPr="0095109B" w:rsidRDefault="00F6662C" w:rsidP="00406E1F">
      <w:pPr>
        <w:keepNext/>
        <w:spacing w:line="480" w:lineRule="auto"/>
      </w:pPr>
      <w:r w:rsidRPr="0095109B">
        <w:rPr>
          <w:noProof/>
        </w:rPr>
        <w:lastRenderedPageBreak/>
        <w:drawing>
          <wp:inline distT="0" distB="0" distL="0" distR="0" wp14:anchorId="35E37798" wp14:editId="5BCE4B43">
            <wp:extent cx="5778500" cy="2717800"/>
            <wp:effectExtent l="0" t="0" r="12700" b="6350"/>
            <wp:docPr id="309458093" name="Chart 1">
              <a:extLst xmlns:a="http://schemas.openxmlformats.org/drawingml/2006/main">
                <a:ext uri="{FF2B5EF4-FFF2-40B4-BE49-F238E27FC236}">
                  <a16:creationId xmlns:a16="http://schemas.microsoft.com/office/drawing/2014/main" id="{CE55F12D-D766-4AA0-853C-B626D96246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7CFC9CA" w14:textId="4C014B3C" w:rsidR="001739AA" w:rsidRPr="0095109B" w:rsidRDefault="00406E1F" w:rsidP="007869DA">
      <w:pPr>
        <w:pStyle w:val="Caption"/>
        <w:spacing w:after="0"/>
        <w:rPr>
          <w:rFonts w:ascii="Times New Roman" w:hAnsi="Times New Roman" w:cs="Times New Roman"/>
          <w:i w:val="0"/>
          <w:iCs w:val="0"/>
          <w:color w:val="auto"/>
          <w:sz w:val="24"/>
          <w:szCs w:val="24"/>
        </w:rPr>
      </w:pPr>
      <w:bookmarkStart w:id="58" w:name="_Ref191028164"/>
      <w:bookmarkStart w:id="59" w:name="_Toc195599146"/>
      <w:r w:rsidRPr="0095109B">
        <w:rPr>
          <w:rFonts w:ascii="Times New Roman" w:hAnsi="Times New Roman" w:cs="Times New Roman"/>
          <w:b/>
          <w:bCs/>
          <w:i w:val="0"/>
          <w:iCs w:val="0"/>
          <w:color w:val="auto"/>
          <w:sz w:val="24"/>
          <w:szCs w:val="24"/>
        </w:rPr>
        <w:t xml:space="preserve">Figure </w:t>
      </w:r>
      <w:r w:rsidRPr="0095109B">
        <w:rPr>
          <w:rFonts w:ascii="Times New Roman" w:hAnsi="Times New Roman" w:cs="Times New Roman"/>
          <w:b/>
          <w:bCs/>
          <w:i w:val="0"/>
          <w:iCs w:val="0"/>
          <w:color w:val="auto"/>
          <w:sz w:val="24"/>
          <w:szCs w:val="24"/>
        </w:rPr>
        <w:fldChar w:fldCharType="begin"/>
      </w:r>
      <w:r w:rsidRPr="0095109B">
        <w:rPr>
          <w:rFonts w:ascii="Times New Roman" w:hAnsi="Times New Roman" w:cs="Times New Roman"/>
          <w:b/>
          <w:bCs/>
          <w:i w:val="0"/>
          <w:iCs w:val="0"/>
          <w:color w:val="auto"/>
          <w:sz w:val="24"/>
          <w:szCs w:val="24"/>
        </w:rPr>
        <w:instrText xml:space="preserve"> SEQ Figure \* ARABIC </w:instrText>
      </w:r>
      <w:r w:rsidRPr="0095109B">
        <w:rPr>
          <w:rFonts w:ascii="Times New Roman" w:hAnsi="Times New Roman" w:cs="Times New Roman"/>
          <w:b/>
          <w:bCs/>
          <w:i w:val="0"/>
          <w:iCs w:val="0"/>
          <w:color w:val="auto"/>
          <w:sz w:val="24"/>
          <w:szCs w:val="24"/>
        </w:rPr>
        <w:fldChar w:fldCharType="separate"/>
      </w:r>
      <w:r w:rsidR="00225A63" w:rsidRPr="0095109B">
        <w:rPr>
          <w:rFonts w:ascii="Times New Roman" w:hAnsi="Times New Roman" w:cs="Times New Roman"/>
          <w:b/>
          <w:bCs/>
          <w:i w:val="0"/>
          <w:iCs w:val="0"/>
          <w:noProof/>
          <w:color w:val="auto"/>
          <w:sz w:val="24"/>
          <w:szCs w:val="24"/>
        </w:rPr>
        <w:t>5</w:t>
      </w:r>
      <w:r w:rsidRPr="0095109B">
        <w:rPr>
          <w:rFonts w:ascii="Times New Roman" w:hAnsi="Times New Roman" w:cs="Times New Roman"/>
          <w:b/>
          <w:bCs/>
          <w:i w:val="0"/>
          <w:iCs w:val="0"/>
          <w:color w:val="auto"/>
          <w:sz w:val="24"/>
          <w:szCs w:val="24"/>
        </w:rPr>
        <w:fldChar w:fldCharType="end"/>
      </w:r>
      <w:bookmarkEnd w:id="58"/>
      <w:r w:rsidRPr="0095109B">
        <w:rPr>
          <w:rFonts w:ascii="Times New Roman" w:hAnsi="Times New Roman" w:cs="Times New Roman"/>
          <w:i w:val="0"/>
          <w:iCs w:val="0"/>
          <w:color w:val="auto"/>
          <w:sz w:val="24"/>
          <w:szCs w:val="24"/>
        </w:rPr>
        <w:t xml:space="preserve"> - Average Fertilizer Production GHG Emission Intensity </w:t>
      </w:r>
      <w:r w:rsidR="00350292" w:rsidRPr="0095109B">
        <w:rPr>
          <w:rFonts w:ascii="Times New Roman" w:hAnsi="Times New Roman" w:cs="Times New Roman"/>
          <w:i w:val="0"/>
          <w:iCs w:val="0"/>
          <w:color w:val="auto"/>
          <w:sz w:val="24"/>
          <w:szCs w:val="24"/>
        </w:rPr>
        <w:t xml:space="preserve">of Production </w:t>
      </w:r>
      <w:r w:rsidRPr="0095109B">
        <w:rPr>
          <w:rFonts w:ascii="Times New Roman" w:hAnsi="Times New Roman" w:cs="Times New Roman"/>
          <w:i w:val="0"/>
          <w:iCs w:val="0"/>
          <w:color w:val="auto"/>
          <w:sz w:val="24"/>
          <w:szCs w:val="24"/>
        </w:rPr>
        <w:t>by Fertilizer Product</w:t>
      </w:r>
      <w:bookmarkEnd w:id="59"/>
    </w:p>
    <w:p w14:paraId="52CE7C07" w14:textId="77777777" w:rsidR="001739AA" w:rsidRPr="0095109B" w:rsidRDefault="001739AA" w:rsidP="007869DA">
      <w:pPr>
        <w:spacing w:after="0" w:line="240" w:lineRule="auto"/>
        <w:rPr>
          <w:rFonts w:ascii="Times New Roman" w:hAnsi="Times New Roman" w:cs="Times New Roman"/>
          <w:sz w:val="24"/>
          <w:szCs w:val="24"/>
        </w:rPr>
      </w:pPr>
      <w:r w:rsidRPr="0095109B">
        <w:rPr>
          <w:rFonts w:ascii="Times New Roman" w:hAnsi="Times New Roman" w:cs="Times New Roman"/>
          <w:sz w:val="24"/>
          <w:szCs w:val="24"/>
        </w:rPr>
        <w:t>Data: (JRC, 2023)</w:t>
      </w:r>
    </w:p>
    <w:p w14:paraId="7A1A0213" w14:textId="59FB1468" w:rsidR="00CB6B8D" w:rsidRPr="0095109B" w:rsidRDefault="00CB6B8D">
      <w:r w:rsidRPr="0095109B">
        <w:br w:type="page"/>
      </w:r>
    </w:p>
    <w:p w14:paraId="104AB2B9" w14:textId="35B1C0EC" w:rsidR="001739AA" w:rsidRPr="004666E9" w:rsidRDefault="00CB6B8D" w:rsidP="00CB6B8D">
      <w:pPr>
        <w:pStyle w:val="Heading2"/>
        <w:rPr>
          <w:rFonts w:ascii="Times New Roman" w:hAnsi="Times New Roman" w:cs="Times New Roman"/>
          <w:b/>
          <w:bCs/>
          <w:color w:val="auto"/>
          <w:sz w:val="24"/>
          <w:szCs w:val="24"/>
        </w:rPr>
      </w:pPr>
      <w:bookmarkStart w:id="60" w:name="_Toc194473367"/>
      <w:r w:rsidRPr="004666E9">
        <w:rPr>
          <w:rFonts w:ascii="Times New Roman" w:hAnsi="Times New Roman" w:cs="Times New Roman"/>
          <w:b/>
          <w:bCs/>
          <w:color w:val="auto"/>
          <w:sz w:val="24"/>
          <w:szCs w:val="24"/>
        </w:rPr>
        <w:lastRenderedPageBreak/>
        <w:t>Vita</w:t>
      </w:r>
      <w:bookmarkEnd w:id="60"/>
    </w:p>
    <w:p w14:paraId="51CC3425" w14:textId="380B819F" w:rsidR="00CB6B8D" w:rsidRPr="008009B4" w:rsidRDefault="008009B4" w:rsidP="008009B4">
      <w:pPr>
        <w:spacing w:line="480" w:lineRule="auto"/>
        <w:rPr>
          <w:rFonts w:ascii="Times New Roman" w:hAnsi="Times New Roman" w:cs="Times New Roman"/>
          <w:sz w:val="24"/>
          <w:szCs w:val="24"/>
        </w:rPr>
      </w:pPr>
      <w:r w:rsidRPr="0095109B">
        <w:rPr>
          <w:rFonts w:ascii="Times New Roman" w:hAnsi="Times New Roman" w:cs="Times New Roman"/>
          <w:sz w:val="24"/>
          <w:szCs w:val="24"/>
        </w:rPr>
        <w:tab/>
      </w:r>
      <w:r w:rsidR="00E907D4" w:rsidRPr="0095109B">
        <w:rPr>
          <w:rFonts w:ascii="Times New Roman" w:hAnsi="Times New Roman" w:cs="Times New Roman"/>
          <w:sz w:val="24"/>
          <w:szCs w:val="24"/>
        </w:rPr>
        <w:t xml:space="preserve">Originally from Arizona, Natalie Crisci grew up in Chandler Arizona. After completing high school, she attended the University of Alabama and received a Bachelor of Science degree in </w:t>
      </w:r>
      <w:r w:rsidR="00D44E34" w:rsidRPr="0095109B">
        <w:rPr>
          <w:rFonts w:ascii="Times New Roman" w:hAnsi="Times New Roman" w:cs="Times New Roman"/>
          <w:sz w:val="24"/>
          <w:szCs w:val="24"/>
        </w:rPr>
        <w:t>Civil Engineering, with minor studies in Italian: Language and Culture and the Randall Research Scholars Program.</w:t>
      </w:r>
      <w:r w:rsidR="00EA12A9" w:rsidRPr="0095109B">
        <w:rPr>
          <w:rFonts w:ascii="Times New Roman" w:hAnsi="Times New Roman" w:cs="Times New Roman"/>
          <w:sz w:val="24"/>
          <w:szCs w:val="24"/>
        </w:rPr>
        <w:t xml:space="preserve"> In her final year of study, as an undergraduate research intern with the Alabama Water Institute, she became interested in the intersection between agriculture and water resources issues</w:t>
      </w:r>
      <w:r w:rsidR="00E83CE8" w:rsidRPr="0095109B">
        <w:rPr>
          <w:rFonts w:ascii="Times New Roman" w:hAnsi="Times New Roman" w:cs="Times New Roman"/>
          <w:sz w:val="24"/>
          <w:szCs w:val="24"/>
        </w:rPr>
        <w:t xml:space="preserve"> and the incentive structures that </w:t>
      </w:r>
      <w:r w:rsidR="00C3653A" w:rsidRPr="0095109B">
        <w:rPr>
          <w:rFonts w:ascii="Times New Roman" w:hAnsi="Times New Roman" w:cs="Times New Roman"/>
          <w:sz w:val="24"/>
          <w:szCs w:val="24"/>
        </w:rPr>
        <w:t xml:space="preserve">drive these systemic issues. This prompted her to </w:t>
      </w:r>
      <w:r w:rsidR="00A11AFA" w:rsidRPr="0095109B">
        <w:rPr>
          <w:rFonts w:ascii="Times New Roman" w:hAnsi="Times New Roman" w:cs="Times New Roman"/>
          <w:sz w:val="24"/>
          <w:szCs w:val="24"/>
        </w:rPr>
        <w:t xml:space="preserve">take the opportunity to </w:t>
      </w:r>
      <w:r w:rsidR="00CF14B2" w:rsidRPr="0095109B">
        <w:rPr>
          <w:rFonts w:ascii="Times New Roman" w:hAnsi="Times New Roman" w:cs="Times New Roman"/>
          <w:sz w:val="24"/>
          <w:szCs w:val="24"/>
        </w:rPr>
        <w:t>pursue a Master of Science degree in</w:t>
      </w:r>
      <w:r w:rsidR="00A11AFA" w:rsidRPr="0095109B">
        <w:rPr>
          <w:rFonts w:ascii="Times New Roman" w:hAnsi="Times New Roman" w:cs="Times New Roman"/>
          <w:sz w:val="24"/>
          <w:szCs w:val="24"/>
        </w:rPr>
        <w:t xml:space="preserve"> Natural Resource Economics at the University of Tennessee </w:t>
      </w:r>
      <w:r w:rsidR="00CF14B2" w:rsidRPr="0095109B">
        <w:rPr>
          <w:rFonts w:ascii="Times New Roman" w:hAnsi="Times New Roman" w:cs="Times New Roman"/>
          <w:sz w:val="24"/>
          <w:szCs w:val="24"/>
        </w:rPr>
        <w:t xml:space="preserve">as a part of the USDA </w:t>
      </w:r>
      <w:r w:rsidR="000424DE" w:rsidRPr="0095109B">
        <w:rPr>
          <w:rFonts w:ascii="Times New Roman" w:hAnsi="Times New Roman" w:cs="Times New Roman"/>
          <w:sz w:val="24"/>
          <w:szCs w:val="24"/>
        </w:rPr>
        <w:t xml:space="preserve">Food and Agricultural Sciences </w:t>
      </w:r>
      <w:r w:rsidR="00CF14B2" w:rsidRPr="0095109B">
        <w:rPr>
          <w:rFonts w:ascii="Times New Roman" w:hAnsi="Times New Roman" w:cs="Times New Roman"/>
          <w:sz w:val="24"/>
          <w:szCs w:val="24"/>
        </w:rPr>
        <w:t xml:space="preserve">National Needs Fellowship. Her research interests include </w:t>
      </w:r>
      <w:r w:rsidR="006550FB" w:rsidRPr="0095109B">
        <w:rPr>
          <w:rFonts w:ascii="Times New Roman" w:hAnsi="Times New Roman" w:cs="Times New Roman"/>
          <w:sz w:val="24"/>
          <w:szCs w:val="24"/>
        </w:rPr>
        <w:t xml:space="preserve">sustainable agriculture, </w:t>
      </w:r>
      <w:r w:rsidR="0000045F" w:rsidRPr="0095109B">
        <w:rPr>
          <w:rFonts w:ascii="Times New Roman" w:hAnsi="Times New Roman" w:cs="Times New Roman"/>
          <w:sz w:val="24"/>
          <w:szCs w:val="24"/>
        </w:rPr>
        <w:t>ecological economics,</w:t>
      </w:r>
      <w:r w:rsidR="001B5D0C" w:rsidRPr="0095109B">
        <w:rPr>
          <w:rFonts w:ascii="Times New Roman" w:hAnsi="Times New Roman" w:cs="Times New Roman"/>
          <w:sz w:val="24"/>
          <w:szCs w:val="24"/>
        </w:rPr>
        <w:t xml:space="preserve"> water resources, and</w:t>
      </w:r>
      <w:r w:rsidR="0000045F" w:rsidRPr="0095109B">
        <w:rPr>
          <w:rFonts w:ascii="Times New Roman" w:hAnsi="Times New Roman" w:cs="Times New Roman"/>
          <w:sz w:val="24"/>
          <w:szCs w:val="24"/>
        </w:rPr>
        <w:t xml:space="preserve"> ecological engineering</w:t>
      </w:r>
      <w:r w:rsidR="001B5D0C" w:rsidRPr="0095109B">
        <w:rPr>
          <w:rFonts w:ascii="Times New Roman" w:hAnsi="Times New Roman" w:cs="Times New Roman"/>
          <w:sz w:val="24"/>
          <w:szCs w:val="24"/>
        </w:rPr>
        <w:t>.</w:t>
      </w:r>
      <w:r w:rsidR="0000045F" w:rsidRPr="0095109B">
        <w:rPr>
          <w:rFonts w:ascii="Times New Roman" w:hAnsi="Times New Roman" w:cs="Times New Roman"/>
          <w:sz w:val="24"/>
          <w:szCs w:val="24"/>
        </w:rPr>
        <w:t xml:space="preserve"> </w:t>
      </w:r>
      <w:r w:rsidR="001B5D0C" w:rsidRPr="0095109B">
        <w:rPr>
          <w:rFonts w:ascii="Times New Roman" w:hAnsi="Times New Roman" w:cs="Times New Roman"/>
          <w:sz w:val="24"/>
          <w:szCs w:val="24"/>
        </w:rPr>
        <w:t xml:space="preserve">After graduation, she </w:t>
      </w:r>
      <w:r w:rsidR="004922F9" w:rsidRPr="0095109B">
        <w:rPr>
          <w:rFonts w:ascii="Times New Roman" w:hAnsi="Times New Roman" w:cs="Times New Roman"/>
          <w:sz w:val="24"/>
          <w:szCs w:val="24"/>
        </w:rPr>
        <w:t>seeks to combine her engineering and economics background</w:t>
      </w:r>
      <w:r w:rsidR="00627DD0" w:rsidRPr="0095109B">
        <w:rPr>
          <w:rFonts w:ascii="Times New Roman" w:hAnsi="Times New Roman" w:cs="Times New Roman"/>
          <w:sz w:val="24"/>
          <w:szCs w:val="24"/>
        </w:rPr>
        <w:t>s</w:t>
      </w:r>
      <w:r w:rsidR="004922F9" w:rsidRPr="0095109B">
        <w:rPr>
          <w:rFonts w:ascii="Times New Roman" w:hAnsi="Times New Roman" w:cs="Times New Roman"/>
          <w:sz w:val="24"/>
          <w:szCs w:val="24"/>
        </w:rPr>
        <w:t xml:space="preserve"> </w:t>
      </w:r>
      <w:r w:rsidR="00612334" w:rsidRPr="0095109B">
        <w:rPr>
          <w:rFonts w:ascii="Times New Roman" w:hAnsi="Times New Roman" w:cs="Times New Roman"/>
          <w:sz w:val="24"/>
          <w:szCs w:val="24"/>
        </w:rPr>
        <w:t>at the Tennessee Department of Environment and Conservation</w:t>
      </w:r>
      <w:r w:rsidR="002268C4" w:rsidRPr="0095109B">
        <w:rPr>
          <w:rFonts w:ascii="Times New Roman" w:hAnsi="Times New Roman" w:cs="Times New Roman"/>
          <w:sz w:val="24"/>
          <w:szCs w:val="24"/>
        </w:rPr>
        <w:t xml:space="preserve"> as a part of the Division of Water Resources</w:t>
      </w:r>
      <w:r w:rsidR="00612334" w:rsidRPr="0095109B">
        <w:rPr>
          <w:rFonts w:ascii="Times New Roman" w:hAnsi="Times New Roman" w:cs="Times New Roman"/>
          <w:sz w:val="24"/>
          <w:szCs w:val="24"/>
        </w:rPr>
        <w:t>.</w:t>
      </w:r>
      <w:r w:rsidR="00627DD0">
        <w:rPr>
          <w:rFonts w:ascii="Times New Roman" w:hAnsi="Times New Roman" w:cs="Times New Roman"/>
          <w:sz w:val="24"/>
          <w:szCs w:val="24"/>
        </w:rPr>
        <w:t xml:space="preserve"> </w:t>
      </w:r>
    </w:p>
    <w:sectPr w:rsidR="00CB6B8D" w:rsidRPr="008009B4" w:rsidSect="003B594E">
      <w:footerReference w:type="first" r:id="rId3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09D0A" w14:textId="77777777" w:rsidR="00E73C80" w:rsidRDefault="00E73C80" w:rsidP="00DC62F7">
      <w:pPr>
        <w:spacing w:after="0" w:line="240" w:lineRule="auto"/>
      </w:pPr>
      <w:r>
        <w:separator/>
      </w:r>
    </w:p>
  </w:endnote>
  <w:endnote w:type="continuationSeparator" w:id="0">
    <w:p w14:paraId="25A3D3FC" w14:textId="77777777" w:rsidR="00E73C80" w:rsidRDefault="00E73C80" w:rsidP="00DC6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68611385"/>
      <w:docPartObj>
        <w:docPartGallery w:val="Page Numbers (Bottom of Page)"/>
        <w:docPartUnique/>
      </w:docPartObj>
    </w:sdtPr>
    <w:sdtEndPr>
      <w:rPr>
        <w:noProof/>
      </w:rPr>
    </w:sdtEndPr>
    <w:sdtContent>
      <w:p w14:paraId="68B9D0D2" w14:textId="2907E3ED" w:rsidR="00DC62F7" w:rsidRPr="00D803EC" w:rsidRDefault="00DC62F7">
        <w:pPr>
          <w:pStyle w:val="Footer"/>
          <w:jc w:val="right"/>
          <w:rPr>
            <w:rFonts w:ascii="Times New Roman" w:hAnsi="Times New Roman" w:cs="Times New Roman"/>
          </w:rPr>
        </w:pPr>
        <w:r w:rsidRPr="00D803EC">
          <w:rPr>
            <w:rFonts w:ascii="Times New Roman" w:hAnsi="Times New Roman" w:cs="Times New Roman"/>
          </w:rPr>
          <w:fldChar w:fldCharType="begin"/>
        </w:r>
        <w:r w:rsidRPr="00D803EC">
          <w:rPr>
            <w:rFonts w:ascii="Times New Roman" w:hAnsi="Times New Roman" w:cs="Times New Roman"/>
          </w:rPr>
          <w:instrText xml:space="preserve"> PAGE   \* MERGEFORMAT </w:instrText>
        </w:r>
        <w:r w:rsidRPr="00D803EC">
          <w:rPr>
            <w:rFonts w:ascii="Times New Roman" w:hAnsi="Times New Roman" w:cs="Times New Roman"/>
          </w:rPr>
          <w:fldChar w:fldCharType="separate"/>
        </w:r>
        <w:r w:rsidRPr="00D803EC">
          <w:rPr>
            <w:rFonts w:ascii="Times New Roman" w:hAnsi="Times New Roman" w:cs="Times New Roman"/>
            <w:noProof/>
          </w:rPr>
          <w:t>2</w:t>
        </w:r>
        <w:r w:rsidRPr="00D803EC">
          <w:rPr>
            <w:rFonts w:ascii="Times New Roman" w:hAnsi="Times New Roman" w:cs="Times New Roman"/>
            <w:noProof/>
          </w:rPr>
          <w:fldChar w:fldCharType="end"/>
        </w:r>
      </w:p>
    </w:sdtContent>
  </w:sdt>
  <w:p w14:paraId="0C0610A5" w14:textId="77777777" w:rsidR="00DC62F7" w:rsidRPr="00D803EC" w:rsidRDefault="00DC62F7">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BBC3" w14:textId="070E1387" w:rsidR="006E4623" w:rsidRDefault="006E4623">
    <w:pPr>
      <w:pStyle w:val="Footer"/>
      <w:jc w:val="right"/>
    </w:pPr>
  </w:p>
  <w:p w14:paraId="0C2458CF" w14:textId="77777777" w:rsidR="006E4623" w:rsidRDefault="006E46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7EF9" w14:textId="77777777" w:rsidR="0085425A" w:rsidRPr="0085425A" w:rsidRDefault="0085425A">
    <w:pPr>
      <w:pStyle w:val="Footer"/>
      <w:jc w:val="right"/>
      <w:rPr>
        <w:rFonts w:ascii="Times New Roman" w:hAnsi="Times New Roman" w:cs="Times New Roman"/>
      </w:rPr>
    </w:pPr>
    <w:r w:rsidRPr="0085425A">
      <w:rPr>
        <w:rFonts w:ascii="Times New Roman" w:hAnsi="Times New Roman" w:cs="Times New Roman"/>
      </w:rPr>
      <w:t>1</w:t>
    </w:r>
  </w:p>
  <w:p w14:paraId="4DD7C523" w14:textId="77777777" w:rsidR="0085425A" w:rsidRDefault="008542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0AE8" w14:textId="3CDF0716" w:rsidR="0085425A" w:rsidRPr="0085425A" w:rsidRDefault="006C426A">
    <w:pPr>
      <w:pStyle w:val="Footer"/>
      <w:jc w:val="right"/>
      <w:rPr>
        <w:rFonts w:ascii="Times New Roman" w:hAnsi="Times New Roman" w:cs="Times New Roman"/>
      </w:rPr>
    </w:pPr>
    <w:r>
      <w:rPr>
        <w:rFonts w:ascii="Times New Roman" w:hAnsi="Times New Roman" w:cs="Times New Roman"/>
      </w:rPr>
      <w:t>8</w:t>
    </w:r>
    <w:r w:rsidR="00DB45B2">
      <w:rPr>
        <w:rFonts w:ascii="Times New Roman" w:hAnsi="Times New Roman" w:cs="Times New Roman"/>
      </w:rPr>
      <w:t>8</w:t>
    </w:r>
  </w:p>
  <w:p w14:paraId="40D25088" w14:textId="77777777" w:rsidR="0085425A" w:rsidRDefault="008542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8B47" w14:textId="7F5469A1" w:rsidR="0085425A" w:rsidRPr="0085425A" w:rsidRDefault="006C426A">
    <w:pPr>
      <w:pStyle w:val="Footer"/>
      <w:jc w:val="right"/>
      <w:rPr>
        <w:rFonts w:ascii="Times New Roman" w:hAnsi="Times New Roman" w:cs="Times New Roman"/>
      </w:rPr>
    </w:pPr>
    <w:r>
      <w:rPr>
        <w:rFonts w:ascii="Times New Roman" w:hAnsi="Times New Roman" w:cs="Times New Roman"/>
      </w:rPr>
      <w:t>8</w:t>
    </w:r>
    <w:r w:rsidR="00DB45B2">
      <w:rPr>
        <w:rFonts w:ascii="Times New Roman" w:hAnsi="Times New Roman" w:cs="Times New Roman"/>
      </w:rPr>
      <w:t>9</w:t>
    </w:r>
  </w:p>
  <w:p w14:paraId="3FC3EB53" w14:textId="77777777" w:rsidR="0085425A" w:rsidRDefault="008542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1A14" w14:textId="5D0D53DF" w:rsidR="00B450CE" w:rsidRPr="0085425A" w:rsidRDefault="00DB45B2">
    <w:pPr>
      <w:pStyle w:val="Footer"/>
      <w:jc w:val="right"/>
      <w:rPr>
        <w:rFonts w:ascii="Times New Roman" w:hAnsi="Times New Roman" w:cs="Times New Roman"/>
      </w:rPr>
    </w:pPr>
    <w:r>
      <w:rPr>
        <w:rFonts w:ascii="Times New Roman" w:hAnsi="Times New Roman" w:cs="Times New Roman"/>
      </w:rPr>
      <w:t>90</w:t>
    </w:r>
  </w:p>
  <w:p w14:paraId="47DF2B09" w14:textId="77777777" w:rsidR="00B450CE" w:rsidRDefault="00B450C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2E72" w14:textId="2ED2E8E3" w:rsidR="00570AB1" w:rsidRPr="0085425A" w:rsidRDefault="00DB45B2">
    <w:pPr>
      <w:pStyle w:val="Footer"/>
      <w:jc w:val="right"/>
      <w:rPr>
        <w:rFonts w:ascii="Times New Roman" w:hAnsi="Times New Roman" w:cs="Times New Roman"/>
      </w:rPr>
    </w:pPr>
    <w:r>
      <w:rPr>
        <w:rFonts w:ascii="Times New Roman" w:hAnsi="Times New Roman" w:cs="Times New Roman"/>
      </w:rPr>
      <w:t>91</w:t>
    </w:r>
  </w:p>
  <w:p w14:paraId="7DADB2F6" w14:textId="77777777" w:rsidR="00570AB1" w:rsidRDefault="00570AB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4DB76" w14:textId="5019E98A" w:rsidR="0085425A" w:rsidRPr="0085425A" w:rsidRDefault="00DB45B2">
    <w:pPr>
      <w:pStyle w:val="Footer"/>
      <w:jc w:val="right"/>
      <w:rPr>
        <w:rFonts w:ascii="Times New Roman" w:hAnsi="Times New Roman" w:cs="Times New Roman"/>
      </w:rPr>
    </w:pPr>
    <w:r>
      <w:rPr>
        <w:rFonts w:ascii="Times New Roman" w:hAnsi="Times New Roman" w:cs="Times New Roman"/>
      </w:rPr>
      <w:t>92</w:t>
    </w:r>
  </w:p>
  <w:p w14:paraId="5BF3FB15" w14:textId="77777777" w:rsidR="0085425A" w:rsidRDefault="00854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B239" w14:textId="77777777" w:rsidR="00E73C80" w:rsidRDefault="00E73C80" w:rsidP="00DC62F7">
      <w:pPr>
        <w:spacing w:after="0" w:line="240" w:lineRule="auto"/>
      </w:pPr>
      <w:r>
        <w:separator/>
      </w:r>
    </w:p>
  </w:footnote>
  <w:footnote w:type="continuationSeparator" w:id="0">
    <w:p w14:paraId="53886730" w14:textId="77777777" w:rsidR="00E73C80" w:rsidRDefault="00E73C80" w:rsidP="00DC62F7">
      <w:pPr>
        <w:spacing w:after="0" w:line="240" w:lineRule="auto"/>
      </w:pPr>
      <w:r>
        <w:continuationSeparator/>
      </w:r>
    </w:p>
  </w:footnote>
  <w:footnote w:id="1">
    <w:p w14:paraId="3DEDD7BA" w14:textId="58090AC3" w:rsidR="00A963FC" w:rsidRDefault="00A963FC">
      <w:pPr>
        <w:pStyle w:val="FootnoteText"/>
      </w:pPr>
      <w:r w:rsidRPr="00E96338">
        <w:rPr>
          <w:rStyle w:val="FootnoteReference"/>
          <w:rFonts w:ascii="Times New Roman" w:hAnsi="Times New Roman" w:cs="Times New Roman"/>
        </w:rPr>
        <w:footnoteRef/>
      </w:r>
      <w:r w:rsidRPr="00E96338">
        <w:rPr>
          <w:rFonts w:ascii="Times New Roman" w:hAnsi="Times New Roman" w:cs="Times New Roman"/>
        </w:rPr>
        <w:t xml:space="preserve"> All tables and figures </w:t>
      </w:r>
      <w:r w:rsidR="00E96338" w:rsidRPr="00E96338">
        <w:rPr>
          <w:rFonts w:ascii="Times New Roman" w:hAnsi="Times New Roman" w:cs="Times New Roman"/>
        </w:rPr>
        <w:t>can be found in Appendix A</w:t>
      </w:r>
    </w:p>
  </w:footnote>
  <w:footnote w:id="2">
    <w:p w14:paraId="5FFE3202" w14:textId="77777777" w:rsidR="00342D38" w:rsidRPr="00A25C10" w:rsidRDefault="00342D38" w:rsidP="00342D38">
      <w:pPr>
        <w:pStyle w:val="FootnoteText"/>
        <w:rPr>
          <w:rFonts w:ascii="Times New Roman" w:hAnsi="Times New Roman" w:cs="Times New Roman"/>
        </w:rPr>
      </w:pPr>
      <w:r w:rsidRPr="00A25C10">
        <w:rPr>
          <w:rStyle w:val="FootnoteReference"/>
          <w:rFonts w:ascii="Times New Roman" w:hAnsi="Times New Roman" w:cs="Times New Roman"/>
        </w:rPr>
        <w:footnoteRef/>
      </w:r>
      <w:r w:rsidRPr="00A25C10">
        <w:rPr>
          <w:rFonts w:ascii="Times New Roman" w:hAnsi="Times New Roman" w:cs="Times New Roman"/>
        </w:rPr>
        <w:t xml:space="preserve"> EU-27 member</w:t>
      </w:r>
      <w:r>
        <w:rPr>
          <w:rFonts w:ascii="Times New Roman" w:hAnsi="Times New Roman" w:cs="Times New Roman"/>
        </w:rPr>
        <w:t xml:space="preserve">s </w:t>
      </w:r>
      <w:r w:rsidRPr="00A25C10">
        <w:rPr>
          <w:rFonts w:ascii="Times New Roman" w:hAnsi="Times New Roman" w:cs="Times New Roman"/>
        </w:rPr>
        <w:t>are Austria, Belgium, Bulgaria, Croatia, Republic of Cyprus, Czech Republic, Denmark, Estonia, Finland, France, Germany, Greece, Hungary, Ireland, Italy, Latvia, Lithuania, Luxembourg, Malta, Netherlands, Poland, Portugal, Romania, Slovakia, Slovenia, Spain and Sweden</w:t>
      </w:r>
      <w:r>
        <w:rPr>
          <w:rFonts w:ascii="Times New Roman" w:hAnsi="Times New Roman" w:cs="Times New Roman"/>
        </w:rPr>
        <w:t>.</w:t>
      </w:r>
    </w:p>
  </w:footnote>
  <w:footnote w:id="3">
    <w:p w14:paraId="35D1524A" w14:textId="77777777" w:rsidR="00342D38" w:rsidRPr="009F58A6" w:rsidRDefault="00342D38" w:rsidP="00342D38">
      <w:pPr>
        <w:pStyle w:val="FootnoteText"/>
        <w:rPr>
          <w:rFonts w:ascii="Times New Roman" w:hAnsi="Times New Roman" w:cs="Times New Roman"/>
        </w:rPr>
      </w:pPr>
      <w:bookmarkStart w:id="15" w:name="_Ref193128370"/>
      <w:r w:rsidRPr="009F58A6">
        <w:rPr>
          <w:rStyle w:val="FootnoteReference"/>
          <w:rFonts w:ascii="Times New Roman" w:hAnsi="Times New Roman" w:cs="Times New Roman"/>
        </w:rPr>
        <w:footnoteRef/>
      </w:r>
      <w:r w:rsidRPr="009F58A6">
        <w:rPr>
          <w:rFonts w:ascii="Times New Roman" w:hAnsi="Times New Roman" w:cs="Times New Roman"/>
        </w:rPr>
        <w:t xml:space="preserve"> Selected trade partners are </w:t>
      </w:r>
      <w:r w:rsidRPr="00ED3F5A">
        <w:rPr>
          <w:rFonts w:ascii="Times New Roman" w:eastAsia="Times New Roman" w:hAnsi="Times New Roman" w:cs="Times New Roman"/>
          <w:kern w:val="0"/>
          <w14:ligatures w14:val="none"/>
        </w:rPr>
        <w:t>Algeria</w:t>
      </w:r>
      <w:r>
        <w:rPr>
          <w:rFonts w:ascii="Times New Roman" w:eastAsia="Times New Roman" w:hAnsi="Times New Roman" w:cs="Times New Roman"/>
          <w:kern w:val="0"/>
          <w14:ligatures w14:val="none"/>
        </w:rPr>
        <w:t xml:space="preserve"> (</w:t>
      </w:r>
      <w:r w:rsidRPr="00ED3F5A">
        <w:rPr>
          <w:rFonts w:ascii="Times New Roman" w:eastAsia="Times New Roman" w:hAnsi="Times New Roman" w:cs="Times New Roman"/>
          <w:kern w:val="0"/>
          <w14:ligatures w14:val="none"/>
        </w:rPr>
        <w:t>DZA</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Belarus</w:t>
      </w:r>
      <w:r>
        <w:rPr>
          <w:rFonts w:ascii="Times New Roman" w:eastAsia="Times New Roman" w:hAnsi="Times New Roman" w:cs="Times New Roman"/>
          <w:kern w:val="0"/>
          <w14:ligatures w14:val="none"/>
        </w:rPr>
        <w:t xml:space="preserve"> (</w:t>
      </w:r>
      <w:r w:rsidRPr="00ED3F5A">
        <w:rPr>
          <w:rFonts w:ascii="Times New Roman" w:eastAsia="Times New Roman" w:hAnsi="Times New Roman" w:cs="Times New Roman"/>
          <w:kern w:val="0"/>
          <w14:ligatures w14:val="none"/>
        </w:rPr>
        <w:t>BLR</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Canada (</w:t>
      </w:r>
      <w:r w:rsidRPr="00ED3F5A">
        <w:rPr>
          <w:rFonts w:ascii="Times New Roman" w:eastAsia="Times New Roman" w:hAnsi="Times New Roman" w:cs="Times New Roman"/>
          <w:kern w:val="0"/>
          <w14:ligatures w14:val="none"/>
        </w:rPr>
        <w:t>CAN</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Chile</w:t>
      </w:r>
      <w:r>
        <w:rPr>
          <w:rFonts w:ascii="Times New Roman" w:eastAsia="Times New Roman" w:hAnsi="Times New Roman" w:cs="Times New Roman"/>
          <w:kern w:val="0"/>
          <w14:ligatures w14:val="none"/>
        </w:rPr>
        <w:t xml:space="preserve"> (CHL),</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Egypt (</w:t>
      </w:r>
      <w:r w:rsidRPr="00ED3F5A">
        <w:rPr>
          <w:rFonts w:ascii="Times New Roman" w:eastAsia="Times New Roman" w:hAnsi="Times New Roman" w:cs="Times New Roman"/>
          <w:kern w:val="0"/>
          <w14:ligatures w14:val="none"/>
        </w:rPr>
        <w:t>EGY</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Georgia (</w:t>
      </w:r>
      <w:r w:rsidRPr="00ED3F5A">
        <w:rPr>
          <w:rFonts w:ascii="Times New Roman" w:eastAsia="Times New Roman" w:hAnsi="Times New Roman" w:cs="Times New Roman"/>
          <w:kern w:val="0"/>
          <w14:ligatures w14:val="none"/>
        </w:rPr>
        <w:t>GEO</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Indonesia</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IDN</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Israel</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ISR</w:t>
      </w:r>
      <w:r>
        <w:rPr>
          <w:rFonts w:ascii="Times New Roman" w:eastAsia="Times New Roman" w:hAnsi="Times New Roman" w:cs="Times New Roman"/>
          <w:kern w:val="0"/>
          <w14:ligatures w14:val="none"/>
        </w:rPr>
        <w:t>), Jordan (</w:t>
      </w:r>
      <w:r w:rsidRPr="00ED3F5A">
        <w:rPr>
          <w:rFonts w:ascii="Times New Roman" w:eastAsia="Times New Roman" w:hAnsi="Times New Roman" w:cs="Times New Roman"/>
          <w:kern w:val="0"/>
          <w14:ligatures w14:val="none"/>
        </w:rPr>
        <w:t>JOR</w:t>
      </w:r>
      <w:r>
        <w:rPr>
          <w:rFonts w:ascii="Times New Roman" w:eastAsia="Times New Roman" w:hAnsi="Times New Roman" w:cs="Times New Roman"/>
          <w:kern w:val="0"/>
          <w14:ligatures w14:val="none"/>
        </w:rPr>
        <w:t>), Morocco</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MAR</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Norway</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NOR</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Russia (</w:t>
      </w:r>
      <w:r w:rsidRPr="00ED3F5A">
        <w:rPr>
          <w:rFonts w:ascii="Times New Roman" w:eastAsia="Times New Roman" w:hAnsi="Times New Roman" w:cs="Times New Roman"/>
          <w:kern w:val="0"/>
          <w14:ligatures w14:val="none"/>
        </w:rPr>
        <w:t>RUS</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Saudi Arabia</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SAU</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Serbia</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SRB</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Turkmenistan</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TKM</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Trinidad and Tobago (</w:t>
      </w:r>
      <w:r w:rsidRPr="00ED3F5A">
        <w:rPr>
          <w:rFonts w:ascii="Times New Roman" w:eastAsia="Times New Roman" w:hAnsi="Times New Roman" w:cs="Times New Roman"/>
          <w:kern w:val="0"/>
          <w14:ligatures w14:val="none"/>
        </w:rPr>
        <w:t>TTO</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Tunisia</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TUN</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Türkiye</w:t>
      </w:r>
      <w:r>
        <w:rPr>
          <w:rFonts w:ascii="Times New Roman" w:eastAsia="Times New Roman" w:hAnsi="Times New Roman" w:cs="Times New Roman"/>
          <w:kern w:val="0"/>
          <w14:ligatures w14:val="none"/>
        </w:rPr>
        <w:t xml:space="preserve"> (TUR),</w:t>
      </w:r>
      <w:r w:rsidRPr="00ED3F5A">
        <w:rPr>
          <w:rFonts w:ascii="Times New Roman" w:eastAsia="Times New Roman" w:hAnsi="Times New Roman" w:cs="Times New Roman"/>
          <w:kern w:val="0"/>
          <w14:ligatures w14:val="none"/>
        </w:rPr>
        <w:t xml:space="preserve"> Ukraine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UKR</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the </w:t>
      </w:r>
      <w:r w:rsidRPr="00ED3F5A">
        <w:rPr>
          <w:rFonts w:ascii="Times New Roman" w:eastAsia="Times New Roman" w:hAnsi="Times New Roman" w:cs="Times New Roman"/>
          <w:kern w:val="0"/>
          <w14:ligatures w14:val="none"/>
        </w:rPr>
        <w:t xml:space="preserve">United Kingdom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GBR</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and the United States of America</w:t>
      </w:r>
      <w:r w:rsidRPr="00ED3F5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USA</w:t>
      </w:r>
      <w:r>
        <w:rPr>
          <w:rFonts w:ascii="Times New Roman" w:eastAsia="Times New Roman" w:hAnsi="Times New Roman" w:cs="Times New Roman"/>
          <w:kern w:val="0"/>
          <w14:ligatures w14:val="none"/>
        </w:rPr>
        <w:t>)</w:t>
      </w:r>
      <w:r w:rsidRPr="00ED3F5A">
        <w:rPr>
          <w:rFonts w:ascii="Times New Roman" w:eastAsia="Times New Roman" w:hAnsi="Times New Roman" w:cs="Times New Roman"/>
          <w:kern w:val="0"/>
          <w14:ligatures w14:val="none"/>
        </w:rPr>
        <w:t>.</w:t>
      </w:r>
      <w:bookmarkEnd w:id="1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EDF1" w14:textId="168FD471" w:rsidR="0095009E" w:rsidRPr="0095009E" w:rsidRDefault="0095009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8B1"/>
    <w:multiLevelType w:val="hybridMultilevel"/>
    <w:tmpl w:val="963C062E"/>
    <w:lvl w:ilvl="0" w:tplc="541C33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2F5024"/>
    <w:multiLevelType w:val="hybridMultilevel"/>
    <w:tmpl w:val="FA2AD2EC"/>
    <w:lvl w:ilvl="0" w:tplc="456C9970">
      <w:start w:val="1"/>
      <w:numFmt w:val="decimal"/>
      <w:lvlText w:val="(%1)"/>
      <w:lvlJc w:val="left"/>
      <w:pPr>
        <w:ind w:left="770" w:hanging="4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E16925"/>
    <w:multiLevelType w:val="hybridMultilevel"/>
    <w:tmpl w:val="069E29CA"/>
    <w:lvl w:ilvl="0" w:tplc="B2C4847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3D7E2C"/>
    <w:multiLevelType w:val="hybridMultilevel"/>
    <w:tmpl w:val="6D6AD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9916704">
    <w:abstractNumId w:val="2"/>
  </w:num>
  <w:num w:numId="2" w16cid:durableId="1837071639">
    <w:abstractNumId w:val="1"/>
  </w:num>
  <w:num w:numId="3" w16cid:durableId="1945115395">
    <w:abstractNumId w:val="3"/>
  </w:num>
  <w:num w:numId="4" w16cid:durableId="1853454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DA"/>
    <w:rsid w:val="0000045F"/>
    <w:rsid w:val="000005BD"/>
    <w:rsid w:val="0000112A"/>
    <w:rsid w:val="000012A5"/>
    <w:rsid w:val="0000144E"/>
    <w:rsid w:val="00003247"/>
    <w:rsid w:val="000059F4"/>
    <w:rsid w:val="00006A06"/>
    <w:rsid w:val="00006AD6"/>
    <w:rsid w:val="00006D80"/>
    <w:rsid w:val="00006E61"/>
    <w:rsid w:val="00010404"/>
    <w:rsid w:val="00010521"/>
    <w:rsid w:val="000108E3"/>
    <w:rsid w:val="000109E7"/>
    <w:rsid w:val="00011037"/>
    <w:rsid w:val="000111B1"/>
    <w:rsid w:val="000117C9"/>
    <w:rsid w:val="000121F7"/>
    <w:rsid w:val="000123B5"/>
    <w:rsid w:val="000123D0"/>
    <w:rsid w:val="000129F8"/>
    <w:rsid w:val="00013439"/>
    <w:rsid w:val="0001349E"/>
    <w:rsid w:val="000137E5"/>
    <w:rsid w:val="0001441D"/>
    <w:rsid w:val="00014C8B"/>
    <w:rsid w:val="00014F59"/>
    <w:rsid w:val="000153B9"/>
    <w:rsid w:val="00015B43"/>
    <w:rsid w:val="00016ADA"/>
    <w:rsid w:val="00016AE0"/>
    <w:rsid w:val="0001717C"/>
    <w:rsid w:val="0001753E"/>
    <w:rsid w:val="000175B2"/>
    <w:rsid w:val="00020502"/>
    <w:rsid w:val="00020799"/>
    <w:rsid w:val="00021840"/>
    <w:rsid w:val="00021A6A"/>
    <w:rsid w:val="00021AC6"/>
    <w:rsid w:val="00023434"/>
    <w:rsid w:val="00024091"/>
    <w:rsid w:val="00025E4A"/>
    <w:rsid w:val="00025F2F"/>
    <w:rsid w:val="00025FC5"/>
    <w:rsid w:val="00026811"/>
    <w:rsid w:val="000275AF"/>
    <w:rsid w:val="00027692"/>
    <w:rsid w:val="00027CBD"/>
    <w:rsid w:val="00030635"/>
    <w:rsid w:val="00031550"/>
    <w:rsid w:val="00031C2E"/>
    <w:rsid w:val="0003255F"/>
    <w:rsid w:val="0003284D"/>
    <w:rsid w:val="000328CD"/>
    <w:rsid w:val="00032F12"/>
    <w:rsid w:val="00033006"/>
    <w:rsid w:val="00033AFA"/>
    <w:rsid w:val="00034B63"/>
    <w:rsid w:val="0003547B"/>
    <w:rsid w:val="00035CCB"/>
    <w:rsid w:val="0003659C"/>
    <w:rsid w:val="00036823"/>
    <w:rsid w:val="00036B98"/>
    <w:rsid w:val="00037743"/>
    <w:rsid w:val="00037A44"/>
    <w:rsid w:val="00037B25"/>
    <w:rsid w:val="00037BC2"/>
    <w:rsid w:val="0004045E"/>
    <w:rsid w:val="00040FBE"/>
    <w:rsid w:val="00040FEB"/>
    <w:rsid w:val="000424DE"/>
    <w:rsid w:val="00042549"/>
    <w:rsid w:val="0004275F"/>
    <w:rsid w:val="00042B84"/>
    <w:rsid w:val="00042F5D"/>
    <w:rsid w:val="000437E5"/>
    <w:rsid w:val="00043A6D"/>
    <w:rsid w:val="0004462D"/>
    <w:rsid w:val="000448B6"/>
    <w:rsid w:val="000449D3"/>
    <w:rsid w:val="00044F97"/>
    <w:rsid w:val="0004584C"/>
    <w:rsid w:val="0004680D"/>
    <w:rsid w:val="0004691D"/>
    <w:rsid w:val="0004706F"/>
    <w:rsid w:val="000504E0"/>
    <w:rsid w:val="00050B51"/>
    <w:rsid w:val="00051455"/>
    <w:rsid w:val="00051AA1"/>
    <w:rsid w:val="000521E9"/>
    <w:rsid w:val="00052870"/>
    <w:rsid w:val="00054996"/>
    <w:rsid w:val="00055274"/>
    <w:rsid w:val="00055444"/>
    <w:rsid w:val="00055C28"/>
    <w:rsid w:val="00055D6C"/>
    <w:rsid w:val="00056E37"/>
    <w:rsid w:val="00057524"/>
    <w:rsid w:val="00057657"/>
    <w:rsid w:val="00061CD0"/>
    <w:rsid w:val="00062653"/>
    <w:rsid w:val="00062DF8"/>
    <w:rsid w:val="00063138"/>
    <w:rsid w:val="0006371D"/>
    <w:rsid w:val="00064959"/>
    <w:rsid w:val="000650E3"/>
    <w:rsid w:val="00065128"/>
    <w:rsid w:val="00065EAE"/>
    <w:rsid w:val="0006619C"/>
    <w:rsid w:val="0006675F"/>
    <w:rsid w:val="00066848"/>
    <w:rsid w:val="00067F82"/>
    <w:rsid w:val="00067FD2"/>
    <w:rsid w:val="00070258"/>
    <w:rsid w:val="00070665"/>
    <w:rsid w:val="0007126A"/>
    <w:rsid w:val="000714CE"/>
    <w:rsid w:val="000715BC"/>
    <w:rsid w:val="00071AB7"/>
    <w:rsid w:val="00072EF0"/>
    <w:rsid w:val="000732EE"/>
    <w:rsid w:val="0007335D"/>
    <w:rsid w:val="0007341A"/>
    <w:rsid w:val="00073FF4"/>
    <w:rsid w:val="00074D33"/>
    <w:rsid w:val="0007548D"/>
    <w:rsid w:val="00075B36"/>
    <w:rsid w:val="000765D7"/>
    <w:rsid w:val="00076609"/>
    <w:rsid w:val="00076EFD"/>
    <w:rsid w:val="00077289"/>
    <w:rsid w:val="000778B0"/>
    <w:rsid w:val="0007792B"/>
    <w:rsid w:val="00080EA8"/>
    <w:rsid w:val="000810B6"/>
    <w:rsid w:val="00081FBB"/>
    <w:rsid w:val="00082CF4"/>
    <w:rsid w:val="000834F4"/>
    <w:rsid w:val="00083FA5"/>
    <w:rsid w:val="00084072"/>
    <w:rsid w:val="000859E1"/>
    <w:rsid w:val="000864BE"/>
    <w:rsid w:val="000869AD"/>
    <w:rsid w:val="00086E29"/>
    <w:rsid w:val="0009128E"/>
    <w:rsid w:val="000919D0"/>
    <w:rsid w:val="00092331"/>
    <w:rsid w:val="00093DED"/>
    <w:rsid w:val="00094AA2"/>
    <w:rsid w:val="00094F06"/>
    <w:rsid w:val="000951E2"/>
    <w:rsid w:val="000962DC"/>
    <w:rsid w:val="000A0277"/>
    <w:rsid w:val="000A0C73"/>
    <w:rsid w:val="000A0D1F"/>
    <w:rsid w:val="000A0D57"/>
    <w:rsid w:val="000A14D8"/>
    <w:rsid w:val="000A15F8"/>
    <w:rsid w:val="000A1CD3"/>
    <w:rsid w:val="000A2119"/>
    <w:rsid w:val="000A257C"/>
    <w:rsid w:val="000A346E"/>
    <w:rsid w:val="000A34DC"/>
    <w:rsid w:val="000A439B"/>
    <w:rsid w:val="000A5135"/>
    <w:rsid w:val="000A5320"/>
    <w:rsid w:val="000A5BCC"/>
    <w:rsid w:val="000A5CFA"/>
    <w:rsid w:val="000A5EE2"/>
    <w:rsid w:val="000A6130"/>
    <w:rsid w:val="000A647C"/>
    <w:rsid w:val="000A739D"/>
    <w:rsid w:val="000A773F"/>
    <w:rsid w:val="000A7D69"/>
    <w:rsid w:val="000B0B5E"/>
    <w:rsid w:val="000B0C80"/>
    <w:rsid w:val="000B18CE"/>
    <w:rsid w:val="000B21F2"/>
    <w:rsid w:val="000B2699"/>
    <w:rsid w:val="000B2B8A"/>
    <w:rsid w:val="000B3075"/>
    <w:rsid w:val="000B31AF"/>
    <w:rsid w:val="000B33DD"/>
    <w:rsid w:val="000B3AE5"/>
    <w:rsid w:val="000B4209"/>
    <w:rsid w:val="000B4996"/>
    <w:rsid w:val="000B5083"/>
    <w:rsid w:val="000B52F3"/>
    <w:rsid w:val="000B56FA"/>
    <w:rsid w:val="000B6AA1"/>
    <w:rsid w:val="000B72D0"/>
    <w:rsid w:val="000B7366"/>
    <w:rsid w:val="000B7697"/>
    <w:rsid w:val="000B775A"/>
    <w:rsid w:val="000B7985"/>
    <w:rsid w:val="000B7EF3"/>
    <w:rsid w:val="000B7F9E"/>
    <w:rsid w:val="000C000D"/>
    <w:rsid w:val="000C0322"/>
    <w:rsid w:val="000C0AE5"/>
    <w:rsid w:val="000C12E5"/>
    <w:rsid w:val="000C178D"/>
    <w:rsid w:val="000C2DFD"/>
    <w:rsid w:val="000C40C5"/>
    <w:rsid w:val="000C4577"/>
    <w:rsid w:val="000C481C"/>
    <w:rsid w:val="000C543D"/>
    <w:rsid w:val="000C5830"/>
    <w:rsid w:val="000C5A2D"/>
    <w:rsid w:val="000C60AC"/>
    <w:rsid w:val="000C67D9"/>
    <w:rsid w:val="000C7100"/>
    <w:rsid w:val="000C7656"/>
    <w:rsid w:val="000D04CA"/>
    <w:rsid w:val="000D0669"/>
    <w:rsid w:val="000D086C"/>
    <w:rsid w:val="000D0894"/>
    <w:rsid w:val="000D0A8E"/>
    <w:rsid w:val="000D12B5"/>
    <w:rsid w:val="000D1405"/>
    <w:rsid w:val="000D1B53"/>
    <w:rsid w:val="000D2721"/>
    <w:rsid w:val="000D3DEC"/>
    <w:rsid w:val="000D3DF7"/>
    <w:rsid w:val="000D4707"/>
    <w:rsid w:val="000D477D"/>
    <w:rsid w:val="000D493A"/>
    <w:rsid w:val="000D4B31"/>
    <w:rsid w:val="000D55DA"/>
    <w:rsid w:val="000D5B9B"/>
    <w:rsid w:val="000D684B"/>
    <w:rsid w:val="000D72E5"/>
    <w:rsid w:val="000D7361"/>
    <w:rsid w:val="000D7ABA"/>
    <w:rsid w:val="000D7ACD"/>
    <w:rsid w:val="000E2A55"/>
    <w:rsid w:val="000E2C57"/>
    <w:rsid w:val="000E327B"/>
    <w:rsid w:val="000E4178"/>
    <w:rsid w:val="000E46D2"/>
    <w:rsid w:val="000E4D8E"/>
    <w:rsid w:val="000E5D16"/>
    <w:rsid w:val="000E5F2E"/>
    <w:rsid w:val="000E6979"/>
    <w:rsid w:val="000E69F8"/>
    <w:rsid w:val="000F08DB"/>
    <w:rsid w:val="000F09BB"/>
    <w:rsid w:val="000F0DF2"/>
    <w:rsid w:val="000F1408"/>
    <w:rsid w:val="000F17B0"/>
    <w:rsid w:val="000F2D9E"/>
    <w:rsid w:val="000F2E3F"/>
    <w:rsid w:val="000F394A"/>
    <w:rsid w:val="000F3987"/>
    <w:rsid w:val="000F3BA1"/>
    <w:rsid w:val="000F3FED"/>
    <w:rsid w:val="000F4C5D"/>
    <w:rsid w:val="000F5299"/>
    <w:rsid w:val="000F5D1A"/>
    <w:rsid w:val="000F6459"/>
    <w:rsid w:val="000F7D44"/>
    <w:rsid w:val="001001FF"/>
    <w:rsid w:val="0010024B"/>
    <w:rsid w:val="001004BA"/>
    <w:rsid w:val="00100B4F"/>
    <w:rsid w:val="00101C18"/>
    <w:rsid w:val="001022E7"/>
    <w:rsid w:val="001033C1"/>
    <w:rsid w:val="00103FAC"/>
    <w:rsid w:val="001041BA"/>
    <w:rsid w:val="00104308"/>
    <w:rsid w:val="00104568"/>
    <w:rsid w:val="001052FD"/>
    <w:rsid w:val="001058B2"/>
    <w:rsid w:val="0010651D"/>
    <w:rsid w:val="00106B17"/>
    <w:rsid w:val="00106D86"/>
    <w:rsid w:val="0011032D"/>
    <w:rsid w:val="0011051D"/>
    <w:rsid w:val="00110A46"/>
    <w:rsid w:val="00110AC8"/>
    <w:rsid w:val="00110F0B"/>
    <w:rsid w:val="00111922"/>
    <w:rsid w:val="00111D77"/>
    <w:rsid w:val="001121CA"/>
    <w:rsid w:val="00112639"/>
    <w:rsid w:val="0011270B"/>
    <w:rsid w:val="001128FB"/>
    <w:rsid w:val="001129E6"/>
    <w:rsid w:val="00112A15"/>
    <w:rsid w:val="00112B0A"/>
    <w:rsid w:val="00113E48"/>
    <w:rsid w:val="001147DC"/>
    <w:rsid w:val="0011573D"/>
    <w:rsid w:val="0011629A"/>
    <w:rsid w:val="00116934"/>
    <w:rsid w:val="0011706D"/>
    <w:rsid w:val="0011783A"/>
    <w:rsid w:val="00117A44"/>
    <w:rsid w:val="00117E0E"/>
    <w:rsid w:val="00120013"/>
    <w:rsid w:val="0012003A"/>
    <w:rsid w:val="001205FE"/>
    <w:rsid w:val="0012100A"/>
    <w:rsid w:val="0012148A"/>
    <w:rsid w:val="00121B96"/>
    <w:rsid w:val="0012237C"/>
    <w:rsid w:val="001225C7"/>
    <w:rsid w:val="00123099"/>
    <w:rsid w:val="0012351A"/>
    <w:rsid w:val="00124439"/>
    <w:rsid w:val="00124752"/>
    <w:rsid w:val="001248AE"/>
    <w:rsid w:val="00124A2C"/>
    <w:rsid w:val="0012510C"/>
    <w:rsid w:val="001258F3"/>
    <w:rsid w:val="00125CC6"/>
    <w:rsid w:val="00125D28"/>
    <w:rsid w:val="0012624F"/>
    <w:rsid w:val="00126AEA"/>
    <w:rsid w:val="00127060"/>
    <w:rsid w:val="0012772E"/>
    <w:rsid w:val="001302C2"/>
    <w:rsid w:val="00130C7F"/>
    <w:rsid w:val="00130EF8"/>
    <w:rsid w:val="00131062"/>
    <w:rsid w:val="0013153D"/>
    <w:rsid w:val="00131950"/>
    <w:rsid w:val="00131AC0"/>
    <w:rsid w:val="00131E7F"/>
    <w:rsid w:val="00131ED9"/>
    <w:rsid w:val="001320EE"/>
    <w:rsid w:val="00132C0E"/>
    <w:rsid w:val="00132DC1"/>
    <w:rsid w:val="0013401D"/>
    <w:rsid w:val="0013441B"/>
    <w:rsid w:val="00134582"/>
    <w:rsid w:val="001348DE"/>
    <w:rsid w:val="00134901"/>
    <w:rsid w:val="00134D25"/>
    <w:rsid w:val="00135225"/>
    <w:rsid w:val="00135D73"/>
    <w:rsid w:val="001360E9"/>
    <w:rsid w:val="001364C5"/>
    <w:rsid w:val="00136860"/>
    <w:rsid w:val="00136BA2"/>
    <w:rsid w:val="00137252"/>
    <w:rsid w:val="00137851"/>
    <w:rsid w:val="00137EA3"/>
    <w:rsid w:val="00140007"/>
    <w:rsid w:val="0014040B"/>
    <w:rsid w:val="001410DD"/>
    <w:rsid w:val="00141B8C"/>
    <w:rsid w:val="00142059"/>
    <w:rsid w:val="00142AC1"/>
    <w:rsid w:val="00142ADA"/>
    <w:rsid w:val="00142BDA"/>
    <w:rsid w:val="00143320"/>
    <w:rsid w:val="00143CAE"/>
    <w:rsid w:val="00143E5D"/>
    <w:rsid w:val="00143EA6"/>
    <w:rsid w:val="0014470E"/>
    <w:rsid w:val="001449A3"/>
    <w:rsid w:val="00145B17"/>
    <w:rsid w:val="00146D06"/>
    <w:rsid w:val="0014777E"/>
    <w:rsid w:val="00147D8A"/>
    <w:rsid w:val="001503D6"/>
    <w:rsid w:val="00150493"/>
    <w:rsid w:val="001514CF"/>
    <w:rsid w:val="00151731"/>
    <w:rsid w:val="00152468"/>
    <w:rsid w:val="0015249F"/>
    <w:rsid w:val="00152AC3"/>
    <w:rsid w:val="00152F3B"/>
    <w:rsid w:val="00152FED"/>
    <w:rsid w:val="00153DEB"/>
    <w:rsid w:val="00154604"/>
    <w:rsid w:val="00154A1A"/>
    <w:rsid w:val="00154B53"/>
    <w:rsid w:val="001551FE"/>
    <w:rsid w:val="0015523A"/>
    <w:rsid w:val="00155533"/>
    <w:rsid w:val="001560F8"/>
    <w:rsid w:val="001601DE"/>
    <w:rsid w:val="00160447"/>
    <w:rsid w:val="00160E11"/>
    <w:rsid w:val="001618EB"/>
    <w:rsid w:val="00161ABB"/>
    <w:rsid w:val="00161B14"/>
    <w:rsid w:val="001624F8"/>
    <w:rsid w:val="00163462"/>
    <w:rsid w:val="00163597"/>
    <w:rsid w:val="00163C7F"/>
    <w:rsid w:val="00164132"/>
    <w:rsid w:val="001641F1"/>
    <w:rsid w:val="00164AAC"/>
    <w:rsid w:val="00164BA3"/>
    <w:rsid w:val="001650A7"/>
    <w:rsid w:val="00165825"/>
    <w:rsid w:val="00165D8E"/>
    <w:rsid w:val="00166A2F"/>
    <w:rsid w:val="00166CAC"/>
    <w:rsid w:val="001671D7"/>
    <w:rsid w:val="001675A5"/>
    <w:rsid w:val="0017110B"/>
    <w:rsid w:val="00171742"/>
    <w:rsid w:val="001717E9"/>
    <w:rsid w:val="0017223B"/>
    <w:rsid w:val="00172DD4"/>
    <w:rsid w:val="0017371D"/>
    <w:rsid w:val="0017373F"/>
    <w:rsid w:val="001739AA"/>
    <w:rsid w:val="00174820"/>
    <w:rsid w:val="001749FB"/>
    <w:rsid w:val="00174FC7"/>
    <w:rsid w:val="00175264"/>
    <w:rsid w:val="001764E2"/>
    <w:rsid w:val="00176C1A"/>
    <w:rsid w:val="00176D78"/>
    <w:rsid w:val="0017711F"/>
    <w:rsid w:val="001775B0"/>
    <w:rsid w:val="00180293"/>
    <w:rsid w:val="00180863"/>
    <w:rsid w:val="00182C81"/>
    <w:rsid w:val="00183552"/>
    <w:rsid w:val="00183ADD"/>
    <w:rsid w:val="00183C63"/>
    <w:rsid w:val="00184004"/>
    <w:rsid w:val="00184036"/>
    <w:rsid w:val="001840DB"/>
    <w:rsid w:val="00184E69"/>
    <w:rsid w:val="00184F1F"/>
    <w:rsid w:val="00184FE0"/>
    <w:rsid w:val="0018587C"/>
    <w:rsid w:val="0018634C"/>
    <w:rsid w:val="00186E46"/>
    <w:rsid w:val="00187572"/>
    <w:rsid w:val="00187A15"/>
    <w:rsid w:val="00187A38"/>
    <w:rsid w:val="00187D55"/>
    <w:rsid w:val="00187FA2"/>
    <w:rsid w:val="00190493"/>
    <w:rsid w:val="00190B00"/>
    <w:rsid w:val="00191FA4"/>
    <w:rsid w:val="001927F3"/>
    <w:rsid w:val="00192903"/>
    <w:rsid w:val="001929F0"/>
    <w:rsid w:val="00192AA5"/>
    <w:rsid w:val="00193412"/>
    <w:rsid w:val="00194189"/>
    <w:rsid w:val="00194E54"/>
    <w:rsid w:val="00195211"/>
    <w:rsid w:val="001956D2"/>
    <w:rsid w:val="001958F7"/>
    <w:rsid w:val="00195A38"/>
    <w:rsid w:val="00195B65"/>
    <w:rsid w:val="00196215"/>
    <w:rsid w:val="00196909"/>
    <w:rsid w:val="001974A3"/>
    <w:rsid w:val="001979BB"/>
    <w:rsid w:val="00197A6D"/>
    <w:rsid w:val="001A0633"/>
    <w:rsid w:val="001A09B5"/>
    <w:rsid w:val="001A0B56"/>
    <w:rsid w:val="001A1004"/>
    <w:rsid w:val="001A1235"/>
    <w:rsid w:val="001A12DC"/>
    <w:rsid w:val="001A1484"/>
    <w:rsid w:val="001A2BBF"/>
    <w:rsid w:val="001A344B"/>
    <w:rsid w:val="001A4C13"/>
    <w:rsid w:val="001A4DB4"/>
    <w:rsid w:val="001A57F0"/>
    <w:rsid w:val="001A59A3"/>
    <w:rsid w:val="001A59E9"/>
    <w:rsid w:val="001A5E52"/>
    <w:rsid w:val="001A5FE2"/>
    <w:rsid w:val="001A6137"/>
    <w:rsid w:val="001A6D93"/>
    <w:rsid w:val="001B013B"/>
    <w:rsid w:val="001B0325"/>
    <w:rsid w:val="001B0A08"/>
    <w:rsid w:val="001B1D28"/>
    <w:rsid w:val="001B2607"/>
    <w:rsid w:val="001B38EE"/>
    <w:rsid w:val="001B3C95"/>
    <w:rsid w:val="001B41AF"/>
    <w:rsid w:val="001B4811"/>
    <w:rsid w:val="001B4ED5"/>
    <w:rsid w:val="001B5D0C"/>
    <w:rsid w:val="001B630F"/>
    <w:rsid w:val="001B6E39"/>
    <w:rsid w:val="001B70CF"/>
    <w:rsid w:val="001B73F7"/>
    <w:rsid w:val="001B75B1"/>
    <w:rsid w:val="001B7C89"/>
    <w:rsid w:val="001C0122"/>
    <w:rsid w:val="001C02AD"/>
    <w:rsid w:val="001C0591"/>
    <w:rsid w:val="001C06EC"/>
    <w:rsid w:val="001C0B06"/>
    <w:rsid w:val="001C0BB0"/>
    <w:rsid w:val="001C0E66"/>
    <w:rsid w:val="001C14EF"/>
    <w:rsid w:val="001C1CCF"/>
    <w:rsid w:val="001C2FFF"/>
    <w:rsid w:val="001C3590"/>
    <w:rsid w:val="001C470B"/>
    <w:rsid w:val="001C4849"/>
    <w:rsid w:val="001C4C8C"/>
    <w:rsid w:val="001C5016"/>
    <w:rsid w:val="001C55FB"/>
    <w:rsid w:val="001C5A03"/>
    <w:rsid w:val="001C5DE5"/>
    <w:rsid w:val="001D009D"/>
    <w:rsid w:val="001D1172"/>
    <w:rsid w:val="001D17C3"/>
    <w:rsid w:val="001D1CCA"/>
    <w:rsid w:val="001D20BA"/>
    <w:rsid w:val="001D20F4"/>
    <w:rsid w:val="001D2381"/>
    <w:rsid w:val="001D2F4F"/>
    <w:rsid w:val="001D35DA"/>
    <w:rsid w:val="001D365B"/>
    <w:rsid w:val="001D3D09"/>
    <w:rsid w:val="001D4F6A"/>
    <w:rsid w:val="001D56C4"/>
    <w:rsid w:val="001D5E04"/>
    <w:rsid w:val="001D7FEA"/>
    <w:rsid w:val="001E098C"/>
    <w:rsid w:val="001E0EAF"/>
    <w:rsid w:val="001E10B4"/>
    <w:rsid w:val="001E29B9"/>
    <w:rsid w:val="001E2BCF"/>
    <w:rsid w:val="001E2F5E"/>
    <w:rsid w:val="001E37CE"/>
    <w:rsid w:val="001E386C"/>
    <w:rsid w:val="001E3B59"/>
    <w:rsid w:val="001E3B90"/>
    <w:rsid w:val="001E3C90"/>
    <w:rsid w:val="001E3D40"/>
    <w:rsid w:val="001E3E8E"/>
    <w:rsid w:val="001E3F10"/>
    <w:rsid w:val="001E4843"/>
    <w:rsid w:val="001E49CD"/>
    <w:rsid w:val="001E5715"/>
    <w:rsid w:val="001E58FB"/>
    <w:rsid w:val="001E5B83"/>
    <w:rsid w:val="001E71BB"/>
    <w:rsid w:val="001E7DAE"/>
    <w:rsid w:val="001F00F7"/>
    <w:rsid w:val="001F0589"/>
    <w:rsid w:val="001F06B2"/>
    <w:rsid w:val="001F09DE"/>
    <w:rsid w:val="001F0BE2"/>
    <w:rsid w:val="001F191F"/>
    <w:rsid w:val="001F2B4C"/>
    <w:rsid w:val="001F2E92"/>
    <w:rsid w:val="001F35F2"/>
    <w:rsid w:val="001F3630"/>
    <w:rsid w:val="001F3673"/>
    <w:rsid w:val="001F4C96"/>
    <w:rsid w:val="001F4CA4"/>
    <w:rsid w:val="001F5390"/>
    <w:rsid w:val="001F606F"/>
    <w:rsid w:val="001F7840"/>
    <w:rsid w:val="001F7B0F"/>
    <w:rsid w:val="00200501"/>
    <w:rsid w:val="00200705"/>
    <w:rsid w:val="0020090F"/>
    <w:rsid w:val="00200D6C"/>
    <w:rsid w:val="0020112F"/>
    <w:rsid w:val="002011C2"/>
    <w:rsid w:val="0020148F"/>
    <w:rsid w:val="002017D5"/>
    <w:rsid w:val="00202335"/>
    <w:rsid w:val="002025DC"/>
    <w:rsid w:val="002028B1"/>
    <w:rsid w:val="00202B06"/>
    <w:rsid w:val="002031AD"/>
    <w:rsid w:val="00203882"/>
    <w:rsid w:val="002044E5"/>
    <w:rsid w:val="00204780"/>
    <w:rsid w:val="002047CD"/>
    <w:rsid w:val="00205566"/>
    <w:rsid w:val="002055F6"/>
    <w:rsid w:val="0020563B"/>
    <w:rsid w:val="0020583F"/>
    <w:rsid w:val="0020591F"/>
    <w:rsid w:val="00205B4C"/>
    <w:rsid w:val="00205BC1"/>
    <w:rsid w:val="00206A13"/>
    <w:rsid w:val="00206DA5"/>
    <w:rsid w:val="002074E1"/>
    <w:rsid w:val="0021072D"/>
    <w:rsid w:val="00210B13"/>
    <w:rsid w:val="002112DA"/>
    <w:rsid w:val="002113CF"/>
    <w:rsid w:val="00211BD1"/>
    <w:rsid w:val="00211F0B"/>
    <w:rsid w:val="002123CC"/>
    <w:rsid w:val="00212684"/>
    <w:rsid w:val="0021274B"/>
    <w:rsid w:val="0021281A"/>
    <w:rsid w:val="00212FA5"/>
    <w:rsid w:val="00213213"/>
    <w:rsid w:val="0021409C"/>
    <w:rsid w:val="002144A7"/>
    <w:rsid w:val="00215003"/>
    <w:rsid w:val="0021573F"/>
    <w:rsid w:val="002164EC"/>
    <w:rsid w:val="00216531"/>
    <w:rsid w:val="00217166"/>
    <w:rsid w:val="00217252"/>
    <w:rsid w:val="00217C62"/>
    <w:rsid w:val="00220C07"/>
    <w:rsid w:val="002216E2"/>
    <w:rsid w:val="00222317"/>
    <w:rsid w:val="00222BEF"/>
    <w:rsid w:val="00222F53"/>
    <w:rsid w:val="0022372D"/>
    <w:rsid w:val="00223DD1"/>
    <w:rsid w:val="0022420F"/>
    <w:rsid w:val="00224E0D"/>
    <w:rsid w:val="002252A8"/>
    <w:rsid w:val="00225A63"/>
    <w:rsid w:val="00225D49"/>
    <w:rsid w:val="002267BC"/>
    <w:rsid w:val="002268C4"/>
    <w:rsid w:val="00226F0A"/>
    <w:rsid w:val="00227814"/>
    <w:rsid w:val="00230CAD"/>
    <w:rsid w:val="00231050"/>
    <w:rsid w:val="002319A1"/>
    <w:rsid w:val="002319D5"/>
    <w:rsid w:val="00231D9A"/>
    <w:rsid w:val="00231ECB"/>
    <w:rsid w:val="00232187"/>
    <w:rsid w:val="00233456"/>
    <w:rsid w:val="00233695"/>
    <w:rsid w:val="00233DA7"/>
    <w:rsid w:val="00234127"/>
    <w:rsid w:val="00234FD6"/>
    <w:rsid w:val="00235A8C"/>
    <w:rsid w:val="00235C27"/>
    <w:rsid w:val="00235C56"/>
    <w:rsid w:val="0023652F"/>
    <w:rsid w:val="0023720B"/>
    <w:rsid w:val="00237853"/>
    <w:rsid w:val="00237B80"/>
    <w:rsid w:val="00237E45"/>
    <w:rsid w:val="002408B2"/>
    <w:rsid w:val="00240F2B"/>
    <w:rsid w:val="00241018"/>
    <w:rsid w:val="0024109E"/>
    <w:rsid w:val="002415CC"/>
    <w:rsid w:val="002415E8"/>
    <w:rsid w:val="0024166E"/>
    <w:rsid w:val="00242099"/>
    <w:rsid w:val="00242509"/>
    <w:rsid w:val="00242703"/>
    <w:rsid w:val="00243997"/>
    <w:rsid w:val="00243ADD"/>
    <w:rsid w:val="002444A7"/>
    <w:rsid w:val="002448F1"/>
    <w:rsid w:val="00244A7D"/>
    <w:rsid w:val="00244E63"/>
    <w:rsid w:val="002454FC"/>
    <w:rsid w:val="00245899"/>
    <w:rsid w:val="00246288"/>
    <w:rsid w:val="00246390"/>
    <w:rsid w:val="002467EF"/>
    <w:rsid w:val="00246A2D"/>
    <w:rsid w:val="00246CF5"/>
    <w:rsid w:val="00250495"/>
    <w:rsid w:val="002509A8"/>
    <w:rsid w:val="0025234C"/>
    <w:rsid w:val="00252AB3"/>
    <w:rsid w:val="00252DBC"/>
    <w:rsid w:val="002542E2"/>
    <w:rsid w:val="002546ED"/>
    <w:rsid w:val="00254907"/>
    <w:rsid w:val="00255988"/>
    <w:rsid w:val="0025664C"/>
    <w:rsid w:val="002576B3"/>
    <w:rsid w:val="002602F7"/>
    <w:rsid w:val="002608A1"/>
    <w:rsid w:val="00261590"/>
    <w:rsid w:val="00262306"/>
    <w:rsid w:val="002630F9"/>
    <w:rsid w:val="0026322F"/>
    <w:rsid w:val="0026474E"/>
    <w:rsid w:val="00264BB9"/>
    <w:rsid w:val="00264C5A"/>
    <w:rsid w:val="00265825"/>
    <w:rsid w:val="00266332"/>
    <w:rsid w:val="002674BB"/>
    <w:rsid w:val="00267C43"/>
    <w:rsid w:val="00270004"/>
    <w:rsid w:val="00270572"/>
    <w:rsid w:val="00270C4F"/>
    <w:rsid w:val="00271F6A"/>
    <w:rsid w:val="00272A9E"/>
    <w:rsid w:val="002735A1"/>
    <w:rsid w:val="00273AE0"/>
    <w:rsid w:val="002764BD"/>
    <w:rsid w:val="002764E8"/>
    <w:rsid w:val="0027698A"/>
    <w:rsid w:val="00276B7D"/>
    <w:rsid w:val="002775EA"/>
    <w:rsid w:val="002804D5"/>
    <w:rsid w:val="00280505"/>
    <w:rsid w:val="00281150"/>
    <w:rsid w:val="00281227"/>
    <w:rsid w:val="002812C1"/>
    <w:rsid w:val="00281304"/>
    <w:rsid w:val="00281705"/>
    <w:rsid w:val="00281B33"/>
    <w:rsid w:val="002827A0"/>
    <w:rsid w:val="00283394"/>
    <w:rsid w:val="0028562A"/>
    <w:rsid w:val="00285E4A"/>
    <w:rsid w:val="00285EA1"/>
    <w:rsid w:val="00286964"/>
    <w:rsid w:val="00286CD9"/>
    <w:rsid w:val="00286E0D"/>
    <w:rsid w:val="002876F1"/>
    <w:rsid w:val="002903B3"/>
    <w:rsid w:val="00290C1F"/>
    <w:rsid w:val="00291AA0"/>
    <w:rsid w:val="0029205B"/>
    <w:rsid w:val="002928A8"/>
    <w:rsid w:val="00292DB5"/>
    <w:rsid w:val="00292FD7"/>
    <w:rsid w:val="002931AB"/>
    <w:rsid w:val="00293337"/>
    <w:rsid w:val="0029382B"/>
    <w:rsid w:val="00293A1D"/>
    <w:rsid w:val="00293A76"/>
    <w:rsid w:val="002944E7"/>
    <w:rsid w:val="00294CBE"/>
    <w:rsid w:val="00295433"/>
    <w:rsid w:val="002954EA"/>
    <w:rsid w:val="00295ED8"/>
    <w:rsid w:val="00296087"/>
    <w:rsid w:val="0029618A"/>
    <w:rsid w:val="00296612"/>
    <w:rsid w:val="00297295"/>
    <w:rsid w:val="00297369"/>
    <w:rsid w:val="00297478"/>
    <w:rsid w:val="002A0EE1"/>
    <w:rsid w:val="002A0F69"/>
    <w:rsid w:val="002A1144"/>
    <w:rsid w:val="002A137E"/>
    <w:rsid w:val="002A1399"/>
    <w:rsid w:val="002A13FA"/>
    <w:rsid w:val="002A19CA"/>
    <w:rsid w:val="002A3572"/>
    <w:rsid w:val="002A44D2"/>
    <w:rsid w:val="002A45E6"/>
    <w:rsid w:val="002A521C"/>
    <w:rsid w:val="002A54FC"/>
    <w:rsid w:val="002A550A"/>
    <w:rsid w:val="002A5601"/>
    <w:rsid w:val="002A5FC6"/>
    <w:rsid w:val="002A613A"/>
    <w:rsid w:val="002A6278"/>
    <w:rsid w:val="002A6634"/>
    <w:rsid w:val="002A78BA"/>
    <w:rsid w:val="002A7B16"/>
    <w:rsid w:val="002B0077"/>
    <w:rsid w:val="002B0322"/>
    <w:rsid w:val="002B0773"/>
    <w:rsid w:val="002B0813"/>
    <w:rsid w:val="002B0FDB"/>
    <w:rsid w:val="002B1503"/>
    <w:rsid w:val="002B16F4"/>
    <w:rsid w:val="002B18BD"/>
    <w:rsid w:val="002B1A3B"/>
    <w:rsid w:val="002B2BE1"/>
    <w:rsid w:val="002B40E1"/>
    <w:rsid w:val="002B4553"/>
    <w:rsid w:val="002B51ED"/>
    <w:rsid w:val="002B52A1"/>
    <w:rsid w:val="002B57D5"/>
    <w:rsid w:val="002B58BD"/>
    <w:rsid w:val="002B6048"/>
    <w:rsid w:val="002B6D3A"/>
    <w:rsid w:val="002B7385"/>
    <w:rsid w:val="002B78B6"/>
    <w:rsid w:val="002C1A6A"/>
    <w:rsid w:val="002C382C"/>
    <w:rsid w:val="002C3985"/>
    <w:rsid w:val="002C438F"/>
    <w:rsid w:val="002C4F78"/>
    <w:rsid w:val="002C4F90"/>
    <w:rsid w:val="002C5373"/>
    <w:rsid w:val="002C5737"/>
    <w:rsid w:val="002C5ECE"/>
    <w:rsid w:val="002C70A0"/>
    <w:rsid w:val="002D0B49"/>
    <w:rsid w:val="002D0BEF"/>
    <w:rsid w:val="002D1E47"/>
    <w:rsid w:val="002D2C6B"/>
    <w:rsid w:val="002D2D1A"/>
    <w:rsid w:val="002D2FF6"/>
    <w:rsid w:val="002D369E"/>
    <w:rsid w:val="002D39FE"/>
    <w:rsid w:val="002D484A"/>
    <w:rsid w:val="002D509D"/>
    <w:rsid w:val="002D5BE3"/>
    <w:rsid w:val="002D5FA2"/>
    <w:rsid w:val="002D63DE"/>
    <w:rsid w:val="002D6915"/>
    <w:rsid w:val="002D6A27"/>
    <w:rsid w:val="002D71FE"/>
    <w:rsid w:val="002D753A"/>
    <w:rsid w:val="002D7D73"/>
    <w:rsid w:val="002D7E63"/>
    <w:rsid w:val="002E0168"/>
    <w:rsid w:val="002E0D14"/>
    <w:rsid w:val="002E21A2"/>
    <w:rsid w:val="002E4115"/>
    <w:rsid w:val="002E4504"/>
    <w:rsid w:val="002E5C78"/>
    <w:rsid w:val="002E5D09"/>
    <w:rsid w:val="002E60B2"/>
    <w:rsid w:val="002E62C4"/>
    <w:rsid w:val="002E6476"/>
    <w:rsid w:val="002E6792"/>
    <w:rsid w:val="002E6F72"/>
    <w:rsid w:val="002E74D0"/>
    <w:rsid w:val="002E7A75"/>
    <w:rsid w:val="002F01C4"/>
    <w:rsid w:val="002F04D6"/>
    <w:rsid w:val="002F0D2F"/>
    <w:rsid w:val="002F217B"/>
    <w:rsid w:val="002F2B55"/>
    <w:rsid w:val="002F2DCB"/>
    <w:rsid w:val="002F2E46"/>
    <w:rsid w:val="002F3957"/>
    <w:rsid w:val="002F3B90"/>
    <w:rsid w:val="002F3D2A"/>
    <w:rsid w:val="002F4A8E"/>
    <w:rsid w:val="002F4DE7"/>
    <w:rsid w:val="002F584C"/>
    <w:rsid w:val="002F5923"/>
    <w:rsid w:val="002F5CC0"/>
    <w:rsid w:val="002F68D9"/>
    <w:rsid w:val="002F6BA7"/>
    <w:rsid w:val="002F73B4"/>
    <w:rsid w:val="002F7ABA"/>
    <w:rsid w:val="00300851"/>
    <w:rsid w:val="003009B5"/>
    <w:rsid w:val="00301DDB"/>
    <w:rsid w:val="00302AB6"/>
    <w:rsid w:val="00302C65"/>
    <w:rsid w:val="003034A2"/>
    <w:rsid w:val="00303564"/>
    <w:rsid w:val="003038A2"/>
    <w:rsid w:val="00304BFC"/>
    <w:rsid w:val="00304D39"/>
    <w:rsid w:val="00305BD1"/>
    <w:rsid w:val="00305F03"/>
    <w:rsid w:val="00306518"/>
    <w:rsid w:val="003065C4"/>
    <w:rsid w:val="003066EB"/>
    <w:rsid w:val="00306954"/>
    <w:rsid w:val="00306BE7"/>
    <w:rsid w:val="0031095A"/>
    <w:rsid w:val="003110C6"/>
    <w:rsid w:val="0031126E"/>
    <w:rsid w:val="003116AA"/>
    <w:rsid w:val="00311915"/>
    <w:rsid w:val="00311B1D"/>
    <w:rsid w:val="00311B6B"/>
    <w:rsid w:val="00312971"/>
    <w:rsid w:val="00312C2E"/>
    <w:rsid w:val="00312CC9"/>
    <w:rsid w:val="00312FC3"/>
    <w:rsid w:val="003131E9"/>
    <w:rsid w:val="00313214"/>
    <w:rsid w:val="0031323C"/>
    <w:rsid w:val="0031420C"/>
    <w:rsid w:val="003144D9"/>
    <w:rsid w:val="003147C5"/>
    <w:rsid w:val="003148CB"/>
    <w:rsid w:val="0031560F"/>
    <w:rsid w:val="003160CE"/>
    <w:rsid w:val="0031649B"/>
    <w:rsid w:val="00317D5F"/>
    <w:rsid w:val="00321009"/>
    <w:rsid w:val="003223D0"/>
    <w:rsid w:val="0032309A"/>
    <w:rsid w:val="003233F4"/>
    <w:rsid w:val="00323480"/>
    <w:rsid w:val="00324C73"/>
    <w:rsid w:val="00325D1C"/>
    <w:rsid w:val="00325ED9"/>
    <w:rsid w:val="00326AE3"/>
    <w:rsid w:val="00327326"/>
    <w:rsid w:val="0032758B"/>
    <w:rsid w:val="00327DFD"/>
    <w:rsid w:val="003302F0"/>
    <w:rsid w:val="003304C0"/>
    <w:rsid w:val="00330A29"/>
    <w:rsid w:val="00330D6D"/>
    <w:rsid w:val="00331323"/>
    <w:rsid w:val="00331985"/>
    <w:rsid w:val="00331C1D"/>
    <w:rsid w:val="00333147"/>
    <w:rsid w:val="003337F4"/>
    <w:rsid w:val="00334819"/>
    <w:rsid w:val="003348E8"/>
    <w:rsid w:val="00335193"/>
    <w:rsid w:val="003351EF"/>
    <w:rsid w:val="00335DA0"/>
    <w:rsid w:val="003375C6"/>
    <w:rsid w:val="00337757"/>
    <w:rsid w:val="00340123"/>
    <w:rsid w:val="003402CD"/>
    <w:rsid w:val="003404D9"/>
    <w:rsid w:val="00340524"/>
    <w:rsid w:val="00340628"/>
    <w:rsid w:val="00341CDF"/>
    <w:rsid w:val="00342129"/>
    <w:rsid w:val="00342D38"/>
    <w:rsid w:val="00343A1A"/>
    <w:rsid w:val="00343E53"/>
    <w:rsid w:val="00343E6F"/>
    <w:rsid w:val="00344FB1"/>
    <w:rsid w:val="00344FDC"/>
    <w:rsid w:val="0034577C"/>
    <w:rsid w:val="003459D8"/>
    <w:rsid w:val="00345F7D"/>
    <w:rsid w:val="00346488"/>
    <w:rsid w:val="00350292"/>
    <w:rsid w:val="00351196"/>
    <w:rsid w:val="003515B1"/>
    <w:rsid w:val="00351FDD"/>
    <w:rsid w:val="003521A5"/>
    <w:rsid w:val="00353123"/>
    <w:rsid w:val="00353302"/>
    <w:rsid w:val="00353B71"/>
    <w:rsid w:val="00353CCB"/>
    <w:rsid w:val="0035523E"/>
    <w:rsid w:val="003555EA"/>
    <w:rsid w:val="00355A12"/>
    <w:rsid w:val="003565F1"/>
    <w:rsid w:val="0035686E"/>
    <w:rsid w:val="00356B1B"/>
    <w:rsid w:val="00356E1B"/>
    <w:rsid w:val="0035715A"/>
    <w:rsid w:val="003572D4"/>
    <w:rsid w:val="00357F16"/>
    <w:rsid w:val="003600F3"/>
    <w:rsid w:val="003602A3"/>
    <w:rsid w:val="00362C17"/>
    <w:rsid w:val="00362DBD"/>
    <w:rsid w:val="003631E1"/>
    <w:rsid w:val="003648ED"/>
    <w:rsid w:val="00365367"/>
    <w:rsid w:val="00366856"/>
    <w:rsid w:val="00366AF1"/>
    <w:rsid w:val="00367645"/>
    <w:rsid w:val="0036788F"/>
    <w:rsid w:val="00370904"/>
    <w:rsid w:val="00370BEC"/>
    <w:rsid w:val="00370CE1"/>
    <w:rsid w:val="0037147F"/>
    <w:rsid w:val="00371861"/>
    <w:rsid w:val="00371CC5"/>
    <w:rsid w:val="0037287E"/>
    <w:rsid w:val="003732FD"/>
    <w:rsid w:val="00373A18"/>
    <w:rsid w:val="00373ACA"/>
    <w:rsid w:val="00373C20"/>
    <w:rsid w:val="0037446D"/>
    <w:rsid w:val="0037482B"/>
    <w:rsid w:val="003767B6"/>
    <w:rsid w:val="003771BA"/>
    <w:rsid w:val="00377C76"/>
    <w:rsid w:val="00377F9F"/>
    <w:rsid w:val="00380869"/>
    <w:rsid w:val="00380D2C"/>
    <w:rsid w:val="00381B8D"/>
    <w:rsid w:val="00381DC9"/>
    <w:rsid w:val="00381F1B"/>
    <w:rsid w:val="0038226E"/>
    <w:rsid w:val="00382E00"/>
    <w:rsid w:val="00383270"/>
    <w:rsid w:val="003832DA"/>
    <w:rsid w:val="0038345C"/>
    <w:rsid w:val="00384AAB"/>
    <w:rsid w:val="0038557C"/>
    <w:rsid w:val="0038587F"/>
    <w:rsid w:val="00386A88"/>
    <w:rsid w:val="0038725F"/>
    <w:rsid w:val="00387F0B"/>
    <w:rsid w:val="00390144"/>
    <w:rsid w:val="00390215"/>
    <w:rsid w:val="003904B3"/>
    <w:rsid w:val="0039059F"/>
    <w:rsid w:val="003909B1"/>
    <w:rsid w:val="00392655"/>
    <w:rsid w:val="003937C7"/>
    <w:rsid w:val="0039438E"/>
    <w:rsid w:val="0039464A"/>
    <w:rsid w:val="003954FE"/>
    <w:rsid w:val="003956A2"/>
    <w:rsid w:val="00395B85"/>
    <w:rsid w:val="00397212"/>
    <w:rsid w:val="00397453"/>
    <w:rsid w:val="003975A9"/>
    <w:rsid w:val="003A0126"/>
    <w:rsid w:val="003A015B"/>
    <w:rsid w:val="003A0234"/>
    <w:rsid w:val="003A142C"/>
    <w:rsid w:val="003A1A0D"/>
    <w:rsid w:val="003A2809"/>
    <w:rsid w:val="003A2DD2"/>
    <w:rsid w:val="003A2EA6"/>
    <w:rsid w:val="003A34F7"/>
    <w:rsid w:val="003A53A6"/>
    <w:rsid w:val="003A54FD"/>
    <w:rsid w:val="003A59FA"/>
    <w:rsid w:val="003A6D3D"/>
    <w:rsid w:val="003B07A1"/>
    <w:rsid w:val="003B1389"/>
    <w:rsid w:val="003B2486"/>
    <w:rsid w:val="003B288D"/>
    <w:rsid w:val="003B4972"/>
    <w:rsid w:val="003B594E"/>
    <w:rsid w:val="003B5D25"/>
    <w:rsid w:val="003B5D31"/>
    <w:rsid w:val="003B627E"/>
    <w:rsid w:val="003B6AD7"/>
    <w:rsid w:val="003B6AE8"/>
    <w:rsid w:val="003B711B"/>
    <w:rsid w:val="003B7369"/>
    <w:rsid w:val="003B7AE9"/>
    <w:rsid w:val="003B7DBF"/>
    <w:rsid w:val="003C020C"/>
    <w:rsid w:val="003C060E"/>
    <w:rsid w:val="003C09A2"/>
    <w:rsid w:val="003C0F26"/>
    <w:rsid w:val="003C1A53"/>
    <w:rsid w:val="003C20B8"/>
    <w:rsid w:val="003C2E6A"/>
    <w:rsid w:val="003C3561"/>
    <w:rsid w:val="003C380C"/>
    <w:rsid w:val="003C4573"/>
    <w:rsid w:val="003C46DD"/>
    <w:rsid w:val="003C4B6F"/>
    <w:rsid w:val="003C5DF3"/>
    <w:rsid w:val="003C69E7"/>
    <w:rsid w:val="003C6E02"/>
    <w:rsid w:val="003C7037"/>
    <w:rsid w:val="003C70A2"/>
    <w:rsid w:val="003C7DEA"/>
    <w:rsid w:val="003D08F3"/>
    <w:rsid w:val="003D1BE1"/>
    <w:rsid w:val="003D22F3"/>
    <w:rsid w:val="003D2863"/>
    <w:rsid w:val="003D380D"/>
    <w:rsid w:val="003D5924"/>
    <w:rsid w:val="003D643C"/>
    <w:rsid w:val="003D6DAB"/>
    <w:rsid w:val="003D6DBB"/>
    <w:rsid w:val="003D6F06"/>
    <w:rsid w:val="003D6FEB"/>
    <w:rsid w:val="003D7AA6"/>
    <w:rsid w:val="003D7D5E"/>
    <w:rsid w:val="003E068C"/>
    <w:rsid w:val="003E0E5E"/>
    <w:rsid w:val="003E171C"/>
    <w:rsid w:val="003E28A5"/>
    <w:rsid w:val="003E32B2"/>
    <w:rsid w:val="003E39C4"/>
    <w:rsid w:val="003E4797"/>
    <w:rsid w:val="003E48D6"/>
    <w:rsid w:val="003E4AB6"/>
    <w:rsid w:val="003E4F88"/>
    <w:rsid w:val="003E5904"/>
    <w:rsid w:val="003E5E1F"/>
    <w:rsid w:val="003E65F1"/>
    <w:rsid w:val="003E74E1"/>
    <w:rsid w:val="003F09C5"/>
    <w:rsid w:val="003F10B8"/>
    <w:rsid w:val="003F1605"/>
    <w:rsid w:val="003F192E"/>
    <w:rsid w:val="003F3379"/>
    <w:rsid w:val="003F3969"/>
    <w:rsid w:val="003F3E2C"/>
    <w:rsid w:val="003F40CA"/>
    <w:rsid w:val="003F4264"/>
    <w:rsid w:val="003F4C4B"/>
    <w:rsid w:val="003F5285"/>
    <w:rsid w:val="003F5AC1"/>
    <w:rsid w:val="003F5BCA"/>
    <w:rsid w:val="003F5E99"/>
    <w:rsid w:val="003F660B"/>
    <w:rsid w:val="003F6D15"/>
    <w:rsid w:val="003F6E54"/>
    <w:rsid w:val="003F7686"/>
    <w:rsid w:val="003F7D26"/>
    <w:rsid w:val="00400609"/>
    <w:rsid w:val="00401377"/>
    <w:rsid w:val="004016CC"/>
    <w:rsid w:val="0040184F"/>
    <w:rsid w:val="00402646"/>
    <w:rsid w:val="00402960"/>
    <w:rsid w:val="00402DD2"/>
    <w:rsid w:val="00402F30"/>
    <w:rsid w:val="004055F6"/>
    <w:rsid w:val="00405BEA"/>
    <w:rsid w:val="00406DBE"/>
    <w:rsid w:val="00406E1F"/>
    <w:rsid w:val="0040761D"/>
    <w:rsid w:val="004077EA"/>
    <w:rsid w:val="00407D42"/>
    <w:rsid w:val="0041057E"/>
    <w:rsid w:val="0041081D"/>
    <w:rsid w:val="0041086A"/>
    <w:rsid w:val="0041098E"/>
    <w:rsid w:val="004113B7"/>
    <w:rsid w:val="00411E49"/>
    <w:rsid w:val="00411FF0"/>
    <w:rsid w:val="00412736"/>
    <w:rsid w:val="0041360F"/>
    <w:rsid w:val="00414331"/>
    <w:rsid w:val="00414BD6"/>
    <w:rsid w:val="00414D2E"/>
    <w:rsid w:val="00414DED"/>
    <w:rsid w:val="00415CB1"/>
    <w:rsid w:val="00416293"/>
    <w:rsid w:val="004165B1"/>
    <w:rsid w:val="00416759"/>
    <w:rsid w:val="00417597"/>
    <w:rsid w:val="00420A8B"/>
    <w:rsid w:val="00421563"/>
    <w:rsid w:val="00421941"/>
    <w:rsid w:val="00421F11"/>
    <w:rsid w:val="00423093"/>
    <w:rsid w:val="0042491B"/>
    <w:rsid w:val="00424A73"/>
    <w:rsid w:val="004255F5"/>
    <w:rsid w:val="004258AD"/>
    <w:rsid w:val="004259DC"/>
    <w:rsid w:val="00425B4F"/>
    <w:rsid w:val="004263B6"/>
    <w:rsid w:val="0042705A"/>
    <w:rsid w:val="00427A57"/>
    <w:rsid w:val="00427BF6"/>
    <w:rsid w:val="00427C77"/>
    <w:rsid w:val="00430D19"/>
    <w:rsid w:val="00430F44"/>
    <w:rsid w:val="004312B6"/>
    <w:rsid w:val="004312FE"/>
    <w:rsid w:val="004319DC"/>
    <w:rsid w:val="00431F40"/>
    <w:rsid w:val="0043208F"/>
    <w:rsid w:val="00432527"/>
    <w:rsid w:val="00432ECE"/>
    <w:rsid w:val="00432F87"/>
    <w:rsid w:val="00433ADB"/>
    <w:rsid w:val="00435150"/>
    <w:rsid w:val="00435890"/>
    <w:rsid w:val="00436C39"/>
    <w:rsid w:val="00436DB7"/>
    <w:rsid w:val="00440428"/>
    <w:rsid w:val="004412CF"/>
    <w:rsid w:val="004414E0"/>
    <w:rsid w:val="00441A5D"/>
    <w:rsid w:val="00441DBB"/>
    <w:rsid w:val="004420B6"/>
    <w:rsid w:val="00442296"/>
    <w:rsid w:val="00443188"/>
    <w:rsid w:val="00443291"/>
    <w:rsid w:val="00443BE5"/>
    <w:rsid w:val="004440EF"/>
    <w:rsid w:val="0044535F"/>
    <w:rsid w:val="00446F32"/>
    <w:rsid w:val="0044707D"/>
    <w:rsid w:val="0044754A"/>
    <w:rsid w:val="00447C31"/>
    <w:rsid w:val="00447EC3"/>
    <w:rsid w:val="00450088"/>
    <w:rsid w:val="004505CD"/>
    <w:rsid w:val="00451221"/>
    <w:rsid w:val="00451693"/>
    <w:rsid w:val="00452CF3"/>
    <w:rsid w:val="00452E61"/>
    <w:rsid w:val="00452EA8"/>
    <w:rsid w:val="00452F76"/>
    <w:rsid w:val="00453308"/>
    <w:rsid w:val="00454941"/>
    <w:rsid w:val="004549CD"/>
    <w:rsid w:val="00454D98"/>
    <w:rsid w:val="00455B3D"/>
    <w:rsid w:val="00455B67"/>
    <w:rsid w:val="00457181"/>
    <w:rsid w:val="00457277"/>
    <w:rsid w:val="00457822"/>
    <w:rsid w:val="00457A98"/>
    <w:rsid w:val="00457C90"/>
    <w:rsid w:val="004604BF"/>
    <w:rsid w:val="004606F3"/>
    <w:rsid w:val="00460E76"/>
    <w:rsid w:val="00461676"/>
    <w:rsid w:val="00461D81"/>
    <w:rsid w:val="00461E9C"/>
    <w:rsid w:val="00463554"/>
    <w:rsid w:val="004641D2"/>
    <w:rsid w:val="004649FD"/>
    <w:rsid w:val="00464B3E"/>
    <w:rsid w:val="00464CD2"/>
    <w:rsid w:val="0046528A"/>
    <w:rsid w:val="0046590C"/>
    <w:rsid w:val="00465B7D"/>
    <w:rsid w:val="00465D44"/>
    <w:rsid w:val="004666E9"/>
    <w:rsid w:val="00467014"/>
    <w:rsid w:val="004678EF"/>
    <w:rsid w:val="00467EF3"/>
    <w:rsid w:val="00471CB8"/>
    <w:rsid w:val="00472339"/>
    <w:rsid w:val="00472775"/>
    <w:rsid w:val="004741A9"/>
    <w:rsid w:val="00474F18"/>
    <w:rsid w:val="00474FD9"/>
    <w:rsid w:val="00475949"/>
    <w:rsid w:val="004770AC"/>
    <w:rsid w:val="004800A4"/>
    <w:rsid w:val="004805BD"/>
    <w:rsid w:val="0048153A"/>
    <w:rsid w:val="00481CE4"/>
    <w:rsid w:val="004823E8"/>
    <w:rsid w:val="004825C8"/>
    <w:rsid w:val="00482B5F"/>
    <w:rsid w:val="00482CB7"/>
    <w:rsid w:val="004833DB"/>
    <w:rsid w:val="00483947"/>
    <w:rsid w:val="004840F1"/>
    <w:rsid w:val="00484864"/>
    <w:rsid w:val="00484E9A"/>
    <w:rsid w:val="00485156"/>
    <w:rsid w:val="00485256"/>
    <w:rsid w:val="004852F5"/>
    <w:rsid w:val="00485779"/>
    <w:rsid w:val="00486B41"/>
    <w:rsid w:val="00486D92"/>
    <w:rsid w:val="00490259"/>
    <w:rsid w:val="0049097D"/>
    <w:rsid w:val="0049098A"/>
    <w:rsid w:val="00490F51"/>
    <w:rsid w:val="00491865"/>
    <w:rsid w:val="0049187B"/>
    <w:rsid w:val="00491BE8"/>
    <w:rsid w:val="00491CC5"/>
    <w:rsid w:val="004922F9"/>
    <w:rsid w:val="00492B1C"/>
    <w:rsid w:val="00492EB3"/>
    <w:rsid w:val="00492F93"/>
    <w:rsid w:val="00493240"/>
    <w:rsid w:val="00493316"/>
    <w:rsid w:val="00493357"/>
    <w:rsid w:val="00493397"/>
    <w:rsid w:val="0049453B"/>
    <w:rsid w:val="004957FC"/>
    <w:rsid w:val="00496280"/>
    <w:rsid w:val="004971EE"/>
    <w:rsid w:val="0049736E"/>
    <w:rsid w:val="0049738E"/>
    <w:rsid w:val="00497563"/>
    <w:rsid w:val="004A0009"/>
    <w:rsid w:val="004A057D"/>
    <w:rsid w:val="004A1006"/>
    <w:rsid w:val="004A180D"/>
    <w:rsid w:val="004A19A8"/>
    <w:rsid w:val="004A25B4"/>
    <w:rsid w:val="004A2843"/>
    <w:rsid w:val="004A30D0"/>
    <w:rsid w:val="004A32DB"/>
    <w:rsid w:val="004A3372"/>
    <w:rsid w:val="004A3B91"/>
    <w:rsid w:val="004A3C5D"/>
    <w:rsid w:val="004A4385"/>
    <w:rsid w:val="004A46EB"/>
    <w:rsid w:val="004A4B77"/>
    <w:rsid w:val="004A4C6D"/>
    <w:rsid w:val="004A59D7"/>
    <w:rsid w:val="004A5FAD"/>
    <w:rsid w:val="004A61EA"/>
    <w:rsid w:val="004A6375"/>
    <w:rsid w:val="004A6E9B"/>
    <w:rsid w:val="004A7320"/>
    <w:rsid w:val="004A7368"/>
    <w:rsid w:val="004A795E"/>
    <w:rsid w:val="004A7D57"/>
    <w:rsid w:val="004A7D5E"/>
    <w:rsid w:val="004B1352"/>
    <w:rsid w:val="004B15BF"/>
    <w:rsid w:val="004B1A11"/>
    <w:rsid w:val="004B2145"/>
    <w:rsid w:val="004B39E4"/>
    <w:rsid w:val="004B3E3B"/>
    <w:rsid w:val="004B40D3"/>
    <w:rsid w:val="004B430C"/>
    <w:rsid w:val="004B4542"/>
    <w:rsid w:val="004B4835"/>
    <w:rsid w:val="004B4A7F"/>
    <w:rsid w:val="004B4D71"/>
    <w:rsid w:val="004B4F23"/>
    <w:rsid w:val="004B5528"/>
    <w:rsid w:val="004B6DDF"/>
    <w:rsid w:val="004B732B"/>
    <w:rsid w:val="004B7A90"/>
    <w:rsid w:val="004B7B9E"/>
    <w:rsid w:val="004B7F23"/>
    <w:rsid w:val="004C0011"/>
    <w:rsid w:val="004C00D6"/>
    <w:rsid w:val="004C04AA"/>
    <w:rsid w:val="004C1151"/>
    <w:rsid w:val="004C2612"/>
    <w:rsid w:val="004C34F1"/>
    <w:rsid w:val="004C3A77"/>
    <w:rsid w:val="004C3C0E"/>
    <w:rsid w:val="004C55D4"/>
    <w:rsid w:val="004C5BBB"/>
    <w:rsid w:val="004C6E26"/>
    <w:rsid w:val="004C6F51"/>
    <w:rsid w:val="004D042A"/>
    <w:rsid w:val="004D0DB9"/>
    <w:rsid w:val="004D151A"/>
    <w:rsid w:val="004D2421"/>
    <w:rsid w:val="004D3ACB"/>
    <w:rsid w:val="004D3CF6"/>
    <w:rsid w:val="004D4507"/>
    <w:rsid w:val="004D4799"/>
    <w:rsid w:val="004D68F6"/>
    <w:rsid w:val="004D6DA6"/>
    <w:rsid w:val="004D7BD8"/>
    <w:rsid w:val="004D7C4B"/>
    <w:rsid w:val="004E19AF"/>
    <w:rsid w:val="004E1BA2"/>
    <w:rsid w:val="004E1CF4"/>
    <w:rsid w:val="004E1E72"/>
    <w:rsid w:val="004E20B6"/>
    <w:rsid w:val="004E30DB"/>
    <w:rsid w:val="004E3DD3"/>
    <w:rsid w:val="004E4FF7"/>
    <w:rsid w:val="004E5E4D"/>
    <w:rsid w:val="004E650A"/>
    <w:rsid w:val="004E78A4"/>
    <w:rsid w:val="004E7E41"/>
    <w:rsid w:val="004F03C3"/>
    <w:rsid w:val="004F0B25"/>
    <w:rsid w:val="004F0EF0"/>
    <w:rsid w:val="004F1208"/>
    <w:rsid w:val="004F15A2"/>
    <w:rsid w:val="004F1C2C"/>
    <w:rsid w:val="004F1EC9"/>
    <w:rsid w:val="004F270C"/>
    <w:rsid w:val="004F29C1"/>
    <w:rsid w:val="004F2D94"/>
    <w:rsid w:val="004F34C0"/>
    <w:rsid w:val="004F37CE"/>
    <w:rsid w:val="004F3B2A"/>
    <w:rsid w:val="004F3E32"/>
    <w:rsid w:val="004F4019"/>
    <w:rsid w:val="004F47E0"/>
    <w:rsid w:val="004F4F54"/>
    <w:rsid w:val="004F53A6"/>
    <w:rsid w:val="004F5B8B"/>
    <w:rsid w:val="004F5E9F"/>
    <w:rsid w:val="004F5F53"/>
    <w:rsid w:val="004F66A6"/>
    <w:rsid w:val="004F67D9"/>
    <w:rsid w:val="004F6A62"/>
    <w:rsid w:val="004F7A86"/>
    <w:rsid w:val="00500516"/>
    <w:rsid w:val="005017A4"/>
    <w:rsid w:val="00501C08"/>
    <w:rsid w:val="00502C9B"/>
    <w:rsid w:val="00502D0D"/>
    <w:rsid w:val="00503196"/>
    <w:rsid w:val="00503284"/>
    <w:rsid w:val="00505385"/>
    <w:rsid w:val="00505A18"/>
    <w:rsid w:val="00506C20"/>
    <w:rsid w:val="00507AF2"/>
    <w:rsid w:val="00507EFB"/>
    <w:rsid w:val="00510366"/>
    <w:rsid w:val="00510E63"/>
    <w:rsid w:val="005120C1"/>
    <w:rsid w:val="005125D8"/>
    <w:rsid w:val="00512666"/>
    <w:rsid w:val="005126F3"/>
    <w:rsid w:val="00512847"/>
    <w:rsid w:val="00513A48"/>
    <w:rsid w:val="00514585"/>
    <w:rsid w:val="00514842"/>
    <w:rsid w:val="005148CD"/>
    <w:rsid w:val="00515546"/>
    <w:rsid w:val="005157F5"/>
    <w:rsid w:val="00515B8F"/>
    <w:rsid w:val="00515CEE"/>
    <w:rsid w:val="00516271"/>
    <w:rsid w:val="0051684F"/>
    <w:rsid w:val="005170C2"/>
    <w:rsid w:val="005171E8"/>
    <w:rsid w:val="00517251"/>
    <w:rsid w:val="005178C4"/>
    <w:rsid w:val="00517BB6"/>
    <w:rsid w:val="00517D96"/>
    <w:rsid w:val="00517EC8"/>
    <w:rsid w:val="0052011C"/>
    <w:rsid w:val="0052044D"/>
    <w:rsid w:val="005204BC"/>
    <w:rsid w:val="00521504"/>
    <w:rsid w:val="00521F14"/>
    <w:rsid w:val="005224BE"/>
    <w:rsid w:val="00522891"/>
    <w:rsid w:val="00522F7F"/>
    <w:rsid w:val="00523D49"/>
    <w:rsid w:val="00523D87"/>
    <w:rsid w:val="00523F7A"/>
    <w:rsid w:val="005244C2"/>
    <w:rsid w:val="00524B5B"/>
    <w:rsid w:val="00525C64"/>
    <w:rsid w:val="005262F0"/>
    <w:rsid w:val="00526EBA"/>
    <w:rsid w:val="00527D4D"/>
    <w:rsid w:val="00530334"/>
    <w:rsid w:val="0053068E"/>
    <w:rsid w:val="005306F3"/>
    <w:rsid w:val="00530A15"/>
    <w:rsid w:val="00530DD0"/>
    <w:rsid w:val="0053185F"/>
    <w:rsid w:val="00533106"/>
    <w:rsid w:val="00533CF4"/>
    <w:rsid w:val="00534257"/>
    <w:rsid w:val="00534349"/>
    <w:rsid w:val="00534756"/>
    <w:rsid w:val="00534A47"/>
    <w:rsid w:val="005350E5"/>
    <w:rsid w:val="005354EB"/>
    <w:rsid w:val="00535EB7"/>
    <w:rsid w:val="00537886"/>
    <w:rsid w:val="005401D2"/>
    <w:rsid w:val="00540435"/>
    <w:rsid w:val="0054086D"/>
    <w:rsid w:val="00540F26"/>
    <w:rsid w:val="005415DE"/>
    <w:rsid w:val="005416CD"/>
    <w:rsid w:val="00541A03"/>
    <w:rsid w:val="0054298C"/>
    <w:rsid w:val="005439B8"/>
    <w:rsid w:val="00544883"/>
    <w:rsid w:val="00545112"/>
    <w:rsid w:val="00545272"/>
    <w:rsid w:val="005452C3"/>
    <w:rsid w:val="0054607F"/>
    <w:rsid w:val="00546E52"/>
    <w:rsid w:val="005471E5"/>
    <w:rsid w:val="00547325"/>
    <w:rsid w:val="00547E94"/>
    <w:rsid w:val="00550879"/>
    <w:rsid w:val="005519DA"/>
    <w:rsid w:val="00551DCC"/>
    <w:rsid w:val="00552531"/>
    <w:rsid w:val="00552996"/>
    <w:rsid w:val="00552F6C"/>
    <w:rsid w:val="005538C0"/>
    <w:rsid w:val="00554450"/>
    <w:rsid w:val="00554F44"/>
    <w:rsid w:val="00555C41"/>
    <w:rsid w:val="005561C6"/>
    <w:rsid w:val="0055658A"/>
    <w:rsid w:val="005567BD"/>
    <w:rsid w:val="005568A2"/>
    <w:rsid w:val="005570BF"/>
    <w:rsid w:val="00557926"/>
    <w:rsid w:val="005605A3"/>
    <w:rsid w:val="005608AE"/>
    <w:rsid w:val="00560A95"/>
    <w:rsid w:val="00562EB6"/>
    <w:rsid w:val="005637A5"/>
    <w:rsid w:val="00564782"/>
    <w:rsid w:val="00564FEB"/>
    <w:rsid w:val="00565052"/>
    <w:rsid w:val="00565B26"/>
    <w:rsid w:val="005660DD"/>
    <w:rsid w:val="00566307"/>
    <w:rsid w:val="00566878"/>
    <w:rsid w:val="00566ED5"/>
    <w:rsid w:val="005672A2"/>
    <w:rsid w:val="00567945"/>
    <w:rsid w:val="00570273"/>
    <w:rsid w:val="00570641"/>
    <w:rsid w:val="00570AB1"/>
    <w:rsid w:val="00571678"/>
    <w:rsid w:val="005716AA"/>
    <w:rsid w:val="005719AC"/>
    <w:rsid w:val="00573669"/>
    <w:rsid w:val="00573CF7"/>
    <w:rsid w:val="0057461A"/>
    <w:rsid w:val="00575575"/>
    <w:rsid w:val="0057650A"/>
    <w:rsid w:val="00576554"/>
    <w:rsid w:val="00576BA3"/>
    <w:rsid w:val="005773FC"/>
    <w:rsid w:val="00577442"/>
    <w:rsid w:val="005778D9"/>
    <w:rsid w:val="00580A0B"/>
    <w:rsid w:val="00580CDA"/>
    <w:rsid w:val="00581312"/>
    <w:rsid w:val="00581A69"/>
    <w:rsid w:val="00581FA9"/>
    <w:rsid w:val="005827C2"/>
    <w:rsid w:val="0058291B"/>
    <w:rsid w:val="005829C4"/>
    <w:rsid w:val="00583149"/>
    <w:rsid w:val="005835BE"/>
    <w:rsid w:val="00583B13"/>
    <w:rsid w:val="00583E80"/>
    <w:rsid w:val="0058434C"/>
    <w:rsid w:val="0058511A"/>
    <w:rsid w:val="00585395"/>
    <w:rsid w:val="00585C61"/>
    <w:rsid w:val="0058619E"/>
    <w:rsid w:val="00586B53"/>
    <w:rsid w:val="00586BBE"/>
    <w:rsid w:val="00586CD1"/>
    <w:rsid w:val="0058700C"/>
    <w:rsid w:val="00587910"/>
    <w:rsid w:val="0059028D"/>
    <w:rsid w:val="005903FC"/>
    <w:rsid w:val="00590666"/>
    <w:rsid w:val="00590F65"/>
    <w:rsid w:val="005912C9"/>
    <w:rsid w:val="0059147C"/>
    <w:rsid w:val="00591483"/>
    <w:rsid w:val="00591E16"/>
    <w:rsid w:val="00592516"/>
    <w:rsid w:val="005926B5"/>
    <w:rsid w:val="00592C96"/>
    <w:rsid w:val="005938D5"/>
    <w:rsid w:val="00593941"/>
    <w:rsid w:val="0059418B"/>
    <w:rsid w:val="00594DE9"/>
    <w:rsid w:val="00595042"/>
    <w:rsid w:val="0059553E"/>
    <w:rsid w:val="0059629E"/>
    <w:rsid w:val="005967C1"/>
    <w:rsid w:val="005A04CB"/>
    <w:rsid w:val="005A0D28"/>
    <w:rsid w:val="005A119E"/>
    <w:rsid w:val="005A22FE"/>
    <w:rsid w:val="005A2B67"/>
    <w:rsid w:val="005A30C9"/>
    <w:rsid w:val="005A34F6"/>
    <w:rsid w:val="005A4493"/>
    <w:rsid w:val="005A471E"/>
    <w:rsid w:val="005A5225"/>
    <w:rsid w:val="005A5CF9"/>
    <w:rsid w:val="005A631A"/>
    <w:rsid w:val="005B1C45"/>
    <w:rsid w:val="005B1F6F"/>
    <w:rsid w:val="005B2016"/>
    <w:rsid w:val="005B322E"/>
    <w:rsid w:val="005B353E"/>
    <w:rsid w:val="005B3E36"/>
    <w:rsid w:val="005B4B04"/>
    <w:rsid w:val="005B5897"/>
    <w:rsid w:val="005B5CB9"/>
    <w:rsid w:val="005B6024"/>
    <w:rsid w:val="005B6DFE"/>
    <w:rsid w:val="005B754A"/>
    <w:rsid w:val="005B7A2E"/>
    <w:rsid w:val="005B7C3E"/>
    <w:rsid w:val="005C06ED"/>
    <w:rsid w:val="005C122C"/>
    <w:rsid w:val="005C1C97"/>
    <w:rsid w:val="005C1CFF"/>
    <w:rsid w:val="005C21BF"/>
    <w:rsid w:val="005C2300"/>
    <w:rsid w:val="005C2B79"/>
    <w:rsid w:val="005C305E"/>
    <w:rsid w:val="005C31FA"/>
    <w:rsid w:val="005C3478"/>
    <w:rsid w:val="005C34CA"/>
    <w:rsid w:val="005C4067"/>
    <w:rsid w:val="005C486D"/>
    <w:rsid w:val="005C4C5C"/>
    <w:rsid w:val="005C537E"/>
    <w:rsid w:val="005C5AA7"/>
    <w:rsid w:val="005C61A7"/>
    <w:rsid w:val="005C6325"/>
    <w:rsid w:val="005C6D23"/>
    <w:rsid w:val="005C6D61"/>
    <w:rsid w:val="005C7255"/>
    <w:rsid w:val="005C73E4"/>
    <w:rsid w:val="005D0551"/>
    <w:rsid w:val="005D0BBB"/>
    <w:rsid w:val="005D1805"/>
    <w:rsid w:val="005D1B88"/>
    <w:rsid w:val="005D1E13"/>
    <w:rsid w:val="005D1FEA"/>
    <w:rsid w:val="005D264E"/>
    <w:rsid w:val="005D362B"/>
    <w:rsid w:val="005D38AB"/>
    <w:rsid w:val="005D4159"/>
    <w:rsid w:val="005D4A01"/>
    <w:rsid w:val="005D5D79"/>
    <w:rsid w:val="005D5EF0"/>
    <w:rsid w:val="005D5FD2"/>
    <w:rsid w:val="005D726A"/>
    <w:rsid w:val="005D792B"/>
    <w:rsid w:val="005D7E01"/>
    <w:rsid w:val="005E0988"/>
    <w:rsid w:val="005E0AA5"/>
    <w:rsid w:val="005E3248"/>
    <w:rsid w:val="005E45A1"/>
    <w:rsid w:val="005E487C"/>
    <w:rsid w:val="005E4A29"/>
    <w:rsid w:val="005E55C3"/>
    <w:rsid w:val="005E59B1"/>
    <w:rsid w:val="005E607B"/>
    <w:rsid w:val="005E6109"/>
    <w:rsid w:val="005E62E6"/>
    <w:rsid w:val="005E654F"/>
    <w:rsid w:val="005E66CA"/>
    <w:rsid w:val="005E6754"/>
    <w:rsid w:val="005E7185"/>
    <w:rsid w:val="005E78A6"/>
    <w:rsid w:val="005E7BF5"/>
    <w:rsid w:val="005E7D16"/>
    <w:rsid w:val="005E7D29"/>
    <w:rsid w:val="005E7ED8"/>
    <w:rsid w:val="005F197D"/>
    <w:rsid w:val="005F1F2A"/>
    <w:rsid w:val="005F1F65"/>
    <w:rsid w:val="005F20C5"/>
    <w:rsid w:val="005F2315"/>
    <w:rsid w:val="005F244E"/>
    <w:rsid w:val="005F249E"/>
    <w:rsid w:val="005F2A2B"/>
    <w:rsid w:val="005F2DFF"/>
    <w:rsid w:val="005F3EC0"/>
    <w:rsid w:val="005F433E"/>
    <w:rsid w:val="005F442A"/>
    <w:rsid w:val="005F56FF"/>
    <w:rsid w:val="005F5D86"/>
    <w:rsid w:val="005F7BBB"/>
    <w:rsid w:val="005F7E4F"/>
    <w:rsid w:val="006005EE"/>
    <w:rsid w:val="00600D3D"/>
    <w:rsid w:val="006010C8"/>
    <w:rsid w:val="0060160D"/>
    <w:rsid w:val="00601C75"/>
    <w:rsid w:val="00601D2C"/>
    <w:rsid w:val="00602A33"/>
    <w:rsid w:val="00603C8D"/>
    <w:rsid w:val="00603FA3"/>
    <w:rsid w:val="00604041"/>
    <w:rsid w:val="00606368"/>
    <w:rsid w:val="00607525"/>
    <w:rsid w:val="00607DF8"/>
    <w:rsid w:val="00610895"/>
    <w:rsid w:val="00610B91"/>
    <w:rsid w:val="006110F4"/>
    <w:rsid w:val="00611527"/>
    <w:rsid w:val="00612334"/>
    <w:rsid w:val="006124C2"/>
    <w:rsid w:val="00613DF9"/>
    <w:rsid w:val="00614653"/>
    <w:rsid w:val="006156BB"/>
    <w:rsid w:val="00615721"/>
    <w:rsid w:val="00615A8B"/>
    <w:rsid w:val="00616E05"/>
    <w:rsid w:val="006170CB"/>
    <w:rsid w:val="00617E17"/>
    <w:rsid w:val="00617F11"/>
    <w:rsid w:val="006204AB"/>
    <w:rsid w:val="0062085D"/>
    <w:rsid w:val="006219C5"/>
    <w:rsid w:val="00621A09"/>
    <w:rsid w:val="00621CE5"/>
    <w:rsid w:val="00621FE9"/>
    <w:rsid w:val="00622669"/>
    <w:rsid w:val="00622858"/>
    <w:rsid w:val="00623452"/>
    <w:rsid w:val="00623488"/>
    <w:rsid w:val="0062383B"/>
    <w:rsid w:val="00623CAA"/>
    <w:rsid w:val="0062441F"/>
    <w:rsid w:val="006249C2"/>
    <w:rsid w:val="00624CD2"/>
    <w:rsid w:val="00624FB1"/>
    <w:rsid w:val="00625995"/>
    <w:rsid w:val="00625D81"/>
    <w:rsid w:val="00625FA3"/>
    <w:rsid w:val="00627DD0"/>
    <w:rsid w:val="00627ECB"/>
    <w:rsid w:val="0063023A"/>
    <w:rsid w:val="006307BA"/>
    <w:rsid w:val="006311CE"/>
    <w:rsid w:val="00631C08"/>
    <w:rsid w:val="00631C3D"/>
    <w:rsid w:val="00632F08"/>
    <w:rsid w:val="006331CC"/>
    <w:rsid w:val="006338C4"/>
    <w:rsid w:val="00634BA0"/>
    <w:rsid w:val="006351E4"/>
    <w:rsid w:val="0063534F"/>
    <w:rsid w:val="00635757"/>
    <w:rsid w:val="006362C3"/>
    <w:rsid w:val="00636D17"/>
    <w:rsid w:val="00636FF8"/>
    <w:rsid w:val="0064052D"/>
    <w:rsid w:val="0064085C"/>
    <w:rsid w:val="00641064"/>
    <w:rsid w:val="00641433"/>
    <w:rsid w:val="0064254B"/>
    <w:rsid w:val="006434EF"/>
    <w:rsid w:val="00643E9D"/>
    <w:rsid w:val="00644695"/>
    <w:rsid w:val="00644AD7"/>
    <w:rsid w:val="00644AF7"/>
    <w:rsid w:val="00644F7F"/>
    <w:rsid w:val="0064528D"/>
    <w:rsid w:val="0064576D"/>
    <w:rsid w:val="00646517"/>
    <w:rsid w:val="0064653E"/>
    <w:rsid w:val="006469C1"/>
    <w:rsid w:val="00646D4A"/>
    <w:rsid w:val="0064762D"/>
    <w:rsid w:val="00647D4D"/>
    <w:rsid w:val="00647E8B"/>
    <w:rsid w:val="00647F14"/>
    <w:rsid w:val="006501AD"/>
    <w:rsid w:val="0065067D"/>
    <w:rsid w:val="00650DCB"/>
    <w:rsid w:val="00650FC4"/>
    <w:rsid w:val="00651274"/>
    <w:rsid w:val="0065168D"/>
    <w:rsid w:val="00651960"/>
    <w:rsid w:val="00651F14"/>
    <w:rsid w:val="00653C88"/>
    <w:rsid w:val="006541EC"/>
    <w:rsid w:val="00654484"/>
    <w:rsid w:val="0065498F"/>
    <w:rsid w:val="00654B85"/>
    <w:rsid w:val="006550FB"/>
    <w:rsid w:val="00655D25"/>
    <w:rsid w:val="00655EE2"/>
    <w:rsid w:val="006560A1"/>
    <w:rsid w:val="006568E8"/>
    <w:rsid w:val="006572C2"/>
    <w:rsid w:val="00657674"/>
    <w:rsid w:val="00657801"/>
    <w:rsid w:val="00657EB5"/>
    <w:rsid w:val="00660158"/>
    <w:rsid w:val="0066020D"/>
    <w:rsid w:val="00660B18"/>
    <w:rsid w:val="00660C07"/>
    <w:rsid w:val="00660CA7"/>
    <w:rsid w:val="00660E34"/>
    <w:rsid w:val="00660E80"/>
    <w:rsid w:val="0066172F"/>
    <w:rsid w:val="00661C20"/>
    <w:rsid w:val="00661C36"/>
    <w:rsid w:val="00661E05"/>
    <w:rsid w:val="00661F51"/>
    <w:rsid w:val="00662AEB"/>
    <w:rsid w:val="00663966"/>
    <w:rsid w:val="0066398E"/>
    <w:rsid w:val="0066403B"/>
    <w:rsid w:val="00664EFE"/>
    <w:rsid w:val="00665928"/>
    <w:rsid w:val="006659D6"/>
    <w:rsid w:val="00665A3D"/>
    <w:rsid w:val="00665DC1"/>
    <w:rsid w:val="006671E3"/>
    <w:rsid w:val="00667AEA"/>
    <w:rsid w:val="00670253"/>
    <w:rsid w:val="00670534"/>
    <w:rsid w:val="00670DD3"/>
    <w:rsid w:val="0067157D"/>
    <w:rsid w:val="00671816"/>
    <w:rsid w:val="006719CC"/>
    <w:rsid w:val="00672376"/>
    <w:rsid w:val="0067304B"/>
    <w:rsid w:val="00673338"/>
    <w:rsid w:val="00674120"/>
    <w:rsid w:val="0067506D"/>
    <w:rsid w:val="006754AD"/>
    <w:rsid w:val="00675E94"/>
    <w:rsid w:val="00676ACB"/>
    <w:rsid w:val="00676E98"/>
    <w:rsid w:val="00677296"/>
    <w:rsid w:val="006777BB"/>
    <w:rsid w:val="0067796D"/>
    <w:rsid w:val="00677B73"/>
    <w:rsid w:val="006801C4"/>
    <w:rsid w:val="0068050C"/>
    <w:rsid w:val="00680CE6"/>
    <w:rsid w:val="00680DED"/>
    <w:rsid w:val="00680F1E"/>
    <w:rsid w:val="0068105B"/>
    <w:rsid w:val="00682108"/>
    <w:rsid w:val="0068220C"/>
    <w:rsid w:val="006824AA"/>
    <w:rsid w:val="00682816"/>
    <w:rsid w:val="0068295F"/>
    <w:rsid w:val="00682FA6"/>
    <w:rsid w:val="006833F9"/>
    <w:rsid w:val="00683942"/>
    <w:rsid w:val="006852DC"/>
    <w:rsid w:val="00685812"/>
    <w:rsid w:val="0068599A"/>
    <w:rsid w:val="00687C96"/>
    <w:rsid w:val="00690403"/>
    <w:rsid w:val="00691669"/>
    <w:rsid w:val="00691B3A"/>
    <w:rsid w:val="0069239D"/>
    <w:rsid w:val="00692627"/>
    <w:rsid w:val="00693329"/>
    <w:rsid w:val="00693A49"/>
    <w:rsid w:val="00693C62"/>
    <w:rsid w:val="006941CA"/>
    <w:rsid w:val="00695994"/>
    <w:rsid w:val="0069675D"/>
    <w:rsid w:val="006967E1"/>
    <w:rsid w:val="006975DF"/>
    <w:rsid w:val="00697C48"/>
    <w:rsid w:val="006A047A"/>
    <w:rsid w:val="006A0662"/>
    <w:rsid w:val="006A1825"/>
    <w:rsid w:val="006A1AE2"/>
    <w:rsid w:val="006A1B17"/>
    <w:rsid w:val="006A1BE2"/>
    <w:rsid w:val="006A24C5"/>
    <w:rsid w:val="006A2997"/>
    <w:rsid w:val="006A3091"/>
    <w:rsid w:val="006A38BC"/>
    <w:rsid w:val="006A3C52"/>
    <w:rsid w:val="006A3D7A"/>
    <w:rsid w:val="006A3EA3"/>
    <w:rsid w:val="006A40D3"/>
    <w:rsid w:val="006A47EF"/>
    <w:rsid w:val="006A4B95"/>
    <w:rsid w:val="006A4CC5"/>
    <w:rsid w:val="006A51BC"/>
    <w:rsid w:val="006A6AEE"/>
    <w:rsid w:val="006B06BE"/>
    <w:rsid w:val="006B0E60"/>
    <w:rsid w:val="006B0F80"/>
    <w:rsid w:val="006B1559"/>
    <w:rsid w:val="006B19EA"/>
    <w:rsid w:val="006B2ED4"/>
    <w:rsid w:val="006B340C"/>
    <w:rsid w:val="006B4607"/>
    <w:rsid w:val="006B4895"/>
    <w:rsid w:val="006B4C95"/>
    <w:rsid w:val="006B5358"/>
    <w:rsid w:val="006B58CF"/>
    <w:rsid w:val="006B5C11"/>
    <w:rsid w:val="006B5EBD"/>
    <w:rsid w:val="006B657D"/>
    <w:rsid w:val="006B70F7"/>
    <w:rsid w:val="006B75A1"/>
    <w:rsid w:val="006B771A"/>
    <w:rsid w:val="006B775F"/>
    <w:rsid w:val="006B7AD8"/>
    <w:rsid w:val="006B7CCE"/>
    <w:rsid w:val="006C043C"/>
    <w:rsid w:val="006C0690"/>
    <w:rsid w:val="006C1A6D"/>
    <w:rsid w:val="006C1E73"/>
    <w:rsid w:val="006C1FF7"/>
    <w:rsid w:val="006C2329"/>
    <w:rsid w:val="006C26A0"/>
    <w:rsid w:val="006C282B"/>
    <w:rsid w:val="006C2DFC"/>
    <w:rsid w:val="006C3511"/>
    <w:rsid w:val="006C384C"/>
    <w:rsid w:val="006C38C4"/>
    <w:rsid w:val="006C3B0B"/>
    <w:rsid w:val="006C3E38"/>
    <w:rsid w:val="006C426A"/>
    <w:rsid w:val="006C44F1"/>
    <w:rsid w:val="006C4713"/>
    <w:rsid w:val="006C4FD4"/>
    <w:rsid w:val="006C51DC"/>
    <w:rsid w:val="006C56AA"/>
    <w:rsid w:val="006C573F"/>
    <w:rsid w:val="006C5878"/>
    <w:rsid w:val="006C61B0"/>
    <w:rsid w:val="006C64D9"/>
    <w:rsid w:val="006C6770"/>
    <w:rsid w:val="006C68BD"/>
    <w:rsid w:val="006C6BA8"/>
    <w:rsid w:val="006C6D32"/>
    <w:rsid w:val="006C7F71"/>
    <w:rsid w:val="006D0014"/>
    <w:rsid w:val="006D06B9"/>
    <w:rsid w:val="006D0964"/>
    <w:rsid w:val="006D0998"/>
    <w:rsid w:val="006D0A58"/>
    <w:rsid w:val="006D1883"/>
    <w:rsid w:val="006D1AC1"/>
    <w:rsid w:val="006D1B2A"/>
    <w:rsid w:val="006D1D22"/>
    <w:rsid w:val="006D1EED"/>
    <w:rsid w:val="006D1F8A"/>
    <w:rsid w:val="006D271A"/>
    <w:rsid w:val="006D276D"/>
    <w:rsid w:val="006D2E4D"/>
    <w:rsid w:val="006D3443"/>
    <w:rsid w:val="006D38FD"/>
    <w:rsid w:val="006D3FED"/>
    <w:rsid w:val="006D5102"/>
    <w:rsid w:val="006D5587"/>
    <w:rsid w:val="006D5B7E"/>
    <w:rsid w:val="006D5D5C"/>
    <w:rsid w:val="006D5DE4"/>
    <w:rsid w:val="006D5ED7"/>
    <w:rsid w:val="006D754C"/>
    <w:rsid w:val="006D7977"/>
    <w:rsid w:val="006D79FD"/>
    <w:rsid w:val="006D7C2B"/>
    <w:rsid w:val="006E06C1"/>
    <w:rsid w:val="006E1B00"/>
    <w:rsid w:val="006E2092"/>
    <w:rsid w:val="006E22F7"/>
    <w:rsid w:val="006E2740"/>
    <w:rsid w:val="006E3481"/>
    <w:rsid w:val="006E3876"/>
    <w:rsid w:val="006E3D46"/>
    <w:rsid w:val="006E4623"/>
    <w:rsid w:val="006E49BD"/>
    <w:rsid w:val="006E49D1"/>
    <w:rsid w:val="006E4BE8"/>
    <w:rsid w:val="006E5092"/>
    <w:rsid w:val="006E5186"/>
    <w:rsid w:val="006E5595"/>
    <w:rsid w:val="006E70DD"/>
    <w:rsid w:val="006E768E"/>
    <w:rsid w:val="006E79A2"/>
    <w:rsid w:val="006E7CA3"/>
    <w:rsid w:val="006F04F4"/>
    <w:rsid w:val="006F05FF"/>
    <w:rsid w:val="006F0A26"/>
    <w:rsid w:val="006F19CD"/>
    <w:rsid w:val="006F1F31"/>
    <w:rsid w:val="006F2232"/>
    <w:rsid w:val="006F3882"/>
    <w:rsid w:val="006F3993"/>
    <w:rsid w:val="006F4215"/>
    <w:rsid w:val="006F5315"/>
    <w:rsid w:val="006F5779"/>
    <w:rsid w:val="006F622A"/>
    <w:rsid w:val="006F6C7B"/>
    <w:rsid w:val="006F76C0"/>
    <w:rsid w:val="007018E3"/>
    <w:rsid w:val="007019BC"/>
    <w:rsid w:val="00703198"/>
    <w:rsid w:val="0070323A"/>
    <w:rsid w:val="0070334A"/>
    <w:rsid w:val="00705778"/>
    <w:rsid w:val="007062AF"/>
    <w:rsid w:val="007062BC"/>
    <w:rsid w:val="0070646B"/>
    <w:rsid w:val="0070660C"/>
    <w:rsid w:val="00706D1C"/>
    <w:rsid w:val="00706D8E"/>
    <w:rsid w:val="0070715C"/>
    <w:rsid w:val="00707EC6"/>
    <w:rsid w:val="007101DB"/>
    <w:rsid w:val="00710AED"/>
    <w:rsid w:val="00710CC6"/>
    <w:rsid w:val="00710EE2"/>
    <w:rsid w:val="00711F45"/>
    <w:rsid w:val="00712175"/>
    <w:rsid w:val="00712696"/>
    <w:rsid w:val="00713062"/>
    <w:rsid w:val="0071309B"/>
    <w:rsid w:val="00713290"/>
    <w:rsid w:val="007133C8"/>
    <w:rsid w:val="00714B89"/>
    <w:rsid w:val="007170CB"/>
    <w:rsid w:val="00717535"/>
    <w:rsid w:val="007178E4"/>
    <w:rsid w:val="00721640"/>
    <w:rsid w:val="0072197F"/>
    <w:rsid w:val="00722220"/>
    <w:rsid w:val="00722A73"/>
    <w:rsid w:val="00723452"/>
    <w:rsid w:val="00724615"/>
    <w:rsid w:val="007248CC"/>
    <w:rsid w:val="00724D84"/>
    <w:rsid w:val="00725457"/>
    <w:rsid w:val="00725AB7"/>
    <w:rsid w:val="00725F06"/>
    <w:rsid w:val="00726AFF"/>
    <w:rsid w:val="00727704"/>
    <w:rsid w:val="00727825"/>
    <w:rsid w:val="00730C5A"/>
    <w:rsid w:val="0073121B"/>
    <w:rsid w:val="00731E48"/>
    <w:rsid w:val="00732B0A"/>
    <w:rsid w:val="0073314A"/>
    <w:rsid w:val="00733C19"/>
    <w:rsid w:val="00733E15"/>
    <w:rsid w:val="00733E54"/>
    <w:rsid w:val="007340D6"/>
    <w:rsid w:val="00734490"/>
    <w:rsid w:val="007352BC"/>
    <w:rsid w:val="007357C8"/>
    <w:rsid w:val="00736D98"/>
    <w:rsid w:val="0073711C"/>
    <w:rsid w:val="0073752F"/>
    <w:rsid w:val="00737905"/>
    <w:rsid w:val="00740374"/>
    <w:rsid w:val="0074043A"/>
    <w:rsid w:val="007408D2"/>
    <w:rsid w:val="00740BAF"/>
    <w:rsid w:val="00740D76"/>
    <w:rsid w:val="00741180"/>
    <w:rsid w:val="00741B55"/>
    <w:rsid w:val="0074207B"/>
    <w:rsid w:val="00743732"/>
    <w:rsid w:val="0074373A"/>
    <w:rsid w:val="00743A7F"/>
    <w:rsid w:val="00743E8B"/>
    <w:rsid w:val="00745CE6"/>
    <w:rsid w:val="00745D4A"/>
    <w:rsid w:val="00746178"/>
    <w:rsid w:val="0074673F"/>
    <w:rsid w:val="007476D1"/>
    <w:rsid w:val="007476F4"/>
    <w:rsid w:val="007504E1"/>
    <w:rsid w:val="00750EFE"/>
    <w:rsid w:val="0075128F"/>
    <w:rsid w:val="00751AE3"/>
    <w:rsid w:val="00751DCA"/>
    <w:rsid w:val="0075311A"/>
    <w:rsid w:val="007542A5"/>
    <w:rsid w:val="00754322"/>
    <w:rsid w:val="00754962"/>
    <w:rsid w:val="00755697"/>
    <w:rsid w:val="007557F6"/>
    <w:rsid w:val="00756B57"/>
    <w:rsid w:val="00757628"/>
    <w:rsid w:val="007576EB"/>
    <w:rsid w:val="007604F1"/>
    <w:rsid w:val="007607BC"/>
    <w:rsid w:val="00761058"/>
    <w:rsid w:val="00761687"/>
    <w:rsid w:val="0076252D"/>
    <w:rsid w:val="00762829"/>
    <w:rsid w:val="00762CB5"/>
    <w:rsid w:val="00763F2C"/>
    <w:rsid w:val="00765AD8"/>
    <w:rsid w:val="00765CDD"/>
    <w:rsid w:val="00765D24"/>
    <w:rsid w:val="00765F31"/>
    <w:rsid w:val="007661DF"/>
    <w:rsid w:val="007662BB"/>
    <w:rsid w:val="0076634B"/>
    <w:rsid w:val="0076654F"/>
    <w:rsid w:val="007668B6"/>
    <w:rsid w:val="00766AEE"/>
    <w:rsid w:val="00766D1D"/>
    <w:rsid w:val="00766EDE"/>
    <w:rsid w:val="007706F3"/>
    <w:rsid w:val="00771387"/>
    <w:rsid w:val="00771CF2"/>
    <w:rsid w:val="00772654"/>
    <w:rsid w:val="00772678"/>
    <w:rsid w:val="00772D03"/>
    <w:rsid w:val="00772E26"/>
    <w:rsid w:val="007730C1"/>
    <w:rsid w:val="00774F11"/>
    <w:rsid w:val="00775028"/>
    <w:rsid w:val="0077503B"/>
    <w:rsid w:val="00775333"/>
    <w:rsid w:val="007756D5"/>
    <w:rsid w:val="00775FC8"/>
    <w:rsid w:val="00776330"/>
    <w:rsid w:val="00776334"/>
    <w:rsid w:val="00776719"/>
    <w:rsid w:val="00777038"/>
    <w:rsid w:val="00777324"/>
    <w:rsid w:val="007774E2"/>
    <w:rsid w:val="007776FB"/>
    <w:rsid w:val="00777939"/>
    <w:rsid w:val="007801BE"/>
    <w:rsid w:val="007801C2"/>
    <w:rsid w:val="00781AFA"/>
    <w:rsid w:val="00781B18"/>
    <w:rsid w:val="0078226C"/>
    <w:rsid w:val="00782D63"/>
    <w:rsid w:val="00782E47"/>
    <w:rsid w:val="007834CA"/>
    <w:rsid w:val="0078352F"/>
    <w:rsid w:val="00783D60"/>
    <w:rsid w:val="00783EE8"/>
    <w:rsid w:val="00784354"/>
    <w:rsid w:val="00785CFD"/>
    <w:rsid w:val="00785DBB"/>
    <w:rsid w:val="007869DA"/>
    <w:rsid w:val="00787692"/>
    <w:rsid w:val="00787C27"/>
    <w:rsid w:val="00787ED6"/>
    <w:rsid w:val="00790E71"/>
    <w:rsid w:val="00791045"/>
    <w:rsid w:val="00791060"/>
    <w:rsid w:val="00792547"/>
    <w:rsid w:val="007930D4"/>
    <w:rsid w:val="00793F2F"/>
    <w:rsid w:val="00794EEB"/>
    <w:rsid w:val="007954B9"/>
    <w:rsid w:val="00795D79"/>
    <w:rsid w:val="00796232"/>
    <w:rsid w:val="00796C79"/>
    <w:rsid w:val="00797055"/>
    <w:rsid w:val="00797A94"/>
    <w:rsid w:val="00797F05"/>
    <w:rsid w:val="007A1B75"/>
    <w:rsid w:val="007A24CB"/>
    <w:rsid w:val="007A276F"/>
    <w:rsid w:val="007A2855"/>
    <w:rsid w:val="007A3706"/>
    <w:rsid w:val="007A3A53"/>
    <w:rsid w:val="007A3EF7"/>
    <w:rsid w:val="007A4823"/>
    <w:rsid w:val="007A4EF8"/>
    <w:rsid w:val="007A5993"/>
    <w:rsid w:val="007A5F33"/>
    <w:rsid w:val="007A5F4B"/>
    <w:rsid w:val="007A6A2E"/>
    <w:rsid w:val="007A7C76"/>
    <w:rsid w:val="007B02C4"/>
    <w:rsid w:val="007B0B83"/>
    <w:rsid w:val="007B13F4"/>
    <w:rsid w:val="007B1928"/>
    <w:rsid w:val="007B1942"/>
    <w:rsid w:val="007B1961"/>
    <w:rsid w:val="007B1F6A"/>
    <w:rsid w:val="007B21A2"/>
    <w:rsid w:val="007B22EF"/>
    <w:rsid w:val="007B275D"/>
    <w:rsid w:val="007B2EDB"/>
    <w:rsid w:val="007B334B"/>
    <w:rsid w:val="007B33C1"/>
    <w:rsid w:val="007B36E5"/>
    <w:rsid w:val="007B40F4"/>
    <w:rsid w:val="007B4153"/>
    <w:rsid w:val="007B4336"/>
    <w:rsid w:val="007B4CA5"/>
    <w:rsid w:val="007B4F35"/>
    <w:rsid w:val="007B5763"/>
    <w:rsid w:val="007B5A92"/>
    <w:rsid w:val="007B5BCE"/>
    <w:rsid w:val="007C03D8"/>
    <w:rsid w:val="007C0866"/>
    <w:rsid w:val="007C08E3"/>
    <w:rsid w:val="007C2275"/>
    <w:rsid w:val="007C2EA9"/>
    <w:rsid w:val="007C2F40"/>
    <w:rsid w:val="007C3468"/>
    <w:rsid w:val="007C3524"/>
    <w:rsid w:val="007C388B"/>
    <w:rsid w:val="007C3E63"/>
    <w:rsid w:val="007C3F9B"/>
    <w:rsid w:val="007C4854"/>
    <w:rsid w:val="007C5235"/>
    <w:rsid w:val="007C604F"/>
    <w:rsid w:val="007C6C7C"/>
    <w:rsid w:val="007C6CD6"/>
    <w:rsid w:val="007C72FC"/>
    <w:rsid w:val="007C76BD"/>
    <w:rsid w:val="007C7DCC"/>
    <w:rsid w:val="007C7DDC"/>
    <w:rsid w:val="007D02C3"/>
    <w:rsid w:val="007D033E"/>
    <w:rsid w:val="007D14ED"/>
    <w:rsid w:val="007D15A9"/>
    <w:rsid w:val="007D2507"/>
    <w:rsid w:val="007D275F"/>
    <w:rsid w:val="007D2B25"/>
    <w:rsid w:val="007D315C"/>
    <w:rsid w:val="007D35AB"/>
    <w:rsid w:val="007D38FC"/>
    <w:rsid w:val="007D4DED"/>
    <w:rsid w:val="007D60BC"/>
    <w:rsid w:val="007D6522"/>
    <w:rsid w:val="007D7246"/>
    <w:rsid w:val="007D7452"/>
    <w:rsid w:val="007E007E"/>
    <w:rsid w:val="007E2030"/>
    <w:rsid w:val="007E257E"/>
    <w:rsid w:val="007E2BCE"/>
    <w:rsid w:val="007E43DB"/>
    <w:rsid w:val="007E4874"/>
    <w:rsid w:val="007E4A1F"/>
    <w:rsid w:val="007E5CBD"/>
    <w:rsid w:val="007E7396"/>
    <w:rsid w:val="007E7E30"/>
    <w:rsid w:val="007F0314"/>
    <w:rsid w:val="007F1997"/>
    <w:rsid w:val="007F2106"/>
    <w:rsid w:val="007F2158"/>
    <w:rsid w:val="007F21A8"/>
    <w:rsid w:val="007F22AF"/>
    <w:rsid w:val="007F2B03"/>
    <w:rsid w:val="007F30F0"/>
    <w:rsid w:val="007F31D6"/>
    <w:rsid w:val="007F4CE6"/>
    <w:rsid w:val="007F4EEE"/>
    <w:rsid w:val="007F51EE"/>
    <w:rsid w:val="007F54B0"/>
    <w:rsid w:val="007F5A27"/>
    <w:rsid w:val="007F5AF8"/>
    <w:rsid w:val="007F5E88"/>
    <w:rsid w:val="007F714E"/>
    <w:rsid w:val="00800203"/>
    <w:rsid w:val="008009B4"/>
    <w:rsid w:val="00800E97"/>
    <w:rsid w:val="0080117A"/>
    <w:rsid w:val="00801E19"/>
    <w:rsid w:val="0080336E"/>
    <w:rsid w:val="00804314"/>
    <w:rsid w:val="00804810"/>
    <w:rsid w:val="00804D77"/>
    <w:rsid w:val="00805662"/>
    <w:rsid w:val="008070F8"/>
    <w:rsid w:val="008072F5"/>
    <w:rsid w:val="008075EE"/>
    <w:rsid w:val="00807980"/>
    <w:rsid w:val="008079BD"/>
    <w:rsid w:val="00807A33"/>
    <w:rsid w:val="008101AD"/>
    <w:rsid w:val="00810CC0"/>
    <w:rsid w:val="0081310B"/>
    <w:rsid w:val="00813125"/>
    <w:rsid w:val="0081334E"/>
    <w:rsid w:val="0081376A"/>
    <w:rsid w:val="0081460F"/>
    <w:rsid w:val="00814617"/>
    <w:rsid w:val="008147D7"/>
    <w:rsid w:val="0081489A"/>
    <w:rsid w:val="00815454"/>
    <w:rsid w:val="00815711"/>
    <w:rsid w:val="00815BAB"/>
    <w:rsid w:val="00815F9D"/>
    <w:rsid w:val="00816CA4"/>
    <w:rsid w:val="00816D27"/>
    <w:rsid w:val="00816F09"/>
    <w:rsid w:val="00817416"/>
    <w:rsid w:val="00817637"/>
    <w:rsid w:val="008201CD"/>
    <w:rsid w:val="008201CF"/>
    <w:rsid w:val="0082021F"/>
    <w:rsid w:val="008205B0"/>
    <w:rsid w:val="00820FC6"/>
    <w:rsid w:val="00821E5E"/>
    <w:rsid w:val="008227AB"/>
    <w:rsid w:val="00822F9E"/>
    <w:rsid w:val="008232C9"/>
    <w:rsid w:val="00823D6D"/>
    <w:rsid w:val="008241AF"/>
    <w:rsid w:val="00824D5D"/>
    <w:rsid w:val="00825963"/>
    <w:rsid w:val="00825A3E"/>
    <w:rsid w:val="00826D43"/>
    <w:rsid w:val="00827873"/>
    <w:rsid w:val="008306DD"/>
    <w:rsid w:val="00830897"/>
    <w:rsid w:val="008318AC"/>
    <w:rsid w:val="00832647"/>
    <w:rsid w:val="0083338F"/>
    <w:rsid w:val="008353D0"/>
    <w:rsid w:val="00835501"/>
    <w:rsid w:val="00837045"/>
    <w:rsid w:val="008370DE"/>
    <w:rsid w:val="00837355"/>
    <w:rsid w:val="008378E3"/>
    <w:rsid w:val="00840617"/>
    <w:rsid w:val="00840936"/>
    <w:rsid w:val="00840BD5"/>
    <w:rsid w:val="0084166F"/>
    <w:rsid w:val="008418C9"/>
    <w:rsid w:val="00841EAB"/>
    <w:rsid w:val="00842556"/>
    <w:rsid w:val="0084283D"/>
    <w:rsid w:val="00842DAC"/>
    <w:rsid w:val="0084321A"/>
    <w:rsid w:val="00843534"/>
    <w:rsid w:val="00843D46"/>
    <w:rsid w:val="00843E19"/>
    <w:rsid w:val="00844177"/>
    <w:rsid w:val="00844507"/>
    <w:rsid w:val="00844CAD"/>
    <w:rsid w:val="0084673E"/>
    <w:rsid w:val="008468FA"/>
    <w:rsid w:val="00846BE0"/>
    <w:rsid w:val="00846C95"/>
    <w:rsid w:val="00846FBC"/>
    <w:rsid w:val="00847099"/>
    <w:rsid w:val="00847786"/>
    <w:rsid w:val="00847E17"/>
    <w:rsid w:val="00850690"/>
    <w:rsid w:val="0085107E"/>
    <w:rsid w:val="00851175"/>
    <w:rsid w:val="008517D6"/>
    <w:rsid w:val="00851E06"/>
    <w:rsid w:val="00851E17"/>
    <w:rsid w:val="0085282A"/>
    <w:rsid w:val="00852DB1"/>
    <w:rsid w:val="00853649"/>
    <w:rsid w:val="0085425A"/>
    <w:rsid w:val="008543D2"/>
    <w:rsid w:val="00854DAE"/>
    <w:rsid w:val="008550DD"/>
    <w:rsid w:val="00857009"/>
    <w:rsid w:val="00857E1D"/>
    <w:rsid w:val="00857FB1"/>
    <w:rsid w:val="00860AE4"/>
    <w:rsid w:val="00860B6E"/>
    <w:rsid w:val="008614D3"/>
    <w:rsid w:val="00861CCE"/>
    <w:rsid w:val="00861DF2"/>
    <w:rsid w:val="0086206E"/>
    <w:rsid w:val="0086291E"/>
    <w:rsid w:val="0086294E"/>
    <w:rsid w:val="00862A18"/>
    <w:rsid w:val="008638B4"/>
    <w:rsid w:val="00864254"/>
    <w:rsid w:val="00865091"/>
    <w:rsid w:val="008654DB"/>
    <w:rsid w:val="00865583"/>
    <w:rsid w:val="00865ED9"/>
    <w:rsid w:val="0086674A"/>
    <w:rsid w:val="0086675E"/>
    <w:rsid w:val="00866A1E"/>
    <w:rsid w:val="00866F85"/>
    <w:rsid w:val="00867165"/>
    <w:rsid w:val="00867637"/>
    <w:rsid w:val="008705F2"/>
    <w:rsid w:val="00870F9E"/>
    <w:rsid w:val="00871926"/>
    <w:rsid w:val="00872064"/>
    <w:rsid w:val="008724AE"/>
    <w:rsid w:val="00872D55"/>
    <w:rsid w:val="00873D96"/>
    <w:rsid w:val="00874C46"/>
    <w:rsid w:val="00874C4A"/>
    <w:rsid w:val="00874D5A"/>
    <w:rsid w:val="0087518A"/>
    <w:rsid w:val="008759DD"/>
    <w:rsid w:val="00875F70"/>
    <w:rsid w:val="008767F0"/>
    <w:rsid w:val="00876FE0"/>
    <w:rsid w:val="008775F2"/>
    <w:rsid w:val="00877683"/>
    <w:rsid w:val="00877796"/>
    <w:rsid w:val="00880510"/>
    <w:rsid w:val="0088098D"/>
    <w:rsid w:val="00880AE6"/>
    <w:rsid w:val="00880C23"/>
    <w:rsid w:val="00881295"/>
    <w:rsid w:val="00881506"/>
    <w:rsid w:val="00881577"/>
    <w:rsid w:val="00881882"/>
    <w:rsid w:val="00881CE5"/>
    <w:rsid w:val="00881E7E"/>
    <w:rsid w:val="00882133"/>
    <w:rsid w:val="00882183"/>
    <w:rsid w:val="0088289A"/>
    <w:rsid w:val="00882F88"/>
    <w:rsid w:val="0088344B"/>
    <w:rsid w:val="00884845"/>
    <w:rsid w:val="00884C93"/>
    <w:rsid w:val="00885C2D"/>
    <w:rsid w:val="00885FDE"/>
    <w:rsid w:val="0088752A"/>
    <w:rsid w:val="00887C55"/>
    <w:rsid w:val="008902B7"/>
    <w:rsid w:val="008910C5"/>
    <w:rsid w:val="00891DA7"/>
    <w:rsid w:val="00892A1B"/>
    <w:rsid w:val="00892D88"/>
    <w:rsid w:val="00892E5A"/>
    <w:rsid w:val="00892F7C"/>
    <w:rsid w:val="0089319F"/>
    <w:rsid w:val="0089327D"/>
    <w:rsid w:val="008933C1"/>
    <w:rsid w:val="0089433B"/>
    <w:rsid w:val="0089462A"/>
    <w:rsid w:val="0089498C"/>
    <w:rsid w:val="008949CB"/>
    <w:rsid w:val="00894D90"/>
    <w:rsid w:val="00895036"/>
    <w:rsid w:val="0089513B"/>
    <w:rsid w:val="00895299"/>
    <w:rsid w:val="00895774"/>
    <w:rsid w:val="00896984"/>
    <w:rsid w:val="008974EA"/>
    <w:rsid w:val="0089767D"/>
    <w:rsid w:val="008A0981"/>
    <w:rsid w:val="008A0B62"/>
    <w:rsid w:val="008A0B70"/>
    <w:rsid w:val="008A1C75"/>
    <w:rsid w:val="008A20B5"/>
    <w:rsid w:val="008A22A7"/>
    <w:rsid w:val="008A35B9"/>
    <w:rsid w:val="008A475F"/>
    <w:rsid w:val="008A493E"/>
    <w:rsid w:val="008A4A4B"/>
    <w:rsid w:val="008A5992"/>
    <w:rsid w:val="008A5A44"/>
    <w:rsid w:val="008A6123"/>
    <w:rsid w:val="008A6192"/>
    <w:rsid w:val="008A6527"/>
    <w:rsid w:val="008A67B6"/>
    <w:rsid w:val="008A6C1C"/>
    <w:rsid w:val="008A6F24"/>
    <w:rsid w:val="008A76C0"/>
    <w:rsid w:val="008B03B6"/>
    <w:rsid w:val="008B0BB7"/>
    <w:rsid w:val="008B16B3"/>
    <w:rsid w:val="008B1715"/>
    <w:rsid w:val="008B1884"/>
    <w:rsid w:val="008B1DEF"/>
    <w:rsid w:val="008B2DF6"/>
    <w:rsid w:val="008B3C37"/>
    <w:rsid w:val="008B3FF7"/>
    <w:rsid w:val="008B42FF"/>
    <w:rsid w:val="008B49D5"/>
    <w:rsid w:val="008B49F7"/>
    <w:rsid w:val="008B4BCE"/>
    <w:rsid w:val="008B5313"/>
    <w:rsid w:val="008B55E8"/>
    <w:rsid w:val="008B5B94"/>
    <w:rsid w:val="008B5BE5"/>
    <w:rsid w:val="008B5C49"/>
    <w:rsid w:val="008B61D2"/>
    <w:rsid w:val="008B6A3C"/>
    <w:rsid w:val="008B726E"/>
    <w:rsid w:val="008B7C2F"/>
    <w:rsid w:val="008B7CE7"/>
    <w:rsid w:val="008C064F"/>
    <w:rsid w:val="008C202A"/>
    <w:rsid w:val="008C2990"/>
    <w:rsid w:val="008C2A55"/>
    <w:rsid w:val="008C2D40"/>
    <w:rsid w:val="008C360E"/>
    <w:rsid w:val="008C3796"/>
    <w:rsid w:val="008C3938"/>
    <w:rsid w:val="008C3D27"/>
    <w:rsid w:val="008C3DF5"/>
    <w:rsid w:val="008C4C61"/>
    <w:rsid w:val="008C4C77"/>
    <w:rsid w:val="008C4DEE"/>
    <w:rsid w:val="008C503E"/>
    <w:rsid w:val="008C5567"/>
    <w:rsid w:val="008C55AF"/>
    <w:rsid w:val="008C63A9"/>
    <w:rsid w:val="008C7B7E"/>
    <w:rsid w:val="008D0A68"/>
    <w:rsid w:val="008D1052"/>
    <w:rsid w:val="008D15CD"/>
    <w:rsid w:val="008D1641"/>
    <w:rsid w:val="008D1BB8"/>
    <w:rsid w:val="008D2093"/>
    <w:rsid w:val="008D3287"/>
    <w:rsid w:val="008D434D"/>
    <w:rsid w:val="008D467A"/>
    <w:rsid w:val="008D4B32"/>
    <w:rsid w:val="008D500D"/>
    <w:rsid w:val="008D66C4"/>
    <w:rsid w:val="008D7F7E"/>
    <w:rsid w:val="008E01DA"/>
    <w:rsid w:val="008E062C"/>
    <w:rsid w:val="008E0722"/>
    <w:rsid w:val="008E0889"/>
    <w:rsid w:val="008E08B4"/>
    <w:rsid w:val="008E098C"/>
    <w:rsid w:val="008E0BC6"/>
    <w:rsid w:val="008E0E92"/>
    <w:rsid w:val="008E189A"/>
    <w:rsid w:val="008E1B88"/>
    <w:rsid w:val="008E218F"/>
    <w:rsid w:val="008E2555"/>
    <w:rsid w:val="008E2CD6"/>
    <w:rsid w:val="008E343D"/>
    <w:rsid w:val="008E3585"/>
    <w:rsid w:val="008E36A9"/>
    <w:rsid w:val="008E47D7"/>
    <w:rsid w:val="008E49CD"/>
    <w:rsid w:val="008E4F70"/>
    <w:rsid w:val="008E5111"/>
    <w:rsid w:val="008E52A8"/>
    <w:rsid w:val="008E5305"/>
    <w:rsid w:val="008E591F"/>
    <w:rsid w:val="008E5AFC"/>
    <w:rsid w:val="008E68FD"/>
    <w:rsid w:val="008E6903"/>
    <w:rsid w:val="008E694C"/>
    <w:rsid w:val="008E6A3E"/>
    <w:rsid w:val="008E6D6F"/>
    <w:rsid w:val="008E6F5A"/>
    <w:rsid w:val="008E72D1"/>
    <w:rsid w:val="008E7D28"/>
    <w:rsid w:val="008F0714"/>
    <w:rsid w:val="008F1029"/>
    <w:rsid w:val="008F103E"/>
    <w:rsid w:val="008F1ADE"/>
    <w:rsid w:val="008F2797"/>
    <w:rsid w:val="008F2827"/>
    <w:rsid w:val="008F2A81"/>
    <w:rsid w:val="008F32AF"/>
    <w:rsid w:val="008F360C"/>
    <w:rsid w:val="008F387E"/>
    <w:rsid w:val="008F38FA"/>
    <w:rsid w:val="008F39C6"/>
    <w:rsid w:val="008F3A2F"/>
    <w:rsid w:val="008F3C76"/>
    <w:rsid w:val="008F456A"/>
    <w:rsid w:val="008F4E8E"/>
    <w:rsid w:val="008F5263"/>
    <w:rsid w:val="008F6432"/>
    <w:rsid w:val="008F6D0F"/>
    <w:rsid w:val="008F7686"/>
    <w:rsid w:val="008F799C"/>
    <w:rsid w:val="0090009E"/>
    <w:rsid w:val="00900490"/>
    <w:rsid w:val="00900E19"/>
    <w:rsid w:val="00900EE6"/>
    <w:rsid w:val="00901A90"/>
    <w:rsid w:val="00901D09"/>
    <w:rsid w:val="009024E4"/>
    <w:rsid w:val="0090379B"/>
    <w:rsid w:val="00903F0A"/>
    <w:rsid w:val="009042F2"/>
    <w:rsid w:val="0090495F"/>
    <w:rsid w:val="00904CBD"/>
    <w:rsid w:val="00905578"/>
    <w:rsid w:val="00905920"/>
    <w:rsid w:val="00905CFA"/>
    <w:rsid w:val="009061C7"/>
    <w:rsid w:val="009068AF"/>
    <w:rsid w:val="00910694"/>
    <w:rsid w:val="00910ED6"/>
    <w:rsid w:val="009111ED"/>
    <w:rsid w:val="00911FD4"/>
    <w:rsid w:val="00913127"/>
    <w:rsid w:val="009137D9"/>
    <w:rsid w:val="00917193"/>
    <w:rsid w:val="0091757B"/>
    <w:rsid w:val="00917D57"/>
    <w:rsid w:val="00920C27"/>
    <w:rsid w:val="0092108E"/>
    <w:rsid w:val="0092168D"/>
    <w:rsid w:val="00921BD0"/>
    <w:rsid w:val="00922063"/>
    <w:rsid w:val="00922309"/>
    <w:rsid w:val="00922834"/>
    <w:rsid w:val="009231D1"/>
    <w:rsid w:val="0092384C"/>
    <w:rsid w:val="00925755"/>
    <w:rsid w:val="00925A93"/>
    <w:rsid w:val="009260C2"/>
    <w:rsid w:val="00926CC5"/>
    <w:rsid w:val="00927299"/>
    <w:rsid w:val="009313EB"/>
    <w:rsid w:val="00933E46"/>
    <w:rsid w:val="009343B9"/>
    <w:rsid w:val="00934543"/>
    <w:rsid w:val="00934C3A"/>
    <w:rsid w:val="009357E2"/>
    <w:rsid w:val="009359C8"/>
    <w:rsid w:val="00936135"/>
    <w:rsid w:val="009364A3"/>
    <w:rsid w:val="0093696A"/>
    <w:rsid w:val="00936C38"/>
    <w:rsid w:val="009374E4"/>
    <w:rsid w:val="009377E8"/>
    <w:rsid w:val="009401AC"/>
    <w:rsid w:val="00941ABA"/>
    <w:rsid w:val="00941DD2"/>
    <w:rsid w:val="00942BFA"/>
    <w:rsid w:val="00942C9E"/>
    <w:rsid w:val="009432CF"/>
    <w:rsid w:val="00944E95"/>
    <w:rsid w:val="009452AB"/>
    <w:rsid w:val="00945D65"/>
    <w:rsid w:val="00945F6E"/>
    <w:rsid w:val="009465FD"/>
    <w:rsid w:val="009466AA"/>
    <w:rsid w:val="0094717B"/>
    <w:rsid w:val="00947C4B"/>
    <w:rsid w:val="00947DDC"/>
    <w:rsid w:val="0095009E"/>
    <w:rsid w:val="00950412"/>
    <w:rsid w:val="00950D46"/>
    <w:rsid w:val="00950D92"/>
    <w:rsid w:val="0095109B"/>
    <w:rsid w:val="00951D7E"/>
    <w:rsid w:val="00951DF5"/>
    <w:rsid w:val="00951F76"/>
    <w:rsid w:val="00952390"/>
    <w:rsid w:val="00952B42"/>
    <w:rsid w:val="00952B44"/>
    <w:rsid w:val="0095382F"/>
    <w:rsid w:val="00954A32"/>
    <w:rsid w:val="00954C46"/>
    <w:rsid w:val="009552B2"/>
    <w:rsid w:val="00955877"/>
    <w:rsid w:val="00956322"/>
    <w:rsid w:val="009565D1"/>
    <w:rsid w:val="00956694"/>
    <w:rsid w:val="009566EE"/>
    <w:rsid w:val="00956803"/>
    <w:rsid w:val="009571CD"/>
    <w:rsid w:val="009578EE"/>
    <w:rsid w:val="00957A98"/>
    <w:rsid w:val="00957C2B"/>
    <w:rsid w:val="009600D8"/>
    <w:rsid w:val="00960380"/>
    <w:rsid w:val="00960535"/>
    <w:rsid w:val="0096125E"/>
    <w:rsid w:val="00961291"/>
    <w:rsid w:val="0096209E"/>
    <w:rsid w:val="00962CD4"/>
    <w:rsid w:val="00964D7B"/>
    <w:rsid w:val="0096539B"/>
    <w:rsid w:val="0096594E"/>
    <w:rsid w:val="00965E59"/>
    <w:rsid w:val="009666E9"/>
    <w:rsid w:val="009670D8"/>
    <w:rsid w:val="009678DA"/>
    <w:rsid w:val="00970031"/>
    <w:rsid w:val="00970AE7"/>
    <w:rsid w:val="00971367"/>
    <w:rsid w:val="009719C9"/>
    <w:rsid w:val="00972190"/>
    <w:rsid w:val="00972202"/>
    <w:rsid w:val="00972992"/>
    <w:rsid w:val="00972C8D"/>
    <w:rsid w:val="00973E86"/>
    <w:rsid w:val="0097411C"/>
    <w:rsid w:val="0097427C"/>
    <w:rsid w:val="0097439F"/>
    <w:rsid w:val="009746BA"/>
    <w:rsid w:val="009747EE"/>
    <w:rsid w:val="00975105"/>
    <w:rsid w:val="00976101"/>
    <w:rsid w:val="009770E9"/>
    <w:rsid w:val="0097723C"/>
    <w:rsid w:val="00977297"/>
    <w:rsid w:val="00977338"/>
    <w:rsid w:val="00977907"/>
    <w:rsid w:val="0098026A"/>
    <w:rsid w:val="00980A0B"/>
    <w:rsid w:val="00981B62"/>
    <w:rsid w:val="009822EA"/>
    <w:rsid w:val="0098294D"/>
    <w:rsid w:val="00982EA5"/>
    <w:rsid w:val="00983064"/>
    <w:rsid w:val="00984E10"/>
    <w:rsid w:val="00984F91"/>
    <w:rsid w:val="00985CD9"/>
    <w:rsid w:val="009865D0"/>
    <w:rsid w:val="009875AB"/>
    <w:rsid w:val="009875D0"/>
    <w:rsid w:val="009875DB"/>
    <w:rsid w:val="00987F4E"/>
    <w:rsid w:val="0099020B"/>
    <w:rsid w:val="00990DD8"/>
    <w:rsid w:val="009917E7"/>
    <w:rsid w:val="00991DBF"/>
    <w:rsid w:val="0099248F"/>
    <w:rsid w:val="009937D5"/>
    <w:rsid w:val="009945F7"/>
    <w:rsid w:val="00994B56"/>
    <w:rsid w:val="00994C52"/>
    <w:rsid w:val="0099602F"/>
    <w:rsid w:val="0099648B"/>
    <w:rsid w:val="009973EB"/>
    <w:rsid w:val="00997A8E"/>
    <w:rsid w:val="009A052D"/>
    <w:rsid w:val="009A0A05"/>
    <w:rsid w:val="009A15FD"/>
    <w:rsid w:val="009A1DDF"/>
    <w:rsid w:val="009A1DEB"/>
    <w:rsid w:val="009A2248"/>
    <w:rsid w:val="009A303B"/>
    <w:rsid w:val="009A3053"/>
    <w:rsid w:val="009A326A"/>
    <w:rsid w:val="009A37FE"/>
    <w:rsid w:val="009A40B6"/>
    <w:rsid w:val="009A4B19"/>
    <w:rsid w:val="009A4FF6"/>
    <w:rsid w:val="009A5DB6"/>
    <w:rsid w:val="009A6436"/>
    <w:rsid w:val="009A6AF1"/>
    <w:rsid w:val="009A7601"/>
    <w:rsid w:val="009B009F"/>
    <w:rsid w:val="009B0B48"/>
    <w:rsid w:val="009B18C3"/>
    <w:rsid w:val="009B1D99"/>
    <w:rsid w:val="009B24C2"/>
    <w:rsid w:val="009B2985"/>
    <w:rsid w:val="009B2E17"/>
    <w:rsid w:val="009B2E3C"/>
    <w:rsid w:val="009B37D1"/>
    <w:rsid w:val="009B3BC9"/>
    <w:rsid w:val="009B45E1"/>
    <w:rsid w:val="009B51A6"/>
    <w:rsid w:val="009B52A9"/>
    <w:rsid w:val="009B5B6D"/>
    <w:rsid w:val="009B5CD4"/>
    <w:rsid w:val="009B653C"/>
    <w:rsid w:val="009B6608"/>
    <w:rsid w:val="009B665E"/>
    <w:rsid w:val="009B6AB1"/>
    <w:rsid w:val="009B78D7"/>
    <w:rsid w:val="009B7DB9"/>
    <w:rsid w:val="009C031A"/>
    <w:rsid w:val="009C0DDD"/>
    <w:rsid w:val="009C0FE4"/>
    <w:rsid w:val="009C13FB"/>
    <w:rsid w:val="009C261E"/>
    <w:rsid w:val="009C2742"/>
    <w:rsid w:val="009C29EB"/>
    <w:rsid w:val="009C2D5A"/>
    <w:rsid w:val="009C35A2"/>
    <w:rsid w:val="009C42E9"/>
    <w:rsid w:val="009C496B"/>
    <w:rsid w:val="009C4C79"/>
    <w:rsid w:val="009C4E75"/>
    <w:rsid w:val="009C50F8"/>
    <w:rsid w:val="009C65D6"/>
    <w:rsid w:val="009C676D"/>
    <w:rsid w:val="009D04DE"/>
    <w:rsid w:val="009D1190"/>
    <w:rsid w:val="009D147F"/>
    <w:rsid w:val="009D15F7"/>
    <w:rsid w:val="009D2D4C"/>
    <w:rsid w:val="009D3473"/>
    <w:rsid w:val="009D3597"/>
    <w:rsid w:val="009D4267"/>
    <w:rsid w:val="009D49CF"/>
    <w:rsid w:val="009D4B6C"/>
    <w:rsid w:val="009D4F1F"/>
    <w:rsid w:val="009D5196"/>
    <w:rsid w:val="009D5E4A"/>
    <w:rsid w:val="009D5ED0"/>
    <w:rsid w:val="009D6751"/>
    <w:rsid w:val="009D6A23"/>
    <w:rsid w:val="009D7624"/>
    <w:rsid w:val="009D783C"/>
    <w:rsid w:val="009D7AD3"/>
    <w:rsid w:val="009D7AD4"/>
    <w:rsid w:val="009E0108"/>
    <w:rsid w:val="009E05AD"/>
    <w:rsid w:val="009E0627"/>
    <w:rsid w:val="009E0D8F"/>
    <w:rsid w:val="009E1107"/>
    <w:rsid w:val="009E1536"/>
    <w:rsid w:val="009E17CA"/>
    <w:rsid w:val="009E1C1F"/>
    <w:rsid w:val="009E2929"/>
    <w:rsid w:val="009E2AB3"/>
    <w:rsid w:val="009E2EAA"/>
    <w:rsid w:val="009E382B"/>
    <w:rsid w:val="009E3995"/>
    <w:rsid w:val="009E4E3C"/>
    <w:rsid w:val="009E4EB6"/>
    <w:rsid w:val="009E5247"/>
    <w:rsid w:val="009E6566"/>
    <w:rsid w:val="009E6D19"/>
    <w:rsid w:val="009E6E7F"/>
    <w:rsid w:val="009E76DD"/>
    <w:rsid w:val="009E7E70"/>
    <w:rsid w:val="009F048F"/>
    <w:rsid w:val="009F0976"/>
    <w:rsid w:val="009F0A09"/>
    <w:rsid w:val="009F124E"/>
    <w:rsid w:val="009F1385"/>
    <w:rsid w:val="009F1F20"/>
    <w:rsid w:val="009F2BCE"/>
    <w:rsid w:val="009F2E06"/>
    <w:rsid w:val="009F31EE"/>
    <w:rsid w:val="009F3211"/>
    <w:rsid w:val="009F4794"/>
    <w:rsid w:val="009F54B9"/>
    <w:rsid w:val="009F58A6"/>
    <w:rsid w:val="009F5BAF"/>
    <w:rsid w:val="009F6005"/>
    <w:rsid w:val="009F7A75"/>
    <w:rsid w:val="00A00152"/>
    <w:rsid w:val="00A00372"/>
    <w:rsid w:val="00A00CF0"/>
    <w:rsid w:val="00A0276A"/>
    <w:rsid w:val="00A03413"/>
    <w:rsid w:val="00A03477"/>
    <w:rsid w:val="00A03801"/>
    <w:rsid w:val="00A03C14"/>
    <w:rsid w:val="00A0479A"/>
    <w:rsid w:val="00A04875"/>
    <w:rsid w:val="00A04C73"/>
    <w:rsid w:val="00A04E31"/>
    <w:rsid w:val="00A057C2"/>
    <w:rsid w:val="00A05AFB"/>
    <w:rsid w:val="00A05CB9"/>
    <w:rsid w:val="00A05CC0"/>
    <w:rsid w:val="00A067F5"/>
    <w:rsid w:val="00A06C9A"/>
    <w:rsid w:val="00A07D66"/>
    <w:rsid w:val="00A07E10"/>
    <w:rsid w:val="00A10184"/>
    <w:rsid w:val="00A101E6"/>
    <w:rsid w:val="00A109E2"/>
    <w:rsid w:val="00A10D5F"/>
    <w:rsid w:val="00A11618"/>
    <w:rsid w:val="00A11AFA"/>
    <w:rsid w:val="00A120FE"/>
    <w:rsid w:val="00A12A6F"/>
    <w:rsid w:val="00A12BAF"/>
    <w:rsid w:val="00A12FE2"/>
    <w:rsid w:val="00A130F6"/>
    <w:rsid w:val="00A1341A"/>
    <w:rsid w:val="00A1359A"/>
    <w:rsid w:val="00A13B60"/>
    <w:rsid w:val="00A142B6"/>
    <w:rsid w:val="00A14374"/>
    <w:rsid w:val="00A1516E"/>
    <w:rsid w:val="00A15C11"/>
    <w:rsid w:val="00A161E6"/>
    <w:rsid w:val="00A16214"/>
    <w:rsid w:val="00A16305"/>
    <w:rsid w:val="00A16310"/>
    <w:rsid w:val="00A16433"/>
    <w:rsid w:val="00A16B2B"/>
    <w:rsid w:val="00A16FD5"/>
    <w:rsid w:val="00A17E01"/>
    <w:rsid w:val="00A201F3"/>
    <w:rsid w:val="00A2039D"/>
    <w:rsid w:val="00A203AF"/>
    <w:rsid w:val="00A20DD2"/>
    <w:rsid w:val="00A21109"/>
    <w:rsid w:val="00A217DF"/>
    <w:rsid w:val="00A21B81"/>
    <w:rsid w:val="00A21BD1"/>
    <w:rsid w:val="00A22305"/>
    <w:rsid w:val="00A22575"/>
    <w:rsid w:val="00A22851"/>
    <w:rsid w:val="00A233DC"/>
    <w:rsid w:val="00A23931"/>
    <w:rsid w:val="00A248A0"/>
    <w:rsid w:val="00A25C10"/>
    <w:rsid w:val="00A25D35"/>
    <w:rsid w:val="00A261BA"/>
    <w:rsid w:val="00A27498"/>
    <w:rsid w:val="00A275CB"/>
    <w:rsid w:val="00A27F5A"/>
    <w:rsid w:val="00A313C7"/>
    <w:rsid w:val="00A3267D"/>
    <w:rsid w:val="00A3277E"/>
    <w:rsid w:val="00A327CD"/>
    <w:rsid w:val="00A33217"/>
    <w:rsid w:val="00A336A7"/>
    <w:rsid w:val="00A33742"/>
    <w:rsid w:val="00A33F97"/>
    <w:rsid w:val="00A34345"/>
    <w:rsid w:val="00A34A37"/>
    <w:rsid w:val="00A34EFF"/>
    <w:rsid w:val="00A3565F"/>
    <w:rsid w:val="00A35B69"/>
    <w:rsid w:val="00A36D06"/>
    <w:rsid w:val="00A375BB"/>
    <w:rsid w:val="00A37623"/>
    <w:rsid w:val="00A37F67"/>
    <w:rsid w:val="00A400F1"/>
    <w:rsid w:val="00A40DC0"/>
    <w:rsid w:val="00A42053"/>
    <w:rsid w:val="00A42868"/>
    <w:rsid w:val="00A428CE"/>
    <w:rsid w:val="00A43C71"/>
    <w:rsid w:val="00A43D3D"/>
    <w:rsid w:val="00A444D3"/>
    <w:rsid w:val="00A44CC9"/>
    <w:rsid w:val="00A4569A"/>
    <w:rsid w:val="00A458FA"/>
    <w:rsid w:val="00A45FD6"/>
    <w:rsid w:val="00A46485"/>
    <w:rsid w:val="00A472D4"/>
    <w:rsid w:val="00A47348"/>
    <w:rsid w:val="00A473B8"/>
    <w:rsid w:val="00A47A70"/>
    <w:rsid w:val="00A47A77"/>
    <w:rsid w:val="00A5098C"/>
    <w:rsid w:val="00A50A57"/>
    <w:rsid w:val="00A5142C"/>
    <w:rsid w:val="00A51974"/>
    <w:rsid w:val="00A52336"/>
    <w:rsid w:val="00A52F0D"/>
    <w:rsid w:val="00A53440"/>
    <w:rsid w:val="00A5402B"/>
    <w:rsid w:val="00A545C5"/>
    <w:rsid w:val="00A54AE5"/>
    <w:rsid w:val="00A54BFB"/>
    <w:rsid w:val="00A55216"/>
    <w:rsid w:val="00A55C85"/>
    <w:rsid w:val="00A5601D"/>
    <w:rsid w:val="00A562CA"/>
    <w:rsid w:val="00A57489"/>
    <w:rsid w:val="00A60270"/>
    <w:rsid w:val="00A60925"/>
    <w:rsid w:val="00A60DC4"/>
    <w:rsid w:val="00A61074"/>
    <w:rsid w:val="00A61110"/>
    <w:rsid w:val="00A61854"/>
    <w:rsid w:val="00A61C6A"/>
    <w:rsid w:val="00A61EA4"/>
    <w:rsid w:val="00A621A4"/>
    <w:rsid w:val="00A625F0"/>
    <w:rsid w:val="00A62887"/>
    <w:rsid w:val="00A63828"/>
    <w:rsid w:val="00A639C4"/>
    <w:rsid w:val="00A63E77"/>
    <w:rsid w:val="00A64137"/>
    <w:rsid w:val="00A64EAF"/>
    <w:rsid w:val="00A65008"/>
    <w:rsid w:val="00A6546C"/>
    <w:rsid w:val="00A658C8"/>
    <w:rsid w:val="00A65D34"/>
    <w:rsid w:val="00A660C8"/>
    <w:rsid w:val="00A664A9"/>
    <w:rsid w:val="00A665FA"/>
    <w:rsid w:val="00A67BD6"/>
    <w:rsid w:val="00A67C7E"/>
    <w:rsid w:val="00A67D1C"/>
    <w:rsid w:val="00A67D81"/>
    <w:rsid w:val="00A67FFA"/>
    <w:rsid w:val="00A70093"/>
    <w:rsid w:val="00A704F6"/>
    <w:rsid w:val="00A70B18"/>
    <w:rsid w:val="00A70BB8"/>
    <w:rsid w:val="00A70BD2"/>
    <w:rsid w:val="00A71278"/>
    <w:rsid w:val="00A71E12"/>
    <w:rsid w:val="00A72DA8"/>
    <w:rsid w:val="00A73119"/>
    <w:rsid w:val="00A736E0"/>
    <w:rsid w:val="00A73E44"/>
    <w:rsid w:val="00A7471B"/>
    <w:rsid w:val="00A747A8"/>
    <w:rsid w:val="00A749D6"/>
    <w:rsid w:val="00A75E03"/>
    <w:rsid w:val="00A7708A"/>
    <w:rsid w:val="00A77953"/>
    <w:rsid w:val="00A80E62"/>
    <w:rsid w:val="00A81123"/>
    <w:rsid w:val="00A81D12"/>
    <w:rsid w:val="00A81F3B"/>
    <w:rsid w:val="00A82731"/>
    <w:rsid w:val="00A8372B"/>
    <w:rsid w:val="00A841B2"/>
    <w:rsid w:val="00A8453C"/>
    <w:rsid w:val="00A8582E"/>
    <w:rsid w:val="00A85FED"/>
    <w:rsid w:val="00A8670A"/>
    <w:rsid w:val="00A86ADC"/>
    <w:rsid w:val="00A87B0B"/>
    <w:rsid w:val="00A90874"/>
    <w:rsid w:val="00A90875"/>
    <w:rsid w:val="00A90971"/>
    <w:rsid w:val="00A90A58"/>
    <w:rsid w:val="00A90DEF"/>
    <w:rsid w:val="00A91155"/>
    <w:rsid w:val="00A9155F"/>
    <w:rsid w:val="00A9191A"/>
    <w:rsid w:val="00A922EC"/>
    <w:rsid w:val="00A92FC1"/>
    <w:rsid w:val="00A93D06"/>
    <w:rsid w:val="00A93DA6"/>
    <w:rsid w:val="00A93DD8"/>
    <w:rsid w:val="00A94F9D"/>
    <w:rsid w:val="00A95487"/>
    <w:rsid w:val="00A95860"/>
    <w:rsid w:val="00A9622B"/>
    <w:rsid w:val="00A963FC"/>
    <w:rsid w:val="00A966DF"/>
    <w:rsid w:val="00A96BB1"/>
    <w:rsid w:val="00A971D3"/>
    <w:rsid w:val="00A97293"/>
    <w:rsid w:val="00A97681"/>
    <w:rsid w:val="00A97915"/>
    <w:rsid w:val="00A979F0"/>
    <w:rsid w:val="00A97F32"/>
    <w:rsid w:val="00AA06D2"/>
    <w:rsid w:val="00AA1071"/>
    <w:rsid w:val="00AA1139"/>
    <w:rsid w:val="00AA221C"/>
    <w:rsid w:val="00AA24CF"/>
    <w:rsid w:val="00AA27D7"/>
    <w:rsid w:val="00AA2A67"/>
    <w:rsid w:val="00AA2D18"/>
    <w:rsid w:val="00AA2F79"/>
    <w:rsid w:val="00AA399F"/>
    <w:rsid w:val="00AA3F82"/>
    <w:rsid w:val="00AA4A31"/>
    <w:rsid w:val="00AA523A"/>
    <w:rsid w:val="00AA55D0"/>
    <w:rsid w:val="00AA5A21"/>
    <w:rsid w:val="00AA5A9D"/>
    <w:rsid w:val="00AA70EE"/>
    <w:rsid w:val="00AA7212"/>
    <w:rsid w:val="00AA7255"/>
    <w:rsid w:val="00AA7411"/>
    <w:rsid w:val="00AA7C9C"/>
    <w:rsid w:val="00AA7CE1"/>
    <w:rsid w:val="00AA7EE3"/>
    <w:rsid w:val="00AB0177"/>
    <w:rsid w:val="00AB0814"/>
    <w:rsid w:val="00AB21F7"/>
    <w:rsid w:val="00AB38C4"/>
    <w:rsid w:val="00AB4856"/>
    <w:rsid w:val="00AB4EB0"/>
    <w:rsid w:val="00AB5E4B"/>
    <w:rsid w:val="00AB68D2"/>
    <w:rsid w:val="00AB6ED0"/>
    <w:rsid w:val="00AB7891"/>
    <w:rsid w:val="00AC0401"/>
    <w:rsid w:val="00AC09C6"/>
    <w:rsid w:val="00AC09FB"/>
    <w:rsid w:val="00AC0B6C"/>
    <w:rsid w:val="00AC0F3F"/>
    <w:rsid w:val="00AC154B"/>
    <w:rsid w:val="00AC15F9"/>
    <w:rsid w:val="00AC1767"/>
    <w:rsid w:val="00AC2D12"/>
    <w:rsid w:val="00AC342C"/>
    <w:rsid w:val="00AC3566"/>
    <w:rsid w:val="00AC3575"/>
    <w:rsid w:val="00AC3C34"/>
    <w:rsid w:val="00AC4242"/>
    <w:rsid w:val="00AC49EA"/>
    <w:rsid w:val="00AC5778"/>
    <w:rsid w:val="00AC606D"/>
    <w:rsid w:val="00AC6B58"/>
    <w:rsid w:val="00AC7322"/>
    <w:rsid w:val="00AD0612"/>
    <w:rsid w:val="00AD186B"/>
    <w:rsid w:val="00AD186C"/>
    <w:rsid w:val="00AD1885"/>
    <w:rsid w:val="00AD1E61"/>
    <w:rsid w:val="00AD3599"/>
    <w:rsid w:val="00AD3670"/>
    <w:rsid w:val="00AD3F32"/>
    <w:rsid w:val="00AD4102"/>
    <w:rsid w:val="00AD4485"/>
    <w:rsid w:val="00AD641C"/>
    <w:rsid w:val="00AD67B3"/>
    <w:rsid w:val="00AD695E"/>
    <w:rsid w:val="00AD6C4B"/>
    <w:rsid w:val="00AD6DFF"/>
    <w:rsid w:val="00AD6FED"/>
    <w:rsid w:val="00AD710A"/>
    <w:rsid w:val="00AD7A14"/>
    <w:rsid w:val="00AE0178"/>
    <w:rsid w:val="00AE0270"/>
    <w:rsid w:val="00AE0910"/>
    <w:rsid w:val="00AE1853"/>
    <w:rsid w:val="00AE1A4E"/>
    <w:rsid w:val="00AE205F"/>
    <w:rsid w:val="00AE22A8"/>
    <w:rsid w:val="00AE22B7"/>
    <w:rsid w:val="00AE396A"/>
    <w:rsid w:val="00AE3C26"/>
    <w:rsid w:val="00AE3D11"/>
    <w:rsid w:val="00AE3EF2"/>
    <w:rsid w:val="00AE4147"/>
    <w:rsid w:val="00AE4EDB"/>
    <w:rsid w:val="00AE4FA9"/>
    <w:rsid w:val="00AE63DA"/>
    <w:rsid w:val="00AE6622"/>
    <w:rsid w:val="00AE686B"/>
    <w:rsid w:val="00AE6DBE"/>
    <w:rsid w:val="00AE7E5B"/>
    <w:rsid w:val="00AF000C"/>
    <w:rsid w:val="00AF002B"/>
    <w:rsid w:val="00AF0A60"/>
    <w:rsid w:val="00AF1085"/>
    <w:rsid w:val="00AF1802"/>
    <w:rsid w:val="00AF2D41"/>
    <w:rsid w:val="00AF411B"/>
    <w:rsid w:val="00AF4234"/>
    <w:rsid w:val="00AF4DCD"/>
    <w:rsid w:val="00AF59BD"/>
    <w:rsid w:val="00AF5A07"/>
    <w:rsid w:val="00AF5C52"/>
    <w:rsid w:val="00AF6EB2"/>
    <w:rsid w:val="00AF7CE7"/>
    <w:rsid w:val="00B00144"/>
    <w:rsid w:val="00B00361"/>
    <w:rsid w:val="00B00708"/>
    <w:rsid w:val="00B00F9B"/>
    <w:rsid w:val="00B00FD6"/>
    <w:rsid w:val="00B01329"/>
    <w:rsid w:val="00B0149B"/>
    <w:rsid w:val="00B01525"/>
    <w:rsid w:val="00B0174C"/>
    <w:rsid w:val="00B018D2"/>
    <w:rsid w:val="00B01A1E"/>
    <w:rsid w:val="00B01EBC"/>
    <w:rsid w:val="00B021D3"/>
    <w:rsid w:val="00B02613"/>
    <w:rsid w:val="00B039FA"/>
    <w:rsid w:val="00B03B9C"/>
    <w:rsid w:val="00B03BBF"/>
    <w:rsid w:val="00B04629"/>
    <w:rsid w:val="00B04F43"/>
    <w:rsid w:val="00B05077"/>
    <w:rsid w:val="00B052C1"/>
    <w:rsid w:val="00B067DB"/>
    <w:rsid w:val="00B06DAD"/>
    <w:rsid w:val="00B06DC3"/>
    <w:rsid w:val="00B07FA3"/>
    <w:rsid w:val="00B10823"/>
    <w:rsid w:val="00B10F1A"/>
    <w:rsid w:val="00B118E6"/>
    <w:rsid w:val="00B11B8A"/>
    <w:rsid w:val="00B13334"/>
    <w:rsid w:val="00B138EE"/>
    <w:rsid w:val="00B13D7C"/>
    <w:rsid w:val="00B13E31"/>
    <w:rsid w:val="00B13ECD"/>
    <w:rsid w:val="00B13EE8"/>
    <w:rsid w:val="00B142B9"/>
    <w:rsid w:val="00B14791"/>
    <w:rsid w:val="00B147F5"/>
    <w:rsid w:val="00B15700"/>
    <w:rsid w:val="00B17089"/>
    <w:rsid w:val="00B17F3D"/>
    <w:rsid w:val="00B201CE"/>
    <w:rsid w:val="00B2020A"/>
    <w:rsid w:val="00B20354"/>
    <w:rsid w:val="00B20831"/>
    <w:rsid w:val="00B209F5"/>
    <w:rsid w:val="00B20E35"/>
    <w:rsid w:val="00B213C8"/>
    <w:rsid w:val="00B21CEE"/>
    <w:rsid w:val="00B22438"/>
    <w:rsid w:val="00B2297B"/>
    <w:rsid w:val="00B239ED"/>
    <w:rsid w:val="00B2458D"/>
    <w:rsid w:val="00B24B4C"/>
    <w:rsid w:val="00B26071"/>
    <w:rsid w:val="00B265C6"/>
    <w:rsid w:val="00B26697"/>
    <w:rsid w:val="00B272E0"/>
    <w:rsid w:val="00B27471"/>
    <w:rsid w:val="00B274C4"/>
    <w:rsid w:val="00B276B1"/>
    <w:rsid w:val="00B27CBD"/>
    <w:rsid w:val="00B3012C"/>
    <w:rsid w:val="00B30B46"/>
    <w:rsid w:val="00B325D9"/>
    <w:rsid w:val="00B32710"/>
    <w:rsid w:val="00B33A64"/>
    <w:rsid w:val="00B33F48"/>
    <w:rsid w:val="00B34427"/>
    <w:rsid w:val="00B354A2"/>
    <w:rsid w:val="00B367A4"/>
    <w:rsid w:val="00B3707F"/>
    <w:rsid w:val="00B37E6C"/>
    <w:rsid w:val="00B37EDD"/>
    <w:rsid w:val="00B406F9"/>
    <w:rsid w:val="00B40710"/>
    <w:rsid w:val="00B40780"/>
    <w:rsid w:val="00B40E1B"/>
    <w:rsid w:val="00B40E3B"/>
    <w:rsid w:val="00B41CC7"/>
    <w:rsid w:val="00B42CC8"/>
    <w:rsid w:val="00B43171"/>
    <w:rsid w:val="00B43299"/>
    <w:rsid w:val="00B43A4B"/>
    <w:rsid w:val="00B440D6"/>
    <w:rsid w:val="00B443CB"/>
    <w:rsid w:val="00B44563"/>
    <w:rsid w:val="00B4485A"/>
    <w:rsid w:val="00B44B3E"/>
    <w:rsid w:val="00B450CE"/>
    <w:rsid w:val="00B457AB"/>
    <w:rsid w:val="00B465CF"/>
    <w:rsid w:val="00B51746"/>
    <w:rsid w:val="00B519FD"/>
    <w:rsid w:val="00B525F9"/>
    <w:rsid w:val="00B5275C"/>
    <w:rsid w:val="00B52B20"/>
    <w:rsid w:val="00B52FFE"/>
    <w:rsid w:val="00B53131"/>
    <w:rsid w:val="00B54573"/>
    <w:rsid w:val="00B5460D"/>
    <w:rsid w:val="00B55846"/>
    <w:rsid w:val="00B55BB3"/>
    <w:rsid w:val="00B56865"/>
    <w:rsid w:val="00B56A92"/>
    <w:rsid w:val="00B5718B"/>
    <w:rsid w:val="00B571BF"/>
    <w:rsid w:val="00B57FD0"/>
    <w:rsid w:val="00B61663"/>
    <w:rsid w:val="00B627F5"/>
    <w:rsid w:val="00B637B3"/>
    <w:rsid w:val="00B63ACB"/>
    <w:rsid w:val="00B646A0"/>
    <w:rsid w:val="00B64B9A"/>
    <w:rsid w:val="00B64F82"/>
    <w:rsid w:val="00B652E9"/>
    <w:rsid w:val="00B662E3"/>
    <w:rsid w:val="00B666F9"/>
    <w:rsid w:val="00B6672A"/>
    <w:rsid w:val="00B66941"/>
    <w:rsid w:val="00B66BF6"/>
    <w:rsid w:val="00B66CCC"/>
    <w:rsid w:val="00B66EBC"/>
    <w:rsid w:val="00B673E3"/>
    <w:rsid w:val="00B6760C"/>
    <w:rsid w:val="00B70743"/>
    <w:rsid w:val="00B707BC"/>
    <w:rsid w:val="00B71712"/>
    <w:rsid w:val="00B71779"/>
    <w:rsid w:val="00B71EF7"/>
    <w:rsid w:val="00B72120"/>
    <w:rsid w:val="00B726C3"/>
    <w:rsid w:val="00B727D5"/>
    <w:rsid w:val="00B73F79"/>
    <w:rsid w:val="00B742A2"/>
    <w:rsid w:val="00B74DA2"/>
    <w:rsid w:val="00B74F9B"/>
    <w:rsid w:val="00B7502E"/>
    <w:rsid w:val="00B752D3"/>
    <w:rsid w:val="00B75AD1"/>
    <w:rsid w:val="00B76672"/>
    <w:rsid w:val="00B76861"/>
    <w:rsid w:val="00B76A81"/>
    <w:rsid w:val="00B8018D"/>
    <w:rsid w:val="00B80770"/>
    <w:rsid w:val="00B8083D"/>
    <w:rsid w:val="00B81736"/>
    <w:rsid w:val="00B818AF"/>
    <w:rsid w:val="00B81F10"/>
    <w:rsid w:val="00B82595"/>
    <w:rsid w:val="00B82F35"/>
    <w:rsid w:val="00B82F4C"/>
    <w:rsid w:val="00B82FFD"/>
    <w:rsid w:val="00B835B5"/>
    <w:rsid w:val="00B83B8B"/>
    <w:rsid w:val="00B83ED5"/>
    <w:rsid w:val="00B83F80"/>
    <w:rsid w:val="00B842DD"/>
    <w:rsid w:val="00B844F9"/>
    <w:rsid w:val="00B85046"/>
    <w:rsid w:val="00B85387"/>
    <w:rsid w:val="00B8593F"/>
    <w:rsid w:val="00B859DE"/>
    <w:rsid w:val="00B86193"/>
    <w:rsid w:val="00B86AF6"/>
    <w:rsid w:val="00B877E6"/>
    <w:rsid w:val="00B9065B"/>
    <w:rsid w:val="00B920E9"/>
    <w:rsid w:val="00B924B8"/>
    <w:rsid w:val="00B9299C"/>
    <w:rsid w:val="00B9314F"/>
    <w:rsid w:val="00B946EC"/>
    <w:rsid w:val="00B9487E"/>
    <w:rsid w:val="00B95A54"/>
    <w:rsid w:val="00B967B7"/>
    <w:rsid w:val="00B967FF"/>
    <w:rsid w:val="00B96EA9"/>
    <w:rsid w:val="00BA0518"/>
    <w:rsid w:val="00BA064F"/>
    <w:rsid w:val="00BA0E89"/>
    <w:rsid w:val="00BA1139"/>
    <w:rsid w:val="00BA1785"/>
    <w:rsid w:val="00BA1EE2"/>
    <w:rsid w:val="00BA2621"/>
    <w:rsid w:val="00BA2A31"/>
    <w:rsid w:val="00BA3907"/>
    <w:rsid w:val="00BA4E10"/>
    <w:rsid w:val="00BA525D"/>
    <w:rsid w:val="00BA7FBA"/>
    <w:rsid w:val="00BB000E"/>
    <w:rsid w:val="00BB046B"/>
    <w:rsid w:val="00BB071E"/>
    <w:rsid w:val="00BB1119"/>
    <w:rsid w:val="00BB113F"/>
    <w:rsid w:val="00BB1559"/>
    <w:rsid w:val="00BB20E2"/>
    <w:rsid w:val="00BB328E"/>
    <w:rsid w:val="00BB3512"/>
    <w:rsid w:val="00BB3AA6"/>
    <w:rsid w:val="00BB405C"/>
    <w:rsid w:val="00BB466D"/>
    <w:rsid w:val="00BB478C"/>
    <w:rsid w:val="00BB478D"/>
    <w:rsid w:val="00BB4896"/>
    <w:rsid w:val="00BB4AA2"/>
    <w:rsid w:val="00BB4C26"/>
    <w:rsid w:val="00BB572B"/>
    <w:rsid w:val="00BC0066"/>
    <w:rsid w:val="00BC07AF"/>
    <w:rsid w:val="00BC15D2"/>
    <w:rsid w:val="00BC171C"/>
    <w:rsid w:val="00BC266F"/>
    <w:rsid w:val="00BC2841"/>
    <w:rsid w:val="00BC28D2"/>
    <w:rsid w:val="00BC2C2A"/>
    <w:rsid w:val="00BC2F87"/>
    <w:rsid w:val="00BC30E6"/>
    <w:rsid w:val="00BC49FB"/>
    <w:rsid w:val="00BC5118"/>
    <w:rsid w:val="00BC5401"/>
    <w:rsid w:val="00BC5C9A"/>
    <w:rsid w:val="00BC5CA9"/>
    <w:rsid w:val="00BC5F32"/>
    <w:rsid w:val="00BC600A"/>
    <w:rsid w:val="00BC6118"/>
    <w:rsid w:val="00BC6ADC"/>
    <w:rsid w:val="00BC7820"/>
    <w:rsid w:val="00BD0F06"/>
    <w:rsid w:val="00BD173A"/>
    <w:rsid w:val="00BD27C2"/>
    <w:rsid w:val="00BD3BDA"/>
    <w:rsid w:val="00BD3F40"/>
    <w:rsid w:val="00BD44EF"/>
    <w:rsid w:val="00BD45C9"/>
    <w:rsid w:val="00BD531E"/>
    <w:rsid w:val="00BD545F"/>
    <w:rsid w:val="00BD5C55"/>
    <w:rsid w:val="00BD632A"/>
    <w:rsid w:val="00BD695D"/>
    <w:rsid w:val="00BD706B"/>
    <w:rsid w:val="00BD75B0"/>
    <w:rsid w:val="00BD7A39"/>
    <w:rsid w:val="00BD7CFC"/>
    <w:rsid w:val="00BE030D"/>
    <w:rsid w:val="00BE0671"/>
    <w:rsid w:val="00BE201C"/>
    <w:rsid w:val="00BE225D"/>
    <w:rsid w:val="00BE2756"/>
    <w:rsid w:val="00BE3F95"/>
    <w:rsid w:val="00BE44FF"/>
    <w:rsid w:val="00BE4656"/>
    <w:rsid w:val="00BE4BB9"/>
    <w:rsid w:val="00BE588F"/>
    <w:rsid w:val="00BE68F0"/>
    <w:rsid w:val="00BE6991"/>
    <w:rsid w:val="00BE6CF0"/>
    <w:rsid w:val="00BE6DC8"/>
    <w:rsid w:val="00BE6E07"/>
    <w:rsid w:val="00BE7492"/>
    <w:rsid w:val="00BE7697"/>
    <w:rsid w:val="00BE7B44"/>
    <w:rsid w:val="00BE7D76"/>
    <w:rsid w:val="00BF0B14"/>
    <w:rsid w:val="00BF121D"/>
    <w:rsid w:val="00BF18F9"/>
    <w:rsid w:val="00BF3172"/>
    <w:rsid w:val="00BF47EF"/>
    <w:rsid w:val="00BF504F"/>
    <w:rsid w:val="00BF5AB6"/>
    <w:rsid w:val="00BF6507"/>
    <w:rsid w:val="00BF6A32"/>
    <w:rsid w:val="00BF7E3B"/>
    <w:rsid w:val="00C009B7"/>
    <w:rsid w:val="00C00F02"/>
    <w:rsid w:val="00C01705"/>
    <w:rsid w:val="00C017EE"/>
    <w:rsid w:val="00C01CD2"/>
    <w:rsid w:val="00C01F72"/>
    <w:rsid w:val="00C024AB"/>
    <w:rsid w:val="00C02ACA"/>
    <w:rsid w:val="00C038B4"/>
    <w:rsid w:val="00C04611"/>
    <w:rsid w:val="00C048CC"/>
    <w:rsid w:val="00C068DA"/>
    <w:rsid w:val="00C06D37"/>
    <w:rsid w:val="00C06F70"/>
    <w:rsid w:val="00C11386"/>
    <w:rsid w:val="00C1158B"/>
    <w:rsid w:val="00C11665"/>
    <w:rsid w:val="00C11D54"/>
    <w:rsid w:val="00C12397"/>
    <w:rsid w:val="00C1255B"/>
    <w:rsid w:val="00C128B8"/>
    <w:rsid w:val="00C12FC7"/>
    <w:rsid w:val="00C13443"/>
    <w:rsid w:val="00C144BD"/>
    <w:rsid w:val="00C14CB8"/>
    <w:rsid w:val="00C14D64"/>
    <w:rsid w:val="00C15371"/>
    <w:rsid w:val="00C15787"/>
    <w:rsid w:val="00C157A3"/>
    <w:rsid w:val="00C159DC"/>
    <w:rsid w:val="00C1603C"/>
    <w:rsid w:val="00C163E0"/>
    <w:rsid w:val="00C16498"/>
    <w:rsid w:val="00C16876"/>
    <w:rsid w:val="00C16C0D"/>
    <w:rsid w:val="00C16C24"/>
    <w:rsid w:val="00C1757B"/>
    <w:rsid w:val="00C17870"/>
    <w:rsid w:val="00C202FE"/>
    <w:rsid w:val="00C20461"/>
    <w:rsid w:val="00C208F9"/>
    <w:rsid w:val="00C21015"/>
    <w:rsid w:val="00C210EC"/>
    <w:rsid w:val="00C2151D"/>
    <w:rsid w:val="00C21870"/>
    <w:rsid w:val="00C21D99"/>
    <w:rsid w:val="00C22439"/>
    <w:rsid w:val="00C22B78"/>
    <w:rsid w:val="00C22F50"/>
    <w:rsid w:val="00C2328F"/>
    <w:rsid w:val="00C2364A"/>
    <w:rsid w:val="00C23EE7"/>
    <w:rsid w:val="00C24546"/>
    <w:rsid w:val="00C24ADD"/>
    <w:rsid w:val="00C24B6F"/>
    <w:rsid w:val="00C26882"/>
    <w:rsid w:val="00C26C71"/>
    <w:rsid w:val="00C27257"/>
    <w:rsid w:val="00C308A6"/>
    <w:rsid w:val="00C30F9D"/>
    <w:rsid w:val="00C328F2"/>
    <w:rsid w:val="00C32D38"/>
    <w:rsid w:val="00C33A0C"/>
    <w:rsid w:val="00C350F6"/>
    <w:rsid w:val="00C3653A"/>
    <w:rsid w:val="00C36747"/>
    <w:rsid w:val="00C36D90"/>
    <w:rsid w:val="00C36FEB"/>
    <w:rsid w:val="00C37171"/>
    <w:rsid w:val="00C371A2"/>
    <w:rsid w:val="00C37811"/>
    <w:rsid w:val="00C37DBB"/>
    <w:rsid w:val="00C37DEC"/>
    <w:rsid w:val="00C40679"/>
    <w:rsid w:val="00C41686"/>
    <w:rsid w:val="00C41A95"/>
    <w:rsid w:val="00C421EC"/>
    <w:rsid w:val="00C4264F"/>
    <w:rsid w:val="00C4268D"/>
    <w:rsid w:val="00C4328D"/>
    <w:rsid w:val="00C43818"/>
    <w:rsid w:val="00C452AD"/>
    <w:rsid w:val="00C45924"/>
    <w:rsid w:val="00C459A0"/>
    <w:rsid w:val="00C4602B"/>
    <w:rsid w:val="00C46126"/>
    <w:rsid w:val="00C4655D"/>
    <w:rsid w:val="00C4686E"/>
    <w:rsid w:val="00C47595"/>
    <w:rsid w:val="00C47B85"/>
    <w:rsid w:val="00C5091E"/>
    <w:rsid w:val="00C5103B"/>
    <w:rsid w:val="00C518D8"/>
    <w:rsid w:val="00C522D8"/>
    <w:rsid w:val="00C52D58"/>
    <w:rsid w:val="00C53CBD"/>
    <w:rsid w:val="00C55131"/>
    <w:rsid w:val="00C563CE"/>
    <w:rsid w:val="00C56705"/>
    <w:rsid w:val="00C56876"/>
    <w:rsid w:val="00C57313"/>
    <w:rsid w:val="00C575EE"/>
    <w:rsid w:val="00C57BFF"/>
    <w:rsid w:val="00C6089B"/>
    <w:rsid w:val="00C60ADA"/>
    <w:rsid w:val="00C60B02"/>
    <w:rsid w:val="00C6157A"/>
    <w:rsid w:val="00C6210D"/>
    <w:rsid w:val="00C6237A"/>
    <w:rsid w:val="00C63511"/>
    <w:rsid w:val="00C63A68"/>
    <w:rsid w:val="00C63D19"/>
    <w:rsid w:val="00C63FDB"/>
    <w:rsid w:val="00C64388"/>
    <w:rsid w:val="00C64A54"/>
    <w:rsid w:val="00C654CA"/>
    <w:rsid w:val="00C6635C"/>
    <w:rsid w:val="00C66507"/>
    <w:rsid w:val="00C66AC2"/>
    <w:rsid w:val="00C6727D"/>
    <w:rsid w:val="00C705D9"/>
    <w:rsid w:val="00C70ABC"/>
    <w:rsid w:val="00C70B5A"/>
    <w:rsid w:val="00C71B2A"/>
    <w:rsid w:val="00C72551"/>
    <w:rsid w:val="00C72BBC"/>
    <w:rsid w:val="00C7363F"/>
    <w:rsid w:val="00C73928"/>
    <w:rsid w:val="00C7396D"/>
    <w:rsid w:val="00C7399D"/>
    <w:rsid w:val="00C73A69"/>
    <w:rsid w:val="00C73F77"/>
    <w:rsid w:val="00C74A03"/>
    <w:rsid w:val="00C756AD"/>
    <w:rsid w:val="00C77039"/>
    <w:rsid w:val="00C7743F"/>
    <w:rsid w:val="00C77AD3"/>
    <w:rsid w:val="00C801A2"/>
    <w:rsid w:val="00C8031E"/>
    <w:rsid w:val="00C80E2A"/>
    <w:rsid w:val="00C81606"/>
    <w:rsid w:val="00C81642"/>
    <w:rsid w:val="00C81C29"/>
    <w:rsid w:val="00C820C6"/>
    <w:rsid w:val="00C8212A"/>
    <w:rsid w:val="00C83059"/>
    <w:rsid w:val="00C8307A"/>
    <w:rsid w:val="00C83DBB"/>
    <w:rsid w:val="00C84B67"/>
    <w:rsid w:val="00C84FC6"/>
    <w:rsid w:val="00C85664"/>
    <w:rsid w:val="00C85B92"/>
    <w:rsid w:val="00C85C41"/>
    <w:rsid w:val="00C862EE"/>
    <w:rsid w:val="00C8665B"/>
    <w:rsid w:val="00C86737"/>
    <w:rsid w:val="00C86E20"/>
    <w:rsid w:val="00C8718F"/>
    <w:rsid w:val="00C873DB"/>
    <w:rsid w:val="00C879E1"/>
    <w:rsid w:val="00C909F2"/>
    <w:rsid w:val="00C9346C"/>
    <w:rsid w:val="00C942F6"/>
    <w:rsid w:val="00C950AF"/>
    <w:rsid w:val="00C95924"/>
    <w:rsid w:val="00C95B6F"/>
    <w:rsid w:val="00C9647E"/>
    <w:rsid w:val="00C964E6"/>
    <w:rsid w:val="00C967E5"/>
    <w:rsid w:val="00C97E2A"/>
    <w:rsid w:val="00C97E32"/>
    <w:rsid w:val="00CA0008"/>
    <w:rsid w:val="00CA1F85"/>
    <w:rsid w:val="00CA2F3A"/>
    <w:rsid w:val="00CA2F5E"/>
    <w:rsid w:val="00CA3426"/>
    <w:rsid w:val="00CA352B"/>
    <w:rsid w:val="00CA35DD"/>
    <w:rsid w:val="00CA37E1"/>
    <w:rsid w:val="00CA3F6A"/>
    <w:rsid w:val="00CA4282"/>
    <w:rsid w:val="00CA5080"/>
    <w:rsid w:val="00CA5F05"/>
    <w:rsid w:val="00CA67EE"/>
    <w:rsid w:val="00CA69AB"/>
    <w:rsid w:val="00CA6F01"/>
    <w:rsid w:val="00CA704C"/>
    <w:rsid w:val="00CA72AA"/>
    <w:rsid w:val="00CA7FC2"/>
    <w:rsid w:val="00CB0166"/>
    <w:rsid w:val="00CB0685"/>
    <w:rsid w:val="00CB167F"/>
    <w:rsid w:val="00CB1C06"/>
    <w:rsid w:val="00CB1CD0"/>
    <w:rsid w:val="00CB240A"/>
    <w:rsid w:val="00CB266F"/>
    <w:rsid w:val="00CB2ACA"/>
    <w:rsid w:val="00CB2B91"/>
    <w:rsid w:val="00CB2C65"/>
    <w:rsid w:val="00CB35D9"/>
    <w:rsid w:val="00CB395B"/>
    <w:rsid w:val="00CB4D6F"/>
    <w:rsid w:val="00CB52E7"/>
    <w:rsid w:val="00CB6B8D"/>
    <w:rsid w:val="00CB7025"/>
    <w:rsid w:val="00CB7566"/>
    <w:rsid w:val="00CB7A85"/>
    <w:rsid w:val="00CB7F55"/>
    <w:rsid w:val="00CC0755"/>
    <w:rsid w:val="00CC27D8"/>
    <w:rsid w:val="00CC2AA2"/>
    <w:rsid w:val="00CC3564"/>
    <w:rsid w:val="00CC3F20"/>
    <w:rsid w:val="00CC4ABF"/>
    <w:rsid w:val="00CC4F3E"/>
    <w:rsid w:val="00CC5F69"/>
    <w:rsid w:val="00CC6068"/>
    <w:rsid w:val="00CC6468"/>
    <w:rsid w:val="00CC7162"/>
    <w:rsid w:val="00CC79BD"/>
    <w:rsid w:val="00CC7B2D"/>
    <w:rsid w:val="00CC7E81"/>
    <w:rsid w:val="00CD06E2"/>
    <w:rsid w:val="00CD0875"/>
    <w:rsid w:val="00CD1231"/>
    <w:rsid w:val="00CD1545"/>
    <w:rsid w:val="00CD2109"/>
    <w:rsid w:val="00CD231C"/>
    <w:rsid w:val="00CD3858"/>
    <w:rsid w:val="00CD3C62"/>
    <w:rsid w:val="00CD4829"/>
    <w:rsid w:val="00CD4BDB"/>
    <w:rsid w:val="00CD4FCA"/>
    <w:rsid w:val="00CD559A"/>
    <w:rsid w:val="00CD5975"/>
    <w:rsid w:val="00CD693A"/>
    <w:rsid w:val="00CD789D"/>
    <w:rsid w:val="00CE0A92"/>
    <w:rsid w:val="00CE0BCF"/>
    <w:rsid w:val="00CE0C59"/>
    <w:rsid w:val="00CE0C5A"/>
    <w:rsid w:val="00CE0DFE"/>
    <w:rsid w:val="00CE206B"/>
    <w:rsid w:val="00CE2603"/>
    <w:rsid w:val="00CE2A77"/>
    <w:rsid w:val="00CE2FFE"/>
    <w:rsid w:val="00CE3C54"/>
    <w:rsid w:val="00CE4533"/>
    <w:rsid w:val="00CE4572"/>
    <w:rsid w:val="00CE5557"/>
    <w:rsid w:val="00CE62F4"/>
    <w:rsid w:val="00CE7CC2"/>
    <w:rsid w:val="00CE7DBF"/>
    <w:rsid w:val="00CF0048"/>
    <w:rsid w:val="00CF0334"/>
    <w:rsid w:val="00CF04F9"/>
    <w:rsid w:val="00CF0780"/>
    <w:rsid w:val="00CF089E"/>
    <w:rsid w:val="00CF14B2"/>
    <w:rsid w:val="00CF17E5"/>
    <w:rsid w:val="00CF25FF"/>
    <w:rsid w:val="00CF29CD"/>
    <w:rsid w:val="00CF30C0"/>
    <w:rsid w:val="00CF35B6"/>
    <w:rsid w:val="00CF3F23"/>
    <w:rsid w:val="00CF3F29"/>
    <w:rsid w:val="00CF5636"/>
    <w:rsid w:val="00CF656F"/>
    <w:rsid w:val="00CF68F1"/>
    <w:rsid w:val="00CF6965"/>
    <w:rsid w:val="00CF6BB7"/>
    <w:rsid w:val="00CF7A9A"/>
    <w:rsid w:val="00CF7E0F"/>
    <w:rsid w:val="00D0036B"/>
    <w:rsid w:val="00D00753"/>
    <w:rsid w:val="00D00F13"/>
    <w:rsid w:val="00D02692"/>
    <w:rsid w:val="00D02E9E"/>
    <w:rsid w:val="00D02EB7"/>
    <w:rsid w:val="00D03407"/>
    <w:rsid w:val="00D042FB"/>
    <w:rsid w:val="00D04AC6"/>
    <w:rsid w:val="00D04ED1"/>
    <w:rsid w:val="00D05377"/>
    <w:rsid w:val="00D06155"/>
    <w:rsid w:val="00D06C1E"/>
    <w:rsid w:val="00D06C69"/>
    <w:rsid w:val="00D07827"/>
    <w:rsid w:val="00D10B57"/>
    <w:rsid w:val="00D112EF"/>
    <w:rsid w:val="00D119B4"/>
    <w:rsid w:val="00D11E1F"/>
    <w:rsid w:val="00D12163"/>
    <w:rsid w:val="00D13B74"/>
    <w:rsid w:val="00D13BE3"/>
    <w:rsid w:val="00D14199"/>
    <w:rsid w:val="00D142B4"/>
    <w:rsid w:val="00D15762"/>
    <w:rsid w:val="00D15B5B"/>
    <w:rsid w:val="00D16345"/>
    <w:rsid w:val="00D1642D"/>
    <w:rsid w:val="00D16598"/>
    <w:rsid w:val="00D168F0"/>
    <w:rsid w:val="00D16B4F"/>
    <w:rsid w:val="00D16BA5"/>
    <w:rsid w:val="00D177E7"/>
    <w:rsid w:val="00D201D0"/>
    <w:rsid w:val="00D209C3"/>
    <w:rsid w:val="00D20C64"/>
    <w:rsid w:val="00D20F73"/>
    <w:rsid w:val="00D2110F"/>
    <w:rsid w:val="00D212B4"/>
    <w:rsid w:val="00D2279C"/>
    <w:rsid w:val="00D23198"/>
    <w:rsid w:val="00D238D4"/>
    <w:rsid w:val="00D23C60"/>
    <w:rsid w:val="00D245A5"/>
    <w:rsid w:val="00D24896"/>
    <w:rsid w:val="00D24E2A"/>
    <w:rsid w:val="00D25C17"/>
    <w:rsid w:val="00D25E99"/>
    <w:rsid w:val="00D265E9"/>
    <w:rsid w:val="00D26A77"/>
    <w:rsid w:val="00D27AC0"/>
    <w:rsid w:val="00D319D0"/>
    <w:rsid w:val="00D32677"/>
    <w:rsid w:val="00D32AD2"/>
    <w:rsid w:val="00D32C77"/>
    <w:rsid w:val="00D32C9C"/>
    <w:rsid w:val="00D32D93"/>
    <w:rsid w:val="00D3338D"/>
    <w:rsid w:val="00D33B7C"/>
    <w:rsid w:val="00D33E1C"/>
    <w:rsid w:val="00D34A46"/>
    <w:rsid w:val="00D34A8C"/>
    <w:rsid w:val="00D34B79"/>
    <w:rsid w:val="00D34C1E"/>
    <w:rsid w:val="00D34C9D"/>
    <w:rsid w:val="00D35346"/>
    <w:rsid w:val="00D35DAD"/>
    <w:rsid w:val="00D35EB4"/>
    <w:rsid w:val="00D36B3B"/>
    <w:rsid w:val="00D37781"/>
    <w:rsid w:val="00D37C15"/>
    <w:rsid w:val="00D40330"/>
    <w:rsid w:val="00D4055D"/>
    <w:rsid w:val="00D41088"/>
    <w:rsid w:val="00D41262"/>
    <w:rsid w:val="00D416C0"/>
    <w:rsid w:val="00D41B8D"/>
    <w:rsid w:val="00D4236E"/>
    <w:rsid w:val="00D4283B"/>
    <w:rsid w:val="00D42865"/>
    <w:rsid w:val="00D42BA6"/>
    <w:rsid w:val="00D447AD"/>
    <w:rsid w:val="00D449D1"/>
    <w:rsid w:val="00D44CBF"/>
    <w:rsid w:val="00D44E34"/>
    <w:rsid w:val="00D45024"/>
    <w:rsid w:val="00D453B6"/>
    <w:rsid w:val="00D46757"/>
    <w:rsid w:val="00D46EF0"/>
    <w:rsid w:val="00D47164"/>
    <w:rsid w:val="00D4763D"/>
    <w:rsid w:val="00D47767"/>
    <w:rsid w:val="00D4794F"/>
    <w:rsid w:val="00D5099F"/>
    <w:rsid w:val="00D517B7"/>
    <w:rsid w:val="00D519C0"/>
    <w:rsid w:val="00D523A8"/>
    <w:rsid w:val="00D52A31"/>
    <w:rsid w:val="00D52BFA"/>
    <w:rsid w:val="00D53448"/>
    <w:rsid w:val="00D54DC6"/>
    <w:rsid w:val="00D55347"/>
    <w:rsid w:val="00D558F8"/>
    <w:rsid w:val="00D55A77"/>
    <w:rsid w:val="00D56067"/>
    <w:rsid w:val="00D56E96"/>
    <w:rsid w:val="00D574E2"/>
    <w:rsid w:val="00D57B2A"/>
    <w:rsid w:val="00D57DD4"/>
    <w:rsid w:val="00D602C8"/>
    <w:rsid w:val="00D605B9"/>
    <w:rsid w:val="00D61237"/>
    <w:rsid w:val="00D61391"/>
    <w:rsid w:val="00D619C8"/>
    <w:rsid w:val="00D61E10"/>
    <w:rsid w:val="00D61FDE"/>
    <w:rsid w:val="00D6201C"/>
    <w:rsid w:val="00D6267A"/>
    <w:rsid w:val="00D62C93"/>
    <w:rsid w:val="00D644C6"/>
    <w:rsid w:val="00D64F96"/>
    <w:rsid w:val="00D656C2"/>
    <w:rsid w:val="00D65C6A"/>
    <w:rsid w:val="00D6629B"/>
    <w:rsid w:val="00D66C48"/>
    <w:rsid w:val="00D6785A"/>
    <w:rsid w:val="00D67DB8"/>
    <w:rsid w:val="00D7095A"/>
    <w:rsid w:val="00D71908"/>
    <w:rsid w:val="00D731D4"/>
    <w:rsid w:val="00D732A7"/>
    <w:rsid w:val="00D74E52"/>
    <w:rsid w:val="00D75035"/>
    <w:rsid w:val="00D75394"/>
    <w:rsid w:val="00D75C17"/>
    <w:rsid w:val="00D75DEE"/>
    <w:rsid w:val="00D766DD"/>
    <w:rsid w:val="00D76752"/>
    <w:rsid w:val="00D77F74"/>
    <w:rsid w:val="00D803EC"/>
    <w:rsid w:val="00D81288"/>
    <w:rsid w:val="00D81ED2"/>
    <w:rsid w:val="00D82AD8"/>
    <w:rsid w:val="00D83EB2"/>
    <w:rsid w:val="00D84029"/>
    <w:rsid w:val="00D84896"/>
    <w:rsid w:val="00D84A12"/>
    <w:rsid w:val="00D860FE"/>
    <w:rsid w:val="00D8628C"/>
    <w:rsid w:val="00D879D4"/>
    <w:rsid w:val="00D87A05"/>
    <w:rsid w:val="00D901FA"/>
    <w:rsid w:val="00D90317"/>
    <w:rsid w:val="00D91ACD"/>
    <w:rsid w:val="00D9289D"/>
    <w:rsid w:val="00D92D59"/>
    <w:rsid w:val="00D92DE3"/>
    <w:rsid w:val="00D937EB"/>
    <w:rsid w:val="00D94ACC"/>
    <w:rsid w:val="00D953F0"/>
    <w:rsid w:val="00D96221"/>
    <w:rsid w:val="00D97026"/>
    <w:rsid w:val="00D973EC"/>
    <w:rsid w:val="00D97450"/>
    <w:rsid w:val="00DA027A"/>
    <w:rsid w:val="00DA1068"/>
    <w:rsid w:val="00DA1ED3"/>
    <w:rsid w:val="00DA23B5"/>
    <w:rsid w:val="00DA2559"/>
    <w:rsid w:val="00DA2EB6"/>
    <w:rsid w:val="00DA347A"/>
    <w:rsid w:val="00DA3A6F"/>
    <w:rsid w:val="00DA443B"/>
    <w:rsid w:val="00DA4BF5"/>
    <w:rsid w:val="00DA54AF"/>
    <w:rsid w:val="00DA616C"/>
    <w:rsid w:val="00DA62C5"/>
    <w:rsid w:val="00DA6857"/>
    <w:rsid w:val="00DA7220"/>
    <w:rsid w:val="00DA760F"/>
    <w:rsid w:val="00DA78F7"/>
    <w:rsid w:val="00DA7971"/>
    <w:rsid w:val="00DB005A"/>
    <w:rsid w:val="00DB0449"/>
    <w:rsid w:val="00DB0DF1"/>
    <w:rsid w:val="00DB0F10"/>
    <w:rsid w:val="00DB1ECC"/>
    <w:rsid w:val="00DB381F"/>
    <w:rsid w:val="00DB42F9"/>
    <w:rsid w:val="00DB45B2"/>
    <w:rsid w:val="00DB4E2F"/>
    <w:rsid w:val="00DB594B"/>
    <w:rsid w:val="00DB5B87"/>
    <w:rsid w:val="00DB5C52"/>
    <w:rsid w:val="00DB5EC2"/>
    <w:rsid w:val="00DB60F1"/>
    <w:rsid w:val="00DB6176"/>
    <w:rsid w:val="00DB64D3"/>
    <w:rsid w:val="00DB6707"/>
    <w:rsid w:val="00DB7D45"/>
    <w:rsid w:val="00DC090E"/>
    <w:rsid w:val="00DC33B9"/>
    <w:rsid w:val="00DC3535"/>
    <w:rsid w:val="00DC366E"/>
    <w:rsid w:val="00DC39DF"/>
    <w:rsid w:val="00DC4313"/>
    <w:rsid w:val="00DC433E"/>
    <w:rsid w:val="00DC4665"/>
    <w:rsid w:val="00DC5000"/>
    <w:rsid w:val="00DC61BC"/>
    <w:rsid w:val="00DC61F3"/>
    <w:rsid w:val="00DC62F7"/>
    <w:rsid w:val="00DC675D"/>
    <w:rsid w:val="00DC6C02"/>
    <w:rsid w:val="00DC739A"/>
    <w:rsid w:val="00DD0BE2"/>
    <w:rsid w:val="00DD24CD"/>
    <w:rsid w:val="00DD26DA"/>
    <w:rsid w:val="00DD29F1"/>
    <w:rsid w:val="00DD2E53"/>
    <w:rsid w:val="00DD37B2"/>
    <w:rsid w:val="00DD3C20"/>
    <w:rsid w:val="00DD4AF2"/>
    <w:rsid w:val="00DD52DE"/>
    <w:rsid w:val="00DD5430"/>
    <w:rsid w:val="00DD5DFF"/>
    <w:rsid w:val="00DD632A"/>
    <w:rsid w:val="00DD7E87"/>
    <w:rsid w:val="00DE0D08"/>
    <w:rsid w:val="00DE13FE"/>
    <w:rsid w:val="00DE17E9"/>
    <w:rsid w:val="00DE1B04"/>
    <w:rsid w:val="00DE2B1F"/>
    <w:rsid w:val="00DE2DDA"/>
    <w:rsid w:val="00DE3887"/>
    <w:rsid w:val="00DE4083"/>
    <w:rsid w:val="00DE4310"/>
    <w:rsid w:val="00DE462E"/>
    <w:rsid w:val="00DE47C6"/>
    <w:rsid w:val="00DE49B5"/>
    <w:rsid w:val="00DE4FDE"/>
    <w:rsid w:val="00DE534A"/>
    <w:rsid w:val="00DE544E"/>
    <w:rsid w:val="00DE5586"/>
    <w:rsid w:val="00DE5A1F"/>
    <w:rsid w:val="00DE5FDB"/>
    <w:rsid w:val="00DE6157"/>
    <w:rsid w:val="00DE7F04"/>
    <w:rsid w:val="00DE7F2C"/>
    <w:rsid w:val="00DE7FC9"/>
    <w:rsid w:val="00DF0375"/>
    <w:rsid w:val="00DF1224"/>
    <w:rsid w:val="00DF127A"/>
    <w:rsid w:val="00DF14BB"/>
    <w:rsid w:val="00DF1984"/>
    <w:rsid w:val="00DF1DF9"/>
    <w:rsid w:val="00DF1E75"/>
    <w:rsid w:val="00DF227E"/>
    <w:rsid w:val="00DF2387"/>
    <w:rsid w:val="00DF2918"/>
    <w:rsid w:val="00DF2AAA"/>
    <w:rsid w:val="00DF3BD9"/>
    <w:rsid w:val="00DF3C5F"/>
    <w:rsid w:val="00DF448D"/>
    <w:rsid w:val="00DF4E43"/>
    <w:rsid w:val="00DF4FA8"/>
    <w:rsid w:val="00DF5CF1"/>
    <w:rsid w:val="00DF6296"/>
    <w:rsid w:val="00DF6ECD"/>
    <w:rsid w:val="00DF7166"/>
    <w:rsid w:val="00DF7A4B"/>
    <w:rsid w:val="00E028AA"/>
    <w:rsid w:val="00E02EAA"/>
    <w:rsid w:val="00E0354A"/>
    <w:rsid w:val="00E044CB"/>
    <w:rsid w:val="00E04880"/>
    <w:rsid w:val="00E04ABD"/>
    <w:rsid w:val="00E05261"/>
    <w:rsid w:val="00E05522"/>
    <w:rsid w:val="00E05699"/>
    <w:rsid w:val="00E0569C"/>
    <w:rsid w:val="00E05ED4"/>
    <w:rsid w:val="00E06103"/>
    <w:rsid w:val="00E062DE"/>
    <w:rsid w:val="00E06659"/>
    <w:rsid w:val="00E10703"/>
    <w:rsid w:val="00E10C21"/>
    <w:rsid w:val="00E10CA6"/>
    <w:rsid w:val="00E11925"/>
    <w:rsid w:val="00E11A49"/>
    <w:rsid w:val="00E12C67"/>
    <w:rsid w:val="00E1342F"/>
    <w:rsid w:val="00E13530"/>
    <w:rsid w:val="00E1460B"/>
    <w:rsid w:val="00E150D9"/>
    <w:rsid w:val="00E15772"/>
    <w:rsid w:val="00E16974"/>
    <w:rsid w:val="00E16A70"/>
    <w:rsid w:val="00E16C38"/>
    <w:rsid w:val="00E1736D"/>
    <w:rsid w:val="00E17586"/>
    <w:rsid w:val="00E2026B"/>
    <w:rsid w:val="00E2259E"/>
    <w:rsid w:val="00E22690"/>
    <w:rsid w:val="00E228CB"/>
    <w:rsid w:val="00E2360E"/>
    <w:rsid w:val="00E23DEB"/>
    <w:rsid w:val="00E23E6B"/>
    <w:rsid w:val="00E24244"/>
    <w:rsid w:val="00E24258"/>
    <w:rsid w:val="00E245FA"/>
    <w:rsid w:val="00E249A6"/>
    <w:rsid w:val="00E249B4"/>
    <w:rsid w:val="00E24B86"/>
    <w:rsid w:val="00E25CD4"/>
    <w:rsid w:val="00E268A0"/>
    <w:rsid w:val="00E26AE8"/>
    <w:rsid w:val="00E26EBE"/>
    <w:rsid w:val="00E300E7"/>
    <w:rsid w:val="00E309DF"/>
    <w:rsid w:val="00E30E43"/>
    <w:rsid w:val="00E30F90"/>
    <w:rsid w:val="00E319BB"/>
    <w:rsid w:val="00E31C01"/>
    <w:rsid w:val="00E32CB8"/>
    <w:rsid w:val="00E32CE6"/>
    <w:rsid w:val="00E33C9E"/>
    <w:rsid w:val="00E34D23"/>
    <w:rsid w:val="00E34FF8"/>
    <w:rsid w:val="00E35725"/>
    <w:rsid w:val="00E36089"/>
    <w:rsid w:val="00E37210"/>
    <w:rsid w:val="00E3743C"/>
    <w:rsid w:val="00E377B6"/>
    <w:rsid w:val="00E37ED7"/>
    <w:rsid w:val="00E41967"/>
    <w:rsid w:val="00E41D7C"/>
    <w:rsid w:val="00E420B9"/>
    <w:rsid w:val="00E4248E"/>
    <w:rsid w:val="00E42625"/>
    <w:rsid w:val="00E42C4F"/>
    <w:rsid w:val="00E43414"/>
    <w:rsid w:val="00E443DF"/>
    <w:rsid w:val="00E445A6"/>
    <w:rsid w:val="00E445E0"/>
    <w:rsid w:val="00E44640"/>
    <w:rsid w:val="00E44910"/>
    <w:rsid w:val="00E45061"/>
    <w:rsid w:val="00E45974"/>
    <w:rsid w:val="00E4610C"/>
    <w:rsid w:val="00E468AA"/>
    <w:rsid w:val="00E46D2C"/>
    <w:rsid w:val="00E47276"/>
    <w:rsid w:val="00E4771D"/>
    <w:rsid w:val="00E47828"/>
    <w:rsid w:val="00E47D91"/>
    <w:rsid w:val="00E501E1"/>
    <w:rsid w:val="00E503C6"/>
    <w:rsid w:val="00E5134B"/>
    <w:rsid w:val="00E5138B"/>
    <w:rsid w:val="00E5226C"/>
    <w:rsid w:val="00E52B02"/>
    <w:rsid w:val="00E5348A"/>
    <w:rsid w:val="00E5389F"/>
    <w:rsid w:val="00E541B7"/>
    <w:rsid w:val="00E545BA"/>
    <w:rsid w:val="00E54686"/>
    <w:rsid w:val="00E55A28"/>
    <w:rsid w:val="00E56F84"/>
    <w:rsid w:val="00E57102"/>
    <w:rsid w:val="00E57BFC"/>
    <w:rsid w:val="00E57CB3"/>
    <w:rsid w:val="00E57DF5"/>
    <w:rsid w:val="00E60413"/>
    <w:rsid w:val="00E60FC3"/>
    <w:rsid w:val="00E611D3"/>
    <w:rsid w:val="00E6126C"/>
    <w:rsid w:val="00E61352"/>
    <w:rsid w:val="00E62201"/>
    <w:rsid w:val="00E65690"/>
    <w:rsid w:val="00E65F19"/>
    <w:rsid w:val="00E66D3A"/>
    <w:rsid w:val="00E67210"/>
    <w:rsid w:val="00E67893"/>
    <w:rsid w:val="00E67C84"/>
    <w:rsid w:val="00E67E04"/>
    <w:rsid w:val="00E71841"/>
    <w:rsid w:val="00E7193D"/>
    <w:rsid w:val="00E71B3B"/>
    <w:rsid w:val="00E7230C"/>
    <w:rsid w:val="00E73255"/>
    <w:rsid w:val="00E73C80"/>
    <w:rsid w:val="00E748FB"/>
    <w:rsid w:val="00E74E59"/>
    <w:rsid w:val="00E7600B"/>
    <w:rsid w:val="00E76E69"/>
    <w:rsid w:val="00E77924"/>
    <w:rsid w:val="00E779BE"/>
    <w:rsid w:val="00E77DFD"/>
    <w:rsid w:val="00E77F1E"/>
    <w:rsid w:val="00E802CF"/>
    <w:rsid w:val="00E80493"/>
    <w:rsid w:val="00E81529"/>
    <w:rsid w:val="00E81D9B"/>
    <w:rsid w:val="00E82468"/>
    <w:rsid w:val="00E82720"/>
    <w:rsid w:val="00E83CE8"/>
    <w:rsid w:val="00E84136"/>
    <w:rsid w:val="00E85130"/>
    <w:rsid w:val="00E854A8"/>
    <w:rsid w:val="00E85FED"/>
    <w:rsid w:val="00E86E16"/>
    <w:rsid w:val="00E87D97"/>
    <w:rsid w:val="00E907D4"/>
    <w:rsid w:val="00E90C62"/>
    <w:rsid w:val="00E911C7"/>
    <w:rsid w:val="00E915F2"/>
    <w:rsid w:val="00E91971"/>
    <w:rsid w:val="00E92A93"/>
    <w:rsid w:val="00E93013"/>
    <w:rsid w:val="00E93319"/>
    <w:rsid w:val="00E93479"/>
    <w:rsid w:val="00E93701"/>
    <w:rsid w:val="00E93856"/>
    <w:rsid w:val="00E939AF"/>
    <w:rsid w:val="00E94406"/>
    <w:rsid w:val="00E946D7"/>
    <w:rsid w:val="00E9487C"/>
    <w:rsid w:val="00E957B5"/>
    <w:rsid w:val="00E957E9"/>
    <w:rsid w:val="00E95AF1"/>
    <w:rsid w:val="00E96338"/>
    <w:rsid w:val="00E966CD"/>
    <w:rsid w:val="00E9736C"/>
    <w:rsid w:val="00EA0041"/>
    <w:rsid w:val="00EA04E9"/>
    <w:rsid w:val="00EA0795"/>
    <w:rsid w:val="00EA0A19"/>
    <w:rsid w:val="00EA0B6C"/>
    <w:rsid w:val="00EA11C8"/>
    <w:rsid w:val="00EA12A9"/>
    <w:rsid w:val="00EA15F1"/>
    <w:rsid w:val="00EA16EA"/>
    <w:rsid w:val="00EA185C"/>
    <w:rsid w:val="00EA1D70"/>
    <w:rsid w:val="00EA2515"/>
    <w:rsid w:val="00EA2C68"/>
    <w:rsid w:val="00EA32D9"/>
    <w:rsid w:val="00EA344B"/>
    <w:rsid w:val="00EA35DB"/>
    <w:rsid w:val="00EA39E5"/>
    <w:rsid w:val="00EA5A69"/>
    <w:rsid w:val="00EA5FCE"/>
    <w:rsid w:val="00EA6681"/>
    <w:rsid w:val="00EA67B5"/>
    <w:rsid w:val="00EA7EBF"/>
    <w:rsid w:val="00EB0588"/>
    <w:rsid w:val="00EB0634"/>
    <w:rsid w:val="00EB1923"/>
    <w:rsid w:val="00EB269C"/>
    <w:rsid w:val="00EB2994"/>
    <w:rsid w:val="00EB2D06"/>
    <w:rsid w:val="00EB4DC8"/>
    <w:rsid w:val="00EC16A8"/>
    <w:rsid w:val="00EC1BD2"/>
    <w:rsid w:val="00EC22D1"/>
    <w:rsid w:val="00EC2BD2"/>
    <w:rsid w:val="00EC3ABC"/>
    <w:rsid w:val="00EC3F7A"/>
    <w:rsid w:val="00EC4F11"/>
    <w:rsid w:val="00EC5CF8"/>
    <w:rsid w:val="00EC6172"/>
    <w:rsid w:val="00EC6944"/>
    <w:rsid w:val="00EC799A"/>
    <w:rsid w:val="00EC7EA1"/>
    <w:rsid w:val="00ED177B"/>
    <w:rsid w:val="00ED1AE8"/>
    <w:rsid w:val="00ED1C5B"/>
    <w:rsid w:val="00ED1F3E"/>
    <w:rsid w:val="00ED23C2"/>
    <w:rsid w:val="00ED2567"/>
    <w:rsid w:val="00ED2614"/>
    <w:rsid w:val="00ED2D22"/>
    <w:rsid w:val="00ED2DB5"/>
    <w:rsid w:val="00ED35C5"/>
    <w:rsid w:val="00ED3606"/>
    <w:rsid w:val="00ED3D6E"/>
    <w:rsid w:val="00ED4108"/>
    <w:rsid w:val="00ED4884"/>
    <w:rsid w:val="00ED4C61"/>
    <w:rsid w:val="00ED5DEE"/>
    <w:rsid w:val="00ED6046"/>
    <w:rsid w:val="00ED692A"/>
    <w:rsid w:val="00ED6AA1"/>
    <w:rsid w:val="00ED6DBE"/>
    <w:rsid w:val="00ED734E"/>
    <w:rsid w:val="00ED7354"/>
    <w:rsid w:val="00ED765B"/>
    <w:rsid w:val="00ED78DF"/>
    <w:rsid w:val="00ED7DD0"/>
    <w:rsid w:val="00EE014A"/>
    <w:rsid w:val="00EE01BF"/>
    <w:rsid w:val="00EE1148"/>
    <w:rsid w:val="00EE1F76"/>
    <w:rsid w:val="00EE1FD9"/>
    <w:rsid w:val="00EE221C"/>
    <w:rsid w:val="00EE2331"/>
    <w:rsid w:val="00EE371F"/>
    <w:rsid w:val="00EE39A9"/>
    <w:rsid w:val="00EE3C8F"/>
    <w:rsid w:val="00EE4055"/>
    <w:rsid w:val="00EE4057"/>
    <w:rsid w:val="00EE498E"/>
    <w:rsid w:val="00EE530D"/>
    <w:rsid w:val="00EE531B"/>
    <w:rsid w:val="00EE5449"/>
    <w:rsid w:val="00EE5822"/>
    <w:rsid w:val="00EE5E93"/>
    <w:rsid w:val="00EE673A"/>
    <w:rsid w:val="00EE681D"/>
    <w:rsid w:val="00EE6911"/>
    <w:rsid w:val="00EE7181"/>
    <w:rsid w:val="00EE794B"/>
    <w:rsid w:val="00EF1825"/>
    <w:rsid w:val="00EF1FCE"/>
    <w:rsid w:val="00EF21DE"/>
    <w:rsid w:val="00EF28C5"/>
    <w:rsid w:val="00EF2C19"/>
    <w:rsid w:val="00EF3DC3"/>
    <w:rsid w:val="00EF3FD0"/>
    <w:rsid w:val="00EF46CC"/>
    <w:rsid w:val="00EF471F"/>
    <w:rsid w:val="00EF5363"/>
    <w:rsid w:val="00EF5FE7"/>
    <w:rsid w:val="00EF60D7"/>
    <w:rsid w:val="00EF6478"/>
    <w:rsid w:val="00EF6819"/>
    <w:rsid w:val="00EF6DC2"/>
    <w:rsid w:val="00EF6F76"/>
    <w:rsid w:val="00EF74DA"/>
    <w:rsid w:val="00F00525"/>
    <w:rsid w:val="00F01644"/>
    <w:rsid w:val="00F01A34"/>
    <w:rsid w:val="00F0228C"/>
    <w:rsid w:val="00F0313C"/>
    <w:rsid w:val="00F03403"/>
    <w:rsid w:val="00F0340B"/>
    <w:rsid w:val="00F034AC"/>
    <w:rsid w:val="00F04B6E"/>
    <w:rsid w:val="00F05B79"/>
    <w:rsid w:val="00F0616A"/>
    <w:rsid w:val="00F0788B"/>
    <w:rsid w:val="00F07A18"/>
    <w:rsid w:val="00F101A0"/>
    <w:rsid w:val="00F10FD1"/>
    <w:rsid w:val="00F1143E"/>
    <w:rsid w:val="00F11ABB"/>
    <w:rsid w:val="00F11F4A"/>
    <w:rsid w:val="00F12083"/>
    <w:rsid w:val="00F13384"/>
    <w:rsid w:val="00F14338"/>
    <w:rsid w:val="00F14903"/>
    <w:rsid w:val="00F1495D"/>
    <w:rsid w:val="00F14FBC"/>
    <w:rsid w:val="00F162AC"/>
    <w:rsid w:val="00F16A05"/>
    <w:rsid w:val="00F16EC0"/>
    <w:rsid w:val="00F1778B"/>
    <w:rsid w:val="00F17FC3"/>
    <w:rsid w:val="00F21C69"/>
    <w:rsid w:val="00F21EAE"/>
    <w:rsid w:val="00F21F58"/>
    <w:rsid w:val="00F22893"/>
    <w:rsid w:val="00F22F57"/>
    <w:rsid w:val="00F2461B"/>
    <w:rsid w:val="00F247E8"/>
    <w:rsid w:val="00F24E70"/>
    <w:rsid w:val="00F2540B"/>
    <w:rsid w:val="00F25B19"/>
    <w:rsid w:val="00F25F02"/>
    <w:rsid w:val="00F2694D"/>
    <w:rsid w:val="00F301D8"/>
    <w:rsid w:val="00F30639"/>
    <w:rsid w:val="00F31215"/>
    <w:rsid w:val="00F312C5"/>
    <w:rsid w:val="00F31508"/>
    <w:rsid w:val="00F32166"/>
    <w:rsid w:val="00F3218B"/>
    <w:rsid w:val="00F32AB9"/>
    <w:rsid w:val="00F32DF7"/>
    <w:rsid w:val="00F334C9"/>
    <w:rsid w:val="00F334D5"/>
    <w:rsid w:val="00F33F6F"/>
    <w:rsid w:val="00F34D80"/>
    <w:rsid w:val="00F36356"/>
    <w:rsid w:val="00F36C98"/>
    <w:rsid w:val="00F37106"/>
    <w:rsid w:val="00F372BC"/>
    <w:rsid w:val="00F3738B"/>
    <w:rsid w:val="00F37685"/>
    <w:rsid w:val="00F37E6B"/>
    <w:rsid w:val="00F40A28"/>
    <w:rsid w:val="00F40EE1"/>
    <w:rsid w:val="00F41AAF"/>
    <w:rsid w:val="00F4396D"/>
    <w:rsid w:val="00F43D34"/>
    <w:rsid w:val="00F4416A"/>
    <w:rsid w:val="00F4513A"/>
    <w:rsid w:val="00F45787"/>
    <w:rsid w:val="00F45CB4"/>
    <w:rsid w:val="00F46D74"/>
    <w:rsid w:val="00F470A4"/>
    <w:rsid w:val="00F4736B"/>
    <w:rsid w:val="00F474B0"/>
    <w:rsid w:val="00F476E0"/>
    <w:rsid w:val="00F47965"/>
    <w:rsid w:val="00F47D24"/>
    <w:rsid w:val="00F50033"/>
    <w:rsid w:val="00F50BE4"/>
    <w:rsid w:val="00F51AFC"/>
    <w:rsid w:val="00F51C2C"/>
    <w:rsid w:val="00F51C5E"/>
    <w:rsid w:val="00F521A7"/>
    <w:rsid w:val="00F53C76"/>
    <w:rsid w:val="00F53F5F"/>
    <w:rsid w:val="00F54451"/>
    <w:rsid w:val="00F5505A"/>
    <w:rsid w:val="00F5581E"/>
    <w:rsid w:val="00F56839"/>
    <w:rsid w:val="00F57293"/>
    <w:rsid w:val="00F57576"/>
    <w:rsid w:val="00F578F8"/>
    <w:rsid w:val="00F57D1C"/>
    <w:rsid w:val="00F57DAD"/>
    <w:rsid w:val="00F60D28"/>
    <w:rsid w:val="00F6289C"/>
    <w:rsid w:val="00F63481"/>
    <w:rsid w:val="00F64271"/>
    <w:rsid w:val="00F649D8"/>
    <w:rsid w:val="00F64DFA"/>
    <w:rsid w:val="00F652C3"/>
    <w:rsid w:val="00F65F60"/>
    <w:rsid w:val="00F66271"/>
    <w:rsid w:val="00F664E3"/>
    <w:rsid w:val="00F6662C"/>
    <w:rsid w:val="00F669D9"/>
    <w:rsid w:val="00F672C5"/>
    <w:rsid w:val="00F67864"/>
    <w:rsid w:val="00F67A6C"/>
    <w:rsid w:val="00F700EA"/>
    <w:rsid w:val="00F70D3E"/>
    <w:rsid w:val="00F735BA"/>
    <w:rsid w:val="00F73EF9"/>
    <w:rsid w:val="00F74B0A"/>
    <w:rsid w:val="00F74E67"/>
    <w:rsid w:val="00F74E8E"/>
    <w:rsid w:val="00F77403"/>
    <w:rsid w:val="00F7761F"/>
    <w:rsid w:val="00F81024"/>
    <w:rsid w:val="00F81264"/>
    <w:rsid w:val="00F81399"/>
    <w:rsid w:val="00F81694"/>
    <w:rsid w:val="00F81CA8"/>
    <w:rsid w:val="00F82243"/>
    <w:rsid w:val="00F836AD"/>
    <w:rsid w:val="00F83A12"/>
    <w:rsid w:val="00F83E10"/>
    <w:rsid w:val="00F84368"/>
    <w:rsid w:val="00F8539F"/>
    <w:rsid w:val="00F85465"/>
    <w:rsid w:val="00F85CB9"/>
    <w:rsid w:val="00F85E14"/>
    <w:rsid w:val="00F87163"/>
    <w:rsid w:val="00F87472"/>
    <w:rsid w:val="00F877B2"/>
    <w:rsid w:val="00F90039"/>
    <w:rsid w:val="00F90130"/>
    <w:rsid w:val="00F904EA"/>
    <w:rsid w:val="00F90787"/>
    <w:rsid w:val="00F9100C"/>
    <w:rsid w:val="00F91850"/>
    <w:rsid w:val="00F91FDA"/>
    <w:rsid w:val="00F92A0A"/>
    <w:rsid w:val="00F93BC8"/>
    <w:rsid w:val="00F9402D"/>
    <w:rsid w:val="00F944CD"/>
    <w:rsid w:val="00F94B02"/>
    <w:rsid w:val="00F94B62"/>
    <w:rsid w:val="00F95496"/>
    <w:rsid w:val="00F95F5D"/>
    <w:rsid w:val="00F962A8"/>
    <w:rsid w:val="00F9633D"/>
    <w:rsid w:val="00F97009"/>
    <w:rsid w:val="00F977CE"/>
    <w:rsid w:val="00FA07D5"/>
    <w:rsid w:val="00FA12FD"/>
    <w:rsid w:val="00FA2642"/>
    <w:rsid w:val="00FA314B"/>
    <w:rsid w:val="00FA3290"/>
    <w:rsid w:val="00FA3D67"/>
    <w:rsid w:val="00FA412C"/>
    <w:rsid w:val="00FA43D7"/>
    <w:rsid w:val="00FA44E8"/>
    <w:rsid w:val="00FA5987"/>
    <w:rsid w:val="00FA6359"/>
    <w:rsid w:val="00FA6476"/>
    <w:rsid w:val="00FA6782"/>
    <w:rsid w:val="00FA6B10"/>
    <w:rsid w:val="00FA6CA6"/>
    <w:rsid w:val="00FA6CFB"/>
    <w:rsid w:val="00FA7B27"/>
    <w:rsid w:val="00FB03B3"/>
    <w:rsid w:val="00FB061C"/>
    <w:rsid w:val="00FB0783"/>
    <w:rsid w:val="00FB0EAE"/>
    <w:rsid w:val="00FB271C"/>
    <w:rsid w:val="00FB2C46"/>
    <w:rsid w:val="00FB2F2E"/>
    <w:rsid w:val="00FB3089"/>
    <w:rsid w:val="00FB38FD"/>
    <w:rsid w:val="00FB4170"/>
    <w:rsid w:val="00FB4350"/>
    <w:rsid w:val="00FB4447"/>
    <w:rsid w:val="00FB4B1B"/>
    <w:rsid w:val="00FB5903"/>
    <w:rsid w:val="00FB5F93"/>
    <w:rsid w:val="00FB631A"/>
    <w:rsid w:val="00FB6427"/>
    <w:rsid w:val="00FB675D"/>
    <w:rsid w:val="00FB69D8"/>
    <w:rsid w:val="00FB7A55"/>
    <w:rsid w:val="00FB7C37"/>
    <w:rsid w:val="00FC0748"/>
    <w:rsid w:val="00FC1AF1"/>
    <w:rsid w:val="00FC1C4E"/>
    <w:rsid w:val="00FC1F57"/>
    <w:rsid w:val="00FC27DF"/>
    <w:rsid w:val="00FC286B"/>
    <w:rsid w:val="00FC394C"/>
    <w:rsid w:val="00FC3DB2"/>
    <w:rsid w:val="00FC3DCC"/>
    <w:rsid w:val="00FC476F"/>
    <w:rsid w:val="00FC4CC7"/>
    <w:rsid w:val="00FC5142"/>
    <w:rsid w:val="00FC5302"/>
    <w:rsid w:val="00FC56C7"/>
    <w:rsid w:val="00FC5715"/>
    <w:rsid w:val="00FC5757"/>
    <w:rsid w:val="00FC58B6"/>
    <w:rsid w:val="00FC5BC3"/>
    <w:rsid w:val="00FC62A4"/>
    <w:rsid w:val="00FD0116"/>
    <w:rsid w:val="00FD0597"/>
    <w:rsid w:val="00FD0EC2"/>
    <w:rsid w:val="00FD1A54"/>
    <w:rsid w:val="00FD1B87"/>
    <w:rsid w:val="00FD2446"/>
    <w:rsid w:val="00FD2496"/>
    <w:rsid w:val="00FD2DAB"/>
    <w:rsid w:val="00FD316C"/>
    <w:rsid w:val="00FD353F"/>
    <w:rsid w:val="00FD3AAC"/>
    <w:rsid w:val="00FD3C33"/>
    <w:rsid w:val="00FD3C64"/>
    <w:rsid w:val="00FD3E3F"/>
    <w:rsid w:val="00FD3EFA"/>
    <w:rsid w:val="00FD42B1"/>
    <w:rsid w:val="00FD4D68"/>
    <w:rsid w:val="00FD580F"/>
    <w:rsid w:val="00FD615C"/>
    <w:rsid w:val="00FD6960"/>
    <w:rsid w:val="00FD6FB9"/>
    <w:rsid w:val="00FD73B2"/>
    <w:rsid w:val="00FD77A1"/>
    <w:rsid w:val="00FE02E9"/>
    <w:rsid w:val="00FE067F"/>
    <w:rsid w:val="00FE12CF"/>
    <w:rsid w:val="00FE15A6"/>
    <w:rsid w:val="00FE19BB"/>
    <w:rsid w:val="00FE218B"/>
    <w:rsid w:val="00FE2660"/>
    <w:rsid w:val="00FE2B0E"/>
    <w:rsid w:val="00FE2D5E"/>
    <w:rsid w:val="00FE2FE5"/>
    <w:rsid w:val="00FE309F"/>
    <w:rsid w:val="00FE34A3"/>
    <w:rsid w:val="00FE3751"/>
    <w:rsid w:val="00FE3F65"/>
    <w:rsid w:val="00FE4103"/>
    <w:rsid w:val="00FE4160"/>
    <w:rsid w:val="00FE4559"/>
    <w:rsid w:val="00FE4789"/>
    <w:rsid w:val="00FE5465"/>
    <w:rsid w:val="00FE5697"/>
    <w:rsid w:val="00FE5FDA"/>
    <w:rsid w:val="00FE6209"/>
    <w:rsid w:val="00FE62A9"/>
    <w:rsid w:val="00FE6D72"/>
    <w:rsid w:val="00FE7609"/>
    <w:rsid w:val="00FE7A3B"/>
    <w:rsid w:val="00FE7FD4"/>
    <w:rsid w:val="00FF09D8"/>
    <w:rsid w:val="00FF14CB"/>
    <w:rsid w:val="00FF1C01"/>
    <w:rsid w:val="00FF2712"/>
    <w:rsid w:val="00FF3431"/>
    <w:rsid w:val="00FF3C49"/>
    <w:rsid w:val="00FF4BF5"/>
    <w:rsid w:val="00FF5B58"/>
    <w:rsid w:val="00FF64C5"/>
    <w:rsid w:val="00FF65C5"/>
    <w:rsid w:val="00FF6CA1"/>
    <w:rsid w:val="00FF7074"/>
    <w:rsid w:val="00FF70C7"/>
    <w:rsid w:val="00FF72A5"/>
    <w:rsid w:val="00FF79CD"/>
    <w:rsid w:val="00FF7A5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75316"/>
  <w15:chartTrackingRefBased/>
  <w15:docId w15:val="{06507B02-089C-42AF-A13F-CAB702A42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2E9"/>
  </w:style>
  <w:style w:type="paragraph" w:styleId="Heading1">
    <w:name w:val="heading 1"/>
    <w:basedOn w:val="Normal"/>
    <w:next w:val="Normal"/>
    <w:link w:val="Heading1Char"/>
    <w:uiPriority w:val="9"/>
    <w:qFormat/>
    <w:rsid w:val="00211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11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112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112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12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1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2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112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112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112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12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1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2DA"/>
    <w:rPr>
      <w:rFonts w:eastAsiaTheme="majorEastAsia" w:cstheme="majorBidi"/>
      <w:color w:val="272727" w:themeColor="text1" w:themeTint="D8"/>
    </w:rPr>
  </w:style>
  <w:style w:type="paragraph" w:styleId="Title">
    <w:name w:val="Title"/>
    <w:basedOn w:val="Normal"/>
    <w:next w:val="Normal"/>
    <w:link w:val="TitleChar"/>
    <w:uiPriority w:val="10"/>
    <w:qFormat/>
    <w:rsid w:val="00211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2DA"/>
    <w:pPr>
      <w:spacing w:before="160"/>
      <w:jc w:val="center"/>
    </w:pPr>
    <w:rPr>
      <w:i/>
      <w:iCs/>
      <w:color w:val="404040" w:themeColor="text1" w:themeTint="BF"/>
    </w:rPr>
  </w:style>
  <w:style w:type="character" w:customStyle="1" w:styleId="QuoteChar">
    <w:name w:val="Quote Char"/>
    <w:basedOn w:val="DefaultParagraphFont"/>
    <w:link w:val="Quote"/>
    <w:uiPriority w:val="29"/>
    <w:rsid w:val="002112DA"/>
    <w:rPr>
      <w:i/>
      <w:iCs/>
      <w:color w:val="404040" w:themeColor="text1" w:themeTint="BF"/>
    </w:rPr>
  </w:style>
  <w:style w:type="paragraph" w:styleId="ListParagraph">
    <w:name w:val="List Paragraph"/>
    <w:basedOn w:val="Normal"/>
    <w:uiPriority w:val="34"/>
    <w:qFormat/>
    <w:rsid w:val="002112DA"/>
    <w:pPr>
      <w:ind w:left="720"/>
      <w:contextualSpacing/>
    </w:pPr>
  </w:style>
  <w:style w:type="character" w:styleId="IntenseEmphasis">
    <w:name w:val="Intense Emphasis"/>
    <w:basedOn w:val="DefaultParagraphFont"/>
    <w:uiPriority w:val="21"/>
    <w:qFormat/>
    <w:rsid w:val="002112DA"/>
    <w:rPr>
      <w:i/>
      <w:iCs/>
      <w:color w:val="2F5496" w:themeColor="accent1" w:themeShade="BF"/>
    </w:rPr>
  </w:style>
  <w:style w:type="paragraph" w:styleId="IntenseQuote">
    <w:name w:val="Intense Quote"/>
    <w:basedOn w:val="Normal"/>
    <w:next w:val="Normal"/>
    <w:link w:val="IntenseQuoteChar"/>
    <w:uiPriority w:val="30"/>
    <w:qFormat/>
    <w:rsid w:val="00211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12DA"/>
    <w:rPr>
      <w:i/>
      <w:iCs/>
      <w:color w:val="2F5496" w:themeColor="accent1" w:themeShade="BF"/>
    </w:rPr>
  </w:style>
  <w:style w:type="character" w:styleId="IntenseReference">
    <w:name w:val="Intense Reference"/>
    <w:basedOn w:val="DefaultParagraphFont"/>
    <w:uiPriority w:val="32"/>
    <w:qFormat/>
    <w:rsid w:val="002112DA"/>
    <w:rPr>
      <w:b/>
      <w:bCs/>
      <w:smallCaps/>
      <w:color w:val="2F5496" w:themeColor="accent1" w:themeShade="BF"/>
      <w:spacing w:val="5"/>
    </w:rPr>
  </w:style>
  <w:style w:type="character" w:customStyle="1" w:styleId="author">
    <w:name w:val="author"/>
    <w:basedOn w:val="DefaultParagraphFont"/>
    <w:rsid w:val="00FE02E9"/>
  </w:style>
  <w:style w:type="character" w:customStyle="1" w:styleId="pubyear">
    <w:name w:val="pubyear"/>
    <w:basedOn w:val="DefaultParagraphFont"/>
    <w:rsid w:val="00FE02E9"/>
  </w:style>
  <w:style w:type="character" w:styleId="Hyperlink">
    <w:name w:val="Hyperlink"/>
    <w:basedOn w:val="DefaultParagraphFont"/>
    <w:uiPriority w:val="99"/>
    <w:unhideWhenUsed/>
    <w:rsid w:val="00881E7E"/>
    <w:rPr>
      <w:color w:val="0563C1" w:themeColor="hyperlink"/>
      <w:u w:val="single"/>
    </w:rPr>
  </w:style>
  <w:style w:type="character" w:styleId="UnresolvedMention">
    <w:name w:val="Unresolved Mention"/>
    <w:basedOn w:val="DefaultParagraphFont"/>
    <w:uiPriority w:val="99"/>
    <w:semiHidden/>
    <w:unhideWhenUsed/>
    <w:rsid w:val="003600F3"/>
    <w:rPr>
      <w:color w:val="605E5C"/>
      <w:shd w:val="clear" w:color="auto" w:fill="E1DFDD"/>
    </w:rPr>
  </w:style>
  <w:style w:type="paragraph" w:styleId="TOCHeading">
    <w:name w:val="TOC Heading"/>
    <w:basedOn w:val="Heading1"/>
    <w:next w:val="Normal"/>
    <w:uiPriority w:val="39"/>
    <w:unhideWhenUsed/>
    <w:qFormat/>
    <w:rsid w:val="00F01644"/>
    <w:pPr>
      <w:spacing w:before="240" w:after="0"/>
      <w:outlineLvl w:val="9"/>
    </w:pPr>
    <w:rPr>
      <w:kern w:val="0"/>
      <w:sz w:val="32"/>
      <w:szCs w:val="32"/>
      <w14:ligatures w14:val="none"/>
    </w:rPr>
  </w:style>
  <w:style w:type="paragraph" w:styleId="TOC2">
    <w:name w:val="toc 2"/>
    <w:basedOn w:val="Normal"/>
    <w:next w:val="Normal"/>
    <w:autoRedefine/>
    <w:uiPriority w:val="39"/>
    <w:unhideWhenUsed/>
    <w:rsid w:val="00885FDE"/>
    <w:pPr>
      <w:spacing w:after="100"/>
      <w:ind w:left="220"/>
    </w:pPr>
  </w:style>
  <w:style w:type="paragraph" w:styleId="TOC3">
    <w:name w:val="toc 3"/>
    <w:basedOn w:val="Normal"/>
    <w:next w:val="Normal"/>
    <w:autoRedefine/>
    <w:uiPriority w:val="39"/>
    <w:unhideWhenUsed/>
    <w:rsid w:val="00885FDE"/>
    <w:pPr>
      <w:spacing w:after="100"/>
      <w:ind w:left="440"/>
    </w:pPr>
  </w:style>
  <w:style w:type="paragraph" w:styleId="Header">
    <w:name w:val="header"/>
    <w:basedOn w:val="Normal"/>
    <w:link w:val="HeaderChar"/>
    <w:uiPriority w:val="99"/>
    <w:unhideWhenUsed/>
    <w:rsid w:val="00DC62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2F7"/>
  </w:style>
  <w:style w:type="paragraph" w:styleId="Footer">
    <w:name w:val="footer"/>
    <w:basedOn w:val="Normal"/>
    <w:link w:val="FooterChar"/>
    <w:uiPriority w:val="99"/>
    <w:unhideWhenUsed/>
    <w:rsid w:val="00DC62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2F7"/>
  </w:style>
  <w:style w:type="table" w:styleId="TableGrid">
    <w:name w:val="Table Grid"/>
    <w:basedOn w:val="TableNormal"/>
    <w:uiPriority w:val="39"/>
    <w:rsid w:val="00D33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33E1C"/>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7019BC"/>
    <w:rPr>
      <w:color w:val="666666"/>
    </w:rPr>
  </w:style>
  <w:style w:type="paragraph" w:styleId="FootnoteText">
    <w:name w:val="footnote text"/>
    <w:basedOn w:val="Normal"/>
    <w:link w:val="FootnoteTextChar"/>
    <w:uiPriority w:val="99"/>
    <w:semiHidden/>
    <w:unhideWhenUsed/>
    <w:rsid w:val="005755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5575"/>
    <w:rPr>
      <w:sz w:val="20"/>
      <w:szCs w:val="20"/>
    </w:rPr>
  </w:style>
  <w:style w:type="character" w:styleId="FootnoteReference">
    <w:name w:val="footnote reference"/>
    <w:basedOn w:val="DefaultParagraphFont"/>
    <w:uiPriority w:val="99"/>
    <w:semiHidden/>
    <w:unhideWhenUsed/>
    <w:rsid w:val="00575575"/>
    <w:rPr>
      <w:vertAlign w:val="superscript"/>
    </w:rPr>
  </w:style>
  <w:style w:type="paragraph" w:styleId="TableofFigures">
    <w:name w:val="table of figures"/>
    <w:basedOn w:val="Normal"/>
    <w:next w:val="Normal"/>
    <w:uiPriority w:val="99"/>
    <w:unhideWhenUsed/>
    <w:rsid w:val="00CF68F1"/>
    <w:pPr>
      <w:spacing w:after="0"/>
    </w:pPr>
  </w:style>
  <w:style w:type="character" w:styleId="CommentReference">
    <w:name w:val="annotation reference"/>
    <w:basedOn w:val="DefaultParagraphFont"/>
    <w:uiPriority w:val="99"/>
    <w:semiHidden/>
    <w:unhideWhenUsed/>
    <w:rsid w:val="00486D92"/>
    <w:rPr>
      <w:sz w:val="16"/>
      <w:szCs w:val="16"/>
    </w:rPr>
  </w:style>
  <w:style w:type="paragraph" w:styleId="CommentText">
    <w:name w:val="annotation text"/>
    <w:basedOn w:val="Normal"/>
    <w:link w:val="CommentTextChar"/>
    <w:uiPriority w:val="99"/>
    <w:unhideWhenUsed/>
    <w:rsid w:val="00486D92"/>
    <w:pPr>
      <w:spacing w:line="240" w:lineRule="auto"/>
    </w:pPr>
    <w:rPr>
      <w:sz w:val="20"/>
      <w:szCs w:val="20"/>
    </w:rPr>
  </w:style>
  <w:style w:type="character" w:customStyle="1" w:styleId="CommentTextChar">
    <w:name w:val="Comment Text Char"/>
    <w:basedOn w:val="DefaultParagraphFont"/>
    <w:link w:val="CommentText"/>
    <w:uiPriority w:val="99"/>
    <w:rsid w:val="00486D92"/>
    <w:rPr>
      <w:sz w:val="20"/>
      <w:szCs w:val="20"/>
    </w:rPr>
  </w:style>
  <w:style w:type="paragraph" w:styleId="CommentSubject">
    <w:name w:val="annotation subject"/>
    <w:basedOn w:val="CommentText"/>
    <w:next w:val="CommentText"/>
    <w:link w:val="CommentSubjectChar"/>
    <w:uiPriority w:val="99"/>
    <w:semiHidden/>
    <w:unhideWhenUsed/>
    <w:rsid w:val="00486D92"/>
    <w:rPr>
      <w:b/>
      <w:bCs/>
    </w:rPr>
  </w:style>
  <w:style w:type="character" w:customStyle="1" w:styleId="CommentSubjectChar">
    <w:name w:val="Comment Subject Char"/>
    <w:basedOn w:val="CommentTextChar"/>
    <w:link w:val="CommentSubject"/>
    <w:uiPriority w:val="99"/>
    <w:semiHidden/>
    <w:rsid w:val="00486D92"/>
    <w:rPr>
      <w:b/>
      <w:bCs/>
      <w:sz w:val="20"/>
      <w:szCs w:val="20"/>
    </w:rPr>
  </w:style>
  <w:style w:type="paragraph" w:styleId="Revision">
    <w:name w:val="Revision"/>
    <w:hidden/>
    <w:uiPriority w:val="99"/>
    <w:semiHidden/>
    <w:rsid w:val="004A46EB"/>
    <w:pPr>
      <w:spacing w:after="0" w:line="240" w:lineRule="auto"/>
    </w:pPr>
  </w:style>
  <w:style w:type="paragraph" w:styleId="TOC1">
    <w:name w:val="toc 1"/>
    <w:basedOn w:val="Normal"/>
    <w:next w:val="Normal"/>
    <w:autoRedefine/>
    <w:uiPriority w:val="39"/>
    <w:unhideWhenUsed/>
    <w:rsid w:val="008A475F"/>
    <w:pPr>
      <w:tabs>
        <w:tab w:val="right" w:leader="dot" w:pos="9350"/>
      </w:tabs>
      <w:spacing w:after="100" w:line="480" w:lineRule="auto"/>
      <w:ind w:left="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09353">
      <w:bodyDiv w:val="1"/>
      <w:marLeft w:val="0"/>
      <w:marRight w:val="0"/>
      <w:marTop w:val="0"/>
      <w:marBottom w:val="0"/>
      <w:divBdr>
        <w:top w:val="none" w:sz="0" w:space="0" w:color="auto"/>
        <w:left w:val="none" w:sz="0" w:space="0" w:color="auto"/>
        <w:bottom w:val="none" w:sz="0" w:space="0" w:color="auto"/>
        <w:right w:val="none" w:sz="0" w:space="0" w:color="auto"/>
      </w:divBdr>
      <w:divsChild>
        <w:div w:id="1863856565">
          <w:marLeft w:val="0"/>
          <w:marRight w:val="0"/>
          <w:marTop w:val="0"/>
          <w:marBottom w:val="0"/>
          <w:divBdr>
            <w:top w:val="none" w:sz="0" w:space="0" w:color="auto"/>
            <w:left w:val="none" w:sz="0" w:space="0" w:color="auto"/>
            <w:bottom w:val="none" w:sz="0" w:space="0" w:color="auto"/>
            <w:right w:val="none" w:sz="0" w:space="0" w:color="auto"/>
          </w:divBdr>
        </w:div>
      </w:divsChild>
    </w:div>
    <w:div w:id="244150527">
      <w:bodyDiv w:val="1"/>
      <w:marLeft w:val="0"/>
      <w:marRight w:val="0"/>
      <w:marTop w:val="0"/>
      <w:marBottom w:val="0"/>
      <w:divBdr>
        <w:top w:val="none" w:sz="0" w:space="0" w:color="auto"/>
        <w:left w:val="none" w:sz="0" w:space="0" w:color="auto"/>
        <w:bottom w:val="none" w:sz="0" w:space="0" w:color="auto"/>
        <w:right w:val="none" w:sz="0" w:space="0" w:color="auto"/>
      </w:divBdr>
      <w:divsChild>
        <w:div w:id="1352338890">
          <w:marLeft w:val="0"/>
          <w:marRight w:val="0"/>
          <w:marTop w:val="0"/>
          <w:marBottom w:val="0"/>
          <w:divBdr>
            <w:top w:val="none" w:sz="0" w:space="0" w:color="auto"/>
            <w:left w:val="none" w:sz="0" w:space="0" w:color="auto"/>
            <w:bottom w:val="none" w:sz="0" w:space="0" w:color="auto"/>
            <w:right w:val="none" w:sz="0" w:space="0" w:color="auto"/>
          </w:divBdr>
        </w:div>
      </w:divsChild>
    </w:div>
    <w:div w:id="274679704">
      <w:bodyDiv w:val="1"/>
      <w:marLeft w:val="0"/>
      <w:marRight w:val="0"/>
      <w:marTop w:val="0"/>
      <w:marBottom w:val="0"/>
      <w:divBdr>
        <w:top w:val="none" w:sz="0" w:space="0" w:color="auto"/>
        <w:left w:val="none" w:sz="0" w:space="0" w:color="auto"/>
        <w:bottom w:val="none" w:sz="0" w:space="0" w:color="auto"/>
        <w:right w:val="none" w:sz="0" w:space="0" w:color="auto"/>
      </w:divBdr>
      <w:divsChild>
        <w:div w:id="1861820075">
          <w:marLeft w:val="0"/>
          <w:marRight w:val="0"/>
          <w:marTop w:val="0"/>
          <w:marBottom w:val="0"/>
          <w:divBdr>
            <w:top w:val="none" w:sz="0" w:space="0" w:color="auto"/>
            <w:left w:val="none" w:sz="0" w:space="0" w:color="auto"/>
            <w:bottom w:val="none" w:sz="0" w:space="0" w:color="auto"/>
            <w:right w:val="none" w:sz="0" w:space="0" w:color="auto"/>
          </w:divBdr>
        </w:div>
      </w:divsChild>
    </w:div>
    <w:div w:id="300036262">
      <w:bodyDiv w:val="1"/>
      <w:marLeft w:val="0"/>
      <w:marRight w:val="0"/>
      <w:marTop w:val="0"/>
      <w:marBottom w:val="0"/>
      <w:divBdr>
        <w:top w:val="none" w:sz="0" w:space="0" w:color="auto"/>
        <w:left w:val="none" w:sz="0" w:space="0" w:color="auto"/>
        <w:bottom w:val="none" w:sz="0" w:space="0" w:color="auto"/>
        <w:right w:val="none" w:sz="0" w:space="0" w:color="auto"/>
      </w:divBdr>
      <w:divsChild>
        <w:div w:id="1917202152">
          <w:marLeft w:val="0"/>
          <w:marRight w:val="0"/>
          <w:marTop w:val="0"/>
          <w:marBottom w:val="0"/>
          <w:divBdr>
            <w:top w:val="none" w:sz="0" w:space="0" w:color="auto"/>
            <w:left w:val="none" w:sz="0" w:space="0" w:color="auto"/>
            <w:bottom w:val="none" w:sz="0" w:space="0" w:color="auto"/>
            <w:right w:val="none" w:sz="0" w:space="0" w:color="auto"/>
          </w:divBdr>
        </w:div>
      </w:divsChild>
    </w:div>
    <w:div w:id="379594697">
      <w:bodyDiv w:val="1"/>
      <w:marLeft w:val="0"/>
      <w:marRight w:val="0"/>
      <w:marTop w:val="0"/>
      <w:marBottom w:val="0"/>
      <w:divBdr>
        <w:top w:val="none" w:sz="0" w:space="0" w:color="auto"/>
        <w:left w:val="none" w:sz="0" w:space="0" w:color="auto"/>
        <w:bottom w:val="none" w:sz="0" w:space="0" w:color="auto"/>
        <w:right w:val="none" w:sz="0" w:space="0" w:color="auto"/>
      </w:divBdr>
      <w:divsChild>
        <w:div w:id="989676406">
          <w:marLeft w:val="0"/>
          <w:marRight w:val="0"/>
          <w:marTop w:val="0"/>
          <w:marBottom w:val="0"/>
          <w:divBdr>
            <w:top w:val="none" w:sz="0" w:space="0" w:color="auto"/>
            <w:left w:val="none" w:sz="0" w:space="0" w:color="auto"/>
            <w:bottom w:val="none" w:sz="0" w:space="0" w:color="auto"/>
            <w:right w:val="none" w:sz="0" w:space="0" w:color="auto"/>
          </w:divBdr>
        </w:div>
      </w:divsChild>
    </w:div>
    <w:div w:id="392431190">
      <w:bodyDiv w:val="1"/>
      <w:marLeft w:val="0"/>
      <w:marRight w:val="0"/>
      <w:marTop w:val="0"/>
      <w:marBottom w:val="0"/>
      <w:divBdr>
        <w:top w:val="none" w:sz="0" w:space="0" w:color="auto"/>
        <w:left w:val="none" w:sz="0" w:space="0" w:color="auto"/>
        <w:bottom w:val="none" w:sz="0" w:space="0" w:color="auto"/>
        <w:right w:val="none" w:sz="0" w:space="0" w:color="auto"/>
      </w:divBdr>
      <w:divsChild>
        <w:div w:id="1413965001">
          <w:marLeft w:val="0"/>
          <w:marRight w:val="0"/>
          <w:marTop w:val="0"/>
          <w:marBottom w:val="0"/>
          <w:divBdr>
            <w:top w:val="none" w:sz="0" w:space="0" w:color="auto"/>
            <w:left w:val="none" w:sz="0" w:space="0" w:color="auto"/>
            <w:bottom w:val="none" w:sz="0" w:space="0" w:color="auto"/>
            <w:right w:val="none" w:sz="0" w:space="0" w:color="auto"/>
          </w:divBdr>
        </w:div>
      </w:divsChild>
    </w:div>
    <w:div w:id="519396985">
      <w:bodyDiv w:val="1"/>
      <w:marLeft w:val="0"/>
      <w:marRight w:val="0"/>
      <w:marTop w:val="0"/>
      <w:marBottom w:val="0"/>
      <w:divBdr>
        <w:top w:val="none" w:sz="0" w:space="0" w:color="auto"/>
        <w:left w:val="none" w:sz="0" w:space="0" w:color="auto"/>
        <w:bottom w:val="none" w:sz="0" w:space="0" w:color="auto"/>
        <w:right w:val="none" w:sz="0" w:space="0" w:color="auto"/>
      </w:divBdr>
      <w:divsChild>
        <w:div w:id="114717915">
          <w:marLeft w:val="0"/>
          <w:marRight w:val="0"/>
          <w:marTop w:val="0"/>
          <w:marBottom w:val="0"/>
          <w:divBdr>
            <w:top w:val="none" w:sz="0" w:space="0" w:color="auto"/>
            <w:left w:val="none" w:sz="0" w:space="0" w:color="auto"/>
            <w:bottom w:val="none" w:sz="0" w:space="0" w:color="auto"/>
            <w:right w:val="none" w:sz="0" w:space="0" w:color="auto"/>
          </w:divBdr>
        </w:div>
      </w:divsChild>
    </w:div>
    <w:div w:id="539557926">
      <w:bodyDiv w:val="1"/>
      <w:marLeft w:val="0"/>
      <w:marRight w:val="0"/>
      <w:marTop w:val="0"/>
      <w:marBottom w:val="0"/>
      <w:divBdr>
        <w:top w:val="none" w:sz="0" w:space="0" w:color="auto"/>
        <w:left w:val="none" w:sz="0" w:space="0" w:color="auto"/>
        <w:bottom w:val="none" w:sz="0" w:space="0" w:color="auto"/>
        <w:right w:val="none" w:sz="0" w:space="0" w:color="auto"/>
      </w:divBdr>
      <w:divsChild>
        <w:div w:id="419064300">
          <w:marLeft w:val="0"/>
          <w:marRight w:val="0"/>
          <w:marTop w:val="0"/>
          <w:marBottom w:val="0"/>
          <w:divBdr>
            <w:top w:val="none" w:sz="0" w:space="0" w:color="auto"/>
            <w:left w:val="none" w:sz="0" w:space="0" w:color="auto"/>
            <w:bottom w:val="none" w:sz="0" w:space="0" w:color="auto"/>
            <w:right w:val="none" w:sz="0" w:space="0" w:color="auto"/>
          </w:divBdr>
        </w:div>
      </w:divsChild>
    </w:div>
    <w:div w:id="547227418">
      <w:bodyDiv w:val="1"/>
      <w:marLeft w:val="0"/>
      <w:marRight w:val="0"/>
      <w:marTop w:val="0"/>
      <w:marBottom w:val="0"/>
      <w:divBdr>
        <w:top w:val="none" w:sz="0" w:space="0" w:color="auto"/>
        <w:left w:val="none" w:sz="0" w:space="0" w:color="auto"/>
        <w:bottom w:val="none" w:sz="0" w:space="0" w:color="auto"/>
        <w:right w:val="none" w:sz="0" w:space="0" w:color="auto"/>
      </w:divBdr>
      <w:divsChild>
        <w:div w:id="1433091571">
          <w:marLeft w:val="0"/>
          <w:marRight w:val="0"/>
          <w:marTop w:val="0"/>
          <w:marBottom w:val="0"/>
          <w:divBdr>
            <w:top w:val="none" w:sz="0" w:space="0" w:color="auto"/>
            <w:left w:val="none" w:sz="0" w:space="0" w:color="auto"/>
            <w:bottom w:val="none" w:sz="0" w:space="0" w:color="auto"/>
            <w:right w:val="none" w:sz="0" w:space="0" w:color="auto"/>
          </w:divBdr>
        </w:div>
      </w:divsChild>
    </w:div>
    <w:div w:id="580985575">
      <w:bodyDiv w:val="1"/>
      <w:marLeft w:val="0"/>
      <w:marRight w:val="0"/>
      <w:marTop w:val="0"/>
      <w:marBottom w:val="0"/>
      <w:divBdr>
        <w:top w:val="none" w:sz="0" w:space="0" w:color="auto"/>
        <w:left w:val="none" w:sz="0" w:space="0" w:color="auto"/>
        <w:bottom w:val="none" w:sz="0" w:space="0" w:color="auto"/>
        <w:right w:val="none" w:sz="0" w:space="0" w:color="auto"/>
      </w:divBdr>
      <w:divsChild>
        <w:div w:id="420025480">
          <w:marLeft w:val="0"/>
          <w:marRight w:val="0"/>
          <w:marTop w:val="0"/>
          <w:marBottom w:val="0"/>
          <w:divBdr>
            <w:top w:val="none" w:sz="0" w:space="0" w:color="auto"/>
            <w:left w:val="none" w:sz="0" w:space="0" w:color="auto"/>
            <w:bottom w:val="none" w:sz="0" w:space="0" w:color="auto"/>
            <w:right w:val="none" w:sz="0" w:space="0" w:color="auto"/>
          </w:divBdr>
        </w:div>
      </w:divsChild>
    </w:div>
    <w:div w:id="637494750">
      <w:bodyDiv w:val="1"/>
      <w:marLeft w:val="0"/>
      <w:marRight w:val="0"/>
      <w:marTop w:val="0"/>
      <w:marBottom w:val="0"/>
      <w:divBdr>
        <w:top w:val="none" w:sz="0" w:space="0" w:color="auto"/>
        <w:left w:val="none" w:sz="0" w:space="0" w:color="auto"/>
        <w:bottom w:val="none" w:sz="0" w:space="0" w:color="auto"/>
        <w:right w:val="none" w:sz="0" w:space="0" w:color="auto"/>
      </w:divBdr>
    </w:div>
    <w:div w:id="685713177">
      <w:bodyDiv w:val="1"/>
      <w:marLeft w:val="0"/>
      <w:marRight w:val="0"/>
      <w:marTop w:val="0"/>
      <w:marBottom w:val="0"/>
      <w:divBdr>
        <w:top w:val="none" w:sz="0" w:space="0" w:color="auto"/>
        <w:left w:val="none" w:sz="0" w:space="0" w:color="auto"/>
        <w:bottom w:val="none" w:sz="0" w:space="0" w:color="auto"/>
        <w:right w:val="none" w:sz="0" w:space="0" w:color="auto"/>
      </w:divBdr>
    </w:div>
    <w:div w:id="817763851">
      <w:bodyDiv w:val="1"/>
      <w:marLeft w:val="0"/>
      <w:marRight w:val="0"/>
      <w:marTop w:val="0"/>
      <w:marBottom w:val="0"/>
      <w:divBdr>
        <w:top w:val="none" w:sz="0" w:space="0" w:color="auto"/>
        <w:left w:val="none" w:sz="0" w:space="0" w:color="auto"/>
        <w:bottom w:val="none" w:sz="0" w:space="0" w:color="auto"/>
        <w:right w:val="none" w:sz="0" w:space="0" w:color="auto"/>
      </w:divBdr>
      <w:divsChild>
        <w:div w:id="1316257235">
          <w:marLeft w:val="0"/>
          <w:marRight w:val="0"/>
          <w:marTop w:val="0"/>
          <w:marBottom w:val="0"/>
          <w:divBdr>
            <w:top w:val="none" w:sz="0" w:space="0" w:color="auto"/>
            <w:left w:val="none" w:sz="0" w:space="0" w:color="auto"/>
            <w:bottom w:val="none" w:sz="0" w:space="0" w:color="auto"/>
            <w:right w:val="none" w:sz="0" w:space="0" w:color="auto"/>
          </w:divBdr>
        </w:div>
      </w:divsChild>
    </w:div>
    <w:div w:id="835265518">
      <w:bodyDiv w:val="1"/>
      <w:marLeft w:val="0"/>
      <w:marRight w:val="0"/>
      <w:marTop w:val="0"/>
      <w:marBottom w:val="0"/>
      <w:divBdr>
        <w:top w:val="none" w:sz="0" w:space="0" w:color="auto"/>
        <w:left w:val="none" w:sz="0" w:space="0" w:color="auto"/>
        <w:bottom w:val="none" w:sz="0" w:space="0" w:color="auto"/>
        <w:right w:val="none" w:sz="0" w:space="0" w:color="auto"/>
      </w:divBdr>
      <w:divsChild>
        <w:div w:id="1714767661">
          <w:marLeft w:val="0"/>
          <w:marRight w:val="0"/>
          <w:marTop w:val="0"/>
          <w:marBottom w:val="0"/>
          <w:divBdr>
            <w:top w:val="none" w:sz="0" w:space="0" w:color="auto"/>
            <w:left w:val="none" w:sz="0" w:space="0" w:color="auto"/>
            <w:bottom w:val="none" w:sz="0" w:space="0" w:color="auto"/>
            <w:right w:val="none" w:sz="0" w:space="0" w:color="auto"/>
          </w:divBdr>
        </w:div>
      </w:divsChild>
    </w:div>
    <w:div w:id="923296194">
      <w:bodyDiv w:val="1"/>
      <w:marLeft w:val="0"/>
      <w:marRight w:val="0"/>
      <w:marTop w:val="0"/>
      <w:marBottom w:val="0"/>
      <w:divBdr>
        <w:top w:val="none" w:sz="0" w:space="0" w:color="auto"/>
        <w:left w:val="none" w:sz="0" w:space="0" w:color="auto"/>
        <w:bottom w:val="none" w:sz="0" w:space="0" w:color="auto"/>
        <w:right w:val="none" w:sz="0" w:space="0" w:color="auto"/>
      </w:divBdr>
    </w:div>
    <w:div w:id="1016731832">
      <w:bodyDiv w:val="1"/>
      <w:marLeft w:val="0"/>
      <w:marRight w:val="0"/>
      <w:marTop w:val="0"/>
      <w:marBottom w:val="0"/>
      <w:divBdr>
        <w:top w:val="none" w:sz="0" w:space="0" w:color="auto"/>
        <w:left w:val="none" w:sz="0" w:space="0" w:color="auto"/>
        <w:bottom w:val="none" w:sz="0" w:space="0" w:color="auto"/>
        <w:right w:val="none" w:sz="0" w:space="0" w:color="auto"/>
      </w:divBdr>
      <w:divsChild>
        <w:div w:id="129977171">
          <w:marLeft w:val="0"/>
          <w:marRight w:val="0"/>
          <w:marTop w:val="0"/>
          <w:marBottom w:val="0"/>
          <w:divBdr>
            <w:top w:val="none" w:sz="0" w:space="0" w:color="auto"/>
            <w:left w:val="none" w:sz="0" w:space="0" w:color="auto"/>
            <w:bottom w:val="none" w:sz="0" w:space="0" w:color="auto"/>
            <w:right w:val="none" w:sz="0" w:space="0" w:color="auto"/>
          </w:divBdr>
        </w:div>
      </w:divsChild>
    </w:div>
    <w:div w:id="1052920721">
      <w:bodyDiv w:val="1"/>
      <w:marLeft w:val="0"/>
      <w:marRight w:val="0"/>
      <w:marTop w:val="0"/>
      <w:marBottom w:val="0"/>
      <w:divBdr>
        <w:top w:val="none" w:sz="0" w:space="0" w:color="auto"/>
        <w:left w:val="none" w:sz="0" w:space="0" w:color="auto"/>
        <w:bottom w:val="none" w:sz="0" w:space="0" w:color="auto"/>
        <w:right w:val="none" w:sz="0" w:space="0" w:color="auto"/>
      </w:divBdr>
      <w:divsChild>
        <w:div w:id="354698810">
          <w:marLeft w:val="0"/>
          <w:marRight w:val="0"/>
          <w:marTop w:val="0"/>
          <w:marBottom w:val="0"/>
          <w:divBdr>
            <w:top w:val="none" w:sz="0" w:space="0" w:color="auto"/>
            <w:left w:val="none" w:sz="0" w:space="0" w:color="auto"/>
            <w:bottom w:val="none" w:sz="0" w:space="0" w:color="auto"/>
            <w:right w:val="none" w:sz="0" w:space="0" w:color="auto"/>
          </w:divBdr>
        </w:div>
      </w:divsChild>
    </w:div>
    <w:div w:id="1068648708">
      <w:bodyDiv w:val="1"/>
      <w:marLeft w:val="0"/>
      <w:marRight w:val="0"/>
      <w:marTop w:val="0"/>
      <w:marBottom w:val="0"/>
      <w:divBdr>
        <w:top w:val="none" w:sz="0" w:space="0" w:color="auto"/>
        <w:left w:val="none" w:sz="0" w:space="0" w:color="auto"/>
        <w:bottom w:val="none" w:sz="0" w:space="0" w:color="auto"/>
        <w:right w:val="none" w:sz="0" w:space="0" w:color="auto"/>
      </w:divBdr>
    </w:div>
    <w:div w:id="1128162505">
      <w:bodyDiv w:val="1"/>
      <w:marLeft w:val="0"/>
      <w:marRight w:val="0"/>
      <w:marTop w:val="0"/>
      <w:marBottom w:val="0"/>
      <w:divBdr>
        <w:top w:val="none" w:sz="0" w:space="0" w:color="auto"/>
        <w:left w:val="none" w:sz="0" w:space="0" w:color="auto"/>
        <w:bottom w:val="none" w:sz="0" w:space="0" w:color="auto"/>
        <w:right w:val="none" w:sz="0" w:space="0" w:color="auto"/>
      </w:divBdr>
      <w:divsChild>
        <w:div w:id="1977637536">
          <w:marLeft w:val="0"/>
          <w:marRight w:val="0"/>
          <w:marTop w:val="0"/>
          <w:marBottom w:val="0"/>
          <w:divBdr>
            <w:top w:val="none" w:sz="0" w:space="0" w:color="auto"/>
            <w:left w:val="none" w:sz="0" w:space="0" w:color="auto"/>
            <w:bottom w:val="none" w:sz="0" w:space="0" w:color="auto"/>
            <w:right w:val="none" w:sz="0" w:space="0" w:color="auto"/>
          </w:divBdr>
        </w:div>
      </w:divsChild>
    </w:div>
    <w:div w:id="1160265911">
      <w:bodyDiv w:val="1"/>
      <w:marLeft w:val="0"/>
      <w:marRight w:val="0"/>
      <w:marTop w:val="0"/>
      <w:marBottom w:val="0"/>
      <w:divBdr>
        <w:top w:val="none" w:sz="0" w:space="0" w:color="auto"/>
        <w:left w:val="none" w:sz="0" w:space="0" w:color="auto"/>
        <w:bottom w:val="none" w:sz="0" w:space="0" w:color="auto"/>
        <w:right w:val="none" w:sz="0" w:space="0" w:color="auto"/>
      </w:divBdr>
      <w:divsChild>
        <w:div w:id="950210636">
          <w:marLeft w:val="0"/>
          <w:marRight w:val="0"/>
          <w:marTop w:val="0"/>
          <w:marBottom w:val="0"/>
          <w:divBdr>
            <w:top w:val="none" w:sz="0" w:space="0" w:color="auto"/>
            <w:left w:val="none" w:sz="0" w:space="0" w:color="auto"/>
            <w:bottom w:val="none" w:sz="0" w:space="0" w:color="auto"/>
            <w:right w:val="none" w:sz="0" w:space="0" w:color="auto"/>
          </w:divBdr>
        </w:div>
      </w:divsChild>
    </w:div>
    <w:div w:id="1223902025">
      <w:bodyDiv w:val="1"/>
      <w:marLeft w:val="0"/>
      <w:marRight w:val="0"/>
      <w:marTop w:val="0"/>
      <w:marBottom w:val="0"/>
      <w:divBdr>
        <w:top w:val="none" w:sz="0" w:space="0" w:color="auto"/>
        <w:left w:val="none" w:sz="0" w:space="0" w:color="auto"/>
        <w:bottom w:val="none" w:sz="0" w:space="0" w:color="auto"/>
        <w:right w:val="none" w:sz="0" w:space="0" w:color="auto"/>
      </w:divBdr>
      <w:divsChild>
        <w:div w:id="1087730408">
          <w:marLeft w:val="0"/>
          <w:marRight w:val="0"/>
          <w:marTop w:val="0"/>
          <w:marBottom w:val="0"/>
          <w:divBdr>
            <w:top w:val="none" w:sz="0" w:space="0" w:color="auto"/>
            <w:left w:val="none" w:sz="0" w:space="0" w:color="auto"/>
            <w:bottom w:val="none" w:sz="0" w:space="0" w:color="auto"/>
            <w:right w:val="none" w:sz="0" w:space="0" w:color="auto"/>
          </w:divBdr>
        </w:div>
      </w:divsChild>
    </w:div>
    <w:div w:id="1269965939">
      <w:bodyDiv w:val="1"/>
      <w:marLeft w:val="0"/>
      <w:marRight w:val="0"/>
      <w:marTop w:val="0"/>
      <w:marBottom w:val="0"/>
      <w:divBdr>
        <w:top w:val="none" w:sz="0" w:space="0" w:color="auto"/>
        <w:left w:val="none" w:sz="0" w:space="0" w:color="auto"/>
        <w:bottom w:val="none" w:sz="0" w:space="0" w:color="auto"/>
        <w:right w:val="none" w:sz="0" w:space="0" w:color="auto"/>
      </w:divBdr>
      <w:divsChild>
        <w:div w:id="1882673006">
          <w:marLeft w:val="0"/>
          <w:marRight w:val="0"/>
          <w:marTop w:val="0"/>
          <w:marBottom w:val="0"/>
          <w:divBdr>
            <w:top w:val="none" w:sz="0" w:space="0" w:color="auto"/>
            <w:left w:val="none" w:sz="0" w:space="0" w:color="auto"/>
            <w:bottom w:val="none" w:sz="0" w:space="0" w:color="auto"/>
            <w:right w:val="none" w:sz="0" w:space="0" w:color="auto"/>
          </w:divBdr>
        </w:div>
      </w:divsChild>
    </w:div>
    <w:div w:id="1346589778">
      <w:bodyDiv w:val="1"/>
      <w:marLeft w:val="0"/>
      <w:marRight w:val="0"/>
      <w:marTop w:val="0"/>
      <w:marBottom w:val="0"/>
      <w:divBdr>
        <w:top w:val="none" w:sz="0" w:space="0" w:color="auto"/>
        <w:left w:val="none" w:sz="0" w:space="0" w:color="auto"/>
        <w:bottom w:val="none" w:sz="0" w:space="0" w:color="auto"/>
        <w:right w:val="none" w:sz="0" w:space="0" w:color="auto"/>
      </w:divBdr>
      <w:divsChild>
        <w:div w:id="706374622">
          <w:marLeft w:val="0"/>
          <w:marRight w:val="0"/>
          <w:marTop w:val="0"/>
          <w:marBottom w:val="0"/>
          <w:divBdr>
            <w:top w:val="none" w:sz="0" w:space="0" w:color="auto"/>
            <w:left w:val="none" w:sz="0" w:space="0" w:color="auto"/>
            <w:bottom w:val="none" w:sz="0" w:space="0" w:color="auto"/>
            <w:right w:val="none" w:sz="0" w:space="0" w:color="auto"/>
          </w:divBdr>
        </w:div>
      </w:divsChild>
    </w:div>
    <w:div w:id="1346634921">
      <w:bodyDiv w:val="1"/>
      <w:marLeft w:val="0"/>
      <w:marRight w:val="0"/>
      <w:marTop w:val="0"/>
      <w:marBottom w:val="0"/>
      <w:divBdr>
        <w:top w:val="none" w:sz="0" w:space="0" w:color="auto"/>
        <w:left w:val="none" w:sz="0" w:space="0" w:color="auto"/>
        <w:bottom w:val="none" w:sz="0" w:space="0" w:color="auto"/>
        <w:right w:val="none" w:sz="0" w:space="0" w:color="auto"/>
      </w:divBdr>
      <w:divsChild>
        <w:div w:id="2084445221">
          <w:marLeft w:val="0"/>
          <w:marRight w:val="0"/>
          <w:marTop w:val="0"/>
          <w:marBottom w:val="0"/>
          <w:divBdr>
            <w:top w:val="none" w:sz="0" w:space="0" w:color="auto"/>
            <w:left w:val="none" w:sz="0" w:space="0" w:color="auto"/>
            <w:bottom w:val="none" w:sz="0" w:space="0" w:color="auto"/>
            <w:right w:val="none" w:sz="0" w:space="0" w:color="auto"/>
          </w:divBdr>
        </w:div>
      </w:divsChild>
    </w:div>
    <w:div w:id="1531608892">
      <w:bodyDiv w:val="1"/>
      <w:marLeft w:val="0"/>
      <w:marRight w:val="0"/>
      <w:marTop w:val="0"/>
      <w:marBottom w:val="0"/>
      <w:divBdr>
        <w:top w:val="none" w:sz="0" w:space="0" w:color="auto"/>
        <w:left w:val="none" w:sz="0" w:space="0" w:color="auto"/>
        <w:bottom w:val="none" w:sz="0" w:space="0" w:color="auto"/>
        <w:right w:val="none" w:sz="0" w:space="0" w:color="auto"/>
      </w:divBdr>
      <w:divsChild>
        <w:div w:id="349766772">
          <w:marLeft w:val="0"/>
          <w:marRight w:val="0"/>
          <w:marTop w:val="0"/>
          <w:marBottom w:val="0"/>
          <w:divBdr>
            <w:top w:val="none" w:sz="0" w:space="0" w:color="auto"/>
            <w:left w:val="none" w:sz="0" w:space="0" w:color="auto"/>
            <w:bottom w:val="none" w:sz="0" w:space="0" w:color="auto"/>
            <w:right w:val="none" w:sz="0" w:space="0" w:color="auto"/>
          </w:divBdr>
        </w:div>
      </w:divsChild>
    </w:div>
    <w:div w:id="1566069066">
      <w:bodyDiv w:val="1"/>
      <w:marLeft w:val="0"/>
      <w:marRight w:val="0"/>
      <w:marTop w:val="0"/>
      <w:marBottom w:val="0"/>
      <w:divBdr>
        <w:top w:val="none" w:sz="0" w:space="0" w:color="auto"/>
        <w:left w:val="none" w:sz="0" w:space="0" w:color="auto"/>
        <w:bottom w:val="none" w:sz="0" w:space="0" w:color="auto"/>
        <w:right w:val="none" w:sz="0" w:space="0" w:color="auto"/>
      </w:divBdr>
      <w:divsChild>
        <w:div w:id="893272124">
          <w:marLeft w:val="0"/>
          <w:marRight w:val="0"/>
          <w:marTop w:val="0"/>
          <w:marBottom w:val="0"/>
          <w:divBdr>
            <w:top w:val="none" w:sz="0" w:space="0" w:color="auto"/>
            <w:left w:val="none" w:sz="0" w:space="0" w:color="auto"/>
            <w:bottom w:val="none" w:sz="0" w:space="0" w:color="auto"/>
            <w:right w:val="none" w:sz="0" w:space="0" w:color="auto"/>
          </w:divBdr>
        </w:div>
      </w:divsChild>
    </w:div>
    <w:div w:id="1685010546">
      <w:bodyDiv w:val="1"/>
      <w:marLeft w:val="0"/>
      <w:marRight w:val="0"/>
      <w:marTop w:val="0"/>
      <w:marBottom w:val="0"/>
      <w:divBdr>
        <w:top w:val="none" w:sz="0" w:space="0" w:color="auto"/>
        <w:left w:val="none" w:sz="0" w:space="0" w:color="auto"/>
        <w:bottom w:val="none" w:sz="0" w:space="0" w:color="auto"/>
        <w:right w:val="none" w:sz="0" w:space="0" w:color="auto"/>
      </w:divBdr>
      <w:divsChild>
        <w:div w:id="311570621">
          <w:marLeft w:val="0"/>
          <w:marRight w:val="0"/>
          <w:marTop w:val="0"/>
          <w:marBottom w:val="0"/>
          <w:divBdr>
            <w:top w:val="none" w:sz="0" w:space="0" w:color="auto"/>
            <w:left w:val="none" w:sz="0" w:space="0" w:color="auto"/>
            <w:bottom w:val="none" w:sz="0" w:space="0" w:color="auto"/>
            <w:right w:val="none" w:sz="0" w:space="0" w:color="auto"/>
          </w:divBdr>
        </w:div>
      </w:divsChild>
    </w:div>
    <w:div w:id="1720665494">
      <w:bodyDiv w:val="1"/>
      <w:marLeft w:val="0"/>
      <w:marRight w:val="0"/>
      <w:marTop w:val="0"/>
      <w:marBottom w:val="0"/>
      <w:divBdr>
        <w:top w:val="none" w:sz="0" w:space="0" w:color="auto"/>
        <w:left w:val="none" w:sz="0" w:space="0" w:color="auto"/>
        <w:bottom w:val="none" w:sz="0" w:space="0" w:color="auto"/>
        <w:right w:val="none" w:sz="0" w:space="0" w:color="auto"/>
      </w:divBdr>
      <w:divsChild>
        <w:div w:id="105583009">
          <w:marLeft w:val="0"/>
          <w:marRight w:val="0"/>
          <w:marTop w:val="0"/>
          <w:marBottom w:val="0"/>
          <w:divBdr>
            <w:top w:val="none" w:sz="0" w:space="0" w:color="auto"/>
            <w:left w:val="none" w:sz="0" w:space="0" w:color="auto"/>
            <w:bottom w:val="none" w:sz="0" w:space="0" w:color="auto"/>
            <w:right w:val="none" w:sz="0" w:space="0" w:color="auto"/>
          </w:divBdr>
        </w:div>
      </w:divsChild>
    </w:div>
    <w:div w:id="1725181303">
      <w:bodyDiv w:val="1"/>
      <w:marLeft w:val="0"/>
      <w:marRight w:val="0"/>
      <w:marTop w:val="0"/>
      <w:marBottom w:val="0"/>
      <w:divBdr>
        <w:top w:val="none" w:sz="0" w:space="0" w:color="auto"/>
        <w:left w:val="none" w:sz="0" w:space="0" w:color="auto"/>
        <w:bottom w:val="none" w:sz="0" w:space="0" w:color="auto"/>
        <w:right w:val="none" w:sz="0" w:space="0" w:color="auto"/>
      </w:divBdr>
      <w:divsChild>
        <w:div w:id="1616792824">
          <w:marLeft w:val="0"/>
          <w:marRight w:val="0"/>
          <w:marTop w:val="0"/>
          <w:marBottom w:val="0"/>
          <w:divBdr>
            <w:top w:val="none" w:sz="0" w:space="0" w:color="auto"/>
            <w:left w:val="none" w:sz="0" w:space="0" w:color="auto"/>
            <w:bottom w:val="none" w:sz="0" w:space="0" w:color="auto"/>
            <w:right w:val="none" w:sz="0" w:space="0" w:color="auto"/>
          </w:divBdr>
        </w:div>
      </w:divsChild>
    </w:div>
    <w:div w:id="1785421663">
      <w:bodyDiv w:val="1"/>
      <w:marLeft w:val="0"/>
      <w:marRight w:val="0"/>
      <w:marTop w:val="0"/>
      <w:marBottom w:val="0"/>
      <w:divBdr>
        <w:top w:val="none" w:sz="0" w:space="0" w:color="auto"/>
        <w:left w:val="none" w:sz="0" w:space="0" w:color="auto"/>
        <w:bottom w:val="none" w:sz="0" w:space="0" w:color="auto"/>
        <w:right w:val="none" w:sz="0" w:space="0" w:color="auto"/>
      </w:divBdr>
      <w:divsChild>
        <w:div w:id="832375805">
          <w:marLeft w:val="0"/>
          <w:marRight w:val="0"/>
          <w:marTop w:val="0"/>
          <w:marBottom w:val="0"/>
          <w:divBdr>
            <w:top w:val="none" w:sz="0" w:space="0" w:color="auto"/>
            <w:left w:val="none" w:sz="0" w:space="0" w:color="auto"/>
            <w:bottom w:val="none" w:sz="0" w:space="0" w:color="auto"/>
            <w:right w:val="none" w:sz="0" w:space="0" w:color="auto"/>
          </w:divBdr>
        </w:div>
      </w:divsChild>
    </w:div>
    <w:div w:id="1792165302">
      <w:bodyDiv w:val="1"/>
      <w:marLeft w:val="0"/>
      <w:marRight w:val="0"/>
      <w:marTop w:val="0"/>
      <w:marBottom w:val="0"/>
      <w:divBdr>
        <w:top w:val="none" w:sz="0" w:space="0" w:color="auto"/>
        <w:left w:val="none" w:sz="0" w:space="0" w:color="auto"/>
        <w:bottom w:val="none" w:sz="0" w:space="0" w:color="auto"/>
        <w:right w:val="none" w:sz="0" w:space="0" w:color="auto"/>
      </w:divBdr>
      <w:divsChild>
        <w:div w:id="1455952313">
          <w:marLeft w:val="0"/>
          <w:marRight w:val="0"/>
          <w:marTop w:val="0"/>
          <w:marBottom w:val="0"/>
          <w:divBdr>
            <w:top w:val="none" w:sz="0" w:space="0" w:color="auto"/>
            <w:left w:val="none" w:sz="0" w:space="0" w:color="auto"/>
            <w:bottom w:val="none" w:sz="0" w:space="0" w:color="auto"/>
            <w:right w:val="none" w:sz="0" w:space="0" w:color="auto"/>
          </w:divBdr>
        </w:div>
      </w:divsChild>
    </w:div>
    <w:div w:id="1845776692">
      <w:bodyDiv w:val="1"/>
      <w:marLeft w:val="0"/>
      <w:marRight w:val="0"/>
      <w:marTop w:val="0"/>
      <w:marBottom w:val="0"/>
      <w:divBdr>
        <w:top w:val="none" w:sz="0" w:space="0" w:color="auto"/>
        <w:left w:val="none" w:sz="0" w:space="0" w:color="auto"/>
        <w:bottom w:val="none" w:sz="0" w:space="0" w:color="auto"/>
        <w:right w:val="none" w:sz="0" w:space="0" w:color="auto"/>
      </w:divBdr>
      <w:divsChild>
        <w:div w:id="1197890272">
          <w:marLeft w:val="0"/>
          <w:marRight w:val="0"/>
          <w:marTop w:val="0"/>
          <w:marBottom w:val="0"/>
          <w:divBdr>
            <w:top w:val="none" w:sz="0" w:space="0" w:color="auto"/>
            <w:left w:val="none" w:sz="0" w:space="0" w:color="auto"/>
            <w:bottom w:val="none" w:sz="0" w:space="0" w:color="auto"/>
            <w:right w:val="none" w:sz="0" w:space="0" w:color="auto"/>
          </w:divBdr>
        </w:div>
      </w:divsChild>
    </w:div>
    <w:div w:id="1891576211">
      <w:bodyDiv w:val="1"/>
      <w:marLeft w:val="0"/>
      <w:marRight w:val="0"/>
      <w:marTop w:val="0"/>
      <w:marBottom w:val="0"/>
      <w:divBdr>
        <w:top w:val="none" w:sz="0" w:space="0" w:color="auto"/>
        <w:left w:val="none" w:sz="0" w:space="0" w:color="auto"/>
        <w:bottom w:val="none" w:sz="0" w:space="0" w:color="auto"/>
        <w:right w:val="none" w:sz="0" w:space="0" w:color="auto"/>
      </w:divBdr>
      <w:divsChild>
        <w:div w:id="2065833969">
          <w:marLeft w:val="0"/>
          <w:marRight w:val="0"/>
          <w:marTop w:val="0"/>
          <w:marBottom w:val="0"/>
          <w:divBdr>
            <w:top w:val="none" w:sz="0" w:space="0" w:color="auto"/>
            <w:left w:val="none" w:sz="0" w:space="0" w:color="auto"/>
            <w:bottom w:val="none" w:sz="0" w:space="0" w:color="auto"/>
            <w:right w:val="none" w:sz="0" w:space="0" w:color="auto"/>
          </w:divBdr>
        </w:div>
      </w:divsChild>
    </w:div>
    <w:div w:id="2011446679">
      <w:bodyDiv w:val="1"/>
      <w:marLeft w:val="0"/>
      <w:marRight w:val="0"/>
      <w:marTop w:val="0"/>
      <w:marBottom w:val="0"/>
      <w:divBdr>
        <w:top w:val="none" w:sz="0" w:space="0" w:color="auto"/>
        <w:left w:val="none" w:sz="0" w:space="0" w:color="auto"/>
        <w:bottom w:val="none" w:sz="0" w:space="0" w:color="auto"/>
        <w:right w:val="none" w:sz="0" w:space="0" w:color="auto"/>
      </w:divBdr>
      <w:divsChild>
        <w:div w:id="481775861">
          <w:marLeft w:val="0"/>
          <w:marRight w:val="0"/>
          <w:marTop w:val="0"/>
          <w:marBottom w:val="0"/>
          <w:divBdr>
            <w:top w:val="none" w:sz="0" w:space="0" w:color="auto"/>
            <w:left w:val="none" w:sz="0" w:space="0" w:color="auto"/>
            <w:bottom w:val="none" w:sz="0" w:space="0" w:color="auto"/>
            <w:right w:val="none" w:sz="0" w:space="0" w:color="auto"/>
          </w:divBdr>
        </w:div>
      </w:divsChild>
    </w:div>
    <w:div w:id="2018534080">
      <w:bodyDiv w:val="1"/>
      <w:marLeft w:val="0"/>
      <w:marRight w:val="0"/>
      <w:marTop w:val="0"/>
      <w:marBottom w:val="0"/>
      <w:divBdr>
        <w:top w:val="none" w:sz="0" w:space="0" w:color="auto"/>
        <w:left w:val="none" w:sz="0" w:space="0" w:color="auto"/>
        <w:bottom w:val="none" w:sz="0" w:space="0" w:color="auto"/>
        <w:right w:val="none" w:sz="0" w:space="0" w:color="auto"/>
      </w:divBdr>
    </w:div>
    <w:div w:id="2046517665">
      <w:bodyDiv w:val="1"/>
      <w:marLeft w:val="0"/>
      <w:marRight w:val="0"/>
      <w:marTop w:val="0"/>
      <w:marBottom w:val="0"/>
      <w:divBdr>
        <w:top w:val="none" w:sz="0" w:space="0" w:color="auto"/>
        <w:left w:val="none" w:sz="0" w:space="0" w:color="auto"/>
        <w:bottom w:val="none" w:sz="0" w:space="0" w:color="auto"/>
        <w:right w:val="none" w:sz="0" w:space="0" w:color="auto"/>
      </w:divBdr>
    </w:div>
    <w:div w:id="2055885091">
      <w:bodyDiv w:val="1"/>
      <w:marLeft w:val="0"/>
      <w:marRight w:val="0"/>
      <w:marTop w:val="0"/>
      <w:marBottom w:val="0"/>
      <w:divBdr>
        <w:top w:val="none" w:sz="0" w:space="0" w:color="auto"/>
        <w:left w:val="none" w:sz="0" w:space="0" w:color="auto"/>
        <w:bottom w:val="none" w:sz="0" w:space="0" w:color="auto"/>
        <w:right w:val="none" w:sz="0" w:space="0" w:color="auto"/>
      </w:divBdr>
      <w:divsChild>
        <w:div w:id="1431008974">
          <w:marLeft w:val="0"/>
          <w:marRight w:val="0"/>
          <w:marTop w:val="0"/>
          <w:marBottom w:val="0"/>
          <w:divBdr>
            <w:top w:val="none" w:sz="0" w:space="0" w:color="auto"/>
            <w:left w:val="none" w:sz="0" w:space="0" w:color="auto"/>
            <w:bottom w:val="none" w:sz="0" w:space="0" w:color="auto"/>
            <w:right w:val="none" w:sz="0" w:space="0" w:color="auto"/>
          </w:divBdr>
        </w:div>
      </w:divsChild>
    </w:div>
    <w:div w:id="2058579557">
      <w:bodyDiv w:val="1"/>
      <w:marLeft w:val="0"/>
      <w:marRight w:val="0"/>
      <w:marTop w:val="0"/>
      <w:marBottom w:val="0"/>
      <w:divBdr>
        <w:top w:val="none" w:sz="0" w:space="0" w:color="auto"/>
        <w:left w:val="none" w:sz="0" w:space="0" w:color="auto"/>
        <w:bottom w:val="none" w:sz="0" w:space="0" w:color="auto"/>
        <w:right w:val="none" w:sz="0" w:space="0" w:color="auto"/>
      </w:divBdr>
    </w:div>
    <w:div w:id="2081057657">
      <w:bodyDiv w:val="1"/>
      <w:marLeft w:val="0"/>
      <w:marRight w:val="0"/>
      <w:marTop w:val="0"/>
      <w:marBottom w:val="0"/>
      <w:divBdr>
        <w:top w:val="none" w:sz="0" w:space="0" w:color="auto"/>
        <w:left w:val="none" w:sz="0" w:space="0" w:color="auto"/>
        <w:bottom w:val="none" w:sz="0" w:space="0" w:color="auto"/>
        <w:right w:val="none" w:sz="0" w:space="0" w:color="auto"/>
      </w:divBdr>
      <w:divsChild>
        <w:div w:id="259024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epii.fr/CEPII/en" TargetMode="External"/><Relationship Id="rId18" Type="http://schemas.openxmlformats.org/officeDocument/2006/relationships/hyperlink" Target="https://doi.org/10.1007/s10784-022-09571-w" TargetMode="External"/><Relationship Id="rId26" Type="http://schemas.openxmlformats.org/officeDocument/2006/relationships/hyperlink" Target="http://www.fao.org/3/ca0146en/CA0146EN.pdf" TargetMode="External"/><Relationship Id="rId39" Type="http://schemas.openxmlformats.org/officeDocument/2006/relationships/footer" Target="footer8.xml"/><Relationship Id="rId21" Type="http://schemas.openxmlformats.org/officeDocument/2006/relationships/hyperlink" Target="https://doi.org/10.1016/j.enpol.2022.113175" TargetMode="External"/><Relationship Id="rId34"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en15020427" TargetMode="External"/><Relationship Id="rId20" Type="http://schemas.openxmlformats.org/officeDocument/2006/relationships/hyperlink" Target="https://doi.org/10.1017/ajil.2019.22" TargetMode="External"/><Relationship Id="rId29"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640-021-00551-3" TargetMode="External"/><Relationship Id="rId24" Type="http://schemas.openxmlformats.org/officeDocument/2006/relationships/hyperlink" Target="https://www.bls.gov/data/inflation_calculator.htm" TargetMode="External"/><Relationship Id="rId32" Type="http://schemas.openxmlformats.org/officeDocument/2006/relationships/footer" Target="footer5.xml"/><Relationship Id="rId37" Type="http://schemas.openxmlformats.org/officeDocument/2006/relationships/chart" Target="charts/chart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390/ani11010100" TargetMode="External"/><Relationship Id="rId23" Type="http://schemas.openxmlformats.org/officeDocument/2006/relationships/hyperlink" Target="https://doi.org/10.5958/2230-732X.2017.00083.3" TargetMode="External"/><Relationship Id="rId28" Type="http://schemas.openxmlformats.org/officeDocument/2006/relationships/footer" Target="footer3.xml"/><Relationship Id="rId36" Type="http://schemas.openxmlformats.org/officeDocument/2006/relationships/footer" Target="footer7.xml"/><Relationship Id="rId10" Type="http://schemas.openxmlformats.org/officeDocument/2006/relationships/hyperlink" Target="https://doi.org/10.1016/j.ecolecon.2016.05.003" TargetMode="External"/><Relationship Id="rId19" Type="http://schemas.openxmlformats.org/officeDocument/2006/relationships/hyperlink" Target="https://doi.org/10.1016/j.jinteco.2017.09.003" TargetMode="External"/><Relationship Id="rId3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016/j.coesh.2025.100597" TargetMode="External"/><Relationship Id="rId22" Type="http://schemas.openxmlformats.org/officeDocument/2006/relationships/hyperlink" Target="https://doi.org/10.1038/s41586-022-05224-9" TargetMode="External"/><Relationship Id="rId27" Type="http://schemas.openxmlformats.org/officeDocument/2006/relationships/hyperlink" Target="https://doi.org/10.1080/14693062.2023.2190074" TargetMode="External"/><Relationship Id="rId30" Type="http://schemas.openxmlformats.org/officeDocument/2006/relationships/footer" Target="footer4.xml"/><Relationship Id="rId35" Type="http://schemas.openxmlformats.org/officeDocument/2006/relationships/image" Target="media/image3.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oi.org/10.1016/j.agsy.2016.11.012" TargetMode="External"/><Relationship Id="rId17" Type="http://schemas.openxmlformats.org/officeDocument/2006/relationships/hyperlink" Target="https://www.ipcc.ch/report/ar6/wg3/" TargetMode="External"/><Relationship Id="rId25" Type="http://schemas.openxmlformats.org/officeDocument/2006/relationships/hyperlink" Target="https://doi.org/10.1038/nclimate2135" TargetMode="External"/><Relationship Id="rId33" Type="http://schemas.openxmlformats.org/officeDocument/2006/relationships/image" Target="media/image2.png"/><Relationship Id="rId38"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https://liveutk-my.sharepoint.com/personal/ncrisci_vols_utk_edu/Documents/Documents/AA%20CBAM%20Project%20-%20Thesis%20Stuff/fertilizer%20product%20emission%20intensity%20by%20count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liveutk-my.sharepoint.com/personal/ncrisci_vols_utk_edu/Documents/Documents/AA%20CBAM%20Project%20-%20Thesis%20Stuff/fertilizer%20product%20emission%20intensity%20by%20country.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r>
              <a:rPr lang="en-US" sz="1200"/>
              <a:t>Average Fertilizer Production</a:t>
            </a:r>
            <a:r>
              <a:rPr lang="en-US" sz="1200" baseline="0"/>
              <a:t> GHG Emission Intensity</a:t>
            </a:r>
            <a:r>
              <a:rPr lang="en-US" sz="1200"/>
              <a:t> </a:t>
            </a:r>
          </a:p>
          <a:p>
            <a:pPr>
              <a:defRPr/>
            </a:pPr>
            <a:r>
              <a:rPr lang="en-US" sz="1200"/>
              <a:t>by EU Trade Partner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Sheet1!$B$47:$X$47</c:f>
              <c:strCache>
                <c:ptCount val="23"/>
                <c:pt idx="0">
                  <c:v>Algeria</c:v>
                </c:pt>
                <c:pt idx="1">
                  <c:v>Belarus</c:v>
                </c:pt>
                <c:pt idx="2">
                  <c:v>Canada</c:v>
                </c:pt>
                <c:pt idx="3">
                  <c:v>Chile</c:v>
                </c:pt>
                <c:pt idx="4">
                  <c:v>China</c:v>
                </c:pt>
                <c:pt idx="5">
                  <c:v>Egypt</c:v>
                </c:pt>
                <c:pt idx="6">
                  <c:v>Georgia</c:v>
                </c:pt>
                <c:pt idx="7">
                  <c:v>Indonesia</c:v>
                </c:pt>
                <c:pt idx="8">
                  <c:v>Israel</c:v>
                </c:pt>
                <c:pt idx="9">
                  <c:v>Jordan</c:v>
                </c:pt>
                <c:pt idx="10">
                  <c:v>Morocco</c:v>
                </c:pt>
                <c:pt idx="11">
                  <c:v>Russia</c:v>
                </c:pt>
                <c:pt idx="12">
                  <c:v>Saudi Arabia</c:v>
                </c:pt>
                <c:pt idx="13">
                  <c:v>Serbia</c:v>
                </c:pt>
                <c:pt idx="14">
                  <c:v>Trinidad and Tobago</c:v>
                </c:pt>
                <c:pt idx="15">
                  <c:v>Tunisia</c:v>
                </c:pt>
                <c:pt idx="16">
                  <c:v>Turkmenistan</c:v>
                </c:pt>
                <c:pt idx="17">
                  <c:v>Türkiye</c:v>
                </c:pt>
                <c:pt idx="18">
                  <c:v>Ukraine</c:v>
                </c:pt>
                <c:pt idx="19">
                  <c:v>United Kingdom</c:v>
                </c:pt>
                <c:pt idx="20">
                  <c:v>United States</c:v>
                </c:pt>
                <c:pt idx="21">
                  <c:v>Norway</c:v>
                </c:pt>
                <c:pt idx="22">
                  <c:v>EU27_2020</c:v>
                </c:pt>
              </c:strCache>
            </c:strRef>
          </c:cat>
          <c:val>
            <c:numRef>
              <c:f>Sheet1!$B$48:$X$48</c:f>
              <c:numCache>
                <c:formatCode>General</c:formatCode>
                <c:ptCount val="23"/>
                <c:pt idx="0">
                  <c:v>1.3412499999999998</c:v>
                </c:pt>
                <c:pt idx="1">
                  <c:v>1.3856250000000001</c:v>
                </c:pt>
                <c:pt idx="2">
                  <c:v>1.2168749999999997</c:v>
                </c:pt>
                <c:pt idx="3">
                  <c:v>1.5481250000000002</c:v>
                </c:pt>
                <c:pt idx="4">
                  <c:v>2.2868750000000002</c:v>
                </c:pt>
                <c:pt idx="5">
                  <c:v>1.3668750000000001</c:v>
                </c:pt>
                <c:pt idx="6">
                  <c:v>1.7262500000000001</c:v>
                </c:pt>
                <c:pt idx="7">
                  <c:v>1.5487500000000001</c:v>
                </c:pt>
                <c:pt idx="8">
                  <c:v>1.8450000000000006</c:v>
                </c:pt>
                <c:pt idx="9">
                  <c:v>1.7281249999999999</c:v>
                </c:pt>
                <c:pt idx="10">
                  <c:v>1.7806249999999997</c:v>
                </c:pt>
                <c:pt idx="11">
                  <c:v>1.7706249999999999</c:v>
                </c:pt>
                <c:pt idx="12">
                  <c:v>1.6843750000000002</c:v>
                </c:pt>
                <c:pt idx="13">
                  <c:v>1.69</c:v>
                </c:pt>
                <c:pt idx="14">
                  <c:v>1.9512500000000004</c:v>
                </c:pt>
                <c:pt idx="15">
                  <c:v>1.7425000000000002</c:v>
                </c:pt>
                <c:pt idx="16">
                  <c:v>1.8606249999999998</c:v>
                </c:pt>
                <c:pt idx="17">
                  <c:v>1.66</c:v>
                </c:pt>
                <c:pt idx="18">
                  <c:v>1.7987499999999998</c:v>
                </c:pt>
                <c:pt idx="19">
                  <c:v>0.833125</c:v>
                </c:pt>
                <c:pt idx="20">
                  <c:v>1.2437499999999999</c:v>
                </c:pt>
                <c:pt idx="21">
                  <c:v>1.0362499999999999</c:v>
                </c:pt>
                <c:pt idx="22">
                  <c:v>0.86999999999999988</c:v>
                </c:pt>
              </c:numCache>
            </c:numRef>
          </c:val>
          <c:extLst>
            <c:ext xmlns:c16="http://schemas.microsoft.com/office/drawing/2014/chart" uri="{C3380CC4-5D6E-409C-BE32-E72D297353CC}">
              <c16:uniqueId val="{00000000-E1BF-44C4-8103-66E918165B1D}"/>
            </c:ext>
          </c:extLst>
        </c:ser>
        <c:dLbls>
          <c:showLegendKey val="0"/>
          <c:showVal val="0"/>
          <c:showCatName val="0"/>
          <c:showSerName val="0"/>
          <c:showPercent val="0"/>
          <c:showBubbleSize val="0"/>
        </c:dLbls>
        <c:gapWidth val="219"/>
        <c:overlap val="-27"/>
        <c:axId val="1902231760"/>
        <c:axId val="1902232240"/>
      </c:barChart>
      <c:catAx>
        <c:axId val="190223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902232240"/>
        <c:crosses val="autoZero"/>
        <c:auto val="1"/>
        <c:lblAlgn val="ctr"/>
        <c:lblOffset val="100"/>
        <c:noMultiLvlLbl val="0"/>
      </c:catAx>
      <c:valAx>
        <c:axId val="1902232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Emission Intensity </a:t>
                </a:r>
              </a:p>
              <a:p>
                <a:pPr>
                  <a:defRPr/>
                </a:pPr>
                <a:r>
                  <a:rPr lang="en-US"/>
                  <a:t>(tonnes CO2e/tonne fertilizer)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902231760"/>
        <c:crosses val="autoZero"/>
        <c:crossBetween val="between"/>
      </c:valAx>
      <c:spPr>
        <a:noFill/>
        <a:ln>
          <a:noFill/>
        </a:ln>
        <a:effectLst/>
      </c:spPr>
    </c:plotArea>
    <c:plotVisOnly val="1"/>
    <c:dispBlanksAs val="gap"/>
    <c:showDLblsOverMax val="0"/>
  </c:chart>
  <c:spPr>
    <a:solidFill>
      <a:schemeClr val="bg1"/>
    </a:solidFill>
    <a:ln w="12700" cap="flat" cmpd="sng" algn="ctr">
      <a:solidFill>
        <a:schemeClr val="tx1"/>
      </a:solidFill>
      <a:round/>
    </a:ln>
    <a:effectLst/>
  </c:spPr>
  <c:txPr>
    <a:bodyPr/>
    <a:lstStyle/>
    <a:p>
      <a:pPr>
        <a:defRPr baseline="0">
          <a:latin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r>
              <a:rPr lang="en-US" sz="1200"/>
              <a:t>Average Fertilizer Production</a:t>
            </a:r>
            <a:r>
              <a:rPr lang="en-US" sz="1200" baseline="0"/>
              <a:t> </a:t>
            </a:r>
            <a:r>
              <a:rPr lang="en-US" sz="1200"/>
              <a:t>GHG Emission Intensity </a:t>
            </a:r>
          </a:p>
          <a:p>
            <a:pPr>
              <a:defRPr/>
            </a:pPr>
            <a:r>
              <a:rPr lang="en-US" sz="1200"/>
              <a:t>by Fertilizer Product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endParaRPr lang="en-US"/>
        </a:p>
      </c:txPr>
    </c:title>
    <c:autoTitleDeleted val="0"/>
    <c:plotArea>
      <c:layout>
        <c:manualLayout>
          <c:layoutTarget val="inner"/>
          <c:xMode val="edge"/>
          <c:yMode val="edge"/>
          <c:x val="0.15386880331049468"/>
          <c:y val="0.1973121101797759"/>
          <c:w val="0.79613106694081126"/>
          <c:h val="0.54510604449131717"/>
        </c:manualLayout>
      </c:layout>
      <c:barChart>
        <c:barDir val="col"/>
        <c:grouping val="clustered"/>
        <c:varyColors val="0"/>
        <c:ser>
          <c:idx val="0"/>
          <c:order val="0"/>
          <c:tx>
            <c:v>Series 1</c:v>
          </c:tx>
          <c:spPr>
            <a:solidFill>
              <a:schemeClr val="accent1"/>
            </a:solidFill>
            <a:ln>
              <a:noFill/>
            </a:ln>
            <a:effectLst/>
          </c:spPr>
          <c:invertIfNegative val="0"/>
          <c:cat>
            <c:strRef>
              <c:f>Sheet1!$B$50:$Q$50</c:f>
              <c:strCache>
                <c:ptCount val="16"/>
                <c:pt idx="0">
                  <c:v>2808</c:v>
                </c:pt>
                <c:pt idx="1">
                  <c:v>2814</c:v>
                </c:pt>
                <c:pt idx="2">
                  <c:v>2834 21</c:v>
                </c:pt>
                <c:pt idx="3">
                  <c:v>3102 10</c:v>
                </c:pt>
                <c:pt idx="4">
                  <c:v>3102 21</c:v>
                </c:pt>
                <c:pt idx="5">
                  <c:v>3102 29</c:v>
                </c:pt>
                <c:pt idx="6">
                  <c:v>3102 30</c:v>
                </c:pt>
                <c:pt idx="7">
                  <c:v>3102 40</c:v>
                </c:pt>
                <c:pt idx="8">
                  <c:v>3102 50</c:v>
                </c:pt>
                <c:pt idx="9">
                  <c:v>3102 60</c:v>
                </c:pt>
                <c:pt idx="10">
                  <c:v>3102 80</c:v>
                </c:pt>
                <c:pt idx="11">
                  <c:v>3105 20</c:v>
                </c:pt>
                <c:pt idx="12">
                  <c:v>3105 30</c:v>
                </c:pt>
                <c:pt idx="13">
                  <c:v>3105 40</c:v>
                </c:pt>
                <c:pt idx="14">
                  <c:v>3105 51</c:v>
                </c:pt>
                <c:pt idx="15">
                  <c:v>3105 59</c:v>
                </c:pt>
              </c:strCache>
            </c:strRef>
          </c:cat>
          <c:val>
            <c:numRef>
              <c:f>Sheet1!$B$51:$Q$51</c:f>
              <c:numCache>
                <c:formatCode>General</c:formatCode>
                <c:ptCount val="16"/>
                <c:pt idx="0">
                  <c:v>2.1886956521739136</c:v>
                </c:pt>
                <c:pt idx="1">
                  <c:v>2.2217391304347824</c:v>
                </c:pt>
                <c:pt idx="2">
                  <c:v>1.8926086956521737</c:v>
                </c:pt>
                <c:pt idx="3">
                  <c:v>1.5321739130434784</c:v>
                </c:pt>
                <c:pt idx="4">
                  <c:v>0.71434782608695646</c:v>
                </c:pt>
                <c:pt idx="5">
                  <c:v>1.3243478260869563</c:v>
                </c:pt>
                <c:pt idx="6">
                  <c:v>2.2291304347826086</c:v>
                </c:pt>
                <c:pt idx="7">
                  <c:v>1.533478260869565</c:v>
                </c:pt>
                <c:pt idx="8">
                  <c:v>3.4208695652173908</c:v>
                </c:pt>
                <c:pt idx="9">
                  <c:v>1.8073913043478265</c:v>
                </c:pt>
                <c:pt idx="10">
                  <c:v>1.4852173913043474</c:v>
                </c:pt>
                <c:pt idx="11">
                  <c:v>0.99</c:v>
                </c:pt>
                <c:pt idx="12">
                  <c:v>0.5808695652173913</c:v>
                </c:pt>
                <c:pt idx="13">
                  <c:v>0.37608695652173912</c:v>
                </c:pt>
                <c:pt idx="14">
                  <c:v>1.3439130434782607</c:v>
                </c:pt>
                <c:pt idx="15">
                  <c:v>1.3439130434782607</c:v>
                </c:pt>
              </c:numCache>
            </c:numRef>
          </c:val>
          <c:extLst>
            <c:ext xmlns:c16="http://schemas.microsoft.com/office/drawing/2014/chart" uri="{C3380CC4-5D6E-409C-BE32-E72D297353CC}">
              <c16:uniqueId val="{00000000-D405-4980-BB6A-ECDB155EEFD6}"/>
            </c:ext>
          </c:extLst>
        </c:ser>
        <c:dLbls>
          <c:showLegendKey val="0"/>
          <c:showVal val="0"/>
          <c:showCatName val="0"/>
          <c:showSerName val="0"/>
          <c:showPercent val="0"/>
          <c:showBubbleSize val="0"/>
        </c:dLbls>
        <c:gapWidth val="219"/>
        <c:overlap val="-27"/>
        <c:axId val="1902231760"/>
        <c:axId val="1902232240"/>
      </c:barChart>
      <c:catAx>
        <c:axId val="19022317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HS Fertilizer Product Code</a:t>
                </a:r>
              </a:p>
            </c:rich>
          </c:tx>
          <c:layout>
            <c:manualLayout>
              <c:xMode val="edge"/>
              <c:yMode val="edge"/>
              <c:x val="0.37170158814893911"/>
              <c:y val="0.9047038045477959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902232240"/>
        <c:crosses val="autoZero"/>
        <c:auto val="1"/>
        <c:lblAlgn val="ctr"/>
        <c:lblOffset val="100"/>
        <c:noMultiLvlLbl val="0"/>
      </c:catAx>
      <c:valAx>
        <c:axId val="1902232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Emission Intensity </a:t>
                </a:r>
              </a:p>
              <a:p>
                <a:pPr algn="ctr" rtl="0">
                  <a:defRPr/>
                </a:pPr>
                <a:r>
                  <a:rPr lang="en-US"/>
                  <a:t>(tonnes CO2e/tonne fertilizer)</a:t>
                </a:r>
              </a:p>
              <a:p>
                <a:pPr algn="ctr" rtl="0">
                  <a:defRPr/>
                </a:pPr>
                <a:endParaRPr lang="en-US"/>
              </a:p>
            </c:rich>
          </c:tx>
          <c:layout>
            <c:manualLayout>
              <c:xMode val="edge"/>
              <c:yMode val="edge"/>
              <c:x val="2.661630110692936E-2"/>
              <c:y val="0.1925331376588679"/>
            </c:manualLayout>
          </c:layout>
          <c:overlay val="0"/>
          <c:spPr>
            <a:noFill/>
            <a:ln>
              <a:noFill/>
            </a:ln>
            <a:effectLst/>
          </c:spPr>
          <c:txPr>
            <a:bodyPr rot="-5400000" spcFirstLastPara="1" vertOverflow="ellipsis" vert="horz" wrap="square" anchor="ctr" anchorCtr="1"/>
            <a:lstStyle/>
            <a:p>
              <a:pPr algn="ctr" rtl="0">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902231760"/>
        <c:crosses val="autoZero"/>
        <c:crossBetween val="between"/>
      </c:valAx>
      <c:spPr>
        <a:noFill/>
        <a:ln>
          <a:noFill/>
        </a:ln>
        <a:effectLst/>
      </c:spPr>
    </c:plotArea>
    <c:plotVisOnly val="1"/>
    <c:dispBlanksAs val="gap"/>
    <c:showDLblsOverMax val="0"/>
  </c:chart>
  <c:spPr>
    <a:solidFill>
      <a:schemeClr val="bg1"/>
    </a:solidFill>
    <a:ln w="12700" cap="flat" cmpd="sng" algn="ctr">
      <a:solidFill>
        <a:schemeClr val="tx1"/>
      </a:solidFill>
      <a:round/>
    </a:ln>
    <a:effectLst/>
  </c:spPr>
  <c:txPr>
    <a:bodyPr rot="2700000"/>
    <a:lstStyle/>
    <a:p>
      <a:pPr>
        <a:defRPr baseline="0">
          <a:latin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760BB-4D30-4F8C-BAB4-C4E0995D5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4667</TotalTime>
  <Pages>101</Pages>
  <Words>22093</Words>
  <Characters>145154</Characters>
  <Application>Microsoft Office Word</Application>
  <DocSecurity>0</DocSecurity>
  <Lines>1935</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Crisci, Natalie</dc:creator>
  <cp:keywords/>
  <dc:description/>
  <cp:lastModifiedBy>Sherman, Abby</cp:lastModifiedBy>
  <cp:revision>97</cp:revision>
  <dcterms:created xsi:type="dcterms:W3CDTF">2025-04-03T15:08:00Z</dcterms:created>
  <dcterms:modified xsi:type="dcterms:W3CDTF">2025-04-22T13:12:00Z</dcterms:modified>
</cp:coreProperties>
</file>